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841225A" w14:textId="0210789C" w:rsidR="003F64BD" w:rsidRPr="003F64BD" w:rsidRDefault="00B00680" w:rsidP="003F64BD">
      <w:pPr>
        <w:spacing w:line="240" w:lineRule="auto"/>
        <w:outlineLvl w:val="0"/>
        <w:rPr>
          <w:b/>
        </w:rPr>
      </w:pPr>
      <w:r>
        <w:rPr>
          <w:b/>
          <w:lang w:val="en-GB"/>
        </w:rPr>
        <w:t xml:space="preserve">Non-invasive assessment of </w:t>
      </w:r>
      <w:proofErr w:type="spellStart"/>
      <w:r>
        <w:rPr>
          <w:b/>
          <w:lang w:val="en-GB"/>
        </w:rPr>
        <w:t>ventriculo</w:t>
      </w:r>
      <w:proofErr w:type="spellEnd"/>
      <w:r>
        <w:rPr>
          <w:b/>
          <w:lang w:val="en-GB"/>
        </w:rPr>
        <w:t>-arterial coupling using a</w:t>
      </w:r>
      <w:r w:rsidRPr="003F64BD">
        <w:rPr>
          <w:b/>
          <w:lang w:val="en-GB"/>
        </w:rPr>
        <w:t xml:space="preserve">ortic </w:t>
      </w:r>
      <w:r w:rsidR="003F64BD" w:rsidRPr="003F64BD">
        <w:rPr>
          <w:b/>
          <w:lang w:val="en-GB"/>
        </w:rPr>
        <w:t xml:space="preserve">wave intensity analysis </w:t>
      </w:r>
      <w:r>
        <w:rPr>
          <w:b/>
          <w:lang w:val="en-GB"/>
        </w:rPr>
        <w:t>combining</w:t>
      </w:r>
      <w:r w:rsidR="00FC3FAE">
        <w:rPr>
          <w:b/>
          <w:lang w:val="en-GB"/>
        </w:rPr>
        <w:t xml:space="preserve"> </w:t>
      </w:r>
      <w:r w:rsidR="004A4733">
        <w:rPr>
          <w:b/>
          <w:lang w:val="en-GB"/>
        </w:rPr>
        <w:t>cent</w:t>
      </w:r>
      <w:r w:rsidR="001A2738">
        <w:rPr>
          <w:b/>
          <w:lang w:val="en-GB"/>
        </w:rPr>
        <w:t>r</w:t>
      </w:r>
      <w:r w:rsidR="00E55A35" w:rsidRPr="003F64BD">
        <w:rPr>
          <w:b/>
          <w:lang w:val="en-GB"/>
        </w:rPr>
        <w:t xml:space="preserve">al </w:t>
      </w:r>
      <w:r w:rsidR="00E55A35">
        <w:rPr>
          <w:b/>
          <w:lang w:val="en-GB"/>
        </w:rPr>
        <w:t xml:space="preserve">blood pressure and </w:t>
      </w:r>
      <w:r w:rsidR="000625D7">
        <w:rPr>
          <w:b/>
          <w:lang w:val="en-GB"/>
        </w:rPr>
        <w:t xml:space="preserve">phase-contrast cardiovascular </w:t>
      </w:r>
      <w:r w:rsidR="005478C7">
        <w:rPr>
          <w:b/>
          <w:lang w:val="en-GB"/>
        </w:rPr>
        <w:t>magnetic resonance</w:t>
      </w:r>
    </w:p>
    <w:p w14:paraId="45A0D93E" w14:textId="77777777" w:rsidR="005242A2" w:rsidRDefault="005242A2" w:rsidP="00031B70">
      <w:pPr>
        <w:spacing w:line="240" w:lineRule="auto"/>
        <w:outlineLvl w:val="0"/>
      </w:pPr>
    </w:p>
    <w:p w14:paraId="76857324" w14:textId="6FBE490C" w:rsidR="00034B25" w:rsidRDefault="00034B25" w:rsidP="00394CC7">
      <w:pPr>
        <w:pStyle w:val="Default"/>
        <w:rPr>
          <w:vertAlign w:val="superscript"/>
        </w:rPr>
      </w:pPr>
      <w:proofErr w:type="spellStart"/>
      <w:r>
        <w:t>Bhuva</w:t>
      </w:r>
      <w:proofErr w:type="spellEnd"/>
      <w:r>
        <w:t xml:space="preserve"> AN</w:t>
      </w:r>
      <w:r>
        <w:rPr>
          <w:vertAlign w:val="superscript"/>
        </w:rPr>
        <w:t>1,2</w:t>
      </w:r>
      <w:r>
        <w:t xml:space="preserve">, </w:t>
      </w:r>
      <w:proofErr w:type="spellStart"/>
      <w:r>
        <w:t>D’Silva</w:t>
      </w:r>
      <w:proofErr w:type="spellEnd"/>
      <w:r>
        <w:t xml:space="preserve"> A</w:t>
      </w:r>
      <w:r>
        <w:rPr>
          <w:vertAlign w:val="superscript"/>
        </w:rPr>
        <w:t>3</w:t>
      </w:r>
      <w:r>
        <w:t xml:space="preserve">, </w:t>
      </w:r>
      <w:proofErr w:type="spellStart"/>
      <w:r>
        <w:t>Torlasco</w:t>
      </w:r>
      <w:proofErr w:type="spellEnd"/>
      <w:r>
        <w:t xml:space="preserve"> C</w:t>
      </w:r>
      <w:r>
        <w:rPr>
          <w:vertAlign w:val="superscript"/>
        </w:rPr>
        <w:t>4</w:t>
      </w:r>
      <w:r>
        <w:t>,</w:t>
      </w:r>
      <w:r w:rsidR="00D62FF0">
        <w:t xml:space="preserve"> </w:t>
      </w:r>
      <w:r w:rsidR="00CD5890">
        <w:t>Nadarajan N</w:t>
      </w:r>
      <w:r w:rsidR="00CD5890">
        <w:rPr>
          <w:vertAlign w:val="superscript"/>
        </w:rPr>
        <w:t>1</w:t>
      </w:r>
      <w:r w:rsidR="00CD5890">
        <w:t xml:space="preserve">, </w:t>
      </w:r>
      <w:r w:rsidR="00D62FF0">
        <w:t xml:space="preserve">Jones </w:t>
      </w:r>
      <w:r w:rsidR="00D62FF0" w:rsidRPr="00F146AC">
        <w:t>S</w:t>
      </w:r>
      <w:r w:rsidR="00D62FF0" w:rsidRPr="00F146AC">
        <w:rPr>
          <w:vertAlign w:val="superscript"/>
        </w:rPr>
        <w:t>1</w:t>
      </w:r>
      <w:r w:rsidR="00D62FF0">
        <w:t xml:space="preserve">, </w:t>
      </w:r>
      <w:proofErr w:type="spellStart"/>
      <w:r>
        <w:t>Boubertakh</w:t>
      </w:r>
      <w:proofErr w:type="spellEnd"/>
      <w:r>
        <w:t xml:space="preserve"> R</w:t>
      </w:r>
      <w:r>
        <w:rPr>
          <w:vertAlign w:val="superscript"/>
        </w:rPr>
        <w:t>2</w:t>
      </w:r>
      <w:r>
        <w:t xml:space="preserve">, </w:t>
      </w:r>
      <w:r w:rsidR="00EF18E8">
        <w:t>Van</w:t>
      </w:r>
      <w:r w:rsidR="00C55272">
        <w:t xml:space="preserve"> </w:t>
      </w:r>
      <w:proofErr w:type="spellStart"/>
      <w:r w:rsidR="00C55272">
        <w:t>Zalen</w:t>
      </w:r>
      <w:proofErr w:type="spellEnd"/>
      <w:r w:rsidR="00C55272">
        <w:t xml:space="preserve"> J</w:t>
      </w:r>
      <w:r w:rsidR="00C55272">
        <w:rPr>
          <w:vertAlign w:val="superscript"/>
        </w:rPr>
        <w:t>2</w:t>
      </w:r>
      <w:r w:rsidR="00C55272">
        <w:t xml:space="preserve">, </w:t>
      </w:r>
      <w:r>
        <w:t>Scully P</w:t>
      </w:r>
      <w:r>
        <w:rPr>
          <w:vertAlign w:val="superscript"/>
        </w:rPr>
        <w:t>1,2</w:t>
      </w:r>
      <w:r>
        <w:t>, Knott K</w:t>
      </w:r>
      <w:r w:rsidRPr="00034B25">
        <w:rPr>
          <w:vertAlign w:val="superscript"/>
        </w:rPr>
        <w:t>1,</w:t>
      </w:r>
      <w:r>
        <w:rPr>
          <w:vertAlign w:val="superscript"/>
        </w:rPr>
        <w:t>2</w:t>
      </w:r>
      <w:r>
        <w:t xml:space="preserve">, </w:t>
      </w:r>
      <w:r w:rsidR="00751C30">
        <w:t>Benedetti G</w:t>
      </w:r>
      <w:r w:rsidR="00751C30">
        <w:rPr>
          <w:vertAlign w:val="superscript"/>
        </w:rPr>
        <w:t>2</w:t>
      </w:r>
      <w:r w:rsidR="00751C30">
        <w:t>,</w:t>
      </w:r>
      <w:r w:rsidR="00D1253E">
        <w:t xml:space="preserve"> </w:t>
      </w:r>
      <w:proofErr w:type="spellStart"/>
      <w:r w:rsidR="009849DB">
        <w:t>A</w:t>
      </w:r>
      <w:r w:rsidR="00461D3C">
        <w:t>u</w:t>
      </w:r>
      <w:r w:rsidR="009849DB">
        <w:t>gosto</w:t>
      </w:r>
      <w:proofErr w:type="spellEnd"/>
      <w:r w:rsidR="009849DB">
        <w:t xml:space="preserve"> J</w:t>
      </w:r>
      <w:r w:rsidR="00461D3C">
        <w:t>B</w:t>
      </w:r>
      <w:r w:rsidR="005C0C4C" w:rsidRPr="005C0C4C">
        <w:rPr>
          <w:vertAlign w:val="superscript"/>
        </w:rPr>
        <w:t>1,</w:t>
      </w:r>
      <w:r w:rsidR="009849DB">
        <w:rPr>
          <w:vertAlign w:val="superscript"/>
        </w:rPr>
        <w:t>2</w:t>
      </w:r>
      <w:r w:rsidR="009849DB">
        <w:t xml:space="preserve">, </w:t>
      </w:r>
      <w:r w:rsidR="00394CC7">
        <w:rPr>
          <w:color w:val="auto"/>
          <w:sz w:val="23"/>
          <w:szCs w:val="23"/>
        </w:rPr>
        <w:t>Rachel Bastiaenen</w:t>
      </w:r>
      <w:r w:rsidR="00394CC7">
        <w:rPr>
          <w:color w:val="auto"/>
          <w:sz w:val="23"/>
          <w:szCs w:val="23"/>
          <w:vertAlign w:val="superscript"/>
        </w:rPr>
        <w:t>3</w:t>
      </w:r>
      <w:r w:rsidR="00D722A4">
        <w:rPr>
          <w:color w:val="auto"/>
          <w:sz w:val="23"/>
          <w:szCs w:val="23"/>
        </w:rPr>
        <w:t>,</w:t>
      </w:r>
      <w:r w:rsidR="00394CC7">
        <w:rPr>
          <w:color w:val="auto"/>
          <w:sz w:val="16"/>
          <w:szCs w:val="16"/>
        </w:rPr>
        <w:t xml:space="preserve"> </w:t>
      </w:r>
      <w:r>
        <w:t>Lloyd G</w:t>
      </w:r>
      <w:r>
        <w:rPr>
          <w:vertAlign w:val="superscript"/>
        </w:rPr>
        <w:t>2</w:t>
      </w:r>
      <w:r>
        <w:t xml:space="preserve">, </w:t>
      </w:r>
      <w:r w:rsidRPr="00F146AC">
        <w:t>Sharma</w:t>
      </w:r>
      <w:r>
        <w:t xml:space="preserve"> S</w:t>
      </w:r>
      <w:r>
        <w:rPr>
          <w:vertAlign w:val="superscript"/>
        </w:rPr>
        <w:t>3</w:t>
      </w:r>
      <w:r>
        <w:t>, Moon JC</w:t>
      </w:r>
      <w:r>
        <w:rPr>
          <w:vertAlign w:val="superscript"/>
        </w:rPr>
        <w:t>1,2</w:t>
      </w:r>
      <w:r>
        <w:t>, Parker KH</w:t>
      </w:r>
      <w:r w:rsidRPr="0092580C">
        <w:rPr>
          <w:vertAlign w:val="superscript"/>
        </w:rPr>
        <w:t>5</w:t>
      </w:r>
      <w:r>
        <w:t>, Manisty CH</w:t>
      </w:r>
      <w:r>
        <w:rPr>
          <w:vertAlign w:val="superscript"/>
        </w:rPr>
        <w:t>1,2</w:t>
      </w:r>
      <w:r>
        <w:t>, Hughes AD</w:t>
      </w:r>
      <w:r>
        <w:rPr>
          <w:vertAlign w:val="superscript"/>
        </w:rPr>
        <w:t>1, 6</w:t>
      </w:r>
    </w:p>
    <w:p w14:paraId="3FA5B4D6" w14:textId="77777777" w:rsidR="00DF3662" w:rsidRPr="00DF3662" w:rsidRDefault="00DF3662" w:rsidP="00DF3662">
      <w:pPr>
        <w:spacing w:line="240" w:lineRule="auto"/>
        <w:rPr>
          <w:vertAlign w:val="superscript"/>
        </w:rPr>
      </w:pPr>
    </w:p>
    <w:p w14:paraId="46606F37" w14:textId="77777777" w:rsidR="00034B25" w:rsidRPr="003E525C" w:rsidRDefault="00034B25" w:rsidP="00034B25">
      <w:pPr>
        <w:pStyle w:val="NoSpacing"/>
        <w:rPr>
          <w:sz w:val="20"/>
          <w:szCs w:val="20"/>
        </w:rPr>
      </w:pPr>
      <w:r w:rsidRPr="003E525C">
        <w:rPr>
          <w:sz w:val="20"/>
          <w:szCs w:val="20"/>
        </w:rPr>
        <w:t>1. Institute of Cardiovascular Science, University College London, UK</w:t>
      </w:r>
    </w:p>
    <w:p w14:paraId="7C976B6A" w14:textId="77777777" w:rsidR="00034B25" w:rsidRPr="003E525C" w:rsidRDefault="00034B25" w:rsidP="00034B25">
      <w:pPr>
        <w:pStyle w:val="NoSpacing"/>
        <w:rPr>
          <w:sz w:val="20"/>
          <w:szCs w:val="20"/>
        </w:rPr>
      </w:pPr>
      <w:r w:rsidRPr="003E525C">
        <w:rPr>
          <w:sz w:val="20"/>
          <w:szCs w:val="20"/>
        </w:rPr>
        <w:t xml:space="preserve">2. </w:t>
      </w:r>
      <w:proofErr w:type="spellStart"/>
      <w:r w:rsidRPr="003E525C">
        <w:rPr>
          <w:sz w:val="20"/>
          <w:szCs w:val="20"/>
        </w:rPr>
        <w:t>Barts</w:t>
      </w:r>
      <w:proofErr w:type="spellEnd"/>
      <w:r w:rsidRPr="003E525C">
        <w:rPr>
          <w:sz w:val="20"/>
          <w:szCs w:val="20"/>
        </w:rPr>
        <w:t xml:space="preserve"> Heart Centre, London, UK</w:t>
      </w:r>
    </w:p>
    <w:p w14:paraId="5800CAED" w14:textId="77777777" w:rsidR="00034B25" w:rsidRPr="003E525C" w:rsidRDefault="00034B25" w:rsidP="00034B25">
      <w:pPr>
        <w:pStyle w:val="NoSpacing"/>
        <w:rPr>
          <w:sz w:val="20"/>
          <w:szCs w:val="20"/>
        </w:rPr>
      </w:pPr>
      <w:r w:rsidRPr="003E525C">
        <w:rPr>
          <w:sz w:val="20"/>
          <w:szCs w:val="20"/>
        </w:rPr>
        <w:t>3. Cardiovascular Sciences Research Centre, St. George's, University of London, London, United Kingdom</w:t>
      </w:r>
    </w:p>
    <w:p w14:paraId="3175C508" w14:textId="77777777" w:rsidR="00034B25" w:rsidRPr="003E525C" w:rsidRDefault="00034B25" w:rsidP="00034B25">
      <w:pPr>
        <w:pStyle w:val="NoSpacing"/>
        <w:rPr>
          <w:sz w:val="20"/>
          <w:szCs w:val="20"/>
        </w:rPr>
      </w:pPr>
      <w:r w:rsidRPr="003E525C">
        <w:rPr>
          <w:sz w:val="20"/>
          <w:szCs w:val="20"/>
        </w:rPr>
        <w:t xml:space="preserve">4. </w:t>
      </w:r>
      <w:r>
        <w:rPr>
          <w:sz w:val="20"/>
          <w:szCs w:val="20"/>
        </w:rPr>
        <w:t xml:space="preserve">IRCCS, </w:t>
      </w:r>
      <w:proofErr w:type="spellStart"/>
      <w:r w:rsidRPr="003E525C">
        <w:rPr>
          <w:sz w:val="20"/>
          <w:szCs w:val="20"/>
        </w:rPr>
        <w:t>Istituto</w:t>
      </w:r>
      <w:proofErr w:type="spellEnd"/>
      <w:r w:rsidRPr="003E525C">
        <w:rPr>
          <w:sz w:val="20"/>
          <w:szCs w:val="20"/>
        </w:rPr>
        <w:t xml:space="preserve"> </w:t>
      </w:r>
      <w:proofErr w:type="spellStart"/>
      <w:r w:rsidRPr="003E525C">
        <w:rPr>
          <w:sz w:val="20"/>
          <w:szCs w:val="20"/>
        </w:rPr>
        <w:t>Auxologico</w:t>
      </w:r>
      <w:proofErr w:type="spellEnd"/>
      <w:r w:rsidRPr="003E525C">
        <w:rPr>
          <w:sz w:val="20"/>
          <w:szCs w:val="20"/>
        </w:rPr>
        <w:t xml:space="preserve"> </w:t>
      </w:r>
      <w:proofErr w:type="spellStart"/>
      <w:r w:rsidRPr="003E525C">
        <w:rPr>
          <w:sz w:val="20"/>
          <w:szCs w:val="20"/>
        </w:rPr>
        <w:t>Italiano</w:t>
      </w:r>
      <w:proofErr w:type="spellEnd"/>
      <w:r w:rsidRPr="003E525C">
        <w:rPr>
          <w:sz w:val="20"/>
          <w:szCs w:val="20"/>
        </w:rPr>
        <w:t>, Milan, Italy</w:t>
      </w:r>
    </w:p>
    <w:p w14:paraId="0E14A312" w14:textId="77777777" w:rsidR="00034B25" w:rsidRPr="003E525C" w:rsidRDefault="00034B25" w:rsidP="00034B25">
      <w:pPr>
        <w:pStyle w:val="NoSpacing"/>
        <w:rPr>
          <w:sz w:val="20"/>
          <w:szCs w:val="20"/>
        </w:rPr>
      </w:pPr>
      <w:r w:rsidRPr="003E525C">
        <w:rPr>
          <w:sz w:val="20"/>
          <w:szCs w:val="20"/>
        </w:rPr>
        <w:t>5. Department of Bioengineering, Imperial College London, UK</w:t>
      </w:r>
    </w:p>
    <w:p w14:paraId="023B57D2" w14:textId="5D029C65" w:rsidR="00DF3662" w:rsidRPr="00A3264C" w:rsidRDefault="00034B25" w:rsidP="00A3264C">
      <w:pPr>
        <w:pStyle w:val="NoSpacing"/>
        <w:rPr>
          <w:sz w:val="20"/>
          <w:szCs w:val="20"/>
        </w:rPr>
      </w:pPr>
      <w:r w:rsidRPr="003E525C">
        <w:rPr>
          <w:sz w:val="20"/>
          <w:szCs w:val="20"/>
        </w:rPr>
        <w:t>6. MRC Unit for Lifelong Health and Ageing at UCL, London, UK</w:t>
      </w:r>
      <w:bookmarkStart w:id="0" w:name="_GoBack"/>
      <w:bookmarkEnd w:id="0"/>
    </w:p>
    <w:p w14:paraId="39A4C903" w14:textId="77777777" w:rsidR="001C087D" w:rsidRDefault="001C087D" w:rsidP="001C087D">
      <w:pPr>
        <w:spacing w:line="240" w:lineRule="auto"/>
        <w:rPr>
          <w:lang w:val="en-GB"/>
        </w:rPr>
      </w:pPr>
    </w:p>
    <w:p w14:paraId="01C05B00" w14:textId="77777777" w:rsidR="00DF3662" w:rsidRPr="00DF3662" w:rsidRDefault="001C087D" w:rsidP="001C087D">
      <w:pPr>
        <w:spacing w:line="240" w:lineRule="auto"/>
        <w:rPr>
          <w:b/>
          <w:bCs/>
          <w:color w:val="000000"/>
          <w:lang w:val="en-GB"/>
        </w:rPr>
      </w:pPr>
      <w:r>
        <w:rPr>
          <w:b/>
          <w:bCs/>
          <w:color w:val="000000"/>
          <w:lang w:val="en-GB"/>
        </w:rPr>
        <w:t>C</w:t>
      </w:r>
      <w:r w:rsidR="00DF3662" w:rsidRPr="00DF3662">
        <w:rPr>
          <w:b/>
          <w:bCs/>
          <w:color w:val="000000"/>
          <w:lang w:val="en-GB"/>
        </w:rPr>
        <w:t>orrespondence:</w:t>
      </w:r>
    </w:p>
    <w:p w14:paraId="4B6FD07D" w14:textId="0E8EE607" w:rsidR="00DF3662" w:rsidRDefault="00DF3662" w:rsidP="001C087D">
      <w:pPr>
        <w:autoSpaceDE w:val="0"/>
        <w:autoSpaceDN w:val="0"/>
        <w:adjustRightInd w:val="0"/>
        <w:spacing w:line="240" w:lineRule="auto"/>
        <w:rPr>
          <w:color w:val="000000"/>
          <w:lang w:val="en-GB"/>
        </w:rPr>
      </w:pPr>
      <w:r w:rsidRPr="00DF3662">
        <w:rPr>
          <w:color w:val="000000"/>
          <w:lang w:val="en-GB"/>
        </w:rPr>
        <w:t xml:space="preserve">Dr </w:t>
      </w:r>
      <w:r w:rsidR="002B1402">
        <w:rPr>
          <w:color w:val="000000"/>
          <w:lang w:val="en-GB"/>
        </w:rPr>
        <w:t>Alun D Hughes</w:t>
      </w:r>
    </w:p>
    <w:p w14:paraId="7BC83A70" w14:textId="4B5DB511" w:rsidR="00BD68FD" w:rsidRDefault="00BD68FD" w:rsidP="001C087D">
      <w:pPr>
        <w:autoSpaceDE w:val="0"/>
        <w:autoSpaceDN w:val="0"/>
        <w:adjustRightInd w:val="0"/>
        <w:spacing w:line="240" w:lineRule="auto"/>
        <w:rPr>
          <w:color w:val="000000"/>
          <w:lang w:val="en-GB"/>
        </w:rPr>
      </w:pPr>
      <w:r>
        <w:rPr>
          <w:color w:val="000000"/>
          <w:lang w:val="en-GB"/>
        </w:rPr>
        <w:t xml:space="preserve">69 </w:t>
      </w:r>
      <w:proofErr w:type="spellStart"/>
      <w:r>
        <w:rPr>
          <w:color w:val="000000"/>
          <w:lang w:val="en-GB"/>
        </w:rPr>
        <w:t>Chenies</w:t>
      </w:r>
      <w:proofErr w:type="spellEnd"/>
      <w:r>
        <w:rPr>
          <w:color w:val="000000"/>
          <w:lang w:val="en-GB"/>
        </w:rPr>
        <w:t xml:space="preserve"> Mews</w:t>
      </w:r>
    </w:p>
    <w:p w14:paraId="2825C0AF" w14:textId="1CD04A8D" w:rsidR="00BD68FD" w:rsidRDefault="00BD68FD" w:rsidP="001C087D">
      <w:pPr>
        <w:autoSpaceDE w:val="0"/>
        <w:autoSpaceDN w:val="0"/>
        <w:adjustRightInd w:val="0"/>
        <w:spacing w:line="240" w:lineRule="auto"/>
        <w:rPr>
          <w:color w:val="000000"/>
          <w:lang w:val="en-GB"/>
        </w:rPr>
      </w:pPr>
      <w:r>
        <w:rPr>
          <w:color w:val="000000"/>
          <w:lang w:val="en-GB"/>
        </w:rPr>
        <w:t>Institute of Cardiovascular Sciences</w:t>
      </w:r>
    </w:p>
    <w:p w14:paraId="20454762" w14:textId="6C16891D" w:rsidR="00BD68FD" w:rsidRDefault="00BD68FD" w:rsidP="001C087D">
      <w:pPr>
        <w:autoSpaceDE w:val="0"/>
        <w:autoSpaceDN w:val="0"/>
        <w:adjustRightInd w:val="0"/>
        <w:spacing w:line="240" w:lineRule="auto"/>
        <w:rPr>
          <w:color w:val="000000"/>
          <w:lang w:val="en-GB"/>
        </w:rPr>
      </w:pPr>
      <w:r>
        <w:rPr>
          <w:color w:val="000000"/>
          <w:lang w:val="en-GB"/>
        </w:rPr>
        <w:t>University College London</w:t>
      </w:r>
    </w:p>
    <w:p w14:paraId="55AA9582" w14:textId="0C367386" w:rsidR="00BD68FD" w:rsidRPr="00DF3662" w:rsidRDefault="00BD68FD" w:rsidP="001C087D">
      <w:pPr>
        <w:autoSpaceDE w:val="0"/>
        <w:autoSpaceDN w:val="0"/>
        <w:adjustRightInd w:val="0"/>
        <w:spacing w:line="240" w:lineRule="auto"/>
        <w:rPr>
          <w:color w:val="000000"/>
          <w:lang w:val="en-GB"/>
        </w:rPr>
      </w:pPr>
      <w:r>
        <w:rPr>
          <w:color w:val="000000"/>
          <w:lang w:val="en-GB"/>
        </w:rPr>
        <w:t>WC1E6HX</w:t>
      </w:r>
    </w:p>
    <w:p w14:paraId="7534544F" w14:textId="1D74DBED" w:rsidR="00DF3662" w:rsidRPr="00DF3662" w:rsidRDefault="00DF3662" w:rsidP="001C087D">
      <w:pPr>
        <w:autoSpaceDE w:val="0"/>
        <w:autoSpaceDN w:val="0"/>
        <w:adjustRightInd w:val="0"/>
        <w:spacing w:line="240" w:lineRule="auto"/>
        <w:rPr>
          <w:color w:val="000000"/>
          <w:lang w:val="en-GB"/>
        </w:rPr>
      </w:pPr>
      <w:r w:rsidRPr="00DF3662">
        <w:rPr>
          <w:color w:val="000000"/>
          <w:lang w:val="en-GB"/>
        </w:rPr>
        <w:t xml:space="preserve">Telephone: </w:t>
      </w:r>
      <w:r w:rsidR="00BD68FD">
        <w:rPr>
          <w:color w:val="000000"/>
          <w:lang w:val="en-GB"/>
        </w:rPr>
        <w:t>0207 679 9525</w:t>
      </w:r>
    </w:p>
    <w:p w14:paraId="73934EE9" w14:textId="3AD4708A" w:rsidR="00DF3662" w:rsidRDefault="00DF3662" w:rsidP="001C087D">
      <w:pPr>
        <w:autoSpaceDE w:val="0"/>
        <w:autoSpaceDN w:val="0"/>
        <w:adjustRightInd w:val="0"/>
        <w:spacing w:line="240" w:lineRule="auto"/>
        <w:rPr>
          <w:color w:val="000000"/>
          <w:lang w:val="en-GB"/>
        </w:rPr>
      </w:pPr>
      <w:r w:rsidRPr="00DF3662">
        <w:rPr>
          <w:color w:val="000000"/>
          <w:lang w:val="en-GB"/>
        </w:rPr>
        <w:t xml:space="preserve">Fax: </w:t>
      </w:r>
      <w:r w:rsidR="00FA4352">
        <w:rPr>
          <w:color w:val="000000"/>
          <w:lang w:val="en-GB"/>
        </w:rPr>
        <w:t>0207 580</w:t>
      </w:r>
      <w:r w:rsidR="0096333F">
        <w:rPr>
          <w:color w:val="000000"/>
          <w:lang w:val="en-GB"/>
        </w:rPr>
        <w:t xml:space="preserve"> </w:t>
      </w:r>
      <w:r w:rsidR="00FA4352">
        <w:rPr>
          <w:color w:val="000000"/>
          <w:lang w:val="en-GB"/>
        </w:rPr>
        <w:t>1501</w:t>
      </w:r>
    </w:p>
    <w:p w14:paraId="7547365B" w14:textId="77777777" w:rsidR="001C087D" w:rsidRPr="00DF3662" w:rsidRDefault="001C087D" w:rsidP="001C087D">
      <w:pPr>
        <w:autoSpaceDE w:val="0"/>
        <w:autoSpaceDN w:val="0"/>
        <w:adjustRightInd w:val="0"/>
        <w:spacing w:line="240" w:lineRule="auto"/>
        <w:rPr>
          <w:color w:val="000000"/>
          <w:lang w:val="en-GB"/>
        </w:rPr>
      </w:pPr>
    </w:p>
    <w:p w14:paraId="47FD28AF" w14:textId="70AA8829" w:rsidR="00DF3662" w:rsidRPr="001E1BC6" w:rsidRDefault="00DF3662" w:rsidP="001C087D">
      <w:pPr>
        <w:autoSpaceDE w:val="0"/>
        <w:autoSpaceDN w:val="0"/>
        <w:adjustRightInd w:val="0"/>
        <w:spacing w:line="240" w:lineRule="auto"/>
        <w:rPr>
          <w:color w:val="000000"/>
          <w:lang w:val="en-GB"/>
        </w:rPr>
      </w:pPr>
      <w:r w:rsidRPr="00DF3662">
        <w:rPr>
          <w:b/>
          <w:bCs/>
          <w:color w:val="000000"/>
          <w:lang w:val="en-GB"/>
        </w:rPr>
        <w:t xml:space="preserve">Running title: </w:t>
      </w:r>
      <w:r w:rsidR="005F077F" w:rsidRPr="0025627A">
        <w:rPr>
          <w:bCs/>
          <w:color w:val="000000"/>
          <w:lang w:val="en-GB"/>
        </w:rPr>
        <w:t xml:space="preserve">Non-invasive </w:t>
      </w:r>
      <w:r w:rsidR="008329D9">
        <w:rPr>
          <w:bCs/>
          <w:color w:val="000000"/>
          <w:lang w:val="en-GB"/>
        </w:rPr>
        <w:t xml:space="preserve">assessment of </w:t>
      </w:r>
      <w:proofErr w:type="spellStart"/>
      <w:r w:rsidR="008329D9">
        <w:rPr>
          <w:bCs/>
          <w:color w:val="000000"/>
          <w:lang w:val="en-GB"/>
        </w:rPr>
        <w:t>ventriculo</w:t>
      </w:r>
      <w:proofErr w:type="spellEnd"/>
      <w:r w:rsidR="008329D9">
        <w:rPr>
          <w:bCs/>
          <w:color w:val="000000"/>
          <w:lang w:val="en-GB"/>
        </w:rPr>
        <w:t>-arterial coupling</w:t>
      </w:r>
      <w:r w:rsidR="006C4BBA">
        <w:rPr>
          <w:bCs/>
          <w:color w:val="000000"/>
          <w:lang w:val="en-GB"/>
        </w:rPr>
        <w:t>.</w:t>
      </w:r>
    </w:p>
    <w:p w14:paraId="560EA381" w14:textId="77777777" w:rsidR="001C087D" w:rsidRDefault="001C087D" w:rsidP="001C087D">
      <w:pPr>
        <w:autoSpaceDE w:val="0"/>
        <w:autoSpaceDN w:val="0"/>
        <w:adjustRightInd w:val="0"/>
        <w:spacing w:line="240" w:lineRule="auto"/>
        <w:rPr>
          <w:b/>
          <w:bCs/>
          <w:color w:val="000000"/>
          <w:lang w:val="en-GB"/>
        </w:rPr>
      </w:pPr>
    </w:p>
    <w:p w14:paraId="0AA37537" w14:textId="738BCFAA" w:rsidR="00DF3662" w:rsidRPr="00F83C98" w:rsidRDefault="00DF3662" w:rsidP="001C087D">
      <w:pPr>
        <w:autoSpaceDE w:val="0"/>
        <w:autoSpaceDN w:val="0"/>
        <w:adjustRightInd w:val="0"/>
        <w:spacing w:line="240" w:lineRule="auto"/>
        <w:rPr>
          <w:color w:val="000000"/>
          <w:lang w:val="en-GB"/>
        </w:rPr>
      </w:pPr>
      <w:r w:rsidRPr="00DF3662">
        <w:rPr>
          <w:b/>
          <w:bCs/>
          <w:color w:val="000000"/>
          <w:lang w:val="en-GB"/>
        </w:rPr>
        <w:t>Keywords:</w:t>
      </w:r>
      <w:r w:rsidR="001C087D">
        <w:rPr>
          <w:b/>
          <w:bCs/>
          <w:color w:val="000000"/>
          <w:lang w:val="en-GB"/>
        </w:rPr>
        <w:t xml:space="preserve"> </w:t>
      </w:r>
      <w:r w:rsidR="00355838">
        <w:rPr>
          <w:bCs/>
          <w:color w:val="000000"/>
          <w:lang w:val="en-GB"/>
        </w:rPr>
        <w:t>wave intensity</w:t>
      </w:r>
      <w:r w:rsidR="00D508A4">
        <w:rPr>
          <w:bCs/>
          <w:color w:val="000000"/>
          <w:lang w:val="en-GB"/>
        </w:rPr>
        <w:t xml:space="preserve"> analysis</w:t>
      </w:r>
      <w:r w:rsidR="005E7929">
        <w:rPr>
          <w:bCs/>
          <w:color w:val="000000"/>
          <w:lang w:val="en-GB"/>
        </w:rPr>
        <w:t xml:space="preserve">; </w:t>
      </w:r>
      <w:proofErr w:type="spellStart"/>
      <w:r w:rsidR="005E7929">
        <w:rPr>
          <w:bCs/>
          <w:color w:val="000000"/>
          <w:lang w:val="en-GB"/>
        </w:rPr>
        <w:t>ventriculo</w:t>
      </w:r>
      <w:proofErr w:type="spellEnd"/>
      <w:r w:rsidR="005E7929">
        <w:rPr>
          <w:bCs/>
          <w:color w:val="000000"/>
          <w:lang w:val="en-GB"/>
        </w:rPr>
        <w:t xml:space="preserve">-arterial </w:t>
      </w:r>
      <w:r w:rsidR="00FB3DA9">
        <w:rPr>
          <w:bCs/>
          <w:color w:val="000000"/>
          <w:lang w:val="en-GB"/>
        </w:rPr>
        <w:t>coupling</w:t>
      </w:r>
      <w:r w:rsidR="00355838">
        <w:rPr>
          <w:bCs/>
          <w:color w:val="000000"/>
          <w:lang w:val="en-GB"/>
        </w:rPr>
        <w:t xml:space="preserve">; </w:t>
      </w:r>
      <w:r w:rsidR="00D508A4">
        <w:rPr>
          <w:bCs/>
          <w:color w:val="000000"/>
          <w:lang w:val="en-GB"/>
        </w:rPr>
        <w:t>reflection index</w:t>
      </w:r>
      <w:r w:rsidR="00547361">
        <w:rPr>
          <w:bCs/>
          <w:color w:val="000000"/>
          <w:lang w:val="en-GB"/>
        </w:rPr>
        <w:t xml:space="preserve">; </w:t>
      </w:r>
      <w:proofErr w:type="spellStart"/>
      <w:r w:rsidR="00547361">
        <w:rPr>
          <w:bCs/>
          <w:color w:val="000000"/>
          <w:lang w:val="en-GB"/>
        </w:rPr>
        <w:t>h</w:t>
      </w:r>
      <w:r w:rsidR="00355838">
        <w:rPr>
          <w:bCs/>
          <w:color w:val="000000"/>
          <w:lang w:val="en-GB"/>
        </w:rPr>
        <w:t>emodynamics</w:t>
      </w:r>
      <w:proofErr w:type="spellEnd"/>
      <w:r w:rsidR="00D508A4">
        <w:rPr>
          <w:bCs/>
          <w:color w:val="000000"/>
          <w:lang w:val="en-GB"/>
        </w:rPr>
        <w:t xml:space="preserve">; </w:t>
      </w:r>
      <w:r w:rsidR="00BD68FD">
        <w:rPr>
          <w:bCs/>
          <w:color w:val="000000"/>
          <w:lang w:val="en-GB"/>
        </w:rPr>
        <w:t xml:space="preserve">CMR; </w:t>
      </w:r>
      <w:r w:rsidR="00D508A4">
        <w:rPr>
          <w:bCs/>
          <w:color w:val="000000"/>
          <w:lang w:val="en-GB"/>
        </w:rPr>
        <w:t>aorta</w:t>
      </w:r>
    </w:p>
    <w:p w14:paraId="3BD4814B" w14:textId="77777777" w:rsidR="001C087D" w:rsidRPr="00DF3662" w:rsidRDefault="001C087D" w:rsidP="001C087D">
      <w:pPr>
        <w:autoSpaceDE w:val="0"/>
        <w:autoSpaceDN w:val="0"/>
        <w:adjustRightInd w:val="0"/>
        <w:spacing w:line="240" w:lineRule="auto"/>
        <w:rPr>
          <w:color w:val="000000"/>
          <w:lang w:val="en-GB"/>
        </w:rPr>
      </w:pPr>
    </w:p>
    <w:p w14:paraId="6270EA91" w14:textId="052B6940" w:rsidR="001C087D" w:rsidRPr="006F7B1C" w:rsidRDefault="00DF3662" w:rsidP="00C55272">
      <w:pPr>
        <w:pStyle w:val="NoSpacing"/>
      </w:pPr>
      <w:r w:rsidRPr="00DF3662">
        <w:rPr>
          <w:b/>
          <w:bCs/>
          <w:color w:val="000000"/>
          <w:lang w:val="en-GB"/>
        </w:rPr>
        <w:t xml:space="preserve">Financial support: </w:t>
      </w:r>
      <w:r w:rsidR="00545520" w:rsidRPr="00566418">
        <w:rPr>
          <w:lang w:val="en-GB"/>
        </w:rPr>
        <w:t xml:space="preserve">The Marathon Study was funded by the British Heart Foundation </w:t>
      </w:r>
      <w:r w:rsidR="0054284C">
        <w:rPr>
          <w:lang w:val="en-GB"/>
        </w:rPr>
        <w:t>(</w:t>
      </w:r>
      <w:r w:rsidR="00545520" w:rsidRPr="00566418">
        <w:rPr>
          <w:lang w:val="en-GB"/>
        </w:rPr>
        <w:t>FS/15/27/31465</w:t>
      </w:r>
      <w:r w:rsidR="0054284C">
        <w:rPr>
          <w:lang w:val="en-GB"/>
        </w:rPr>
        <w:t>)</w:t>
      </w:r>
      <w:r w:rsidR="00545520" w:rsidRPr="00566418">
        <w:rPr>
          <w:lang w:val="en-GB"/>
        </w:rPr>
        <w:t xml:space="preserve">, Cardiac Risk in the Young, and the </w:t>
      </w:r>
      <w:proofErr w:type="spellStart"/>
      <w:r w:rsidR="00545520" w:rsidRPr="00566418">
        <w:rPr>
          <w:lang w:val="en-GB"/>
        </w:rPr>
        <w:t>Barts</w:t>
      </w:r>
      <w:proofErr w:type="spellEnd"/>
      <w:r w:rsidR="00545520" w:rsidRPr="00566418">
        <w:rPr>
          <w:lang w:val="en-GB"/>
        </w:rPr>
        <w:t xml:space="preserve"> Cardiovascular Biomedical Research Centre.</w:t>
      </w:r>
      <w:r w:rsidR="00545520">
        <w:rPr>
          <w:lang w:val="en-GB"/>
        </w:rPr>
        <w:t xml:space="preserve"> </w:t>
      </w:r>
      <w:r w:rsidRPr="00DF3662">
        <w:rPr>
          <w:color w:val="000000"/>
          <w:lang w:val="en-GB"/>
        </w:rPr>
        <w:t>AB is supported by a doctoral research fellowship from the</w:t>
      </w:r>
      <w:r w:rsidR="004D795C">
        <w:rPr>
          <w:color w:val="000000"/>
          <w:lang w:val="en-GB"/>
        </w:rPr>
        <w:t xml:space="preserve"> </w:t>
      </w:r>
      <w:r w:rsidRPr="00DF3662">
        <w:rPr>
          <w:color w:val="000000"/>
          <w:lang w:val="en-GB"/>
        </w:rPr>
        <w:t>British Heart Foundation (</w:t>
      </w:r>
      <w:r w:rsidRPr="00DF3662">
        <w:rPr>
          <w:color w:val="1A1A1A"/>
          <w:lang w:val="en-GB"/>
        </w:rPr>
        <w:t>FS/16/46/32187).</w:t>
      </w:r>
      <w:r w:rsidR="006F7B1C">
        <w:t xml:space="preserve"> </w:t>
      </w:r>
      <w:r w:rsidR="00646486" w:rsidRPr="00646486">
        <w:t>AH receive</w:t>
      </w:r>
      <w:r w:rsidR="00646486">
        <w:t>d</w:t>
      </w:r>
      <w:r w:rsidR="00646486" w:rsidRPr="00646486">
        <w:t xml:space="preserve"> support from the British Heart Foundation (PG/13/6/29934), the National Institute for Health Research University College London Hospitals Biomedical Research Centre, and works in a unit that receives support from the UK Medical Research Council (MC_UU_12019/1)</w:t>
      </w:r>
      <w:r w:rsidR="006F7B1C">
        <w:t>.</w:t>
      </w:r>
      <w:r w:rsidR="00CD01DF">
        <w:t xml:space="preserve"> </w:t>
      </w:r>
      <w:r w:rsidR="006F7B1C">
        <w:t>AD</w:t>
      </w:r>
      <w:r w:rsidR="00C55272" w:rsidRPr="00C55272">
        <w:t xml:space="preserve"> </w:t>
      </w:r>
      <w:r w:rsidR="002B0595">
        <w:t xml:space="preserve">and PS were </w:t>
      </w:r>
      <w:r w:rsidR="00C55272" w:rsidRPr="00C55272">
        <w:t>funded by clinical research training fellowship</w:t>
      </w:r>
      <w:r w:rsidR="002B0595">
        <w:t>s</w:t>
      </w:r>
      <w:r w:rsidR="00C55272" w:rsidRPr="00C55272">
        <w:t xml:space="preserve"> from the British Heart Foundation, United Kingdom (FS/15/27/31465</w:t>
      </w:r>
      <w:r w:rsidR="002B0595">
        <w:t xml:space="preserve"> and </w:t>
      </w:r>
      <w:r w:rsidR="002B0595">
        <w:rPr>
          <w:color w:val="1A1A1A"/>
          <w:lang w:val="en-GB"/>
        </w:rPr>
        <w:t>FS/16/31/32185</w:t>
      </w:r>
      <w:r w:rsidR="00C55272" w:rsidRPr="00C55272">
        <w:t>)</w:t>
      </w:r>
      <w:r w:rsidR="006F7B1C">
        <w:t>.</w:t>
      </w:r>
      <w:r w:rsidRPr="00DF3662">
        <w:rPr>
          <w:color w:val="1A1A1A"/>
          <w:lang w:val="en-GB"/>
        </w:rPr>
        <w:t xml:space="preserve"> </w:t>
      </w:r>
      <w:r w:rsidRPr="00DF3662">
        <w:rPr>
          <w:color w:val="000000"/>
          <w:lang w:val="en-GB"/>
        </w:rPr>
        <w:t>JCM and CM are directly and indirectly</w:t>
      </w:r>
      <w:r w:rsidR="004D795C">
        <w:rPr>
          <w:color w:val="000000"/>
          <w:lang w:val="en-GB"/>
        </w:rPr>
        <w:t xml:space="preserve"> </w:t>
      </w:r>
      <w:r w:rsidRPr="00DF3662">
        <w:rPr>
          <w:color w:val="000000"/>
          <w:lang w:val="en-GB"/>
        </w:rPr>
        <w:t>supported by the University College London Hospitals, NIHR Biomedical Research</w:t>
      </w:r>
      <w:r w:rsidR="004D795C">
        <w:rPr>
          <w:color w:val="000000"/>
          <w:lang w:val="en-GB"/>
        </w:rPr>
        <w:t xml:space="preserve"> </w:t>
      </w:r>
      <w:r w:rsidRPr="00DF3662">
        <w:rPr>
          <w:color w:val="000000"/>
          <w:lang w:val="en-GB"/>
        </w:rPr>
        <w:t xml:space="preserve">Centre and Biomedical Research Unit at </w:t>
      </w:r>
      <w:proofErr w:type="spellStart"/>
      <w:r w:rsidRPr="00DF3662">
        <w:rPr>
          <w:color w:val="000000"/>
          <w:lang w:val="en-GB"/>
        </w:rPr>
        <w:t>Barts</w:t>
      </w:r>
      <w:proofErr w:type="spellEnd"/>
      <w:r w:rsidRPr="00DF3662">
        <w:rPr>
          <w:color w:val="000000"/>
          <w:lang w:val="en-GB"/>
        </w:rPr>
        <w:t xml:space="preserve"> Hospital, respectively.</w:t>
      </w:r>
      <w:r w:rsidR="00646486" w:rsidRPr="00646486">
        <w:t xml:space="preserve"> </w:t>
      </w:r>
    </w:p>
    <w:p w14:paraId="20E3B217" w14:textId="77777777" w:rsidR="00DF3662" w:rsidRPr="00DF3662" w:rsidRDefault="001C087D" w:rsidP="001C087D">
      <w:pPr>
        <w:autoSpaceDE w:val="0"/>
        <w:autoSpaceDN w:val="0"/>
        <w:adjustRightInd w:val="0"/>
        <w:spacing w:line="240" w:lineRule="auto"/>
        <w:rPr>
          <w:color w:val="000000"/>
          <w:lang w:val="en-GB"/>
        </w:rPr>
      </w:pPr>
      <w:r>
        <w:rPr>
          <w:color w:val="000000"/>
          <w:lang w:val="en-GB"/>
        </w:rPr>
        <w:t xml:space="preserve"> </w:t>
      </w:r>
    </w:p>
    <w:p w14:paraId="5A33E808" w14:textId="77777777" w:rsidR="00DF3662" w:rsidRDefault="00DF3662" w:rsidP="001C087D">
      <w:pPr>
        <w:autoSpaceDE w:val="0"/>
        <w:autoSpaceDN w:val="0"/>
        <w:adjustRightInd w:val="0"/>
        <w:spacing w:line="240" w:lineRule="auto"/>
        <w:rPr>
          <w:color w:val="000000"/>
          <w:lang w:val="en-GB"/>
        </w:rPr>
      </w:pPr>
      <w:r w:rsidRPr="00DF3662">
        <w:rPr>
          <w:b/>
          <w:bCs/>
          <w:color w:val="000000"/>
          <w:lang w:val="en-GB"/>
        </w:rPr>
        <w:t xml:space="preserve">Disclosures: </w:t>
      </w:r>
      <w:r w:rsidRPr="00DF3662">
        <w:rPr>
          <w:color w:val="000000"/>
          <w:lang w:val="en-GB"/>
        </w:rPr>
        <w:t>None.</w:t>
      </w:r>
    </w:p>
    <w:p w14:paraId="14596648" w14:textId="77777777" w:rsidR="001C087D" w:rsidRDefault="001C087D" w:rsidP="001C087D">
      <w:pPr>
        <w:autoSpaceDE w:val="0"/>
        <w:autoSpaceDN w:val="0"/>
        <w:adjustRightInd w:val="0"/>
        <w:spacing w:line="240" w:lineRule="auto"/>
        <w:rPr>
          <w:color w:val="000000"/>
          <w:lang w:val="en-GB"/>
        </w:rPr>
      </w:pPr>
    </w:p>
    <w:p w14:paraId="44B596CC" w14:textId="2211A84C" w:rsidR="001C087D" w:rsidRPr="00230971" w:rsidRDefault="001C087D" w:rsidP="001C087D">
      <w:pPr>
        <w:autoSpaceDE w:val="0"/>
        <w:autoSpaceDN w:val="0"/>
        <w:adjustRightInd w:val="0"/>
        <w:spacing w:line="240" w:lineRule="auto"/>
        <w:rPr>
          <w:b/>
          <w:color w:val="FF0000"/>
          <w:lang w:val="en-GB"/>
        </w:rPr>
      </w:pPr>
      <w:r w:rsidRPr="001C087D">
        <w:rPr>
          <w:b/>
          <w:color w:val="000000"/>
          <w:lang w:val="en-GB"/>
        </w:rPr>
        <w:t>Abstract</w:t>
      </w:r>
      <w:r>
        <w:rPr>
          <w:b/>
          <w:color w:val="000000"/>
          <w:lang w:val="en-GB"/>
        </w:rPr>
        <w:t xml:space="preserve">: </w:t>
      </w:r>
      <w:r w:rsidR="009A3FE9">
        <w:rPr>
          <w:color w:val="000000"/>
          <w:lang w:val="en-GB"/>
        </w:rPr>
        <w:t>2</w:t>
      </w:r>
      <w:r w:rsidR="00637AAB">
        <w:rPr>
          <w:color w:val="000000"/>
          <w:lang w:val="en-GB"/>
        </w:rPr>
        <w:t>4</w:t>
      </w:r>
      <w:r w:rsidR="005C5C13">
        <w:rPr>
          <w:color w:val="000000"/>
          <w:lang w:val="en-GB"/>
        </w:rPr>
        <w:t>0</w:t>
      </w:r>
      <w:r w:rsidR="0025627A">
        <w:rPr>
          <w:color w:val="000000"/>
          <w:lang w:val="en-GB"/>
        </w:rPr>
        <w:t xml:space="preserve"> words</w:t>
      </w:r>
      <w:r w:rsidR="00230971">
        <w:rPr>
          <w:color w:val="000000"/>
          <w:lang w:val="en-GB"/>
        </w:rPr>
        <w:t xml:space="preserve"> </w:t>
      </w:r>
    </w:p>
    <w:p w14:paraId="17D46A4B" w14:textId="3664C4A4" w:rsidR="0025627A" w:rsidRDefault="00DF3662" w:rsidP="001C087D">
      <w:pPr>
        <w:spacing w:line="240" w:lineRule="auto"/>
        <w:rPr>
          <w:bCs/>
          <w:color w:val="000000"/>
          <w:lang w:val="en-GB"/>
        </w:rPr>
      </w:pPr>
      <w:r w:rsidRPr="00DF3662">
        <w:rPr>
          <w:b/>
          <w:bCs/>
          <w:color w:val="000000"/>
          <w:lang w:val="en-GB"/>
        </w:rPr>
        <w:t xml:space="preserve">Word Count: </w:t>
      </w:r>
      <w:r w:rsidR="00955A8B">
        <w:rPr>
          <w:bCs/>
          <w:color w:val="000000"/>
          <w:lang w:val="en-GB"/>
        </w:rPr>
        <w:t>2890</w:t>
      </w:r>
      <w:r w:rsidR="009A3FE9">
        <w:rPr>
          <w:bCs/>
          <w:color w:val="000000"/>
          <w:lang w:val="en-GB"/>
        </w:rPr>
        <w:t xml:space="preserve"> </w:t>
      </w:r>
      <w:r w:rsidR="0025627A" w:rsidRPr="0025627A">
        <w:rPr>
          <w:bCs/>
          <w:color w:val="000000"/>
          <w:lang w:val="en-GB"/>
        </w:rPr>
        <w:t xml:space="preserve">words </w:t>
      </w:r>
    </w:p>
    <w:p w14:paraId="241613CB" w14:textId="2B7A3B97" w:rsidR="009A3FE9" w:rsidRDefault="0025627A" w:rsidP="009A3FE9">
      <w:pPr>
        <w:spacing w:line="240" w:lineRule="auto"/>
        <w:rPr>
          <w:bCs/>
          <w:color w:val="000000"/>
          <w:lang w:val="en-GB"/>
        </w:rPr>
      </w:pPr>
      <w:r>
        <w:rPr>
          <w:bCs/>
          <w:color w:val="000000"/>
          <w:lang w:val="en-GB"/>
        </w:rPr>
        <w:tab/>
      </w:r>
      <w:r>
        <w:rPr>
          <w:bCs/>
          <w:color w:val="000000"/>
          <w:lang w:val="en-GB"/>
        </w:rPr>
        <w:tab/>
      </w:r>
      <w:r w:rsidR="009B23C3">
        <w:rPr>
          <w:bCs/>
          <w:color w:val="000000"/>
          <w:lang w:val="en-GB"/>
        </w:rPr>
        <w:t>44</w:t>
      </w:r>
      <w:r w:rsidR="00FA3776">
        <w:rPr>
          <w:bCs/>
          <w:color w:val="000000"/>
          <w:lang w:val="en-GB"/>
        </w:rPr>
        <w:t>79</w:t>
      </w:r>
      <w:r w:rsidR="009A3FE9">
        <w:rPr>
          <w:bCs/>
          <w:color w:val="000000"/>
          <w:lang w:val="en-GB"/>
        </w:rPr>
        <w:t xml:space="preserve"> </w:t>
      </w:r>
      <w:r>
        <w:rPr>
          <w:bCs/>
          <w:color w:val="000000"/>
          <w:lang w:val="en-GB"/>
        </w:rPr>
        <w:t xml:space="preserve">words </w:t>
      </w:r>
      <w:r w:rsidR="009A3FE9">
        <w:rPr>
          <w:bCs/>
          <w:color w:val="000000"/>
          <w:lang w:val="en-GB"/>
        </w:rPr>
        <w:t>(including legends and references)</w:t>
      </w:r>
    </w:p>
    <w:p w14:paraId="0566E442" w14:textId="13865921" w:rsidR="00DF3662" w:rsidRPr="00DF3662" w:rsidRDefault="00DF3662" w:rsidP="001C087D">
      <w:pPr>
        <w:spacing w:line="240" w:lineRule="auto"/>
        <w:rPr>
          <w:lang w:val="en-GB"/>
        </w:rPr>
      </w:pPr>
      <w:r w:rsidRPr="00DF3662">
        <w:rPr>
          <w:lang w:val="en-GB"/>
        </w:rPr>
        <w:br w:type="page"/>
      </w:r>
    </w:p>
    <w:p w14:paraId="574F6AC7" w14:textId="77777777" w:rsidR="00DF3662" w:rsidRPr="00DF3662" w:rsidRDefault="00DF3662" w:rsidP="00DF3662">
      <w:pPr>
        <w:autoSpaceDE w:val="0"/>
        <w:autoSpaceDN w:val="0"/>
        <w:adjustRightInd w:val="0"/>
        <w:spacing w:line="240" w:lineRule="auto"/>
        <w:rPr>
          <w:rFonts w:ascii="TimesNewRomanPSMT" w:hAnsi="TimesNewRomanPSMT" w:cs="TimesNewRomanPSMT"/>
          <w:lang w:val="en-GB"/>
        </w:rPr>
        <w:sectPr w:rsidR="00DF3662" w:rsidRPr="00DF3662" w:rsidSect="00E52EF2">
          <w:footerReference w:type="even" r:id="rId8"/>
          <w:footerReference w:type="default" r:id="rId9"/>
          <w:pgSz w:w="11900" w:h="16840"/>
          <w:pgMar w:top="1440" w:right="1440" w:bottom="1440" w:left="1440" w:header="708" w:footer="708" w:gutter="0"/>
          <w:cols w:space="708"/>
          <w:docGrid w:linePitch="360"/>
        </w:sectPr>
      </w:pPr>
    </w:p>
    <w:p w14:paraId="1496D5F0" w14:textId="507859BE" w:rsidR="00AC487C" w:rsidRDefault="00D00B11" w:rsidP="00362A8C">
      <w:pPr>
        <w:pStyle w:val="Heading1"/>
        <w:rPr>
          <w:b/>
        </w:rPr>
      </w:pPr>
      <w:r w:rsidRPr="00840290">
        <w:rPr>
          <w:b/>
        </w:rPr>
        <w:lastRenderedPageBreak/>
        <w:t>Abstract</w:t>
      </w:r>
    </w:p>
    <w:p w14:paraId="37CB7985" w14:textId="1545BC29" w:rsidR="0055234D" w:rsidRPr="004226DD" w:rsidRDefault="003A5F52" w:rsidP="00D44D97">
      <w:r>
        <w:rPr>
          <w:b/>
        </w:rPr>
        <w:t>Introduction</w:t>
      </w:r>
      <w:r w:rsidR="0078624B">
        <w:t xml:space="preserve"> </w:t>
      </w:r>
      <w:r w:rsidR="0055234D">
        <w:t>Wave intensity analysis (WIA) in the aorta offers important clinical and mechanistic insight</w:t>
      </w:r>
      <w:r w:rsidR="00637AAB">
        <w:t xml:space="preserve"> into </w:t>
      </w:r>
      <w:proofErr w:type="spellStart"/>
      <w:r w:rsidR="00637AAB">
        <w:t>ventriculo</w:t>
      </w:r>
      <w:proofErr w:type="spellEnd"/>
      <w:r w:rsidR="00637AAB">
        <w:t>-arterial coupling</w:t>
      </w:r>
      <w:r w:rsidR="006120E5">
        <w:t>,</w:t>
      </w:r>
      <w:r w:rsidR="0055234D">
        <w:t xml:space="preserve"> but is difficult </w:t>
      </w:r>
      <w:r w:rsidR="00646486">
        <w:t xml:space="preserve">to measure </w:t>
      </w:r>
      <w:r w:rsidR="0055234D">
        <w:t xml:space="preserve">non-invasively. We performed WIA by combining </w:t>
      </w:r>
      <w:r w:rsidR="00757C7D">
        <w:t xml:space="preserve">standard </w:t>
      </w:r>
      <w:r w:rsidR="0055234D">
        <w:t>cardiovascula</w:t>
      </w:r>
      <w:r w:rsidR="00782BE3">
        <w:t>r magnetic resonance (CMR) flow-</w:t>
      </w:r>
      <w:r w:rsidR="0055234D">
        <w:t>velocity and non-invasive central blood pressure (BP) waveform</w:t>
      </w:r>
      <w:r w:rsidR="006D7A3B">
        <w:t>s</w:t>
      </w:r>
      <w:r w:rsidR="0055234D">
        <w:t>.</w:t>
      </w:r>
    </w:p>
    <w:p w14:paraId="2971C4ED" w14:textId="1F7637C1" w:rsidR="003A5F52" w:rsidRPr="002311D2" w:rsidRDefault="003A5F52" w:rsidP="00D44D97">
      <w:r>
        <w:rPr>
          <w:b/>
        </w:rPr>
        <w:t>Methods</w:t>
      </w:r>
      <w:r w:rsidR="00C622EA">
        <w:rPr>
          <w:b/>
        </w:rPr>
        <w:t xml:space="preserve"> </w:t>
      </w:r>
      <w:r w:rsidR="0055234D">
        <w:t>206 healthy volunteers (</w:t>
      </w:r>
      <w:r w:rsidR="009231E5">
        <w:t xml:space="preserve">age range </w:t>
      </w:r>
      <w:r w:rsidR="00DF41B7">
        <w:t>21- 73</w:t>
      </w:r>
      <w:r w:rsidR="009231E5">
        <w:t xml:space="preserve"> years</w:t>
      </w:r>
      <w:r w:rsidR="0055234D">
        <w:t xml:space="preserve">, 47% male) underwent sequential phase contrast CMR (Siemens </w:t>
      </w:r>
      <w:proofErr w:type="spellStart"/>
      <w:r w:rsidR="0055234D">
        <w:t>Aera</w:t>
      </w:r>
      <w:proofErr w:type="spellEnd"/>
      <w:r w:rsidR="0055234D">
        <w:t xml:space="preserve"> 1.5T, 1.97 x 1.77mm</w:t>
      </w:r>
      <w:r w:rsidR="0055234D" w:rsidRPr="000530EE">
        <w:rPr>
          <w:vertAlign w:val="superscript"/>
        </w:rPr>
        <w:t>2</w:t>
      </w:r>
      <w:r w:rsidR="003E5ACF">
        <w:t xml:space="preserve">, </w:t>
      </w:r>
      <w:r w:rsidR="0055234D">
        <w:t>9</w:t>
      </w:r>
      <w:r w:rsidR="003E5ACF">
        <w:t>.2</w:t>
      </w:r>
      <w:r w:rsidR="0055234D">
        <w:t xml:space="preserve">ms temporal resolution) and supra-systolic </w:t>
      </w:r>
      <w:proofErr w:type="spellStart"/>
      <w:r w:rsidR="0055234D">
        <w:t>oscillometric</w:t>
      </w:r>
      <w:proofErr w:type="spellEnd"/>
      <w:r w:rsidR="0055234D">
        <w:t xml:space="preserve"> central BP measurement. Velocity (U) and central pressure (P) waveforms (200Hz) were aligned using the wave</w:t>
      </w:r>
      <w:r w:rsidR="006D7A3B">
        <w:t>form</w:t>
      </w:r>
      <w:r w:rsidR="0055234D">
        <w:t xml:space="preserve"> foot, and local wave speed</w:t>
      </w:r>
      <w:r w:rsidR="00EB06D0">
        <w:t xml:space="preserve"> was calculated both from the PU-loop </w:t>
      </w:r>
      <w:r w:rsidR="0055234D">
        <w:t>(</w:t>
      </w:r>
      <w:r w:rsidR="0055234D" w:rsidRPr="00505296">
        <w:rPr>
          <w:i/>
        </w:rPr>
        <w:t>c</w:t>
      </w:r>
      <w:r w:rsidR="0055234D">
        <w:t>) and the sum of squares method (</w:t>
      </w:r>
      <w:proofErr w:type="spellStart"/>
      <w:r w:rsidR="0055234D" w:rsidRPr="00505296">
        <w:rPr>
          <w:i/>
        </w:rPr>
        <w:t>c</w:t>
      </w:r>
      <w:r w:rsidR="0055234D">
        <w:t>SS</w:t>
      </w:r>
      <w:proofErr w:type="spellEnd"/>
      <w:r w:rsidR="007F622E">
        <w:t>)</w:t>
      </w:r>
      <w:r w:rsidR="006D7A3B">
        <w:t xml:space="preserve">. </w:t>
      </w:r>
      <w:r w:rsidR="006D7A3B" w:rsidRPr="006D7A3B">
        <w:t xml:space="preserve">These </w:t>
      </w:r>
      <w:r w:rsidR="006D7A3B" w:rsidRPr="0096333F">
        <w:t xml:space="preserve">were </w:t>
      </w:r>
      <w:r w:rsidR="0055234D" w:rsidRPr="006D7A3B">
        <w:t xml:space="preserve">compared with CMR </w:t>
      </w:r>
      <w:r w:rsidR="006D7A3B" w:rsidRPr="004504A7">
        <w:t>transit time</w:t>
      </w:r>
      <w:r w:rsidR="006D7A3B" w:rsidRPr="006D7A3B">
        <w:t xml:space="preserve"> </w:t>
      </w:r>
      <w:r w:rsidR="0055234D" w:rsidRPr="006D7A3B">
        <w:t>aortic arch pulse wave velocity (</w:t>
      </w:r>
      <w:proofErr w:type="spellStart"/>
      <w:r w:rsidR="0055234D" w:rsidRPr="006D7A3B">
        <w:t>PWV</w:t>
      </w:r>
      <w:r w:rsidR="00E01B3D" w:rsidRPr="006D7A3B">
        <w:rPr>
          <w:vertAlign w:val="subscript"/>
        </w:rPr>
        <w:t>tt</w:t>
      </w:r>
      <w:proofErr w:type="spellEnd"/>
      <w:r w:rsidR="0055234D" w:rsidRPr="006D7A3B">
        <w:t>).</w:t>
      </w:r>
      <w:r w:rsidR="00E03E10" w:rsidRPr="006D7A3B">
        <w:t xml:space="preserve"> </w:t>
      </w:r>
      <w:r w:rsidR="007D6552" w:rsidRPr="006D7A3B">
        <w:t>Association</w:t>
      </w:r>
      <w:r w:rsidR="00377711" w:rsidRPr="006D7A3B">
        <w:t>s</w:t>
      </w:r>
      <w:r w:rsidR="006D7A3B">
        <w:t xml:space="preserve"> were examined using multivariable regression</w:t>
      </w:r>
      <w:r w:rsidR="00377711">
        <w:t>.</w:t>
      </w:r>
    </w:p>
    <w:p w14:paraId="28E82867" w14:textId="55693403" w:rsidR="00DA2B3E" w:rsidRPr="002311D2" w:rsidRDefault="00FF6906" w:rsidP="00D44D97">
      <w:r w:rsidRPr="00FF6906">
        <w:rPr>
          <w:b/>
        </w:rPr>
        <w:t>Results</w:t>
      </w:r>
      <w:r w:rsidR="00DA2B3E">
        <w:rPr>
          <w:b/>
        </w:rPr>
        <w:t xml:space="preserve"> </w:t>
      </w:r>
      <w:r w:rsidR="0055234D">
        <w:t>The peak intensity o</w:t>
      </w:r>
      <w:r w:rsidR="00DF41B7">
        <w:t>f the initial compression wave</w:t>
      </w:r>
      <w:r w:rsidR="0055234D">
        <w:t xml:space="preserve">, backward compression wave and </w:t>
      </w:r>
      <w:r w:rsidR="00DF41B7">
        <w:t xml:space="preserve">forward </w:t>
      </w:r>
      <w:r w:rsidR="0055234D">
        <w:t xml:space="preserve">decompression wave were </w:t>
      </w:r>
      <w:bookmarkStart w:id="1" w:name="_Hlk517332010"/>
      <w:r w:rsidR="0055234D">
        <w:t xml:space="preserve">69.5±28, -6.6±4.2 and 6.2±2.5 </w:t>
      </w:r>
      <w:r w:rsidR="00774917" w:rsidRPr="00774917">
        <w:t>x10</w:t>
      </w:r>
      <w:r w:rsidR="00774917" w:rsidRPr="00774917">
        <w:rPr>
          <w:vertAlign w:val="superscript"/>
        </w:rPr>
        <w:t>4</w:t>
      </w:r>
      <w:r w:rsidR="006D7A3B">
        <w:t xml:space="preserve"> </w:t>
      </w:r>
      <w:bookmarkStart w:id="2" w:name="_Hlk531091799"/>
      <w:r w:rsidR="0055234D" w:rsidRPr="00774917">
        <w:t>W</w:t>
      </w:r>
      <w:r w:rsidR="0055234D">
        <w:t>/m</w:t>
      </w:r>
      <w:r w:rsidR="0055234D" w:rsidRPr="0083527B">
        <w:rPr>
          <w:vertAlign w:val="superscript"/>
        </w:rPr>
        <w:t>2</w:t>
      </w:r>
      <w:r w:rsidR="00774917" w:rsidRPr="00774917">
        <w:t>/cycle</w:t>
      </w:r>
      <w:r w:rsidR="00774917">
        <w:rPr>
          <w:vertAlign w:val="superscript"/>
        </w:rPr>
        <w:t>2</w:t>
      </w:r>
      <w:bookmarkEnd w:id="2"/>
      <w:r w:rsidR="0055234D">
        <w:t xml:space="preserve"> respectively</w:t>
      </w:r>
      <w:r w:rsidR="005365E0">
        <w:t xml:space="preserve">; reflection index was </w:t>
      </w:r>
      <w:r w:rsidR="0031677C">
        <w:t>0.10±0.06</w:t>
      </w:r>
      <w:r w:rsidR="0055234D">
        <w:t>.</w:t>
      </w:r>
      <w:r w:rsidR="005365E0">
        <w:t xml:space="preserve"> </w:t>
      </w:r>
      <w:bookmarkEnd w:id="1"/>
      <w:proofErr w:type="spellStart"/>
      <w:r w:rsidR="00E01B3D">
        <w:t>PWV</w:t>
      </w:r>
      <w:r w:rsidR="00E01B3D" w:rsidRPr="00E01B3D">
        <w:rPr>
          <w:vertAlign w:val="subscript"/>
        </w:rPr>
        <w:t>tt</w:t>
      </w:r>
      <w:proofErr w:type="spellEnd"/>
      <w:r w:rsidR="00E01B3D">
        <w:t xml:space="preserve"> </w:t>
      </w:r>
      <w:r w:rsidR="0055234D">
        <w:t xml:space="preserve">correlated with </w:t>
      </w:r>
      <w:r w:rsidR="0055234D">
        <w:rPr>
          <w:i/>
        </w:rPr>
        <w:t xml:space="preserve">c </w:t>
      </w:r>
      <w:r w:rsidR="0055234D" w:rsidRPr="0092580C">
        <w:t>or</w:t>
      </w:r>
      <w:r w:rsidR="0055234D">
        <w:rPr>
          <w:i/>
        </w:rPr>
        <w:t xml:space="preserve"> </w:t>
      </w:r>
      <w:proofErr w:type="spellStart"/>
      <w:r w:rsidR="0055234D">
        <w:rPr>
          <w:i/>
        </w:rPr>
        <w:t>c</w:t>
      </w:r>
      <w:r w:rsidR="0055234D" w:rsidRPr="0028020C">
        <w:t>SS</w:t>
      </w:r>
      <w:proofErr w:type="spellEnd"/>
      <w:r w:rsidR="0055234D">
        <w:rPr>
          <w:i/>
        </w:rPr>
        <w:t xml:space="preserve"> </w:t>
      </w:r>
      <w:r w:rsidR="0055234D">
        <w:t>(</w:t>
      </w:r>
      <w:r w:rsidR="0055234D" w:rsidRPr="00537BE9">
        <w:rPr>
          <w:i/>
        </w:rPr>
        <w:t>r</w:t>
      </w:r>
      <w:r w:rsidR="00F47837">
        <w:t xml:space="preserve"> = 0.60, and 0.68 </w:t>
      </w:r>
      <w:proofErr w:type="spellStart"/>
      <w:proofErr w:type="gramStart"/>
      <w:r w:rsidR="0096333F">
        <w:t>respectively,p</w:t>
      </w:r>
      <w:proofErr w:type="spellEnd"/>
      <w:proofErr w:type="gramEnd"/>
      <w:r w:rsidR="0055234D">
        <w:t>&lt;0.01 for both</w:t>
      </w:r>
      <w:r w:rsidR="00BE7231">
        <w:t>).</w:t>
      </w:r>
      <w:r w:rsidR="00E75180">
        <w:t xml:space="preserve"> Increasing age</w:t>
      </w:r>
      <w:r w:rsidR="00BE75DD">
        <w:t xml:space="preserve"> decade</w:t>
      </w:r>
      <w:r w:rsidR="00E75180">
        <w:t xml:space="preserve"> and female </w:t>
      </w:r>
      <w:r w:rsidR="003460D5">
        <w:t>sex</w:t>
      </w:r>
      <w:r w:rsidR="00E75180">
        <w:t xml:space="preserve"> were </w:t>
      </w:r>
      <w:r w:rsidR="00553B22">
        <w:t xml:space="preserve">independently </w:t>
      </w:r>
      <w:r w:rsidR="00E75180">
        <w:t>associated</w:t>
      </w:r>
      <w:r w:rsidR="00553B22">
        <w:t xml:space="preserve"> with </w:t>
      </w:r>
      <w:r w:rsidR="0003065A">
        <w:t>decreased forward compression wave</w:t>
      </w:r>
      <w:r w:rsidR="00474B74">
        <w:t xml:space="preserve"> (</w:t>
      </w:r>
      <w:r w:rsidR="00E01532">
        <w:t>-</w:t>
      </w:r>
      <w:r w:rsidR="007F582A">
        <w:t>8.6</w:t>
      </w:r>
      <w:r w:rsidR="00474B74">
        <w:t xml:space="preserve"> and </w:t>
      </w:r>
      <w:r w:rsidR="00E01532">
        <w:t>–20.7</w:t>
      </w:r>
      <w:r w:rsidR="007F582A" w:rsidRPr="007F582A">
        <w:t xml:space="preserve"> </w:t>
      </w:r>
      <w:r w:rsidR="007F582A" w:rsidRPr="00774917">
        <w:t>W</w:t>
      </w:r>
      <w:r w:rsidR="007F582A">
        <w:t>/m</w:t>
      </w:r>
      <w:r w:rsidR="007F582A" w:rsidRPr="0083527B">
        <w:rPr>
          <w:vertAlign w:val="superscript"/>
        </w:rPr>
        <w:t>2</w:t>
      </w:r>
      <w:r w:rsidR="007F582A" w:rsidRPr="00774917">
        <w:t>/cycle</w:t>
      </w:r>
      <w:r w:rsidR="007F582A">
        <w:rPr>
          <w:vertAlign w:val="superscript"/>
        </w:rPr>
        <w:t xml:space="preserve">2 </w:t>
      </w:r>
      <w:proofErr w:type="spellStart"/>
      <w:proofErr w:type="gramStart"/>
      <w:r w:rsidR="007F582A" w:rsidRPr="007F582A">
        <w:t>respectively</w:t>
      </w:r>
      <w:r w:rsidR="00474B74">
        <w:t>,p</w:t>
      </w:r>
      <w:proofErr w:type="spellEnd"/>
      <w:proofErr w:type="gramEnd"/>
      <w:r w:rsidR="00474B74">
        <w:t>&lt;0.01)</w:t>
      </w:r>
      <w:r w:rsidR="0003065A">
        <w:t xml:space="preserve"> and </w:t>
      </w:r>
      <w:r w:rsidR="00553B22">
        <w:t>greater wave reflection</w:t>
      </w:r>
      <w:r w:rsidR="0003065A">
        <w:t xml:space="preserve"> index</w:t>
      </w:r>
      <w:r w:rsidR="00BE75DD">
        <w:t xml:space="preserve"> </w:t>
      </w:r>
      <w:r w:rsidR="00D87203">
        <w:t>(</w:t>
      </w:r>
      <w:r w:rsidR="00BE75DD">
        <w:t>0.</w:t>
      </w:r>
      <w:r w:rsidR="005365E0">
        <w:t>0</w:t>
      </w:r>
      <w:r w:rsidR="00BE75DD">
        <w:t>2 and 0.</w:t>
      </w:r>
      <w:r w:rsidR="00D87203">
        <w:t>0</w:t>
      </w:r>
      <w:r w:rsidR="008C7D1B">
        <w:t>3</w:t>
      </w:r>
      <w:r w:rsidR="00BE75DD">
        <w:t xml:space="preserve"> </w:t>
      </w:r>
      <w:proofErr w:type="spellStart"/>
      <w:r w:rsidR="00BE75DD">
        <w:t>respectively</w:t>
      </w:r>
      <w:r w:rsidR="00474B74">
        <w:t>,p</w:t>
      </w:r>
      <w:proofErr w:type="spellEnd"/>
      <w:r w:rsidR="00474B74">
        <w:t>&lt;0.</w:t>
      </w:r>
      <w:r w:rsidR="0016107E">
        <w:t>0</w:t>
      </w:r>
      <w:r w:rsidR="00474B74">
        <w:t>01)</w:t>
      </w:r>
      <w:r w:rsidR="00553B22">
        <w:t>.</w:t>
      </w:r>
    </w:p>
    <w:p w14:paraId="062927BA" w14:textId="6677C8B4" w:rsidR="0055234D" w:rsidRDefault="003A5F52" w:rsidP="00D44D97">
      <w:r>
        <w:rPr>
          <w:b/>
        </w:rPr>
        <w:t>Conclusion</w:t>
      </w:r>
      <w:r w:rsidR="00DA2B3E">
        <w:rPr>
          <w:b/>
        </w:rPr>
        <w:t xml:space="preserve"> </w:t>
      </w:r>
      <w:r w:rsidR="00847837">
        <w:t xml:space="preserve">This </w:t>
      </w:r>
      <w:r w:rsidR="0055234D">
        <w:t xml:space="preserve">novel non-invasive technique </w:t>
      </w:r>
      <w:r w:rsidR="00F47837">
        <w:t xml:space="preserve">permits </w:t>
      </w:r>
      <w:r w:rsidR="00757C7D">
        <w:t xml:space="preserve">straightforward </w:t>
      </w:r>
      <w:r w:rsidR="00D10B8E">
        <w:t xml:space="preserve">measurement of </w:t>
      </w:r>
      <w:r w:rsidR="0055234D">
        <w:t xml:space="preserve">wave intensity </w:t>
      </w:r>
      <w:r w:rsidR="00F47837">
        <w:t>at scale</w:t>
      </w:r>
      <w:r w:rsidR="0055234D">
        <w:t xml:space="preserve">. </w:t>
      </w:r>
      <w:r w:rsidR="00EB06D0">
        <w:t xml:space="preserve">Local wave speed showed good agreement with </w:t>
      </w:r>
      <w:proofErr w:type="spellStart"/>
      <w:r w:rsidR="00EB06D0">
        <w:t>PWV</w:t>
      </w:r>
      <w:r w:rsidR="00EB06D0" w:rsidRPr="00E01B3D">
        <w:rPr>
          <w:vertAlign w:val="subscript"/>
        </w:rPr>
        <w:t>tt</w:t>
      </w:r>
      <w:proofErr w:type="spellEnd"/>
      <w:r w:rsidR="00FD0CF8">
        <w:t xml:space="preserve">, </w:t>
      </w:r>
      <w:r w:rsidR="003E1C9A">
        <w:t xml:space="preserve">and </w:t>
      </w:r>
      <w:r w:rsidR="001E713D">
        <w:t xml:space="preserve">correlation </w:t>
      </w:r>
      <w:r w:rsidR="003E1C9A">
        <w:t xml:space="preserve">was </w:t>
      </w:r>
      <w:r w:rsidR="00FD0CF8">
        <w:t xml:space="preserve">stronger </w:t>
      </w:r>
      <w:r w:rsidR="00EB06D0">
        <w:t>using the sum of squares method than the PU-loop.</w:t>
      </w:r>
      <w:r w:rsidR="006D7A3B" w:rsidRPr="006D7A3B">
        <w:t xml:space="preserve"> </w:t>
      </w:r>
      <w:r w:rsidR="006D7A3B">
        <w:t xml:space="preserve">Ageing and female sex </w:t>
      </w:r>
      <w:r w:rsidR="00757C7D">
        <w:t xml:space="preserve">were </w:t>
      </w:r>
      <w:r w:rsidR="006D7A3B">
        <w:t xml:space="preserve">associated with </w:t>
      </w:r>
      <w:r w:rsidR="004B4CBE">
        <w:t>poorer</w:t>
      </w:r>
      <w:r w:rsidR="00811E59">
        <w:t xml:space="preserve"> </w:t>
      </w:r>
      <w:proofErr w:type="spellStart"/>
      <w:r w:rsidR="00811E59">
        <w:t>ventriculo</w:t>
      </w:r>
      <w:proofErr w:type="spellEnd"/>
      <w:r w:rsidR="00811E59">
        <w:t>-arterial coupling</w:t>
      </w:r>
      <w:r w:rsidR="006D7A3B">
        <w:t xml:space="preserve"> in healthy individuals.</w:t>
      </w:r>
    </w:p>
    <w:p w14:paraId="30738F84" w14:textId="321A9B8C" w:rsidR="00454577" w:rsidRPr="004226DD" w:rsidRDefault="00454577" w:rsidP="00D44D97">
      <w:r>
        <w:br w:type="page"/>
      </w:r>
    </w:p>
    <w:p w14:paraId="4B966613" w14:textId="2803AF94" w:rsidR="00AE1C21" w:rsidRDefault="00AE1C21" w:rsidP="00AE1C21">
      <w:pPr>
        <w:pStyle w:val="Heading1"/>
      </w:pPr>
      <w:r>
        <w:lastRenderedPageBreak/>
        <w:t>Abbreviations</w:t>
      </w:r>
    </w:p>
    <w:p w14:paraId="69342985" w14:textId="1129B34D" w:rsidR="00A73B64" w:rsidRDefault="00A73B64" w:rsidP="00137DFB">
      <w:r>
        <w:t>BCW</w:t>
      </w:r>
      <w:r>
        <w:tab/>
      </w:r>
      <w:r>
        <w:tab/>
        <w:t>Backward compression wave</w:t>
      </w:r>
    </w:p>
    <w:p w14:paraId="435B2CE4" w14:textId="1BD5F907" w:rsidR="00137DFB" w:rsidRPr="00137DFB" w:rsidRDefault="00137DFB" w:rsidP="00137DFB">
      <w:r>
        <w:t>BP</w:t>
      </w:r>
      <w:r>
        <w:tab/>
      </w:r>
      <w:r>
        <w:tab/>
        <w:t>Blood pressure</w:t>
      </w:r>
    </w:p>
    <w:p w14:paraId="27A72960" w14:textId="52EB1CB1" w:rsidR="00AA4A9D" w:rsidRDefault="00AA4A9D" w:rsidP="00D93804">
      <w:r>
        <w:t>BSA</w:t>
      </w:r>
      <w:r>
        <w:tab/>
      </w:r>
      <w:r>
        <w:tab/>
        <w:t>Body-surface area</w:t>
      </w:r>
    </w:p>
    <w:p w14:paraId="3BD18E0C" w14:textId="0CE83D98" w:rsidR="00520376" w:rsidRPr="00520376" w:rsidRDefault="00520376" w:rsidP="00D93804">
      <w:r>
        <w:rPr>
          <w:i/>
        </w:rPr>
        <w:t>c</w:t>
      </w:r>
      <w:r>
        <w:rPr>
          <w:i/>
        </w:rPr>
        <w:tab/>
      </w:r>
      <w:r>
        <w:rPr>
          <w:i/>
        </w:rPr>
        <w:tab/>
      </w:r>
      <w:r>
        <w:t>Local wave speed estimated from pressure-velocity loop</w:t>
      </w:r>
    </w:p>
    <w:p w14:paraId="48E09DE5" w14:textId="427D78B2" w:rsidR="00AA4A9D" w:rsidRDefault="00AA4A9D" w:rsidP="00D93804">
      <w:r>
        <w:t>CMR</w:t>
      </w:r>
      <w:r>
        <w:tab/>
      </w:r>
      <w:r>
        <w:tab/>
        <w:t>Cardiovascular magnetic resonance imaging</w:t>
      </w:r>
    </w:p>
    <w:p w14:paraId="3A161CED" w14:textId="4B5924C7" w:rsidR="00520376" w:rsidRDefault="00520376" w:rsidP="00D93804">
      <w:proofErr w:type="spellStart"/>
      <w:r>
        <w:rPr>
          <w:i/>
        </w:rPr>
        <w:t>c</w:t>
      </w:r>
      <w:r>
        <w:t>SS</w:t>
      </w:r>
      <w:proofErr w:type="spellEnd"/>
      <w:r>
        <w:tab/>
      </w:r>
      <w:r>
        <w:tab/>
        <w:t>Local wave speed estim</w:t>
      </w:r>
      <w:r w:rsidR="00A73B64">
        <w:t>ated from sum of squares method</w:t>
      </w:r>
    </w:p>
    <w:p w14:paraId="22CB741D" w14:textId="07D05E9A" w:rsidR="00A73B64" w:rsidRDefault="00A73B64" w:rsidP="00D93804">
      <w:r>
        <w:t>FCW</w:t>
      </w:r>
      <w:r>
        <w:tab/>
      </w:r>
      <w:r>
        <w:tab/>
        <w:t>Forward compression wave</w:t>
      </w:r>
    </w:p>
    <w:p w14:paraId="72323E18" w14:textId="660C115D" w:rsidR="00A73B64" w:rsidRDefault="00A73B64" w:rsidP="00D93804">
      <w:r>
        <w:t>FDW</w:t>
      </w:r>
      <w:r>
        <w:tab/>
      </w:r>
      <w:r>
        <w:tab/>
        <w:t>Forward (</w:t>
      </w:r>
      <w:proofErr w:type="spellStart"/>
      <w:proofErr w:type="gramStart"/>
      <w:r>
        <w:t>protodiastolic</w:t>
      </w:r>
      <w:proofErr w:type="spellEnd"/>
      <w:r>
        <w:t xml:space="preserve"> )decompression</w:t>
      </w:r>
      <w:proofErr w:type="gramEnd"/>
      <w:r>
        <w:t xml:space="preserve"> wave</w:t>
      </w:r>
    </w:p>
    <w:p w14:paraId="04B914A1" w14:textId="35E4BA4A" w:rsidR="00A73B64" w:rsidRDefault="00A73B64" w:rsidP="00D93804">
      <w:r>
        <w:t>HR</w:t>
      </w:r>
      <w:r>
        <w:tab/>
      </w:r>
      <w:r>
        <w:tab/>
        <w:t>Heart rate</w:t>
      </w:r>
    </w:p>
    <w:p w14:paraId="339B7F4C" w14:textId="231CB577" w:rsidR="00A73B64" w:rsidRDefault="00A73B64" w:rsidP="00D93804">
      <w:r>
        <w:t>MAP</w:t>
      </w:r>
      <w:r>
        <w:tab/>
      </w:r>
      <w:r>
        <w:tab/>
        <w:t>Mean arteria</w:t>
      </w:r>
      <w:r w:rsidR="006D7A3B">
        <w:t>l</w:t>
      </w:r>
      <w:r>
        <w:t xml:space="preserve"> pressure</w:t>
      </w:r>
    </w:p>
    <w:p w14:paraId="448F9CF3" w14:textId="5C3A4AF9" w:rsidR="00520376" w:rsidRPr="00520376" w:rsidRDefault="00137DFB" w:rsidP="00D93804">
      <w:r>
        <w:t>P</w:t>
      </w:r>
      <w:r>
        <w:tab/>
      </w:r>
      <w:r>
        <w:tab/>
        <w:t>P</w:t>
      </w:r>
      <w:r w:rsidR="00520376">
        <w:t>ressure</w:t>
      </w:r>
    </w:p>
    <w:p w14:paraId="60B13828" w14:textId="67416D2C" w:rsidR="00520376" w:rsidRDefault="00520376" w:rsidP="00520376">
      <w:proofErr w:type="spellStart"/>
      <w:r>
        <w:t>PWV</w:t>
      </w:r>
      <w:r w:rsidR="00E01B3D" w:rsidRPr="00E01B3D">
        <w:rPr>
          <w:vertAlign w:val="subscript"/>
        </w:rPr>
        <w:t>tt</w:t>
      </w:r>
      <w:proofErr w:type="spellEnd"/>
      <w:r>
        <w:tab/>
      </w:r>
      <w:r>
        <w:tab/>
        <w:t>Pulse wave velocity</w:t>
      </w:r>
      <w:r w:rsidR="00E01B3D">
        <w:t xml:space="preserve"> calculated using transit time</w:t>
      </w:r>
    </w:p>
    <w:p w14:paraId="774D5F81" w14:textId="6E55CB66" w:rsidR="006201A5" w:rsidRDefault="00520376" w:rsidP="00520376">
      <w:r>
        <w:t>U</w:t>
      </w:r>
      <w:r>
        <w:tab/>
      </w:r>
      <w:r>
        <w:tab/>
        <w:t>Velocity</w:t>
      </w:r>
    </w:p>
    <w:p w14:paraId="7AED595B" w14:textId="00EDBF53" w:rsidR="00520376" w:rsidRDefault="00520376" w:rsidP="00D93804">
      <w:r>
        <w:t>WIA</w:t>
      </w:r>
      <w:r>
        <w:tab/>
      </w:r>
      <w:r>
        <w:tab/>
        <w:t>Wave intensity analysis</w:t>
      </w:r>
    </w:p>
    <w:p w14:paraId="4A858FE2" w14:textId="77777777" w:rsidR="00520376" w:rsidRDefault="00520376" w:rsidP="00D93804"/>
    <w:p w14:paraId="62F76B6A" w14:textId="77777777" w:rsidR="00AA4A9D" w:rsidRDefault="00AA4A9D">
      <w:pPr>
        <w:spacing w:line="240" w:lineRule="auto"/>
      </w:pPr>
    </w:p>
    <w:p w14:paraId="63D6C5E9" w14:textId="628C29E4" w:rsidR="00A01478" w:rsidRDefault="00A01478">
      <w:pPr>
        <w:spacing w:line="240" w:lineRule="auto"/>
        <w:rPr>
          <w:rFonts w:eastAsiaTheme="majorEastAsia" w:cstheme="majorBidi"/>
          <w:sz w:val="28"/>
          <w:szCs w:val="32"/>
        </w:rPr>
      </w:pPr>
      <w:r>
        <w:br w:type="page"/>
      </w:r>
    </w:p>
    <w:p w14:paraId="417361C6" w14:textId="77777777" w:rsidR="00AC487C" w:rsidRDefault="00AC487C" w:rsidP="00AC487C">
      <w:pPr>
        <w:pStyle w:val="Heading1"/>
      </w:pPr>
      <w:r w:rsidRPr="00EA2A37">
        <w:lastRenderedPageBreak/>
        <w:t>Introduction</w:t>
      </w:r>
      <w:r>
        <w:t xml:space="preserve"> </w:t>
      </w:r>
    </w:p>
    <w:p w14:paraId="60A687E5" w14:textId="70874DB8" w:rsidR="00544E70" w:rsidRDefault="00B87063" w:rsidP="00867C58">
      <w:r>
        <w:t xml:space="preserve">An integrated </w:t>
      </w:r>
      <w:r w:rsidR="001252B6" w:rsidRPr="001252B6">
        <w:t xml:space="preserve">assessment of </w:t>
      </w:r>
      <w:r w:rsidR="00D677DC">
        <w:t xml:space="preserve">the </w:t>
      </w:r>
      <w:r w:rsidR="001252B6" w:rsidRPr="001252B6">
        <w:t>card</w:t>
      </w:r>
      <w:r w:rsidR="00F02432">
        <w:t>io</w:t>
      </w:r>
      <w:r w:rsidR="001252B6" w:rsidRPr="001252B6">
        <w:t xml:space="preserve">vascular </w:t>
      </w:r>
      <w:r w:rsidR="00D677DC">
        <w:t xml:space="preserve">system </w:t>
      </w:r>
      <w:r>
        <w:t xml:space="preserve">is </w:t>
      </w:r>
      <w:r w:rsidR="00401417">
        <w:t>clinically and mechanistically important</w:t>
      </w:r>
      <w:r>
        <w:t xml:space="preserve">, </w:t>
      </w:r>
      <w:r w:rsidR="003C6A23">
        <w:t xml:space="preserve">yet </w:t>
      </w:r>
      <w:r w:rsidR="001A2738">
        <w:t>ventricular</w:t>
      </w:r>
      <w:r w:rsidR="00581D64">
        <w:t xml:space="preserve"> and arterial function are </w:t>
      </w:r>
      <w:r w:rsidR="006D7A3B">
        <w:t xml:space="preserve">often </w:t>
      </w:r>
      <w:r w:rsidR="00581D64">
        <w:t xml:space="preserve">considered </w:t>
      </w:r>
      <w:r>
        <w:t>in isolation</w:t>
      </w:r>
      <w:r w:rsidR="00581D64">
        <w:t xml:space="preserve">. </w:t>
      </w:r>
      <w:r w:rsidR="003C6A23">
        <w:t xml:space="preserve">Wave intensity analysis </w:t>
      </w:r>
      <w:r>
        <w:t xml:space="preserve">(WIA) </w:t>
      </w:r>
      <w:r w:rsidR="003C6A23">
        <w:t>is a technique that</w:t>
      </w:r>
      <w:r w:rsidR="00A00D2F">
        <w:t xml:space="preserve"> </w:t>
      </w:r>
      <w:r w:rsidR="006D7A3B">
        <w:t xml:space="preserve">characterizes </w:t>
      </w:r>
      <w:r w:rsidR="003C6A23">
        <w:t>flow generated by the heart and the</w:t>
      </w:r>
      <w:r w:rsidR="00E42C94">
        <w:t xml:space="preserve"> </w:t>
      </w:r>
      <w:r w:rsidR="003C6A23">
        <w:t xml:space="preserve">afterload </w:t>
      </w:r>
      <w:r w:rsidR="008C0627">
        <w:t xml:space="preserve">imposed by </w:t>
      </w:r>
      <w:r w:rsidR="003C6A23">
        <w:t xml:space="preserve">the </w:t>
      </w:r>
      <w:r w:rsidR="008C0627">
        <w:t>vasculature</w:t>
      </w:r>
      <w:r w:rsidR="006D7A3B">
        <w:t xml:space="preserve"> in terms of wave propagation </w:t>
      </w:r>
      <w:r>
        <w:fldChar w:fldCharType="begin" w:fldLock="1"/>
      </w:r>
      <w:r w:rsidR="00695C88">
        <w:instrText>ADDIN CSL_CITATION {"citationItems":[{"id":"ITEM-1","itemData":{"DOI":"10.1161/hy1201.098298","PMID":"11751731","abstract":"Pulse pressure, an indirect measure of vascular stiffness and pulsatile load, predicts clinical events in congestive heart failure (CHF), suggesting that abnormal pulsatile load may contribute to CHF. This study was designed to assess more direct measures of central pulsatile load in CHF. Noninvasive hemodynamic evaluations were performed in 28 subjects with CHF and 40 controls using calibrated tonometry of the brachial, radial, femoral, and carotid arteries along with echocardiographic assessment of left ventricular outflow tract (LVOT) diameter and Doppler flow. Characteristic impedance (Z(c)) was calculated as the ratio of DeltaP (carotid) and DeltaQ (LVOT flow) in early systole. Carotid-radial (CR-PWV) and carotid-femoral (CF-PWV) pulse wave velocities were calculated from tonometry. Augmentation index was assessed from the carotid waveform. Total arterial compliance (TAC) was calculated using the area method. Brachial pulse pressure was elevated (62+/-16 versus 53+/-15 mm Hg, P=0.015) in CHF because of lower diastolic pressure (66+/-10 versus 73+/-9 mm Hg, P=0.003). CHF had higher Z(c) (225+/-76 versus 184+/-66 dyne. sec. cm(-5), P=0.020). CF-PWV did not differ (9.7+/-2.7 versus 9.2+/-2.0, P=0.337), whereas CR-PWV was lower in CHF (8.6+/-1.4 versus 9.4+/-1.5, P=0.038). There was no difference in TAC (1.4+/-0.5 versus 1.4+/-0.6 mL/mmHg, P=0.685), and augmentation index was lower in CHF (8+/-17 versus 21+/-13%, P=0.001). CHF subjects have elevated central pulsatile load (Z(c)), which is not apparent in global measures such as augmentation index or TAC, possibly because of contrasting changes in central and peripheral conduit vessels. This increased pulsatile load represents an important therapeutic target in CHF.","author":[{"dropping-particle":"","family":"Mitchell","given":"G. F.","non-dropping-particle":"","parse-names":false,"suffix":""},{"dropping-particle":"","family":"Tardif","given":"J.-C.","non-dropping-particle":"","parse-names":false,"suffix":""},{"dropping-particle":"","family":"Arnold","given":"J. M. O.","non-dropping-particle":"","parse-names":false,"suffix":""},{"dropping-particle":"","family":"Marchiori","given":"G.","non-dropping-particle":"","parse-names":false,"suffix":""},{"dropping-particle":"","family":"O'Brien","given":"T. X.","non-dropping-particle":"","parse-names":false,"suffix":""},{"dropping-particle":"","family":"Dunlap","given":"M. E.","non-dropping-particle":"","parse-names":false,"suffix":""},{"dropping-particle":"","family":"Pfeffer","given":"M. A.","non-dropping-particle":"","parse-names":false,"suffix":""}],"container-title":"Hypertension","id":"ITEM-1","issue":"6","issued":{"date-parts":[["2001","12","1"]]},"page":"1433-1439","publisher":"American Heart Association, Inc.","title":"Pulsatile Hemodynamics in Congestive Heart Failure","type":"article-journal","volume":"38"},"uris":["http://www.mendeley.com/documents/?uuid=0de20c78-2c60-383e-82a1-3e01d782d06a"]},{"id":"ITEM-2","itemData":{"author":[{"dropping-particle":"","family":"Kim","given":"Parker","non-dropping-particle":"","parse-names":false,"suffix":""},{"dropping-particle":"","family":"CJ","given":"Jones","non-dropping-particle":"","parse-names":false,"suffix":""}],"container-title":"Journal of biomechanical engineering","id":"ITEM-2","issued":{"date-parts":[["1990"]]},"page":"322-326","title":"Forward and Backward Running Waves in the Arteries: Analysis Using the Method of Characteristics","type":"article-journal","volume":"112"},"uris":["http://www.mendeley.com/documents/?uuid=20edb473-879d-4828-bb82-7b99bbac455d"]}],"mendeley":{"formattedCitation":"(1,2)","plainTextFormattedCitation":"(1,2)","previouslyFormattedCitation":"(1,2)"},"properties":{"noteIndex":0},"schema":"https://github.com/citation-style-language/schema/raw/master/csl-citation.json"}</w:instrText>
      </w:r>
      <w:r>
        <w:fldChar w:fldCharType="separate"/>
      </w:r>
      <w:r w:rsidR="00AA49B6" w:rsidRPr="00AA49B6">
        <w:rPr>
          <w:noProof/>
        </w:rPr>
        <w:t>(1,2)</w:t>
      </w:r>
      <w:r>
        <w:fldChar w:fldCharType="end"/>
      </w:r>
      <w:r w:rsidR="003C6A23">
        <w:t xml:space="preserve"> It</w:t>
      </w:r>
      <w:r w:rsidR="006D7A3B">
        <w:t xml:space="preserve"> als</w:t>
      </w:r>
      <w:r w:rsidR="00C40C41">
        <w:t xml:space="preserve">o calculates </w:t>
      </w:r>
      <w:r w:rsidR="003C6A23">
        <w:t xml:space="preserve">wave reflection and </w:t>
      </w:r>
      <w:r>
        <w:t xml:space="preserve">wave speed which </w:t>
      </w:r>
      <w:r w:rsidR="003C6A23">
        <w:t xml:space="preserve">predict </w:t>
      </w:r>
      <w:r w:rsidR="00B95643">
        <w:t xml:space="preserve">coronary and </w:t>
      </w:r>
      <w:r w:rsidR="003C6A23">
        <w:t>cardiac events,</w:t>
      </w:r>
      <w:r>
        <w:t xml:space="preserve"> </w:t>
      </w:r>
      <w:r w:rsidR="00C40C41">
        <w:t xml:space="preserve">independently of </w:t>
      </w:r>
      <w:r w:rsidR="003C6A23">
        <w:t xml:space="preserve"> conventional cardiovascular risk </w:t>
      </w:r>
      <w:r w:rsidR="00C40C41">
        <w:t>factors</w:t>
      </w:r>
      <w:r w:rsidR="003C6A23">
        <w:t>.</w:t>
      </w:r>
      <w:r w:rsidR="00B77A95">
        <w:fldChar w:fldCharType="begin" w:fldLock="1"/>
      </w:r>
      <w:r w:rsidR="00695C88">
        <w:instrText>ADDIN CSL_CITATION {"citationItems":[{"id":"ITEM-1","itemData":{"DOI":"10.1161/01.HYP.38.3.434","ISBN":"0194-911X","ISSN":"0194-911X","PMID":"11566918","abstract":"The increased effect of arterial wave reflections on central arteries like the common carotid artery seen in end-stage renal failure (ESRF) patients favors myocardial hypertrophy and oxygen consumption and alters coronary blood flow distribution. Nevertheless, the impact of wave reflection on the outcome and end points such as mortality remains to be demonstrated. One hundred eighty ESRF patients (age, 54+/-16 years) were monitored for 52+/-36 months (mean+/-SD). Seventy deaths, including 40 cardiovascular (CV) and 30 non-CV events, occurred. At entry, patients, in addition to standard clinical and biochemical analyses, underwent aortic pulse wave velocity measurement and determination of arterial wave reflexion by applanation tonometry on the common carotid artery that was expressed as augmentation index. Cox analyses demonstrated that predictors of all-cause and CV mortality were age, aortic pulse wave velocity, low diastolic blood pressure, preexisting CV disease, and increased augmentation index, whereas the prescription of an ACE inhibitor had a favorable effect on survival. After adjustment for all confounding factors, the risk ratio for each 10% increase in augmentation index was 1.51 (95% confidence interval, 1.23 to 1.86; P&lt;0.0001) for all-cause mortality and 1.48 (95% confidence interval, 1.16 to 1.90; P&lt;0.0001) for CV mortality. These results provide the first direct evidence that in ESRF patients increased effect of arterial wave reflections is an independent predictor of all-cause and CV mortality.","author":[{"dropping-particle":"","family":"London","given":"Gérard M.","non-dropping-particle":"","parse-names":false,"suffix":""},{"dropping-particle":"","family":"Blacher","given":"Jacques","non-dropping-particle":"","parse-names":false,"suffix":""},{"dropping-particle":"","family":"Pannier","given":"Bruno","non-dropping-particle":"","parse-names":false,"suffix":""},{"dropping-particle":"","family":"Guérin","given":"Alain P.","non-dropping-particle":"","parse-names":false,"suffix":""},{"dropping-particle":"","family":"Marchais","given":"Sylvain J.","non-dropping-particle":"","parse-names":false,"suffix":""},{"dropping-particle":"","family":"Safar","given":"Michel E.","non-dropping-particle":"","parse-names":false,"suffix":""}],"container-title":"Hypertension","id":"ITEM-1","issue":"3","issued":{"date-parts":[["2001","9","1"]]},"page":"434-438","title":"Arterial Wave Reflections and Survival in End-Stage Renal Failure","type":"article-journal","volume":"38"},"uris":["http://www.mendeley.com/documents/?uuid=e9b8ba2f-8f1e-4e5e-8d81-5132fd036b14"]},{"id":"ITEM-2","itemData":{"DOI":"10.1016/J.JACC.2010.03.030","abstract":"OBJECTIVES\r\nThis study investigated whether wave reflection measured by wave intensity analysis predicts future cardiovascular events in individuals with hypertension and sought to establish whether this relationship is independent of other cardiovascular risk factors and is associated with evidence of increased load on the left ventricle. \r\n\r\nBACKGROUND\r\nWave reflection may impose an additional load on the left ventricle, and augmentation index, a surrogate of wave reflection, has been reported to predict cardiovascular events in some, but not all studies. \r\n\r\nMETHODS\r\nMeasurements of brachial and carotid blood pressure (BP) measurement, carotid ultrasound, echocardiography, and blood chemistry analyses were performed on 259 ASCOT (Anglo Scandinavian Cardiac Outcomes Trial) participants approximately 1 year after randomization, and wave intensity analysis was used to calculate wave reflection index (WRI), the ratio of peak forward to peak backward pressure (Pb/Pf), and carotid augmentation index (cAIx). All participants were followed up for a median period of 5.9 years, accruing 33 cardiovascular events. \r\n\r\nRESULTS\r\nWRI, Pb/Pf, and to a lesser extent, cAIx, were correlated. WRI predicted cardiovascular events (hazard ratio: 2.10; 95% confidence interval: 1.10 to 3.99; p = 0.02) in an unadjusted model. Multivariate analysis showed that this association was independent of BP. Pb/Pfand cAIxdid not significantly predict cardiovascular events. WRI was also positively associated with increased left ventricular mass index and elevated B-type natriuretic peptide adjusted for age and sex, and these associations were independent of BP or other cardiovascular risk factors. \r\n\r\nCONCLUSIONS\r\nHigher wave reflection predicts future cardiovascular events independent of conventional risk factors in people with treated hypertension.","author":[{"dropping-particle":"","family":"Manisty","given":"Charlotte","non-dropping-particle":"","parse-names":false,"suffix":""},{"dropping-particle":"","family":"Mayet","given":"Jamil","non-dropping-particle":"","parse-names":false,"suffix":""},{"dropping-particle":"","family":"Tapp","given":"Robyn J.","non-dropping-particle":"","parse-names":false,"suffix":""},{"dropping-particle":"","family":"Parker","given":"Kim H.","non-dropping-particle":"","parse-names":false,"suffix":""},{"dropping-particle":"","family":"Sever","given":"Peter","non-dropping-particle":"","parse-names":false,"suffix":""},{"dropping-particle":"","family":"Poulter","given":"Neil H.","non-dropping-particle":"","parse-names":false,"suffix":""},{"dropping-particle":"","family":"Thom","given":"Simon A. McG.","non-dropping-particle":"","parse-names":false,"suffix":""},{"dropping-particle":"","family":"Hughes","given":"Alun D.","non-dropping-particle":"","parse-names":false,"suffix":""}],"container-title":"Journal of the American College of Cardiology","id":"ITEM-2","issue":"1","issued":{"date-parts":[["2010","6","29"]]},"page":"24-30","publisher":"Elsevier","title":"Wave Reflection Predicts Cardiovascular Events in Hypertensive Individuals Independent of Blood Pressure and Other Cardiovascular Risk Factors: An ASCOT (Anglo-Scandinavian Cardiac Outcome Trial) Substudy","type":"article-journal","volume":"56"},"uris":["http://www.mendeley.com/documents/?uuid=c8081cc7-42c6-3822-bcea-baf57bc63391"]},{"id":"ITEM-3","itemData":{"DOI":"10.1161/01.HYP.37.5.1236","ISBN":"0194-911X","ISSN":"0194911X","PMID":"11358934","abstract":"Although various studies reported that pulse pressure, an indirect index of arterial stiffening, was an independent risk factor for mortality, a direct relationship between arterial stiffness and all-cause and cardiovascular mortality remained to be established in patients with essential hypertension. A cohort of 1980 essential hypertensive patients who attended the outpatient hypertension clinic of Broussais Hospital between 1980 and 1996 and who had a measurement of arterial stiffness was studied. At entry, aortic stiffness was assessed from the measurement of carotid-femoral pulse-wave velocity (PWV). A logistic regression model was used to estimate the relative risk of all-cause and cardiovascular deaths. Selection of classic risk factors for adjustment of PWV was based on their influence on mortality in this cohort in univariate analysis. Mean age at entry was 50+/-13 years (mean+/-SD). During an average follow-up of 112+/-53 months, 107 fatal events occurred. Among them, 46 were of cardiovascular origin. PWV was significantly associated with all-cause and cardiovascular mortality in a univariate model of logistic regression analysis (odds ratio for 5 m/s PWV was 2.14 [95% confidence interval, 1.71 to 2.67, P&lt;0.0001] and 2.35 [95% confidence interval, 1.76 to 3.14, P&lt;0.0001], respectively). In multivariate models of logistic regression analysis, PWV was significantly associated with all-cause and cardiovascular mortality, independent of previous cardiovascular diseases, age, and diabetes. By contrast, pulse pressure was not significantly and independently associated to mortality. This study provides the first direct evidence that aortic stiffness is an independent predictor of all-cause and cardiovascular mortality in patients with essential hypertension.","author":[{"dropping-particle":"","family":"Laurent","given":"St́phane","non-dropping-particle":"","parse-names":false,"suffix":""},{"dropping-particle":"","family":"Boutouyrie","given":"Pierre","non-dropping-particle":"","parse-names":false,"suffix":""},{"dropping-particle":"","family":"Asmar","given":"Roland","non-dropping-particle":"","parse-names":false,"suffix":""},{"dropping-particle":"","family":"Gautier","given":"Isabelle","non-dropping-particle":"","parse-names":false,"suffix":""},{"dropping-particle":"","family":"Laloux","given":"Brigitte","non-dropping-particle":"","parse-names":false,"suffix":""},{"dropping-particle":"","family":"Guize","given":"Louis","non-dropping-particle":"","parse-names":false,"suffix":""},{"dropping-particle":"","family":"Ducimetiere","given":"Pierre","non-dropping-particle":"","parse-names":false,"suffix":""},{"dropping-particle":"","family":"Benetos","given":"Athanase","non-dropping-particle":"","parse-names":false,"suffix":""}],"container-title":"Hypertension","id":"ITEM-3","issue":"5","issued":{"date-parts":[["2001"]]},"page":"1236-1241","title":"Aortic stiffness is an independent predictor of all-cause and cardiovascular mortality in hypertensive patients","type":"article-journal","volume":"37"},"uris":["http://www.mendeley.com/documents/?uuid=badbe624-d87b-4769-bfea-3448551ab415"]},{"id":"ITEM-4","itemData":{"DOI":"10.1016/j.jacc.2011.11.003","ISSN":"07351097","PMID":"22154731","abstract":"OBJECTIVES The purpose of this study was to develop an adenosine-independent, pressure-derived index of coronary stenosis severity. BACKGROUND Assessment of stenosis severity with fractional flow reserve (FFR) requires that coronary resistance is stable and minimized. This is usually achieved by administration of pharmacological agents such as adenosine. In this 2-part study, we determine whether there is a time when resistance is naturally minimized at rest and assess the diagnostic efficiency, compared with FFR, of a new pressure-derived adenosine-free index of stenosis severity over that time. METHODS A total of 157 stenoses were assessed. In part 1 (39 stenoses), intracoronary pressure and flow velocity were measured distal to the stenosis; in part 2 (118 stenoses), intracoronary pressure alone was measured. Measurements were made at baseline and under pharmacologic vasodilation with adenosine. RESULTS Wave-intensity analysis identified a wave-free period in which intracoronary resistance at rest is similar in variability and magnitude (coefficient of variation: 0.08 ± 0.06 and 284 ± 147 mm Hg s/m) to those during FFR (coefficient of variation: 0.08 ± 0.06 and 302 ± 315 mm Hg s/m; p = NS for both). The resting distal-to-proximal pressure ratio during this period, the instantaneous wave-free ratio (iFR), correlated closely with FFR (r = 0.9, p &lt; 0.001) with excellent diagnostic efficiency (receiver-operating characteristic area under the curve of 93%, at FFR &lt;0.8), specificity, sensitivity, negative and positive predictive values of 91%, 85%, 85%, and 91%, respectively. CONCLUSIONS Intracoronary resistance is naturally constant and minimized during the wave-free period. The instantaneous wave-free ratio calculated over this period produces a drug-free index of stenosis severity comparable to FFR. (Vasodilator Free Measure of Fractional Flow Reserve [ADVISE]; NCT01118481).","author":[{"dropping-particle":"","family":"Sen","given":"Sayan","non-dropping-particle":"","parse-names":false,"suffix":""},{"dropping-particle":"","family":"Escaned","given":"Javier","non-dropping-particle":"","parse-names":false,"suffix":""},{"dropping-particle":"","family":"Malik","given":"Iqbal S.","non-dropping-particle":"","parse-names":false,"suffix":""},{"dropping-particle":"","family":"Mikhail","given":"Ghada W.","non-dropping-particle":"","parse-names":false,"suffix":""},{"dropping-particle":"","family":"Foale","given":"Rodney A.","non-dropping-particle":"","parse-names":false,"suffix":""},{"dropping-particle":"","family":"Mila","given":"Rafael","non-dropping-particle":"","parse-names":false,"suffix":""},{"dropping-particle":"","family":"Tarkin","given":"Jason","non-dropping-particle":"","parse-names":false,"suffix":""},{"dropping-particle":"","family":"Petraco","given":"Ricardo","non-dropping-particle":"","parse-names":false,"suffix":""},{"dropping-particle":"","family":"Broyd","given":"Christopher","non-dropping-particle":"","parse-names":false,"suffix":""},{"dropping-particle":"","family":"Jabbour","given":"Richard","non-dropping-particle":"","parse-names":false,"suffix":""},{"dropping-particle":"","family":"Sethi","given":"Amarjit","non-dropping-particle":"","parse-names":false,"suffix":""},{"dropping-particle":"","family":"Baker","given":"Christopher S.","non-dropping-particle":"","parse-names":false,"suffix":""},{"dropping-particle":"","family":"Bellamy","given":"Micheal","non-dropping-particle":"","parse-names":false,"suffix":""},{"dropping-particle":"","family":"Al-Bustami","given":"Mahmud","non-dropping-particle":"","parse-names":false,"suffix":""},{"dropping-particle":"","family":"Hackett","given":"David","non-dropping-particle":"","parse-names":false,"suffix":""},{"dropping-particle":"","family":"Khan","given":"Masood","non-dropping-particle":"","parse-names":false,"suffix":""},{"dropping-particle":"","family":"Lefroy","given":"David","non-dropping-particle":"","parse-names":false,"suffix":""},{"dropping-particle":"","family":"Parker","given":"Kim H.","non-dropping-particle":"","parse-names":false,"suffix":""},{"dropping-particle":"","family":"Hughes","given":"Alun D.","non-dropping-particle":"","parse-names":false,"suffix":""},{"dropping-particle":"","family":"Francis","given":"Darrel P.","non-dropping-particle":"","parse-names":false,"suffix":""},{"dropping-particle":"","family":"Mario","given":"Carlo","non-dropping-particle":"Di","parse-names":false,"suffix":""},{"dropping-particle":"","family":"Mayet","given":"Jamil","non-dropping-particle":"","parse-names":false,"suffix":""},{"dropping-particle":"","family":"Davies","given":"Justin E.","non-dropping-particle":"","parse-names":false,"suffix":""}],"container-title":"Journal of the American College of Cardiology","id":"ITEM-4","issue":"15","issued":{"date-parts":[["2012","4","10"]]},"page":"1392-1402","title":"Development and Validation of a New Adenosine-Independent Index of Stenosis Severity From Coronary Wave–Intensity Analysis","type":"article-journal","volume":"59"},"uris":["http://www.mendeley.com/documents/?uuid=5a5f00ec-ef74-3d10-a0c0-45823e1b2f9d"]},{"id":"ITEM-5","itemData":{"DOI":"10.1093/eurheartj/ehl254","ISBN":"0195-668X","ISSN":"0195668X","PMID":"17000623","abstract":"In recent years, great emphasis has been placed on the role of arterial stiffness in the development of cardiovascular diseases. Indeed, the assessment of arterial stiffness is increasingly used in the clinical assessment of patients. Although several papers have previously addressed the methodological issues concerning the various indices of arterial stiffness currently available, and their clinical applications, clinicians and researchers still report difficulties in selecting the most appropriate methodology for their specific use. This paper summarizes the proceedings of several meetings of the European Network for Non-invasive Investigation of Large Arteries and is aimed at providing an updated and practical overview of the most relevant methodological aspects and clinical applications in this area.","author":[{"dropping-particle":"","family":"Laurent","given":"Stephane","non-dropping-particle":"","parse-names":false,"suffix":""},{"dropping-particle":"","family":"Cockcroft","given":"John","non-dropping-particle":"","parse-names":false,"suffix":""},{"dropping-particle":"","family":"Bortel","given":"Luc","non-dropping-particle":"Van","parse-names":false,"suffix":""},{"dropping-particle":"","family":"Boutouyrie","given":"Pierre","non-dropping-particle":"","parse-names":false,"suffix":""},{"dropping-particle":"","family":"Giannattasio","given":"Cristina","non-dropping-particle":"","parse-names":false,"suffix":""},{"dropping-particle":"","family":"Hayoz","given":"Daniel","non-dropping-particle":"","parse-names":false,"suffix":""},{"dropping-particle":"","family":"Pannier","given":"Bruno","non-dropping-particle":"","parse-names":false,"suffix":""},{"dropping-particle":"","family":"Vlachopoulos","given":"Charalambos","non-dropping-particle":"","parse-names":false,"suffix":""},{"dropping-particle":"","family":"Wilkinson","given":"Ian","non-dropping-particle":"","parse-names":false,"suffix":""},{"dropping-particle":"","family":"Struijker-Boudier","given":"Harry","non-dropping-particle":"","parse-names":false,"suffix":""}],"container-title":"European Heart Journal","id":"ITEM-5","issue":"21","issued":{"date-parts":[["2006"]]},"page":"2588-2605","title":"Expert consensus document on arterial stiffness: Methodological issues and clinical applications","type":"article-journal","volume":"27"},"uris":["http://www.mendeley.com/documents/?uuid=404d78a0-fc2b-4a56-9473-69e5702f3eff"]},{"id":"ITEM-6","itemData":{"DOI":"10.1016/j.jacc.2013.09.063","ISBN":"1558-3597 (Electronic)\\r0735-1097 (Linking)","ISSN":"07351097","PMID":"24239664","abstract":"Objectives The goal of this study was to determine whether aortic pulse wave velocity (aPWV) improves prediction of cardiovascular disease (CVD) events beyond conventional risk factors. Background Several studies have shown that aPWV may be a useful risk factor for predicting CVD, but they have been underpowered to examine whether this is true for different subgroups. Methods We undertook a systematic review and obtained individual participant data from 16 studies. Study-specific associations of aPWV with CVD outcomes were determined using Cox proportional hazard models and random effect models to estimate pooled effects. Results Of 17,635 participants, a total of 1,785 (10%) had a CVD event. The pooled age- and sex-adjusted hazard ratios (HRs) per 1-SD change in loge aPWV were 1.35 (95% confidence interval [CI]: 1.22 to 1.50; p &lt; 0.001) for coronary heart disease, 1.54 (95% CI: 1.34 to 1.78; p &lt; 0.001) for stroke, and 1.45 (95% CI: 1.30 to 1.61; p &lt; 0.001) for CVD. Associations stratified according to sex, diabetes, and hypertension were similar but decreased with age (1.89, 1.77, 1.36, and 1.23 for age ≤50, 51 to 60, 61 to 70, and &gt;70 years, respectively; pinteraction &lt;0.001). After adjusting for conventional risk factors, aPWV remained a predictor of coronary heart disease (HR: 1.23 [95% CI: 1.11 to 1.35]; p &lt; 0.001), stroke (HR: 1.28 [95% CI: 1.16 to 1.42]; p &lt; 0.001), and CVD events (HR: 1.30 [95% CI: 1.18 to 1.43]; p &lt; 0.001). Reclassification indices showed that the addition of aPWV improved risk prediction (13% for 10-year CVD risk for intermediate risk) for some subgroups. Conclusions Consideration of aPWV improves model fit and reclassifies risk for future CVD events in models that include standard risk factors. aPWV may enable better identification of high-risk populations that might benefit from more aggressive CVD risk factor management.","author":[{"dropping-particle":"","family":"Ben-Shlomo","given":"Yoav","non-dropping-particle":"","parse-names":false,"suffix":""},{"dropping-particle":"","family":"Spears","given":"Melissa","non-dropping-particle":"","parse-names":false,"suffix":""},{"dropping-particle":"","family":"Boustred","given":"Chris","non-dropping-particle":"","parse-names":false,"suffix":""},{"dropping-particle":"","family":"May","given":"Margaret","non-dropping-particle":"","parse-names":false,"suffix":""},{"dropping-particle":"","family":"Anderson","given":"Simon G.","non-dropping-particle":"","parse-names":false,"suffix":""},{"dropping-particle":"","family":"Benjamin","given":"Emelia J.","non-dropping-particle":"","parse-names":false,"suffix":""},{"dropping-particle":"","family":"Boutouyrie","given":"Pierre","non-dropping-particle":"","parse-names":false,"suffix":""},{"dropping-particle":"","family":"Cameron","given":"James","non-dropping-particle":"","parse-names":false,"suffix":""},{"dropping-particle":"","family":"Chen","given":"Chen Huan","non-dropping-particle":"","parse-names":false,"suffix":""},{"dropping-particle":"","family":"Cruickshank","given":"J. Kennedy","non-dropping-particle":"","parse-names":false,"suffix":""},{"dropping-particle":"","family":"Hwang","given":"Shih Jen","non-dropping-particle":"","parse-names":false,"suffix":""},{"dropping-particle":"","family":"Lakatta","given":"Edward G.","non-dropping-particle":"","parse-names":false,"suffix":""},{"dropping-particle":"","family":"Laurent","given":"Stephane","non-dropping-particle":"","parse-names":false,"suffix":""},{"dropping-particle":"","family":"Maldonado","given":"João","non-dropping-particle":"","parse-names":false,"suffix":""},{"dropping-particle":"","family":"Mitchell","given":"Gary F.","non-dropping-particle":"","parse-names":false,"suffix":""},{"dropping-particle":"","family":"Najjar","given":"Samer S.","non-dropping-particle":"","parse-names":false,"suffix":""},{"dropping-particle":"","family":"Newman","given":"Anne B.","non-dropping-particle":"","parse-names":false,"suffix":""},{"dropping-particle":"","family":"Ohishi","given":"Mitsuru","non-dropping-particle":"","parse-names":false,"suffix":""},{"dropping-particle":"","family":"Pannier","given":"Bruno","non-dropping-particle":"","parse-names":false,"suffix":""},{"dropping-particle":"","family":"Pereira","given":"Telmo","non-dropping-particle":"","parse-names":false,"suffix":""},{"dropping-particle":"","family":"Vasan","given":"Ramachandran S.","non-dropping-particle":"","parse-names":false,"suffix":""},{"dropping-particle":"","family":"Shokawa","given":"Tomoki","non-dropping-particle":"","parse-names":false,"suffix":""},{"dropping-particle":"","family":"Sutton-Tyrell","given":"Kim","non-dropping-particle":"","parse-names":false,"suffix":""},{"dropping-particle":"","family":"Verbeke","given":"Francis","non-dropping-particle":"","parse-names":false,"suffix":""},{"dropping-particle":"","family":"Wang","given":"Kang Ling","non-dropping-particle":"","parse-names":false,"suffix":""},{"dropping-particle":"","family":"Webb","given":"David J.","non-dropping-particle":"","parse-names":false,"suffix":""},{"dropping-particle":"","family":"Willum Hansen","given":"Tine","non-dropping-particle":"","parse-names":false,"suffix":""},{"dropping-particle":"","family":"Zoungas","given":"Sophia","non-dropping-particle":"","parse-names":false,"suffix":""},{"dropping-particle":"","family":"McEniery","given":"Carmel M.","non-dropping-particle":"","parse-names":false,"suffix":""},{"dropping-particle":"","family":"Cockcroft","given":"John R.","non-dropping-particle":"","parse-names":false,"suffix":""},{"dropping-particle":"","family":"Wilkinson","given":"Ian B.","non-dropping-particle":"","parse-names":false,"suffix":""}],"container-title":"Journal of the American College of Cardiology","id":"ITEM-6","issue":"7","issued":{"date-parts":[["2014"]]},"page":"636-646","title":"Aortic pulse wave velocity improves cardiovascular event prediction: An individual participant meta-analysis of prospective observational data from 17,635 subjects","type":"article-journal","volume":"63"},"uris":["http://www.mendeley.com/documents/?uuid=dbfb940c-e170-4166-8e3e-53262379c1f7"]}],"mendeley":{"formattedCitation":"(3–8)","plainTextFormattedCitation":"(3–8)","previouslyFormattedCitation":"(3–8)"},"properties":{"noteIndex":0},"schema":"https://github.com/citation-style-language/schema/raw/master/csl-citation.json"}</w:instrText>
      </w:r>
      <w:r w:rsidR="00B77A95">
        <w:fldChar w:fldCharType="separate"/>
      </w:r>
      <w:r w:rsidR="00AA49B6" w:rsidRPr="00AA49B6">
        <w:rPr>
          <w:noProof/>
        </w:rPr>
        <w:t>(3–8)</w:t>
      </w:r>
      <w:r w:rsidR="00B77A95">
        <w:fldChar w:fldCharType="end"/>
      </w:r>
      <w:r w:rsidR="003C6A23" w:rsidRPr="003C6A23">
        <w:t xml:space="preserve"> </w:t>
      </w:r>
    </w:p>
    <w:p w14:paraId="289F8988" w14:textId="511B7A0C" w:rsidR="004B4704" w:rsidRPr="006A05C6" w:rsidRDefault="00C40C41" w:rsidP="008C5156">
      <w:r>
        <w:t>W</w:t>
      </w:r>
      <w:r w:rsidR="00E22933">
        <w:t>aves</w:t>
      </w:r>
      <w:r>
        <w:t xml:space="preserve"> transmit </w:t>
      </w:r>
      <w:r w:rsidR="00E22933">
        <w:t>energy</w:t>
      </w:r>
      <w:r>
        <w:t xml:space="preserve"> and arise in the circulation as a result of cardiac contraction </w:t>
      </w:r>
      <w:r w:rsidR="00D02A5B">
        <w:t xml:space="preserve">and relaxation </w:t>
      </w:r>
      <w:r>
        <w:t>or reflection</w:t>
      </w:r>
      <w:r w:rsidR="004820A2">
        <w:t>. Because reflection occurs</w:t>
      </w:r>
      <w:r>
        <w:t xml:space="preserve"> from circulatory sites of impedance mismatching</w:t>
      </w:r>
      <w:r w:rsidR="004820A2">
        <w:t>, WIA describes the efficiency of energy transfer in the cardiovascular system</w:t>
      </w:r>
      <w:r>
        <w:t>. The magnitude of energy transferred by a wave is</w:t>
      </w:r>
      <w:r w:rsidR="00E22933">
        <w:t xml:space="preserve"> quantified </w:t>
      </w:r>
      <w:r>
        <w:t>as</w:t>
      </w:r>
      <w:r w:rsidR="00E22933">
        <w:t xml:space="preserve"> the product of changing pressure</w:t>
      </w:r>
      <w:r w:rsidR="005E16A4">
        <w:t xml:space="preserve"> </w:t>
      </w:r>
      <w:r w:rsidR="00E22933">
        <w:t>and flow</w:t>
      </w:r>
      <w:r w:rsidR="001003E3">
        <w:t xml:space="preserve">-velocity </w:t>
      </w:r>
      <w:r w:rsidR="00E22933">
        <w:t>at the same location</w:t>
      </w:r>
      <w:r>
        <w:t>.</w:t>
      </w:r>
      <w:r w:rsidR="00E649FB">
        <w:fldChar w:fldCharType="begin" w:fldLock="1"/>
      </w:r>
      <w:r w:rsidR="00695C88">
        <w:instrText>ADDIN CSL_CITATION {"citationItems":[{"id":"ITEM-1","itemData":{"DOI":"10.1007/s11517-009-0439-y","ISBN":"0140-0118","ISSN":"01400118","PMID":"19205773","abstract":"Wave intensity analysis applies methods first used to study gas dynamics to cardiovascular haemodynamics. It is based on the method of characteristics solution of the 1-D equations derived from the conservation of mass and momentum in elastic vessels. The measured waveforms of pressure P and velocity U are described as the summation of successive wavefronts that propagate forward and backward through the vessels with magnitudes dP (+/-) and dU (+/-). The net wave intensity dPdU is the flux of energy per unit area carried by the wavefronts. It is positive for forward waves and negative for backward waves, providing a convenient tool for quantifying the timing, direction and magnitude of waves. Two methods, the PU-loop and the sum of squares, are given for calculating the wave speed c from simultaneous measurements of P and U at a single location. Given c, it is possible to separate the waveforms into their forward and backward components. Finally, the reservoir-wave hypothesis that the arterial and venous pressure can be conveniently thought of as the sum of a reservoir pressure arising from the total compliance of the vessels (the Windkessel effect) and the pressure associated with the waves is discussed.","author":[{"dropping-particle":"","family":"Parker","given":"Kim H.","non-dropping-particle":"","parse-names":false,"suffix":""}],"container-title":"Medical and Biological Engineering and Computing","id":"ITEM-1","issue":"2","issued":{"date-parts":[["2009"]]},"page":"175-188","title":"An introduction to wave intensity analysis","type":"article-journal","volume":"47"},"uris":["http://www.mendeley.com/documents/?uuid=d3e162ad-7694-4c4a-a276-05448de7a4b1"]}],"mendeley":{"formattedCitation":"(9)","plainTextFormattedCitation":"(9)","previouslyFormattedCitation":"(9)"},"properties":{"noteIndex":0},"schema":"https://github.com/citation-style-language/schema/raw/master/csl-citation.json"}</w:instrText>
      </w:r>
      <w:r w:rsidR="00E649FB">
        <w:fldChar w:fldCharType="separate"/>
      </w:r>
      <w:r w:rsidR="00AA49B6" w:rsidRPr="00AA49B6">
        <w:rPr>
          <w:noProof/>
        </w:rPr>
        <w:t>(9)</w:t>
      </w:r>
      <w:r w:rsidR="00E649FB">
        <w:fldChar w:fldCharType="end"/>
      </w:r>
      <w:r w:rsidR="00172659">
        <w:t xml:space="preserve"> </w:t>
      </w:r>
      <w:r>
        <w:t xml:space="preserve">Waves are further </w:t>
      </w:r>
      <w:r w:rsidR="005E16A4">
        <w:t>characterized</w:t>
      </w:r>
      <w:r w:rsidR="00172659">
        <w:t xml:space="preserve"> </w:t>
      </w:r>
      <w:r w:rsidR="00265B55">
        <w:t>by</w:t>
      </w:r>
      <w:r w:rsidR="00172659">
        <w:t xml:space="preserve"> the</w:t>
      </w:r>
      <w:r>
        <w:t>ir</w:t>
      </w:r>
      <w:r w:rsidR="001252B6" w:rsidRPr="001252B6">
        <w:t xml:space="preserve"> direction</w:t>
      </w:r>
      <w:r w:rsidR="003012CA">
        <w:t xml:space="preserve"> of travel</w:t>
      </w:r>
      <w:r w:rsidR="00172659">
        <w:t xml:space="preserve"> (forwards </w:t>
      </w:r>
      <w:r w:rsidR="00846BA7">
        <w:t>or</w:t>
      </w:r>
      <w:r w:rsidR="00172659">
        <w:t xml:space="preserve"> backwards)</w:t>
      </w:r>
      <w:r w:rsidR="00265B55">
        <w:t xml:space="preserve">, and </w:t>
      </w:r>
      <w:r>
        <w:t>the pressure gradient across them (compression</w:t>
      </w:r>
      <w:r w:rsidR="003012CA">
        <w:t xml:space="preserve"> </w:t>
      </w:r>
      <w:r>
        <w:t>or decompressio</w:t>
      </w:r>
      <w:r w:rsidR="003012CA">
        <w:t xml:space="preserve">n waves). Both these characteristics determine </w:t>
      </w:r>
      <w:r w:rsidR="00172659">
        <w:t>the</w:t>
      </w:r>
      <w:r>
        <w:t xml:space="preserve">ir </w:t>
      </w:r>
      <w:r w:rsidR="00172659">
        <w:t>impact on</w:t>
      </w:r>
      <w:r w:rsidR="003012CA">
        <w:t xml:space="preserve"> pressure and</w:t>
      </w:r>
      <w:r w:rsidR="00172659">
        <w:t xml:space="preserve"> </w:t>
      </w:r>
      <w:r w:rsidR="00007EEF">
        <w:t xml:space="preserve">flow </w:t>
      </w:r>
      <w:r>
        <w:t>(</w:t>
      </w:r>
      <w:r w:rsidR="003012CA">
        <w:t xml:space="preserve">e.g. a forward compression wave increases pressure and accelerates flow whereas a forward decompression decreases pressure and </w:t>
      </w:r>
      <w:r w:rsidR="00007EEF">
        <w:t>decelerat</w:t>
      </w:r>
      <w:r w:rsidR="003012CA">
        <w:t>es flow)</w:t>
      </w:r>
      <w:r w:rsidR="00007EEF">
        <w:t xml:space="preserve">. </w:t>
      </w:r>
      <w:r w:rsidR="001252B6" w:rsidRPr="001252B6">
        <w:t xml:space="preserve">In addition </w:t>
      </w:r>
      <w:r w:rsidR="003012CA">
        <w:t xml:space="preserve">to measuring the timing and intensity of waves, WIA can </w:t>
      </w:r>
      <w:r w:rsidR="001252B6" w:rsidRPr="001252B6">
        <w:t>quantify local wave speed, a</w:t>
      </w:r>
      <w:r w:rsidR="00B95643">
        <w:t xml:space="preserve"> measure of arterial stiffness.</w:t>
      </w:r>
      <w:r w:rsidR="00B95643">
        <w:fldChar w:fldCharType="begin" w:fldLock="1"/>
      </w:r>
      <w:r w:rsidR="00695C88">
        <w:instrText>ADDIN CSL_CITATION {"citationItems":[{"id":"ITEM-1","itemData":{"DOI":"doi.org/10.1016/S0021-9290(01)00076-8","ISSN":"0021-9290","PMID":"11506785","abstract":"Considering waves in the arteries as infinitesimal wave fronts rather than sinusoidal wavetrains, the change in pressure across the wave front, dP, is related to the change in velocity, dU, that it induces by the \"water hammer\" equation, dP=+/-rhocdU, where rho is the density of blood and c is the local wave speed. When only unidirectional waves are present, this relationship corresponds to a straight line when P is plotted against U with slope rhoc. When both forward and backward waves are present, the PU-loop is no longer linear. Measurements in latex tubes and systemic and pulmonary arteries exhibit a linear range during early systole and this provides a way of determining the local wave speed from the slope of the linear portion of the loop. Once the wave speed is known, it is also possible to separate the measured P and U into their forward and backward components. In cases where reflected waves are prominent, this separation of waves can help clarify the pattern of waves in the arteries throughout the cardiac cycle.","author":[{"dropping-particle":"","family":"Khir","given":"A W","non-dropping-particle":"","parse-names":false,"suffix":""},{"dropping-particle":"","family":"O'Brien","given":"A","non-dropping-particle":"","parse-names":false,"suffix":""},{"dropping-particle":"","family":"Gibbs","given":"J S","non-dropping-particle":"","parse-names":false,"suffix":""},{"dropping-particle":"","family":"Parker","given":"K H","non-dropping-particle":"","parse-names":false,"suffix":""}],"container-title":"Journal of biomechanics","id":"ITEM-1","issue":"9","issued":{"date-parts":[["2001","9"]]},"page":"1145-55","title":"Determination of wave speed and wave separation in the arteries.","type":"article-journal","volume":"34"},"uris":["http://www.mendeley.com/documents/?uuid=bebf4fcf-d6eb-4b41-96be-0b8c070b10dd"]},{"id":"ITEM-2","itemData":{"DOI":"10.1152/ajpheart.00751.2005","ISBN":"0363-6135 (Print)","ISSN":"0363-6135","PMID":"16126811","abstract":"It has not been possible to measure wave speed in the human coronary artery, because the vessel is too short for the conventional two-point measurement technique used in the aorta. We present a new method derived from wave intensity analysis, which allows derivation of wave speed at a single point. We apply this method in the aorta and then use it to derive wave speed in the human coronary artery for the first time. We measured simultaneous pressure and Doppler velocity with intracoronary wires at the left main stem, left anterior descending and circumflex arteries, and aorta in 14 subjects after a normal coronary arteriogram. Then, in 10 subjects, serial measurements were made along the aorta before and after intracoronary isosorbide dinitrate. Wave speed was derived by two methods in the aorta: 1) the two-site distance/time method (foot-to-foot delay of pressure waveforms) and 2) a new single-point method using simultaneous pressure and velocity measurements. Coronary wave speed was derived by the single-point method. Wave speed derived by the two methods correlated well (r = 0.72, P &lt; 0.05). Coronary wave speed correlated with aortic wave speed (r = 0.72, P = 0.002). After nitrate administration, coronary wave speed fell by 43%: from 16.4 m/s (95% confidence interval 12.6-20.1) to 9.3 m/s (95% confidence interval 6.5-12.0, P &lt; 0.001). This single-point method allows determination of wave speed in the human coronary artery. Aortic wave speed is correlated to coronary wave speed. Finally, this technique detects the prompt fall in coronary artery wave speed with isosorbide dinitrate.","author":[{"dropping-particle":"","family":"Davies","given":"J. E.","non-dropping-particle":"","parse-names":false,"suffix":""}],"container-title":"AJP: Heart and Circulatory Physiology","id":"ITEM-2","issue":"2","issued":{"date-parts":[["2005"]]},"page":"H878-H885","title":"Use of simultaneous pressure and velocity measurements to estimate arterial wave speed at a single site in humans","type":"article-journal","volume":"290"},"uris":["http://www.mendeley.com/documents/?uuid=7ab43477-3f71-4083-a9b0-6a7f59f1f37e"]},{"id":"ITEM-3","itemData":{"DOI":"10.1088/0967-3334/35/5/847","ISSN":"13616579","PMID":"24710904","abstract":"Single-point methods such as the PU- and QA-loop methods are used to estimate local pulse wave velocity (PWVPU and PWVQA) in arteries from a combination of pressure (P), flow (Q), velocity (U) or cross-sectional area (A) waveforms. Available data indicate that the PU-loop method tends to overestimate PWV, while the QA-loop method tends to underestimate. Wave reflection has been suggested as a factor playing a role in the agreement between different methods. In this work, we first provide a theoretical basis to (i) demonstrate the interference of wave reflection with the PU-loop method for both solitary sinusoidal waves as well as physiological waveforms; (ii) develop an operator-independent method to correct for the presence of reflections. Fluid-structure interaction simulations in a tube and carotid artery model with known mechanical properties confirm the theory. For the carotid artery model, PWVPU severely overestimates PWV, while PWVQA underestimates PWV. Correction (leading to an estimate termed PWV1-5) seems to eliminate the impact of reflections. Finally, methods are applied in vivo. Compared to PWVPU and PWVQA, PWV1-5 leads to significantly better correlations of carotid PWV with PWV derived from carotid distensibility based on the Bramwell-Hill equation (with r(2) improving from about 0.25 to 0.91). We conclude that neither the PU-loop nor the QA-loop method provides reliable estimates of local PWV in settings where wave reflections are present-even when the PU- or QA-loops show a linear segment. They offer no alternative for the Bramwell-Hill based approach and their application should therefore be discouraged, especially for the carotid artery, although caution is probably warranted in general.","author":[{"dropping-particle":"","family":"Segers","given":"Patrick","non-dropping-particle":"","parse-names":false,"suffix":""},{"dropping-particle":"","family":"Swillens","given":"Abigail","non-dropping-particle":"","parse-names":false,"suffix":""},{"dropping-particle":"","family":"Taelman","given":"Liesbeth","non-dropping-particle":"","parse-names":false,"suffix":""},{"dropping-particle":"","family":"Vierendeels","given":"Jan","non-dropping-particle":"","parse-names":false,"suffix":""}],"container-title":"Physiological Measurement","id":"ITEM-3","issue":"5","issued":{"date-parts":[["2014"]]},"page":"847-861","title":"Wave reflection leads to over- and underestimation of local wave speed by the PU- and QA-loop methods: Theoretical basis and solution to the problem","type":"article-journal","volume":"35"},"uris":["http://www.mendeley.com/documents/?uuid=906b29f2-e2c5-488d-b747-0dbfe230db9f"]},{"id":"ITEM-4","itemData":{"DOI":"10.1007/s11517-009-0439-y","ISBN":"0140-0118","ISSN":"01400118","PMID":"19205773","abstract":"Wave intensity analysis applies methods first used to study gas dynamics to cardiovascular haemodynamics. It is based on the method of characteristics solution of the 1-D equations derived from the conservation of mass and momentum in elastic vessels. The measured waveforms of pressure P and velocity U are described as the summation of successive wavefronts that propagate forward and backward through the vessels with magnitudes dP (+/-) and dU (+/-). The net wave intensity dPdU is the flux of energy per unit area carried by the wavefronts. It is positive for forward waves and negative for backward waves, providing a convenient tool for quantifying the timing, direction and magnitude of waves. Two methods, the PU-loop and the sum of squares, are given for calculating the wave speed c from simultaneous measurements of P and U at a single location. Given c, it is possible to separate the waveforms into their forward and backward components. Finally, the reservoir-wave hypothesis that the arterial and venous pressure can be conveniently thought of as the sum of a reservoir pressure arising from the total compliance of the vessels (the Windkessel effect) and the pressure associated with the waves is discussed.","author":[{"dropping-particle":"","family":"Parker","given":"Kim H.","non-dropping-particle":"","parse-names":false,"suffix":""}],"container-title":"Medical and Biological Engineering and Computing","id":"ITEM-4","issue":"2","issued":{"date-parts":[["2009"]]},"page":"175-188","title":"An introduction to wave intensity analysis","type":"article-journal","volume":"47"},"uris":["http://www.mendeley.com/documents/?uuid=d3e162ad-7694-4c4a-a276-05448de7a4b1"]}],"mendeley":{"formattedCitation":"(9–12)","plainTextFormattedCitation":"(9–12)","previouslyFormattedCitation":"(9–12)"},"properties":{"noteIndex":0},"schema":"https://github.com/citation-style-language/schema/raw/master/csl-citation.json"}</w:instrText>
      </w:r>
      <w:r w:rsidR="00B95643">
        <w:fldChar w:fldCharType="separate"/>
      </w:r>
      <w:r w:rsidR="00AA49B6" w:rsidRPr="00AA49B6">
        <w:rPr>
          <w:noProof/>
        </w:rPr>
        <w:t>(9–12)</w:t>
      </w:r>
      <w:r w:rsidR="00B95643">
        <w:fldChar w:fldCharType="end"/>
      </w:r>
      <w:r w:rsidR="006A05C6">
        <w:t xml:space="preserve"> </w:t>
      </w:r>
      <w:r w:rsidR="00906FFE">
        <w:t xml:space="preserve">The relationship with the </w:t>
      </w:r>
      <w:r w:rsidR="006A05C6">
        <w:t xml:space="preserve">reference standard of </w:t>
      </w:r>
      <w:r w:rsidR="00FB43D9">
        <w:t xml:space="preserve">regional </w:t>
      </w:r>
      <w:r w:rsidR="006A05C6">
        <w:t xml:space="preserve">pulse wave velocity </w:t>
      </w:r>
      <w:r w:rsidR="00906FFE">
        <w:t xml:space="preserve">measured from </w:t>
      </w:r>
      <w:r w:rsidR="006A05C6">
        <w:t>transit time (</w:t>
      </w:r>
      <w:proofErr w:type="spellStart"/>
      <w:r w:rsidR="006A05C6">
        <w:t>PWV</w:t>
      </w:r>
      <w:r w:rsidR="006A05C6" w:rsidRPr="006A05C6">
        <w:rPr>
          <w:vertAlign w:val="subscript"/>
        </w:rPr>
        <w:t>tt</w:t>
      </w:r>
      <w:proofErr w:type="spellEnd"/>
      <w:r w:rsidR="006A05C6">
        <w:t>)</w:t>
      </w:r>
      <w:r w:rsidR="00A16BA1">
        <w:t xml:space="preserve"> has not been established.</w:t>
      </w:r>
    </w:p>
    <w:p w14:paraId="46C2BD62" w14:textId="524BE5BC" w:rsidR="00454F02" w:rsidRDefault="00711AB1" w:rsidP="00454F02">
      <w:r>
        <w:t xml:space="preserve">Traditionally, WIA has been </w:t>
      </w:r>
      <w:r w:rsidR="002B2F27">
        <w:t>derived</w:t>
      </w:r>
      <w:r>
        <w:t xml:space="preserve"> invasively using </w:t>
      </w:r>
      <w:r w:rsidR="00BF4E1D">
        <w:t xml:space="preserve">simultaneous </w:t>
      </w:r>
      <w:r w:rsidR="00C61215">
        <w:t xml:space="preserve">catheter measures of </w:t>
      </w:r>
      <w:r w:rsidR="005E16A4">
        <w:t>pressure</w:t>
      </w:r>
      <w:r w:rsidR="00C61215">
        <w:t xml:space="preserve"> and </w:t>
      </w:r>
      <w:r w:rsidR="005E16A4" w:rsidRPr="00BC2FA6">
        <w:t>flow</w:t>
      </w:r>
      <w:r w:rsidR="00BC2FA6">
        <w:t xml:space="preserve"> or velocity</w:t>
      </w:r>
      <w:r w:rsidR="00FB4EDA">
        <w:t>.</w:t>
      </w:r>
      <w:r w:rsidR="00F2544A">
        <w:fldChar w:fldCharType="begin" w:fldLock="1"/>
      </w:r>
      <w:r w:rsidR="00695C88">
        <w:instrText>ADDIN CSL_CITATION {"citationItems":[{"id":"ITEM-1","itemData":{"DOI":"10.1007/BF01747827","ISBN":"0910-8327 (Print)\\r0910-8327 (Linking)","ISSN":"09108327","PMID":"10328180","abstract":"The timing and amplitude of reflected arterial waves in the ascending aorta were studied by analysis of the aortic pressure waveform and were compared with those derived using wave intensity analysis. Wave intensity analysis considers aortic pressure changes to be the result of forward and backward wavelets carrying energy. Wave intensity (dI = dPdU) is calculated from changes in pressure (dP) and flow velocity (dU), and its sign indicates the direction of travel of propagating wavelets (positive for forward-traveling waves and vice versa). We measured aortic pressure and flow velocity in 14 patients, mean age 60+/-9 years, with three-vessel coronary artery disease at the time of surgical revascularization. The travel time of the reflected wave derived from analysis of the aortic pressure waveform (tp) was measured from the foot of the aortic pressure waveform to the inflection point of the aortic pressure (derived objectively from the zero of second derivative of aortic pressure). From wave intensity analysis, the travel time of the reflected wave was measured to the onset of the wave intensity of the backward-traveling wave dI_ (t(i)), and to the onset of the separated backward pressure wave (t(b)). All patients showed an aortic pressure waveform characterized by an inflection point on the rising limb of the aortic pressure, followed by a secondary rise in pressure, representing the return of reflected waves. Wave intensity analysis consistently showed a negative peak in mid systole, the timing of its onset corresponding closely to the inflection point of the aortic pressure. The travel time of the reflected wave derived from the analysis of the aortic pressure waveform (t(p)) was 121+/-21ms and showed close agreement with ti (118+/-28 ms) and t(b) (115+/-29ms), with mean differences of 4 and 6ms, and 95% confidence intervals of difference (-2 to 7 ms) and (1 to 12ms), respectively. The augmentation index, a measure of the secondary increase in aortic pressure due to reflected waves, was significantly correlated with the magnitude of dI_ (r = 0.63, P &lt; 0.001). Wave intensity is a quantity that indicates the rate of energy flux due to wave travel and since its value is positive for forward-traveling waves and negative for backward-traveling waves, its calculation allows the timing of reflected waves to be accurately predicted. Furthermore, the magnitude of wave intensity in backward-traveling waves (dI_) is related to the augmentation index and may pro…","author":[{"dropping-particle":"","family":"Koh","given":"Tat W.","non-dropping-particle":"","parse-names":false,"suffix":""},{"dropping-particle":"","family":"Pepper","given":"John R.","non-dropping-particle":"","parse-names":false,"suffix":""},{"dropping-particle":"","family":"Desouza","given":"Anthony C.","non-dropping-particle":"","parse-names":false,"suffix":""},{"dropping-particle":"","family":"Parker","given":"Kim H.","non-dropping-particle":"","parse-names":false,"suffix":""}],"container-title":"Heart and Vessels","id":"ITEM-1","issue":"3","issued":{"date-parts":[["1998"]]},"page":"103-113","title":"Analysis of wave reflections in the arterial system using wave intensity: A novel method for predicting the timing and amplitude of reflected waves","type":"article-journal","volume":"13"},"uris":["http://www.mendeley.com/documents/?uuid=37544e4a-e5d5-4568-b596-a4ae738ad9da"]}],"mendeley":{"formattedCitation":"(13)","plainTextFormattedCitation":"(13)","previouslyFormattedCitation":"(13)"},"properties":{"noteIndex":0},"schema":"https://github.com/citation-style-language/schema/raw/master/csl-citation.json"}</w:instrText>
      </w:r>
      <w:r w:rsidR="00F2544A">
        <w:fldChar w:fldCharType="separate"/>
      </w:r>
      <w:r w:rsidR="00AA49B6" w:rsidRPr="00AA49B6">
        <w:rPr>
          <w:noProof/>
        </w:rPr>
        <w:t>(13)</w:t>
      </w:r>
      <w:r w:rsidR="00F2544A">
        <w:fldChar w:fldCharType="end"/>
      </w:r>
      <w:r w:rsidR="00453755">
        <w:t xml:space="preserve"> </w:t>
      </w:r>
      <w:r w:rsidR="00FB4EDA">
        <w:t xml:space="preserve">It has offered insights into a range of diseases but </w:t>
      </w:r>
      <w:r w:rsidR="008E3E69">
        <w:t xml:space="preserve">because of feasibility, </w:t>
      </w:r>
      <w:r w:rsidR="002D08B5">
        <w:t>understanding o</w:t>
      </w:r>
      <w:r w:rsidR="00531F88">
        <w:t>f</w:t>
      </w:r>
      <w:r w:rsidR="002D08B5">
        <w:t xml:space="preserve"> </w:t>
      </w:r>
      <w:r w:rsidR="001C1394">
        <w:t xml:space="preserve">healthy </w:t>
      </w:r>
      <w:r w:rsidR="002D08B5">
        <w:t xml:space="preserve">ageing and sex </w:t>
      </w:r>
      <w:r w:rsidR="00B05D9A">
        <w:t xml:space="preserve">differences </w:t>
      </w:r>
      <w:r w:rsidR="002D08B5">
        <w:t xml:space="preserve">in </w:t>
      </w:r>
      <w:r w:rsidR="00935023">
        <w:t xml:space="preserve">the aorta </w:t>
      </w:r>
      <w:r w:rsidR="001A6F74">
        <w:t xml:space="preserve">has </w:t>
      </w:r>
      <w:r w:rsidR="003012CA">
        <w:t xml:space="preserve">been </w:t>
      </w:r>
      <w:r w:rsidR="001A6F74">
        <w:t>limited.</w:t>
      </w:r>
      <w:r w:rsidR="00B77A95">
        <w:fldChar w:fldCharType="begin" w:fldLock="1"/>
      </w:r>
      <w:r w:rsidR="00695C88">
        <w:instrText>ADDIN CSL_CITATION {"citationItems":[{"id":"ITEM-1","itemData":{"DOI":"10.1097/HJH.0000000000001886","ISBN":"0000000000","ISSN":"0263-6352","author":[{"dropping-particle":"","family":"Li","given":"Ye","non-dropping-particle":"","parse-names":false,"suffix":""},{"dropping-particle":"","family":"Hickson","given":"Stacey S.","non-dropping-particle":"","parse-names":false,"suffix":""},{"dropping-particle":"","family":"McEniery","given":"Carmel M.","non-dropping-particle":"","parse-names":false,"suffix":""},{"dropping-particle":"","family":"Wilkinson","given":"Ian B.","non-dropping-particle":"","parse-names":false,"suffix":""},{"dropping-particle":"","family":"Khir","given":"Ashraf W.","non-dropping-particle":"","parse-names":false,"suffix":""}],"container-title":"Journal of Hypertension","id":"ITEM-1","issue":"2","issued":{"date-parts":[["2019"]]},"page":"347-355","title":"Stiffening and ventricular–arterial interaction in the ascending aorta using MRI","type":"article-journal","volume":"37"},"uris":["http://www.mendeley.com/documents/?uuid=bc20ce5b-3cdd-43c5-927e-4d340613c03f"]},{"id":"ITEM-2","itemData":{"DOI":"10.1161/JAHA.117.006679","PMID":"29089339","abstract":"BACKGROUND In contrast to systemic hypertension, the significance of arterial waves in pulmonary hypertension (PH) is not well understood. We hypothesized that arterial wave energy and wave reflection are augmented in PH and that wave behavior differs between patients with pulmonary arterial hypertension (PAH) and chronic thromboembolic pulmonary hypertension (CTEPH). METHODS AND RESULTS Right heart catheterization was performed using a pressure and Doppler flow sensor-tipped catheter to obtain simultaneous pressure and flow velocity measurements in the pulmonary artery. Wave intensity analysis was subsequently applied to the acquired data. Ten control participants, 11 patients with PAH, and 10 patients with CTEPH were studied. Wave speed and wave power were significantly greater in PH patients compared with controls, indicating increased arterial stiffness and right ventricular work, respectively. The ratio of wave power to mean right ventricular power was lower in PAH patients than CTEPH patients and controls. Wave reflection index in PH patients (PAH: ≈25%; CTEPH: ≈30%) was significantly greater compared with controls (≈4%), indicating downstream vascular impedance mismatch. Although wave speed was significantly correlated to disease severity, wave reflection indexes of patients with mildly and severely elevated pulmonary pressures were similar. CONCLUSIONS Wave reflection in the pulmonary artery increased in PH and was unrelated to severity, suggesting that vascular impedance mismatch occurs early in the development of pulmonary vascular disease. The lower wave power fraction in PAH compared with CTEPH indicates differences in the intrinsic and/or extrinsic ventricular load between the 2 diseases.","author":[{"dropping-particle":"","family":"Su","given":"Junjing","non-dropping-particle":"","parse-names":false,"suffix":""},{"dropping-particle":"","family":"Manisty","given":"Charlotte","non-dropping-particle":"","parse-names":false,"suffix":""},{"dropping-particle":"","family":"Parker","given":"Kim H.","non-dropping-particle":"","parse-names":false,"suffix":""},{"dropping-particle":"","family":"Simonsen","given":"Ulf","non-dropping-particle":"","parse-names":false,"suffix":""},{"dropping-particle":"","family":"Nielsen</w:instrText>
      </w:r>
      <w:r w:rsidR="00695C88">
        <w:rPr>
          <w:rFonts w:ascii="Cambria Math" w:hAnsi="Cambria Math" w:cs="Cambria Math"/>
        </w:rPr>
        <w:instrText>‐</w:instrText>
      </w:r>
      <w:r w:rsidR="00695C88">
        <w:instrText>Kudsk","given":"Jens Erik","non-dropping-particle":"","parse-names":false,"suffix":""},{"dropping-particle":"","family":"Mellemkjaer","given":"Soren","non-dropping-particle":"","parse-names":false,"suffix":""},{"dropping-particle":"","family":"Connolly","given":"Susan","non-dropping-particle":"","parse-names":false,"suffix":""},{"dropping-particle":"","family":"Lim","given":"P. Boon","non-dropping-particle":"","parse-names":false,"suffix":""},{"dropping-particle":"","family":"Whinnett","given":"Zachary I.","non-dropping-particle":"","parse-names":false,"suffix":""},{"dropping-particle":"","family":"Malik","given":"Iqbal S.","non-dropping-particle":"","parse-names":false,"suffix":""},{"dropping-particle":"","family":"Watson","given":"Geoffrey","non-dropping-particle":"","parse-names":false,"suffix":""},{"dropping-particle":"","family":"Davies","given":"Justin E.","non-dropping-particle":"","parse-names":false,"suffix":""},{"dropping-particle":"","family":"Gibbs","given":"Simon","non-dropping-particle":"","parse-names":false,"suffix":""},{"dropping-particle":"","family":"Hughes","given":"Alun D.","non-dropping-particle":"","parse-names":false,"suffix":""},{"dropping-particle":"","family":"Howard","given":"Luke","non-dropping-particle":"","parse-names":false,"suffix":""}],"container-title":"Journal of the American Heart Association","id":"ITEM-2","issue":"11","issued":{"date-parts":[["2017","11"]]},"title":"Wave Intensity Analysis Provides Novel Insights Into Pulmonary Arterial Hypertension and Chronic Thromboembolic Pulmonary Hypertension","type":"article-journal","volume":"6"},"uris":["http://www.mendeley.com/documents/?uuid=3e4c11c4-ec65-3942-9ccc-8278ccbaa846"]},{"id":"ITEM-3","itemData":{"DOI":"10.1152/ajpheart.00636.2003","ISBN":"0363-6135 (Print)\\r0363-6135 (Linking)","ISSN":"0363-6135","PMID":"15722409","abstract":"The study of wave propagation at different points in the arterial circulation may provide useful information regarding ventriculoarterial interactions. We describe a number of hemodynamic parameters in the carotid, brachial, and radial arteries of normal subjects by using noninvasive techniques and wave-intensity analysis (WIA). Twenty-one normal adult subjects (14 men and 7 women, mean age 44 ± 6 yr) underwent applanation tonometry and pulsed-wave Doppler studies of the right common carotid, brachial, and radial arteries. After ensemble averaging of the pressure and flow-velocity data, local hydraulic work was determined and a pressure-flow velocity loop was used to determine local wave speed. WIA was then applied to determine the magnitude, timings, and energies of individual waves. At all sites, forward-traveling (S) and backward-traveling (R) compression waves were observed in early systole. In mid- and late systole, forward-traveling expansion waves (X and D) were also seen. Wave speed was significantly higher in the brachial (6.97 ± 0.58 m/s) and radial (6.78 ± 0.62 m/s) arteries compared with the carotid artery (5.40 ± 0.34 m/s; P &lt; 0.05). S-wave energy was greatest in the brachial artery (993.5 ± 87.8 mJ/m2), but R-wave energy was greatest in the radial artery (176.9 ± 19.9 mJ/m2). X-wave energy was significantly higher in the brachial and radial arteries (176.4 ± 32.7 and 163.2 ± 30.5 mJ/m2, respectively) compared with the carotid artery (41.0 ± 9.4 mJ/m2; P &lt; 0.001). WIA illustrates important differences in wave patterns between peripheral arteries and may provide a method for understanding ventriculo-arterial interactions in the time domain.","author":[{"dropping-particle":"","family":"Zambanini","given":"A.","non-dropping-particle":"","parse-names":false,"suffix":""}],"container-title":"AJP: Heart and Circulatory Physiology","id":"ITEM-3","issue":"1","issued":{"date-parts":[["2005"]]},"page":"H270-H276","title":"Wave-energy patterns in carotid, brachial, and radial arteries: a noninvasive approach using wave-intensity analysis","type":"article-journal","volume":"289"},"uris":["http://www.mendeley.com/documents/?uuid=c0cfba78-989e-4211-88bb-dc371ab567ac"]},{"id":"ITEM-4","itemData":{"DOI":"10.1152/japplphysiol.00164.2012","ISSN":"8750-7587","author":[{"dropping-particle":"","family":"Borlotti","given":"A.","non-dropping-particle":"","parse-names":false,"suffix":""},{"dropping-particle":"","family":"Khir","given":"A. W.","non-dropping-particle":"","parse-names":false,"suffix":""},{"dropping-particle":"","family":"Rietzschel","given":"E. R.","non-dropping-particle":"","parse-names":false,"suffix":""},{"dropping-particle":"","family":"Buyzere","given":"M. L.","non-dropping-particle":"De","parse-names":false,"suffix":""},{"dropping-particle":"","family":"Vermeersch","given":"S.","non-dropping-particle":"","parse-names":false,"suffix":""},{"dropping-particle":"","family":"Segers","given":"P.","non-dropping-particle":"","parse-names":false,"suffix":""}],"container-title":"Journal of Applied Physiology","id":"ITEM-4","issue":"5","issued":{"date-parts":[["2012"]]},"page":"727-735","title":"Noninvasive determination of local pulse wave velocity and wave intensity: changes with age and gender in the carotid and femoral arteries of healthy human","type":"article-journal","volume":"113"},"uris":["http://www.mendeley.com/documents/?uuid=798ac086-f03d-4f5e-8b16-d61e26994e31"]}],"mendeley":{"formattedCitation":"(14–17)","plainTextFormattedCitation":"(14–17)","previouslyFormattedCitation":"(14–17)"},"properties":{"noteIndex":0},"schema":"https://github.com/citation-style-language/schema/raw/master/csl-citation.json"}</w:instrText>
      </w:r>
      <w:r w:rsidR="00B77A95">
        <w:fldChar w:fldCharType="separate"/>
      </w:r>
      <w:r w:rsidR="00AA49B6" w:rsidRPr="00AA49B6">
        <w:rPr>
          <w:noProof/>
        </w:rPr>
        <w:t>(14–17)</w:t>
      </w:r>
      <w:r w:rsidR="00B77A95">
        <w:fldChar w:fldCharType="end"/>
      </w:r>
      <w:r w:rsidR="00454F02">
        <w:t xml:space="preserve"> </w:t>
      </w:r>
      <w:r w:rsidR="00727726">
        <w:t xml:space="preserve">Phase-contrast cardiovascular magnetic resonance imaging (CMR) </w:t>
      </w:r>
      <w:r w:rsidR="00CA7988">
        <w:t>allows</w:t>
      </w:r>
      <w:r w:rsidR="008E3E69">
        <w:t xml:space="preserve"> </w:t>
      </w:r>
      <w:r w:rsidR="00B00680">
        <w:t xml:space="preserve">non-invasive </w:t>
      </w:r>
      <w:r w:rsidR="00687FEC">
        <w:t xml:space="preserve">assessment </w:t>
      </w:r>
      <w:r w:rsidR="003012CA">
        <w:t>of aortic flow</w:t>
      </w:r>
      <w:r w:rsidR="001E00C1">
        <w:t>,</w:t>
      </w:r>
      <w:r w:rsidR="003012CA">
        <w:t xml:space="preserve"> </w:t>
      </w:r>
      <w:r w:rsidR="00CA7988">
        <w:t xml:space="preserve">and </w:t>
      </w:r>
      <w:r w:rsidR="003012CA">
        <w:t xml:space="preserve">CMR </w:t>
      </w:r>
      <w:r w:rsidR="004F7623" w:rsidRPr="004F7623">
        <w:t xml:space="preserve">is the gold-standard </w:t>
      </w:r>
      <w:r w:rsidR="00C8477C">
        <w:t xml:space="preserve">for </w:t>
      </w:r>
      <w:r w:rsidR="004F7623" w:rsidRPr="004F7623">
        <w:t>anatomically standardized cross-sectional measurements</w:t>
      </w:r>
      <w:r w:rsidR="00727726">
        <w:t xml:space="preserve">. CMR distensibility </w:t>
      </w:r>
      <w:r w:rsidR="004F7623" w:rsidRPr="004F7623">
        <w:t xml:space="preserve">has </w:t>
      </w:r>
      <w:r w:rsidR="00C8477C">
        <w:t xml:space="preserve">successfully </w:t>
      </w:r>
      <w:r w:rsidR="00727726" w:rsidRPr="004F7623">
        <w:t xml:space="preserve">been </w:t>
      </w:r>
      <w:r w:rsidR="004F7623" w:rsidRPr="004F7623">
        <w:t>use</w:t>
      </w:r>
      <w:r w:rsidR="002D2B69">
        <w:t xml:space="preserve">d </w:t>
      </w:r>
      <w:r w:rsidR="007A6A5E">
        <w:t xml:space="preserve">as </w:t>
      </w:r>
      <w:r w:rsidR="007A6A5E">
        <w:lastRenderedPageBreak/>
        <w:t>a</w:t>
      </w:r>
      <w:r w:rsidR="002D2B69">
        <w:t xml:space="preserve"> </w:t>
      </w:r>
      <w:r w:rsidR="00C8477C">
        <w:t xml:space="preserve">central </w:t>
      </w:r>
      <w:r w:rsidR="002D2B69">
        <w:t>pressure</w:t>
      </w:r>
      <w:r w:rsidR="00727726">
        <w:t xml:space="preserve"> </w:t>
      </w:r>
      <w:r w:rsidR="007A6A5E">
        <w:t xml:space="preserve">surrogate to </w:t>
      </w:r>
      <w:r w:rsidR="00727726">
        <w:t>perform WIA</w:t>
      </w:r>
      <w:r w:rsidR="007A6A5E">
        <w:t xml:space="preserve">, but </w:t>
      </w:r>
      <w:r w:rsidR="003012CA">
        <w:t>the method does not provide a direct measure of wave energy and can be technically challenging</w:t>
      </w:r>
      <w:r w:rsidR="009E1BE4">
        <w:t>.</w:t>
      </w:r>
      <w:r w:rsidR="00C8477C">
        <w:fldChar w:fldCharType="begin" w:fldLock="1"/>
      </w:r>
      <w:r w:rsidR="00695C88">
        <w:instrText>ADDIN CSL_CITATION {"citationItems":[{"id":"ITEM-1","itemData":{"DOI":"10.1002/jmri.24471","ISBN":"1522-2586","ISSN":"15222586","PMID":"24214872","abstract":"Purpose\\n\\nCentral aortic systolic pressure (CASP) is a more accurate measure of load and cardiovascular risk than brachial pressure. Unfortunately, CASP is difficult to measure using current methods. In this study we report three methods of determining CASP by combining MR-derived aortic area curves with different models of the pressure–area relationship.\\n\\n\\nMaterials and Methods\\n\\nCASP was derived by calibrating aortic area curves to the brachial mean and diastolic pressure, using: linear, exponential, and arctangent models in 20 volunteers using a high temporal resolution spiral PC-MR flow sequence. The arctangent model also required calibration with pulse wave velocity. Carotid tonometry CASP was used as the reference standard.\\n\\n\\nResults\\n\\nBrachial systolic pressure correlated only moderately with carotid CASP r2 = 0.46 (P = 0.01). However, arctangent, exponential, and linear CASP correlated strongly with carotid CASP, r2 = 0.90, r2 = 0.86, r2 = 0.85, respectively (P &lt; 0.0001). There was excellent agreement between carotid CASP and both arctangent (bias 1.5; SD 3.3) and exponential CASP (bias 0.6; SD 3.6). There was a slight underestimation using the linear model (bias −2.3; SD 3.8) and poor agreement and overestimation using brachial systolic pressure (bias 12.9; SD 8.0).\\n\\n\\nConclusion\\n\\nWe have shown that CASP can be derived from MR data: arctangent and exponential methods being superior to the linear method. The superior correlation of MR derived CASP over brachial systolic BP suggests these measures will allow more comprehensive assessment of systemic arterial hypertension.J. Magn. Reson. Imaging 2014;40:1064–1070. © 2013 Wiley Periodicals, Inc.","author":[{"dropping-particle":"","family":"Quail","given":"Michael A.","non-dropping-particle":"","parse-names":false,"suffix":""},{"dropping-particle":"","family":"Steeden","given":"Jennifer A.","non-dropping-particle":"","parse-names":false,"suffix":""},{"dropping-particle":"","family":"Knight","given":"Daniel","non-dropping-particle":"","parse-names":false,"suffix":""},{"dropping-particle":"","family":"Segers","given":"Patrick","non-dropping-particle":"","parse-names":false,"suffix":""},{"dropping-particle":"","family":"Taylor","given":"Andrew M.","non-dropping-particle":"","parse-names":false,"suffix":""},{"dropping-particle":"","family":"Muthurangu","given":"Vivek","non-dropping-particle":"","parse-names":false,"suffix":""}],"container-title":"Journal of Magnetic Resonance Imaging","id":"ITEM-1","issue":"5","issued":{"date-parts":[["2014"]]},"page":"1064-1070","title":"Development and validation of a novel method to derive central aortic systolic pressure from the MR aortic distension curve","type":"article-journal","volume":"40"},"uris":["http://www.mendeley.com/documents/?uuid=96821e7f-8558-42da-a102-34b4999465ee"]},{"id":"ITEM-2","itemData":{"DOI":"10.1097/HJH.0000000000001886","ISBN":"0000000000","ISSN":"0263-6352","author":[{"dropping-particle":"","family":"Li","given":"Ye","non-dropping-particle":"","parse-names":false,"suffix":""},{"dropping-particle":"","family":"Hickson","given":"Stacey S.","non-dropping-particle":"","parse-names":false,"suffix":""},{"dropping-particle":"","family":"McEniery","given":"Carmel M.","non-dropping-particle":"","parse-names":false,"suffix":""},{"dropping-particle":"","family":"Wilkinson","given":"Ian B.","non-dropping-particle":"","parse-names":false,"suffix":""},{"dropping-particle":"","family":"Khir","given":"Ashraf W.","non-dropping-particle":"","parse-names":false,"suffix":""}],"container-title":"Journal of Hypertension","id":"ITEM-2","issue":"2","issued":{"date-parts":[["2019"]]},"page":"347-355","title":"Stiffening and ventricular–arterial interaction in the ascending aorta using MRI","type":"article-journal","volume":"37"},"uris":["http://www.mendeley.com/documents/?uuid=bc20ce5b-3cdd-43c5-927e-4d340613c03f"]}],"mendeley":{"formattedCitation":"(14,18)","plainTextFormattedCitation":"(14,18)","previouslyFormattedCitation":"(14,18)"},"properties":{"noteIndex":0},"schema":"https://github.com/citation-style-language/schema/raw/master/csl-citation.json"}</w:instrText>
      </w:r>
      <w:r w:rsidR="00C8477C">
        <w:fldChar w:fldCharType="separate"/>
      </w:r>
      <w:r w:rsidR="00AA49B6" w:rsidRPr="00AA49B6">
        <w:rPr>
          <w:noProof/>
        </w:rPr>
        <w:t>(14,18)</w:t>
      </w:r>
      <w:r w:rsidR="00C8477C">
        <w:fldChar w:fldCharType="end"/>
      </w:r>
      <w:r w:rsidR="002D2B69">
        <w:t xml:space="preserve"> </w:t>
      </w:r>
      <w:r w:rsidR="00A444D3">
        <w:t>Cuff based devices simplify the acquisition of c</w:t>
      </w:r>
      <w:r w:rsidR="0056106A">
        <w:t>entral blood pressure</w:t>
      </w:r>
      <w:r w:rsidR="00A444D3">
        <w:t xml:space="preserve"> </w:t>
      </w:r>
      <w:r w:rsidR="000A7C98">
        <w:t xml:space="preserve">waveform data </w:t>
      </w:r>
      <w:r w:rsidR="00A444D3">
        <w:t>and show good agreement with invasive measures.</w:t>
      </w:r>
      <w:r w:rsidR="00A444D3">
        <w:fldChar w:fldCharType="begin" w:fldLock="1"/>
      </w:r>
      <w:r w:rsidR="00695C88">
        <w:instrText>ADDIN CSL_CITATION {"citationItems":[{"id":"ITEM-1","itemData":{"DOI":"10.1097/HJH.0000000000000082","ISSN":"1473-5598","PMID":"24379000","abstract":"OBJECTIVES: Aortic (central) blood pressure (BP) differs from brachial BP and may be a superior predictor of cardiovascular events. However, its measurement is currently restricted to research settings, owing to a moderate level of operator dependency. We tested a new noninvasive device in a large UK cohort. The device estimates central BP using measurements obtained with an upper arm cuff inflated to suprasystolic pressure. We compared these estimates with those obtained using radial tonometry as well as with invasively acquired measurements of aortic BP in a limited number of individuals.\n\nMETHODS: Consecutive cuff-based and tonometry-based estimates of the pressure waveform and the central BP were obtained from 1107 individuals (70 ± 6 years). Short-term and long-term reproducibility studies were performed on 28 individuals. Simultaneous cuff-based and invasively measured pressure traces were acquired and compared in an additional six individuals (65 ± 20 years).\n\nRESULTS: Central systolic BP, as estimated by the cuff-based device, was found to be highly reproducible (coefficient of variation 4 and 8% for short and long-term reproducibility, respectively) and was comparable to that estimated by tonometry (average difference 3 ± 6  mmHg, intraclass correlation coefficient = 0.91). The cuff-based pressure waveforms were similar to those acquired invasively (cross-correlation coefficient 0.93), and the difference in the estimated central systolic BP was -5 ± 8  mmHg (P = 0.2).\n\nCONCLUSION: Cuff-based devices show promise to simplify the measurement of central BP, whilst maintaining a similar fidelity to tonometry. This could lead to improved adoption of estimates of central BP in clinical practice.","author":[{"dropping-particle":"","family":"Park","given":"Chloe M","non-dropping-particle":"","parse-names":false,"suffix":""},{"dropping-particle":"","family":"Korolkova","given":"Olga","non-dropping-particle":"","parse-names":false,"suffix":""},{"dropping-particle":"","family":"Davies","given":"Justin E","non-dropping-particle":"","parse-names":false,"suffix":""},{"dropping-particle":"","family":"Parker","given":"Kim H","non-dropping-particle":"","parse-names":false,"suffix":""},{"dropping-particle":"","family":"Siggers","given":"Jennifer H","non-dropping-particle":"","parse-names":false,"suffix":""},{"dropping-particle":"","family":"March","given":"Katherine","non-dropping-particle":"","parse-names":false,"suffix":""},{"dropping-particle":"","family":"Tillin","given":"Therese","non-dropping-particle":"","parse-names":false,"suffix":""},{"dropping-particle":"","family":"Chaturvedi","given":"Nish","non-dropping-particle":"","parse-names":false,"suffix":""},{"dropping-particle":"","family":"Hughes","given":"Alun D","non-dropping-particle":"","parse-names":false,"suffix":""}],"container-title":"Journal of hypertension","id":"ITEM-1","issue":"4","issued":{"date-parts":[["2014","4"]]},"page":"865-72","title":"Arterial pressure: agreement between a brachial cuff-based device and radial tonometry.","type":"article-journal","volume":"32"},"uris":["http://www.mendeley.com/documents/?uuid=68e3781e-939c-4654-8f61-93e81ed944a9"]}],"mendeley":{"formattedCitation":"(19)","plainTextFormattedCitation":"(19)","previouslyFormattedCitation":"(19)"},"properties":{"noteIndex":0},"schema":"https://github.com/citation-style-language/schema/raw/master/csl-citation.json"}</w:instrText>
      </w:r>
      <w:r w:rsidR="00A444D3">
        <w:fldChar w:fldCharType="separate"/>
      </w:r>
      <w:r w:rsidR="00AA49B6" w:rsidRPr="00AA49B6">
        <w:rPr>
          <w:noProof/>
        </w:rPr>
        <w:t>(19)</w:t>
      </w:r>
      <w:r w:rsidR="00A444D3">
        <w:fldChar w:fldCharType="end"/>
      </w:r>
    </w:p>
    <w:p w14:paraId="6668542E" w14:textId="1CCB1936" w:rsidR="00797885" w:rsidRDefault="00797885" w:rsidP="00454F02">
      <w:r>
        <w:t>The aim</w:t>
      </w:r>
      <w:r w:rsidR="00C77698">
        <w:t>s</w:t>
      </w:r>
      <w:r>
        <w:t xml:space="preserve"> of this study </w:t>
      </w:r>
      <w:r w:rsidR="00811141">
        <w:t>were (1)</w:t>
      </w:r>
      <w:r>
        <w:t xml:space="preserve"> to use non-invasive </w:t>
      </w:r>
      <w:r w:rsidR="00254948">
        <w:t xml:space="preserve">direct </w:t>
      </w:r>
      <w:r>
        <w:t xml:space="preserve">measures of </w:t>
      </w:r>
      <w:r w:rsidR="003012CA">
        <w:t xml:space="preserve">the </w:t>
      </w:r>
      <w:r w:rsidR="00254948">
        <w:t>central</w:t>
      </w:r>
      <w:r>
        <w:t xml:space="preserve"> blood pressure </w:t>
      </w:r>
      <w:r w:rsidR="00A77A8A">
        <w:t>(</w:t>
      </w:r>
      <w:proofErr w:type="spellStart"/>
      <w:r w:rsidR="00A77A8A">
        <w:t>cBP</w:t>
      </w:r>
      <w:proofErr w:type="spellEnd"/>
      <w:r w:rsidR="00A77A8A">
        <w:t xml:space="preserve">) </w:t>
      </w:r>
      <w:r>
        <w:t xml:space="preserve">and velocity </w:t>
      </w:r>
      <w:r w:rsidR="003012CA">
        <w:t xml:space="preserve">waveforms </w:t>
      </w:r>
      <w:r>
        <w:t>to perform wave intensity analysis</w:t>
      </w:r>
      <w:r w:rsidR="00C976F1">
        <w:t xml:space="preserve">, </w:t>
      </w:r>
      <w:r w:rsidR="00811141">
        <w:t>(2) to</w:t>
      </w:r>
      <w:r w:rsidR="00C976F1">
        <w:t xml:space="preserve"> compare measures of local wave speed with</w:t>
      </w:r>
      <w:r w:rsidR="002F01BA">
        <w:t xml:space="preserve"> a ground truth of</w:t>
      </w:r>
      <w:r w:rsidR="00C976F1">
        <w:t xml:space="preserve"> conventionally calculated </w:t>
      </w:r>
      <w:proofErr w:type="spellStart"/>
      <w:r w:rsidR="00C77698">
        <w:t>PWV</w:t>
      </w:r>
      <w:r w:rsidR="00C77698" w:rsidRPr="00E01B3D">
        <w:rPr>
          <w:vertAlign w:val="subscript"/>
        </w:rPr>
        <w:t>tt</w:t>
      </w:r>
      <w:proofErr w:type="spellEnd"/>
      <w:r w:rsidR="00811141">
        <w:t xml:space="preserve">, and (3) to </w:t>
      </w:r>
      <w:r w:rsidR="00EC412B">
        <w:t>evaluate</w:t>
      </w:r>
      <w:r w:rsidR="004260A2">
        <w:t xml:space="preserve"> </w:t>
      </w:r>
      <w:r w:rsidR="005750A0">
        <w:t>associations between</w:t>
      </w:r>
      <w:r w:rsidR="006F2527">
        <w:t xml:space="preserve"> </w:t>
      </w:r>
      <w:r w:rsidR="005D0CCB">
        <w:t xml:space="preserve">aortic </w:t>
      </w:r>
      <w:r w:rsidR="00811141">
        <w:t xml:space="preserve">WIA </w:t>
      </w:r>
      <w:r w:rsidR="005750A0">
        <w:t xml:space="preserve">and age and sex </w:t>
      </w:r>
      <w:r w:rsidR="000D7DC3">
        <w:t xml:space="preserve">in </w:t>
      </w:r>
      <w:r w:rsidR="00A21E32">
        <w:t>healthy individuals</w:t>
      </w:r>
      <w:r w:rsidR="00811141">
        <w:t>.</w:t>
      </w:r>
    </w:p>
    <w:p w14:paraId="5057711A" w14:textId="77777777" w:rsidR="00FB4EDA" w:rsidRPr="004F7623" w:rsidRDefault="00FB4EDA" w:rsidP="00454F02"/>
    <w:p w14:paraId="3189C8A5" w14:textId="41CE06ED" w:rsidR="00A301FE" w:rsidRDefault="00A301FE" w:rsidP="008C5156">
      <w:pPr>
        <w:rPr>
          <w:rFonts w:eastAsiaTheme="majorEastAsia" w:cstheme="majorBidi"/>
          <w:sz w:val="28"/>
          <w:szCs w:val="32"/>
        </w:rPr>
      </w:pPr>
      <w:r>
        <w:br w:type="page"/>
      </w:r>
    </w:p>
    <w:p w14:paraId="0DE31F3C" w14:textId="77777777" w:rsidR="00D16000" w:rsidRDefault="009F32FE" w:rsidP="00453104">
      <w:pPr>
        <w:pStyle w:val="Heading1"/>
      </w:pPr>
      <w:r>
        <w:lastRenderedPageBreak/>
        <w:t>Methods</w:t>
      </w:r>
    </w:p>
    <w:p w14:paraId="5D320A9A" w14:textId="4F6A40E0" w:rsidR="00974D85" w:rsidRDefault="0008571D" w:rsidP="00112D33">
      <w:pPr>
        <w:pStyle w:val="Heading2"/>
      </w:pPr>
      <w:r>
        <w:t>Study</w:t>
      </w:r>
      <w:r w:rsidR="002A75BC">
        <w:t xml:space="preserve"> population</w:t>
      </w:r>
    </w:p>
    <w:p w14:paraId="0C4E46C7" w14:textId="37CBDE9A" w:rsidR="00D35BDB" w:rsidRDefault="008A12DC" w:rsidP="005218A0">
      <w:r>
        <w:t>237 h</w:t>
      </w:r>
      <w:r w:rsidR="00323CA1">
        <w:t>ealthy p</w:t>
      </w:r>
      <w:r w:rsidR="00A166C0">
        <w:t xml:space="preserve">articipants were </w:t>
      </w:r>
      <w:r w:rsidR="009070CC">
        <w:t>recruited from the pre-training assessment of the Marathon Study.</w:t>
      </w:r>
      <w:r w:rsidR="00A166C0">
        <w:t xml:space="preserve"> </w:t>
      </w:r>
      <w:r w:rsidR="009070CC">
        <w:t xml:space="preserve">This is an </w:t>
      </w:r>
      <w:r w:rsidR="00A166C0">
        <w:t>observation</w:t>
      </w:r>
      <w:r w:rsidR="009070CC">
        <w:t>al</w:t>
      </w:r>
      <w:r w:rsidR="00A166C0">
        <w:t xml:space="preserve"> study recruiting healthy volunteers to investigate the effects of </w:t>
      </w:r>
      <w:r w:rsidR="0002448C">
        <w:t>first-time marathon training</w:t>
      </w:r>
      <w:r w:rsidR="00A166C0">
        <w:t xml:space="preserve"> on cardiovascular function.</w:t>
      </w:r>
      <w:r w:rsidR="00034B25">
        <w:fldChar w:fldCharType="begin" w:fldLock="1"/>
      </w:r>
      <w:r w:rsidR="00695C88">
        <w:instrText>ADDIN CSL_CITATION {"citationItems":[{"id":"ITEM-1","itemData":{"DOI":"10.3389/fphys.2017.01018","ISBN":"1664-042X","ISSN":"1664042X","abstract":"© 2017 Jones, D'Silva, Bhuva, Lloyd, Manisty, Moon, Sharma and Hughes. Skeletal muscle metabolic function is known to respond positively to exercise interventions. Developing non-invasive techniques that quantify metabolic adaptations and identifying interventions that impart successful response are ongoing challenges for research. Healthy non-athletic adults (18-35 years old) were enrolled in a study investigating physiological adaptations to a minimum of 16 weeks endurance training prior to undertaking their first marathon. Before beginning training, participants underwent measurements of skeletal muscle oxygen consumption using near-infrared spectroscopy (NIRS) at rest (resting muscleV·O 2 ) and immediately following a maximal exercise test (post-exercise muscleV·O 2 ). Exercise-related increase in muscleV·O 2 (ΔmV·O 2 ) was derived from these measurements and cardio-pulmonary peakV·O 2 measured by analysis of expired gases. All measurements were repeated within 3 weeks of participants completing following the marath on and marathon completion time recorded. MuscleV·O 2 was positively correlated with cardio-pulmonary peakV·O 2 (r = 0.63, p &lt; 0.001). MuscleV·O 2 increased at follow-up (48% increase; p = 0.004) despite no change in cardio-pulmonary peakV·O 2 (0% change; p = 0.97). Faster marathon completion time correlated with higher cardio-pulmonary peakV·O 2 (r partial = -0.58, p = 0.002) but not muscleV·O 2 O 2 (r partial = 0.16, p = 0.44) after adjustment for age and sex [and adipose tissue thickness (ATT) for muscleV·O 2 measurements]. Skeletal muscle metabolic adaptions occur following training and completion of a first-time marathon; these can be identified non-invasively using NIRS. Although the cardio-pulmonary system is limiting for running performance, skeletal muscle changes can be detected despite minimal improvement in cardio-pulmonary function.","author":[{"dropping-particle":"","family":"Jones","given":"Siana","non-dropping-particle":"","parse-names":false,"suffix":""},{"dropping-particle":"","family":"D'Silva","given":"Andrew","non-dropping-particle":"","parse-names":false,"suffix":""},{"dropping-particle":"","family":"Bhuva","given":"Anish","non-dropping-particle":"","parse-names":false,"suffix":""},{"dropping-particle":"","family":"Lloyd","given":"Guy","non-dropping-particle":"","parse-names":false,"suffix":""},{"dropping-particle":"","family":"Manisty","given":"Charlotte","non-dropping-particle":"","parse-names":false,"suffix":""},{"dropping-particle":"","family":"Moon","given":"James C.","non-dropping-particle":"","parse-names":false,"suffix":""},{"dropping-particle":"","family":"Sharma","given":"Sanjay","non-dropping-particle":"","parse-names":false,"suffix":""},{"dropping-particle":"","family":"Hughes","given":"Alun D.","non-dropping-particle":"","parse-names":false,"suffix":""}],"container-title":"Frontiers in Physiology","id":"ITEM-1","issue":"DEC","issued":{"date-parts":[["2017"]]},"page":"1-8","title":"Improved exercise-related skeletal muscle oxygen consumption following uptake of endurance training measured using near-infrared spectroscopy","type":"article-journal","volume":"8"},"uris":["http://www.mendeley.com/documents/?uuid=fca094bc-af8d-4b5f-9da2-9ddf2f9ab61a"]}],"mendeley":{"formattedCitation":"(20)","plainTextFormattedCitation":"(20)","previouslyFormattedCitation":"(20)"},"properties":{"noteIndex":0},"schema":"https://github.com/citation-style-language/schema/raw/master/csl-citation.json"}</w:instrText>
      </w:r>
      <w:r w:rsidR="00034B25">
        <w:fldChar w:fldCharType="separate"/>
      </w:r>
      <w:r w:rsidR="00AA49B6" w:rsidRPr="00AA49B6">
        <w:rPr>
          <w:noProof/>
        </w:rPr>
        <w:t>(20)</w:t>
      </w:r>
      <w:r w:rsidR="00034B25">
        <w:fldChar w:fldCharType="end"/>
      </w:r>
      <w:r w:rsidR="00A166C0">
        <w:t xml:space="preserve"> </w:t>
      </w:r>
      <w:r w:rsidR="006478C4">
        <w:t xml:space="preserve">Acquisition of data for WIA did not add extra time to the </w:t>
      </w:r>
      <w:r w:rsidR="00BE1359">
        <w:t xml:space="preserve">standard tests </w:t>
      </w:r>
      <w:r w:rsidR="006478C4">
        <w:t xml:space="preserve">performed. </w:t>
      </w:r>
      <w:r w:rsidR="00034B25">
        <w:t xml:space="preserve">Inclusion criteria were: age over 18 years, </w:t>
      </w:r>
      <w:r w:rsidR="00034B25" w:rsidRPr="00034B25">
        <w:t>no past significant medical history, no previous marathon-running experience, and current participation in running for &lt;2 h</w:t>
      </w:r>
      <w:r w:rsidR="008855C2">
        <w:t>ours</w:t>
      </w:r>
      <w:r w:rsidR="00034B25" w:rsidRPr="00034B25">
        <w:t xml:space="preserve"> per week. </w:t>
      </w:r>
      <w:r w:rsidR="005218A0">
        <w:t>All procedures were in accordance with the principles of</w:t>
      </w:r>
      <w:r w:rsidR="00721AF6">
        <w:t xml:space="preserve"> </w:t>
      </w:r>
      <w:r w:rsidR="005218A0">
        <w:t xml:space="preserve">the Helsinki declaration, all participants gave written informed consent and the study was approved by the London Queen Square National Research Ethics Service </w:t>
      </w:r>
      <w:r w:rsidR="008855C2">
        <w:t>Committee (</w:t>
      </w:r>
      <w:r w:rsidR="005218A0">
        <w:t>15/LO/0086</w:t>
      </w:r>
      <w:r w:rsidR="008855C2">
        <w:t>)</w:t>
      </w:r>
      <w:r w:rsidR="005218A0">
        <w:t>.</w:t>
      </w:r>
      <w:r w:rsidR="00D35BDB">
        <w:t xml:space="preserve"> </w:t>
      </w:r>
    </w:p>
    <w:p w14:paraId="4A1C72A7" w14:textId="3F332C53" w:rsidR="00046E1E" w:rsidRDefault="00C22F29" w:rsidP="005218A0">
      <w:r>
        <w:t>A total of 2</w:t>
      </w:r>
      <w:r w:rsidR="000746CC">
        <w:t>11</w:t>
      </w:r>
      <w:r>
        <w:t xml:space="preserve"> participants underwent paired phase-contrast CMR and central blood pressure waveform recording</w:t>
      </w:r>
      <w:r w:rsidR="008D3A74">
        <w:t xml:space="preserve"> </w:t>
      </w:r>
      <w:r w:rsidR="008A12DC">
        <w:t>(</w:t>
      </w:r>
      <w:r w:rsidR="008D3A74">
        <w:t>Supplemental Figure 1</w:t>
      </w:r>
      <w:r w:rsidR="008A12DC">
        <w:t>)</w:t>
      </w:r>
      <w:r w:rsidR="002020F8">
        <w:t>.</w:t>
      </w:r>
      <w:r>
        <w:t xml:space="preserve"> </w:t>
      </w:r>
      <w:r w:rsidR="000746CC">
        <w:t>Five</w:t>
      </w:r>
      <w:r w:rsidR="002020F8">
        <w:t xml:space="preserve"> participant</w:t>
      </w:r>
      <w:r w:rsidR="000746CC">
        <w:t>s</w:t>
      </w:r>
      <w:r>
        <w:t xml:space="preserve"> </w:t>
      </w:r>
      <w:r w:rsidR="000746CC">
        <w:t xml:space="preserve">were </w:t>
      </w:r>
      <w:r>
        <w:t xml:space="preserve">excluded due to noisy </w:t>
      </w:r>
      <w:r w:rsidR="000746CC">
        <w:t>blood pressure profiles</w:t>
      </w:r>
      <w:r w:rsidR="00433022">
        <w:t xml:space="preserve">, leaving a total </w:t>
      </w:r>
      <w:r>
        <w:t>206 participants.</w:t>
      </w:r>
    </w:p>
    <w:p w14:paraId="6FC822B0" w14:textId="52A29AE1" w:rsidR="0008470E" w:rsidRDefault="0008470E" w:rsidP="0008470E">
      <w:pPr>
        <w:pStyle w:val="Heading2"/>
      </w:pPr>
      <w:r>
        <w:t xml:space="preserve">Central blood pressure </w:t>
      </w:r>
      <w:r w:rsidR="00B828AD">
        <w:t xml:space="preserve">and heart rate </w:t>
      </w:r>
      <w:r>
        <w:t>estimation</w:t>
      </w:r>
    </w:p>
    <w:p w14:paraId="20D6CB0E" w14:textId="45320CCB" w:rsidR="00A645D6" w:rsidRDefault="00705746" w:rsidP="00A77A8A">
      <w:r>
        <w:t xml:space="preserve">Supra-systolic </w:t>
      </w:r>
      <w:proofErr w:type="spellStart"/>
      <w:r>
        <w:t>oscillometr</w:t>
      </w:r>
      <w:r w:rsidR="000A7C98">
        <w:t>ic</w:t>
      </w:r>
      <w:proofErr w:type="spellEnd"/>
      <w:r>
        <w:t xml:space="preserve"> </w:t>
      </w:r>
      <w:r w:rsidR="00D36DC4">
        <w:t xml:space="preserve">brachial </w:t>
      </w:r>
      <w:r>
        <w:t>blood pressure was measured</w:t>
      </w:r>
      <w:r w:rsidR="00974AFF">
        <w:t xml:space="preserve"> over </w:t>
      </w:r>
      <w:r w:rsidR="00B828AD">
        <w:t>ten</w:t>
      </w:r>
      <w:r w:rsidR="00974AFF">
        <w:t xml:space="preserve"> seconds </w:t>
      </w:r>
      <w:r w:rsidR="000A7C98">
        <w:t>with a sampling frequency of</w:t>
      </w:r>
      <w:r w:rsidR="00974AFF">
        <w:t xml:space="preserve"> 200Hz</w:t>
      </w:r>
      <w:r>
        <w:t xml:space="preserve"> </w:t>
      </w:r>
      <w:r w:rsidR="00FB12BC">
        <w:t xml:space="preserve">in duplicate </w:t>
      </w:r>
      <w:r w:rsidR="00EF6FFA">
        <w:t xml:space="preserve">after a period of rest </w:t>
      </w:r>
      <w:r>
        <w:t>in the semi-supine position</w:t>
      </w:r>
      <w:r w:rsidR="00974AFF">
        <w:t>.</w:t>
      </w:r>
      <w:r w:rsidR="00EF6FFA">
        <w:t xml:space="preserve"> (</w:t>
      </w:r>
      <w:proofErr w:type="spellStart"/>
      <w:r w:rsidR="00EF6FFA" w:rsidRPr="00EA7ACB">
        <w:t>Cardioscope</w:t>
      </w:r>
      <w:proofErr w:type="spellEnd"/>
      <w:r w:rsidR="00EF6FFA" w:rsidRPr="00EA7ACB">
        <w:t xml:space="preserve"> II BP+, </w:t>
      </w:r>
      <w:proofErr w:type="spellStart"/>
      <w:r w:rsidR="00EF6FFA" w:rsidRPr="00EA7ACB">
        <w:t>Uscom</w:t>
      </w:r>
      <w:proofErr w:type="spellEnd"/>
      <w:r w:rsidR="00EF6FFA" w:rsidRPr="00EA7ACB">
        <w:t xml:space="preserve"> Ltd, Sydney, Australia</w:t>
      </w:r>
      <w:r w:rsidR="00EF6FFA">
        <w:t>)</w:t>
      </w:r>
      <w:r w:rsidR="00C22F29">
        <w:t>.</w:t>
      </w:r>
      <w:r w:rsidR="002A3FC3" w:rsidRPr="002A3FC3">
        <w:t xml:space="preserve"> </w:t>
      </w:r>
      <w:r w:rsidR="00C77093">
        <w:t>A single</w:t>
      </w:r>
      <w:r w:rsidR="00A77A8A">
        <w:t xml:space="preserve"> ensemble averaged central pressure estimate</w:t>
      </w:r>
      <w:r w:rsidR="00917956">
        <w:t xml:space="preserve"> (</w:t>
      </w:r>
      <w:r w:rsidR="00917956">
        <w:rPr>
          <w:i/>
        </w:rPr>
        <w:t>P</w:t>
      </w:r>
      <w:r w:rsidR="00917956">
        <w:t>)</w:t>
      </w:r>
      <w:r w:rsidR="00A77A8A">
        <w:t xml:space="preserve"> was derived from </w:t>
      </w:r>
      <w:r w:rsidR="00974AFF">
        <w:t xml:space="preserve">the second </w:t>
      </w:r>
      <w:r w:rsidR="00A77A8A">
        <w:t>measurement of the brachial BP and supra-systolic arterial waveforms</w:t>
      </w:r>
      <w:r w:rsidR="00586F45">
        <w:t>,</w:t>
      </w:r>
      <w:r w:rsidR="00A77A8A">
        <w:t xml:space="preserve"> </w:t>
      </w:r>
      <w:r w:rsidR="00974AFF">
        <w:t>as previously described</w:t>
      </w:r>
      <w:r w:rsidR="00A77A8A">
        <w:t>.</w:t>
      </w:r>
      <w:r w:rsidR="00A77A8A">
        <w:fldChar w:fldCharType="begin" w:fldLock="1"/>
      </w:r>
      <w:r w:rsidR="00695C88">
        <w:instrText>ADDIN CSL_CITATION {"citationItems":[{"id":"ITEM-1","itemData":{"DOI":"10.1097/HJH.0b013e3283567b94","abstract":"Background: Central arterial pressure is a better predictor of adverse cardiovascular outcomes than brachial blood pressure, but noninvasive measurement by applanation tonometry is technically demanding. Method: Pulsecor R6.5 is a novel device adapted from a standard sphygmomanometer which estimates the central aortic pressure from analysis of low-frequency suprasystolic waveforms at the occluded brachial artery. A physics-based model, which simulates the arterial system using elastic, thin-walled tube elements and Navier-Stokes equations, is used to calculate arterial pressure and flow propagation. To determine the reliability of the device, we compared 94 central systolic pressures estimated by Pulsecor to the simultaneous directly measured central aortic pressures at the time of coronary angiography in 37 individuals. Results: There was good correlation in central SBP between catheter measurements and Pulsecor estimates by either invasive or noninvasive calibration methods (r ¼ 0.99, P &lt; 0.0001 and r ¼ 0.95, P &lt; 0.0001, respectively). The mean difference in central systolic pressure was 2.78 (SD 3.90) mmHg and coefficient of variation was 0.03 when the invasive calibration method was used. When the noninvasive calibration method was used, the mean difference in central systolic pressure was 0.25 (SD 6.31) mmHg and coefficient of variation was 0.05. Conclusion: We concluded that Pulsecor R6.5 provides a simple and easy method to noninvasively estimate central SBP, which has highly acceptable accuracy.","author":[{"dropping-particle":"","family":"Lin","given":"Aaron C W","non-dropping-particle":"","parse-names":false,"suffix":""},{"dropping-particle":"","family":"Lowe","given":"Andrew","non-dropping-particle":"","parse-names":false,"suffix":""},{"dropping-particle":"","family":"Sidhu","given":"Karishma","non-dropping-particle":"","parse-names":false,"suffix":""},{"dropping-particle":"","family":"Harrison","given":"Wil","non-dropping-particle":"","parse-names":false,"suffix":""},{"dropping-particle":"","family":"Ruygrok","given":"Peter","non-dropping-particle":"","parse-names":false,"suffix":""},{"dropping-particle":"","family":"Stewart","given":"Ralph","non-dropping-particle":"","parse-names":false,"suffix":""}],"container-title":"Journal of Hypertension","id":"ITEM-1","issue":"9","issued":{"date-parts":[["2012"]]},"page":"1743-1750","title":"Evaluation of a novel sphygmomanometer, which estimates central aortic blood pressure from analysis of brachial artery suprasystolic pressure waves","type":"article-journal","volume":"30"},"uris":["http://www.mendeley.com/documents/?uuid=e1ddce49-b4ac-399c-bce7-64221407b760"]}],"mendeley":{"formattedCitation":"(21)","plainTextFormattedCitation":"(21)","previouslyFormattedCitation":"(21)"},"properties":{"noteIndex":0},"schema":"https://github.com/citation-style-language/schema/raw/master/csl-citation.json"}</w:instrText>
      </w:r>
      <w:r w:rsidR="00A77A8A">
        <w:fldChar w:fldCharType="separate"/>
      </w:r>
      <w:r w:rsidR="00AA49B6" w:rsidRPr="00AA49B6">
        <w:rPr>
          <w:noProof/>
        </w:rPr>
        <w:t>(21)</w:t>
      </w:r>
      <w:r w:rsidR="00A77A8A">
        <w:fldChar w:fldCharType="end"/>
      </w:r>
      <w:r w:rsidR="00A77A8A">
        <w:t xml:space="preserve"> </w:t>
      </w:r>
      <w:r w:rsidR="002A3FC3" w:rsidRPr="002A3FC3">
        <w:t>Th</w:t>
      </w:r>
      <w:r w:rsidR="00D1154D">
        <w:t>i</w:t>
      </w:r>
      <w:r w:rsidR="002A3FC3" w:rsidRPr="002A3FC3">
        <w:t xml:space="preserve">s </w:t>
      </w:r>
      <w:r w:rsidR="00D1154D">
        <w:t>has</w:t>
      </w:r>
      <w:r w:rsidR="000A7C98">
        <w:t xml:space="preserve"> been</w:t>
      </w:r>
      <w:r w:rsidR="002A3FC3" w:rsidRPr="002A3FC3">
        <w:t xml:space="preserve"> shown to</w:t>
      </w:r>
      <w:r w:rsidR="002A3FC3">
        <w:t xml:space="preserve"> yield highly correlated central systolic BPs with invasive catheter assessment</w:t>
      </w:r>
      <w:r w:rsidR="00CB5048">
        <w:t xml:space="preserve">, no bias, </w:t>
      </w:r>
      <w:r w:rsidR="002A3FC3">
        <w:t>and good intra</w:t>
      </w:r>
      <w:r w:rsidR="006A0BC3">
        <w:t>-</w:t>
      </w:r>
      <w:r w:rsidR="002A3FC3">
        <w:t xml:space="preserve">and re-test reliability </w:t>
      </w:r>
      <w:r w:rsidR="002A3FC3" w:rsidRPr="002A3FC3">
        <w:t>.</w:t>
      </w:r>
      <w:r w:rsidR="002A3FC3">
        <w:fldChar w:fldCharType="begin" w:fldLock="1"/>
      </w:r>
      <w:r w:rsidR="00695C88">
        <w:instrText>ADDIN CSL_CITATION {"citationItems":[{"id":"ITEM-1","itemData":{"DOI":"10.1097/HJH.0b013e3283567b94","abstract":"Background: Central arterial pressure is a better predictor of adverse cardiovascular outcomes than brachial blood pressure, but noninvasive measurement by applanation tonometry is technically demanding. Method: Pulsecor R6.5 is a novel device adapted from a standard sphygmomanometer which estimates the central aortic pressure from analysis of low-frequency suprasystolic waveforms at the occluded brachial artery. A physics-based model, which simulates the arterial system using elastic, thin-walled tube elements and Navier-Stokes equations, is used to calculate arterial pressure and flow propagation. To determine the reliability of the device, we compared 94 central systolic pressures estimated by Pulsecor to the simultaneous directly measured central aortic pressures at the time of coronary angiography in 37 individuals. Results: There was good correlation in central SBP between catheter measurements and Pulsecor estimates by either invasive or noninvasive calibration methods (r ¼ 0.99, P &lt; 0.0001 and r ¼ 0.95, P &lt; 0.0001, respectively). The mean difference in central systolic pressure was 2.78 (SD 3.90) mmHg and coefficient of variation was 0.03 when the invasive calibration method was used. When the noninvasive calibration method was used, the mean difference in central systolic pressure was 0.25 (SD 6.31) mmHg and coefficient of variation was 0.05. Conclusion: We concluded that Pulsecor R6.5 provides a simple and easy method to noninvasively estimate central SBP, which has highly acceptable accuracy.","author":[{"dropping-particle":"","family":"Lin","given":"Aaron C W","non-dropping-particle":"","parse-names":false,"suffix":""},{"dropping-particle":"","family":"Lowe","given":"Andrew","non-dropping-particle":"","parse-names":false,"suffix":""},{"dropping-particle":"","family":"Sidhu","given":"Karishma","non-dropping-particle":"","parse-names":false,"suffix":""},{"dropping-particle":"","family":"Harrison","given":"Wil","non-dropping-particle":"","parse-names":false,"suffix":""},{"dropping-particle":"","family":"Ruygrok","given":"Peter","non-dropping-particle":"","parse-names":false,"suffix":""},{"dropping-particle":"","family":"Stewart","given":"Ralph","non-dropping-particle":"","parse-names":false,"suffix":""}],"container-title":"Journal of Hypertension","id":"ITEM-1","issue":"9","issued":{"date-parts":[["2012"]]},"page":"1743-1750","title":"Evaluation of a novel sphygmomanometer, which estimates central aortic blood pressure from analysis of brachial artery suprasystolic pressure waves","type":"article-journal","volume":"30"},"uris":["http://www.mendeley.com/documents/?uuid=e1ddce49-b4ac-399c-bce7-64221407b760"]},{"id":"ITEM-2","itemData":{"DOI":"10.1038/ajh.2011.238","ISBN":"1941-7225 (Electronic)\\r0895-7061 (Linking)","ISSN":"0895-7061","PMID":"22223041","abstract":"BACKGROUND: Noninvasive central blood pressure (BP) independently predicts mortality, but current methods are operator-dependent, requiring skill to obtain quality recordings. The aims of this study were first, to determine the validity of an automatic, upper arm oscillometric cuff method for estimating central BP (O(CBP)) by comparison with the noninvasive reference standard of radial tonometry (T(CBP)). Second, we determined the intratest and intertest reliability of O(CBP). METHODS: To assess validity, central BP was estimated by O(CBP) (Pulsecor R6.5B monitor) and compared with T(CBP) (SphygmoCor) in 47 participants free from cardiovascular disease (aged 57 +/- 9 years) in supine, seated, and standing positions. Brachial mean arterial pressure (MAP) and diastolic BP (DBP) from the O(CBP) device were used to calibrate in both devices. Duplicate measures were recorded in each position on the same day to assess intratest reliability, and participants returned within 10 +/- 7 days for repeat measurements to assess intertest reliability. RESULTS: There was a strong intraclass correlation (ICC = 0.987, P &lt; 0.001) and small mean difference (1.2 +/- 2.2 mm Hg) for central systolic BP (SBP) determined by O(CBP) compared with T(CBP). Ninety-six percent of all comparisons (n = 495 acceptable recordings) were within 5 mm Hg. With respect to reliability, there were strong correlations but higher limits of agreement for the intratest (ICC = 0.975, P &lt; 0.001, mean difference 0.6 +/- 4.5 mm Hg) and intertest (ICC = 0.895, P &lt; 0.001, mean difference 4.3 +/- 8.0 mm Hg) comparisons. CONCLUSIONS: Estimation of central SBP using cuff oscillometry is comparable to radial tonometry and has good reproducibility. As a noninvasive, relatively operator-independent method, O(CBP) may be as useful as T(CBP) for estimating central BP in clinical practice","author":[{"dropping-particle":"","family":"Climie","given":"Rachel E D","non-dropping-particle":"","parse-names":false,"suffix":""},{"dropping-particle":"","family":"Schultz","given":"Martin G.","non-dropping-particle":"","parse-names":false,"suffix":""},{"dropping-particle":"","family":"Nikolic","given":"Sonja B.","non-dropping-particle":"","parse-names":false,"suffix":""},{"dropping-particle":"","family":"Ahuja","given":"Kiran D K","non-dropping-particle":"","parse-names":false,"suffix":""},{"dropping-particle":"","family":"Fell","given":"James W.","non-dropping-particle":"","parse-names":false,"suffix":""},{"dropping-particle":"","family":"Sharman","given":"James E.","non-dropping-particle":"","parse-names":false,"suffix":""}],"container-title":"American Journal of Hypertension","id":"ITEM-2","issue":"4","issued":{"date-parts":[["2012","4","1"]]},"page":"414-420","title":"Validity and reliability of central blood pressure estimated by upper arm oscillometric cuff pressure","type":"article-journal","volume":"25"},"uris":["http://www.mendeley.com/documents/?uuid=07705a93-7eff-4cab-a256-f6f443e3f306"]}],"mendeley":{"formattedCitation":"(21,22)","plainTextFormattedCitation":"(21,22)","previouslyFormattedCitation":"(21,22)"},"properties":{"noteIndex":0},"schema":"https://github.com/citation-style-language/schema/raw/master/csl-citation.json"}</w:instrText>
      </w:r>
      <w:r w:rsidR="002A3FC3">
        <w:fldChar w:fldCharType="separate"/>
      </w:r>
      <w:r w:rsidR="00AA49B6" w:rsidRPr="00AA49B6">
        <w:rPr>
          <w:noProof/>
        </w:rPr>
        <w:t>(21,22)</w:t>
      </w:r>
      <w:r w:rsidR="002A3FC3">
        <w:fldChar w:fldCharType="end"/>
      </w:r>
      <w:r w:rsidR="002A3FC3">
        <w:t xml:space="preserve"> </w:t>
      </w:r>
      <w:r w:rsidR="00B828AD">
        <w:t xml:space="preserve">Heart rate </w:t>
      </w:r>
      <w:r w:rsidR="003A0FF9">
        <w:t xml:space="preserve">(HR) </w:t>
      </w:r>
      <w:r w:rsidR="00B828AD">
        <w:t xml:space="preserve">was taken as the average of </w:t>
      </w:r>
      <w:r w:rsidR="00E43CD3">
        <w:t>the</w:t>
      </w:r>
      <w:r w:rsidR="00D02A5B">
        <w:t xml:space="preserve"> HR during the</w:t>
      </w:r>
      <w:r w:rsidR="00E43CD3">
        <w:t xml:space="preserve"> recording</w:t>
      </w:r>
      <w:r w:rsidR="00B828AD">
        <w:t>.</w:t>
      </w:r>
    </w:p>
    <w:p w14:paraId="62D49254" w14:textId="77777777" w:rsidR="00B16E49" w:rsidRDefault="00B16E49" w:rsidP="00B16E49"/>
    <w:p w14:paraId="739D9258" w14:textId="3A14074E" w:rsidR="00391B2C" w:rsidRDefault="00391B2C" w:rsidP="00391B2C">
      <w:pPr>
        <w:pStyle w:val="Heading2"/>
      </w:pPr>
      <w:r>
        <w:lastRenderedPageBreak/>
        <w:t xml:space="preserve">CMR </w:t>
      </w:r>
      <w:r w:rsidR="00ED03DC">
        <w:t>acquisition and analysis</w:t>
      </w:r>
    </w:p>
    <w:p w14:paraId="5985EEEB" w14:textId="1FF5CAC7" w:rsidR="00391B2C" w:rsidRDefault="00A61F2F" w:rsidP="00391B2C">
      <w:r>
        <w:t>A</w:t>
      </w:r>
      <w:r w:rsidR="00AD12A2">
        <w:t xml:space="preserve">fter BP acquisition, </w:t>
      </w:r>
      <w:r w:rsidR="00DB6197" w:rsidRPr="00D83313">
        <w:t>CMR was performed at 1.5T (</w:t>
      </w:r>
      <w:proofErr w:type="spellStart"/>
      <w:r w:rsidR="000F404B">
        <w:t>Magnetom</w:t>
      </w:r>
      <w:proofErr w:type="spellEnd"/>
      <w:r w:rsidR="000F404B">
        <w:t xml:space="preserve"> </w:t>
      </w:r>
      <w:proofErr w:type="spellStart"/>
      <w:r w:rsidR="000F404B">
        <w:t>A</w:t>
      </w:r>
      <w:r w:rsidR="00D83313">
        <w:t>era</w:t>
      </w:r>
      <w:proofErr w:type="spellEnd"/>
      <w:r w:rsidR="00DB6197" w:rsidRPr="00D83313">
        <w:t xml:space="preserve">, Siemens </w:t>
      </w:r>
      <w:r w:rsidR="00AA3C5B">
        <w:t xml:space="preserve">AG </w:t>
      </w:r>
      <w:r w:rsidR="00D83313" w:rsidRPr="00D83313">
        <w:t>Healthcare</w:t>
      </w:r>
      <w:r w:rsidR="00DB6197" w:rsidRPr="00D83313">
        <w:t>,</w:t>
      </w:r>
      <w:r w:rsidR="00D83313" w:rsidRPr="00D83313">
        <w:t xml:space="preserve"> </w:t>
      </w:r>
      <w:r w:rsidR="000F404B">
        <w:t>Erlangen, Germ</w:t>
      </w:r>
      <w:r w:rsidR="00D83313" w:rsidRPr="00D83313">
        <w:t>any</w:t>
      </w:r>
      <w:r w:rsidR="00EA7ACB">
        <w:t>)</w:t>
      </w:r>
      <w:r w:rsidR="00405366">
        <w:t>. S</w:t>
      </w:r>
      <w:r w:rsidR="00A10511">
        <w:t>ingle</w:t>
      </w:r>
      <w:r w:rsidR="00405366">
        <w:t>-shot ECG-gated</w:t>
      </w:r>
      <w:r w:rsidR="00D46EEC">
        <w:t xml:space="preserve"> white bloo</w:t>
      </w:r>
      <w:r w:rsidR="00637E56">
        <w:t>d</w:t>
      </w:r>
      <w:r w:rsidR="00405366">
        <w:t xml:space="preserve"> </w:t>
      </w:r>
      <w:r w:rsidR="00D46EEC">
        <w:t xml:space="preserve">sagittal </w:t>
      </w:r>
      <w:r w:rsidR="00405366">
        <w:t xml:space="preserve">aortic </w:t>
      </w:r>
      <w:r w:rsidR="00EA7ACB">
        <w:t xml:space="preserve">(‘candy cane’) </w:t>
      </w:r>
      <w:r w:rsidR="00A50ADC">
        <w:t>views</w:t>
      </w:r>
      <w:r w:rsidR="00405366">
        <w:t xml:space="preserve"> </w:t>
      </w:r>
      <w:r w:rsidR="00A50ADC">
        <w:t>were</w:t>
      </w:r>
      <w:r w:rsidR="00405366">
        <w:t xml:space="preserve"> </w:t>
      </w:r>
      <w:r w:rsidR="003E1546">
        <w:t>acquired</w:t>
      </w:r>
      <w:r w:rsidR="00405366">
        <w:t xml:space="preserve"> </w:t>
      </w:r>
      <w:r w:rsidR="0070465B">
        <w:t xml:space="preserve">first </w:t>
      </w:r>
      <w:r w:rsidR="00405366">
        <w:t xml:space="preserve">to allow </w:t>
      </w:r>
      <w:r w:rsidR="00EA7ACB">
        <w:t>3D</w:t>
      </w:r>
      <w:r w:rsidR="00405366">
        <w:t xml:space="preserve"> aortic arch length measurement</w:t>
      </w:r>
      <w:r w:rsidR="009557D6">
        <w:t xml:space="preserve"> and standardized </w:t>
      </w:r>
      <w:r w:rsidR="00A44971">
        <w:t xml:space="preserve">cross-sectional </w:t>
      </w:r>
      <w:r w:rsidR="003E1546">
        <w:t>imaging</w:t>
      </w:r>
      <w:r w:rsidR="00405366">
        <w:t xml:space="preserve">.  </w:t>
      </w:r>
      <w:r w:rsidR="00D95E97">
        <w:t>This was</w:t>
      </w:r>
      <w:r w:rsidR="00405366">
        <w:t xml:space="preserve"> used to pilot </w:t>
      </w:r>
      <w:r w:rsidR="0070465B">
        <w:t>axial</w:t>
      </w:r>
      <w:r w:rsidR="00D1597F">
        <w:t xml:space="preserve"> aortic </w:t>
      </w:r>
      <w:r w:rsidR="00A7284D">
        <w:t xml:space="preserve">blood </w:t>
      </w:r>
      <w:r w:rsidR="00D1597F">
        <w:t xml:space="preserve">flow-velocity maps at the level of the pulmonary artery bifurcation. The spoiled gradient echo phase-contrast sequence </w:t>
      </w:r>
      <w:r w:rsidR="00092AE6">
        <w:t xml:space="preserve">used </w:t>
      </w:r>
      <w:r w:rsidR="00E43CD3">
        <w:t>was free-breathing, ECG-</w:t>
      </w:r>
      <w:r w:rsidR="00D1597F">
        <w:t>gated</w:t>
      </w:r>
      <w:r w:rsidR="00C7375A">
        <w:t xml:space="preserve"> and</w:t>
      </w:r>
      <w:r w:rsidR="00D1597F">
        <w:t xml:space="preserve"> segmented, with the following parameters: </w:t>
      </w:r>
      <w:r w:rsidR="008B7131">
        <w:t>acquired temporal resolution 9.2ms</w:t>
      </w:r>
      <w:r w:rsidR="00D1597F">
        <w:t xml:space="preserve"> (</w:t>
      </w:r>
      <w:r w:rsidR="008B7131">
        <w:t xml:space="preserve">reconstructed to 100 </w:t>
      </w:r>
      <w:r w:rsidR="00D1597F">
        <w:t xml:space="preserve">cardiac phases per RR interval); </w:t>
      </w:r>
      <w:r w:rsidR="00F85BE9">
        <w:t xml:space="preserve">spatial resolution </w:t>
      </w:r>
      <w:r w:rsidR="00D1597F">
        <w:t>1.97 x 1.77 mm</w:t>
      </w:r>
      <w:r w:rsidR="00D1597F">
        <w:rPr>
          <w:vertAlign w:val="superscript"/>
        </w:rPr>
        <w:t>2</w:t>
      </w:r>
      <w:r w:rsidR="00D1597F">
        <w:t xml:space="preserve">; </w:t>
      </w:r>
      <w:r w:rsidR="00F85BE9">
        <w:t xml:space="preserve">slice thickness 6mm; </w:t>
      </w:r>
      <w:r w:rsidR="00D1597F">
        <w:t>through-plane velocity encoding 150cm/s</w:t>
      </w:r>
      <w:r w:rsidR="00F85BE9">
        <w:t>; field of view 192 x 108mm</w:t>
      </w:r>
      <w:r w:rsidR="00917956">
        <w:t>; flip angle 20˚</w:t>
      </w:r>
      <w:r w:rsidR="00F85BE9">
        <w:t>.</w:t>
      </w:r>
    </w:p>
    <w:p w14:paraId="7400F372" w14:textId="2EC69F65" w:rsidR="000C744F" w:rsidRDefault="0093116E" w:rsidP="00391B2C">
      <w:r>
        <w:t xml:space="preserve">Images were analyzed using </w:t>
      </w:r>
      <w:r w:rsidR="00A65776">
        <w:t xml:space="preserve">validated software </w:t>
      </w:r>
      <w:r w:rsidR="00A7284D">
        <w:t xml:space="preserve">to </w:t>
      </w:r>
      <w:r w:rsidR="002020F8">
        <w:t xml:space="preserve">obtain </w:t>
      </w:r>
      <w:r w:rsidR="00A7284D">
        <w:t xml:space="preserve">velocity-time profiles for the </w:t>
      </w:r>
      <w:bookmarkStart w:id="3" w:name="_Hlk531094476"/>
      <w:r w:rsidR="00A7284D">
        <w:t xml:space="preserve">ascending and descending </w:t>
      </w:r>
      <w:bookmarkEnd w:id="3"/>
      <w:r w:rsidR="00A7284D">
        <w:t>aorta</w:t>
      </w:r>
      <w:r w:rsidR="00F867B3">
        <w:t xml:space="preserve"> (</w:t>
      </w:r>
      <w:proofErr w:type="spellStart"/>
      <w:r w:rsidR="00F867B3">
        <w:t>ArtFun</w:t>
      </w:r>
      <w:proofErr w:type="spellEnd"/>
      <w:r w:rsidR="00F867B3">
        <w:t xml:space="preserve">, </w:t>
      </w:r>
      <w:r w:rsidR="00F867B3" w:rsidRPr="00BA6A54">
        <w:t>Unive</w:t>
      </w:r>
      <w:r w:rsidR="00F867B3">
        <w:t>rsity Pierre Marie Curie–INSERM).</w:t>
      </w:r>
      <w:r w:rsidR="000C6904">
        <w:fldChar w:fldCharType="begin" w:fldLock="1"/>
      </w:r>
      <w:r w:rsidR="00695C88">
        <w:instrText>ADDIN CSL_CITATION {"citationItems":[{"id":"ITEM-1","itemData":{"DOI":"10.1186/1532-429X-11-S1-P182","author":[{"dropping-particle":"","family":"Cesare","given":"Alain","non-dropping-particle":"De","parse-names":false,"suffix":""},{"dropping-particle":"","family":"Redheuil","given":"Alban","non-dropping-particle":"","parse-names":false,"suffix":""},{"dropping-particle":"","family":"Dogui","given":"Anas","non-dropping-particle":"","parse-names":false,"suffix":""},{"dropping-particle":"","family":"Engineer","given":"Odile","non-dropping-particle":"","parse-names":false,"suffix":""},{"dropping-particle":"","family":"Lalande","given":"Alain","non-dropping-particle":"","parse-names":false,"suffix":""},{"dropping-particle":"","family":"Frouin","given":"Frederique","non-dropping-particle":"","parse-names":false,"suffix":""},{"dropping-particle":"","family":"Mousseaux","given":"Elie","non-dropping-particle":"","parse-names":false,"suffix":""},{"dropping-particle":"","family":"Herment","given":"Alain","non-dropping-particle":"","parse-names":false,"suffix":""}],"container-title":"Journal of Cardiovascular Magnetic Resonance","id":"ITEM-1","issue":"Suppl 1","issued":{"date-parts":[["2009"]]},"page":"P182","publisher":"BioMed Central","title":"ART-FUN: an integrated software for functional analysis of the aorta","type":"article-journal","volume":"11"},"uris":["http://www.mendeley.com/documents/?uuid=58266b62-8c50-3e95-9a88-18257f7f6aac"]},{"id":"ITEM-2","itemData":{"DOI":"10.1002/jmri.22124","ISBN":"1522-2586 (Electronic)\\r1053-1807 (Linking)","ISSN":"15222586","PMID":"20373432","abstract":"PURPOSE: To assess if segmentation of the aorta can be accurately achieved using the modulus image of phase contrast (PC) magnetic resonance (MR) acquisitions.\\n\\nMATERIALS AND METHODS: PC image sequences containing both the ascending and descending aorta of 52 subjects were acquired using three different MR scanners. An automated segmentation technique, based on a 2D+t deformable surface that takes into account the features of PC aortic images, such as flow-related effects, was developed. The study was designed to: 1) assess the variability of our approach and its robustness to the type of MR scanner, and 2) determine its sensitivity to aortic dilation and its accuracy against an expert manual tracing.\\n\\nRESULTS: Interobserver variability in the lumen area was 0.59 +/- 0.92% for the automated approach versus 10.09 +/- 8.29% for manual segmentation. The mean Dice overlap measure was 0.945 +/- 0.014. The method was robust to the aortic size and highly correlated (r = 0.99) with the manual tracing in terms of aortic area and diameter.\\n\\nCONCLUSION: A fast and robust automated segmentation of the aortic lumen was developed and successfully tested on images provided by various MR scanners and acquired on healthy volunteers as well as on patients with a dilated aorta.","author":[{"dropping-particle":"","family":"Herment","given":"Alain","non-dropping-particle":"","parse-names":false,"suffix":""},{"dropping-particle":"","family":"Kachenoura","given":"Nadjia","non-dropping-particle":"","parse-names":false,"suffix":""},{"dropping-particle":"","family":"Lefort","given":"Muriel","non-dropping-particle":"","parse-names":false,"suffix":""},{"dropping-particle":"","family":"Bensalah","given":"Mourad","non-dropping-particle":"","parse-names":false,"suffix":""},{"dropping-particle":"","family":"Dogui","given":"Anas","non-dropping-particle":"","parse-names":false,"suffix":""},{"dropping-particle":"","family":"Frouin","given":"Frédérique","non-dropping-particle":"","parse-names":false,"suffix":""},{"dropping-particle":"","family":"Mousseaux","given":"Elie","non-dropping-particle":"","parse-names":false,"suffix":""},{"dropping-particle":"","family":"Cesare","given":"Alain","non-dropping-particle":"De","parse-names":false,"suffix":""}],"container-title":"Journal of Magnetic Resonance Imaging","id":"ITEM-2","issue":"4","issued":{"date-parts":[["2010"]]},"page":"881-888","title":"Automated segmentation of the aorta from phase contrast MR images: Validation against expert tracing in healthy volunteers and in patients with a dilated aorta","type":"article-journal","volume":"31"},"uris":["http://www.mendeley.com/documents/?uuid=011e9376-a642-4aa0-8283-d2522fbeeb90"]}],"mendeley":{"formattedCitation":"(23,24)","plainTextFormattedCitation":"(23,24)","previouslyFormattedCitation":"(23,24)"},"properties":{"noteIndex":0},"schema":"https://github.com/citation-style-language/schema/raw/master/csl-citation.json"}</w:instrText>
      </w:r>
      <w:r w:rsidR="000C6904">
        <w:fldChar w:fldCharType="separate"/>
      </w:r>
      <w:r w:rsidR="00AA49B6" w:rsidRPr="00AA49B6">
        <w:rPr>
          <w:noProof/>
        </w:rPr>
        <w:t>(23,24)</w:t>
      </w:r>
      <w:r w:rsidR="000C6904">
        <w:fldChar w:fldCharType="end"/>
      </w:r>
      <w:r w:rsidR="0080347E">
        <w:t xml:space="preserve"> </w:t>
      </w:r>
      <w:r w:rsidR="0050286A">
        <w:t xml:space="preserve">The only user interaction </w:t>
      </w:r>
      <w:r w:rsidR="002020F8">
        <w:t xml:space="preserve">was </w:t>
      </w:r>
      <w:r w:rsidR="0050286A">
        <w:t>to select the center and border of the lumen</w:t>
      </w:r>
      <w:r w:rsidR="0034042C">
        <w:t xml:space="preserve"> on the modulus imaging</w:t>
      </w:r>
      <w:r w:rsidR="0050286A">
        <w:t xml:space="preserve">. </w:t>
      </w:r>
      <w:r w:rsidR="00B83C26">
        <w:t>A</w:t>
      </w:r>
      <w:r w:rsidR="00953EE6">
        <w:t xml:space="preserve"> circular cross-sectional aortic lumen </w:t>
      </w:r>
      <w:r w:rsidR="002F6978">
        <w:t>region of inter</w:t>
      </w:r>
      <w:r w:rsidR="009951C1">
        <w:t>e</w:t>
      </w:r>
      <w:r w:rsidR="002F6978">
        <w:t>st (ROI)</w:t>
      </w:r>
      <w:r w:rsidR="00953EE6">
        <w:t xml:space="preserve"> </w:t>
      </w:r>
      <w:r w:rsidR="002020F8">
        <w:t xml:space="preserve">was </w:t>
      </w:r>
      <w:r w:rsidR="0050286A">
        <w:t>then</w:t>
      </w:r>
      <w:r w:rsidR="00953EE6">
        <w:t xml:space="preserve"> </w:t>
      </w:r>
      <w:r w:rsidR="004B2789">
        <w:t>contoured</w:t>
      </w:r>
      <w:r w:rsidR="009951C1">
        <w:t xml:space="preserve"> automatically </w:t>
      </w:r>
      <w:r w:rsidR="0050286A">
        <w:t xml:space="preserve">and </w:t>
      </w:r>
      <w:r w:rsidR="0081794C">
        <w:t xml:space="preserve">propagated </w:t>
      </w:r>
      <w:r w:rsidR="00174D75">
        <w:t xml:space="preserve">to each </w:t>
      </w:r>
      <w:r w:rsidR="0032343A">
        <w:t xml:space="preserve">velocity-encoded </w:t>
      </w:r>
      <w:r w:rsidR="00174D75">
        <w:t>phase</w:t>
      </w:r>
      <w:r w:rsidR="002020F8">
        <w:t>;</w:t>
      </w:r>
      <w:r w:rsidR="00174D75">
        <w:t xml:space="preserve"> </w:t>
      </w:r>
      <w:r w:rsidR="002020F8">
        <w:t xml:space="preserve">automatic contours were checked and </w:t>
      </w:r>
      <w:r w:rsidR="00953EE6">
        <w:t xml:space="preserve">modified manually if necessary. </w:t>
      </w:r>
      <w:r w:rsidR="002F6978">
        <w:t>Mean aortic velocity</w:t>
      </w:r>
      <w:r w:rsidR="003C5709">
        <w:t xml:space="preserve"> within </w:t>
      </w:r>
      <w:r w:rsidR="00F4534A">
        <w:t>each</w:t>
      </w:r>
      <w:r w:rsidR="003C5709">
        <w:t xml:space="preserve"> ROI</w:t>
      </w:r>
      <w:r w:rsidR="00D2690B">
        <w:t xml:space="preserve"> </w:t>
      </w:r>
      <w:r w:rsidR="002F6978">
        <w:t xml:space="preserve">was </w:t>
      </w:r>
      <w:r w:rsidR="003C5709">
        <w:t>then</w:t>
      </w:r>
      <w:r w:rsidR="009557D6">
        <w:t xml:space="preserve"> calculated</w:t>
      </w:r>
      <w:r w:rsidR="002F6978">
        <w:t xml:space="preserve"> for </w:t>
      </w:r>
      <w:r w:rsidR="00A30BB4">
        <w:t>every</w:t>
      </w:r>
      <w:r w:rsidR="002F6978">
        <w:t xml:space="preserve"> phase to </w:t>
      </w:r>
      <w:r w:rsidR="00791E15">
        <w:t>plot</w:t>
      </w:r>
      <w:r w:rsidR="0050286A">
        <w:t xml:space="preserve"> a velocity-time profile.</w:t>
      </w:r>
      <w:r w:rsidR="00D2690B">
        <w:t xml:space="preserve"> Ascending aortic velocity-time </w:t>
      </w:r>
      <w:r w:rsidR="00D2690B" w:rsidRPr="00D2690B">
        <w:t>profiles</w:t>
      </w:r>
      <w:r w:rsidR="00D2690B">
        <w:t xml:space="preserve"> </w:t>
      </w:r>
      <w:r w:rsidR="006F0FA7">
        <w:t>(</w:t>
      </w:r>
      <w:r w:rsidR="006F0FA7" w:rsidRPr="006F0FA7">
        <w:rPr>
          <w:i/>
        </w:rPr>
        <w:t>U</w:t>
      </w:r>
      <w:r w:rsidR="006F0FA7">
        <w:t xml:space="preserve">) </w:t>
      </w:r>
      <w:r w:rsidR="00D2690B">
        <w:t xml:space="preserve">were </w:t>
      </w:r>
      <w:r w:rsidR="002020F8">
        <w:t xml:space="preserve">combined with BP waveforms </w:t>
      </w:r>
      <w:r w:rsidR="00D2690B">
        <w:t>for WIA</w:t>
      </w:r>
      <w:r w:rsidR="005966A1">
        <w:t xml:space="preserve"> </w:t>
      </w:r>
      <w:r w:rsidR="002020F8">
        <w:t>(</w:t>
      </w:r>
      <w:r w:rsidR="002020F8">
        <w:fldChar w:fldCharType="begin"/>
      </w:r>
      <w:r w:rsidR="002020F8">
        <w:instrText xml:space="preserve"> REF _Ref528592645 \h </w:instrText>
      </w:r>
      <w:r w:rsidR="002020F8">
        <w:fldChar w:fldCharType="separate"/>
      </w:r>
      <w:r w:rsidR="002020F8">
        <w:t xml:space="preserve">Figure </w:t>
      </w:r>
      <w:r w:rsidR="002020F8">
        <w:rPr>
          <w:noProof/>
        </w:rPr>
        <w:t>1</w:t>
      </w:r>
      <w:r w:rsidR="002020F8">
        <w:fldChar w:fldCharType="end"/>
      </w:r>
      <w:r w:rsidR="002020F8">
        <w:t>)</w:t>
      </w:r>
      <w:r w:rsidR="0067058F">
        <w:t>.</w:t>
      </w:r>
      <w:r w:rsidR="003E1546">
        <w:t xml:space="preserve"> </w:t>
      </w:r>
      <w:r w:rsidR="003E1546">
        <w:fldChar w:fldCharType="begin"/>
      </w:r>
      <w:r w:rsidR="003E1546">
        <w:instrText xml:space="preserve"> REF _Ref528653129 \h </w:instrText>
      </w:r>
      <w:r w:rsidR="003E1546">
        <w:fldChar w:fldCharType="separate"/>
      </w:r>
      <w:r w:rsidR="00A72F10">
        <w:t xml:space="preserve">Figure </w:t>
      </w:r>
      <w:r w:rsidR="00A72F10">
        <w:rPr>
          <w:noProof/>
        </w:rPr>
        <w:t>2</w:t>
      </w:r>
      <w:r w:rsidR="003E1546">
        <w:fldChar w:fldCharType="end"/>
      </w:r>
      <w:r w:rsidR="003E1546">
        <w:t xml:space="preserve"> provides a flow chart of data acquisition and analysis.</w:t>
      </w:r>
      <w:r w:rsidR="003012CA" w:rsidRPr="003012CA">
        <w:t xml:space="preserve"> </w:t>
      </w:r>
    </w:p>
    <w:p w14:paraId="63883F8B" w14:textId="1B9F40F5" w:rsidR="000C744F" w:rsidRDefault="000C744F" w:rsidP="000C744F">
      <w:pPr>
        <w:pStyle w:val="Heading2"/>
      </w:pPr>
      <w:r>
        <w:t>Pulse wave velocity</w:t>
      </w:r>
      <w:r w:rsidR="00E01B3D">
        <w:t xml:space="preserve"> (</w:t>
      </w:r>
      <w:proofErr w:type="spellStart"/>
      <w:r w:rsidR="00E01B3D">
        <w:t>PWV</w:t>
      </w:r>
      <w:r w:rsidR="00E01B3D" w:rsidRPr="00E01B3D">
        <w:rPr>
          <w:vertAlign w:val="subscript"/>
        </w:rPr>
        <w:t>tt</w:t>
      </w:r>
      <w:proofErr w:type="spellEnd"/>
      <w:r w:rsidR="00E01B3D" w:rsidRPr="00E01B3D">
        <w:t>)</w:t>
      </w:r>
      <w:r>
        <w:t xml:space="preserve"> calculation using transit time </w:t>
      </w:r>
    </w:p>
    <w:p w14:paraId="59F6E5FC" w14:textId="0EA7A545" w:rsidR="00FC3BB8" w:rsidRDefault="00D2690B" w:rsidP="0013373B">
      <w:r>
        <w:t>Aor</w:t>
      </w:r>
      <w:r w:rsidR="0013373B">
        <w:t>t</w:t>
      </w:r>
      <w:r>
        <w:t xml:space="preserve">ic arch PWV was calculated </w:t>
      </w:r>
      <w:r w:rsidR="00FC3BB8">
        <w:t>from</w:t>
      </w:r>
      <w:r>
        <w:t xml:space="preserve"> the</w:t>
      </w:r>
      <w:r w:rsidR="00092AE6">
        <w:t xml:space="preserve"> 3D</w:t>
      </w:r>
      <w:r>
        <w:t xml:space="preserve"> </w:t>
      </w:r>
      <w:r w:rsidR="008C2195">
        <w:t xml:space="preserve">distance </w:t>
      </w:r>
      <w:r>
        <w:t xml:space="preserve">between the ascending and descending aortic locations </w:t>
      </w:r>
      <w:r w:rsidR="006B4B60">
        <w:t>of</w:t>
      </w:r>
      <w:r>
        <w:t xml:space="preserve"> the phase-contrast imaging </w:t>
      </w:r>
      <w:r w:rsidR="00FC3BB8">
        <w:t>and</w:t>
      </w:r>
      <w:r>
        <w:t xml:space="preserve"> the transit time between velocity profiles</w:t>
      </w:r>
      <w:r w:rsidR="00FC3BB8">
        <w:t>:</w:t>
      </w:r>
    </w:p>
    <w:p w14:paraId="47B9DAFA" w14:textId="19CF539A" w:rsidR="00FC3BB8" w:rsidRDefault="00FC3BB8" w:rsidP="0013373B">
      <m:oMathPara>
        <m:oMath>
          <m:r>
            <w:rPr>
              <w:rFonts w:ascii="Cambria Math" w:hAnsi="Cambria Math"/>
            </w:rPr>
            <m:t xml:space="preserve">Aortic arch </m:t>
          </m:r>
          <m:sSub>
            <m:sSubPr>
              <m:ctrlPr>
                <w:rPr>
                  <w:rFonts w:ascii="Cambria Math" w:hAnsi="Cambria Math"/>
                  <w:i/>
                </w:rPr>
              </m:ctrlPr>
            </m:sSubPr>
            <m:e>
              <m:r>
                <w:rPr>
                  <w:rFonts w:ascii="Cambria Math" w:hAnsi="Cambria Math"/>
                </w:rPr>
                <m:t>PWV</m:t>
              </m:r>
            </m:e>
            <m:sub>
              <m:r>
                <w:rPr>
                  <w:rFonts w:ascii="Cambria Math" w:hAnsi="Cambria Math"/>
                </w:rPr>
                <m:t>tt</m:t>
              </m:r>
            </m:sub>
          </m:sSub>
          <m:r>
            <w:rPr>
              <w:rFonts w:ascii="Cambria Math" w:hAnsi="Cambria Math"/>
            </w:rPr>
            <m:t>(cm/s)=</m:t>
          </m:r>
          <m:f>
            <m:fPr>
              <m:ctrlPr>
                <w:rPr>
                  <w:rFonts w:ascii="Cambria Math" w:hAnsi="Cambria Math"/>
                  <w:i/>
                </w:rPr>
              </m:ctrlPr>
            </m:fPr>
            <m:num>
              <m:r>
                <w:rPr>
                  <w:rFonts w:ascii="Cambria Math" w:hAnsi="Cambria Math"/>
                </w:rPr>
                <m:t xml:space="preserve">3D distance </m:t>
              </m:r>
            </m:num>
            <m:den>
              <m:r>
                <w:rPr>
                  <w:rFonts w:ascii="Cambria Math" w:hAnsi="Cambria Math"/>
                </w:rPr>
                <m:t>transit time</m:t>
              </m:r>
            </m:den>
          </m:f>
        </m:oMath>
      </m:oMathPara>
    </w:p>
    <w:p w14:paraId="2E275608" w14:textId="2179ABE1" w:rsidR="00B83C26" w:rsidRDefault="00565213" w:rsidP="0013373B">
      <w:r>
        <w:t xml:space="preserve">Distance traveled was measured in a 3D coordinate system combining the sagittal and axial imaging using at least 14 markers placed in the centerline of the aorta. </w:t>
      </w:r>
      <w:r w:rsidR="00D2690B">
        <w:t>T</w:t>
      </w:r>
      <w:r w:rsidR="00A410C8">
        <w:t xml:space="preserve">he transit time was </w:t>
      </w:r>
      <w:r w:rsidR="00A410C8">
        <w:lastRenderedPageBreak/>
        <w:t xml:space="preserve">calculated </w:t>
      </w:r>
      <w:r w:rsidR="00B83C26">
        <w:t xml:space="preserve">using the least squares estimate between the systolic </w:t>
      </w:r>
      <w:r w:rsidR="00A410C8">
        <w:t>upslope</w:t>
      </w:r>
      <w:r w:rsidR="005966A1">
        <w:t>s</w:t>
      </w:r>
      <w:r w:rsidR="00A410C8">
        <w:t xml:space="preserve">, which has shown to be most </w:t>
      </w:r>
      <w:r w:rsidR="00244FA7">
        <w:t xml:space="preserve">accurate and </w:t>
      </w:r>
      <w:r w:rsidR="00A410C8">
        <w:t>reproducible</w:t>
      </w:r>
      <w:r w:rsidR="00B83C26">
        <w:t>.</w:t>
      </w:r>
      <w:r w:rsidR="00B83C26">
        <w:fldChar w:fldCharType="begin" w:fldLock="1"/>
      </w:r>
      <w:r w:rsidR="00695C88">
        <w:instrText>ADDIN CSL_CITATION {"citationItems":[{"id":"ITEM-1","itemData":{"DOI":"10.1002/jmri.22570","author":[{"dropping-particle":"","family":"Dogui","given":"Anas","non-dropping-particle":"","parse-names":false,"suffix":""},{"dropping-particle":"","family":"Redheuil","given":"Alban","non-dropping-particle":"","parse-names":false,"suffix":""},{"dropping-particle":"","family":"Lefort","given":"Muriel","non-dropping-particle":"","parse-names":false,"suffix":""},{"dropping-particle":"","family":"DeCesare","given":"Alain","non-dropping-particle":"","parse-names":false,"suffix":""},{"dropping-particle":"","family":"Kachenoura","given":"Nadjia","non-dropping-particle":"","parse-names":false,"suffix":""},{"dropping-particle":"","family":"Herment","given":"Alain","non-dropping-particle":"","parse-names":false,"suffix":""},{"dropping-particle":"","family":"Mousseaux","given":"Elie","non-dropping-particle":"","parse-names":false,"suffix":""}],"container-title":"Journal of Magnetic Resonance Imaging","id":"ITEM-1","issue":"6","issued":{"date-parts":[["2011","6","1"]]},"page":"1321-1329","publisher":"Wiley-Blackwell","title":"Measurement of aortic arch pulse wave velocity in cardiovascular MR: Comparison of transit time estimators and description of a new approach","type":"article-journal","volume":"33"},"uris":["http://www.mendeley.com/documents/?uuid=ed8a2032-bcda-3403-9d69-f106ae5292c5"]},{"id":"ITEM-2","itemData":{"DOI":"10.1161/HYPERTENSIONAHA.109.141275","PMID":"20065154","abstract":"Arterial stiffness predicts cardiovascular events beyond traditional risk factors. However, the relationship with aging of novel noninvasive measures of aortic function by MRI and their interrelationship with established markers of vascular stiffness remain unclear and currently limit their potential impact. Our aim was to compare age-related changes of central measures of aortic function with carotid distensibility, global carotid-femoral pulse wave velocity, and wave reflections. We determined aortic strain, distensibility, and aortic arch pulse wave velocity by MRI, carotid distensibility by ultrasound, and carotid-femoral pulse wave velocity by tonometry in 111 asymptomatic subjects (54 men, age range: 20 to 84 years). Central pressures were used to calculate aortic distensibility. Peripheral and central pulse pressure, augmentation index, and carotid-femoral pulse wave velocity increased with age, but aortic strain and aortic arch PWV were most closely and specifically related to aging. Ascending aortic (AA) strain and distensibility decreased, respectively, by 5.3+/-0.5% (R(2)=0.54, P&lt;0.0001) and 13.6+/-1 kPa(-1)x10(-3) (R(2)=0.62, P&lt;0.0001), and aortic arch pulse wave velocity increased by 1.6+/-0.13 m/sec (R(2)=0.60, P&lt;0.0001) for each decade of age after adjustment for gender, body size, and heart rate. We demonstrate in this study a dramatic decrease in AA distensibility before the fifth decade of life in individuals with diverse prevalence of risk factors free of overt cardiovascular disease. In particular, compared with other measures of aortic function, the best markers of subclinical large artery stiffening, were AA distensibility in younger and aortic arch pulse wave velocity in older individuals.","author":[{"dropping-particle":"","family":"Redheuil","given":"Alban","non-dropping-particle":"","parse-names":false,"suffix":""},{"dropping-particle":"","family":"Yu","given":"Wen-Chung","non-dropping-particle":"","parse-names":false,"suffix":""},{"dropping-particle":"","family":"Wu","given":"Colin O","non-dropping-particle":"","parse-names":false,"suffix":""},{"dropping-particle":"","family":"Mousseaux","given":"Elie","non-dropping-particle":"","parse-names":false,"suffix":""},{"dropping-particle":"","family":"Cesare","given":"Alain","non-dropping-particle":"de","parse-names":false,"suffix":""},{"dropping-particle":"","family":"Yan","given":"Raymond","non-dropping-particle":"","parse-names":false,"suffix":""},{"dropping-particle":"","family":"Kachenoura","given":"Nadjia","non-dropping-particle":"","parse-names":false,"suffix":""},{"dropping-particle":"","family":"Bluemke","given":"David","non-dropping-particle":"","parse-names":false,"suffix":""},{"dropping-particle":"","family":"Lima","given":"Joao A C","non-dropping-particle":"","parse-names":false,"suffix":""}],"container-title":"Hypertension (Dallas, Tex. : 1979)","id":"ITEM-2","issue":"2","issued":{"date-parts":[["2010","2"]]},"page":"319-26","publisher":"NIH Public Access","title":"Reduced ascending aortic strain and distensibility: earliest manifestations of vascular aging in humans.","type":"article-journal","volume":"55"},"uris":["http://www.mendeley.com/documents/?uuid=33f5f14b-21bc-3e39-9b42-73e73588f2c0"]}],"mendeley":{"formattedCitation":"(25,26)","plainTextFormattedCitation":"(25,26)","previouslyFormattedCitation":"(25,26)"},"properties":{"noteIndex":0},"schema":"https://github.com/citation-style-language/schema/raw/master/csl-citation.json"}</w:instrText>
      </w:r>
      <w:r w:rsidR="00B83C26">
        <w:fldChar w:fldCharType="separate"/>
      </w:r>
      <w:r w:rsidR="00AA49B6" w:rsidRPr="00AA49B6">
        <w:rPr>
          <w:noProof/>
        </w:rPr>
        <w:t>(25,26)</w:t>
      </w:r>
      <w:r w:rsidR="00B83C26">
        <w:fldChar w:fldCharType="end"/>
      </w:r>
      <w:r w:rsidR="00B83C26">
        <w:t xml:space="preserve"> </w:t>
      </w:r>
      <w:r w:rsidR="00847590">
        <w:t>Measurements were repeated by another observer</w:t>
      </w:r>
      <w:r w:rsidR="004B3660">
        <w:t xml:space="preserve"> </w:t>
      </w:r>
      <w:r w:rsidR="00847590">
        <w:t>in 11 cases and showed excellent intra- and inter-observer reproducibility (ICC 0.99 and 0.9</w:t>
      </w:r>
      <w:r w:rsidR="00EC3D37">
        <w:t>5</w:t>
      </w:r>
      <w:r w:rsidR="00847590">
        <w:t xml:space="preserve"> respectively).</w:t>
      </w:r>
    </w:p>
    <w:p w14:paraId="3BA3B2E1" w14:textId="739048BA" w:rsidR="00A645D6" w:rsidRDefault="002020F8" w:rsidP="00A645D6">
      <w:pPr>
        <w:pStyle w:val="Heading2"/>
      </w:pPr>
      <w:r>
        <w:t>Local w</w:t>
      </w:r>
      <w:r w:rsidR="00A645D6">
        <w:t xml:space="preserve">ave speed </w:t>
      </w:r>
      <w:r w:rsidR="00472706">
        <w:t>estimation</w:t>
      </w:r>
    </w:p>
    <w:p w14:paraId="6F52B94F" w14:textId="2B0627FE" w:rsidR="00036D47" w:rsidRDefault="00D3097F" w:rsidP="00CA7F87">
      <w:r>
        <w:t>The central pressure waveform (</w:t>
      </w:r>
      <w:r>
        <w:rPr>
          <w:i/>
        </w:rPr>
        <w:t>P</w:t>
      </w:r>
      <w:r>
        <w:t>) was linearly interpolated to the same sample frequency as the ascending aorta velocity data (</w:t>
      </w:r>
      <w:r>
        <w:rPr>
          <w:i/>
        </w:rPr>
        <w:t>U</w:t>
      </w:r>
      <w:r>
        <w:t>)</w:t>
      </w:r>
      <w:r w:rsidR="00F867B3">
        <w:t>,</w:t>
      </w:r>
      <w:r>
        <w:t xml:space="preserve"> and </w:t>
      </w:r>
      <w:r w:rsidR="002020F8">
        <w:t xml:space="preserve">waveforms </w:t>
      </w:r>
      <w:r>
        <w:t xml:space="preserve">were aligned </w:t>
      </w:r>
      <w:r w:rsidR="002020F8">
        <w:t xml:space="preserve">using </w:t>
      </w:r>
      <w:r>
        <w:t xml:space="preserve">the </w:t>
      </w:r>
      <w:r w:rsidR="002020F8">
        <w:t>foot and early part of the systolic upstroke in pressure and flow velocity</w:t>
      </w:r>
      <w:r w:rsidR="004B4D38">
        <w:t xml:space="preserve"> </w:t>
      </w:r>
      <w:r w:rsidR="000941C8">
        <w:t>(</w:t>
      </w:r>
      <w:r w:rsidR="004B4D38">
        <w:fldChar w:fldCharType="begin"/>
      </w:r>
      <w:r w:rsidR="004B4D38">
        <w:instrText xml:space="preserve"> REF _Ref528592645 \h </w:instrText>
      </w:r>
      <w:r w:rsidR="004B4D38">
        <w:fldChar w:fldCharType="separate"/>
      </w:r>
      <w:r w:rsidR="004B4D38">
        <w:t xml:space="preserve">Figure </w:t>
      </w:r>
      <w:r w:rsidR="004B4D38">
        <w:rPr>
          <w:noProof/>
        </w:rPr>
        <w:t>1</w:t>
      </w:r>
      <w:r w:rsidR="004B4D38">
        <w:fldChar w:fldCharType="end"/>
      </w:r>
      <w:r w:rsidR="000941C8">
        <w:t>)</w:t>
      </w:r>
      <w:r>
        <w:t>.</w:t>
      </w:r>
      <w:r w:rsidRPr="0034042C">
        <w:t xml:space="preserve"> </w:t>
      </w:r>
      <w:r w:rsidR="00036D47">
        <w:t xml:space="preserve">Based on the conservation of mass and momentum, </w:t>
      </w:r>
      <w:r w:rsidR="00EE404E">
        <w:t>wave speed</w:t>
      </w:r>
      <w:r w:rsidR="000941C8">
        <w:t xml:space="preserve">, </w:t>
      </w:r>
      <w:r w:rsidR="000941C8" w:rsidRPr="00FB559A">
        <w:rPr>
          <w:i/>
        </w:rPr>
        <w:t>c</w:t>
      </w:r>
      <w:r w:rsidR="000941C8">
        <w:t xml:space="preserve">, </w:t>
      </w:r>
      <w:r w:rsidR="00EE404E">
        <w:t>is a function of the change in pressure and velocity</w:t>
      </w:r>
      <w:r w:rsidR="000941C8">
        <w:t xml:space="preserve"> described by the</w:t>
      </w:r>
      <w:r w:rsidR="00EE404E">
        <w:t xml:space="preserve"> </w:t>
      </w:r>
      <w:r w:rsidR="00C87EC2">
        <w:t>w</w:t>
      </w:r>
      <w:r w:rsidR="00036D47">
        <w:t>ater</w:t>
      </w:r>
      <w:r w:rsidR="00C87EC2">
        <w:t>-</w:t>
      </w:r>
      <w:r w:rsidR="00036D47">
        <w:t>hammer equation</w:t>
      </w:r>
      <w:r w:rsidR="00906A15">
        <w:t>:</w:t>
      </w:r>
      <w:r w:rsidR="00C637CB">
        <w:fldChar w:fldCharType="begin" w:fldLock="1"/>
      </w:r>
      <w:r w:rsidR="00695C88">
        <w:instrText>ADDIN CSL_CITATION {"citationItems":[{"id":"ITEM-1","itemData":{"DOI":"doi.org/10.1016/S0021-9290(01)00076-8","ISSN":"0021-9290","PMID":"11506785","abstract":"Considering waves in the arteries as infinitesimal wave fronts rather than sinusoidal wavetrains, the change in pressure across the wave front, dP, is related to the change in velocity, dU, that it induces by the \"water hammer\" equation, dP=+/-rhocdU, where rho is the density of blood and c is the local wave speed. When only unidirectional waves are present, this relationship corresponds to a straight line when P is plotted against U with slope rhoc. When both forward and backward waves are present, the PU-loop is no longer linear. Measurements in latex tubes and systemic and pulmonary arteries exhibit a linear range during early systole and this provides a way of determining the local wave speed from the slope of the linear portion of the loop. Once the wave speed is known, it is also possible to separate the measured P and U into their forward and backward components. In cases where reflected waves are prominent, this separation of waves can help clarify the pattern of waves in the arteries throughout the cardiac cycle.","author":[{"dropping-particle":"","family":"Khir","given":"A W","non-dropping-particle":"","parse-names":false,"suffix":""},{"dropping-particle":"","family":"O'Brien","given":"A","non-dropping-particle":"","parse-names":false,"suffix":""},{"dropping-particle":"","family":"Gibbs","given":"J S","non-dropping-particle":"","parse-names":false,"suffix":""},{"dropping-particle":"","family":"Parker","given":"K H","non-dropping-particle":"","parse-names":false,"suffix":""}],"container-title":"Journal of biomechanics","id":"ITEM-1","issue":"9","issued":{"date-parts":[["2001","9"]]},"page":"1145-55","title":"Determination of wave speed and wave separation in the arteries.","type":"article-journal","volume":"34"},"uris":["http://www.mendeley.com/documents/?uuid=bebf4fcf-d6eb-4b41-96be-0b8c070b10dd"]}],"mendeley":{"formattedCitation":"(10)","plainTextFormattedCitation":"(10)","previouslyFormattedCitation":"(10)"},"properties":{"noteIndex":0},"schema":"https://github.com/citation-style-language/schema/raw/master/csl-citation.json"}</w:instrText>
      </w:r>
      <w:r w:rsidR="00C637CB">
        <w:fldChar w:fldCharType="separate"/>
      </w:r>
      <w:r w:rsidR="00AA49B6" w:rsidRPr="00AA49B6">
        <w:rPr>
          <w:noProof/>
        </w:rPr>
        <w:t>(10)</w:t>
      </w:r>
      <w:r w:rsidR="00C637CB">
        <w:fldChar w:fldCharType="end"/>
      </w:r>
    </w:p>
    <w:p w14:paraId="28C31EC0" w14:textId="021CDA7F" w:rsidR="00C637CB" w:rsidRPr="00FB559A" w:rsidRDefault="00046DF8" w:rsidP="00F867B3">
      <w:pPr>
        <w:spacing w:line="240" w:lineRule="auto"/>
        <w:rPr>
          <w:rFonts w:eastAsiaTheme="minorEastAsia"/>
          <w:iCs/>
        </w:rPr>
      </w:pPr>
      <m:oMathPara>
        <m:oMath>
          <m:sSub>
            <m:sSubPr>
              <m:ctrlPr>
                <w:rPr>
                  <w:rFonts w:ascii="Cambria Math" w:eastAsiaTheme="minorEastAsia" w:hAnsi="Cambria Math"/>
                  <w:i/>
                  <w:iCs/>
                </w:rPr>
              </m:ctrlPr>
            </m:sSubPr>
            <m:e>
              <m:r>
                <w:rPr>
                  <w:rFonts w:ascii="Cambria Math" w:eastAsiaTheme="minorEastAsia" w:hAnsi="Cambria Math"/>
                </w:rPr>
                <m:t>dP</m:t>
              </m:r>
            </m:e>
            <m:sub>
              <m:r>
                <w:rPr>
                  <w:rFonts w:ascii="Cambria Math" w:eastAsiaTheme="minorEastAsia" w:hAnsi="Cambria Math"/>
                </w:rPr>
                <m:t>±</m:t>
              </m:r>
            </m:sub>
          </m:sSub>
          <m:r>
            <w:rPr>
              <w:rFonts w:ascii="Cambria Math" w:eastAsiaTheme="minorEastAsia" w:hAnsi="Cambria Math"/>
            </w:rPr>
            <m:t>=±ρ</m:t>
          </m:r>
          <m:r>
            <m:rPr>
              <m:sty m:val="p"/>
            </m:rPr>
            <w:rPr>
              <w:rFonts w:ascii="Cambria Math" w:eastAsiaTheme="minorEastAsia" w:hAnsi="Cambria Math"/>
            </w:rPr>
            <m:t>c</m:t>
          </m:r>
          <m:r>
            <w:rPr>
              <w:rFonts w:ascii="Cambria Math" w:eastAsiaTheme="minorEastAsia" w:hAnsi="Cambria Math"/>
            </w:rPr>
            <m:t xml:space="preserve"> </m:t>
          </m:r>
          <m:sSub>
            <m:sSubPr>
              <m:ctrlPr>
                <w:rPr>
                  <w:rFonts w:ascii="Cambria Math" w:eastAsiaTheme="minorEastAsia" w:hAnsi="Cambria Math"/>
                  <w:i/>
                  <w:iCs/>
                </w:rPr>
              </m:ctrlPr>
            </m:sSubPr>
            <m:e>
              <m:r>
                <w:rPr>
                  <w:rFonts w:ascii="Cambria Math" w:eastAsiaTheme="minorEastAsia" w:hAnsi="Cambria Math"/>
                </w:rPr>
                <m:t>dU</m:t>
              </m:r>
            </m:e>
            <m:sub>
              <m:r>
                <w:rPr>
                  <w:rFonts w:ascii="Cambria Math" w:eastAsiaTheme="minorEastAsia" w:hAnsi="Cambria Math"/>
                </w:rPr>
                <m:t>±</m:t>
              </m:r>
            </m:sub>
          </m:sSub>
        </m:oMath>
      </m:oMathPara>
    </w:p>
    <w:p w14:paraId="135917AD" w14:textId="77777777" w:rsidR="00C87EC2" w:rsidRPr="00FB559A" w:rsidRDefault="00C87EC2" w:rsidP="00F867B3">
      <w:pPr>
        <w:spacing w:line="240" w:lineRule="auto"/>
        <w:rPr>
          <w:rFonts w:eastAsiaTheme="minorEastAsia"/>
          <w:iCs/>
        </w:rPr>
      </w:pPr>
    </w:p>
    <w:p w14:paraId="1C2C598F" w14:textId="6A0004E3" w:rsidR="000941C8" w:rsidRPr="00FB559A" w:rsidRDefault="00F867B3" w:rsidP="00C637CB">
      <w:r w:rsidRPr="00FB559A">
        <w:t>where + refers to waves moving away from the heart,</w:t>
      </w:r>
      <w:r w:rsidR="00C87EC2">
        <w:t xml:space="preserve"> </w:t>
      </w:r>
      <w:r w:rsidRPr="00FB559A">
        <w:t>– to waves moving towards the heart</w:t>
      </w:r>
      <w:r w:rsidR="003E1546" w:rsidRPr="00FB559A">
        <w:t xml:space="preserve">, </w:t>
      </w:r>
      <w:r w:rsidR="003E1546" w:rsidRPr="00FB559A">
        <w:rPr>
          <w:rFonts w:eastAsiaTheme="minorEastAsia"/>
          <w:iCs/>
        </w:rPr>
        <w:t xml:space="preserve">and </w:t>
      </w:r>
      <m:oMath>
        <m:r>
          <w:rPr>
            <w:rFonts w:ascii="Cambria Math" w:eastAsiaTheme="minorEastAsia" w:hAnsi="Cambria Math"/>
          </w:rPr>
          <m:t>ρ</m:t>
        </m:r>
      </m:oMath>
      <w:r w:rsidR="003E1546" w:rsidRPr="00FB559A">
        <w:rPr>
          <w:rFonts w:eastAsiaTheme="minorEastAsia"/>
          <w:iCs/>
        </w:rPr>
        <w:t xml:space="preserve"> is the density of blood (1050kg/m</w:t>
      </w:r>
      <w:r w:rsidR="003E1546" w:rsidRPr="00FB559A">
        <w:rPr>
          <w:rFonts w:eastAsiaTheme="minorEastAsia"/>
          <w:iCs/>
          <w:vertAlign w:val="superscript"/>
        </w:rPr>
        <w:t>3</w:t>
      </w:r>
      <w:r w:rsidR="003E1546" w:rsidRPr="00FB559A">
        <w:rPr>
          <w:rFonts w:eastAsiaTheme="minorEastAsia"/>
          <w:iCs/>
        </w:rPr>
        <w:t>).</w:t>
      </w:r>
    </w:p>
    <w:p w14:paraId="0EEA9BE7" w14:textId="7F4FE4C0" w:rsidR="00036D47" w:rsidRDefault="000941C8" w:rsidP="00C637CB">
      <w:pPr>
        <w:rPr>
          <w:rFonts w:eastAsiaTheme="minorEastAsia"/>
          <w:iCs/>
        </w:rPr>
      </w:pPr>
      <w:r>
        <w:rPr>
          <w:rFonts w:eastAsiaTheme="minorEastAsia"/>
          <w:iCs/>
        </w:rPr>
        <w:t xml:space="preserve">It is assumed that </w:t>
      </w:r>
      <w:r w:rsidR="00C637CB">
        <w:rPr>
          <w:rFonts w:eastAsiaTheme="minorEastAsia"/>
          <w:iCs/>
        </w:rPr>
        <w:t>reflected waves</w:t>
      </w:r>
      <w:r>
        <w:rPr>
          <w:rFonts w:eastAsiaTheme="minorEastAsia"/>
          <w:iCs/>
        </w:rPr>
        <w:t xml:space="preserve"> are absent in early systole</w:t>
      </w:r>
      <w:r w:rsidR="00C637CB">
        <w:rPr>
          <w:rFonts w:eastAsiaTheme="minorEastAsia"/>
          <w:iCs/>
        </w:rPr>
        <w:t xml:space="preserve">, </w:t>
      </w:r>
      <w:r w:rsidR="00C637CB">
        <w:rPr>
          <w:rFonts w:eastAsiaTheme="minorEastAsia"/>
          <w:i/>
          <w:iCs/>
        </w:rPr>
        <w:t xml:space="preserve">c </w:t>
      </w:r>
      <w:r w:rsidR="009D31B6">
        <w:rPr>
          <w:rFonts w:eastAsiaTheme="minorEastAsia"/>
          <w:iCs/>
        </w:rPr>
        <w:t>was therefore</w:t>
      </w:r>
      <w:r w:rsidR="00C637CB">
        <w:rPr>
          <w:rFonts w:eastAsiaTheme="minorEastAsia"/>
          <w:iCs/>
        </w:rPr>
        <w:t xml:space="preserve"> estimated </w:t>
      </w:r>
      <w:r w:rsidR="009D31B6">
        <w:rPr>
          <w:rFonts w:eastAsiaTheme="minorEastAsia"/>
          <w:iCs/>
        </w:rPr>
        <w:t>as</w:t>
      </w:r>
      <w:r w:rsidR="00D546DD">
        <w:rPr>
          <w:rFonts w:eastAsiaTheme="minorEastAsia"/>
          <w:iCs/>
        </w:rPr>
        <w:t xml:space="preserve"> t</w:t>
      </w:r>
      <w:r w:rsidR="00D546DD">
        <w:t xml:space="preserve">he </w:t>
      </w:r>
      <w:r w:rsidR="005F7CC9">
        <w:t>gradient</w:t>
      </w:r>
      <w:r w:rsidR="00D546DD">
        <w:t xml:space="preserve"> of the PU-loop </w:t>
      </w:r>
      <w:r>
        <w:t>at this time</w:t>
      </w:r>
      <w:r w:rsidR="00EA7ACB">
        <w:t xml:space="preserve">, </w:t>
      </w:r>
      <w:r w:rsidR="00EA7ACB">
        <w:fldChar w:fldCharType="begin"/>
      </w:r>
      <w:r w:rsidR="00EA7ACB">
        <w:instrText xml:space="preserve"> REF _Ref528653129 \h </w:instrText>
      </w:r>
      <w:r w:rsidR="00EA7ACB">
        <w:fldChar w:fldCharType="separate"/>
      </w:r>
      <w:r w:rsidR="00EA7ACB">
        <w:t xml:space="preserve">Figure </w:t>
      </w:r>
      <w:r w:rsidR="00EA7ACB">
        <w:rPr>
          <w:noProof/>
        </w:rPr>
        <w:t>2</w:t>
      </w:r>
      <w:r w:rsidR="00EA7ACB">
        <w:fldChar w:fldCharType="end"/>
      </w:r>
      <w:r w:rsidR="00D546DD">
        <w:t>:</w:t>
      </w:r>
    </w:p>
    <w:p w14:paraId="4C62375A" w14:textId="21437CFA" w:rsidR="00036D47" w:rsidRPr="00036D47" w:rsidRDefault="00036D47" w:rsidP="003E1546">
      <w:pPr>
        <w:rPr>
          <w:rFonts w:eastAsiaTheme="minorEastAsia"/>
          <w:iCs/>
        </w:rPr>
      </w:pPr>
      <m:oMathPara>
        <m:oMath>
          <m:r>
            <w:rPr>
              <w:rFonts w:ascii="Cambria Math" w:eastAsiaTheme="minorEastAsia" w:hAnsi="Cambria Math"/>
            </w:rPr>
            <m:t>c=</m:t>
          </m:r>
          <m:f>
            <m:fPr>
              <m:ctrlPr>
                <w:rPr>
                  <w:rFonts w:ascii="Cambria Math" w:eastAsiaTheme="minorEastAsia" w:hAnsi="Cambria Math"/>
                  <w:i/>
                  <w:iCs/>
                </w:rPr>
              </m:ctrlPr>
            </m:fPr>
            <m:num>
              <m:r>
                <w:rPr>
                  <w:rFonts w:ascii="Cambria Math" w:eastAsiaTheme="minorEastAsia" w:hAnsi="Cambria Math"/>
                </w:rPr>
                <m:t>1</m:t>
              </m:r>
            </m:num>
            <m:den>
              <m:r>
                <w:rPr>
                  <w:rFonts w:ascii="Cambria Math" w:eastAsiaTheme="minorEastAsia" w:hAnsi="Cambria Math"/>
                </w:rPr>
                <m:t>ρ</m:t>
              </m:r>
            </m:den>
          </m:f>
          <m:r>
            <w:rPr>
              <w:rFonts w:ascii="Cambria Math" w:eastAsiaTheme="minorEastAsia" w:hAnsi="Cambria Math"/>
            </w:rPr>
            <m:t xml:space="preserve"> </m:t>
          </m:r>
          <m:f>
            <m:fPr>
              <m:ctrlPr>
                <w:rPr>
                  <w:rFonts w:ascii="Cambria Math" w:eastAsiaTheme="minorEastAsia" w:hAnsi="Cambria Math"/>
                  <w:i/>
                  <w:iCs/>
                </w:rPr>
              </m:ctrlPr>
            </m:fPr>
            <m:num>
              <m:r>
                <w:rPr>
                  <w:rFonts w:ascii="Cambria Math" w:eastAsiaTheme="minorEastAsia" w:hAnsi="Cambria Math"/>
                </w:rPr>
                <m:t>dP</m:t>
              </m:r>
            </m:num>
            <m:den>
              <m:r>
                <w:rPr>
                  <w:rFonts w:ascii="Cambria Math" w:eastAsiaTheme="minorEastAsia" w:hAnsi="Cambria Math"/>
                </w:rPr>
                <m:t>dU</m:t>
              </m:r>
            </m:den>
          </m:f>
        </m:oMath>
      </m:oMathPara>
    </w:p>
    <w:p w14:paraId="0C5EE576" w14:textId="221805E5" w:rsidR="00C637CB" w:rsidRDefault="000941C8" w:rsidP="008D0481">
      <w:r>
        <w:t>W</w:t>
      </w:r>
      <w:r w:rsidR="00A35069">
        <w:t xml:space="preserve">ave speed can also be </w:t>
      </w:r>
      <w:r>
        <w:t>estimated</w:t>
      </w:r>
      <w:r w:rsidR="00C87EC2">
        <w:t xml:space="preserve"> by</w:t>
      </w:r>
      <w:r>
        <w:t xml:space="preserve"> assuming that </w:t>
      </w:r>
      <w:r w:rsidR="00A35069">
        <w:t xml:space="preserve">net wave energies </w:t>
      </w:r>
      <w:r>
        <w:t xml:space="preserve">are minimized </w:t>
      </w:r>
      <w:r w:rsidR="00A35069">
        <w:t>over a complete cardiac cycle. This is known as the sum of square</w:t>
      </w:r>
      <w:r w:rsidR="009213E4">
        <w:t>s</w:t>
      </w:r>
      <w:r w:rsidR="00A35069">
        <w:t xml:space="preserve"> method (</w:t>
      </w:r>
      <w:proofErr w:type="spellStart"/>
      <w:r w:rsidR="00A35069" w:rsidRPr="00EE404E">
        <w:rPr>
          <w:i/>
        </w:rPr>
        <w:t>c</w:t>
      </w:r>
      <w:r w:rsidR="00A35069">
        <w:t>SS</w:t>
      </w:r>
      <w:proofErr w:type="spellEnd"/>
      <w:r w:rsidR="00A35069">
        <w:t>)</w:t>
      </w:r>
      <w:r>
        <w:t>,</w:t>
      </w:r>
      <w:r w:rsidR="00A35069">
        <w:fldChar w:fldCharType="begin" w:fldLock="1"/>
      </w:r>
      <w:r w:rsidR="00695C88">
        <w:instrText>ADDIN CSL_CITATION {"citationItems":[{"id":"ITEM-1","itemData":{"DOI":"10.1152/ajpheart.00751.2005","ISBN":"0363-6135 (Print)","ISSN":"0363-6135","PMID":"16126811","abstract":"It has not been possible to measure wave speed in the human coronary artery, because the vessel is too short for the conventional two-point measurement technique used in the aorta. We present a new method derived from wave intensity analysis, which allows derivation of wave speed at a single point. We apply this method in the aorta and then use it to derive wave speed in the human coronary artery for the first time. We measured simultaneous pressure and Doppler velocity with intracoronary wires at the left main stem, left anterior descending and circumflex arteries, and aorta in 14 subjects after a normal coronary arteriogram. Then, in 10 subjects, serial measurements were made along the aorta before and after intracoronary isosorbide dinitrate. Wave speed was derived by two methods in the aorta: 1) the two-site distance/time method (foot-to-foot delay of pressure waveforms) and 2) a new single-point method using simultaneous pressure and velocity measurements. Coronary wave speed was derived by the single-point method. Wave speed derived by the two methods correlated well (r = 0.72, P &lt; 0.05). Coronary wave speed correlated with aortic wave speed (r = 0.72, P = 0.002). After nitrate administration, coronary wave speed fell by 43%: from 16.4 m/s (95% confidence interval 12.6-20.1) to 9.3 m/s (95% confidence interval 6.5-12.0, P &lt; 0.001). This single-point method allows determination of wave speed in the human coronary artery. Aortic wave speed is correlated to coronary wave speed. Finally, this technique detects the prompt fall in coronary artery wave speed with isosorbide dinitrate.","author":[{"dropping-particle":"","family":"Davies","given":"J. E.","non-dropping-particle":"","parse-names":false,"suffix":""}],"container-title":"AJP: Heart and Circulatory Physiology","id":"ITEM-1","issue":"2","issued":{"date-parts":[["2005"]]},"page":"H878-H885","title":"Use of simultaneous pressure and velocity measurements to estimate arterial wave speed at a single site in humans","type":"article-journal","volume":"290"},"uris":["http://www.mendeley.com/documents/?uuid=7ab43477-3f71-4083-a9b0-6a7f59f1f37e"]}],"mendeley":{"formattedCitation":"(11)","plainTextFormattedCitation":"(11)","previouslyFormattedCitation":"(11)"},"properties":{"noteIndex":0},"schema":"https://github.com/citation-style-language/schema/raw/master/csl-citation.json"}</w:instrText>
      </w:r>
      <w:r w:rsidR="00A35069">
        <w:fldChar w:fldCharType="separate"/>
      </w:r>
      <w:r w:rsidR="00AA49B6" w:rsidRPr="00AA49B6">
        <w:rPr>
          <w:noProof/>
        </w:rPr>
        <w:t>(11)</w:t>
      </w:r>
      <w:r w:rsidR="00A35069">
        <w:fldChar w:fldCharType="end"/>
      </w:r>
      <w:r>
        <w:t xml:space="preserve"> and was calculated as:</w:t>
      </w:r>
    </w:p>
    <w:p w14:paraId="5870FC88" w14:textId="7C0EC337" w:rsidR="00A35069" w:rsidRDefault="00A35069" w:rsidP="008D0481">
      <m:oMathPara>
        <m:oMath>
          <m:r>
            <w:rPr>
              <w:rFonts w:ascii="Cambria Math" w:hAnsi="Cambria Math"/>
            </w:rPr>
            <m:t>c</m:t>
          </m:r>
          <m:r>
            <m:rPr>
              <m:sty m:val="p"/>
            </m:rPr>
            <w:rPr>
              <w:rFonts w:ascii="Cambria Math" w:hAnsi="Cambria Math"/>
              <w:lang w:val="en-GB"/>
            </w:rPr>
            <m:t>SS</m:t>
          </m:r>
          <m:r>
            <w:rPr>
              <w:rFonts w:ascii="Cambria Math" w:hAnsi="Cambria Math"/>
            </w:rPr>
            <m:t>= </m:t>
          </m:r>
          <m:f>
            <m:fPr>
              <m:ctrlPr>
                <w:rPr>
                  <w:rFonts w:ascii="Cambria Math" w:hAnsi="Cambria Math"/>
                  <w:i/>
                  <w:iCs/>
                </w:rPr>
              </m:ctrlPr>
            </m:fPr>
            <m:num>
              <m:r>
                <w:rPr>
                  <w:rFonts w:ascii="Cambria Math" w:hAnsi="Cambria Math"/>
                </w:rPr>
                <m:t>1</m:t>
              </m:r>
            </m:num>
            <m:den>
              <m:r>
                <w:rPr>
                  <w:rFonts w:ascii="Cambria Math" w:hAnsi="Cambria Math"/>
                </w:rPr>
                <m:t>ρ </m:t>
              </m:r>
            </m:den>
          </m:f>
          <m:rad>
            <m:radPr>
              <m:degHide m:val="1"/>
              <m:ctrlPr>
                <w:rPr>
                  <w:rFonts w:ascii="Cambria Math" w:hAnsi="Cambria Math"/>
                  <w:i/>
                  <w:iCs/>
                </w:rPr>
              </m:ctrlPr>
            </m:radPr>
            <m:deg/>
            <m:e>
              <m:f>
                <m:fPr>
                  <m:ctrlPr>
                    <w:rPr>
                      <w:rFonts w:ascii="Cambria Math" w:hAnsi="Cambria Math"/>
                      <w:i/>
                      <w:iCs/>
                    </w:rPr>
                  </m:ctrlPr>
                </m:fPr>
                <m:num>
                  <m:sSup>
                    <m:sSupPr>
                      <m:ctrlPr>
                        <w:rPr>
                          <w:rFonts w:ascii="Cambria Math" w:hAnsi="Cambria Math"/>
                          <w:i/>
                          <w:iCs/>
                        </w:rPr>
                      </m:ctrlPr>
                    </m:sSupPr>
                    <m:e>
                      <m:r>
                        <w:rPr>
                          <w:rFonts w:ascii="Cambria Math" w:hAnsi="Cambria Math"/>
                        </w:rPr>
                        <m:t>∑dP</m:t>
                      </m:r>
                    </m:e>
                    <m:sup>
                      <m:r>
                        <w:rPr>
                          <w:rFonts w:ascii="Cambria Math" w:hAnsi="Cambria Math"/>
                        </w:rPr>
                        <m:t>2</m:t>
                      </m:r>
                    </m:sup>
                  </m:sSup>
                </m:num>
                <m:den>
                  <m:sSup>
                    <m:sSupPr>
                      <m:ctrlPr>
                        <w:rPr>
                          <w:rFonts w:ascii="Cambria Math" w:hAnsi="Cambria Math"/>
                          <w:i/>
                          <w:iCs/>
                        </w:rPr>
                      </m:ctrlPr>
                    </m:sSupPr>
                    <m:e>
                      <m:r>
                        <w:rPr>
                          <w:rFonts w:ascii="Cambria Math" w:hAnsi="Cambria Math"/>
                        </w:rPr>
                        <m:t>∑dU</m:t>
                      </m:r>
                    </m:e>
                    <m:sup>
                      <m:r>
                        <w:rPr>
                          <w:rFonts w:ascii="Cambria Math" w:hAnsi="Cambria Math"/>
                        </w:rPr>
                        <m:t>2</m:t>
                      </m:r>
                    </m:sup>
                  </m:sSup>
                </m:den>
              </m:f>
            </m:e>
          </m:rad>
        </m:oMath>
      </m:oMathPara>
    </w:p>
    <w:p w14:paraId="5E34C236" w14:textId="2D20D07D" w:rsidR="00C22A3B" w:rsidRDefault="00A645D6" w:rsidP="00A645D6">
      <w:pPr>
        <w:pStyle w:val="Heading2"/>
      </w:pPr>
      <w:r>
        <w:t xml:space="preserve">Wave intensity </w:t>
      </w:r>
      <w:r w:rsidR="00D3097F">
        <w:t>analysis</w:t>
      </w:r>
    </w:p>
    <w:p w14:paraId="6C17C296" w14:textId="7BC845CC" w:rsidR="004C4DBE" w:rsidRDefault="00D3097F" w:rsidP="00D90CAC">
      <w:r>
        <w:t>For WIA</w:t>
      </w:r>
      <w:r w:rsidR="00BE039C">
        <w:t xml:space="preserve"> and </w:t>
      </w:r>
      <w:proofErr w:type="spellStart"/>
      <w:r w:rsidR="00BE039C">
        <w:rPr>
          <w:i/>
        </w:rPr>
        <w:t>c</w:t>
      </w:r>
      <w:r w:rsidR="00BE039C">
        <w:t>SS</w:t>
      </w:r>
      <w:proofErr w:type="spellEnd"/>
      <w:r>
        <w:t xml:space="preserve">, the </w:t>
      </w:r>
      <w:r>
        <w:rPr>
          <w:i/>
        </w:rPr>
        <w:t xml:space="preserve">P </w:t>
      </w:r>
      <w:r>
        <w:t xml:space="preserve">and </w:t>
      </w:r>
      <w:r>
        <w:rPr>
          <w:i/>
        </w:rPr>
        <w:t xml:space="preserve">U </w:t>
      </w:r>
      <w:r w:rsidRPr="0034042C">
        <w:t>wave</w:t>
      </w:r>
      <w:r>
        <w:t xml:space="preserve">forms were </w:t>
      </w:r>
      <w:r w:rsidR="000941C8">
        <w:t>filtered using</w:t>
      </w:r>
      <w:r>
        <w:t xml:space="preserve"> a </w:t>
      </w:r>
      <w:r w:rsidR="00816F87">
        <w:t xml:space="preserve">standard </w:t>
      </w:r>
      <w:r w:rsidRPr="0034042C">
        <w:t xml:space="preserve">7 point, </w:t>
      </w:r>
      <w:r>
        <w:t>2</w:t>
      </w:r>
      <w:r w:rsidRPr="003E47DD">
        <w:rPr>
          <w:vertAlign w:val="superscript"/>
        </w:rPr>
        <w:t>nd</w:t>
      </w:r>
      <w:r w:rsidR="00133B85">
        <w:t xml:space="preserve"> order polynomial</w:t>
      </w:r>
      <w:r>
        <w:t xml:space="preserve"> </w:t>
      </w:r>
      <w:proofErr w:type="spellStart"/>
      <w:r>
        <w:t>Savitzky-Golay</w:t>
      </w:r>
      <w:proofErr w:type="spellEnd"/>
      <w:r>
        <w:t xml:space="preserve"> filter</w:t>
      </w:r>
      <w:r w:rsidR="000941C8">
        <w:t xml:space="preserve"> to smooth data and calculate derivatives</w:t>
      </w:r>
      <w:r>
        <w:t>.</w:t>
      </w:r>
      <w:r>
        <w:fldChar w:fldCharType="begin" w:fldLock="1"/>
      </w:r>
      <w:r w:rsidR="00695C88">
        <w:instrText>ADDIN CSL_CITATION {"citationItems":[{"id":"ITEM-1","itemData":{"DOI":"10.1021/ac60214a047","ISBN":"0003-2700","ISSN":"15206882","PMID":"6897057","abstract":"In attempting to analyze, on dig i ta I computers, data f rom basica II y continuous physical experiments, numerical methods of performing fa- miliar operations must be developed. The operations of differentiation and filtering are especially important both as an end in themselves, and as a pre- lude to further treatment of the data. Numerical counterparts of analog de- vices that perform these operations, such as RC filters, are often considered. However, the method of least squares may be used without additional com- putational complexity and with con- siderable improvement in the informo- tion obtained. The least squares cal- culations may be carried out in the computer by convolution of the data points with properly chosen sets of integers. These sets of integers and their normalizing factors are described and their use is illustrated in spectro- scopic applications. The computer programs required are relatively sim- ple. Two examples are presented as subroutines in the FORTRAN language","author":[{"dropping-particle":"","family":"Savitzky","given":"Abraham","non-dropping-particle":"","parse-names":false,"suffix":""},{"dropping-particle":"","family":"Golay","given":"Marcel J.E.","non-dropping-particle":"","parse-names":false,"suffix":""}],"container-title":"Analytical Chemistry","id":"ITEM-1","issue":"8","issued":{"date-parts":[["1964"]]},"page":"1627-1639","title":"Smoothing and Differentiation of Data by Simplified Least Squares Procedures","type":"article-journal","volume":"36"},"uris":["http://www.mendeley.com/documents/?uuid=45c41924-ba03-4e86-a15b-daff800ae449"]}],"mendeley":{"formattedCitation":"(27)","plainTextFormattedCitation":"(27)","previouslyFormattedCitation":"(27)"},"properties":{"noteIndex":0},"schema":"https://github.com/citation-style-language/schema/raw/master/csl-citation.json"}</w:instrText>
      </w:r>
      <w:r>
        <w:fldChar w:fldCharType="separate"/>
      </w:r>
      <w:r w:rsidR="00AA49B6" w:rsidRPr="00AA49B6">
        <w:rPr>
          <w:noProof/>
        </w:rPr>
        <w:t>(27)</w:t>
      </w:r>
      <w:r>
        <w:fldChar w:fldCharType="end"/>
      </w:r>
      <w:r w:rsidR="009F7A36">
        <w:t xml:space="preserve"> </w:t>
      </w:r>
      <w:r w:rsidR="004C4DBE">
        <w:t>Net w</w:t>
      </w:r>
      <w:r w:rsidR="00D90CAC">
        <w:t xml:space="preserve">ave </w:t>
      </w:r>
      <w:r w:rsidR="00D90CAC">
        <w:lastRenderedPageBreak/>
        <w:t xml:space="preserve">intensity </w:t>
      </w:r>
      <w:r w:rsidR="000941C8">
        <w:t xml:space="preserve">was calculated </w:t>
      </w:r>
      <w:r w:rsidR="00D90CAC">
        <w:t xml:space="preserve">as the product of the </w:t>
      </w:r>
      <w:r w:rsidR="000941C8">
        <w:t>der</w:t>
      </w:r>
      <w:r w:rsidR="00267499">
        <w:t>ivative of</w:t>
      </w:r>
      <w:r w:rsidR="005F7CC9">
        <w:t xml:space="preserve"> </w:t>
      </w:r>
      <w:r w:rsidR="00D90CAC">
        <w:t xml:space="preserve">pressure </w:t>
      </w:r>
      <w:r w:rsidR="000941C8">
        <w:t>(</w:t>
      </w:r>
      <w:proofErr w:type="spellStart"/>
      <w:r w:rsidR="000941C8" w:rsidRPr="00267499">
        <w:rPr>
          <w:i/>
        </w:rPr>
        <w:t>dP</w:t>
      </w:r>
      <w:proofErr w:type="spellEnd"/>
      <w:r w:rsidR="000941C8">
        <w:t xml:space="preserve">) </w:t>
      </w:r>
      <w:r w:rsidR="00D90CAC">
        <w:t xml:space="preserve">and velocity </w:t>
      </w:r>
      <w:r w:rsidR="000941C8">
        <w:t>(</w:t>
      </w:r>
      <w:proofErr w:type="spellStart"/>
      <w:r w:rsidR="000941C8" w:rsidRPr="00267499">
        <w:rPr>
          <w:i/>
        </w:rPr>
        <w:t>dU</w:t>
      </w:r>
      <w:proofErr w:type="spellEnd"/>
      <w:r w:rsidR="000941C8">
        <w:t xml:space="preserve">) </w:t>
      </w:r>
      <w:r w:rsidR="00D90CAC">
        <w:t xml:space="preserve">over the </w:t>
      </w:r>
      <w:r w:rsidR="000941C8">
        <w:t>cardiac cycle</w:t>
      </w:r>
      <w:r w:rsidR="004C4DBE">
        <w:t>:</w:t>
      </w:r>
      <w:r w:rsidR="00690B46">
        <w:fldChar w:fldCharType="begin" w:fldLock="1"/>
      </w:r>
      <w:r w:rsidR="00695C88">
        <w:instrText>ADDIN CSL_CITATION {"citationItems":[{"id":"ITEM-1","itemData":{"DOI":"10.1007/s11517-009-0439-y","ISBN":"0140-0118","ISSN":"01400118","PMID":"19205773","abstract":"Wave intensity analysis applies methods first used to study gas dynamics to cardiovascular haemodynamics. It is based on the method of characteristics solution of the 1-D equations derived from the conservation of mass and momentum in elastic vessels. The measured waveforms of pressure P and velocity U are described as the summation of successive wavefronts that propagate forward and backward through the vessels with magnitudes dP (+/-) and dU (+/-). The net wave intensity dPdU is the flux of energy per unit area carried by the wavefronts. It is positive for forward waves and negative for backward waves, providing a convenient tool for quantifying the timing, direction and magnitude of waves. Two methods, the PU-loop and the sum of squares, are given for calculating the wave speed c from simultaneous measurements of P and U at a single location. Given c, it is possible to separate the waveforms into their forward and backward components. Finally, the reservoir-wave hypothesis that the arterial and venous pressure can be conveniently thought of as the sum of a reservoir pressure arising from the total compliance of the vessels (the Windkessel effect) and the pressure associated with the waves is discussed.","author":[{"dropping-particle":"","family":"Parker","given":"Kim H.","non-dropping-particle":"","parse-names":false,"suffix":""}],"container-title":"Medical and Biological Engineering and Computing","id":"ITEM-1","issue":"2","issued":{"date-parts":[["2009"]]},"page":"175-188","title":"An introduction to wave intensity analysis","type":"article-journal","volume":"47"},"uris":["http://www.mendeley.com/documents/?uuid=d3e162ad-7694-4c4a-a276-05448de7a4b1"]}],"mendeley":{"formattedCitation":"(9)","plainTextFormattedCitation":"(9)","previouslyFormattedCitation":"(9)"},"properties":{"noteIndex":0},"schema":"https://github.com/citation-style-language/schema/raw/master/csl-citation.json"}</w:instrText>
      </w:r>
      <w:r w:rsidR="00690B46">
        <w:fldChar w:fldCharType="separate"/>
      </w:r>
      <w:r w:rsidR="00AA49B6" w:rsidRPr="00AA49B6">
        <w:rPr>
          <w:noProof/>
        </w:rPr>
        <w:t>(9)</w:t>
      </w:r>
      <w:r w:rsidR="00690B46">
        <w:fldChar w:fldCharType="end"/>
      </w:r>
      <w:r w:rsidR="006B697B">
        <w:t xml:space="preserve"> </w:t>
      </w:r>
    </w:p>
    <w:p w14:paraId="0C22AA13" w14:textId="575A20F9" w:rsidR="00054EBF" w:rsidRPr="00054EBF" w:rsidRDefault="004C4DBE" w:rsidP="00451592">
      <w:pPr>
        <w:spacing w:line="240" w:lineRule="auto"/>
        <w:jc w:val="center"/>
        <w:rPr>
          <w:rFonts w:eastAsiaTheme="minorEastAsia"/>
        </w:rPr>
      </w:pPr>
      <m:oMathPara>
        <m:oMath>
          <m:r>
            <w:rPr>
              <w:rFonts w:ascii="Cambria Math" w:hAnsi="Cambria Math"/>
            </w:rPr>
            <m:t>dI=dP∙dU</m:t>
          </m:r>
          <m:r>
            <w:rPr>
              <w:rFonts w:ascii="Cambria Math" w:eastAsiaTheme="minorEastAsia" w:hAnsi="Cambria Math"/>
            </w:rPr>
            <m:t xml:space="preserve"> </m:t>
          </m:r>
        </m:oMath>
      </m:oMathPara>
    </w:p>
    <w:p w14:paraId="4C2E27E6" w14:textId="77777777" w:rsidR="0059554B" w:rsidRDefault="0059554B" w:rsidP="0059554B">
      <w:pPr>
        <w:spacing w:line="240" w:lineRule="auto"/>
      </w:pPr>
    </w:p>
    <w:p w14:paraId="5BCD63D2" w14:textId="7B183A5B" w:rsidR="00D90CAC" w:rsidRPr="006B697B" w:rsidRDefault="006B697B" w:rsidP="00D90CAC">
      <w:r>
        <w:t>W</w:t>
      </w:r>
      <w:r w:rsidR="00054EBF">
        <w:t xml:space="preserve">hen </w:t>
      </w:r>
      <w:r>
        <w:t>wave speed is known (</w:t>
      </w:r>
      <w:r>
        <w:rPr>
          <w:i/>
        </w:rPr>
        <w:t>c</w:t>
      </w:r>
      <w:r>
        <w:t xml:space="preserve">), </w:t>
      </w:r>
      <w:r w:rsidR="000941C8">
        <w:t xml:space="preserve">forward and backward </w:t>
      </w:r>
      <w:r w:rsidR="004C4DBE">
        <w:t xml:space="preserve">wave intensity </w:t>
      </w:r>
      <w:r w:rsidR="00FC6FD2">
        <w:t xml:space="preserve">can be solved </w:t>
      </w:r>
      <w:r w:rsidR="000941C8">
        <w:t xml:space="preserve">using </w:t>
      </w:r>
      <w:r w:rsidR="00FC6FD2">
        <w:t xml:space="preserve">the </w:t>
      </w:r>
      <w:r w:rsidR="00AC77D4">
        <w:t>w</w:t>
      </w:r>
      <w:r w:rsidR="00FC6FD2">
        <w:t>ater</w:t>
      </w:r>
      <w:r w:rsidR="00C87EC2">
        <w:t>-</w:t>
      </w:r>
      <w:r w:rsidR="00FC6FD2">
        <w:t>hammer equation:</w:t>
      </w:r>
    </w:p>
    <w:p w14:paraId="14CF4FD8" w14:textId="1E49E431" w:rsidR="002126FF" w:rsidRPr="002126FF" w:rsidRDefault="00046DF8" w:rsidP="00451592">
      <w:pPr>
        <w:spacing w:line="240" w:lineRule="auto"/>
      </w:pPr>
      <m:oMathPara>
        <m:oMathParaPr>
          <m:jc m:val="centerGroup"/>
        </m:oMathParaPr>
        <m:oMath>
          <m:sSub>
            <m:sSubPr>
              <m:ctrlPr>
                <w:rPr>
                  <w:rFonts w:ascii="Cambria Math" w:hAnsi="Cambria Math"/>
                  <w:i/>
                  <w:iCs/>
                </w:rPr>
              </m:ctrlPr>
            </m:sSubPr>
            <m:e>
              <m:r>
                <w:rPr>
                  <w:rFonts w:ascii="Cambria Math" w:hAnsi="Cambria Math"/>
                </w:rPr>
                <m:t>WI</m:t>
              </m:r>
            </m:e>
            <m:sub>
              <m:r>
                <w:rPr>
                  <w:rFonts w:ascii="Cambria Math" w:hAnsi="Cambria Math"/>
                </w:rPr>
                <m:t>+</m:t>
              </m:r>
            </m:sub>
          </m:sSub>
          <m:r>
            <w:rPr>
              <w:rFonts w:ascii="Cambria Math" w:hAnsi="Cambria Math"/>
            </w:rPr>
            <m:t>=</m:t>
          </m:r>
          <m:sSup>
            <m:sSupPr>
              <m:ctrlPr>
                <w:rPr>
                  <w:rFonts w:ascii="Cambria Math" w:hAnsi="Cambria Math"/>
                  <w:i/>
                  <w:iCs/>
                </w:rPr>
              </m:ctrlPr>
            </m:sSupPr>
            <m:e>
              <m:f>
                <m:fPr>
                  <m:ctrlPr>
                    <w:rPr>
                      <w:rFonts w:ascii="Cambria Math" w:hAnsi="Cambria Math"/>
                      <w:i/>
                      <w:iCs/>
                    </w:rPr>
                  </m:ctrlPr>
                </m:fPr>
                <m:num>
                  <m:r>
                    <w:rPr>
                      <w:rFonts w:ascii="Cambria Math" w:hAnsi="Cambria Math"/>
                    </w:rPr>
                    <m:t>1</m:t>
                  </m:r>
                </m:num>
                <m:den>
                  <m:r>
                    <w:rPr>
                      <w:rFonts w:ascii="Cambria Math" w:hAnsi="Cambria Math"/>
                    </w:rPr>
                    <m:t>4ρc</m:t>
                  </m:r>
                </m:den>
              </m:f>
              <m:d>
                <m:dPr>
                  <m:ctrlPr>
                    <w:rPr>
                      <w:rFonts w:ascii="Cambria Math" w:hAnsi="Cambria Math"/>
                      <w:i/>
                      <w:iCs/>
                    </w:rPr>
                  </m:ctrlPr>
                </m:dPr>
                <m:e>
                  <m:r>
                    <w:rPr>
                      <w:rFonts w:ascii="Cambria Math" w:hAnsi="Cambria Math"/>
                    </w:rPr>
                    <m:t>dP+ρc∙dU</m:t>
                  </m:r>
                </m:e>
              </m:d>
            </m:e>
            <m:sup>
              <m:r>
                <w:rPr>
                  <w:rFonts w:ascii="Cambria Math" w:hAnsi="Cambria Math"/>
                </w:rPr>
                <m:t>2</m:t>
              </m:r>
            </m:sup>
          </m:sSup>
        </m:oMath>
      </m:oMathPara>
    </w:p>
    <w:p w14:paraId="38AA6443" w14:textId="60AF068B" w:rsidR="002126FF" w:rsidRPr="00FC6FD2" w:rsidRDefault="00046DF8" w:rsidP="00451592">
      <w:pPr>
        <w:spacing w:line="240" w:lineRule="auto"/>
        <w:rPr>
          <w:rFonts w:eastAsiaTheme="minorEastAsia"/>
          <w:iCs/>
        </w:rPr>
      </w:pPr>
      <m:oMathPara>
        <m:oMath>
          <m:sSub>
            <m:sSubPr>
              <m:ctrlPr>
                <w:rPr>
                  <w:rFonts w:ascii="Cambria Math" w:hAnsi="Cambria Math"/>
                  <w:i/>
                  <w:iCs/>
                </w:rPr>
              </m:ctrlPr>
            </m:sSubPr>
            <m:e>
              <m:r>
                <w:rPr>
                  <w:rFonts w:ascii="Cambria Math" w:hAnsi="Cambria Math"/>
                </w:rPr>
                <m:t>WI</m:t>
              </m:r>
            </m:e>
            <m:sub>
              <m:r>
                <w:rPr>
                  <w:rFonts w:ascii="Cambria Math" w:hAnsi="Cambria Math"/>
                </w:rPr>
                <m:t>-</m:t>
              </m:r>
            </m:sub>
          </m:sSub>
          <m:r>
            <w:rPr>
              <w:rFonts w:ascii="Cambria Math" w:hAnsi="Cambria Math"/>
            </w:rPr>
            <m:t>=</m:t>
          </m:r>
          <m:sSup>
            <m:sSupPr>
              <m:ctrlPr>
                <w:rPr>
                  <w:rFonts w:ascii="Cambria Math" w:hAnsi="Cambria Math"/>
                  <w:i/>
                  <w:iCs/>
                </w:rPr>
              </m:ctrlPr>
            </m:sSupPr>
            <m:e>
              <m:r>
                <w:rPr>
                  <w:rFonts w:ascii="Cambria Math" w:hAnsi="Cambria Math"/>
                </w:rPr>
                <m:t>-</m:t>
              </m:r>
              <m:f>
                <m:fPr>
                  <m:ctrlPr>
                    <w:rPr>
                      <w:rFonts w:ascii="Cambria Math" w:hAnsi="Cambria Math"/>
                      <w:i/>
                      <w:iCs/>
                    </w:rPr>
                  </m:ctrlPr>
                </m:fPr>
                <m:num>
                  <m:r>
                    <w:rPr>
                      <w:rFonts w:ascii="Cambria Math" w:hAnsi="Cambria Math"/>
                    </w:rPr>
                    <m:t>1</m:t>
                  </m:r>
                </m:num>
                <m:den>
                  <m:r>
                    <w:rPr>
                      <w:rFonts w:ascii="Cambria Math" w:hAnsi="Cambria Math"/>
                    </w:rPr>
                    <m:t>4ρc</m:t>
                  </m:r>
                </m:den>
              </m:f>
              <m:d>
                <m:dPr>
                  <m:ctrlPr>
                    <w:rPr>
                      <w:rFonts w:ascii="Cambria Math" w:hAnsi="Cambria Math"/>
                      <w:i/>
                      <w:iCs/>
                    </w:rPr>
                  </m:ctrlPr>
                </m:dPr>
                <m:e>
                  <m:r>
                    <w:rPr>
                      <w:rFonts w:ascii="Cambria Math" w:hAnsi="Cambria Math"/>
                    </w:rPr>
                    <m:t>dP-ρc∙dU</m:t>
                  </m:r>
                </m:e>
              </m:d>
            </m:e>
            <m:sup>
              <m:r>
                <w:rPr>
                  <w:rFonts w:ascii="Cambria Math" w:hAnsi="Cambria Math"/>
                </w:rPr>
                <m:t>2</m:t>
              </m:r>
            </m:sup>
          </m:sSup>
        </m:oMath>
      </m:oMathPara>
    </w:p>
    <w:p w14:paraId="17B87F52" w14:textId="77777777" w:rsidR="00C87EC2" w:rsidRDefault="00C87EC2" w:rsidP="00A346A8">
      <w:pPr>
        <w:spacing w:line="240" w:lineRule="auto"/>
        <w:rPr>
          <w:rFonts w:eastAsiaTheme="minorEastAsia"/>
          <w:iCs/>
        </w:rPr>
      </w:pPr>
    </w:p>
    <w:p w14:paraId="75857F24" w14:textId="644DCCD9" w:rsidR="00FC6FD2" w:rsidRPr="0059554B" w:rsidRDefault="00FC6FD2" w:rsidP="00A346A8">
      <w:pPr>
        <w:spacing w:line="240" w:lineRule="auto"/>
      </w:pPr>
      <w:r w:rsidRPr="0059554B">
        <w:rPr>
          <w:rFonts w:eastAsiaTheme="minorEastAsia"/>
          <w:iCs/>
        </w:rPr>
        <w:t xml:space="preserve">where </w:t>
      </w:r>
      <m:oMath>
        <m:sSub>
          <m:sSubPr>
            <m:ctrlPr>
              <w:rPr>
                <w:rFonts w:ascii="Cambria Math" w:hAnsi="Cambria Math"/>
                <w:i/>
                <w:iCs/>
              </w:rPr>
            </m:ctrlPr>
          </m:sSubPr>
          <m:e>
            <m:r>
              <w:rPr>
                <w:rFonts w:ascii="Cambria Math" w:hAnsi="Cambria Math"/>
              </w:rPr>
              <m:t>WI</m:t>
            </m:r>
          </m:e>
          <m:sub>
            <m:r>
              <w:rPr>
                <w:rFonts w:ascii="Cambria Math" w:hAnsi="Cambria Math"/>
              </w:rPr>
              <m:t>+</m:t>
            </m:r>
          </m:sub>
        </m:sSub>
        <m:r>
          <w:rPr>
            <w:rFonts w:ascii="Cambria Math" w:hAnsi="Cambria Math"/>
          </w:rPr>
          <m:t xml:space="preserve"> </m:t>
        </m:r>
        <m:r>
          <m:rPr>
            <m:sty m:val="p"/>
          </m:rPr>
          <w:rPr>
            <w:rFonts w:ascii="Cambria Math" w:hAnsi="Cambria Math"/>
          </w:rPr>
          <m:t>is the f</m:t>
        </m:r>
      </m:oMath>
      <w:r w:rsidR="008F4E1C" w:rsidRPr="0059554B">
        <w:t>orward wave intensity</w:t>
      </w:r>
      <w:r w:rsidR="00A12F2D" w:rsidRPr="0059554B">
        <w:t>,</w:t>
      </w:r>
      <w:r w:rsidRPr="0059554B">
        <w:t xml:space="preserve"> </w:t>
      </w:r>
      <w:r w:rsidR="00A346A8" w:rsidRPr="0059554B">
        <w:t xml:space="preserve"> </w:t>
      </w:r>
      <m:oMath>
        <m:sSub>
          <m:sSubPr>
            <m:ctrlPr>
              <w:rPr>
                <w:rFonts w:ascii="Cambria Math" w:hAnsi="Cambria Math"/>
                <w:i/>
                <w:iCs/>
              </w:rPr>
            </m:ctrlPr>
          </m:sSubPr>
          <m:e>
            <m:r>
              <w:rPr>
                <w:rFonts w:ascii="Cambria Math" w:hAnsi="Cambria Math"/>
              </w:rPr>
              <m:t>WI</m:t>
            </m:r>
          </m:e>
          <m:sub>
            <m:r>
              <w:rPr>
                <w:rFonts w:ascii="Cambria Math" w:hAnsi="Cambria Math"/>
              </w:rPr>
              <m:t>-</m:t>
            </m:r>
          </m:sub>
        </m:sSub>
        <m:r>
          <w:rPr>
            <w:rFonts w:ascii="Cambria Math" w:hAnsi="Cambria Math"/>
          </w:rPr>
          <m:t xml:space="preserve"> </m:t>
        </m:r>
        <m:r>
          <m:rPr>
            <m:sty m:val="p"/>
          </m:rPr>
          <w:rPr>
            <w:rFonts w:ascii="Cambria Math" w:hAnsi="Cambria Math"/>
          </w:rPr>
          <m:t>is</m:t>
        </m:r>
      </m:oMath>
      <w:r w:rsidR="00C55F36" w:rsidRPr="0059554B">
        <w:t xml:space="preserve"> the</w:t>
      </w:r>
      <w:r w:rsidR="008F4E1C" w:rsidRPr="0059554B">
        <w:t xml:space="preserve"> backward wave intensity</w:t>
      </w:r>
      <w:r w:rsidR="00A12F2D" w:rsidRPr="0059554B">
        <w:t>,</w:t>
      </w:r>
      <w:r w:rsidR="00C55F36" w:rsidRPr="0059554B">
        <w:t xml:space="preserve"> </w:t>
      </w:r>
      <w:r w:rsidR="00451592" w:rsidRPr="0059554B">
        <w:t xml:space="preserve">and </w:t>
      </w:r>
      <w:r w:rsidR="009C604F" w:rsidRPr="0059554B">
        <w:rPr>
          <w:i/>
        </w:rPr>
        <w:t>c</w:t>
      </w:r>
      <w:r w:rsidR="009C604F" w:rsidRPr="0059554B">
        <w:t xml:space="preserve"> is wave speed estimated using the PU-loop method</w:t>
      </w:r>
      <w:r w:rsidRPr="0059554B">
        <w:t>.</w:t>
      </w:r>
    </w:p>
    <w:p w14:paraId="02346759" w14:textId="77777777" w:rsidR="00A346A8" w:rsidRDefault="00A346A8" w:rsidP="00A346A8">
      <w:pPr>
        <w:spacing w:line="240" w:lineRule="auto"/>
      </w:pPr>
    </w:p>
    <w:p w14:paraId="1284BA5C" w14:textId="24753894" w:rsidR="007443A5" w:rsidRDefault="000400D1" w:rsidP="007443A5">
      <w:pPr>
        <w:rPr>
          <w:lang w:val="en-GB"/>
        </w:rPr>
      </w:pPr>
      <w:r>
        <w:t xml:space="preserve">Wave intensity was quantified using the </w:t>
      </w:r>
      <w:r w:rsidR="00A12F2D">
        <w:t>magnitude and</w:t>
      </w:r>
      <w:r w:rsidR="00D428AD">
        <w:t xml:space="preserve"> timing </w:t>
      </w:r>
      <w:r>
        <w:t>of</w:t>
      </w:r>
      <w:r w:rsidR="00DE237C">
        <w:t xml:space="preserve"> the peak of</w:t>
      </w:r>
      <w:r>
        <w:t xml:space="preserve"> three waves:</w:t>
      </w:r>
      <w:r>
        <w:fldChar w:fldCharType="begin" w:fldLock="1"/>
      </w:r>
      <w:r w:rsidR="00695C88">
        <w:instrText>ADDIN CSL_CITATION {"citationItems":[{"id":"ITEM-1","itemData":{"DOI":"10.1161/CIRCULATIONAHA.105.603050","ISSN":"1524-4539","PMID":"18378625","abstract":"To evaluate left ventricular diastolic function and differentiate the pseudonormalized transmitral flow pattern from the normal pattern, the propagation of left ventricular early filling flow was assessed quantitatively using color M-mode Doppler echocardiography.","author":[{"dropping-particle":"","family":"Kim","given":"Parker","non-dropping-particle":"","parse-names":false,"suffix":""},{"dropping-particle":"","family":"CJH","given":"Jones","non-dropping-particle":"","parse-names":false,"suffix":""},{"dropping-particle":"","family":"JR","given":"Dawson","non-dropping-particle":"","parse-names":false,"suffix":""},{"dropping-particle":"","family":"DG","given":"Gibson","non-dropping-particle":"","parse-names":false,"suffix":""}],"container-title":"Heart Vessels","id":"ITEM-1","issue":"4","issued":{"date-parts":[["1988"]]},"page":"241-245","title":"What stops the flow of blood from the heart?","type":"article-journal"},"uris":["http://www.mendeley.com/documents/?uuid=c8a6e369-0814-4b35-9143-c10f4ab10e22"]}],"mendeley":{"formattedCitation":"(28)","plainTextFormattedCitation":"(28)","previouslyFormattedCitation":"(28)"},"properties":{"noteIndex":0},"schema":"https://github.com/citation-style-language/schema/raw/master/csl-citation.json"}</w:instrText>
      </w:r>
      <w:r>
        <w:fldChar w:fldCharType="separate"/>
      </w:r>
      <w:r w:rsidR="00AA49B6" w:rsidRPr="00AA49B6">
        <w:rPr>
          <w:noProof/>
        </w:rPr>
        <w:t>(28)</w:t>
      </w:r>
      <w:r>
        <w:fldChar w:fldCharType="end"/>
      </w:r>
      <w:r>
        <w:t xml:space="preserve"> the initial </w:t>
      </w:r>
      <w:r w:rsidR="00127197">
        <w:t xml:space="preserve">forward </w:t>
      </w:r>
      <w:r>
        <w:t xml:space="preserve">compression </w:t>
      </w:r>
      <w:r w:rsidRPr="00D315DB">
        <w:t>(</w:t>
      </w:r>
      <w:r w:rsidR="00127197">
        <w:t>FCW</w:t>
      </w:r>
      <w:r w:rsidRPr="00D315DB">
        <w:t>), backward compression (</w:t>
      </w:r>
      <w:r w:rsidR="00127197">
        <w:t>BCW</w:t>
      </w:r>
      <w:r w:rsidRPr="00D315DB">
        <w:t xml:space="preserve">) and </w:t>
      </w:r>
      <w:r w:rsidR="004B4D38">
        <w:t>forward (</w:t>
      </w:r>
      <w:proofErr w:type="spellStart"/>
      <w:r w:rsidRPr="00D315DB">
        <w:t>protodiastolic</w:t>
      </w:r>
      <w:proofErr w:type="spellEnd"/>
      <w:r w:rsidR="004B4D38">
        <w:t>)</w:t>
      </w:r>
      <w:r w:rsidRPr="00D315DB">
        <w:t xml:space="preserve"> decompression (</w:t>
      </w:r>
      <w:r w:rsidR="00127197">
        <w:t>FDW</w:t>
      </w:r>
      <w:r w:rsidR="00D3097F">
        <w:t>)</w:t>
      </w:r>
      <w:r w:rsidR="0059554B">
        <w:rPr>
          <w:lang w:val="en-GB"/>
        </w:rPr>
        <w:t xml:space="preserve"> waves</w:t>
      </w:r>
      <w:r w:rsidR="009C604F">
        <w:rPr>
          <w:lang w:val="en-GB"/>
        </w:rPr>
        <w:t xml:space="preserve"> </w:t>
      </w:r>
      <w:r w:rsidR="00DE237C">
        <w:rPr>
          <w:lang w:val="en-GB"/>
        </w:rPr>
        <w:t>(</w:t>
      </w:r>
      <w:r w:rsidR="009C604F">
        <w:rPr>
          <w:lang w:val="en-GB"/>
        </w:rPr>
        <w:fldChar w:fldCharType="begin"/>
      </w:r>
      <w:r w:rsidR="009C604F">
        <w:rPr>
          <w:lang w:val="en-GB"/>
        </w:rPr>
        <w:instrText xml:space="preserve"> REF _Ref528592645 \h </w:instrText>
      </w:r>
      <w:r w:rsidR="009C604F">
        <w:rPr>
          <w:lang w:val="en-GB"/>
        </w:rPr>
      </w:r>
      <w:r w:rsidR="009C604F">
        <w:rPr>
          <w:lang w:val="en-GB"/>
        </w:rPr>
        <w:fldChar w:fldCharType="separate"/>
      </w:r>
      <w:r w:rsidR="009C604F">
        <w:t xml:space="preserve">Figure </w:t>
      </w:r>
      <w:r w:rsidR="009C604F">
        <w:rPr>
          <w:noProof/>
        </w:rPr>
        <w:t>1</w:t>
      </w:r>
      <w:r w:rsidR="009C604F">
        <w:rPr>
          <w:lang w:val="en-GB"/>
        </w:rPr>
        <w:fldChar w:fldCharType="end"/>
      </w:r>
      <w:r w:rsidR="00DE237C">
        <w:rPr>
          <w:lang w:val="en-GB"/>
        </w:rPr>
        <w:t>)</w:t>
      </w:r>
      <w:r w:rsidR="009C604F">
        <w:rPr>
          <w:lang w:val="en-GB"/>
        </w:rPr>
        <w:t>.</w:t>
      </w:r>
      <w:r w:rsidR="0093787A">
        <w:rPr>
          <w:lang w:val="en-GB"/>
        </w:rPr>
        <w:t xml:space="preserve"> </w:t>
      </w:r>
      <w:r w:rsidR="000B5C0B">
        <w:rPr>
          <w:lang w:val="en-GB"/>
        </w:rPr>
        <w:t>To enable comparisons between subjects, the sample period was normalised by the duration of the cardiac cycle</w:t>
      </w:r>
      <w:r w:rsidR="0059554B">
        <w:rPr>
          <w:lang w:val="en-GB"/>
        </w:rPr>
        <w:t>,</w:t>
      </w:r>
      <w:r w:rsidR="0059554B">
        <w:rPr>
          <w:lang w:val="en-GB"/>
        </w:rPr>
        <w:fldChar w:fldCharType="begin" w:fldLock="1"/>
      </w:r>
      <w:r w:rsidR="00695C88">
        <w:rPr>
          <w:lang w:val="en-GB"/>
        </w:rPr>
        <w:instrText>ADDIN CSL_CITATION {"citationItems":[{"id":"ITEM-1","itemData":{"DOI":"10.1161/JAHA.117.006679","PMID":"29089339","abstract":"BACKGROUND In contrast to systemic hypertension, the significance of arterial waves in pulmonary hypertension (PH) is not well understood. We hypothesized that arterial wave energy and wave reflection are augmented in PH and that wave behavior differs between patients with pulmonary arterial hypertension (PAH) and chronic thromboembolic pulmonary hypertension (CTEPH). METHODS AND RESULTS Right heart catheterization was performed using a pressure and Doppler flow sensor-tipped catheter to obtain simultaneous pressure and flow velocity measurements in the pulmonary artery. Wave intensity analysis was subsequently applied to the acquired data. Ten control participants, 11 patients with PAH, and 10 patients with CTEPH were studied. Wave speed and wave power were significantly greater in PH patients compared with controls, indicating increased arterial stiffness and right ventricular work, respectively. The ratio of wave power to mean right ventricular power was lower in PAH patients than CTEPH patients and controls. Wave reflection index in PH patients (PAH: ≈25%; CTEPH: ≈30%) was significantly greater compared with controls (≈4%), indicating downstream vascular impedance mismatch. Although wave speed was significantly correlated to disease severity, wave reflection indexes of patients with mildly and severely elevated pulmonary pressures were similar. CONCLUSIONS Wave reflection in the pulmonary artery increased in PH and was unrelated to severity, suggesting that vascular impedance mismatch occurs early in the development of pulmonary vascular disease. The lower wave power fraction in PAH compared with CTEPH indicates differences in the intrinsic and/or extrinsic ventricular load between the 2 diseases.","author":[{"dropping-particle":"","family":"Su","given":"Junjing","non-dropping-particle":"","parse-names":false,"suffix":""},{"dropping-particle":"","family":"Manisty","given":"Charlotte","non-dropping-particle":"","parse-names":false,"suffix":""},{"dropping-particle":"","family":"Parker","given":"Kim H.","non-dropping-particle":"","parse-names":false,"suffix":""},{"dropping-particle":"","family":"Simonsen","given":"Ulf","non-dropping-particle":"","parse-names":false,"suffix":""},{"dropping-particle":"","family":"Nielsen</w:instrText>
      </w:r>
      <w:r w:rsidR="00695C88">
        <w:rPr>
          <w:rFonts w:ascii="Cambria Math" w:hAnsi="Cambria Math" w:cs="Cambria Math"/>
          <w:lang w:val="en-GB"/>
        </w:rPr>
        <w:instrText>‐</w:instrText>
      </w:r>
      <w:r w:rsidR="00695C88">
        <w:rPr>
          <w:lang w:val="en-GB"/>
        </w:rPr>
        <w:instrText>Kudsk","given":"Jens Erik","non-dropping-particle":"","parse-names":false,"suffix":""},{"dropping-particle":"","family":"Mellemkjaer","given":"Soren","non-dropping-particle":"","parse-names":false,"suffix":""},{"dropping-particle":"","family":"Connolly","given":"Susan","non-dropping-particle":"","parse-names":false,"suffix":""},{"dropping-particle":"","family":"Lim","given":"P. Boon","non-dropping-particle":"","parse-names":false,"suffix":""},{"dropping-particle":"","family":"Whinnett","given":"Zachary I.","non-dropping-particle":"","parse-names":false,"suffix":""},{"dropping-particle":"","family":"Malik","given":"Iqbal S.","non-dropping-particle":"","parse-names":false,"suffix":""},{"dropping-particle":"","family":"Watson","given":"Geoffrey","non-dropping-particle":"","parse-names":false,"suffix":""},{"dropping-particle":"","family":"Davies","given":"Justin E.","non-dropping-particle":"","parse-names":false,"suffix":""},{"dropping-particle":"","family":"Gibbs","given":"Simon","non-dropping-particle":"","parse-names":false,"suffix":""},{"dropping-particle":"","family":"Hughes","given":"Alun D.","non-dropping-particle":"","parse-names":false,"suffix":""},{"dropping-particle":"","family":"Howard","given":"Luke","non-dropping-particle":"","parse-names":false,"suffix":""}],"container-title":"Journal of the American Heart Association","id":"ITEM-1","issue":"11","issued":{"date-parts":[["2017","11"]]},"title":"Wave Intensity Analysis Provides Novel Insights Into Pulmonary Arterial Hypertension and Chronic Thromboembolic Pulmonary Hypertension","type":"article-journal","volume":"6"},"uris":["http://www.mendeley.com/documents/?uuid=3e4c11c4-ec65-3942-9ccc-8278ccbaa846"]}],"mendeley":{"formattedCitation":"(15)","plainTextFormattedCitation":"(15)","previouslyFormattedCitation":"(15)"},"properties":{"noteIndex":0},"schema":"https://github.com/citation-style-language/schema/raw/master/csl-citation.json"}</w:instrText>
      </w:r>
      <w:r w:rsidR="0059554B">
        <w:rPr>
          <w:lang w:val="en-GB"/>
        </w:rPr>
        <w:fldChar w:fldCharType="separate"/>
      </w:r>
      <w:r w:rsidR="00AA49B6" w:rsidRPr="00AA49B6">
        <w:rPr>
          <w:noProof/>
          <w:lang w:val="en-GB"/>
        </w:rPr>
        <w:t>(15)</w:t>
      </w:r>
      <w:r w:rsidR="0059554B">
        <w:rPr>
          <w:lang w:val="en-GB"/>
        </w:rPr>
        <w:fldChar w:fldCharType="end"/>
      </w:r>
      <w:r w:rsidR="0059554B">
        <w:rPr>
          <w:lang w:val="en-GB"/>
        </w:rPr>
        <w:t xml:space="preserve"> </w:t>
      </w:r>
      <w:r w:rsidR="00B23BD3">
        <w:rPr>
          <w:lang w:val="en-GB"/>
        </w:rPr>
        <w:t xml:space="preserve">but can be </w:t>
      </w:r>
      <w:r w:rsidR="00DE237C">
        <w:rPr>
          <w:lang w:val="en-GB"/>
        </w:rPr>
        <w:t>converted into W/m</w:t>
      </w:r>
      <w:r w:rsidR="00DE237C" w:rsidRPr="0059554B">
        <w:rPr>
          <w:vertAlign w:val="superscript"/>
          <w:lang w:val="en-GB"/>
        </w:rPr>
        <w:t>2</w:t>
      </w:r>
      <w:r w:rsidR="00DE237C">
        <w:rPr>
          <w:lang w:val="en-GB"/>
        </w:rPr>
        <w:t>/s</w:t>
      </w:r>
      <w:r w:rsidR="00DE237C" w:rsidRPr="0059554B">
        <w:rPr>
          <w:vertAlign w:val="superscript"/>
          <w:lang w:val="en-GB"/>
        </w:rPr>
        <w:t>2</w:t>
      </w:r>
      <w:r w:rsidR="00B23BD3">
        <w:rPr>
          <w:lang w:val="en-GB"/>
        </w:rPr>
        <w:t xml:space="preserve"> </w:t>
      </w:r>
      <w:r w:rsidR="00DE237C">
        <w:rPr>
          <w:lang w:val="en-GB"/>
        </w:rPr>
        <w:t xml:space="preserve">simply </w:t>
      </w:r>
      <w:r w:rsidR="00B23BD3">
        <w:rPr>
          <w:lang w:val="en-GB"/>
        </w:rPr>
        <w:t xml:space="preserve">by </w:t>
      </w:r>
      <w:r w:rsidR="00DE237C">
        <w:rPr>
          <w:lang w:val="en-GB"/>
        </w:rPr>
        <w:t>multiplying by</w:t>
      </w:r>
      <w:r w:rsidR="00B23BD3">
        <w:rPr>
          <w:lang w:val="en-GB"/>
        </w:rPr>
        <w:t xml:space="preserve"> </w:t>
      </w:r>
      <w:r w:rsidR="00DE237C">
        <w:rPr>
          <w:lang w:val="en-GB"/>
        </w:rPr>
        <w:t>the heart rate per second</w:t>
      </w:r>
      <w:r w:rsidR="00B23BD3">
        <w:rPr>
          <w:lang w:val="en-GB"/>
        </w:rPr>
        <w:t>.</w:t>
      </w:r>
      <w:r w:rsidR="00774917">
        <w:rPr>
          <w:lang w:val="en-GB"/>
        </w:rPr>
        <w:t xml:space="preserve"> </w:t>
      </w:r>
      <w:r w:rsidR="0093787A">
        <w:rPr>
          <w:lang w:val="en-GB"/>
        </w:rPr>
        <w:t>The r</w:t>
      </w:r>
      <w:r w:rsidR="00A12F2D">
        <w:rPr>
          <w:lang w:val="en-GB"/>
        </w:rPr>
        <w:t xml:space="preserve">eflection index was taken as the ratio of </w:t>
      </w:r>
      <w:r w:rsidR="00127197">
        <w:rPr>
          <w:lang w:val="en-GB"/>
        </w:rPr>
        <w:t>BCW/FCW</w:t>
      </w:r>
      <w:r w:rsidR="00D3097F">
        <w:rPr>
          <w:lang w:val="en-GB"/>
        </w:rPr>
        <w:t>.</w:t>
      </w:r>
      <w:r w:rsidR="007443A5">
        <w:rPr>
          <w:lang w:val="en-GB"/>
        </w:rPr>
        <w:fldChar w:fldCharType="begin" w:fldLock="1"/>
      </w:r>
      <w:r w:rsidR="00695C88">
        <w:rPr>
          <w:lang w:val="en-GB"/>
        </w:rPr>
        <w:instrText>ADDIN CSL_CITATION {"citationItems":[{"id":"ITEM-1","itemData":{"DOI":"10.1152/japplphysiol.00164.2012","ISSN":"8750-7587","author":[{"dropping-particle":"","family":"Borlotti","given":"A.","non-dropping-particle":"","parse-names":false,"suffix":""},{"dropping-particle":"","family":"Khir","given":"A. W.","non-dropping-particle":"","parse-names":false,"suffix":""},{"dropping-particle":"","family":"Rietzschel","given":"E. R.","non-dropping-particle":"","parse-names":false,"suffix":""},{"dropping-particle":"","family":"Buyzere","given":"M. L.","non-dropping-particle":"De","parse-names":false,"suffix":""},{"dropping-particle":"","family":"Vermeersch","given":"S.","non-dropping-particle":"","parse-names":false,"suffix":""},{"dropping-particle":"","family":"Segers","given":"P.","non-dropping-particle":"","parse-names":false,"suffix":""}],"container-title":"Journal of Applied Physiology","id":"ITEM-1","issue":"5","issued":{"date-parts":[["2012"]]},"page":"727-735","title":"Noninvasive determination of local pulse wave velocity and wave intensity: changes with age and gender in the carotid and femoral arteries of healthy human","type":"article-journal","volume":"113"},"uris":["http://www.mendeley.com/documents/?uuid=798ac086-f03d-4f5e-8b16-d61e26994e31"]}],"mendeley":{"formattedCitation":"(17)","plainTextFormattedCitation":"(17)","previouslyFormattedCitation":"(17)"},"properties":{"noteIndex":0},"schema":"https://github.com/citation-style-language/schema/raw/master/csl-citation.json"}</w:instrText>
      </w:r>
      <w:r w:rsidR="007443A5">
        <w:rPr>
          <w:lang w:val="en-GB"/>
        </w:rPr>
        <w:fldChar w:fldCharType="separate"/>
      </w:r>
      <w:r w:rsidR="00AA49B6" w:rsidRPr="00AA49B6">
        <w:rPr>
          <w:noProof/>
          <w:lang w:val="en-GB"/>
        </w:rPr>
        <w:t>(17)</w:t>
      </w:r>
      <w:r w:rsidR="007443A5">
        <w:rPr>
          <w:lang w:val="en-GB"/>
        </w:rPr>
        <w:fldChar w:fldCharType="end"/>
      </w:r>
      <w:r w:rsidR="008F4E1C">
        <w:rPr>
          <w:lang w:val="en-GB"/>
        </w:rPr>
        <w:t xml:space="preserve"> </w:t>
      </w:r>
      <w:r w:rsidR="0066336B">
        <w:rPr>
          <w:lang w:val="en-GB"/>
        </w:rPr>
        <w:t>W</w:t>
      </w:r>
      <w:r w:rsidR="007D07BE">
        <w:rPr>
          <w:lang w:val="en-GB"/>
        </w:rPr>
        <w:t>ave energy was calculated as the area under each wave.</w:t>
      </w:r>
    </w:p>
    <w:p w14:paraId="04DC29A4" w14:textId="6E5163A9" w:rsidR="002126FF" w:rsidRDefault="00161B46" w:rsidP="002126FF">
      <w:pPr>
        <w:pStyle w:val="Heading2"/>
      </w:pPr>
      <w:r>
        <w:t xml:space="preserve">Anthropomorphic </w:t>
      </w:r>
      <w:r w:rsidR="002126FF">
        <w:t>a</w:t>
      </w:r>
      <w:r w:rsidR="00F23002">
        <w:t>nd other a</w:t>
      </w:r>
      <w:r w:rsidR="002126FF">
        <w:t>ssessment</w:t>
      </w:r>
      <w:r w:rsidR="00F23002">
        <w:t>s</w:t>
      </w:r>
    </w:p>
    <w:p w14:paraId="0D363B0B" w14:textId="573409D7" w:rsidR="002126FF" w:rsidRDefault="002126FF" w:rsidP="002126FF">
      <w:r>
        <w:t>Height was recorded using a standard stadiometer. Weight and body fat percentage were measured using digital bioimpedance scales (BC-418, Tanita, USA).</w:t>
      </w:r>
      <w:r w:rsidR="00D428AD">
        <w:t xml:space="preserve"> Body surface area was calculated using the </w:t>
      </w:r>
      <w:proofErr w:type="spellStart"/>
      <w:r w:rsidR="00D428AD">
        <w:t>Mosteller</w:t>
      </w:r>
      <w:proofErr w:type="spellEnd"/>
      <w:r w:rsidR="00D428AD">
        <w:t xml:space="preserve"> formula.</w:t>
      </w:r>
      <w:r>
        <w:t xml:space="preserve"> </w:t>
      </w:r>
      <w:r w:rsidR="00DE237C">
        <w:t>Maximal oxygen consumption (peak VO</w:t>
      </w:r>
      <w:r w:rsidR="00DE237C" w:rsidRPr="004B4D38">
        <w:rPr>
          <w:vertAlign w:val="subscript"/>
        </w:rPr>
        <w:t>2</w:t>
      </w:r>
      <w:r w:rsidR="00DE237C">
        <w:t>) was estimated by a c</w:t>
      </w:r>
      <w:r>
        <w:t xml:space="preserve">ardio-pulmonary exercise test (CPET) </w:t>
      </w:r>
      <w:r w:rsidRPr="00B828AD">
        <w:t>on a semi-supine ergometer (Ergoselect1200, Ergoline, Germany) using an incremental protocol standard</w:t>
      </w:r>
      <w:r>
        <w:t>ized by bodyweight and gender, as previously described.</w:t>
      </w:r>
      <w:r>
        <w:fldChar w:fldCharType="begin" w:fldLock="1"/>
      </w:r>
      <w:r w:rsidR="00695C88">
        <w:instrText>ADDIN CSL_CITATION {"citationItems":[{"id":"ITEM-1","itemData":{"DOI":"10.3389/fphys.2017.01018","ISBN":"1664-042X","ISSN":"1664042X","abstract":"© 2017 Jones, D'Silva, Bhuva, Lloyd, Manisty, Moon, Sharma and Hughes. Skeletal muscle metabolic function is known to respond positively to exercise interventions. Developing non-invasive techniques that quantify metabolic adaptations and identifying interventions that impart successful response are ongoing challenges for research. Healthy non-athletic adults (18-35 years old) were enrolled in a study investigating physiological adaptations to a minimum of 16 weeks endurance training prior to undertaking their first marathon. Before beginning training, participants underwent measurements of skeletal muscle oxygen consumption using near-infrared spectroscopy (NIRS) at rest (resting muscleV·O 2 ) and immediately following a maximal exercise test (post-exercise muscleV·O 2 ). Exercise-related increase in muscleV·O 2 (ΔmV·O 2 ) was derived from these measurements and cardio-pulmonary peakV·O 2 measured by analysis of expired gases. All measurements were repeated within 3 weeks of participants completing following the marath on and marathon completion time recorded. MuscleV·O 2 was positively correlated with cardio-pulmonary peakV·O 2 (r = 0.63, p &lt; 0.001). MuscleV·O 2 increased at follow-up (48% increase; p = 0.004) despite no change in cardio-pulmonary peakV·O 2 (0% change; p = 0.97). Faster marathon completion time correlated with higher cardio-pulmonary peakV·O 2 (r partial = -0.58, p = 0.002) but not muscleV·O 2 O 2 (r partial = 0.16, p = 0.44) after adjustment for age and sex [and adipose tissue thickness (ATT) for muscleV·O 2 measurements]. Skeletal muscle metabolic adaptions occur following training and completion of a first-time marathon; these can be identified non-invasively using NIRS. Although the cardio-pulmonary system is limiting for running performance, skeletal muscle changes can be detected despite minimal improvement in cardio-pulmonary function.","author":[{"dropping-particle":"","family":"Jones","given":"Siana","non-dropping-particle":"","parse-names":false,"suffix":""},{"dropping-particle":"","family":"D'Silva","given":"Andrew","non-dropping-particle":"","parse-names":false,"suffix":""},{"dropping-particle":"","family":"Bhuva","given":"Anish","non-dropping-particle":"","parse-names":false,"suffix":""},{"dropping-particle":"","family":"Lloyd","given":"Guy","non-dropping-particle":"","parse-names":false,"suffix":""},{"dropping-particle":"","family":"Manisty","given":"Charlotte","non-dropping-particle":"","parse-names":false,"suffix":""},{"dropping-particle":"","family":"Moon","given":"James C.","non-dropping-particle":"","parse-names":false,"suffix":""},{"dropping-particle":"","family":"Sharma","given":"Sanjay","non-dropping-particle":"","parse-names":false,"suffix":""},{"dropping-particle":"","family":"Hughes","given":"Alun D.","non-dropping-particle":"","parse-names":false,"suffix":""}],"container-title":"Frontiers in Physiology","id":"ITEM-1","issue":"DEC","issued":{"date-parts":[["2017"]]},"page":"1-8","title":"Improved exercise-related skeletal muscle oxygen consumption following uptake of endurance training measured using near-infrared spectroscopy","type":"article-journal","volume":"8"},"uris":["http://www.mendeley.com/documents/?uuid=fca094bc-af8d-4b5f-9da2-9ddf2f9ab61a"]}],"mendeley":{"formattedCitation":"(20)","plainTextFormattedCitation":"(20)","previouslyFormattedCitation":"(20)"},"properties":{"noteIndex":0},"schema":"https://github.com/citation-style-language/schema/raw/master/csl-citation.json"}</w:instrText>
      </w:r>
      <w:r>
        <w:fldChar w:fldCharType="separate"/>
      </w:r>
      <w:r w:rsidR="00AA49B6" w:rsidRPr="00AA49B6">
        <w:rPr>
          <w:noProof/>
        </w:rPr>
        <w:t>(20)</w:t>
      </w:r>
      <w:r>
        <w:fldChar w:fldCharType="end"/>
      </w:r>
      <w:r>
        <w:t xml:space="preserve"> </w:t>
      </w:r>
    </w:p>
    <w:p w14:paraId="150B681E" w14:textId="77777777" w:rsidR="00D62109" w:rsidRDefault="00D62109" w:rsidP="002126FF"/>
    <w:p w14:paraId="6E83DD1E" w14:textId="37F10875" w:rsidR="00207D66" w:rsidRDefault="00207D66" w:rsidP="00207D66">
      <w:pPr>
        <w:pStyle w:val="Heading2"/>
      </w:pPr>
      <w:r>
        <w:lastRenderedPageBreak/>
        <w:t>Statistics</w:t>
      </w:r>
    </w:p>
    <w:p w14:paraId="05F7504A" w14:textId="4A102C5C" w:rsidR="00A65AF0" w:rsidRDefault="00A65AF0" w:rsidP="00E02DE2">
      <w:pPr>
        <w:widowControl w:val="0"/>
        <w:autoSpaceDE w:val="0"/>
        <w:autoSpaceDN w:val="0"/>
        <w:adjustRightInd w:val="0"/>
        <w:spacing w:after="240"/>
      </w:pPr>
      <w:r>
        <w:t xml:space="preserve">Data were analyzed in R (R foundation, Vienna, Austria) using RStudio Server version 0.98 (Boston, Mass, USA). All continuous variables are expressed as </w:t>
      </w:r>
      <w:proofErr w:type="spellStart"/>
      <w:r>
        <w:t>mean</w:t>
      </w:r>
      <w:r w:rsidRPr="00B272EB">
        <w:t>±</w:t>
      </w:r>
      <w:r>
        <w:t>SD</w:t>
      </w:r>
      <w:proofErr w:type="spellEnd"/>
      <w:r>
        <w:t xml:space="preserve"> or </w:t>
      </w:r>
      <w:proofErr w:type="gramStart"/>
      <w:r>
        <w:t>median(</w:t>
      </w:r>
      <w:proofErr w:type="gramEnd"/>
      <w:r w:rsidR="006120E5">
        <w:t xml:space="preserve">interquartile </w:t>
      </w:r>
      <w:proofErr w:type="spellStart"/>
      <w:r w:rsidR="006120E5">
        <w:t>range,</w:t>
      </w:r>
      <w:r>
        <w:t>IQR</w:t>
      </w:r>
      <w:proofErr w:type="spellEnd"/>
      <w:r>
        <w:t>) for skewed data. Normality was checked using the Shapiro-Wilk test. Categorical variables are expressed as percentages.</w:t>
      </w:r>
      <w:r w:rsidR="00D508A4">
        <w:t xml:space="preserve"> Characteristics are stratified by age decile and gender. </w:t>
      </w:r>
      <w:r>
        <w:t xml:space="preserve"> Groups were compared using independent-samples Student’s t-tests for normally distributed continuous variables or Mann-Whitney U test and the Chi-square tests for</w:t>
      </w:r>
      <w:r w:rsidRPr="00070D02">
        <w:t xml:space="preserve"> non-normally distributed and categorical variables </w:t>
      </w:r>
      <w:r>
        <w:t>respectively.</w:t>
      </w:r>
      <w:r w:rsidR="00524837">
        <w:t xml:space="preserve"> For trend</w:t>
      </w:r>
      <w:r w:rsidR="00BD2CC9">
        <w:t>s</w:t>
      </w:r>
      <w:r w:rsidR="00524837">
        <w:t xml:space="preserve"> over age decile</w:t>
      </w:r>
      <w:r w:rsidR="00BD2CC9">
        <w:t>s</w:t>
      </w:r>
      <w:r w:rsidR="00524837">
        <w:t>, the</w:t>
      </w:r>
      <w:r w:rsidR="00C952EA">
        <w:t xml:space="preserve"> non-parametric</w:t>
      </w:r>
      <w:r>
        <w:t xml:space="preserve"> </w:t>
      </w:r>
      <w:r w:rsidR="00E02BBC">
        <w:t xml:space="preserve">Mann-Kendall </w:t>
      </w:r>
      <w:r w:rsidR="00BD2CC9">
        <w:t xml:space="preserve">monotonic trend </w:t>
      </w:r>
      <w:r w:rsidR="00E02BBC">
        <w:t>test</w:t>
      </w:r>
      <w:r w:rsidR="00524837">
        <w:t xml:space="preserve"> was used. </w:t>
      </w:r>
      <w:r w:rsidR="00E01B3D">
        <w:t xml:space="preserve">Pearson’s correlation coefficient </w:t>
      </w:r>
      <w:r w:rsidR="00A25BBF">
        <w:t>(</w:t>
      </w:r>
      <w:r w:rsidR="00A25BBF" w:rsidRPr="00A25BBF">
        <w:rPr>
          <w:i/>
        </w:rPr>
        <w:t>r</w:t>
      </w:r>
      <w:r w:rsidR="00A25BBF">
        <w:t xml:space="preserve">) </w:t>
      </w:r>
      <w:r w:rsidR="00B47480">
        <w:t>and Bland-Altman limits of agreement (</w:t>
      </w:r>
      <w:proofErr w:type="spellStart"/>
      <w:r w:rsidR="00B47480">
        <w:t>LoA</w:t>
      </w:r>
      <w:proofErr w:type="spellEnd"/>
      <w:r w:rsidR="00B47480">
        <w:t>) were used</w:t>
      </w:r>
      <w:r w:rsidR="00A25BBF">
        <w:t xml:space="preserve"> to assess </w:t>
      </w:r>
      <w:r w:rsidR="00D54612">
        <w:t xml:space="preserve">correlation and </w:t>
      </w:r>
      <w:r w:rsidR="00B47480">
        <w:t>agreement</w:t>
      </w:r>
      <w:r w:rsidR="00524C1F">
        <w:t xml:space="preserve"> respectively</w:t>
      </w:r>
      <w:r w:rsidR="00A25BBF">
        <w:t xml:space="preserve">. </w:t>
      </w:r>
      <w:r w:rsidR="00E3199B">
        <w:t>Multivaria</w:t>
      </w:r>
      <w:r w:rsidR="002F3420">
        <w:t>ble</w:t>
      </w:r>
      <w:r w:rsidR="00E3199B">
        <w:t xml:space="preserve"> </w:t>
      </w:r>
      <w:r w:rsidR="007F04F3">
        <w:t xml:space="preserve">linear regression </w:t>
      </w:r>
      <w:r w:rsidR="00E3199B">
        <w:t xml:space="preserve">models </w:t>
      </w:r>
      <w:r w:rsidR="007F04F3">
        <w:t>for the association between age and WIA parameter</w:t>
      </w:r>
      <w:r w:rsidR="00524C1F">
        <w:t>s</w:t>
      </w:r>
      <w:r w:rsidR="007F04F3">
        <w:t xml:space="preserve"> </w:t>
      </w:r>
      <w:r w:rsidR="00E3199B">
        <w:t>were adjust</w:t>
      </w:r>
      <w:r w:rsidR="007F04F3">
        <w:t>ed</w:t>
      </w:r>
      <w:r w:rsidR="00E3199B">
        <w:t xml:space="preserve"> for covariates </w:t>
      </w:r>
      <w:r w:rsidR="007F04F3">
        <w:t>that a priori could confound the relationship; these were sex, heart rate, and height</w:t>
      </w:r>
      <w:r w:rsidR="0040149C">
        <w:t>;</w:t>
      </w:r>
      <w:r w:rsidR="00524C1F">
        <w:t xml:space="preserve"> similarly</w:t>
      </w:r>
      <w:r w:rsidR="0040149C">
        <w:t>,</w:t>
      </w:r>
      <w:r w:rsidR="00524C1F">
        <w:t xml:space="preserve"> sex was adjusted for age, heart rate and height</w:t>
      </w:r>
      <w:r w:rsidR="00D62109">
        <w:t xml:space="preserve">. </w:t>
      </w:r>
      <w:r w:rsidR="006626E8">
        <w:t>Mean arterial pressure was not included as it may be dependent on wave</w:t>
      </w:r>
      <w:r w:rsidR="00E76FEB">
        <w:t xml:space="preserve"> generation </w:t>
      </w:r>
      <w:r w:rsidR="006626E8">
        <w:t>rathe</w:t>
      </w:r>
      <w:r w:rsidR="00E02BBC">
        <w:t>r than the converse</w:t>
      </w:r>
      <w:r w:rsidR="006626E8">
        <w:t>.</w:t>
      </w:r>
      <w:r w:rsidR="00D62109">
        <w:fldChar w:fldCharType="begin" w:fldLock="1"/>
      </w:r>
      <w:r w:rsidR="00695C88">
        <w:instrText>ADDIN CSL_CITATION {"citationItems":[{"id":"ITEM-1","itemData":{"DOI":"10.1109/EMBC.2013.6609479","ISSN":"1557-170X","PMID":"24109666","abstract":"Waves and wave reflections play an undoubted role in arterial hemodynamics. Wave intensity analysis and separation of pressure into forward and backward components can both be used to analyze wave phenomena in arteries, but result in different interpretations regarding the contribution of wave reflections to the aorta blood pressure waveform. We compare these approaches using pressure and flow measurements made in the human aorta and discuss why the interpretations might differ.","author":[{"dropping-particle":"","family":"Hughes","given":"Alun D","non-dropping-particle":"","parse-names":false,"suffix":""},{"dropping-particle":"","family":"Davies","given":"Justin E","non-dropping-particle":"","parse-names":false,"suffix":""},{"dropping-particle":"","family":"Parker","given":"Kim H","non-dropping-particle":"","parse-names":false,"suffix":""}],"container-title":"Conference proceedings : ... Annual International Conference of the IEEE Engineering in Medicine and Biology Society. IEEE Engineering in Medicine and Biology Society. Annual Conference","id":"ITEM-1","issued":{"date-parts":[["2013"]]},"page":"229-32","publisher":"Europe PMC Funders","title":"The importance of wave reflection: A comparison of wave intensity analysis and separation of pressure into forward and backward components.","type":"article-journal","volume":"2013"},"uris":["http://www.mendeley.com/documents/?uuid=66c59ebe-f1a8-3005-9735-9aaba8716f9e"]}],"mendeley":{"formattedCitation":"(29)","plainTextFormattedCitation":"(29)","previouslyFormattedCitation":"(29)"},"properties":{"noteIndex":0},"schema":"https://github.com/citation-style-language/schema/raw/master/csl-citation.json"}</w:instrText>
      </w:r>
      <w:r w:rsidR="00D62109">
        <w:fldChar w:fldCharType="separate"/>
      </w:r>
      <w:r w:rsidR="00AA49B6" w:rsidRPr="00AA49B6">
        <w:rPr>
          <w:noProof/>
        </w:rPr>
        <w:t>(29)</w:t>
      </w:r>
      <w:r w:rsidR="00D62109">
        <w:fldChar w:fldCharType="end"/>
      </w:r>
      <w:r w:rsidR="00D62109">
        <w:t xml:space="preserve"> </w:t>
      </w:r>
      <w:r w:rsidR="009952A5">
        <w:t>R</w:t>
      </w:r>
      <w:r w:rsidR="00524C1F">
        <w:t xml:space="preserve">egression diagnostics were performed and data were log-transformed if appropriate. </w:t>
      </w:r>
      <w:r w:rsidRPr="00A65AF0">
        <w:t xml:space="preserve">All tests were two tailed, and p&lt;0.05 was considered </w:t>
      </w:r>
      <w:r w:rsidR="00524C1F">
        <w:t xml:space="preserve">statistically </w:t>
      </w:r>
      <w:r w:rsidRPr="00A65AF0">
        <w:t xml:space="preserve">significant. </w:t>
      </w:r>
    </w:p>
    <w:p w14:paraId="41359265" w14:textId="77777777" w:rsidR="008D05D7" w:rsidRDefault="008D05D7">
      <w:pPr>
        <w:spacing w:line="240" w:lineRule="auto"/>
        <w:rPr>
          <w:rFonts w:eastAsiaTheme="majorEastAsia" w:cstheme="majorBidi"/>
          <w:sz w:val="28"/>
          <w:szCs w:val="32"/>
        </w:rPr>
      </w:pPr>
      <w:r>
        <w:br w:type="page"/>
      </w:r>
    </w:p>
    <w:p w14:paraId="1CE2194D" w14:textId="43C6EB16" w:rsidR="0003631D" w:rsidRDefault="00FA3574" w:rsidP="00B34229">
      <w:pPr>
        <w:pStyle w:val="Heading1"/>
      </w:pPr>
      <w:r>
        <w:lastRenderedPageBreak/>
        <w:t>Results</w:t>
      </w:r>
    </w:p>
    <w:p w14:paraId="2E4B53C4" w14:textId="5D63FF73" w:rsidR="00FB316D" w:rsidRPr="00FB316D" w:rsidRDefault="007D003A" w:rsidP="00FB316D">
      <w:pPr>
        <w:rPr>
          <w:b/>
        </w:rPr>
      </w:pPr>
      <w:r>
        <w:rPr>
          <w:b/>
        </w:rPr>
        <w:t xml:space="preserve">Baseline characteristics </w:t>
      </w:r>
    </w:p>
    <w:p w14:paraId="1AD95062" w14:textId="4AD0A596" w:rsidR="00FB316D" w:rsidRPr="00687FEC" w:rsidRDefault="007A09C9" w:rsidP="00FB316D">
      <w:r>
        <w:t xml:space="preserve">In 206 healthy volunteers, </w:t>
      </w:r>
      <w:r w:rsidR="004D2F0A">
        <w:t xml:space="preserve">the </w:t>
      </w:r>
      <w:r>
        <w:t>m</w:t>
      </w:r>
      <w:r w:rsidR="007B11EB">
        <w:t>edian age was 37</w:t>
      </w:r>
      <w:r w:rsidR="008720DA">
        <w:t xml:space="preserve"> </w:t>
      </w:r>
      <w:r w:rsidR="007B11EB">
        <w:t xml:space="preserve">years (range 21-73 years), </w:t>
      </w:r>
      <w:r w:rsidR="00BE039C">
        <w:t>189 (92</w:t>
      </w:r>
      <w:r w:rsidR="007B11EB">
        <w:t xml:space="preserve">%) </w:t>
      </w:r>
      <w:r w:rsidR="00BE039C">
        <w:t xml:space="preserve">were </w:t>
      </w:r>
      <w:r w:rsidR="000D7DC3">
        <w:t xml:space="preserve">normotensive </w:t>
      </w:r>
      <w:r w:rsidR="00BE039C">
        <w:t xml:space="preserve">(&lt;140/90mmHg) </w:t>
      </w:r>
      <w:r w:rsidR="007B11EB">
        <w:t xml:space="preserve">on assessment; </w:t>
      </w:r>
      <w:r w:rsidR="004E28FF">
        <w:t xml:space="preserve">and </w:t>
      </w:r>
      <w:r w:rsidR="00D47F21">
        <w:t xml:space="preserve">mean </w:t>
      </w:r>
      <w:r w:rsidR="004E28FF">
        <w:t xml:space="preserve">aortic arch </w:t>
      </w:r>
      <w:proofErr w:type="spellStart"/>
      <w:r w:rsidR="007B11EB">
        <w:t>PWV</w:t>
      </w:r>
      <w:r w:rsidR="00E01B3D" w:rsidRPr="00E01B3D">
        <w:rPr>
          <w:vertAlign w:val="subscript"/>
        </w:rPr>
        <w:t>tt</w:t>
      </w:r>
      <w:proofErr w:type="spellEnd"/>
      <w:r w:rsidR="007B11EB">
        <w:t xml:space="preserve"> was 4.7±1.5m/s,</w:t>
      </w:r>
      <w:r w:rsidR="008720DA">
        <w:t xml:space="preserve"> </w:t>
      </w:r>
      <w:r w:rsidR="008720DA">
        <w:fldChar w:fldCharType="begin"/>
      </w:r>
      <w:r w:rsidR="008720DA">
        <w:instrText xml:space="preserve"> REF _Ref528342613 \h </w:instrText>
      </w:r>
      <w:r w:rsidR="008720DA">
        <w:fldChar w:fldCharType="separate"/>
      </w:r>
      <w:r w:rsidR="008720DA">
        <w:t xml:space="preserve">Table </w:t>
      </w:r>
      <w:r w:rsidR="008720DA">
        <w:rPr>
          <w:noProof/>
        </w:rPr>
        <w:t>1</w:t>
      </w:r>
      <w:r w:rsidR="008720DA">
        <w:fldChar w:fldCharType="end"/>
      </w:r>
      <w:r w:rsidR="008720DA">
        <w:t>.</w:t>
      </w:r>
      <w:r w:rsidR="00A61F2F">
        <w:t xml:space="preserve"> </w:t>
      </w:r>
      <w:r w:rsidR="006121F9">
        <w:t xml:space="preserve">The peak intensity of the initial compression wave, backward compression wave and forward decompression wave were 69.5±28, -6.6±4.2 and 6.2±2.5 </w:t>
      </w:r>
      <w:r w:rsidR="006121F9" w:rsidRPr="00774917">
        <w:t>x10</w:t>
      </w:r>
      <w:r w:rsidR="006121F9" w:rsidRPr="00774917">
        <w:rPr>
          <w:vertAlign w:val="superscript"/>
        </w:rPr>
        <w:t>4</w:t>
      </w:r>
      <w:r w:rsidR="006121F9">
        <w:t xml:space="preserve"> </w:t>
      </w:r>
      <w:r w:rsidR="006121F9" w:rsidRPr="00774917">
        <w:t>W</w:t>
      </w:r>
      <w:r w:rsidR="006121F9">
        <w:t>/m</w:t>
      </w:r>
      <w:r w:rsidR="006121F9" w:rsidRPr="0083527B">
        <w:rPr>
          <w:vertAlign w:val="superscript"/>
        </w:rPr>
        <w:t>2</w:t>
      </w:r>
      <w:r w:rsidR="006121F9" w:rsidRPr="00774917">
        <w:t>/cycle</w:t>
      </w:r>
      <w:r w:rsidR="006121F9">
        <w:rPr>
          <w:vertAlign w:val="superscript"/>
        </w:rPr>
        <w:t>2</w:t>
      </w:r>
      <w:r w:rsidR="006121F9">
        <w:t xml:space="preserve"> respectively; reflection index was 0.10±0.06.</w:t>
      </w:r>
    </w:p>
    <w:p w14:paraId="2CCDF9C4" w14:textId="0EFB683F" w:rsidR="00E01B3D" w:rsidRDefault="00E01B3D" w:rsidP="00516DF2">
      <w:pPr>
        <w:pStyle w:val="Heading2"/>
        <w:rPr>
          <w:i/>
          <w:vertAlign w:val="subscript"/>
        </w:rPr>
      </w:pPr>
      <w:r>
        <w:t xml:space="preserve">Local wave speed compared to </w:t>
      </w:r>
      <w:proofErr w:type="spellStart"/>
      <w:r>
        <w:t>PWV</w:t>
      </w:r>
      <w:r w:rsidRPr="00A25BBF">
        <w:rPr>
          <w:vertAlign w:val="subscript"/>
        </w:rPr>
        <w:t>tt</w:t>
      </w:r>
      <w:proofErr w:type="spellEnd"/>
    </w:p>
    <w:p w14:paraId="740DA461" w14:textId="5404EBD3" w:rsidR="00936C13" w:rsidRDefault="009926AC" w:rsidP="00A25BBF">
      <w:r>
        <w:t xml:space="preserve">There was a high degree of correlation </w:t>
      </w:r>
      <w:r w:rsidR="00524C1F">
        <w:t xml:space="preserve">between </w:t>
      </w:r>
      <w:proofErr w:type="spellStart"/>
      <w:r w:rsidR="00A25BBF">
        <w:t>PWV</w:t>
      </w:r>
      <w:r w:rsidR="00A25BBF" w:rsidRPr="00E01B3D">
        <w:rPr>
          <w:vertAlign w:val="subscript"/>
        </w:rPr>
        <w:t>tt</w:t>
      </w:r>
      <w:proofErr w:type="spellEnd"/>
      <w:r w:rsidR="00A25BBF">
        <w:t xml:space="preserve"> </w:t>
      </w:r>
      <w:r>
        <w:t xml:space="preserve">and </w:t>
      </w:r>
      <w:r w:rsidR="00A25BBF">
        <w:rPr>
          <w:i/>
        </w:rPr>
        <w:t>c</w:t>
      </w:r>
      <w:r>
        <w:rPr>
          <w:i/>
        </w:rPr>
        <w:t xml:space="preserve">, </w:t>
      </w:r>
      <w:r w:rsidR="000D7DC3">
        <w:t xml:space="preserve">and </w:t>
      </w:r>
      <w:r>
        <w:t>this</w:t>
      </w:r>
      <w:r w:rsidRPr="009926AC">
        <w:t xml:space="preserve"> was</w:t>
      </w:r>
      <w:r>
        <w:t xml:space="preserve"> stronger </w:t>
      </w:r>
      <w:r w:rsidR="00A25BBF">
        <w:t xml:space="preserve">with </w:t>
      </w:r>
      <w:proofErr w:type="spellStart"/>
      <w:r w:rsidR="00A25BBF">
        <w:rPr>
          <w:i/>
        </w:rPr>
        <w:t>c</w:t>
      </w:r>
      <w:r w:rsidR="00A25BBF">
        <w:t>SS</w:t>
      </w:r>
      <w:proofErr w:type="spellEnd"/>
      <w:r w:rsidR="00A25BBF">
        <w:rPr>
          <w:i/>
        </w:rPr>
        <w:t xml:space="preserve"> </w:t>
      </w:r>
      <w:r w:rsidR="00A25BBF">
        <w:t>(</w:t>
      </w:r>
      <w:r w:rsidR="00A25BBF" w:rsidRPr="00537BE9">
        <w:rPr>
          <w:i/>
        </w:rPr>
        <w:t>r</w:t>
      </w:r>
      <w:r w:rsidR="00A25BBF">
        <w:t xml:space="preserve">=0.60 and 0.68 respectively, p&lt;0.01 for both). </w:t>
      </w:r>
      <w:proofErr w:type="spellStart"/>
      <w:r w:rsidR="00524C1F">
        <w:t>PWV</w:t>
      </w:r>
      <w:r w:rsidR="00524C1F" w:rsidRPr="00E01B3D">
        <w:rPr>
          <w:vertAlign w:val="subscript"/>
        </w:rPr>
        <w:t>tt</w:t>
      </w:r>
      <w:proofErr w:type="spellEnd"/>
      <w:r w:rsidR="00524C1F" w:rsidRPr="00B66722">
        <w:t xml:space="preserve"> </w:t>
      </w:r>
      <w:r w:rsidR="00D52166">
        <w:t xml:space="preserve">was greater than </w:t>
      </w:r>
      <w:r w:rsidR="00D52166">
        <w:rPr>
          <w:i/>
        </w:rPr>
        <w:t>c</w:t>
      </w:r>
      <w:r w:rsidR="00D52166" w:rsidRPr="00D52166">
        <w:t xml:space="preserve">, </w:t>
      </w:r>
      <w:r w:rsidR="00D52166">
        <w:t xml:space="preserve">and this difference was </w:t>
      </w:r>
      <w:r w:rsidR="00D254DA">
        <w:t>reduced</w:t>
      </w:r>
      <w:r w:rsidR="00D52166">
        <w:t xml:space="preserve"> for </w:t>
      </w:r>
      <w:proofErr w:type="spellStart"/>
      <w:r w:rsidR="00D52166">
        <w:rPr>
          <w:i/>
        </w:rPr>
        <w:t>c</w:t>
      </w:r>
      <w:r w:rsidR="00D52166">
        <w:t>SS</w:t>
      </w:r>
      <w:proofErr w:type="spellEnd"/>
      <w:r w:rsidR="00D52166">
        <w:t xml:space="preserve"> </w:t>
      </w:r>
      <w:r w:rsidR="00524C1F">
        <w:t>(</w:t>
      </w:r>
      <w:proofErr w:type="gramStart"/>
      <w:r w:rsidR="00E43CD3">
        <w:t>difference</w:t>
      </w:r>
      <w:r w:rsidR="0006689F">
        <w:t>:-</w:t>
      </w:r>
      <w:proofErr w:type="gramEnd"/>
      <w:r w:rsidR="0006689F">
        <w:t>1.3[</w:t>
      </w:r>
      <w:proofErr w:type="spellStart"/>
      <w:r w:rsidR="0006689F">
        <w:t>LoA</w:t>
      </w:r>
      <w:proofErr w:type="spellEnd"/>
      <w:r w:rsidR="00A25BBF">
        <w:t>:</w:t>
      </w:r>
      <w:r w:rsidR="0006689F">
        <w:t xml:space="preserve">-3.8 to </w:t>
      </w:r>
      <w:r w:rsidR="00A25BBF">
        <w:t>1.2</w:t>
      </w:r>
      <w:r w:rsidR="0006689F">
        <w:t>]</w:t>
      </w:r>
      <w:r w:rsidR="00A25BBF">
        <w:t xml:space="preserve"> versus </w:t>
      </w:r>
      <w:r w:rsidR="0006689F">
        <w:t>-0.64[</w:t>
      </w:r>
      <w:proofErr w:type="spellStart"/>
      <w:r w:rsidR="0006689F">
        <w:t>LoA</w:t>
      </w:r>
      <w:proofErr w:type="spellEnd"/>
      <w:r w:rsidR="0006689F">
        <w:t>: -3.0 to 1.7]</w:t>
      </w:r>
      <w:r w:rsidR="00A25BBF">
        <w:t>m/s respectively</w:t>
      </w:r>
      <w:r w:rsidR="00524C1F">
        <w:t>;</w:t>
      </w:r>
      <w:r w:rsidR="00777CA2">
        <w:t xml:space="preserve"> </w:t>
      </w:r>
      <w:r w:rsidR="00777CA2">
        <w:fldChar w:fldCharType="begin"/>
      </w:r>
      <w:r w:rsidR="00777CA2">
        <w:instrText xml:space="preserve"> REF _Ref528596821 \h </w:instrText>
      </w:r>
      <w:r w:rsidR="00777CA2">
        <w:fldChar w:fldCharType="separate"/>
      </w:r>
      <w:r w:rsidR="00777CA2">
        <w:t xml:space="preserve">Figure </w:t>
      </w:r>
      <w:r w:rsidR="00777CA2">
        <w:rPr>
          <w:noProof/>
        </w:rPr>
        <w:t>3</w:t>
      </w:r>
      <w:r w:rsidR="00777CA2">
        <w:fldChar w:fldCharType="end"/>
      </w:r>
      <w:r w:rsidR="00524C1F">
        <w:t>)</w:t>
      </w:r>
      <w:r w:rsidR="00777CA2">
        <w:t>.</w:t>
      </w:r>
    </w:p>
    <w:p w14:paraId="011D402B" w14:textId="3801DB46" w:rsidR="00036D6D" w:rsidRDefault="0088392A" w:rsidP="00936C13">
      <w:pPr>
        <w:pStyle w:val="Heading2"/>
      </w:pPr>
      <w:r>
        <w:t xml:space="preserve">Wave speed and </w:t>
      </w:r>
      <w:r w:rsidR="00C0486E">
        <w:t>wave intensity</w:t>
      </w:r>
      <w:r>
        <w:t xml:space="preserve"> </w:t>
      </w:r>
      <w:r w:rsidR="001C3382">
        <w:t xml:space="preserve">by </w:t>
      </w:r>
      <w:r w:rsidR="002F69FB">
        <w:t>age</w:t>
      </w:r>
      <w:r w:rsidR="004E4794">
        <w:t xml:space="preserve"> </w:t>
      </w:r>
      <w:r w:rsidR="001C3382">
        <w:t>decade</w:t>
      </w:r>
    </w:p>
    <w:p w14:paraId="1268D22E" w14:textId="7DAC6595" w:rsidR="00653C22" w:rsidRDefault="0088392A" w:rsidP="006D2D55">
      <w:r w:rsidRPr="0088392A">
        <w:t>Both</w:t>
      </w:r>
      <w:r>
        <w:rPr>
          <w:i/>
        </w:rPr>
        <w:t xml:space="preserve"> c </w:t>
      </w:r>
      <w:r w:rsidRPr="0088392A">
        <w:t>and</w:t>
      </w:r>
      <w:r>
        <w:rPr>
          <w:i/>
        </w:rPr>
        <w:t xml:space="preserve"> </w:t>
      </w:r>
      <w:proofErr w:type="spellStart"/>
      <w:r>
        <w:rPr>
          <w:i/>
        </w:rPr>
        <w:t>c</w:t>
      </w:r>
      <w:r>
        <w:t>SS</w:t>
      </w:r>
      <w:proofErr w:type="spellEnd"/>
      <w:r>
        <w:t xml:space="preserve"> increased </w:t>
      </w:r>
      <w:r w:rsidR="0055577E">
        <w:t xml:space="preserve">from youngest </w:t>
      </w:r>
      <w:r w:rsidR="00F6677A">
        <w:t xml:space="preserve">(20-30 year-olds) </w:t>
      </w:r>
      <w:r w:rsidR="0055577E">
        <w:t xml:space="preserve">to oldest </w:t>
      </w:r>
      <w:r w:rsidR="00F6677A">
        <w:t>(</w:t>
      </w:r>
      <w:r w:rsidR="00BE5BD9">
        <w:t>≥</w:t>
      </w:r>
      <w:r w:rsidR="00F6677A">
        <w:t xml:space="preserve">60 year-olds) </w:t>
      </w:r>
      <w:r w:rsidR="0055577E">
        <w:t xml:space="preserve">age </w:t>
      </w:r>
      <w:r w:rsidR="00F802D5">
        <w:t>decade</w:t>
      </w:r>
      <w:r>
        <w:t xml:space="preserve"> </w:t>
      </w:r>
      <w:r w:rsidR="00524C1F">
        <w:t>(</w:t>
      </w:r>
      <w:r w:rsidR="00D73648" w:rsidRPr="006D2D55">
        <w:fldChar w:fldCharType="begin"/>
      </w:r>
      <w:r w:rsidR="00D73648" w:rsidRPr="006D2D55">
        <w:instrText xml:space="preserve"> REF _Ref528597385 \h  \* MERGEFORMAT </w:instrText>
      </w:r>
      <w:r w:rsidR="00D73648" w:rsidRPr="006D2D55">
        <w:fldChar w:fldCharType="separate"/>
      </w:r>
      <w:r w:rsidR="00D73648" w:rsidRPr="00D73648">
        <w:t xml:space="preserve">Figure </w:t>
      </w:r>
      <w:r w:rsidR="00D73648" w:rsidRPr="00D73648">
        <w:rPr>
          <w:noProof/>
        </w:rPr>
        <w:t>4</w:t>
      </w:r>
      <w:r w:rsidR="00D73648" w:rsidRPr="006D2D55">
        <w:fldChar w:fldCharType="end"/>
      </w:r>
      <w:r w:rsidR="00524C1F">
        <w:t>)</w:t>
      </w:r>
      <w:r w:rsidR="00061E23">
        <w:t xml:space="preserve">, although </w:t>
      </w:r>
      <w:proofErr w:type="spellStart"/>
      <w:r w:rsidR="00061E23" w:rsidRPr="004436FF">
        <w:rPr>
          <w:i/>
        </w:rPr>
        <w:t>c</w:t>
      </w:r>
      <w:r w:rsidR="00061E23" w:rsidRPr="004436FF">
        <w:t>SS</w:t>
      </w:r>
      <w:proofErr w:type="spellEnd"/>
      <w:r w:rsidR="00061E23">
        <w:t xml:space="preserve"> tended to be higher than </w:t>
      </w:r>
      <w:r w:rsidR="00061E23" w:rsidRPr="004436FF">
        <w:rPr>
          <w:i/>
        </w:rPr>
        <w:t>c</w:t>
      </w:r>
      <w:r w:rsidR="0067058F">
        <w:t>.</w:t>
      </w:r>
      <w:r w:rsidR="00653C22">
        <w:t xml:space="preserve"> </w:t>
      </w:r>
      <w:r w:rsidR="00C86CC4">
        <w:fldChar w:fldCharType="begin"/>
      </w:r>
      <w:r w:rsidR="00C86CC4">
        <w:instrText xml:space="preserve"> REF _Ref528864792 \h </w:instrText>
      </w:r>
      <w:r w:rsidR="00C86CC4">
        <w:fldChar w:fldCharType="separate"/>
      </w:r>
      <w:r w:rsidR="00C86CC4">
        <w:t xml:space="preserve">Table </w:t>
      </w:r>
      <w:r w:rsidR="00C86CC4">
        <w:rPr>
          <w:noProof/>
        </w:rPr>
        <w:t>2</w:t>
      </w:r>
      <w:r w:rsidR="00C86CC4">
        <w:fldChar w:fldCharType="end"/>
      </w:r>
      <w:r w:rsidR="00C86CC4">
        <w:t xml:space="preserve"> displays all WIA measures stratified by age </w:t>
      </w:r>
      <w:r w:rsidR="00F802D5">
        <w:t xml:space="preserve">decade </w:t>
      </w:r>
      <w:r w:rsidR="00C86CC4">
        <w:t>and sex.</w:t>
      </w:r>
      <w:r w:rsidR="0067058F">
        <w:t xml:space="preserve"> </w:t>
      </w:r>
    </w:p>
    <w:p w14:paraId="72679F3F" w14:textId="6EAFD5F9" w:rsidR="00472458" w:rsidRDefault="00C053D4" w:rsidP="006D2D55">
      <w:r>
        <w:t xml:space="preserve">FCW decreased </w:t>
      </w:r>
      <w:r w:rsidR="00061E23">
        <w:t xml:space="preserve">progressively </w:t>
      </w:r>
      <w:r w:rsidR="00B66722">
        <w:t xml:space="preserve">with age </w:t>
      </w:r>
      <w:r w:rsidR="00061E23">
        <w:t xml:space="preserve">up to 50-60 </w:t>
      </w:r>
      <w:r w:rsidR="004E4CE2">
        <w:t>year-olds</w:t>
      </w:r>
      <w:r w:rsidR="00EE3751" w:rsidRPr="006D2D55">
        <w:t>,</w:t>
      </w:r>
      <w:r>
        <w:t xml:space="preserve"> but</w:t>
      </w:r>
      <w:r w:rsidR="001C3382">
        <w:t xml:space="preserve"> rose</w:t>
      </w:r>
      <w:r w:rsidR="00F546E1">
        <w:t xml:space="preserve"> in </w:t>
      </w:r>
      <w:r w:rsidR="004E4CE2">
        <w:t>≥</w:t>
      </w:r>
      <w:r w:rsidR="00F546E1">
        <w:t>60</w:t>
      </w:r>
      <w:r w:rsidR="004E4CE2">
        <w:t xml:space="preserve"> year-olds</w:t>
      </w:r>
      <w:r w:rsidR="009525CB">
        <w:t xml:space="preserve">. </w:t>
      </w:r>
      <w:r w:rsidR="00B9452B">
        <w:t>The BCW increased</w:t>
      </w:r>
      <w:r w:rsidR="002F2F5C">
        <w:t xml:space="preserve"> steadily</w:t>
      </w:r>
      <w:r w:rsidR="00B9452B">
        <w:t xml:space="preserve"> </w:t>
      </w:r>
      <w:r w:rsidR="00653C22">
        <w:t xml:space="preserve">from youngest to oldest </w:t>
      </w:r>
      <w:r w:rsidR="00B66722">
        <w:t xml:space="preserve">age </w:t>
      </w:r>
      <w:r w:rsidR="00F802D5">
        <w:t>decade</w:t>
      </w:r>
      <w:r w:rsidR="00CC2574">
        <w:t>.</w:t>
      </w:r>
      <w:r w:rsidR="00025FDD">
        <w:t xml:space="preserve"> </w:t>
      </w:r>
      <w:r w:rsidR="001C3382">
        <w:t>T</w:t>
      </w:r>
      <w:r w:rsidR="00025FDD">
        <w:t>his resulted in a steady increase in reflection index</w:t>
      </w:r>
      <w:r w:rsidR="00102CB8">
        <w:t xml:space="preserve"> with age</w:t>
      </w:r>
      <w:r w:rsidR="00A405D4">
        <w:t xml:space="preserve"> decade</w:t>
      </w:r>
      <w:r w:rsidR="00102CB8">
        <w:t xml:space="preserve">. </w:t>
      </w:r>
      <w:r w:rsidR="00127197">
        <w:t>The</w:t>
      </w:r>
      <w:r w:rsidR="0067192A">
        <w:t xml:space="preserve">re was no convincing trend in </w:t>
      </w:r>
      <w:r w:rsidR="00127197">
        <w:t xml:space="preserve">FDW </w:t>
      </w:r>
      <w:r w:rsidR="0067192A">
        <w:t>with age</w:t>
      </w:r>
      <w:r w:rsidR="004B0DD3">
        <w:t>.</w:t>
      </w:r>
      <w:r w:rsidR="00C0486E">
        <w:t xml:space="preserve"> </w:t>
      </w:r>
      <w:r w:rsidR="006B031F">
        <w:t>Age-related trends were not modified by sex, so data for both sexes are pooled in Figure 4.</w:t>
      </w:r>
    </w:p>
    <w:p w14:paraId="67C3C1AF" w14:textId="6779ADFB" w:rsidR="00ED5B68" w:rsidRDefault="004436FF" w:rsidP="006D2D55">
      <w:pPr>
        <w:pStyle w:val="Heading2"/>
      </w:pPr>
      <w:r>
        <w:t>Associations</w:t>
      </w:r>
      <w:r w:rsidR="006D2D55">
        <w:t xml:space="preserve"> of </w:t>
      </w:r>
      <w:r w:rsidR="001429A6">
        <w:t>wave intensity</w:t>
      </w:r>
      <w:r>
        <w:t xml:space="preserve"> after adjustment for potential confounders</w:t>
      </w:r>
    </w:p>
    <w:p w14:paraId="3B544B21" w14:textId="65356980" w:rsidR="0088392A" w:rsidRDefault="00343238">
      <w:r>
        <w:t xml:space="preserve">In </w:t>
      </w:r>
      <w:r w:rsidR="00F546E1">
        <w:t xml:space="preserve">multivariable </w:t>
      </w:r>
      <w:r>
        <w:t>analysis</w:t>
      </w:r>
      <w:r w:rsidR="00FA22A6">
        <w:t xml:space="preserve"> including age, sex</w:t>
      </w:r>
      <w:r w:rsidR="007243B2">
        <w:t>,</w:t>
      </w:r>
      <w:r w:rsidR="00FA22A6">
        <w:t xml:space="preserve"> heart rate and height as covariates</w:t>
      </w:r>
      <w:r>
        <w:t xml:space="preserve">, </w:t>
      </w:r>
      <w:r w:rsidR="00FA22A6">
        <w:t xml:space="preserve">older age was associated with </w:t>
      </w:r>
      <w:r>
        <w:t>a</w:t>
      </w:r>
      <w:r w:rsidR="00E64D0C">
        <w:t xml:space="preserve"> </w:t>
      </w:r>
      <w:r w:rsidR="00FA22A6">
        <w:t xml:space="preserve">smaller </w:t>
      </w:r>
      <w:r w:rsidR="00E64D0C">
        <w:t>FCW</w:t>
      </w:r>
      <w:r w:rsidR="00FA22A6">
        <w:t>,</w:t>
      </w:r>
      <w:r w:rsidR="00E64D0C">
        <w:t xml:space="preserve"> </w:t>
      </w:r>
      <w:r w:rsidR="00FA22A6">
        <w:t>a larger BCW and a larger reflection index</w:t>
      </w:r>
      <w:r w:rsidR="00C21F71">
        <w:t>.</w:t>
      </w:r>
      <w:r w:rsidR="007B1BAA">
        <w:t xml:space="preserve"> </w:t>
      </w:r>
      <w:r w:rsidR="006B031F">
        <w:t xml:space="preserve">Male sex was associated with a higher FCW, no difference in BCW and consequently a lower reflection </w:t>
      </w:r>
      <w:r w:rsidR="006B031F">
        <w:lastRenderedPageBreak/>
        <w:t xml:space="preserve">index, and a higher FDW compared with females. </w:t>
      </w:r>
      <w:r w:rsidR="00FA22A6">
        <w:t xml:space="preserve">Higher heart rate was associated with a lower FCW, a lower BCW, a lower reflection index and a lower FDW. Height was not associated with any WIA parameter in </w:t>
      </w:r>
      <w:r w:rsidR="00C14608">
        <w:t>adjusted models.</w:t>
      </w:r>
      <w:r w:rsidR="00D153E0">
        <w:t xml:space="preserve"> </w:t>
      </w:r>
      <w:r w:rsidR="00272727">
        <w:t xml:space="preserve">Associations between WIA and peak VO2, </w:t>
      </w:r>
      <w:r w:rsidR="00871195">
        <w:t xml:space="preserve">and </w:t>
      </w:r>
      <w:r w:rsidR="00272727">
        <w:t xml:space="preserve">body fat </w:t>
      </w:r>
      <w:r w:rsidR="00B4398C">
        <w:t>are detailed in Supplemental table 1</w:t>
      </w:r>
      <w:r w:rsidR="00146CC3">
        <w:t xml:space="preserve"> and Supplemental table </w:t>
      </w:r>
      <w:r w:rsidR="00D849B4">
        <w:t>2</w:t>
      </w:r>
      <w:r w:rsidR="00B4398C">
        <w:t>.</w:t>
      </w:r>
    </w:p>
    <w:p w14:paraId="2FE3BBFC" w14:textId="2BD2FF71" w:rsidR="00945EBA" w:rsidRPr="006D2D55" w:rsidRDefault="00945EBA" w:rsidP="006D2D55">
      <w:pPr>
        <w:pStyle w:val="Heading2"/>
      </w:pPr>
      <w:r w:rsidRPr="006D2D55">
        <w:br w:type="page"/>
      </w:r>
    </w:p>
    <w:p w14:paraId="72326EA4" w14:textId="0928783D" w:rsidR="005851D6" w:rsidRDefault="007B4996" w:rsidP="00D63579">
      <w:pPr>
        <w:pStyle w:val="Heading1"/>
      </w:pPr>
      <w:r>
        <w:lastRenderedPageBreak/>
        <w:t>Discussion</w:t>
      </w:r>
    </w:p>
    <w:p w14:paraId="480B400F" w14:textId="11E22D7C" w:rsidR="00A90BFE" w:rsidRDefault="00A90BFE" w:rsidP="00A10D3C">
      <w:pPr>
        <w:pStyle w:val="NoSpacing"/>
        <w:spacing w:line="480" w:lineRule="auto"/>
      </w:pPr>
      <w:r>
        <w:t xml:space="preserve">This is the first study to determine wave intensity and </w:t>
      </w:r>
      <w:r w:rsidR="00551C7E">
        <w:t xml:space="preserve">local </w:t>
      </w:r>
      <w:r>
        <w:t xml:space="preserve">wave speed </w:t>
      </w:r>
      <w:r w:rsidR="00672854">
        <w:t xml:space="preserve">by combining direct non-invasive measures of central blood pressure and </w:t>
      </w:r>
      <w:r w:rsidR="00551C7E">
        <w:t>velocity</w:t>
      </w:r>
      <w:r>
        <w:t xml:space="preserve"> </w:t>
      </w:r>
      <w:r w:rsidR="00183890">
        <w:t xml:space="preserve">data </w:t>
      </w:r>
      <w:r>
        <w:t xml:space="preserve">from phase contrast cardiovascular magnetic resonance. </w:t>
      </w:r>
      <w:r w:rsidR="000F2209">
        <w:t>T</w:t>
      </w:r>
      <w:r w:rsidR="00341B94">
        <w:t xml:space="preserve">his </w:t>
      </w:r>
      <w:r w:rsidR="00EF2A70">
        <w:t xml:space="preserve">straightforward </w:t>
      </w:r>
      <w:r w:rsidR="00341B94">
        <w:t xml:space="preserve">method </w:t>
      </w:r>
      <w:r>
        <w:t>allows</w:t>
      </w:r>
      <w:r w:rsidR="00341B94">
        <w:t xml:space="preserve"> aortic WIA to be performed at scale, here in the largest cohort reported</w:t>
      </w:r>
      <w:r w:rsidR="005E7E06">
        <w:t xml:space="preserve"> to date</w:t>
      </w:r>
      <w:r w:rsidR="00341B94">
        <w:t>.</w:t>
      </w:r>
      <w:r w:rsidR="00AA391E">
        <w:t xml:space="preserve"> This technique was validated by </w:t>
      </w:r>
      <w:r w:rsidR="00A10D3C">
        <w:t>showing good agreement between</w:t>
      </w:r>
      <w:r w:rsidR="00AA391E">
        <w:t xml:space="preserve"> </w:t>
      </w:r>
      <w:r w:rsidR="00A10D3C">
        <w:t xml:space="preserve">local </w:t>
      </w:r>
      <w:r w:rsidR="00AA391E">
        <w:t xml:space="preserve">wave speed </w:t>
      </w:r>
      <w:r w:rsidR="00813C39">
        <w:t xml:space="preserve">(calculated from combined non-invasive pressure and phase contrast CMR-derived flow data) </w:t>
      </w:r>
      <w:r w:rsidR="00A10D3C">
        <w:t>and</w:t>
      </w:r>
      <w:r w:rsidR="00AA391E">
        <w:t xml:space="preserve"> conventionally measured pulse wave velocity </w:t>
      </w:r>
      <w:r w:rsidR="00DF653D">
        <w:t xml:space="preserve">using transit </w:t>
      </w:r>
      <w:r w:rsidR="00AA391E">
        <w:t>time.</w:t>
      </w:r>
      <w:r w:rsidR="00A10D3C">
        <w:t xml:space="preserve"> </w:t>
      </w:r>
      <w:r w:rsidR="00AA391E">
        <w:t>WIA patterns and magnitude appear</w:t>
      </w:r>
      <w:r w:rsidR="00C86072">
        <w:t>ed</w:t>
      </w:r>
      <w:r w:rsidR="00AA391E">
        <w:t xml:space="preserve"> similar to invasive data</w:t>
      </w:r>
      <w:r w:rsidR="00003FB2">
        <w:t>,</w:t>
      </w:r>
      <w:r w:rsidR="00003FB2">
        <w:fldChar w:fldCharType="begin" w:fldLock="1"/>
      </w:r>
      <w:r w:rsidR="00695C88">
        <w:instrText>ADDIN CSL_CITATION {"citationItems":[{"id":"ITEM-1","itemData":{"DOI":"10.1161/HYPERTENSIONAHA.111.180604","ISSN":"0194-911X","PMID":"22802223","abstract":"Wave reflection is thought to be important in the augmentation of blood pressure. However, identification of distal reflections sites remains unclear. One possible explanation for this is that wave reflection is predominately determined by an amalgamation of multiple proximal small reflections rather than large discrete reflections originating from the distal peripheries. In 19 subjects (age, 35-73 years), sensor-tipped intra-arterial wires were used to measure pressure and Doppler velocity at 10-cm intervals along the aorta, starting at the aortic root. Incident and reflected waves were identified and timings and magnitudes quantified using wave intensity analysis. Mean wave speed increased along the length of the aorta (proximal, 6.8±0.9 m/s; distal, 10.7±1.5 m/s). The incident wave was tracked moving along the aorta, taking 55±4 ms to travel from the aortic root to the distal aorta. However, the timing to the refection site distance did not differ between proximal and distal aortic measurement sites (proximal aorta, 48±5 ms versus distal aorta, 42±4 ms; P=0.3). We performed a second analysis using aortic waveforms in a nonlinear model of pulse-wave propagation. This demonstrated very similar results to those observed in vivo and also an exponential attenuation in reflection magnitude. There is no single dominant refection site in or near the distal aorta. Rather, there are multiple reflection sites along the aorta, for which the contributions are attenuated with distance. We hypothesize that rereflection of reflected waves leads to wave entrapment, preventing distal waves being seen in the proximal aorta.","author":[{"dropping-particle":"","family":"Davies","given":"Justin E.","non-dropping-particle":"","parse-names":false,"suffix":""},{"dropping-particle":"","family":"Alastruey","given":"Jordi","non-dropping-particle":"","parse-names":false,"suffix":""},{"dropping-particle":"","family":"Francis","given":"Darrel P.","non-dropping-particle":"","parse-names":false,"suffix":""},{"dropping-particle":"","family":"Hadjiloizou","given":"Nearchos","non-dropping-particle":"","parse-names":false,"suffix":""},{"dropping-particle":"","family":"Whinnett","given":"Zachary I.","non-dropping-particle":"","parse-names":false,"suffix":""},{"dropping-particle":"","family":"Manisty","given":"Charlotte H.","non-dropping-particle":"","parse-names":false,"suffix":""},{"dropping-particle":"","family":"Aguado-Sierra","given":"Jazmin","non-dropping-particle":"","parse-names":false,"suffix":""},{"dropping-particle":"","family":"Willson","given":"Keith","non-dropping-particle":"","parse-names":false,"suffix":""},{"dropping-particle":"","family":"Foale","given":"Rodney A.","non-dropping-particle":"","parse-names":false,"suffix":""},{"dropping-particle":"","family":"Malik","given":"Iqbal S.","non-dropping-particle":"","parse-names":false,"suffix":""},{"dropping-particle":"","family":"Hughes","given":"Alun D.","non-dropping-particle":"","parse-names":false,"suffix":""},{"dropping-particle":"","family":"Parker","given":"Kim H.","non-dropping-particle":"","parse-names":false,"suffix":""},{"dropping-particle":"","family":"Mayet","given":"Jamil","non-dropping-particle":"","parse-names":false,"suffix":""}],"container-title":"Hypertension","id":"ITEM-1","issue":"3","issued":{"date-parts":[["2012","9"]]},"page":"778-785","title":"Attenuation of Wave Reflection by Wave Entrapment Creates a “Horizon Effect” in the Human Aorta","type":"article-journal","volume":"60"},"uris":["http://www.mendeley.com/documents/?uuid=54dcbaf1-8ada-47a9-ae4b-396e149ef0d1"]},{"id":"ITEM-2","itemData":{"DOI":"10.1007/BF01747827","ISBN":"0910-8327 (Print)\\r0910-8327 (Linking)","ISSN":"09108327","PMID":"10328180","abstract":"The timing and amplitude of reflected arterial waves in the ascending aorta were studied by analysis of the aortic pressure waveform and were compared with those derived using wave intensity analysis. Wave intensity analysis considers aortic pressure changes to be the result of forward and backward wavelets carrying energy. Wave intensity (dI = dPdU) is calculated from changes in pressure (dP) and flow velocity (dU), and its sign indicates the direction of travel of propagating wavelets (positive for forward-traveling waves and vice versa). We measured aortic pressure and flow velocity in 14 patients, mean age 60+/-9 years, with three-vessel coronary artery disease at the time of surgical revascularization. The travel time of the reflected wave derived from analysis of the aortic pressure waveform (tp) was measured from the foot of the aortic pressure waveform to the inflection point of the aortic pressure (derived objectively from the zero of second derivative of aortic pressure). From wave intensity analysis, the travel time of the reflected wave was measured to the onset of the wave intensity of the backward-traveling wave dI_ (t(i)), and to the onset of the separated backward pressure wave (t(b)). All patients showed an aortic pressure waveform characterized by an inflection point on the rising limb of the aortic pressure, followed by a secondary rise in pressure, representing the return of reflected waves. Wave intensity analysis consistently showed a negative peak in mid systole, the timing of its onset corresponding closely to the inflection point of the aortic pressure. The travel time of the reflected wave derived from the analysis of the aortic pressure waveform (t(p)) was 121+/-21ms and showed close agreement with ti (118+/-28 ms) and t(b) (115+/-29ms), with mean differences of 4 and 6ms, and 95% confidence intervals of difference (-2 to 7 ms) and (1 to 12ms), respectively. The augmentation index, a measure of the secondary increase in aortic pressure due to reflected waves, was significantly correlated with the magnitude of dI_ (r = 0.63, P &lt; 0.001). Wave intensity is a quantity that indicates the rate of energy flux due to wave travel and since its value is positive for forward-traveling waves and negative for backward-traveling waves, its calculation allows the timing of reflected waves to be accurately predicted. Furthermore, the magnitude of wave intensity in backward-traveling waves (dI_) is related to the augmentation index and may pro…","author":[{"dropping-particle":"","family":"Koh","given":"Tat W.","non-dropping-particle":"","parse-names":false,"suffix":""},{"dropping-particle":"","family":"Pepper","given":"John R.","non-dropping-particle":"","parse-names":false,"suffix":""},{"dropping-particle":"","family":"Desouza","given":"Anthony C.","non-dropping-particle":"","parse-names":false,"suffix":""},{"dropping-particle":"","family":"Parker","given":"Kim H.","non-dropping-particle":"","parse-names":false,"suffix":""}],"container-title":"Heart and Vessels","id":"ITEM-2","issue":"3","issued":{"date-parts":[["1998"]]},"page":"103-113","title":"Analysis of wave reflections in the arterial system using wave intensity: A novel method for predicting the timing and amplitude of reflected waves","type":"article-journal","volume":"13"},"uris":["http://www.mendeley.com/documents/?uuid=37544e4a-e5d5-4568-b596-a4ae738ad9da"]},{"id":"ITEM-3","itemData":{"DOI":"10.1016/J.ARTRES.2008.02.002","ISSN":"1872-9312","abstract":"The intermittent ejection of blood by the ventricle results in pulsatile pressure and flow waveforms in the circulation. Understanding and characterizing this pulsatile behaviour is attracting increasing clinical interest, as it may have important implications for risk prediction and the mechanisms of action of therapeutic agents. This review focuses on the theory and use of wave intensity analysis to analyse pulsatile waveforms in the arterial circulation with particular reference to the coronary circulation.","author":[{"dropping-particle":"","family":"Hughes","given":"Alun D.","non-dropping-particle":"","parse-names":false,"suffix":""},{"dropping-particle":"","family":"Parker","given":"Kim H.","non-dropping-particle":"","parse-names":false,"suffix":""},{"dropping-particle":"","family":"Davies","given":"Justin E.","non-dropping-particle":"","parse-names":false,"suffix":""}],"container-title":"Artery Research","id":"ITEM-3","issue":"2","issued":{"date-parts":[["2008","5","1"]]},"page":"51-59","publisher":"Elsevier","title":"Waves in arteries: A review of wave intensity analysis in the systemic and coronary circulations","type":"article-journal","volume":"2"},"uris":["http://www.mendeley.com/documents/?uuid=7e55c766-b687-319c-b448-93e59ab4bd3e"]}],"mendeley":{"formattedCitation":"(13,30,31)","plainTextFormattedCitation":"(13,30,31)","previouslyFormattedCitation":"(13,30,31)"},"properties":{"noteIndex":0},"schema":"https://github.com/citation-style-language/schema/raw/master/csl-citation.json"}</w:instrText>
      </w:r>
      <w:r w:rsidR="00003FB2">
        <w:fldChar w:fldCharType="separate"/>
      </w:r>
      <w:r w:rsidR="00AA49B6" w:rsidRPr="00AA49B6">
        <w:rPr>
          <w:noProof/>
        </w:rPr>
        <w:t>(13,30,31)</w:t>
      </w:r>
      <w:r w:rsidR="00003FB2">
        <w:fldChar w:fldCharType="end"/>
      </w:r>
      <w:r w:rsidR="00AA391E">
        <w:t xml:space="preserve"> </w:t>
      </w:r>
      <w:r w:rsidR="004B3660">
        <w:t xml:space="preserve">but here the non-invasive nature of testing permitted exploration of healthy </w:t>
      </w:r>
      <w:r w:rsidR="003D3888">
        <w:t>cardio-vascular energetics</w:t>
      </w:r>
      <w:r w:rsidR="004B3660">
        <w:t>. T</w:t>
      </w:r>
      <w:r w:rsidR="00AA391E">
        <w:t xml:space="preserve">he resolution </w:t>
      </w:r>
      <w:r w:rsidR="00C86072">
        <w:t xml:space="preserve">was </w:t>
      </w:r>
      <w:r w:rsidR="00AA391E">
        <w:t>sufficient to detect</w:t>
      </w:r>
      <w:r w:rsidR="00544B07">
        <w:t xml:space="preserve"> that ageing and female sex </w:t>
      </w:r>
      <w:r w:rsidR="00A12B28">
        <w:t>were</w:t>
      </w:r>
      <w:r w:rsidR="00BE4E88">
        <w:t xml:space="preserve"> independently</w:t>
      </w:r>
      <w:r w:rsidR="00216BD6">
        <w:t xml:space="preserve"> associated with</w:t>
      </w:r>
      <w:r w:rsidR="00C13D2D">
        <w:t xml:space="preserve"> decreased forward compression wave energy and </w:t>
      </w:r>
      <w:r w:rsidR="005E7E06">
        <w:t xml:space="preserve">an </w:t>
      </w:r>
      <w:r w:rsidR="00BE4E88">
        <w:t xml:space="preserve">increased </w:t>
      </w:r>
      <w:r w:rsidR="00F3630E">
        <w:t xml:space="preserve">proportion of </w:t>
      </w:r>
      <w:r w:rsidR="00BE4E88">
        <w:t>wave reflection</w:t>
      </w:r>
      <w:r w:rsidR="00145954">
        <w:t xml:space="preserve">, </w:t>
      </w:r>
      <w:r w:rsidR="000A4C06">
        <w:t>suggesting a less energy efficient cardiovascular system.</w:t>
      </w:r>
      <w:r w:rsidR="00216BD6">
        <w:t xml:space="preserve"> </w:t>
      </w:r>
    </w:p>
    <w:p w14:paraId="6EC584E4" w14:textId="6E6A3964" w:rsidR="00617FF9" w:rsidRDefault="00025660" w:rsidP="00617FF9">
      <w:pPr>
        <w:pStyle w:val="Heading2"/>
        <w:tabs>
          <w:tab w:val="left" w:pos="5154"/>
        </w:tabs>
        <w:rPr>
          <w:lang w:val="en-GB"/>
        </w:rPr>
      </w:pPr>
      <w:r>
        <w:rPr>
          <w:lang w:val="en-GB"/>
        </w:rPr>
        <w:t>How can non-invasive aortic WIA be used?</w:t>
      </w:r>
    </w:p>
    <w:p w14:paraId="7A3A2A08" w14:textId="4D15CDB7" w:rsidR="00025660" w:rsidRDefault="00411839" w:rsidP="00411839">
      <w:pPr>
        <w:rPr>
          <w:lang w:val="en-GB"/>
        </w:rPr>
      </w:pPr>
      <w:r>
        <w:t>A similar pattern of wave intensity was found in all individuals</w:t>
      </w:r>
      <w:r w:rsidR="002435C2">
        <w:t>,</w:t>
      </w:r>
      <w:r w:rsidR="00523669">
        <w:t xml:space="preserve"> which </w:t>
      </w:r>
      <w:r w:rsidR="002435C2">
        <w:t>can help to</w:t>
      </w:r>
      <w:r w:rsidR="00523669">
        <w:t xml:space="preserve"> </w:t>
      </w:r>
      <w:r w:rsidR="002435C2">
        <w:t>improve our understanding of</w:t>
      </w:r>
      <w:r w:rsidR="00523669">
        <w:t xml:space="preserve"> </w:t>
      </w:r>
      <w:proofErr w:type="spellStart"/>
      <w:r w:rsidR="00523669">
        <w:t>ventriculo</w:t>
      </w:r>
      <w:proofErr w:type="spellEnd"/>
      <w:r w:rsidR="00523669">
        <w:t>-</w:t>
      </w:r>
      <w:r w:rsidR="006201A5">
        <w:t>arterial</w:t>
      </w:r>
      <w:r w:rsidR="00523669">
        <w:t xml:space="preserve"> coupling.</w:t>
      </w:r>
      <w:r>
        <w:t xml:space="preserve"> We observed a dominant </w:t>
      </w:r>
      <w:r w:rsidR="009E604A">
        <w:t>FCW</w:t>
      </w:r>
      <w:r>
        <w:t xml:space="preserve"> in the early phase of LV ejection, which </w:t>
      </w:r>
      <w:r w:rsidR="00183890">
        <w:t>has been</w:t>
      </w:r>
      <w:r w:rsidR="00BA08F9">
        <w:t xml:space="preserve"> associated with</w:t>
      </w:r>
      <w:r>
        <w:t xml:space="preserve"> myocardial contractility, and a smaller </w:t>
      </w:r>
      <w:r w:rsidR="009E604A">
        <w:t>FDW</w:t>
      </w:r>
      <w:r w:rsidR="00A8101C">
        <w:t>,</w:t>
      </w:r>
      <w:r>
        <w:t xml:space="preserve"> </w:t>
      </w:r>
      <w:r w:rsidR="00183890">
        <w:t xml:space="preserve">associated </w:t>
      </w:r>
      <w:r w:rsidR="00BA08F9">
        <w:t>with the time constant of LV relaxation.</w:t>
      </w:r>
      <w:r w:rsidR="00BA08F9">
        <w:fldChar w:fldCharType="begin" w:fldLock="1"/>
      </w:r>
      <w:r w:rsidR="00695C88">
        <w:instrText>ADDIN CSL_CITATION {"citationItems":[{"id":"ITEM-1","itemData":{"DOI":"10.1007/s00380-003-0700-5","ISBN":"0910-8327 (Print)","ISSN":"09108327","PMID":"12955424","abstract":"Wave intensity (WI) is a novel hemodynamic index, which is defined as (d P/d t) x (d U/d t) at any site of the circulation, where d P/d t and d U/d t are the derivatives of blood pressure and velocity with respect to time, respectively. However, the pathophysiological meanings of this index have not been fully elucidated in the clinical setting. Accordingly, we investigated this issue in 64 patients who underwent invasive evaluation of left ventricular (LV) function. WI was obtained at the right carotid artery using a color Doppler system for blood velocity measurement combined with an echo-tracking method for detecting vessel diameter changes. The vessel diameter changes were automatically converted to pressure waveforms by calibrating its peak and minimum values by systolic and diastolic brachial blood pressures. The WI of the patients showed two sharp positive peaks. The first peak was found at the very early phase of LV ejection, while the second peak was observed near end-ejection. The magnitude of the first peak of WI significantly correlated with the maximum rate of LV pressure rise (LV max. d P/d t) (r = 0.74, P &lt;&lt; 0.001). The amplitude of the second peak of WI significantly correlated with the time constant of LV relaxation (r = -0.77, P &lt;&lt; 0.001). The amplitude of the second peak was significantly greater in patients with the inertia force of late systolic aortic flow than in those without the inertia force (3,080 +/- 1,741 vs 1,890 +/- 1,291 mmHg m s(-3), P &lt;&lt; 0.01). These findings demonstrate that the magnitude of the first peak of WI reflects LV contractile performance, and the amplitude of the second peak of WI is determined by LV behavior during the period from late systole to isovolumic relaxation. WI is a noninvasively obtained, clinically useful parameter for the evaluation of LV systolic and early diastolic performance at the same time.","author":[{"dropping-particle":"","family":"Ohte","given":"Nobuyuki","non-dropping-particle":"","parse-names":false,"suffix":""},{"dropping-particle":"","family":"Narita","given":"Hitomi","non-dropping-particle":"","parse-names":false,"suffix":""},{"dropping-particle":"","family":"Sugawara","given":"Motoaki","non-dropping-particle":"","parse-names":false,"suffix":""},{"dropping-particle":"","family":"Niki","given":"Kiyomi","non-dropping-particle":"","parse-names":false,"suffix":""},{"dropping-particle":"","family":"Okada","given":"Takashi","non-dropping-particle":"","parse-names":false,"suffix":""},{"dropping-particle":"","family":"Harada","given":"Akimitsu","non-dropping-particle":"","parse-names":false,"suffix":""},{"dropping-particle":"","family":"Hayano","given":"Junichiro","non-dropping-particle":"","parse-names":false,"suffix":""},{"dropping-particle":"","family":"Kimura","given":"Genjiro","non-dropping-particle":"","parse-names":false,"suffix":""}],"container-title":"Heart and Vessels","id":"ITEM-1","issue":"3","issued":{"date-parts":[["2003"]]},"page":"107-111","title":"Clinical usefulness of carotid arterial wave intensity in assessing left ventricular systolic and early diastolic performance","type":"article-journal","volume":"18"},"uris":["http://www.mendeley.com/documents/?uuid=d929b6aa-cf9b-4d2b-8881-4489583c9b5a"]}],"mendeley":{"formattedCitation":"(32)","plainTextFormattedCitation":"(32)","previouslyFormattedCitation":"(32)"},"properties":{"noteIndex":0},"schema":"https://github.com/citation-style-language/schema/raw/master/csl-citation.json"}</w:instrText>
      </w:r>
      <w:r w:rsidR="00BA08F9">
        <w:fldChar w:fldCharType="separate"/>
      </w:r>
      <w:r w:rsidR="00AA49B6" w:rsidRPr="00AA49B6">
        <w:rPr>
          <w:noProof/>
        </w:rPr>
        <w:t>(32)</w:t>
      </w:r>
      <w:r w:rsidR="00BA08F9">
        <w:fldChar w:fldCharType="end"/>
      </w:r>
      <w:r w:rsidR="00BA08F9">
        <w:t xml:space="preserve"> A </w:t>
      </w:r>
      <w:r w:rsidR="009E604A">
        <w:t>BCW</w:t>
      </w:r>
      <w:r w:rsidR="00BA08F9">
        <w:t xml:space="preserve"> was also </w:t>
      </w:r>
      <w:r w:rsidR="00E30152">
        <w:t>observed</w:t>
      </w:r>
      <w:r w:rsidR="00BA08F9">
        <w:t xml:space="preserve"> which is thought to </w:t>
      </w:r>
      <w:r w:rsidR="00C77BC6">
        <w:t xml:space="preserve">relate to </w:t>
      </w:r>
      <w:r w:rsidR="006201A5">
        <w:t xml:space="preserve">reflected late systolic afterload </w:t>
      </w:r>
      <w:r w:rsidR="00C77BC6">
        <w:t xml:space="preserve">originating </w:t>
      </w:r>
      <w:r w:rsidR="00BA08F9">
        <w:t>from distal sites of impedance mismatch.</w:t>
      </w:r>
      <w:r w:rsidR="00BA08F9">
        <w:fldChar w:fldCharType="begin" w:fldLock="1"/>
      </w:r>
      <w:r w:rsidR="00695C88">
        <w:instrText>ADDIN CSL_CITATION {"citationItems":[{"id":"ITEM-1","itemData":{"DOI":"10.1016/J.ARTRES.2008.02.002","ISSN":"1872-9312","abstract":"The intermittent ejection of blood by the ventricle results in pulsatile pressure and flow waveforms in the circulation. Understanding and characterizing this pulsatile behaviour is attracting increasing clinical interest, as it may have important implications for risk prediction and the mechanisms of action of therapeutic agents. This review focuses on the theory and use of wave intensity analysis to analyse pulsatile waveforms in the arterial circulation with particular reference to the coronary circulation.","author":[{"dropping-particle":"","family":"Hughes","given":"Alun D.","non-dropping-particle":"","parse-names":false,"suffix":""},{"dropping-particle":"","family":"Parker","given":"Kim H.","non-dropping-particle":"","parse-names":false,"suffix":""},{"dropping-particle":"","family":"Davies","given":"Justin E.","non-dropping-particle":"","parse-names":false,"suffix":""}],"container-title":"Artery Research","id":"ITEM-1","issue":"2","issued":{"date-parts":[["2008","5","1"]]},"page":"51-59","publisher":"Elsevier","title":"Waves in arteries: A review of wave intensity analysis in the systemic and coronary circulations","type":"article-journal","volume":"2"},"uris":["http://www.mendeley.com/documents/?uuid=7e55c766-b687-319c-b448-93e59ab4bd3e"]}],"mendeley":{"formattedCitation":"(31)","plainTextFormattedCitation":"(31)","previouslyFormattedCitation":"(31)"},"properties":{"noteIndex":0},"schema":"https://github.com/citation-style-language/schema/raw/master/csl-citation.json"}</w:instrText>
      </w:r>
      <w:r w:rsidR="00BA08F9">
        <w:fldChar w:fldCharType="separate"/>
      </w:r>
      <w:r w:rsidR="00AA49B6" w:rsidRPr="00AA49B6">
        <w:rPr>
          <w:noProof/>
        </w:rPr>
        <w:t>(31)</w:t>
      </w:r>
      <w:r w:rsidR="00BA08F9">
        <w:fldChar w:fldCharType="end"/>
      </w:r>
      <w:r w:rsidR="00BA08F9">
        <w:t xml:space="preserve"> </w:t>
      </w:r>
      <w:r w:rsidR="00025660">
        <w:t xml:space="preserve">These patterns and wave timings are similar to invasive </w:t>
      </w:r>
      <w:r w:rsidR="00523669">
        <w:t>studies</w:t>
      </w:r>
      <w:r w:rsidR="00C77BC6">
        <w:t>,</w:t>
      </w:r>
      <w:r w:rsidR="00025660">
        <w:t xml:space="preserve"> </w:t>
      </w:r>
      <w:r w:rsidR="00604E59">
        <w:t>but</w:t>
      </w:r>
      <w:r w:rsidR="00025660">
        <w:t xml:space="preserve"> </w:t>
      </w:r>
      <w:r w:rsidR="00C77BC6">
        <w:t xml:space="preserve">an </w:t>
      </w:r>
      <w:r w:rsidR="00B42FFB">
        <w:t xml:space="preserve">earlier </w:t>
      </w:r>
      <w:r w:rsidR="00C77BC6">
        <w:t xml:space="preserve">BCW </w:t>
      </w:r>
      <w:r w:rsidR="00B42FFB">
        <w:t xml:space="preserve">compared to other </w:t>
      </w:r>
      <w:r w:rsidR="00025660">
        <w:t xml:space="preserve">non-invasive data may reflect </w:t>
      </w:r>
      <w:r w:rsidR="00C77BC6">
        <w:t xml:space="preserve">population characteristics or </w:t>
      </w:r>
      <w:r w:rsidR="00B42FFB">
        <w:t>quantification differences (</w:t>
      </w:r>
      <w:r w:rsidR="00025660">
        <w:t xml:space="preserve">wave foot </w:t>
      </w:r>
      <w:r w:rsidR="00C93D16">
        <w:t xml:space="preserve">versus </w:t>
      </w:r>
      <w:r w:rsidR="00025660">
        <w:t>pea</w:t>
      </w:r>
      <w:r w:rsidR="00B42FFB">
        <w:t>k)</w:t>
      </w:r>
      <w:r w:rsidR="00C77BC6">
        <w:t>.</w:t>
      </w:r>
      <w:r w:rsidR="00025660">
        <w:rPr>
          <w:lang w:val="en-GB"/>
        </w:rPr>
        <w:fldChar w:fldCharType="begin" w:fldLock="1"/>
      </w:r>
      <w:r w:rsidR="00695C88">
        <w:rPr>
          <w:lang w:val="en-GB"/>
        </w:rPr>
        <w:instrText>ADDIN CSL_CITATION {"citationItems":[{"id":"ITEM-1","itemData":{"DOI":"10.1161/HYPERTENSIONAHA.111.180604","ISSN":"0194-911X","PMID":"22802223","abstract":"Wave reflection is thought to be important in the augmentation of blood pressure. However, identification of distal reflections sites remains unclear. One possible explanation for this is that wave reflection is predominately determined by an amalgamation of multiple proximal small reflections rather than large discrete reflections originating from the distal peripheries. In 19 subjects (age, 35-73 years), sensor-tipped intra-arterial wires were used to measure pressure and Doppler velocity at 10-cm intervals along the aorta, starting at the aortic root. Incident and reflected waves were identified and timings and magnitudes quantified using wave intensity analysis. Mean wave speed increased along the length of the aorta (proximal, 6.8±0.9 m/s; distal, 10.7±1.5 m/s). The incident wave was tracked moving along the aorta, taking 55±4 ms to travel from the aortic root to the distal aorta. However, the timing to the refection site distance did not differ between proximal and distal aortic measurement sites (proximal aorta, 48±5 ms versus distal aorta, 42±4 ms; P=0.3). We performed a second analysis using aortic waveforms in a nonlinear model of pulse-wave propagation. This demonstrated very similar results to those observed in vivo and also an exponential attenuation in reflection magnitude. There is no single dominant refection site in or near the distal aorta. Rather, there are multiple reflection sites along the aorta, for which the contributions are attenuated with distance. We hypothesize that rereflection of reflected waves leads to wave entrapment, preventing distal waves being seen in the proximal aorta.","author":[{"dropping-particle":"","family":"Davies","given":"Justin E.","non-dropping-particle":"","parse-names":false,"suffix":""},{"dropping-particle":"","family":"Alastruey","given":"Jordi","non-dropping-particle":"","parse-names":false,"suffix":""},{"dropping-particle":"","family":"Francis","given":"Darrel P.","non-dropping-particle":"","parse-names":false,"suffix":""},{"dropping-particle":"","family":"Hadjiloizou","given":"Nearchos","non-dropping-particle":"","parse-names":false,"suffix":""},{"dropping-particle":"","family":"Whinnett","given":"Zachary I.","non-dropping-particle":"","parse-names":false,"suffix":""},{"dropping-particle":"","family":"Manisty","given":"Charlotte H.","non-dropping-particle":"","parse-names":false,"suffix":""},{"dropping-particle":"","family":"Aguado-Sierra","given":"Jazmin","non-dropping-particle":"","parse-names":false,"suffix":""},{"dropping-particle":"","family":"Willson","given":"Keith","non-dropping-particle":"","parse-names":false,"suffix":""},{"dropping-particle":"","family":"Foale","given":"Rodney A.","non-dropping-particle":"","parse-names":false,"suffix":""},{"dropping-particle":"","family":"Malik","given":"Iqbal S.","non-dropping-particle":"","parse-names":false,"suffix":""},{"dropping-particle":"","family":"Hughes","given":"Alun D.","non-dropping-particle":"","parse-names":false,"suffix":""},{"dropping-particle":"","family":"Parker","given":"Kim H.","non-dropping-particle":"","parse-names":false,"suffix":""},{"dropping-particle":"","family":"Mayet","given":"Jamil","non-dropping-particle":"","parse-names":false,"suffix":""}],"container-title":"Hypertension","id":"ITEM-1","issue":"3","issued":{"date-parts":[["2012","9"]]},"page":"778-785","title":"Attenuation of Wave Reflection by Wave Entrapment Creates a “Horizon Effect” in the Human Aorta","type":"article-journal","volume":"60"},"uris":["http://www.mendeley.com/documents/?uuid=54dcbaf1-8ada-47a9-ae4b-396e149ef0d1"]},{"id":"ITEM-2","itemData":{"DOI":"10.1109/IEMBS.2010.5626183","ISBN":"9781424441235","ISSN":"1557-170X","PMID":"21095815","abstract":"Wave speed is one of the key factors describing wave propagation in arteries [1]. Local wave speed is directly related to the arterial wall properties [2]. With aging, arterial wave speed increases due to the stiffening of arterial wall, and also related to arterial disease.","author":[{"dropping-particle":"","family":"Li","given":"Ye","non-dropping-particle":"","parse-names":false,"suffix":""},{"dropping-particle":"","family":"Borlotti","given":"Alessandra","non-dropping-particle":"","parse-names":false,"suffix":""},{"dropping-particle":"","family":"Hickson","given":"Stacey S.","non-dropping-particle":"","parse-names":false,"suffix":""},{"dropping-particle":"","family":"McEniery","given":"Carmel M.","non-dropping-particle":"","parse-names":false,"suffix":""},{"dropping-particle":"","family":"Wilkinson","given":"Ian B.","non-dropping-particle":"","parse-names":false,"suffix":""},{"dropping-particle":"","family":"Khir","given":"Ashraf W.","non-dropping-particle":"","parse-names":false,"suffix":""}],"container-title":"2010 Annual International Conference of the IEEE Engineering in Medicine and Biology Society, EMBC'10","id":"ITEM-2","issued":{"date-parts":[["2010"]]},"page":"5153-5156","title":"Using magnetic resonance imaging measurements for the determination of local wave speed and arrival time of reflected waves in human ascending aorta","type":"article-journal"},"uris":["http://www.mendeley.com/documents/?uuid=e4cb8b2d-c004-49de-afe0-1080e8ee2a1f"]},{"id":"ITEM-3","itemData":{"DOI":"10.1097/HJH.0000000000001886","ISBN":"0000000000","ISSN":"0263-6352","author":[{"dropping-particle":"","family":"Li","given":"Ye","non-dropping-particle":"","parse-names":false,"suffix":""},{"dropping-particle":"","family":"Hickson","given":"Stacey S.","non-dropping-particle":"","parse-names":false,"suffix":""},{"dropping-particle":"","family":"McEniery","given":"Carmel M.","non-dropping-particle":"","parse-names":false,"suffix":""},{"dropping-particle":"","family":"Wilkinson","given":"Ian B.","non-dropping-particle":"","parse-names":false,"suffix":""},{"dropping-particle":"","family":"Khir","given":"Ashraf W.","non-dropping-particle":"","parse-names":false,"suffix":""}],"container-title":"Journal of Hypertension","id":"ITEM-3","issue":"2","issued":{"date-parts":[["2019"]]},"page":"347-355","title":"Stiffening and ventricular–arterial interaction in the ascending aorta using MRI","type":"article-journal","volume":"37"},"uris":["http://www.mendeley.com/documents/?uuid=bc20ce5b-3cdd-43c5-927e-4d340613c03f"]}],"mendeley":{"formattedCitation":"(14,30,33)","plainTextFormattedCitation":"(14,30,33)","previouslyFormattedCitation":"(14,30,33)"},"properties":{"noteIndex":0},"schema":"https://github.com/citation-style-language/schema/raw/master/csl-citation.json"}</w:instrText>
      </w:r>
      <w:r w:rsidR="00025660">
        <w:rPr>
          <w:lang w:val="en-GB"/>
        </w:rPr>
        <w:fldChar w:fldCharType="separate"/>
      </w:r>
      <w:r w:rsidR="00AA49B6" w:rsidRPr="00AA49B6">
        <w:rPr>
          <w:noProof/>
          <w:lang w:val="en-GB"/>
        </w:rPr>
        <w:t>(14,30,33)</w:t>
      </w:r>
      <w:r w:rsidR="00025660">
        <w:rPr>
          <w:lang w:val="en-GB"/>
        </w:rPr>
        <w:fldChar w:fldCharType="end"/>
      </w:r>
    </w:p>
    <w:p w14:paraId="4292757C" w14:textId="5B5C3817" w:rsidR="007E4103" w:rsidRDefault="00A7762F" w:rsidP="00604E59">
      <w:pPr>
        <w:rPr>
          <w:rFonts w:eastAsiaTheme="majorEastAsia" w:cstheme="majorBidi"/>
          <w:szCs w:val="26"/>
          <w:lang w:val="en-GB"/>
        </w:rPr>
      </w:pPr>
      <w:r>
        <w:rPr>
          <w:lang w:val="en-GB"/>
        </w:rPr>
        <w:t xml:space="preserve">Describing pressure and flow changes </w:t>
      </w:r>
      <w:r w:rsidR="00D359FE">
        <w:rPr>
          <w:lang w:val="en-GB"/>
        </w:rPr>
        <w:t>together</w:t>
      </w:r>
      <w:r w:rsidR="00E30152">
        <w:rPr>
          <w:lang w:val="en-GB"/>
        </w:rPr>
        <w:t>, WIA</w:t>
      </w:r>
      <w:r>
        <w:rPr>
          <w:lang w:val="en-GB"/>
        </w:rPr>
        <w:t xml:space="preserve"> has </w:t>
      </w:r>
      <w:r w:rsidR="00E012B2">
        <w:rPr>
          <w:lang w:val="en-GB"/>
        </w:rPr>
        <w:t xml:space="preserve">advanced the way we understand </w:t>
      </w:r>
      <w:r w:rsidR="002B6759">
        <w:rPr>
          <w:lang w:val="en-GB"/>
        </w:rPr>
        <w:t xml:space="preserve">ventricular function and arterial coupling in </w:t>
      </w:r>
      <w:r w:rsidR="00EF5BDD">
        <w:rPr>
          <w:lang w:val="en-GB"/>
        </w:rPr>
        <w:t>different pathologie</w:t>
      </w:r>
      <w:r w:rsidR="003F2AEC">
        <w:rPr>
          <w:lang w:val="en-GB"/>
        </w:rPr>
        <w:t>s</w:t>
      </w:r>
      <w:r w:rsidR="002B6759">
        <w:rPr>
          <w:lang w:val="en-GB"/>
        </w:rPr>
        <w:t>.</w:t>
      </w:r>
      <w:r w:rsidR="00637E68">
        <w:rPr>
          <w:lang w:val="en-GB"/>
        </w:rPr>
        <w:t xml:space="preserve"> Patients with c</w:t>
      </w:r>
      <w:r w:rsidR="00AD6621">
        <w:rPr>
          <w:lang w:val="en-GB"/>
        </w:rPr>
        <w:t xml:space="preserve">hronic heart failure have an impaired ability to generate a systolic </w:t>
      </w:r>
      <w:r w:rsidR="00637E68">
        <w:rPr>
          <w:lang w:val="en-GB"/>
        </w:rPr>
        <w:t xml:space="preserve">FCW, </w:t>
      </w:r>
      <w:r w:rsidR="008014AF">
        <w:rPr>
          <w:lang w:val="en-GB"/>
        </w:rPr>
        <w:t xml:space="preserve">but the FCW generated is </w:t>
      </w:r>
      <w:r w:rsidR="008014AF">
        <w:rPr>
          <w:lang w:val="en-GB"/>
        </w:rPr>
        <w:lastRenderedPageBreak/>
        <w:t>reflected, increasing afterload</w:t>
      </w:r>
      <w:r w:rsidR="006F3817">
        <w:rPr>
          <w:lang w:val="en-GB"/>
        </w:rPr>
        <w:t>.</w:t>
      </w:r>
      <w:r w:rsidR="00AD6621">
        <w:rPr>
          <w:lang w:val="en-GB"/>
        </w:rPr>
        <w:fldChar w:fldCharType="begin" w:fldLock="1"/>
      </w:r>
      <w:r w:rsidR="00695C88">
        <w:rPr>
          <w:lang w:val="en-GB"/>
        </w:rPr>
        <w:instrText>ADDIN CSL_CITATION {"citationItems":[{"id":"ITEM-1","itemData":{"DOI":"10.1152/ajpheart.01095.2006","ISBN":"0363-6135 (Print)","ISSN":"0363-6135","PMID":"17400718","abstract":"In human heart failure the role of wave generation by the ventricle and wave reflection by the vasculature is contentious. The aim of this study was to compare wave generation and reflection in normal subjects with patients with stable compensated heart failure. Twenty-nine normal subjects and 67 patients with heart failure (New York Heart Association class II or III) were studied by noninvasive techniques applied to the common carotid artery. Data were analyzed by wave intensity analysis to determine the nature and direction of waves during the cardiac cycle. The energy carried by an early systolic forward compression wave (S wave) generated by the left ventricle and responsible for acceleration of flow in systole was significantly reduced in subjects with heart failure (P &lt; 0.001), and the timing of the peak of this wave was delayed. In contrast, reflection of this wave was increased in subjects with heart failure (P &lt; 0.001), but the timing of reflections with respect to the S wave was unchanged. The energy of an expansion wave generated by the heart in protodiastole was unaffected by heart failure. The carotid artery wave speed and the augmentation index did not significantly differ between subjects with heart failure compared with normal individuals. The ability of the left ventricle to generate a forward compression wave is markedly impaired in heart failure. Increased wave reflection serves to maintain systolic blood pressure but also places an additional load on cardiac function in heart failure.","author":[{"dropping-particle":"","family":"Curtis","given":"S. L.","non-dropping-particle":"","parse-names":false,"suffix":""},{"dropping-particle":"","family":"Zambanini","given":"A.","non-dropping-particle":"","parse-names":false,"suffix":""},{"dropping-particle":"","family":"Mayet","given":"J.","non-dropping-particle":"","parse-names":false,"suffix":""},{"dropping-particle":"","family":"McG Thom","given":"S. A.","non-dropping-particle":"","parse-names":false,"suffix":""},{"dropping-particle":"","family":"Foale","given":"R.","non-dropping-particle":"","parse-names":false,"suffix":""},{"dropping-particle":"","family":"Parker","given":"K. H.","non-dropping-particle":"","parse-names":false,"suffix":""},{"dropping-particle":"","family":"Hughes","given":"A. D.","non-dropping-particle":"","parse-names":false,"suffix":""}],"container-title":"AJP: Heart and Circulatory Physiology","id":"ITEM-1","issue":"1","issued":{"date-parts":[["2007"]]},"page":"H557-H562","title":"Reduced systolic wave generation and increased peripheral wave reflection in chronic heart failure","type":"article-journal","volume":"293"},"uris":["http://www.mendeley.com/documents/?uuid=1c38bec9-73b5-4549-9020-a8e080580383"]}],"mendeley":{"formattedCitation":"(34)","plainTextFormattedCitation":"(34)","previouslyFormattedCitation":"(34)"},"properties":{"noteIndex":0},"schema":"https://github.com/citation-style-language/schema/raw/master/csl-citation.json"}</w:instrText>
      </w:r>
      <w:r w:rsidR="00AD6621">
        <w:rPr>
          <w:lang w:val="en-GB"/>
        </w:rPr>
        <w:fldChar w:fldCharType="separate"/>
      </w:r>
      <w:r w:rsidR="00AA49B6" w:rsidRPr="00AA49B6">
        <w:rPr>
          <w:noProof/>
          <w:lang w:val="en-GB"/>
        </w:rPr>
        <w:t>(34)</w:t>
      </w:r>
      <w:r w:rsidR="00AD6621">
        <w:rPr>
          <w:lang w:val="en-GB"/>
        </w:rPr>
        <w:fldChar w:fldCharType="end"/>
      </w:r>
      <w:r w:rsidR="00E30152" w:rsidRPr="00E30152">
        <w:rPr>
          <w:lang w:val="en-GB"/>
        </w:rPr>
        <w:t xml:space="preserve"> </w:t>
      </w:r>
      <w:r w:rsidR="00E30152">
        <w:rPr>
          <w:lang w:val="en-GB"/>
        </w:rPr>
        <w:t xml:space="preserve">Forward wave intensity can predict </w:t>
      </w:r>
      <w:r w:rsidR="00016E33">
        <w:rPr>
          <w:lang w:val="en-GB"/>
        </w:rPr>
        <w:t>left ventricular ejection fraction</w:t>
      </w:r>
      <w:r w:rsidR="00E30152">
        <w:rPr>
          <w:lang w:val="en-GB"/>
        </w:rPr>
        <w:t xml:space="preserve"> recovery in patients with mitral regurgitation after surgery</w:t>
      </w:r>
      <w:r w:rsidR="006D4486">
        <w:rPr>
          <w:lang w:val="en-GB"/>
        </w:rPr>
        <w:t>,</w:t>
      </w:r>
      <w:r w:rsidR="00E30152">
        <w:rPr>
          <w:lang w:val="en-GB"/>
        </w:rPr>
        <w:t xml:space="preserve"> and help to identify sub-clinical systolic and diastolic dysfunction in children with heart failure and preserved ejection fraction.</w:t>
      </w:r>
      <w:r w:rsidR="00E30152">
        <w:rPr>
          <w:lang w:val="en-GB"/>
        </w:rPr>
        <w:fldChar w:fldCharType="begin" w:fldLock="1"/>
      </w:r>
      <w:r w:rsidR="00695C88">
        <w:rPr>
          <w:lang w:val="en-GB"/>
        </w:rPr>
        <w:instrText>ADDIN CSL_CITATION {"citationItems":[{"id":"ITEM-1","itemData":{"DOI":"10.3389/fped.2017.00065","abstract":"ABSTRACT Objective: This study sought to explore the diagnostic insight of CMR-derived wave intensity analysis to better study systolic dysfunction in young patients with chronic diastolic dysfunction and preserved ejection fraction, comparing it against other echocardiographic and CMR parameters. Background: Evaluating systolic and diastolic dysfunction in children is challenging, and a gold standard method is currently lacking. Methods: Patients with presumed diastolic dysfunction (n=18; 9 aortic stenosis, 5 hypertrophic and 4 restrictive cardiomyopathy) were compared with age-matched control subjects (n=18). All patients had no mitral or aortic incompetence, significant aortic stenosis or reduced systolic ejection fraction (EF). E/A ratio, E/E’ ratio, deceleration time and isovolumic contraction time (IVCT) were assessed on echocardiography, and indexed left atrial volume (LAVi), acceleration time (AT), ejection time (ET) and wave intensity analysis were calculated from CMR. The latter was performed on CMR phase-contrast flow sequences, defining a ratio of the peaks of the early systolic forward compression wave and the end-systolic forward expansion wave (FCW/FEW). Results: Significant differences between patients and controls were seen in the E/E’ ratio (8.7±4.0 vs. 5.1±1.3, p=0.001) and FCW/FEW ratio (2.5±1.6 vs. 7.2±4.2 x10-5m/s, p&lt;0.001), as well as –as expected– LAVi (80.7±22.5 vs. 51.0±10.9 mL/m2, p&lt;0.001). In particular, patients exhibited a lower FCW (2.5±1.6 vs. 7.2±4.2 x10-5m/s, p&lt;0.001) in the face of preserved EF (67±11% vs. 69±5%, p=0.392), as well as longer IVCT (49±7 vs. 34±7 ms, p &lt; 0.001) and ET/AT (0.35±0.04 vs. 0.27±0.04, p &lt; 0.001). Conclusion: This study shows that the wave intensity derived ratio summarizing systolic and diastolic function could provide insight into ventricular function in children, on top of CMR and echocardiography, and it was here able to identify an element of ventricular dysfunction with preserved EF in a small group of young patients.","author":[{"dropping-particle":"","family":"Ntsinjana","given":"Hopewell N.","non-dropping-particle":"","parse-names":false,"suffix":""},{"dropping-particle":"","family":"Chung","given":"Robin","non-dropping-particle":"","parse-names":false,"suffix":""},{"dropping-particle":"","family":"Ciliberti","given":"Paolo","non-dropping-particle":"","parse-names":false,"suffix":""},{"dropping-particle":"","family":"Muthurangu","given":"Vivek","non-dropping-particle":"","parse-names":false,"suffix":""},{"dropping-particle":"","family":"Schievano","given":"Silvia","non-dropping-particle":"","parse-names":false,"suffix":""},{"dropping-particle":"","family":"Marek","given":"Jan","non-dropping-particle":"","parse-names":false,"suffix":""},{"dropping-particle":"","family":"Parker","given":"Kim H.","non-dropping-particle":"","parse-names":false,"suffix":""},{"dropping-particle":"","family":"Taylor","given":"Andrew M.","non-dropping-particle":"","parse-names":false,"suffix":""},{"dropping-particle":"","family":"Biglino","given":"Giovanni","non-dropping-particle":"","parse-names":false,"suffix":""}],"container-title":"Frontiers in Pediatrics","id":"ITEM-1","issued":{"date-parts":[["2017","4","3"]]},"page":"65","publisher":"Frontiers","title":"Utility of Cardiovascular Magnetic Resonance-Derived Wave Intensity Analysis As a Marker of Ventricular Function in Children with Heart Failure and Normal Ejection Fraction","type":"article-journal","volume":"5"},"uris":["http://www.mendeley.com/documents/?uuid=8e9a2b9b-43d7-37cc-b39f-f0054b1764fe"]},{"id":"ITEM-2","itemData":{"DOI":"10.1016/j.ijcha.2017.06.002","PMID":"29067354","abstract":"BACKGROUND The effect of increased arterial stiffness on mitral regurgitation (MR) is not clear. Using wave intensity (WI) analysis, which is useful for analyzing ventriculo-arterial interaction, we aimed to elucidate associations of increased arterial stiffness with left ventricular (LV) ejection performance and right ventricular systolic pressure (RVSP) in MR. METHODS AND RESULTS We noninvasively measured carotid arterial WI and stiffness parameter (β) in 98 patients with non-ischemic chronic MR before and after surgery, and 98 age-and-gender matched healthy subjects by ultrasonography. WI is defined as WI = (dP/dt)(dU/dt) [P: blood pressure, U: velocity, t: time]. The peak value of WI (W1) increases with LV peak dP/dt. The temporal WI index (Q-W1)st, which is the standardized interval between the Q wave of the ECG and W1, is a surrogate for preejection period. Ejection fraction (EF), left atrial volume index (LAVI), effective regurgitant orifice area (ERO), RVSP, and other echocardiographic data were also obtained. W1 was enhanced in the MR group before surgery compared with the normal group (10.7 ± 5.7 vs 8.5 ± 3.6 × 103 mmHg m/s3, p &lt; 0.05). However, the results of two-way ANOVA showed this enhancement of W1 was observed only in the subgroup of MR before surgery with lower arterial stiffness (β &lt; 13, p&lt; 0.0001). ERO, β and LAVI were predictor variables before surgery to determine RVSP. EF and (Q-W1)st before surgery were predictor variables for EF after surgery. CONCLUSIONS In the MR group before surgery, increased arterial stiffness suppresses compensatory enhancement of W1, and increases RVSP. Prolonged (Q-W1)st has the potential for predicting low EF after surgery.","author":[{"dropping-particle":"","family":"Niki","given":"Kiyomi","non-dropping-particle":"","parse-names":false,"suffix":""},{"dropping-particle":"","family":"Sugawara","given":"Motoaki","non-dropping-particle":"","parse-names":false,"suffix":""},{"dropping-particle":"","family":"Kayanuma","given":"Hiroshi","non-dropping-particle":"","parse-names":false,"suffix":""},{"dropping-particle":"","family":"Takamisawa","given":"Itaru","non-dropping-particle":"","parse-names":false,"suffix":""},{"dropping-particle":"","family":"Watanabe","given":"Hiroyuki","non-dropping-particle":"","parse-names":false,"suffix":""},{"dropping-particle":"","family":"Mahara","given":"Keitaro","non-dropping-particle":"","parse-names":false,"suffix":""},{"dropping-particle":"","family":"Sumiyoshi","given":"Tetsuya","non-dropping-particle":"","parse-names":false,"suffix":""},{"dropping-particle":"","family":"Ida","given":"Takao","non-dropping-particle":"","parse-names":false,"suffix":""},{"dropping-particle":"","family":"Takanashi","given":"Shuichiro","non-dropping-particle":"","parse-names":false,"suffix":""},{"dropping-particle":"","family":"Tomoike","given":"Hitonobu","non-dropping-particle":"","parse-names":false,"suffix":""}],"container-title":"International journal of cardiology. Heart &amp; vasculature","id":"ITEM-2","issued":{"date-parts":[["2017","9"]]},"page":"7-13","publisher":"Elsevier","title":"Associations of increased arterial stiffness with left ventricular ejection performance and right ventricular systolic pressure in mitral regurgitation before and after surgery: Wave intensity analysis.","type":"article-journal","volume":"16"},"uris":["http://www.mendeley.com/documents/?uuid=522a51f7-8afc-394c-86f7-6da743b4cdd5"]}],"mendeley":{"formattedCitation":"(35,36)","plainTextFormattedCitation":"(35,36)","previouslyFormattedCitation":"(35,36)"},"properties":{"noteIndex":0},"schema":"https://github.com/citation-style-language/schema/raw/master/csl-citation.json"}</w:instrText>
      </w:r>
      <w:r w:rsidR="00E30152">
        <w:rPr>
          <w:lang w:val="en-GB"/>
        </w:rPr>
        <w:fldChar w:fldCharType="separate"/>
      </w:r>
      <w:r w:rsidR="00AA49B6" w:rsidRPr="00AA49B6">
        <w:rPr>
          <w:noProof/>
          <w:lang w:val="en-GB"/>
        </w:rPr>
        <w:t>(35,36)</w:t>
      </w:r>
      <w:r w:rsidR="00E30152">
        <w:rPr>
          <w:lang w:val="en-GB"/>
        </w:rPr>
        <w:fldChar w:fldCharType="end"/>
      </w:r>
      <w:r w:rsidR="00AD6621">
        <w:rPr>
          <w:lang w:val="en-GB"/>
        </w:rPr>
        <w:t xml:space="preserve"> </w:t>
      </w:r>
      <w:r w:rsidR="00EF5BDD">
        <w:rPr>
          <w:lang w:val="en-GB"/>
        </w:rPr>
        <w:t>Increased wave reflection is</w:t>
      </w:r>
      <w:r w:rsidR="00D04EBB">
        <w:rPr>
          <w:lang w:val="en-GB"/>
        </w:rPr>
        <w:t xml:space="preserve"> associated with outcomes in systemic hypertension,</w:t>
      </w:r>
      <w:r w:rsidR="00D04EBB">
        <w:rPr>
          <w:lang w:val="en-GB"/>
        </w:rPr>
        <w:fldChar w:fldCharType="begin" w:fldLock="1"/>
      </w:r>
      <w:r w:rsidR="00D04EBB">
        <w:rPr>
          <w:lang w:val="en-GB"/>
        </w:rPr>
        <w:instrText>ADDIN CSL_CITATION {"citationItems":[{"id":"ITEM-1","itemData":{"DOI":"10.1016/J.JACC.2010.03.030","abstract":"OBJECTIVES\r\nThis study investigated whether wave reflection measured by wave intensity analysis predicts future cardiovascular events in individuals with hypertension and sought to establish whether this relationship is independent of other cardiovascular risk factors and is associated with evidence of increased load on the left ventricle. \r\n\r\nBACKGROUND\r\nWave reflection may impose an additional load on the left ventricle, and augmentation index, a surrogate of wave reflection, has been reported to predict cardiovascular events in some, but not all studies. \r\n\r\nMETHODS\r\nMeasurements of brachial and carotid blood pressure (BP) measurement, carotid ultrasound, echocardiography, and blood chemistry analyses were performed on 259 ASCOT (Anglo Scandinavian Cardiac Outcomes Trial) participants approximately 1 year after randomization, and wave intensity analysis was used to calculate wave reflection index (WRI), the ratio of peak forward to peak backward pressure (Pb/Pf), and carotid augmentation index (cAIx). All participants were followed up for a median period of 5.9 years, accruing 33 cardiovascular events. \r\n\r\nRESULTS\r\nWRI, Pb/Pf, and to a lesser extent, cAIx, were correlated. WRI predicted cardiovascular events (hazard ratio: 2.10; 95% confidence interval: 1.10 to 3.99; p = 0.02) in an unadjusted model. Multivariate analysis showed that this association was independent of BP. Pb/Pfand cAIxdid not significantly predict cardiovascular events. WRI was also positively associated with increased left ventricular mass index and elevated B-type natriuretic peptide adjusted for age and sex, and these associations were independent of BP or other cardiovascular risk factors. \r\n\r\nCONCLUSIONS\r\nHigher wave reflection predicts future cardiovascular events independent of conventional risk factors in people with treated hypertension.","author":[{"dropping-particle":"","family":"Manisty","given":"Charlotte","non-dropping-particle":"","parse-names":false,"suffix":""},{"dropping-particle":"","family":"Mayet","given":"Jamil","non-dropping-particle":"","parse-names":false,"suffix":""},{"dropping-particle":"","family":"Tapp","given":"Robyn J.","non-dropping-particle":"","parse-names":false,"suffix":""},{"dropping-particle":"","family":"Parker","given":"Kim H.","non-dropping-particle":"","parse-names":false,"suffix":""},{"dropping-particle":"","family":"Sever","given":"Peter","non-dropping-particle":"","parse-names":false,"suffix":""},{"dropping-particle":"","family":"Poulter","given":"Neil H.","non-dropping-particle":"","parse-names":false,"suffix":""},{"dropping-particle":"","family":"Thom","given":"Simon A. McG.","non-dropping-particle":"","parse-names":false,"suffix":""},{"dropping-particle":"","family":"Hughes","given":"Alun D.","non-dropping-particle":"","parse-names":false,"suffix":""}],"container-title":"Journal of the American College of Cardiology","id":"ITEM-1","issue":"1","issued":{"date-parts":[["2010","6","29"]]},"page":"24-30","publisher":"Elsevier","title":"Wave Reflection Predicts Cardiovascular Events in Hypertensive Individuals Independent of Blood Pressure and Other Cardiovascular Risk Factors: An ASCOT (Anglo-Scandinavian Cardiac Outcome Trial) Substudy","type":"article-journal","volume":"56"},"uris":["http://www.mendeley.com/documents/?uuid=c8081cc7-42c6-3822-bcea-baf57bc63391"]}],"mendeley":{"formattedCitation":"(4)","plainTextFormattedCitation":"(4)","previouslyFormattedCitation":"(4)"},"properties":{"noteIndex":0},"schema":"https://github.com/citation-style-language/schema/raw/master/csl-citation.json"}</w:instrText>
      </w:r>
      <w:r w:rsidR="00D04EBB">
        <w:rPr>
          <w:lang w:val="en-GB"/>
        </w:rPr>
        <w:fldChar w:fldCharType="separate"/>
      </w:r>
      <w:r w:rsidR="00D04EBB" w:rsidRPr="00AA49B6">
        <w:rPr>
          <w:noProof/>
          <w:lang w:val="en-GB"/>
        </w:rPr>
        <w:t>(4)</w:t>
      </w:r>
      <w:r w:rsidR="00D04EBB">
        <w:rPr>
          <w:lang w:val="en-GB"/>
        </w:rPr>
        <w:fldChar w:fldCharType="end"/>
      </w:r>
      <w:r w:rsidR="00D04EBB">
        <w:rPr>
          <w:lang w:val="en-GB"/>
        </w:rPr>
        <w:t xml:space="preserve"> and in the pulmonary circulation is</w:t>
      </w:r>
      <w:r w:rsidR="00EF5BDD">
        <w:rPr>
          <w:lang w:val="en-GB"/>
        </w:rPr>
        <w:t xml:space="preserve"> an early and specific marker in the development </w:t>
      </w:r>
      <w:r w:rsidR="00D359FE">
        <w:rPr>
          <w:lang w:val="en-GB"/>
        </w:rPr>
        <w:t xml:space="preserve">of </w:t>
      </w:r>
      <w:r w:rsidR="00EF5BDD">
        <w:rPr>
          <w:lang w:val="en-GB"/>
        </w:rPr>
        <w:t>pulmonary hypertension</w:t>
      </w:r>
      <w:r w:rsidR="00D04EBB">
        <w:rPr>
          <w:lang w:val="en-GB"/>
        </w:rPr>
        <w:t>.</w:t>
      </w:r>
      <w:r w:rsidR="00EF5BDD">
        <w:rPr>
          <w:lang w:val="en-GB"/>
        </w:rPr>
        <w:fldChar w:fldCharType="begin" w:fldLock="1"/>
      </w:r>
      <w:r w:rsidR="00695C88">
        <w:rPr>
          <w:lang w:val="en-GB"/>
        </w:rPr>
        <w:instrText>ADDIN CSL_CITATION {"citationItems":[{"id":"ITEM-1","itemData":{"DOI":"10.1152/ajpheart.00480.2014","author":[{"dropping-particle":"","family":"Quail","given":"Michael A.","non-dropping-particle":"","parse-names":false,"suffix":""},{"dropping-particle":"","family":"Knight","given":"Daniel S.","non-dropping-particle":"","parse-names":false,"suffix":""},{"dropping-particle":"","family":"Steeden","given":"Jennifer A.","non-dropping-particle":"","parse-names":false,"suffix":""},{"dropping-particle":"","family":"Taelman","given":"Liesbeth","non-dropping-particle":"","parse-names":false,"suffix":""},{"dropping-particle":"","family":"Moledina","given":"Shahin","non-dropping-particle":"","parse-names":false,"suffix":""},{"dropping-particle":"","family":"Taylor","given":"Andrew M.","non-dropping-particle":"","parse-names":false,"suffix":""},{"dropping-particle":"","family":"Segers","given":"Patrick","non-dropping-particle":"","parse-names":false,"suffix":""},{"dropping-particle":"","family":"Coghlan","given":"Gerry J.","non-dropping-particle":"","parse-names":false,"suffix":""},{"dropping-particle":"","family":"Muthurangu","given":"Vivek","non-dropping-particle":"","parse-names":false,"suffix":""}],"container-title":"American Journal of Physiology-Heart and Circulatory Physiology","id":"ITEM-1","issue":"12","issued":{"date-parts":[["2015","6","15"]]},"page":"H1603-H1611","title":"Noninvasive pulmonary artery wave intensity analysis in pulmonary hypertension","type":"article-journal","volume":"308"},"uris":["http://www.mendeley.com/documents/?uuid=376736d3-04be-3a05-933b-0dc732086365"]},{"id":"ITEM-2","itemData":{"DOI":"10.1161/JAHA.117.006679","PMID":"29089339","abstract":"BACKGROUND In contrast to systemic hypertension, the significance of arterial waves in pulmonary hypertension (PH) is not well understood. We hypothesized that arterial wave energy and wave reflection are augmented in PH and that wave behavior differs between patients with pulmonary arterial hypertension (PAH) and chronic thromboembolic pulmonary hypertension (CTEPH). METHODS AND RESULTS Right heart catheterization was performed using a pressure and Doppler flow sensor-tipped catheter to obtain simultaneous pressure and flow velocity measurements in the pulmonary artery. Wave intensity analysis was subsequently applied to the acquired data. Ten control participants, 11 patients with PAH, and 10 patients with CTEPH were studied. Wave speed and wave power were significantly greater in PH patients compared with controls, indicating increased arterial stiffness and right ventricular work, respectively. The ratio of wave power to mean right ventricular power was lower in PAH patients than CTEPH patients and controls. Wave reflection index in PH patients (PAH: ≈25%; CTEPH: ≈30%) was significantly greater compared with controls (≈4%), indicating downstream vascular impedance mismatch. Although wave speed was significantly correlated to disease severity, wave reflection indexes of patients with mildly and severely elevated pulmonary pressures were similar. CONCLUSIONS Wave reflection in the pulmonary artery increased in PH and was unrelated to severity, suggesting that vascular impedance mismatch occurs early in the development of pulmonary vascular disease. The lower wave power fraction in PAH compared with CTEPH indicates differences in the intrinsic and/or extrinsic ventricular load between the 2 diseases.","author":[{"dropping-particle":"","family":"Su","given":"Junjing","non-dropping-particle":"","parse-names":false,"suffix":""},{"dropping-particle":"","family":"Manisty","given":"Charlotte","non-dropping-particle":"","parse-names":false,"suffix":""},{"dropping-particle":"","family":"Parker","given":"Kim H.","non-dropping-particle":"","parse-names":false,"suffix":""},{"dropping-particle":"","family":"Simonsen","given":"Ulf","non-dropping-particle":"","parse-names":false,"suffix":""},{"dropping-particle":"","family":"Nielsen</w:instrText>
      </w:r>
      <w:r w:rsidR="00695C88">
        <w:rPr>
          <w:rFonts w:ascii="Cambria Math" w:hAnsi="Cambria Math" w:cs="Cambria Math"/>
          <w:lang w:val="en-GB"/>
        </w:rPr>
        <w:instrText>‐</w:instrText>
      </w:r>
      <w:r w:rsidR="00695C88">
        <w:rPr>
          <w:lang w:val="en-GB"/>
        </w:rPr>
        <w:instrText>Kudsk","given":"Jens Erik","non-dropping-particle":"","parse-names":false,"suffix":""},{"dropping-particle":"","family":"Mellemkjaer","given":"Soren","non-dropping-particle":"","parse-names":false,"suffix":""},{"dropping-particle":"","family":"Connolly","given":"Susan","non-dropping-particle":"","parse-names":false,"suffix":""},{"dropping-particle":"","family":"Lim","given":"P. Boon","non-dropping-particle":"","parse-names":false,"suffix":""},{"dropping-particle":"","family":"Whinnett","given":"Zachary I.","non-dropping-particle":"","parse-names":false,"suffix":""},{"dropping-particle":"","family":"Malik","given":"Iqbal S.","non-dropping-particle":"","parse-names":false,"suffix":""},{"dropping-particle":"","family":"Watson","given":"Geoffrey","non-dropping-particle":"","parse-names":false,"suffix":""},{"dropping-particle":"","family":"Davies","given":"Justin E.","non-dropping-particle":"","parse-names":false,"suffix":""},{"dropping-particle":"","family":"Gibbs","given":"Simon","non-dropping-particle":"","parse-names":false,"suffix":""},{"dropping-particle":"","family":"Hughes","given":"Alun D.","non-dropping-particle":"","parse-names":false,"suffix":""},{"dropping-particle":"","family":"Howard","given":"Luke","non-dropping-particle":"","parse-names":false,"suffix":""}],"container-title":"Journal of the American Heart Association","id":"ITEM-2","issue":"11","issued":{"date-parts":[["2017","11"]]},"title":"Wave Intensity Analysis Provides Novel Insights Into Pulmonary Arterial Hypertension and Chronic Thromboembolic Pulmonary Hypertension","type":"article-journal","volume":"6"},"uris":["http://www.mendeley.com/documents/?uuid=3e4c11c4-ec65-3942-9ccc-8278ccbaa846"]}],"mendeley":{"formattedCitation":"(15,37)","plainTextFormattedCitation":"(15,37)","previouslyFormattedCitation":"(15,37)"},"properties":{"noteIndex":0},"schema":"https://github.com/citation-style-language/schema/raw/master/csl-citation.json"}</w:instrText>
      </w:r>
      <w:r w:rsidR="00EF5BDD">
        <w:rPr>
          <w:lang w:val="en-GB"/>
        </w:rPr>
        <w:fldChar w:fldCharType="separate"/>
      </w:r>
      <w:r w:rsidR="00AA49B6" w:rsidRPr="00AA49B6">
        <w:rPr>
          <w:noProof/>
          <w:lang w:val="en-GB"/>
        </w:rPr>
        <w:t>(15,37)</w:t>
      </w:r>
      <w:r w:rsidR="00EF5BDD">
        <w:rPr>
          <w:lang w:val="en-GB"/>
        </w:rPr>
        <w:fldChar w:fldCharType="end"/>
      </w:r>
      <w:r w:rsidR="00EF5BDD">
        <w:rPr>
          <w:lang w:val="en-GB"/>
        </w:rPr>
        <w:t xml:space="preserve"> </w:t>
      </w:r>
      <w:r w:rsidR="00016E33">
        <w:rPr>
          <w:lang w:val="en-GB"/>
        </w:rPr>
        <w:t xml:space="preserve">Due to reliance on invasive measures, </w:t>
      </w:r>
      <w:r w:rsidR="00016E33">
        <w:rPr>
          <w:rFonts w:eastAsiaTheme="majorEastAsia" w:cstheme="majorBidi"/>
          <w:szCs w:val="26"/>
          <w:lang w:val="en-GB"/>
        </w:rPr>
        <w:t xml:space="preserve">most </w:t>
      </w:r>
      <w:r w:rsidR="00604E59">
        <w:rPr>
          <w:rFonts w:eastAsiaTheme="majorEastAsia" w:cstheme="majorBidi"/>
          <w:szCs w:val="26"/>
          <w:lang w:val="en-GB"/>
        </w:rPr>
        <w:t xml:space="preserve">of these </w:t>
      </w:r>
      <w:r w:rsidR="00016E33">
        <w:rPr>
          <w:rFonts w:eastAsiaTheme="majorEastAsia" w:cstheme="majorBidi"/>
          <w:szCs w:val="26"/>
          <w:lang w:val="en-GB"/>
        </w:rPr>
        <w:t xml:space="preserve">previous </w:t>
      </w:r>
      <w:r w:rsidR="00604E59">
        <w:rPr>
          <w:rFonts w:eastAsiaTheme="majorEastAsia" w:cstheme="majorBidi"/>
          <w:szCs w:val="26"/>
          <w:lang w:val="en-GB"/>
        </w:rPr>
        <w:t xml:space="preserve">insights have been </w:t>
      </w:r>
      <w:r w:rsidR="00016E33">
        <w:rPr>
          <w:rFonts w:eastAsiaTheme="majorEastAsia" w:cstheme="majorBidi"/>
          <w:szCs w:val="26"/>
          <w:lang w:val="en-GB"/>
        </w:rPr>
        <w:t>derived from studies of s</w:t>
      </w:r>
      <w:r w:rsidR="00604E59">
        <w:rPr>
          <w:rFonts w:eastAsiaTheme="majorEastAsia" w:cstheme="majorBidi"/>
          <w:szCs w:val="26"/>
          <w:lang w:val="en-GB"/>
        </w:rPr>
        <w:t xml:space="preserve">mall </w:t>
      </w:r>
      <w:r w:rsidR="00016E33">
        <w:rPr>
          <w:rFonts w:eastAsiaTheme="majorEastAsia" w:cstheme="majorBidi"/>
          <w:szCs w:val="26"/>
          <w:lang w:val="en-GB"/>
        </w:rPr>
        <w:t>patient cohorts. N</w:t>
      </w:r>
      <w:r w:rsidR="006B6C9B">
        <w:rPr>
          <w:rFonts w:eastAsiaTheme="majorEastAsia" w:cstheme="majorBidi"/>
          <w:szCs w:val="26"/>
          <w:lang w:val="en-GB"/>
        </w:rPr>
        <w:t>on-invasive approach</w:t>
      </w:r>
      <w:r w:rsidR="00016E33">
        <w:rPr>
          <w:rFonts w:eastAsiaTheme="majorEastAsia" w:cstheme="majorBidi"/>
          <w:szCs w:val="26"/>
          <w:lang w:val="en-GB"/>
        </w:rPr>
        <w:t>es</w:t>
      </w:r>
      <w:r w:rsidR="006B6C9B">
        <w:rPr>
          <w:rFonts w:eastAsiaTheme="majorEastAsia" w:cstheme="majorBidi"/>
          <w:szCs w:val="26"/>
          <w:lang w:val="en-GB"/>
        </w:rPr>
        <w:t xml:space="preserve"> </w:t>
      </w:r>
      <w:r w:rsidR="00016E33">
        <w:rPr>
          <w:rFonts w:eastAsiaTheme="majorEastAsia" w:cstheme="majorBidi"/>
          <w:szCs w:val="26"/>
          <w:lang w:val="en-GB"/>
        </w:rPr>
        <w:t xml:space="preserve">have the potential to </w:t>
      </w:r>
      <w:r w:rsidR="001976BC">
        <w:rPr>
          <w:rFonts w:eastAsiaTheme="majorEastAsia" w:cstheme="majorBidi"/>
          <w:szCs w:val="26"/>
          <w:lang w:val="en-GB"/>
        </w:rPr>
        <w:t xml:space="preserve">improve </w:t>
      </w:r>
      <w:r w:rsidR="00016E33">
        <w:rPr>
          <w:rFonts w:eastAsiaTheme="majorEastAsia" w:cstheme="majorBidi"/>
          <w:szCs w:val="26"/>
          <w:lang w:val="en-GB"/>
        </w:rPr>
        <w:t xml:space="preserve">our </w:t>
      </w:r>
      <w:r w:rsidR="001976BC">
        <w:rPr>
          <w:rFonts w:eastAsiaTheme="majorEastAsia" w:cstheme="majorBidi"/>
          <w:szCs w:val="26"/>
          <w:lang w:val="en-GB"/>
        </w:rPr>
        <w:t xml:space="preserve">understanding of cardiovascular </w:t>
      </w:r>
      <w:proofErr w:type="spellStart"/>
      <w:r w:rsidR="001976BC">
        <w:rPr>
          <w:rFonts w:eastAsiaTheme="majorEastAsia" w:cstheme="majorBidi"/>
          <w:szCs w:val="26"/>
          <w:lang w:val="en-GB"/>
        </w:rPr>
        <w:t>hemodynamics</w:t>
      </w:r>
      <w:proofErr w:type="spellEnd"/>
      <w:r w:rsidR="00016E33">
        <w:rPr>
          <w:rFonts w:eastAsiaTheme="majorEastAsia" w:cstheme="majorBidi"/>
          <w:szCs w:val="26"/>
          <w:lang w:val="en-GB"/>
        </w:rPr>
        <w:t xml:space="preserve"> in </w:t>
      </w:r>
      <w:proofErr w:type="gramStart"/>
      <w:r w:rsidR="00016E33">
        <w:rPr>
          <w:rFonts w:eastAsiaTheme="majorEastAsia" w:cstheme="majorBidi"/>
          <w:szCs w:val="26"/>
          <w:lang w:val="en-GB"/>
        </w:rPr>
        <w:t>health</w:t>
      </w:r>
      <w:r w:rsidR="003A7906">
        <w:rPr>
          <w:rFonts w:eastAsiaTheme="majorEastAsia" w:cstheme="majorBidi"/>
          <w:szCs w:val="26"/>
          <w:lang w:val="en-GB"/>
        </w:rPr>
        <w:t>,</w:t>
      </w:r>
      <w:r w:rsidR="001976BC">
        <w:rPr>
          <w:rFonts w:eastAsiaTheme="majorEastAsia" w:cstheme="majorBidi"/>
          <w:szCs w:val="26"/>
          <w:lang w:val="en-GB"/>
        </w:rPr>
        <w:t xml:space="preserve"> and</w:t>
      </w:r>
      <w:proofErr w:type="gramEnd"/>
      <w:r w:rsidR="001976BC">
        <w:rPr>
          <w:rFonts w:eastAsiaTheme="majorEastAsia" w:cstheme="majorBidi"/>
          <w:szCs w:val="26"/>
          <w:lang w:val="en-GB"/>
        </w:rPr>
        <w:t xml:space="preserve"> </w:t>
      </w:r>
      <w:r w:rsidR="00016E33">
        <w:rPr>
          <w:rFonts w:eastAsiaTheme="majorEastAsia" w:cstheme="majorBidi"/>
          <w:szCs w:val="26"/>
          <w:lang w:val="en-GB"/>
        </w:rPr>
        <w:t xml:space="preserve">can </w:t>
      </w:r>
      <w:r w:rsidR="003A7906">
        <w:rPr>
          <w:rFonts w:eastAsiaTheme="majorEastAsia" w:cstheme="majorBidi"/>
          <w:szCs w:val="26"/>
          <w:lang w:val="en-GB"/>
        </w:rPr>
        <w:t xml:space="preserve">be applied to </w:t>
      </w:r>
      <w:r w:rsidR="001976BC">
        <w:rPr>
          <w:rFonts w:eastAsiaTheme="majorEastAsia" w:cstheme="majorBidi"/>
          <w:szCs w:val="26"/>
          <w:lang w:val="en-GB"/>
        </w:rPr>
        <w:t>longitudinal studies.</w:t>
      </w:r>
    </w:p>
    <w:p w14:paraId="21B1611D" w14:textId="4F07412F" w:rsidR="00635E33" w:rsidRDefault="00635E33" w:rsidP="00635E33">
      <w:pPr>
        <w:pStyle w:val="Heading2"/>
        <w:rPr>
          <w:lang w:val="en-GB"/>
        </w:rPr>
      </w:pPr>
      <w:r>
        <w:rPr>
          <w:lang w:val="en-GB"/>
        </w:rPr>
        <w:t>WIA at scale</w:t>
      </w:r>
      <w:r w:rsidR="0097333F">
        <w:rPr>
          <w:lang w:val="en-GB"/>
        </w:rPr>
        <w:t xml:space="preserve"> using direct measures</w:t>
      </w:r>
    </w:p>
    <w:p w14:paraId="4C37B546" w14:textId="152A4BD7" w:rsidR="00635E33" w:rsidRDefault="000F0D11" w:rsidP="00B02E15">
      <w:pPr>
        <w:rPr>
          <w:lang w:val="en-GB"/>
        </w:rPr>
      </w:pPr>
      <w:r>
        <w:t xml:space="preserve">Whilst </w:t>
      </w:r>
      <w:r w:rsidR="00183890">
        <w:t xml:space="preserve">central hemodynamics </w:t>
      </w:r>
      <w:r w:rsidR="008B7BC3">
        <w:t>have most impact on the</w:t>
      </w:r>
      <w:r>
        <w:t xml:space="preserve"> ventricle, </w:t>
      </w:r>
      <w:r w:rsidR="005E7E06">
        <w:t xml:space="preserve">previous non-invasive </w:t>
      </w:r>
      <w:r w:rsidR="006A153F">
        <w:t>studies of WIA have typically been in peripheral arteries</w:t>
      </w:r>
      <w:r w:rsidR="002F715A">
        <w:t xml:space="preserve"> </w:t>
      </w:r>
      <w:r w:rsidR="006A153F">
        <w:t>because they are easier to interrogate</w:t>
      </w:r>
      <w:r w:rsidR="00037B28">
        <w:t xml:space="preserve"> using ultrasound </w:t>
      </w:r>
      <w:r w:rsidR="00236D1F">
        <w:t>d</w:t>
      </w:r>
      <w:r w:rsidR="00037B28">
        <w:t>oppler and tonometry</w:t>
      </w:r>
      <w:r>
        <w:t>.</w:t>
      </w:r>
      <w:r w:rsidR="006A153F">
        <w:fldChar w:fldCharType="begin" w:fldLock="1"/>
      </w:r>
      <w:r w:rsidR="00695C88">
        <w:instrText>ADDIN CSL_CITATION {"citationItems":[{"id":"ITEM-1","itemData":{"DOI":"10.1016/J.JACC.2010.03.030","abstract":"OBJECTIVES\r\nThis study investigated whether wave reflection measured by wave intensity analysis predicts future cardiovascular events in individuals with hypertension and sought to establish whether this relationship is independent of other cardiovascular risk factors and is associated with evidence of increased load on the left ventricle. \r\n\r\nBACKGROUND\r\nWave reflection may impose an additional load on the left ventricle, and augmentation index, a surrogate of wave reflection, has been reported to predict cardiovascular events in some, but not all studies. \r\n\r\nMETHODS\r\nMeasurements of brachial and carotid blood pressure (BP) measurement, carotid ultrasound, echocardiography, and blood chemistry analyses were performed on 259 ASCOT (Anglo Scandinavian Cardiac Outcomes Trial) participants approximately 1 year after randomization, and wave intensity analysis was used to calculate wave reflection index (WRI), the ratio of peak forward to peak backward pressure (Pb/Pf), and carotid augmentation index (cAIx). All participants were followed up for a median period of 5.9 years, accruing 33 cardiovascular events. \r\n\r\nRESULTS\r\nWRI, Pb/Pf, and to a lesser extent, cAIx, were correlated. WRI predicted cardiovascular events (hazard ratio: 2.10; 95% confidence interval: 1.10 to 3.99; p = 0.02) in an unadjusted model. Multivariate analysis showed that this association was independent of BP. Pb/Pfand cAIxdid not significantly predict cardiovascular events. WRI was also positively associated with increased left ventricular mass index and elevated B-type natriuretic peptide adjusted for age and sex, and these associations were independent of BP or other cardiovascular risk factors. \r\n\r\nCONCLUSIONS\r\nHigher wave reflection predicts future cardiovascular events independent of conventional risk factors in people with treated hypertension.","author":[{"dropping-particle":"","family":"Manisty","given":"Charlotte","non-dropping-particle":"","parse-names":false,"suffix":""},{"dropping-particle":"","family":"Mayet","given":"Jamil","non-dropping-particle":"","parse-names":false,"suffix":""},{"dropping-particle":"","family":"Tapp","given":"Robyn J.","non-dropping-particle":"","parse-names":false,"suffix":""},{"dropping-particle":"","family":"Parker","given":"Kim H.","non-dropping-particle":"","parse-names":false,"suffix":""},{"dropping-particle":"","family":"Sever","given":"Peter","non-dropping-particle":"","parse-names":false,"suffix":""},{"dropping-particle":"","family":"Poulter","given":"Neil H.","non-dropping-particle":"","parse-names":false,"suffix":""},{"dropping-particle":"","family":"Thom","given":"Simon A. McG.","non-dropping-particle":"","parse-names":false,"suffix":""},{"dropping-particle":"","family":"Hughes","given":"Alun D.","non-dropping-particle":"","parse-names":false,"suffix":""}],"container-title":"Journal of the American College of Cardiology","id":"ITEM-1","issue":"1","issued":{"date-parts":[["2010","6","29"]]},"page":"24-30","publisher":"Elsevier","title":"Wave Reflection Predicts Cardiovascular Events in Hypertensive Individuals Independent of Blood Pressure and Other Cardiovascular Risk Factors: An ASCOT (Anglo-Scandinavian Cardiac Outcome Trial) Substudy","type":"article-journal","volume":"56"},"uris":["http://www.mendeley.com/documents/?uuid=c8081cc7-42c6-3822-bcea-baf57bc63391"]},{"id":"ITEM-2","itemData":{"DOI":"10.1007/s00380-003-0700-5","ISBN":"0910-8327 (Print)","ISSN":"09108327","PMID":"12955424","abstract":"Wave intensity (WI) is a novel hemodynamic index, which is defined as (d P/d t) x (d U/d t) at any site of the circulation, where d P/d t and d U/d t are the derivatives of blood pressure and velocity with respect to time, respectively. However, the pathophysiological meanings of this index have not been fully elucidated in the clinical setting. Accordingly, we investigated this issue in 64 patients who underwent invasive evaluation of left ventricular (LV) function. WI was obtained at the right carotid artery using a color Doppler system for blood velocity measurement combined with an echo-tracking method for detecting vessel diameter changes. The vessel diameter changes were automatically converted to pressure waveforms by calibrating its peak and minimum values by systolic and diastolic brachial blood pressures. The WI of the patients showed two sharp positive peaks. The first peak was found at the very early phase of LV ejection, while the second peak was observed near end-ejection. The magnitude of the first peak of WI significantly correlated with the maximum rate of LV pressure rise (LV max. d P/d t) (r = 0.74, P &lt;&lt; 0.001). The amplitude of the second peak of WI significantly correlated with the time constant of LV relaxation (r = -0.77, P &lt;&lt; 0.001). The amplitude of the second peak was significantly greater in patients with the inertia force of late systolic aortic flow than in those without the inertia force (3,080 +/- 1,741 vs 1,890 +/- 1,291 mmHg m s(-3), P &lt;&lt; 0.01). These findings demonstrate that the magnitude of the first peak of WI reflects LV contractile performance, and the amplitude of the second peak of WI is determined by LV behavior during the period from late systole to isovolumic relaxation. WI is a noninvasively obtained, clinically useful parameter for the evaluation of LV systolic and early diastolic performance at the same time.","author":[{"dropping-particle":"","family":"Ohte","given":"Nobuyuki","non-dropping-particle":"","parse-names":false,"suffix":""},{"dropping-particle":"","family":"Narita","given":"Hitomi","non-dropping-particle":"","parse-names":false,"suffix":""},{"dropping-particle":"","family":"Sugawara","given":"Motoaki","non-dropping-particle":"","parse-names":false,"suffix":""},{"dropping-particle":"","family":"Niki","given":"Kiyomi","non-dropping-particle":"","parse-names":false,"suffix":""},{"dropping-particle":"","family":"Okada","given":"Takashi","non-dropping-particle":"","parse-names":false,"suffix":""},{"dropping-particle":"","family":"Harada","given":"Akimitsu","non-dropping-particle":"","parse-names":false,"suffix":""},{"dropping-particle":"","family":"Hayano","given":"Junichiro","non-dropping-particle":"","parse-names":false,"suffix":""},{"dropping-particle":"","family":"Kimura","given":"Genjiro","non-dropping-particle":"","parse-names":false,"suffix":""}],"container-title":"Heart and Vessels","id":"ITEM-2","issue":"3","issued":{"date-parts":[["2003"]]},"page":"107-111","title":"Clinical usefulness of carotid arterial wave intensity in assessing left ventricular systolic and early diastolic performance","type":"article-journal","volume":"18"},"uris":["http://www.mendeley.com/documents/?uuid=d929b6aa-cf9b-4d2b-8881-4489583c9b5a"]}],"mendeley":{"formattedCitation":"(4,32)","plainTextFormattedCitation":"(4,32)","previouslyFormattedCitation":"(4,32)"},"properties":{"noteIndex":0},"schema":"https://github.com/citation-style-language/schema/raw/master/csl-citation.json"}</w:instrText>
      </w:r>
      <w:r w:rsidR="006A153F">
        <w:fldChar w:fldCharType="separate"/>
      </w:r>
      <w:r w:rsidR="00AA49B6" w:rsidRPr="00AA49B6">
        <w:rPr>
          <w:noProof/>
        </w:rPr>
        <w:t>(4,32)</w:t>
      </w:r>
      <w:r w:rsidR="006A153F">
        <w:fldChar w:fldCharType="end"/>
      </w:r>
      <w:r w:rsidR="006A153F">
        <w:t xml:space="preserve"> </w:t>
      </w:r>
      <w:r w:rsidR="00A9787B">
        <w:t>The</w:t>
      </w:r>
      <w:r w:rsidR="000B2050">
        <w:t xml:space="preserve"> approach </w:t>
      </w:r>
      <w:r w:rsidR="0001237E">
        <w:t xml:space="preserve">developed </w:t>
      </w:r>
      <w:r w:rsidR="00A9787B">
        <w:t xml:space="preserve">in this study </w:t>
      </w:r>
      <w:r w:rsidR="0001237E">
        <w:t xml:space="preserve">uses </w:t>
      </w:r>
      <w:r w:rsidR="00A9787B">
        <w:t>measures of central pressure and velocity rather than surrogates</w:t>
      </w:r>
      <w:r w:rsidR="0001237E">
        <w:t xml:space="preserve"> such as distensibility, </w:t>
      </w:r>
      <w:r w:rsidR="0097333F">
        <w:t>which are dependent on aortic stiffness</w:t>
      </w:r>
      <w:r w:rsidR="00A9787B">
        <w:t xml:space="preserve">. </w:t>
      </w:r>
      <w:r w:rsidR="00F42415">
        <w:t>Like other</w:t>
      </w:r>
      <w:r w:rsidR="00145B27">
        <w:t xml:space="preserve"> methods</w:t>
      </w:r>
      <w:r w:rsidR="00F42415">
        <w:t>,</w:t>
      </w:r>
      <w:r w:rsidR="007E4103">
        <w:fldChar w:fldCharType="begin" w:fldLock="1"/>
      </w:r>
      <w:r w:rsidR="00695C88">
        <w:instrText>ADDIN CSL_CITATION {"citationItems":[{"id":"ITEM-1","itemData":{"DOI":"10.1152/ajpheart.00636.2003","ISBN":"0363-6135 (Print)\\r0363-6135 (Linking)","ISSN":"0363-6135","PMID":"15722409","abstract":"The study of wave propagation at different points in the arterial circulation may provide useful information regarding ventriculoarterial interactions. We describe a number of hemodynamic parameters in the carotid, brachial, and radial arteries of normal subjects by using noninvasive techniques and wave-intensity analysis (WIA). Twenty-one normal adult subjects (14 men and 7 women, mean age 44 ± 6 yr) underwent applanation tonometry and pulsed-wave Doppler studies of the right common carotid, brachial, and radial arteries. After ensemble averaging of the pressure and flow-velocity data, local hydraulic work was determined and a pressure-flow velocity loop was used to determine local wave speed. WIA was then applied to determine the magnitude, timings, and energies of individual waves. At all sites, forward-traveling (S) and backward-traveling (R) compression waves were observed in early systole. In mid- and late systole, forward-traveling expansion waves (X and D) were also seen. Wave speed was significantly higher in the brachial (6.97 ± 0.58 m/s) and radial (6.78 ± 0.62 m/s) arteries compared with the carotid artery (5.40 ± 0.34 m/s; P &lt; 0.05). S-wave energy was greatest in the brachial artery (993.5 ± 87.8 mJ/m2), but R-wave energy was greatest in the radial artery (176.9 ± 19.9 mJ/m2). X-wave energy was significantly higher in the brachial and radial arteries (176.4 ± 32.7 and 163.2 ± 30.5 mJ/m2, respectively) compared with the carotid artery (41.0 ± 9.4 mJ/m2; P &lt; 0.001). WIA illustrates important differences in wave patterns between peripheral arteries and may provide a method for understanding ventriculo-arterial interactions in the time domain.","author":[{"dropping-particle":"","family":"Zambanini","given":"A.","non-dropping-particle":"","parse-names":false,"suffix":""}],"container-title":"AJP: Heart and Circulatory Physiology","id":"ITEM-1","issue":"1","issued":{"date-parts":[["2005"]]},"page":"H270-H276","title":"Wave-energy patterns in carotid, brachial, and radial arteries: a noninvasive approach using wave-intensity analysis","type":"article-journal","volume":"289"},"uris":["http://www.mendeley.com/documents/?uuid=c0cfba78-989e-4211-88bb-dc371ab567ac"]}],"mendeley":{"formattedCitation":"(16)","plainTextFormattedCitation":"(16)","previouslyFormattedCitation":"(16)"},"properties":{"noteIndex":0},"schema":"https://github.com/citation-style-language/schema/raw/master/csl-citation.json"}</w:instrText>
      </w:r>
      <w:r w:rsidR="007E4103">
        <w:fldChar w:fldCharType="separate"/>
      </w:r>
      <w:r w:rsidR="00AA49B6" w:rsidRPr="00AA49B6">
        <w:rPr>
          <w:noProof/>
        </w:rPr>
        <w:t>(16)</w:t>
      </w:r>
      <w:r w:rsidR="007E4103">
        <w:fldChar w:fldCharType="end"/>
      </w:r>
      <w:r w:rsidR="00F42415">
        <w:t xml:space="preserve"> t</w:t>
      </w:r>
      <w:r w:rsidR="00E25D50">
        <w:t>hese were acquired sequentially</w:t>
      </w:r>
      <w:r w:rsidR="000B2050">
        <w:t>,</w:t>
      </w:r>
      <w:r w:rsidR="004333F5">
        <w:t xml:space="preserve"> but</w:t>
      </w:r>
      <w:r w:rsidR="006F4DC3">
        <w:t xml:space="preserve"> </w:t>
      </w:r>
      <w:r w:rsidR="004333F5">
        <w:t xml:space="preserve">simultaneous acquisition </w:t>
      </w:r>
      <w:r w:rsidR="00016E33">
        <w:t xml:space="preserve">is feasible </w:t>
      </w:r>
      <w:r w:rsidR="006F4DC3">
        <w:t xml:space="preserve">in future studies </w:t>
      </w:r>
      <w:r w:rsidR="004333F5">
        <w:t>using longer tubing</w:t>
      </w:r>
      <w:r w:rsidR="00016E33">
        <w:t xml:space="preserve"> for the central blood pressure cuff measurement.  </w:t>
      </w:r>
      <w:r w:rsidR="006F4DC3">
        <w:t xml:space="preserve">This would enable the </w:t>
      </w:r>
      <w:proofErr w:type="spellStart"/>
      <w:r w:rsidR="006F4DC3">
        <w:t>oscillometric</w:t>
      </w:r>
      <w:proofErr w:type="spellEnd"/>
      <w:r w:rsidR="006F4DC3">
        <w:t xml:space="preserve"> device to be situated in the MRI control room for pressure measurement, whilst the patient </w:t>
      </w:r>
      <w:r w:rsidR="001460E1">
        <w:t>has</w:t>
      </w:r>
      <w:r w:rsidR="006F4DC3">
        <w:t xml:space="preserve"> flow measured in the MRI scanner</w:t>
      </w:r>
      <w:r w:rsidR="004333F5">
        <w:t>.</w:t>
      </w:r>
      <w:r w:rsidR="00461D3C" w:rsidDel="00461D3C">
        <w:t xml:space="preserve"> </w:t>
      </w:r>
    </w:p>
    <w:p w14:paraId="106008C8" w14:textId="7184E36B" w:rsidR="009C4968" w:rsidRDefault="009D3C15" w:rsidP="00461D3C">
      <w:pPr>
        <w:pStyle w:val="Heading2"/>
      </w:pPr>
      <w:r>
        <w:t>Local wave speed estimat</w:t>
      </w:r>
      <w:r w:rsidR="00BD4258">
        <w:t>ion</w:t>
      </w:r>
      <w:r w:rsidR="00B00D05">
        <w:t xml:space="preserve"> </w:t>
      </w:r>
    </w:p>
    <w:p w14:paraId="5243D441" w14:textId="3C1F2DCB" w:rsidR="000A4962" w:rsidRDefault="000A4962" w:rsidP="000A4962">
      <w:pPr>
        <w:rPr>
          <w:lang w:val="en-GB"/>
        </w:rPr>
      </w:pPr>
      <w:r>
        <w:t xml:space="preserve">The validity of two single-point methods of wave speed were tested </w:t>
      </w:r>
      <w:r w:rsidR="00B85A74">
        <w:t xml:space="preserve">by comparing with </w:t>
      </w:r>
      <w:r>
        <w:t>a conventional regional estimate extending across the aortic arch (</w:t>
      </w:r>
      <w:proofErr w:type="spellStart"/>
      <w:r>
        <w:t>PWV</w:t>
      </w:r>
      <w:r w:rsidRPr="00F92376">
        <w:rPr>
          <w:vertAlign w:val="subscript"/>
        </w:rPr>
        <w:t>tt</w:t>
      </w:r>
      <w:proofErr w:type="spellEnd"/>
      <w:r>
        <w:t xml:space="preserve">). </w:t>
      </w:r>
      <w:r w:rsidR="00E05B42">
        <w:fldChar w:fldCharType="begin" w:fldLock="1"/>
      </w:r>
      <w:r w:rsidR="00695C88">
        <w:instrText>ADDIN CSL_CITATION {"citationItems":[{"id":"ITEM-1","itemData":{"DOI":"10.1097/HJH.0000000000001886","ISBN":"0000000000","ISSN":"0263-6352","author":[{"dropping-particle":"","family":"Li","given":"Ye","non-dropping-particle":"","parse-names":false,"suffix":""},{"dropping-particle":"","family":"Hickson","given":"Stacey S.","non-dropping-particle":"","parse-names":false,"suffix":""},{"dropping-particle":"","family":"McEniery","given":"Carmel M.","non-dropping-particle":"","parse-names":false,"suffix":""},{"dropping-particle":"","family":"Wilkinson","given":"Ian B.","non-dropping-particle":"","parse-names":false,"suffix":""},{"dropping-particle":"","family":"Khir","given":"Ashraf W.","non-dropping-particle":"","parse-names":false,"suffix":""}],"container-title":"Journal of Hypertension","id":"ITEM-1","issue":"2","issued":{"date-parts":[["2019"]]},"page":"347-355","title":"Stiffening and ventricular–arterial interaction in the ascending aorta using MRI","type":"article-journal","volume":"37"},"uris":["http://www.mendeley.com/documents/?uuid=bc20ce5b-3cdd-43c5-927e-4d340613c03f"]}],"mendeley":{"formattedCitation":"(14)","plainTextFormattedCitation":"(14)","previouslyFormattedCitation":"(14)"},"properties":{"noteIndex":0},"schema":"https://github.com/citation-style-language/schema/raw/master/csl-citation.json"}</w:instrText>
      </w:r>
      <w:r w:rsidR="00E05B42">
        <w:fldChar w:fldCharType="separate"/>
      </w:r>
      <w:r w:rsidR="00AA49B6" w:rsidRPr="00AA49B6">
        <w:rPr>
          <w:noProof/>
        </w:rPr>
        <w:t>(14)</w:t>
      </w:r>
      <w:r w:rsidR="00E05B42">
        <w:fldChar w:fldCharType="end"/>
      </w:r>
      <w:r w:rsidR="00E05B42">
        <w:t xml:space="preserve"> </w:t>
      </w:r>
      <w:r w:rsidR="00E05B42">
        <w:rPr>
          <w:lang w:val="en-GB"/>
        </w:rPr>
        <w:t xml:space="preserve">We used two previously described single-point methods, one based on the </w:t>
      </w:r>
      <w:r w:rsidR="004436FF">
        <w:t>pressure-velocity loop,</w:t>
      </w:r>
      <w:r>
        <w:fldChar w:fldCharType="begin" w:fldLock="1"/>
      </w:r>
      <w:r w:rsidR="00695C88">
        <w:instrText>ADDIN CSL_CITATION {"citationItems":[{"id":"ITEM-1","itemData":{"DOI":"doi.org/10.1016/S0021-9290(01)00076-8","ISSN":"0021-9290","PMID":"11506785","abstract":"Considering waves in the arteries as infinitesimal wave fronts rather than sinusoidal wavetrains, the change in pressure across the wave front, dP, is related to the change in velocity, dU, that it induces by the \"water hammer\" equation, dP=+/-rhocdU, where rho is the density of blood and c is the local wave speed. When only unidirectional waves are present, this relationship corresponds to a straight line when P is plotted against U with slope rhoc. When both forward and backward waves are present, the PU-loop is no longer linear. Measurements in latex tubes and systemic and pulmonary arteries exhibit a linear range during early systole and this provides a way of determining the local wave speed from the slope of the linear portion of the loop. Once the wave speed is known, it is also possible to separate the measured P and U into their forward and backward components. In cases where reflected waves are prominent, this separation of waves can help clarify the pattern of waves in the arteries throughout the cardiac cycle.","author":[{"dropping-particle":"","family":"Khir","given":"A W","non-dropping-particle":"","parse-names":false,"suffix":""},{"dropping-particle":"","family":"O'Brien","given":"A","non-dropping-particle":"","parse-names":false,"suffix":""},{"dropping-particle":"","family":"Gibbs","given":"J S","non-dropping-particle":"","parse-names":false,"suffix":""},{"dropping-particle":"","family":"Parker","given":"K H","non-dropping-particle":"","parse-names":false,"suffix":""}],"container-title":"Journal of biomechanics","id":"ITEM-1","issue":"9","issued":{"date-parts":[["2001","9"]]},"page":"1145-55","title":"Determination of wave speed and wave separation in the arteries.","type":"article-journal","volume":"34"},"uris":["http://www.mendeley.com/documents/?uuid=bebf4fcf-d6eb-4b41-96be-0b8c070b10dd"]}],"mendeley":{"formattedCitation":"(10)","plainTextFormattedCitation":"(10)","previouslyFormattedCitation":"(10)"},"properties":{"noteIndex":0},"schema":"https://github.com/citation-style-language/schema/raw/master/csl-citation.json"}</w:instrText>
      </w:r>
      <w:r>
        <w:fldChar w:fldCharType="separate"/>
      </w:r>
      <w:r w:rsidR="00AA49B6" w:rsidRPr="00AA49B6">
        <w:rPr>
          <w:noProof/>
        </w:rPr>
        <w:t>(10)</w:t>
      </w:r>
      <w:r>
        <w:fldChar w:fldCharType="end"/>
      </w:r>
      <w:r>
        <w:t xml:space="preserve"> </w:t>
      </w:r>
      <w:r w:rsidR="004436FF">
        <w:t xml:space="preserve">and </w:t>
      </w:r>
      <w:r w:rsidR="00E05B42">
        <w:t>the other using the sum-of-squares method</w:t>
      </w:r>
      <w:r w:rsidR="004436FF">
        <w:t>.</w:t>
      </w:r>
      <w:r>
        <w:fldChar w:fldCharType="begin" w:fldLock="1"/>
      </w:r>
      <w:r w:rsidR="00695C88">
        <w:instrText>ADDIN CSL_CITATION {"citationItems":[{"id":"ITEM-1","itemData":{"DOI":"10.1152/ajpheart.00751.2005","ISBN":"0363-6135 (Print)","ISSN":"0363-6135","PMID":"16126811","abstract":"It has not been possible to measure wave speed in the human coronary artery, because the vessel is too short for the conventional two-point measurement technique used in the aorta. We present a new method derived from wave intensity analysis, which allows derivation of wave speed at a single point. We apply this method in the aorta and then use it to derive wave speed in the human coronary artery for the first time. We measured simultaneous pressure and Doppler velocity with intracoronary wires at the left main stem, left anterior descending and circumflex arteries, and aorta in 14 subjects after a normal coronary arteriogram. Then, in 10 subjects, serial measurements were made along the aorta before and after intracoronary isosorbide dinitrate. Wave speed was derived by two methods in the aorta: 1) the two-site distance/time method (foot-to-foot delay of pressure waveforms) and 2) a new single-point method using simultaneous pressure and velocity measurements. Coronary wave speed was derived by the single-point method. Wave speed derived by the two methods correlated well (r = 0.72, P &lt; 0.05). Coronary wave speed correlated with aortic wave speed (r = 0.72, P = 0.002). After nitrate administration, coronary wave speed fell by 43%: from 16.4 m/s (95% confidence interval 12.6-20.1) to 9.3 m/s (95% confidence interval 6.5-12.0, P &lt; 0.001). This single-point method allows determination of wave speed in the human coronary artery. Aortic wave speed is correlated to coronary wave speed. Finally, this technique detects the prompt fall in coronary artery wave speed with isosorbide dinitrate.","author":[{"dropping-particle":"","family":"Davies","given":"J. E.","non-dropping-particle":"","parse-names":false,"suffix":""}],"container-title":"AJP: Heart and Circulatory Physiology","id":"ITEM-1","issue":"2","issued":{"date-parts":[["2005"]]},"page":"H878-H885","title":"Use of simultaneous pressure and velocity measurements to estimate arterial wave speed at a single site in humans","type":"article-journal","volume":"290"},"uris":["http://www.mendeley.com/documents/?uuid=7ab43477-3f71-4083-a9b0-6a7f59f1f37e"]}],"mendeley":{"formattedCitation":"(11)","plainTextFormattedCitation":"(11)","previouslyFormattedCitation":"(11)"},"properties":{"noteIndex":0},"schema":"https://github.com/citation-style-language/schema/raw/master/csl-citation.json"}</w:instrText>
      </w:r>
      <w:r>
        <w:fldChar w:fldCharType="separate"/>
      </w:r>
      <w:r w:rsidR="00AA49B6" w:rsidRPr="00AA49B6">
        <w:rPr>
          <w:noProof/>
        </w:rPr>
        <w:t>(11)</w:t>
      </w:r>
      <w:r>
        <w:fldChar w:fldCharType="end"/>
      </w:r>
      <w:r w:rsidR="004436FF">
        <w:t xml:space="preserve"> B</w:t>
      </w:r>
      <w:r>
        <w:t>oth show</w:t>
      </w:r>
      <w:r w:rsidR="009A11D8">
        <w:t>ed</w:t>
      </w:r>
      <w:r>
        <w:t xml:space="preserve"> </w:t>
      </w:r>
      <w:r w:rsidR="00E05B42">
        <w:t xml:space="preserve">acceptable </w:t>
      </w:r>
      <w:r>
        <w:t>agreement</w:t>
      </w:r>
      <w:r w:rsidR="00E05B42">
        <w:t xml:space="preserve"> with the transit time based method which was assumed </w:t>
      </w:r>
      <w:r w:rsidR="003F059B">
        <w:t xml:space="preserve">to be </w:t>
      </w:r>
      <w:r w:rsidR="00E05B42">
        <w:t xml:space="preserve">the reference, although agreement was </w:t>
      </w:r>
      <w:r w:rsidR="00E05B42">
        <w:lastRenderedPageBreak/>
        <w:t xml:space="preserve">slightly better for </w:t>
      </w:r>
      <w:proofErr w:type="spellStart"/>
      <w:r>
        <w:rPr>
          <w:i/>
        </w:rPr>
        <w:t>c</w:t>
      </w:r>
      <w:r>
        <w:t>SS</w:t>
      </w:r>
      <w:proofErr w:type="spellEnd"/>
      <w:r w:rsidR="007B4F0F">
        <w:t xml:space="preserve"> which is consistent wit</w:t>
      </w:r>
      <w:r w:rsidR="008B4803">
        <w:t>h the findings of a previous in-</w:t>
      </w:r>
      <w:r w:rsidR="007B4F0F">
        <w:t>vitro study</w:t>
      </w:r>
      <w:r w:rsidR="00E05B42">
        <w:t>.</w:t>
      </w:r>
      <w:r w:rsidR="00912B44">
        <w:fldChar w:fldCharType="begin" w:fldLock="1"/>
      </w:r>
      <w:r w:rsidR="00695C88">
        <w:instrText>ADDIN CSL_CITATION {"citationItems":[{"id":"ITEM-1","itemData":{"DOI":"10.1109/IEMBS.2006.259375","ISBN":"1-4244-0032-5","PMID":"17946867","abstract":"Pulse wave velocity is related to arterial stiffness. Pulse wave velocity changes with age and disease and is a useful indicator of cardiovascular disease. Different methods are used for evaluating pulse wave velocity in systemic vessels, but none is applicable to coronary arteries. In this study we first compare values of wave speed (c) calculated from measurements of pressure (P) and velocity (U) using different analytical methods: PU-loop, beta stiffness parameter, characteristic impedance, foot-to-foot method, and the sum of squares (Sigma(2)), a novel way of calculating the wave speed (calculated from the square root of the sum of the ratio of the dP(2) and dU(2) over a complete cardiac cycle). Results from human measurements using Doppler ultrasound on carotid arteries show good correlation between the PU-loop method, beta stiffness parameter and Sigma(2). Characteristic impedance calculations show the greatest variation of all methods. The Sigma(2) method was further assessed in vitro for use in coronary vessels. Pressure and velocity measurements were obtained from human coronary arteries following angiographic studies. The measurements were made invasively by co-locating two wires with pressure and velocity transducers. Pressure and velocity data in the left anterior descending, circumflex, left main stem and right coronary arteries were acquired simultaneously along with the ECG signal. Wave speed was calculated using Sigma(2). Wave intensity analysis was used to determine forward and backward traveling waves at different times in different locations, for which wave speed, approximate distance and timings between waves need to be known.","author":[{"dropping-particle":"","family":"Aguado-Sierra","given":"J.","non-dropping-particle":"","parse-names":false,"suffix":""},{"dropping-particle":"","family":"Parker","given":"K.H.","non-dropping-particle":"","parse-names":false,"suffix":""},{"dropping-particle":"","family":"Davies","given":"J.E.","non-dropping-particle":"","parse-names":false,"suffix":""},{"dropping-particle":"","family":"Francis","given":"D.","non-dropping-particle":"","parse-names":false,"suffix":""},{"dropping-particle":"","family":"Hughes","given":"A.D.","non-dropping-particle":"","parse-names":false,"suffix":""},{"dropping-particle":"","family":"Mayet","given":"J.","non-dropping-particle":"","parse-names":false,"suffix":""}],"container-title":"2006 International Conference of the IEEE Engineering in Medicine and Biology Society","id":"ITEM-1","issued":{"date-parts":[["2006","8"]]},"page":"867-870","publisher":"IEEE","title":"Arterial pulse wave velocity in coronary arteries","type":"paper-conference","volume":"1"},"uris":["http://www.mendeley.com/documents/?uuid=b5569ac5-8fc1-376b-82c8-faccac4e7e87"]}],"mendeley":{"formattedCitation":"(38)","plainTextFormattedCitation":"(38)","previouslyFormattedCitation":"(39)"},"properties":{"noteIndex":0},"schema":"https://github.com/citation-style-language/schema/raw/master/csl-citation.json"}</w:instrText>
      </w:r>
      <w:r w:rsidR="00912B44">
        <w:fldChar w:fldCharType="separate"/>
      </w:r>
      <w:r w:rsidR="00695C88" w:rsidRPr="00695C88">
        <w:rPr>
          <w:noProof/>
        </w:rPr>
        <w:t>(38)</w:t>
      </w:r>
      <w:r w:rsidR="00912B44">
        <w:fldChar w:fldCharType="end"/>
      </w:r>
      <w:r w:rsidR="00E05B42">
        <w:t xml:space="preserve"> </w:t>
      </w:r>
      <w:r w:rsidR="00987855">
        <w:t xml:space="preserve">As expected, </w:t>
      </w:r>
      <w:proofErr w:type="spellStart"/>
      <w:r w:rsidR="00987855">
        <w:t>PWV</w:t>
      </w:r>
      <w:r w:rsidR="00987855" w:rsidRPr="00987855">
        <w:rPr>
          <w:vertAlign w:val="subscript"/>
        </w:rPr>
        <w:t>tt</w:t>
      </w:r>
      <w:proofErr w:type="spellEnd"/>
      <w:r w:rsidR="00987855">
        <w:t xml:space="preserve"> was measured </w:t>
      </w:r>
      <w:r w:rsidR="003F059B">
        <w:t xml:space="preserve">to be </w:t>
      </w:r>
      <w:r w:rsidR="00987855">
        <w:t>slightly higher than both measures of local wave speed.</w:t>
      </w:r>
      <w:r>
        <w:t xml:space="preserve"> </w:t>
      </w:r>
    </w:p>
    <w:p w14:paraId="17431682" w14:textId="6C8AEE03" w:rsidR="009C4968" w:rsidRDefault="009C4968" w:rsidP="009C4968">
      <w:pPr>
        <w:pStyle w:val="Heading2"/>
        <w:rPr>
          <w:lang w:val="en-GB"/>
        </w:rPr>
      </w:pPr>
      <w:r>
        <w:rPr>
          <w:lang w:val="en-GB"/>
        </w:rPr>
        <w:t>A</w:t>
      </w:r>
      <w:r w:rsidR="007B4F0F">
        <w:rPr>
          <w:lang w:val="en-GB"/>
        </w:rPr>
        <w:t xml:space="preserve">ssociations between </w:t>
      </w:r>
      <w:r>
        <w:rPr>
          <w:lang w:val="en-GB"/>
        </w:rPr>
        <w:t xml:space="preserve">sex </w:t>
      </w:r>
      <w:r w:rsidR="007B4F0F">
        <w:rPr>
          <w:lang w:val="en-GB"/>
        </w:rPr>
        <w:t xml:space="preserve">or age and </w:t>
      </w:r>
      <w:r w:rsidR="001C2732">
        <w:rPr>
          <w:lang w:val="en-GB"/>
        </w:rPr>
        <w:t xml:space="preserve">aortic </w:t>
      </w:r>
      <w:r w:rsidR="00C23787">
        <w:rPr>
          <w:lang w:val="en-GB"/>
        </w:rPr>
        <w:t>WIA</w:t>
      </w:r>
    </w:p>
    <w:p w14:paraId="20746CB5" w14:textId="055BFFFD" w:rsidR="00281143" w:rsidRDefault="00F5399C" w:rsidP="00281143">
      <w:pPr>
        <w:rPr>
          <w:lang w:val="en-GB"/>
        </w:rPr>
      </w:pPr>
      <w:r>
        <w:rPr>
          <w:lang w:val="en-GB"/>
        </w:rPr>
        <w:t xml:space="preserve">These data </w:t>
      </w:r>
      <w:r w:rsidR="00AB00AB">
        <w:rPr>
          <w:lang w:val="en-GB"/>
        </w:rPr>
        <w:t>show</w:t>
      </w:r>
      <w:r w:rsidR="00617FF9">
        <w:rPr>
          <w:lang w:val="en-GB"/>
        </w:rPr>
        <w:t xml:space="preserve"> </w:t>
      </w:r>
      <w:r>
        <w:rPr>
          <w:lang w:val="en-GB"/>
        </w:rPr>
        <w:t>that femal</w:t>
      </w:r>
      <w:r w:rsidR="00847491">
        <w:rPr>
          <w:lang w:val="en-GB"/>
        </w:rPr>
        <w:t>e</w:t>
      </w:r>
      <w:r>
        <w:rPr>
          <w:lang w:val="en-GB"/>
        </w:rPr>
        <w:t>s have a greater</w:t>
      </w:r>
      <w:r w:rsidR="00617FF9">
        <w:rPr>
          <w:lang w:val="en-GB"/>
        </w:rPr>
        <w:t xml:space="preserve"> wave reflection </w:t>
      </w:r>
      <w:r>
        <w:rPr>
          <w:lang w:val="en-GB"/>
        </w:rPr>
        <w:t>index</w:t>
      </w:r>
      <w:r w:rsidR="00A91A9E">
        <w:rPr>
          <w:lang w:val="en-GB"/>
        </w:rPr>
        <w:t xml:space="preserve"> in the aorta</w:t>
      </w:r>
      <w:r>
        <w:rPr>
          <w:lang w:val="en-GB"/>
        </w:rPr>
        <w:t xml:space="preserve"> </w:t>
      </w:r>
      <w:r w:rsidR="00617FF9">
        <w:rPr>
          <w:lang w:val="en-GB"/>
        </w:rPr>
        <w:t>and</w:t>
      </w:r>
      <w:r>
        <w:rPr>
          <w:lang w:val="en-GB"/>
        </w:rPr>
        <w:t xml:space="preserve"> lower</w:t>
      </w:r>
      <w:r w:rsidR="00617FF9">
        <w:rPr>
          <w:lang w:val="en-GB"/>
        </w:rPr>
        <w:t xml:space="preserve"> </w:t>
      </w:r>
      <w:r>
        <w:rPr>
          <w:lang w:val="en-GB"/>
        </w:rPr>
        <w:t xml:space="preserve">FDW </w:t>
      </w:r>
      <w:r w:rsidR="00617FF9">
        <w:rPr>
          <w:lang w:val="en-GB"/>
        </w:rPr>
        <w:t>magnitude</w:t>
      </w:r>
      <w:r w:rsidR="00F172DB">
        <w:rPr>
          <w:lang w:val="en-GB"/>
        </w:rPr>
        <w:t>,</w:t>
      </w:r>
      <w:r w:rsidR="00617FF9">
        <w:rPr>
          <w:lang w:val="en-GB"/>
        </w:rPr>
        <w:t xml:space="preserve"> which has not been reported</w:t>
      </w:r>
      <w:r w:rsidR="00AB00AB">
        <w:rPr>
          <w:lang w:val="en-GB"/>
        </w:rPr>
        <w:t xml:space="preserve"> </w:t>
      </w:r>
      <w:r w:rsidR="007B4F0F">
        <w:rPr>
          <w:lang w:val="en-GB"/>
        </w:rPr>
        <w:t>previously</w:t>
      </w:r>
      <w:r w:rsidR="008B4803">
        <w:rPr>
          <w:lang w:val="en-GB"/>
        </w:rPr>
        <w:t>,</w:t>
      </w:r>
      <w:r w:rsidR="007B4F0F">
        <w:rPr>
          <w:lang w:val="en-GB"/>
        </w:rPr>
        <w:t xml:space="preserve"> </w:t>
      </w:r>
      <w:r w:rsidR="00AB00AB">
        <w:rPr>
          <w:lang w:val="en-GB"/>
        </w:rPr>
        <w:t>to our knowledge</w:t>
      </w:r>
      <w:r w:rsidR="00617FF9">
        <w:rPr>
          <w:lang w:val="en-GB"/>
        </w:rPr>
        <w:t>.</w:t>
      </w:r>
      <w:r w:rsidR="00847491">
        <w:rPr>
          <w:lang w:val="en-GB"/>
        </w:rPr>
        <w:t xml:space="preserve"> Consistent with Li et al</w:t>
      </w:r>
      <w:r w:rsidR="001C2732">
        <w:rPr>
          <w:lang w:val="en-GB"/>
        </w:rPr>
        <w:t>.,</w:t>
      </w:r>
      <w:r w:rsidR="00847491">
        <w:rPr>
          <w:lang w:val="en-GB"/>
        </w:rPr>
        <w:t xml:space="preserve"> females also demonstrate</w:t>
      </w:r>
      <w:r w:rsidR="007B4F0F">
        <w:rPr>
          <w:lang w:val="en-GB"/>
        </w:rPr>
        <w:t>d</w:t>
      </w:r>
      <w:r w:rsidR="00847491">
        <w:rPr>
          <w:lang w:val="en-GB"/>
        </w:rPr>
        <w:t xml:space="preserve"> a smaller </w:t>
      </w:r>
      <w:r>
        <w:rPr>
          <w:lang w:val="en-GB"/>
        </w:rPr>
        <w:t>FCW</w:t>
      </w:r>
      <w:r w:rsidR="00847491">
        <w:rPr>
          <w:lang w:val="en-GB"/>
        </w:rPr>
        <w:t>.</w:t>
      </w:r>
      <w:r>
        <w:rPr>
          <w:lang w:val="en-GB"/>
        </w:rPr>
        <w:fldChar w:fldCharType="begin" w:fldLock="1"/>
      </w:r>
      <w:r w:rsidR="00695C88">
        <w:rPr>
          <w:lang w:val="en-GB"/>
        </w:rPr>
        <w:instrText>ADDIN CSL_CITATION {"citationItems":[{"id":"ITEM-1","itemData":{"DOI":"10.1097/HJH.0000000000001886","ISBN":"0000000000","ISSN":"0263-6352","author":[{"dropping-particle":"","family":"Li","given":"Ye","non-dropping-particle":"","parse-names":false,"suffix":""},{"dropping-particle":"","family":"Hickson","given":"Stacey S.","non-dropping-particle":"","parse-names":false,"suffix":""},{"dropping-particle":"","family":"McEniery","given":"Carmel M.","non-dropping-particle":"","parse-names":false,"suffix":""},{"dropping-particle":"","family":"Wilkinson","given":"Ian B.","non-dropping-particle":"","parse-names":false,"suffix":""},{"dropping-particle":"","family":"Khir","given":"Ashraf W.","non-dropping-particle":"","parse-names":false,"suffix":""}],"container-title":"Journal of Hypertension","id":"ITEM-1","issue":"2","issued":{"date-parts":[["2019"]]},"page":"347-355","title":"Stiffening and ventricular–arterial interaction in the ascending aorta using MRI","type":"article-journal","volume":"37"},"uris":["http://www.mendeley.com/documents/?uuid=bc20ce5b-3cdd-43c5-927e-4d340613c03f"]}],"mendeley":{"formattedCitation":"(14)","plainTextFormattedCitation":"(14)","previouslyFormattedCitation":"(14)"},"properties":{"noteIndex":0},"schema":"https://github.com/citation-style-language/schema/raw/master/csl-citation.json"}</w:instrText>
      </w:r>
      <w:r>
        <w:rPr>
          <w:lang w:val="en-GB"/>
        </w:rPr>
        <w:fldChar w:fldCharType="separate"/>
      </w:r>
      <w:r w:rsidR="00AA49B6" w:rsidRPr="00AA49B6">
        <w:rPr>
          <w:noProof/>
          <w:lang w:val="en-GB"/>
        </w:rPr>
        <w:t>(14)</w:t>
      </w:r>
      <w:r>
        <w:rPr>
          <w:lang w:val="en-GB"/>
        </w:rPr>
        <w:fldChar w:fldCharType="end"/>
      </w:r>
      <w:r w:rsidR="00847491">
        <w:rPr>
          <w:lang w:val="en-GB"/>
        </w:rPr>
        <w:t xml:space="preserve"> </w:t>
      </w:r>
      <w:r w:rsidR="00281143">
        <w:rPr>
          <w:lang w:val="en-GB"/>
        </w:rPr>
        <w:t>Borlotti et al</w:t>
      </w:r>
      <w:r w:rsidR="001C2732">
        <w:rPr>
          <w:lang w:val="en-GB"/>
        </w:rPr>
        <w:t>.</w:t>
      </w:r>
      <w:r w:rsidR="00281143">
        <w:rPr>
          <w:lang w:val="en-GB"/>
        </w:rPr>
        <w:t xml:space="preserve"> found a sex difference in </w:t>
      </w:r>
      <w:r w:rsidR="007B4F0F">
        <w:rPr>
          <w:lang w:val="en-GB"/>
        </w:rPr>
        <w:t xml:space="preserve">the reflection index in </w:t>
      </w:r>
      <w:r w:rsidR="00281143">
        <w:rPr>
          <w:lang w:val="en-GB"/>
        </w:rPr>
        <w:t>carotid but not femoral</w:t>
      </w:r>
      <w:r w:rsidR="007B4F0F">
        <w:rPr>
          <w:lang w:val="en-GB"/>
        </w:rPr>
        <w:t xml:space="preserve"> arteries</w:t>
      </w:r>
      <w:r w:rsidR="00281143">
        <w:rPr>
          <w:lang w:val="en-GB"/>
        </w:rPr>
        <w:t>.</w:t>
      </w:r>
      <w:r w:rsidR="00281143">
        <w:rPr>
          <w:lang w:val="en-GB"/>
        </w:rPr>
        <w:fldChar w:fldCharType="begin" w:fldLock="1"/>
      </w:r>
      <w:r w:rsidR="00695C88">
        <w:rPr>
          <w:lang w:val="en-GB"/>
        </w:rPr>
        <w:instrText>ADDIN CSL_CITATION {"citationItems":[{"id":"ITEM-1","itemData":{"DOI":"10.1152/japplphysiol.00164.2012","ISSN":"8750-7587","author":[{"dropping-particle":"","family":"Borlotti","given":"A.","non-dropping-particle":"","parse-names":false,"suffix":""},{"dropping-particle":"","family":"Khir","given":"A. W.","non-dropping-particle":"","parse-names":false,"suffix":""},{"dropping-particle":"","family":"Rietzschel","given":"E. R.","non-dropping-particle":"","parse-names":false,"suffix":""},{"dropping-particle":"","family":"Buyzere","given":"M. L.","non-dropping-particle":"De","parse-names":false,"suffix":""},{"dropping-particle":"","family":"Vermeersch","given":"S.","non-dropping-particle":"","parse-names":false,"suffix":""},{"dropping-particle":"","family":"Segers","given":"P.","non-dropping-particle":"","parse-names":false,"suffix":""}],"container-title":"Journal of Applied Physiology","id":"ITEM-1","issue":"5","issued":{"date-parts":[["2012"]]},"page":"727-735","title":"Noninvasive determination of local pulse wave velocity and wave intensity: changes with age and gender in the carotid and femoral arteries of healthy human","type":"article-journal","volume":"113"},"uris":["http://www.mendeley.com/documents/?uuid=798ac086-f03d-4f5e-8b16-d61e26994e31"]}],"mendeley":{"formattedCitation":"(17)","plainTextFormattedCitation":"(17)","previouslyFormattedCitation":"(17)"},"properties":{"noteIndex":0},"schema":"https://github.com/citation-style-language/schema/raw/master/csl-citation.json"}</w:instrText>
      </w:r>
      <w:r w:rsidR="00281143">
        <w:rPr>
          <w:lang w:val="en-GB"/>
        </w:rPr>
        <w:fldChar w:fldCharType="separate"/>
      </w:r>
      <w:r w:rsidR="00AA49B6" w:rsidRPr="00AA49B6">
        <w:rPr>
          <w:noProof/>
          <w:lang w:val="en-GB"/>
        </w:rPr>
        <w:t>(17)</w:t>
      </w:r>
      <w:r w:rsidR="00281143">
        <w:rPr>
          <w:lang w:val="en-GB"/>
        </w:rPr>
        <w:fldChar w:fldCharType="end"/>
      </w:r>
      <w:r w:rsidR="00281143" w:rsidRPr="00281143">
        <w:rPr>
          <w:lang w:val="en-GB"/>
        </w:rPr>
        <w:t xml:space="preserve"> </w:t>
      </w:r>
      <w:r w:rsidR="002D4705">
        <w:rPr>
          <w:lang w:val="en-GB"/>
        </w:rPr>
        <w:t xml:space="preserve">Differences in wave reflection </w:t>
      </w:r>
      <w:r w:rsidR="00BA3CE7">
        <w:rPr>
          <w:lang w:val="en-GB"/>
        </w:rPr>
        <w:t xml:space="preserve">may </w:t>
      </w:r>
      <w:r w:rsidR="00F0301B">
        <w:rPr>
          <w:lang w:val="en-GB"/>
        </w:rPr>
        <w:t xml:space="preserve">provide a substrate for </w:t>
      </w:r>
      <w:r w:rsidR="00B17C2D">
        <w:rPr>
          <w:lang w:val="en-GB"/>
        </w:rPr>
        <w:t xml:space="preserve">the development of </w:t>
      </w:r>
      <w:r w:rsidR="00F0301B">
        <w:rPr>
          <w:lang w:val="en-GB"/>
        </w:rPr>
        <w:t>heart failure</w:t>
      </w:r>
      <w:r w:rsidR="002D0FF3">
        <w:rPr>
          <w:lang w:val="en-GB"/>
        </w:rPr>
        <w:t>.</w:t>
      </w:r>
      <w:r w:rsidR="00AA49B6">
        <w:rPr>
          <w:lang w:val="en-GB"/>
        </w:rPr>
        <w:fldChar w:fldCharType="begin" w:fldLock="1"/>
      </w:r>
      <w:r w:rsidR="00695C88">
        <w:rPr>
          <w:lang w:val="en-GB"/>
        </w:rPr>
        <w:instrText>ADDIN CSL_CITATION {"citationItems":[{"id":"ITEM-1","itemData":{"DOI":"10.1093/eurheartj/ehy346","abstract":"Due to the cyclic function of the human heart, pressure and flow in the circulation are pulsatile rather than continuous. Addressing pulsatile haemodynamics starts with the most convenient measurement, brachial pulse pressure, which is widely available, related to development and treatment of heart failure (HF), but often confounded in patients with established HF. The next level of analysis consists of central (rather than brachial) pressures and, more importantly, of wave reflections. The latter are closely related to left ventricular late systolic afterload, ventricular remodelling, diastolic dysfunction, exercise capacity, and, in the long-term, the risk of new-onset HF. Wave reflection may also represent a suitable therapeutic target. Treatments for HF with preserved and reduced ejection fraction, based on a reduction of wave reflection, are emerging. A full understanding of ventricular-arterial coupling, however, requires dedicated analysis of time-resolved pressure and flow signals, which can be readily accomplished with contemporary non-invasive imaging and modelling techniques. This review provides a summary of our current understanding of pulsatile haemodynamics in HF.","author":[{"dropping-particle":"","family":"Weber","given":"Thomas","non-dropping-particle":"","parse-names":false,"suffix":""},{"dropping-particle":"","family":"Chirinos","given":"Julio A","non-dropping-particle":"","parse-names":false,"suffix":""}],"container-title":"European Heart Journal","id":"ITEM-1","issue":"43","issued":{"date-parts":[["2018","6","26"]]},"page":"3847-3854","title":"Pulsatile arterial haemodynamics in heart failure","type":"article-journal","volume":"39"},"uris":["http://www.mendeley.com/documents/?uuid=115437da-8bca-3d4a-b6ad-ba384cba4c10"]}],"mendeley":{"formattedCitation":"(39)","plainTextFormattedCitation":"(39)","previouslyFormattedCitation":"(40)"},"properties":{"noteIndex":0},"schema":"https://github.com/citation-style-language/schema/raw/master/csl-citation.json"}</w:instrText>
      </w:r>
      <w:r w:rsidR="00AA49B6">
        <w:rPr>
          <w:lang w:val="en-GB"/>
        </w:rPr>
        <w:fldChar w:fldCharType="separate"/>
      </w:r>
      <w:r w:rsidR="00695C88" w:rsidRPr="00695C88">
        <w:rPr>
          <w:noProof/>
          <w:lang w:val="en-GB"/>
        </w:rPr>
        <w:t>(39)</w:t>
      </w:r>
      <w:r w:rsidR="00AA49B6">
        <w:rPr>
          <w:lang w:val="en-GB"/>
        </w:rPr>
        <w:fldChar w:fldCharType="end"/>
      </w:r>
    </w:p>
    <w:p w14:paraId="21E52C31" w14:textId="15C20FF0" w:rsidR="00E60710" w:rsidRDefault="001C2732" w:rsidP="005260D8">
      <w:pPr>
        <w:rPr>
          <w:lang w:val="en-GB"/>
        </w:rPr>
      </w:pPr>
      <w:r>
        <w:rPr>
          <w:lang w:val="en-GB"/>
        </w:rPr>
        <w:t xml:space="preserve">The increase in wave speed and arterial stiffness with age </w:t>
      </w:r>
      <w:r w:rsidR="006F4DC3">
        <w:rPr>
          <w:lang w:val="en-GB"/>
        </w:rPr>
        <w:t>are</w:t>
      </w:r>
      <w:r>
        <w:rPr>
          <w:lang w:val="en-GB"/>
        </w:rPr>
        <w:t xml:space="preserve"> well recognized, however </w:t>
      </w:r>
      <w:r w:rsidR="006F4DC3">
        <w:rPr>
          <w:lang w:val="en-GB"/>
        </w:rPr>
        <w:t xml:space="preserve">age-related </w:t>
      </w:r>
      <w:r>
        <w:rPr>
          <w:lang w:val="en-GB"/>
        </w:rPr>
        <w:t>change</w:t>
      </w:r>
      <w:r w:rsidR="002D4705">
        <w:rPr>
          <w:lang w:val="en-GB"/>
        </w:rPr>
        <w:t>s</w:t>
      </w:r>
      <w:r>
        <w:rPr>
          <w:lang w:val="en-GB"/>
        </w:rPr>
        <w:t xml:space="preserve"> in </w:t>
      </w:r>
      <w:r w:rsidR="002D4705">
        <w:rPr>
          <w:lang w:val="en-GB"/>
        </w:rPr>
        <w:t xml:space="preserve">aortic </w:t>
      </w:r>
      <w:r>
        <w:rPr>
          <w:lang w:val="en-GB"/>
        </w:rPr>
        <w:t>WIA measures ha</w:t>
      </w:r>
      <w:r w:rsidR="006F4DC3">
        <w:rPr>
          <w:lang w:val="en-GB"/>
        </w:rPr>
        <w:t>ve</w:t>
      </w:r>
      <w:r>
        <w:rPr>
          <w:lang w:val="en-GB"/>
        </w:rPr>
        <w:t xml:space="preserve"> </w:t>
      </w:r>
      <w:r w:rsidR="008D6ACA">
        <w:rPr>
          <w:lang w:val="en-GB"/>
        </w:rPr>
        <w:t xml:space="preserve">only </w:t>
      </w:r>
      <w:r w:rsidR="002D4705">
        <w:rPr>
          <w:lang w:val="en-GB"/>
        </w:rPr>
        <w:t xml:space="preserve">previously </w:t>
      </w:r>
      <w:r>
        <w:rPr>
          <w:lang w:val="en-GB"/>
        </w:rPr>
        <w:t>been described in one study</w:t>
      </w:r>
      <w:r w:rsidR="008D6ACA">
        <w:rPr>
          <w:lang w:val="en-GB"/>
        </w:rPr>
        <w:t xml:space="preserve">, which used diameter rather than pressure measurements to derive an </w:t>
      </w:r>
      <w:r w:rsidR="003F059B">
        <w:rPr>
          <w:lang w:val="en-GB"/>
        </w:rPr>
        <w:t xml:space="preserve">alternative </w:t>
      </w:r>
      <w:r w:rsidR="008D6ACA">
        <w:rPr>
          <w:lang w:val="en-GB"/>
        </w:rPr>
        <w:t>index of wave intensity</w:t>
      </w:r>
      <w:r>
        <w:rPr>
          <w:lang w:val="en-GB"/>
        </w:rPr>
        <w:t>.</w:t>
      </w:r>
      <w:r>
        <w:rPr>
          <w:lang w:val="en-GB"/>
        </w:rPr>
        <w:fldChar w:fldCharType="begin" w:fldLock="1"/>
      </w:r>
      <w:r w:rsidR="00695C88">
        <w:rPr>
          <w:lang w:val="en-GB"/>
        </w:rPr>
        <w:instrText>ADDIN CSL_CITATION {"citationItems":[{"id":"ITEM-1","itemData":{"DOI":"10.1097/HJH.0000000000001886","ISBN":"0000000000","ISSN":"0263-6352","author":[{"dropping-particle":"","family":"Li","given":"Ye","non-dropping-particle":"","parse-names":false,"suffix":""},{"dropping-particle":"","family":"Hickson","given":"Stacey S.","non-dropping-particle":"","parse-names":false,"suffix":""},{"dropping-particle":"","family":"McEniery","given":"Carmel M.","non-dropping-particle":"","parse-names":false,"suffix":""},{"dropping-particle":"","family":"Wilkinson","given":"Ian B.","non-dropping-particle":"","parse-names":false,"suffix":""},{"dropping-particle":"","family":"Khir","given":"Ashraf W.","non-dropping-particle":"","parse-names":false,"suffix":""}],"container-title":"Journal of Hypertension","id":"ITEM-1","issue":"2","issued":{"date-parts":[["2019"]]},"page":"347-355","title":"Stiffening and ventricular–arterial interaction in the ascending aorta using MRI","type":"article-journal","volume":"37"},"uris":["http://www.mendeley.com/documents/?uuid=bc20ce5b-3cdd-43c5-927e-4d340613c03f"]}],"mendeley":{"formattedCitation":"(14)","plainTextFormattedCitation":"(14)","previouslyFormattedCitation":"(14)"},"properties":{"noteIndex":0},"schema":"https://github.com/citation-style-language/schema/raw/master/csl-citation.json"}</w:instrText>
      </w:r>
      <w:r>
        <w:rPr>
          <w:lang w:val="en-GB"/>
        </w:rPr>
        <w:fldChar w:fldCharType="separate"/>
      </w:r>
      <w:r w:rsidR="00AA49B6" w:rsidRPr="00AA49B6">
        <w:rPr>
          <w:noProof/>
          <w:lang w:val="en-GB"/>
        </w:rPr>
        <w:t>(14)</w:t>
      </w:r>
      <w:r>
        <w:rPr>
          <w:lang w:val="en-GB"/>
        </w:rPr>
        <w:fldChar w:fldCharType="end"/>
      </w:r>
      <w:r>
        <w:rPr>
          <w:lang w:val="en-GB"/>
        </w:rPr>
        <w:t xml:space="preserve"> </w:t>
      </w:r>
      <w:r w:rsidR="008D6ACA">
        <w:rPr>
          <w:lang w:val="en-GB"/>
        </w:rPr>
        <w:t xml:space="preserve">This study also reported </w:t>
      </w:r>
      <w:r w:rsidR="00E33312">
        <w:rPr>
          <w:lang w:val="en-GB"/>
        </w:rPr>
        <w:t xml:space="preserve">a decrease in FCW, BCW </w:t>
      </w:r>
      <w:r w:rsidR="008D6ACA">
        <w:rPr>
          <w:lang w:val="en-GB"/>
        </w:rPr>
        <w:t xml:space="preserve">and </w:t>
      </w:r>
      <w:r w:rsidR="00E33312">
        <w:rPr>
          <w:lang w:val="en-GB"/>
        </w:rPr>
        <w:t>an increase in reflection index</w:t>
      </w:r>
      <w:r w:rsidR="008D6ACA">
        <w:rPr>
          <w:lang w:val="en-GB"/>
        </w:rPr>
        <w:t xml:space="preserve"> but reported a decrease in FDW rather than the lack of change seen in this study</w:t>
      </w:r>
      <w:r w:rsidR="00E33312">
        <w:rPr>
          <w:lang w:val="en-GB"/>
        </w:rPr>
        <w:t>.</w:t>
      </w:r>
      <w:r w:rsidR="008867E9">
        <w:rPr>
          <w:lang w:val="en-GB"/>
        </w:rPr>
        <w:t xml:space="preserve"> </w:t>
      </w:r>
      <w:r w:rsidR="008D6ACA">
        <w:rPr>
          <w:lang w:val="en-GB"/>
        </w:rPr>
        <w:t xml:space="preserve">Differences </w:t>
      </w:r>
      <w:r w:rsidR="0001237E">
        <w:rPr>
          <w:lang w:val="en-GB"/>
        </w:rPr>
        <w:t xml:space="preserve">with these </w:t>
      </w:r>
      <w:r w:rsidR="008D6ACA">
        <w:rPr>
          <w:lang w:val="en-GB"/>
        </w:rPr>
        <w:t xml:space="preserve">data may be due to the use of </w:t>
      </w:r>
      <w:r w:rsidR="00703854">
        <w:rPr>
          <w:lang w:val="en-GB"/>
        </w:rPr>
        <w:t xml:space="preserve">diameter as a surrogate </w:t>
      </w:r>
      <w:r w:rsidR="008D6ACA">
        <w:rPr>
          <w:lang w:val="en-GB"/>
        </w:rPr>
        <w:t xml:space="preserve">measure of </w:t>
      </w:r>
      <w:r w:rsidR="00703854">
        <w:rPr>
          <w:lang w:val="en-GB"/>
        </w:rPr>
        <w:t xml:space="preserve">pressure </w:t>
      </w:r>
      <w:r w:rsidR="006F4DC3">
        <w:rPr>
          <w:lang w:val="en-GB"/>
        </w:rPr>
        <w:t xml:space="preserve">in the previous study, </w:t>
      </w:r>
      <w:r w:rsidR="008D6ACA">
        <w:rPr>
          <w:lang w:val="en-GB"/>
        </w:rPr>
        <w:t xml:space="preserve">which </w:t>
      </w:r>
      <w:r w:rsidR="00703854">
        <w:rPr>
          <w:lang w:val="en-GB"/>
        </w:rPr>
        <w:t xml:space="preserve">itself </w:t>
      </w:r>
      <w:r w:rsidR="008D6ACA">
        <w:rPr>
          <w:lang w:val="en-GB"/>
        </w:rPr>
        <w:t>is inversely related to wave speed</w:t>
      </w:r>
      <w:r w:rsidR="00703854">
        <w:rPr>
          <w:lang w:val="en-GB"/>
        </w:rPr>
        <w:t>.</w:t>
      </w:r>
    </w:p>
    <w:p w14:paraId="0B81EA79" w14:textId="77777777" w:rsidR="00CB34F2" w:rsidRDefault="00CB34F2" w:rsidP="00617FF9">
      <w:pPr>
        <w:spacing w:line="240" w:lineRule="auto"/>
        <w:rPr>
          <w:lang w:val="en-GB"/>
        </w:rPr>
      </w:pPr>
    </w:p>
    <w:p w14:paraId="7A160B70" w14:textId="77777777" w:rsidR="005B275C" w:rsidRDefault="005B275C" w:rsidP="00617FF9">
      <w:pPr>
        <w:spacing w:line="240" w:lineRule="auto"/>
        <w:rPr>
          <w:lang w:val="en-GB"/>
        </w:rPr>
      </w:pPr>
    </w:p>
    <w:p w14:paraId="78DD35F3" w14:textId="77777777" w:rsidR="00FA7B04" w:rsidRDefault="00FA7B04">
      <w:pPr>
        <w:spacing w:line="240" w:lineRule="auto"/>
        <w:rPr>
          <w:rFonts w:eastAsiaTheme="majorEastAsia" w:cstheme="majorBidi"/>
          <w:b/>
          <w:szCs w:val="26"/>
        </w:rPr>
      </w:pPr>
      <w:r>
        <w:br w:type="page"/>
      </w:r>
    </w:p>
    <w:p w14:paraId="507C9949" w14:textId="1DA25D2C" w:rsidR="00EF7A73" w:rsidRDefault="00EF7A73" w:rsidP="00EF7A73">
      <w:pPr>
        <w:pStyle w:val="Heading2"/>
      </w:pPr>
      <w:r>
        <w:lastRenderedPageBreak/>
        <w:t>Study limitations</w:t>
      </w:r>
    </w:p>
    <w:p w14:paraId="2537FF4B" w14:textId="50E45206" w:rsidR="00F34B56" w:rsidRDefault="003C4B32" w:rsidP="00044977">
      <w:pPr>
        <w:rPr>
          <w:lang w:val="en-GB"/>
        </w:rPr>
      </w:pPr>
      <w:r>
        <w:t xml:space="preserve">Because data </w:t>
      </w:r>
      <w:r w:rsidR="007A50EE">
        <w:t>were</w:t>
      </w:r>
      <w:r w:rsidR="007A50EE" w:rsidRPr="00405366">
        <w:t xml:space="preserve"> acquired over several cardiac cycles</w:t>
      </w:r>
      <w:r w:rsidR="00DE1F23">
        <w:t xml:space="preserve"> and ensemble</w:t>
      </w:r>
      <w:r w:rsidR="006F4DC3">
        <w:t xml:space="preserve"> average</w:t>
      </w:r>
      <w:r w:rsidR="00DE1F23">
        <w:t>d</w:t>
      </w:r>
      <w:r w:rsidR="007A50EE" w:rsidRPr="00405366">
        <w:t xml:space="preserve">, </w:t>
      </w:r>
      <w:r w:rsidR="00DE1F23">
        <w:t>the</w:t>
      </w:r>
      <w:r w:rsidR="007A50EE" w:rsidRPr="00405366">
        <w:t xml:space="preserve"> </w:t>
      </w:r>
      <w:r w:rsidR="00DE1F23">
        <w:t xml:space="preserve">average </w:t>
      </w:r>
      <w:r w:rsidR="007A50EE" w:rsidRPr="00405366">
        <w:t xml:space="preserve">cycle is </w:t>
      </w:r>
      <w:r w:rsidR="00DE1F23">
        <w:t xml:space="preserve">truncated </w:t>
      </w:r>
      <w:r w:rsidR="007A50EE">
        <w:t xml:space="preserve">leading to </w:t>
      </w:r>
      <w:r>
        <w:t xml:space="preserve">a </w:t>
      </w:r>
      <w:r w:rsidR="00E6265F">
        <w:t xml:space="preserve">slight </w:t>
      </w:r>
      <w:r w:rsidR="007A50EE">
        <w:t xml:space="preserve">shortening of </w:t>
      </w:r>
      <w:r w:rsidR="00DE1F23">
        <w:t xml:space="preserve">the duration of </w:t>
      </w:r>
      <w:r w:rsidR="007A50EE">
        <w:t>diastole</w:t>
      </w:r>
      <w:r w:rsidR="00DE1F23">
        <w:t xml:space="preserve">; </w:t>
      </w:r>
      <w:proofErr w:type="gramStart"/>
      <w:r w:rsidR="00DE1F23">
        <w:t>however</w:t>
      </w:r>
      <w:proofErr w:type="gramEnd"/>
      <w:r w:rsidR="00DE1F23">
        <w:t xml:space="preserve"> since wave intensity in end-diastole is negligibly small this is unlikely to affect our findings</w:t>
      </w:r>
      <w:r w:rsidR="007A50EE" w:rsidRPr="00405366">
        <w:t xml:space="preserve">. </w:t>
      </w:r>
      <w:r w:rsidR="00DE1F23">
        <w:t>Participants were recruited based on their intention to participate in a</w:t>
      </w:r>
      <w:r w:rsidR="005444EC">
        <w:t xml:space="preserve"> first</w:t>
      </w:r>
      <w:r w:rsidR="00DE1F23">
        <w:t xml:space="preserve"> marathon, and while they were not engaged in training at the time of study it is unlikely that they are representative of the general population; </w:t>
      </w:r>
      <w:proofErr w:type="gramStart"/>
      <w:r w:rsidR="00DE1F23">
        <w:t>in particular findings</w:t>
      </w:r>
      <w:proofErr w:type="gramEnd"/>
      <w:r w:rsidR="00DE1F23">
        <w:t xml:space="preserve"> in participants </w:t>
      </w:r>
      <w:r w:rsidR="006F4DC3">
        <w:t>aged over</w:t>
      </w:r>
      <w:r w:rsidR="00DE1F23">
        <w:t xml:space="preserve"> 60 </w:t>
      </w:r>
      <w:r w:rsidR="006F4DC3">
        <w:t xml:space="preserve">years </w:t>
      </w:r>
      <w:r w:rsidR="00DE1F23">
        <w:t xml:space="preserve">are probably biased through selective recruitment of more healthy individuals. </w:t>
      </w:r>
      <w:r w:rsidR="006F4DC3">
        <w:t>Similarly</w:t>
      </w:r>
      <w:r w:rsidR="001D5F07">
        <w:t>,</w:t>
      </w:r>
      <w:r w:rsidR="006F4DC3">
        <w:t xml:space="preserve"> patients were excluded with </w:t>
      </w:r>
      <w:r w:rsidR="000921C5">
        <w:t xml:space="preserve">any </w:t>
      </w:r>
      <w:r w:rsidR="006F4DC3">
        <w:t>known</w:t>
      </w:r>
      <w:r w:rsidR="000921C5">
        <w:t xml:space="preserve"> significant medical problems including hypertension or diabetes mellitus.</w:t>
      </w:r>
      <w:r w:rsidR="00461D3C">
        <w:t xml:space="preserve"> We used a free-breathing phase-contrast CMR sequence which provides </w:t>
      </w:r>
      <w:proofErr w:type="gramStart"/>
      <w:r w:rsidR="00461D3C">
        <w:t>sufficient</w:t>
      </w:r>
      <w:proofErr w:type="gramEnd"/>
      <w:r w:rsidR="00461D3C">
        <w:t xml:space="preserve"> </w:t>
      </w:r>
      <w:proofErr w:type="spellStart"/>
      <w:r w:rsidR="00461D3C">
        <w:t>spatio</w:t>
      </w:r>
      <w:proofErr w:type="spellEnd"/>
      <w:r w:rsidR="00461D3C">
        <w:t>-temporal resolution for the velocity profile. A similar sequence has also been used to measure CMR distensibility as a surrogate for central pressure, but because it is free-breathing this may compromise accuracy for measures of compliance due to through-plane motion.</w:t>
      </w:r>
      <w:r w:rsidR="00461D3C">
        <w:fldChar w:fldCharType="begin" w:fldLock="1"/>
      </w:r>
      <w:r w:rsidR="00695C88">
        <w:instrText>ADDIN CSL_CITATION {"citationItems":[{"id":"ITEM-1","itemData":{"DOI":"10.1109/IEMBS.2010.5626183","ISBN":"9781424441235","ISSN":"1557-170X","PMID":"21095815","abstract":"Wave speed is one of the key factors describing wave propagation in arteries [1]. Local wave speed is directly related to the arterial wall properties [2]. With aging, arterial wave speed increases due to the stiffening of arterial wall, and also related to arterial disease.","author":[{"dropping-particle":"","family":"Li","given":"Ye","non-dropping-particle":"","parse-names":false,"suffix":""},{"dropping-particle":"","family":"Borlotti","given":"Alessandra","non-dropping-particle":"","parse-names":false,"suffix":""},{"dropping-particle":"","family":"Hickson","given":"Stacey S.","non-dropping-particle":"","parse-names":false,"suffix":""},{"dropping-particle":"","family":"McEniery","given":"Carmel M.","non-dropping-particle":"","parse-names":false,"suffix":""},{"dropping-particle":"","family":"Wilkinson","given":"Ian B.","non-dropping-particle":"","parse-names":false,"suffix":""},{"dropping-particle":"","family":"Khir","given":"Ashraf W.","non-dropping-particle":"","parse-names":false,"suffix":""}],"container-title":"2010 Annual International Conference of the IEEE Engineering in Medicine and Biology Society, EMBC'10","id":"ITEM-1","issued":{"date-parts":[["2010"]]},"page":"5153-5156","title":"Using magnetic resonance imaging measurements for the determination of local wave speed and arrival time of reflected waves in human ascending aorta","type":"article-journal"},"uris":["http://www.mendeley.com/documents/?uuid=e4cb8b2d-c004-49de-afe0-1080e8ee2a1f"]}],"mendeley":{"formattedCitation":"(33)","plainTextFormattedCitation":"(33)","previouslyFormattedCitation":"(33)"},"properties":{"noteIndex":0},"schema":"https://github.com/citation-style-language/schema/raw/master/csl-citation.json"}</w:instrText>
      </w:r>
      <w:r w:rsidR="00461D3C">
        <w:fldChar w:fldCharType="separate"/>
      </w:r>
      <w:r w:rsidR="00461D3C" w:rsidRPr="00AA49B6">
        <w:rPr>
          <w:noProof/>
        </w:rPr>
        <w:t>(33)</w:t>
      </w:r>
      <w:r w:rsidR="00461D3C">
        <w:fldChar w:fldCharType="end"/>
      </w:r>
      <w:r w:rsidR="00461D3C">
        <w:t xml:space="preserve"> Breath-held sequences are possible using an accelerated spiral sequence but can be difficult to analyze due to respiratory artifact or lower signal to noise.</w:t>
      </w:r>
      <w:r w:rsidR="00461D3C">
        <w:fldChar w:fldCharType="begin" w:fldLock="1"/>
      </w:r>
      <w:r w:rsidR="00695C88">
        <w:instrText>ADDIN CSL_CITATION {"citationItems":[{"id":"ITEM-1","itemData":{"DOI":"10.1186/1532-429X-14-57","ISSN":"1532-429X","PMID":"22876747","abstract":"BACKGROUND: Wave intensity analysis, traditionally derived from pressure and velocity data, can be formulated using velocity and area. Flow-velocity and area can both be derived from high-resolution phase-contrast cardiovascular magnetic resonance (PC-CMR). In this study, very high temporal resolution PC-CMR data is processed using an integrated and semi-automatic technique to derive wave intensity. METHODS: Wave intensity was derived in terms of area and velocity changes. These data were directly derived from PC-CMR using a breath-hold spiral sequence accelerated with sensitivity encoding (SENSE). Image processing was integrated in a plug-in for the DICOM viewer OsiriX, including calculations of wave speed and wave intensity. Ascending and descending aortic data from 15 healthy volunteers (30 ± 6 years) data were used to test the method for feasibility, and intra- and inter-observer variability. Ascending aortic data were also compared with results from 15 patients with coronary heart disease (61 ± 13 years) to assess the clinical usefulness of the method. RESULTS: Rapid image acquisition (11 s breath-hold) and image processing was feasible in all volunteers. Wave speed was physiological (5.8 ± 1.3 m/s ascending aorta, 5.0 ± 0.7 m/s descending aorta) and the wave intensity pattern was consistent with traditionally formulated wave intensity. Wave speed, peak forward compression wave in early systole and peak forward expansion wave in late systole at both locations exhibited overall good intra- and inter-observer variability. Patients with coronary heart disease had higher wave speed (p &lt;0.0001), and lower forward compression wave (p &lt;0.0001) and forward expansion wave (p &lt;0.0005) peaks. This difference is likely related to the older age of the patients' cohort, indicating stiffer aortas, as well as compromised ventricular function due to their underlying condition. CONCLUSION: A non-invasive, semi-automated and reproducible method for performing wave intensity analysis is presented. Its application is facilitated by the use of a very high temporal resolution spiral sequence. A formulation of wave intensity based on area change has also been proposed, involving no assumptions about the cross-sectional shape of the vessel.","author":[{"dropping-particle":"","family":"Biglino","given":"Giovanni","non-dropping-particle":"","parse-names":false,"suffix":""},{"dropping-particle":"","family":"Steeden","given":"Jennifer A","non-dropping-particle":"","parse-names":false,"suffix":""},{"dropping-particle":"","family":"Baker","given":"Catriona","non-dropping-particle":"","parse-names":false,"suffix":""},{"dropping-particle":"","family":"Schievano","given":"Silvia","non-dropping-particle":"","parse-names":false,"suffix":""},{"dropping-particle":"","family":"Taylor","given":"Andrew M","non-dropping-particle":"","parse-names":false,"suffix":""},{"dropping-particle":"","family":"Parker","given":"Kim H","non-dropping-particle":"","parse-names":false,"suffix":""},{"dropping-particle":"","family":"Muthurangu","given":"Vivek","non-dropping-particle":"","parse-names":false,"suffix":""}],"container-title":"Journal of cardiovascular magnetic resonance : official journal of the Society for Cardiovascular Magnetic Resonance","id":"ITEM-1","issue":"1","issued":{"date-parts":[["2012","1","9"]]},"language":"en","page":"57","publisher":"BioMed Central Ltd","title":"A non-invasive clinical application of wave intensity analysis based on ultrahigh temporal resolution phase-contrast cardiovascular magnetic resonance.","type":"article-journal","volume":"14"},"uris":["http://www.mendeley.com/documents/?uuid=98c404ca-3c28-4d6a-8c12-81a92d2c49d6"]}],"mendeley":{"formattedCitation":"(40)","plainTextFormattedCitation":"(40)","previouslyFormattedCitation":"(38)"},"properties":{"noteIndex":0},"schema":"https://github.com/citation-style-language/schema/raw/master/csl-citation.json"}</w:instrText>
      </w:r>
      <w:r w:rsidR="00461D3C">
        <w:fldChar w:fldCharType="separate"/>
      </w:r>
      <w:r w:rsidR="00695C88" w:rsidRPr="00695C88">
        <w:rPr>
          <w:noProof/>
        </w:rPr>
        <w:t>(40)</w:t>
      </w:r>
      <w:r w:rsidR="00461D3C">
        <w:fldChar w:fldCharType="end"/>
      </w:r>
      <w:r w:rsidR="00C813A2">
        <w:t xml:space="preserve"> Hematocrit</w:t>
      </w:r>
      <w:r w:rsidR="00FE1BFE">
        <w:t xml:space="preserve"> differences between sexes</w:t>
      </w:r>
      <w:r w:rsidR="00C813A2">
        <w:t xml:space="preserve"> </w:t>
      </w:r>
      <w:r w:rsidR="00FE1BFE">
        <w:t xml:space="preserve">were </w:t>
      </w:r>
      <w:r w:rsidR="00C813A2">
        <w:t>not accounted for</w:t>
      </w:r>
      <w:r w:rsidR="00FE1BFE">
        <w:t xml:space="preserve">, although </w:t>
      </w:r>
      <w:r w:rsidR="00A17BBA">
        <w:t xml:space="preserve">this is </w:t>
      </w:r>
      <w:r w:rsidR="00FE1BFE">
        <w:t xml:space="preserve">unlikely to </w:t>
      </w:r>
      <w:r w:rsidR="00A17BBA">
        <w:t>affect</w:t>
      </w:r>
      <w:r w:rsidR="00FE1BFE">
        <w:t xml:space="preserve"> blood density</w:t>
      </w:r>
      <w:r w:rsidR="00A17BBA">
        <w:t xml:space="preserve"> significantly</w:t>
      </w:r>
      <w:r w:rsidR="00FE1BFE">
        <w:t>.</w:t>
      </w:r>
    </w:p>
    <w:p w14:paraId="202E4599" w14:textId="77777777" w:rsidR="00044977" w:rsidRDefault="00044977">
      <w:pPr>
        <w:spacing w:line="240" w:lineRule="auto"/>
        <w:rPr>
          <w:rFonts w:eastAsiaTheme="majorEastAsia" w:cstheme="majorBidi"/>
          <w:sz w:val="28"/>
          <w:szCs w:val="32"/>
        </w:rPr>
      </w:pPr>
      <w:r>
        <w:br w:type="page"/>
      </w:r>
    </w:p>
    <w:p w14:paraId="0241D560" w14:textId="6E1113B7" w:rsidR="009F32FE" w:rsidRDefault="00FA3574" w:rsidP="00AE0D96">
      <w:pPr>
        <w:pStyle w:val="Heading1"/>
      </w:pPr>
      <w:r>
        <w:lastRenderedPageBreak/>
        <w:t>Conclusion</w:t>
      </w:r>
    </w:p>
    <w:p w14:paraId="33D9B9F1" w14:textId="5BD3A7C0" w:rsidR="00BF37F7" w:rsidRDefault="003E1C9A" w:rsidP="003E1C9A">
      <w:r>
        <w:t xml:space="preserve">This </w:t>
      </w:r>
      <w:r w:rsidR="00CF4E99">
        <w:t xml:space="preserve">paper </w:t>
      </w:r>
      <w:r w:rsidR="00026DBA">
        <w:t xml:space="preserve">describes </w:t>
      </w:r>
      <w:r>
        <w:t xml:space="preserve">a novel non-invasive method for </w:t>
      </w:r>
      <w:r w:rsidR="000921C5">
        <w:t>wave intensity analysis</w:t>
      </w:r>
      <w:r>
        <w:t>, using</w:t>
      </w:r>
      <w:r w:rsidRPr="00E4692F">
        <w:t xml:space="preserve"> </w:t>
      </w:r>
      <w:r>
        <w:t xml:space="preserve">central blood pressure and CMR velocity data. </w:t>
      </w:r>
      <w:r w:rsidR="00026DBA">
        <w:rPr>
          <w:lang w:val="en-GB"/>
        </w:rPr>
        <w:t>L</w:t>
      </w:r>
      <w:proofErr w:type="spellStart"/>
      <w:r w:rsidR="00026DBA">
        <w:t>ocal</w:t>
      </w:r>
      <w:proofErr w:type="spellEnd"/>
      <w:r w:rsidR="00026DBA">
        <w:t xml:space="preserve"> wave speed measured by this technique showed good agreement with regional pulse wave velocity and the </w:t>
      </w:r>
      <w:r w:rsidR="00DE1F23">
        <w:t xml:space="preserve">method </w:t>
      </w:r>
      <w:r w:rsidR="00056E79">
        <w:t xml:space="preserve">has straightforward application for </w:t>
      </w:r>
      <w:r w:rsidR="00DE1F23">
        <w:t>large sample sizes. In healthy individuals</w:t>
      </w:r>
      <w:r w:rsidR="00026DBA">
        <w:t xml:space="preserve">, women had </w:t>
      </w:r>
      <w:r w:rsidR="00F237FD">
        <w:t>a smaller forward compression wave</w:t>
      </w:r>
      <w:r w:rsidR="00877A8E">
        <w:t>,</w:t>
      </w:r>
      <w:r w:rsidR="00F237FD">
        <w:t xml:space="preserve"> </w:t>
      </w:r>
      <w:r w:rsidR="00D379B9">
        <w:t xml:space="preserve">and </w:t>
      </w:r>
      <w:r w:rsidR="00744AFD">
        <w:t xml:space="preserve">poorer </w:t>
      </w:r>
      <w:r w:rsidR="00D379B9">
        <w:t xml:space="preserve">overall </w:t>
      </w:r>
      <w:proofErr w:type="spellStart"/>
      <w:r w:rsidR="00744AFD">
        <w:t>ventriculo</w:t>
      </w:r>
      <w:proofErr w:type="spellEnd"/>
      <w:r w:rsidR="00744AFD">
        <w:t xml:space="preserve">-arterial coupling </w:t>
      </w:r>
      <w:r w:rsidR="00026DBA">
        <w:t>than men</w:t>
      </w:r>
      <w:r w:rsidR="00CA1AB5">
        <w:t>. I</w:t>
      </w:r>
      <w:r w:rsidR="00026DBA">
        <w:t>n both sexes</w:t>
      </w:r>
      <w:r w:rsidR="00297F67">
        <w:t>,</w:t>
      </w:r>
      <w:r w:rsidR="00026DBA">
        <w:t xml:space="preserve"> </w:t>
      </w:r>
      <w:r w:rsidR="00DE1F23">
        <w:t xml:space="preserve">older age </w:t>
      </w:r>
      <w:r w:rsidR="00026DBA">
        <w:t>was</w:t>
      </w:r>
      <w:r w:rsidR="00DE1F23">
        <w:t xml:space="preserve"> associated with higher </w:t>
      </w:r>
      <w:r w:rsidR="00026DBA">
        <w:t xml:space="preserve">wave speed and </w:t>
      </w:r>
      <w:r w:rsidR="00DE1F23">
        <w:t xml:space="preserve">poorer </w:t>
      </w:r>
      <w:proofErr w:type="spellStart"/>
      <w:r>
        <w:t>ventriculo</w:t>
      </w:r>
      <w:proofErr w:type="spellEnd"/>
      <w:r>
        <w:t xml:space="preserve">-arterial coupling </w:t>
      </w:r>
      <w:r w:rsidR="00DE1F23">
        <w:t>as assessed by WIA</w:t>
      </w:r>
      <w:r>
        <w:t>.</w:t>
      </w:r>
    </w:p>
    <w:p w14:paraId="49C7CCEF" w14:textId="77777777" w:rsidR="00BF37F7" w:rsidRDefault="00BF37F7">
      <w:pPr>
        <w:spacing w:line="240" w:lineRule="auto"/>
      </w:pPr>
      <w:r>
        <w:br w:type="page"/>
      </w:r>
    </w:p>
    <w:p w14:paraId="110DD547" w14:textId="77777777" w:rsidR="00BF37F7" w:rsidRDefault="00BF37F7" w:rsidP="00BF37F7">
      <w:pPr>
        <w:pStyle w:val="Heading1"/>
      </w:pPr>
      <w:r>
        <w:lastRenderedPageBreak/>
        <w:t>Acknowledgements</w:t>
      </w:r>
    </w:p>
    <w:p w14:paraId="5ABBC036" w14:textId="0D15D065" w:rsidR="00BF37F7" w:rsidRDefault="00BF37F7" w:rsidP="00BF37F7">
      <w:pPr>
        <w:rPr>
          <w:rFonts w:ascii="Times" w:hAnsi="Times" w:cs="Times"/>
        </w:rPr>
      </w:pPr>
      <w:r>
        <w:t xml:space="preserve">The study was jointly funded by the British Heart </w:t>
      </w:r>
      <w:r w:rsidR="00902D28">
        <w:t xml:space="preserve">Foundation </w:t>
      </w:r>
      <w:r w:rsidR="00297F67">
        <w:t xml:space="preserve">(FS/15/27/31465), </w:t>
      </w:r>
      <w:r>
        <w:t>Cardiac Risk in the Young</w:t>
      </w:r>
      <w:r w:rsidR="00297F67" w:rsidRPr="00297F67">
        <w:rPr>
          <w:lang w:val="en-GB"/>
        </w:rPr>
        <w:t xml:space="preserve"> </w:t>
      </w:r>
      <w:r w:rsidR="00297F67" w:rsidRPr="00566418">
        <w:rPr>
          <w:lang w:val="en-GB"/>
        </w:rPr>
        <w:t xml:space="preserve">and the </w:t>
      </w:r>
      <w:proofErr w:type="spellStart"/>
      <w:r w:rsidR="00297F67" w:rsidRPr="00566418">
        <w:rPr>
          <w:lang w:val="en-GB"/>
        </w:rPr>
        <w:t>Barts</w:t>
      </w:r>
      <w:proofErr w:type="spellEnd"/>
      <w:r w:rsidR="00297F67" w:rsidRPr="00566418">
        <w:rPr>
          <w:lang w:val="en-GB"/>
        </w:rPr>
        <w:t xml:space="preserve"> Cardiovasc</w:t>
      </w:r>
      <w:r w:rsidR="00297F67">
        <w:rPr>
          <w:lang w:val="en-GB"/>
        </w:rPr>
        <w:t>ular Biomedical Research Centre</w:t>
      </w:r>
      <w:r>
        <w:t xml:space="preserve">. The study received support from COSMED (Rome, Italy) through the provision of cardiopulmonary exercise testing equipment and technical support. </w:t>
      </w:r>
    </w:p>
    <w:p w14:paraId="6FC9B307" w14:textId="577801F9" w:rsidR="00695C88" w:rsidRDefault="00BF37F7" w:rsidP="00BF37F7">
      <w:r w:rsidRPr="00152199">
        <w:t xml:space="preserve">We thank the study participants for </w:t>
      </w:r>
      <w:r w:rsidR="00044A90">
        <w:t xml:space="preserve">their </w:t>
      </w:r>
      <w:r w:rsidRPr="00152199">
        <w:t xml:space="preserve">time and taking part in the study. We are also grateful to Virgin London Marathon for their support in recruitment of participants. We are grateful to the entire marathon study team performing investigations. In addition to the authors of this manuscript, The Marathon Study group included the following staff from St George’s University of London, University College London, Bart’s Health Trust and other </w:t>
      </w:r>
      <w:proofErr w:type="spellStart"/>
      <w:r w:rsidRPr="00152199">
        <w:t>organisations</w:t>
      </w:r>
      <w:proofErr w:type="spellEnd"/>
      <w:r w:rsidRPr="00152199">
        <w:t xml:space="preserve">: </w:t>
      </w:r>
      <w:r w:rsidR="003F2C0C">
        <w:t xml:space="preserve">Andrew </w:t>
      </w:r>
      <w:proofErr w:type="spellStart"/>
      <w:r w:rsidR="003F2C0C">
        <w:t>D’Silva</w:t>
      </w:r>
      <w:proofErr w:type="spellEnd"/>
      <w:r w:rsidR="003F2C0C">
        <w:t xml:space="preserve">, Camilla </w:t>
      </w:r>
      <w:proofErr w:type="spellStart"/>
      <w:r w:rsidR="003F2C0C">
        <w:t>Torlasco</w:t>
      </w:r>
      <w:proofErr w:type="spellEnd"/>
      <w:r w:rsidR="003F2C0C">
        <w:t xml:space="preserve">, </w:t>
      </w:r>
      <w:r w:rsidRPr="00152199">
        <w:t xml:space="preserve">Anish </w:t>
      </w:r>
      <w:proofErr w:type="spellStart"/>
      <w:r w:rsidRPr="00152199">
        <w:t>Bhuva</w:t>
      </w:r>
      <w:proofErr w:type="spellEnd"/>
      <w:r w:rsidRPr="00152199">
        <w:t xml:space="preserve">, </w:t>
      </w:r>
      <w:proofErr w:type="spellStart"/>
      <w:r w:rsidRPr="00152199">
        <w:t>Siana</w:t>
      </w:r>
      <w:proofErr w:type="spellEnd"/>
      <w:r w:rsidRPr="00152199">
        <w:t xml:space="preserve"> Jones, Jet Van </w:t>
      </w:r>
      <w:proofErr w:type="spellStart"/>
      <w:r w:rsidRPr="00152199">
        <w:t>Zalen</w:t>
      </w:r>
      <w:proofErr w:type="spellEnd"/>
      <w:r w:rsidRPr="00152199">
        <w:t>, Amna Abdel-</w:t>
      </w:r>
      <w:proofErr w:type="spellStart"/>
      <w:r w:rsidRPr="00152199">
        <w:t>Gadir</w:t>
      </w:r>
      <w:proofErr w:type="spellEnd"/>
      <w:r w:rsidRPr="00152199">
        <w:t xml:space="preserve">, Thomas </w:t>
      </w:r>
      <w:proofErr w:type="spellStart"/>
      <w:r w:rsidRPr="00152199">
        <w:t>Treibel</w:t>
      </w:r>
      <w:proofErr w:type="spellEnd"/>
      <w:r w:rsidRPr="00152199">
        <w:t xml:space="preserve">, Stefania </w:t>
      </w:r>
      <w:proofErr w:type="spellStart"/>
      <w:r w:rsidRPr="00152199">
        <w:t>Rosmini</w:t>
      </w:r>
      <w:proofErr w:type="spellEnd"/>
      <w:r w:rsidRPr="00152199">
        <w:t xml:space="preserve">, Manish </w:t>
      </w:r>
      <w:proofErr w:type="spellStart"/>
      <w:r w:rsidRPr="00152199">
        <w:t>Ramlal</w:t>
      </w:r>
      <w:r w:rsidR="00BD4392">
        <w:t>l</w:t>
      </w:r>
      <w:proofErr w:type="spellEnd"/>
      <w:r w:rsidRPr="00152199">
        <w:t xml:space="preserve">, Gabriella </w:t>
      </w:r>
      <w:proofErr w:type="spellStart"/>
      <w:r w:rsidRPr="00152199">
        <w:t>Captur</w:t>
      </w:r>
      <w:proofErr w:type="spellEnd"/>
      <w:r w:rsidRPr="00152199">
        <w:t xml:space="preserve">, Katia D </w:t>
      </w:r>
      <w:proofErr w:type="spellStart"/>
      <w:r w:rsidRPr="00152199">
        <w:t>Menacho</w:t>
      </w:r>
      <w:proofErr w:type="spellEnd"/>
      <w:r w:rsidRPr="00152199">
        <w:t xml:space="preserve"> Medina, Joao Augusto, Yang Ye, </w:t>
      </w:r>
      <w:proofErr w:type="spellStart"/>
      <w:r w:rsidRPr="00152199">
        <w:t>Niromila</w:t>
      </w:r>
      <w:proofErr w:type="spellEnd"/>
      <w:r w:rsidRPr="00152199">
        <w:t xml:space="preserve"> </w:t>
      </w:r>
      <w:proofErr w:type="spellStart"/>
      <w:r w:rsidRPr="00044A90">
        <w:t>Nadarajan</w:t>
      </w:r>
      <w:proofErr w:type="spellEnd"/>
      <w:r w:rsidRPr="00152199">
        <w:t xml:space="preserve">, Nabila </w:t>
      </w:r>
      <w:proofErr w:type="spellStart"/>
      <w:r w:rsidRPr="00152199">
        <w:t>Mughul</w:t>
      </w:r>
      <w:proofErr w:type="spellEnd"/>
      <w:r w:rsidRPr="00152199">
        <w:t xml:space="preserve">, Sunita Chauhan, Shino </w:t>
      </w:r>
      <w:proofErr w:type="spellStart"/>
      <w:r w:rsidRPr="00152199">
        <w:t>Kirokose</w:t>
      </w:r>
      <w:proofErr w:type="spellEnd"/>
      <w:r w:rsidRPr="00152199">
        <w:t xml:space="preserve">, Tolu Akinola, </w:t>
      </w:r>
      <w:proofErr w:type="spellStart"/>
      <w:r w:rsidRPr="00152199">
        <w:t>Cheelo</w:t>
      </w:r>
      <w:proofErr w:type="spellEnd"/>
      <w:r w:rsidRPr="00152199">
        <w:t xml:space="preserve"> </w:t>
      </w:r>
      <w:proofErr w:type="spellStart"/>
      <w:r w:rsidRPr="00152199">
        <w:t>Simaanya</w:t>
      </w:r>
      <w:proofErr w:type="spellEnd"/>
      <w:r w:rsidRPr="00152199">
        <w:t xml:space="preserve">, Lizette Cash, James Willis, David Hoare, James Malcolmson, Pamela de la Cruz, Annabelle Freeman, Delfin Encarnacion, Lesley Hart, Jack Kaufman, Frances Price, Rueben Dane, Karen </w:t>
      </w:r>
      <w:proofErr w:type="spellStart"/>
      <w:r w:rsidRPr="00152199">
        <w:t>Armado</w:t>
      </w:r>
      <w:proofErr w:type="spellEnd"/>
      <w:r w:rsidRPr="00152199">
        <w:t xml:space="preserve">, Gemma Cruz, Lorna </w:t>
      </w:r>
      <w:proofErr w:type="spellStart"/>
      <w:r w:rsidRPr="00152199">
        <w:t>Carby</w:t>
      </w:r>
      <w:proofErr w:type="spellEnd"/>
      <w:r w:rsidRPr="00152199">
        <w:t xml:space="preserve">, Tiago Fonseca, Fatima </w:t>
      </w:r>
      <w:proofErr w:type="spellStart"/>
      <w:r w:rsidRPr="00152199">
        <w:t>Niones</w:t>
      </w:r>
      <w:proofErr w:type="spellEnd"/>
      <w:r w:rsidRPr="00152199">
        <w:t xml:space="preserve">, </w:t>
      </w:r>
      <w:proofErr w:type="spellStart"/>
      <w:r w:rsidRPr="00152199">
        <w:t>Zeph</w:t>
      </w:r>
      <w:proofErr w:type="spellEnd"/>
      <w:r w:rsidRPr="00152199">
        <w:t xml:space="preserve"> </w:t>
      </w:r>
      <w:proofErr w:type="spellStart"/>
      <w:r w:rsidRPr="00152199">
        <w:t>Fanton</w:t>
      </w:r>
      <w:proofErr w:type="spellEnd"/>
      <w:r w:rsidRPr="00152199">
        <w:t xml:space="preserve">, Jim Pate, Joe Carlton, Sarah Anderson, Rob Hall, Sam Liu, Sonia Bains, Claire </w:t>
      </w:r>
      <w:proofErr w:type="spellStart"/>
      <w:r w:rsidRPr="00152199">
        <w:t>Kirkby</w:t>
      </w:r>
      <w:proofErr w:type="spellEnd"/>
      <w:r w:rsidRPr="00152199">
        <w:t xml:space="preserve">, </w:t>
      </w:r>
      <w:proofErr w:type="spellStart"/>
      <w:r w:rsidRPr="00152199">
        <w:t>Pushpinder</w:t>
      </w:r>
      <w:proofErr w:type="spellEnd"/>
      <w:r w:rsidRPr="00152199">
        <w:t xml:space="preserve"> </w:t>
      </w:r>
      <w:proofErr w:type="spellStart"/>
      <w:r w:rsidRPr="00152199">
        <w:t>Kalra</w:t>
      </w:r>
      <w:proofErr w:type="spellEnd"/>
      <w:r w:rsidRPr="00152199">
        <w:t xml:space="preserve">, Raghuveer Singh, Bode </w:t>
      </w:r>
      <w:proofErr w:type="spellStart"/>
      <w:r w:rsidRPr="00152199">
        <w:t>Ensam</w:t>
      </w:r>
      <w:proofErr w:type="spellEnd"/>
      <w:r w:rsidRPr="00152199">
        <w:t xml:space="preserve">, Tee J Yeo, Rachel </w:t>
      </w:r>
      <w:proofErr w:type="spellStart"/>
      <w:r w:rsidRPr="00152199">
        <w:t>Bastiaenen</w:t>
      </w:r>
      <w:proofErr w:type="spellEnd"/>
      <w:r w:rsidRPr="00152199">
        <w:t xml:space="preserve">, Della Cole, Jacky Ah- Fong, Sue Brown, Sarah Horan, Ailsa McClean, Kyle Conley, Paul Scully, Luke Horsfield, Mark McLaren, Elizabeth Clough, Daniel Key, Riyaz Patel and Sanjeev Bhattacharyya. We are grateful to Virgin Money London Marathon, particularly Hugh Brasher and Penny Dain, for their support with study advertisement and participant recruitment. From our funders Cardiac Risk in the Young we are particularly grateful to Steve Cox and </w:t>
      </w:r>
      <w:proofErr w:type="spellStart"/>
      <w:r w:rsidRPr="00152199">
        <w:t>Azra</w:t>
      </w:r>
      <w:proofErr w:type="spellEnd"/>
      <w:r w:rsidRPr="00152199">
        <w:t xml:space="preserve"> </w:t>
      </w:r>
      <w:proofErr w:type="spellStart"/>
      <w:r w:rsidRPr="00152199">
        <w:t>Loncarevic-Srmic</w:t>
      </w:r>
      <w:proofErr w:type="spellEnd"/>
      <w:r w:rsidRPr="00152199">
        <w:t xml:space="preserve"> for their additional support with administration and transport. </w:t>
      </w:r>
    </w:p>
    <w:p w14:paraId="7628BEC5" w14:textId="6D9704A2" w:rsidR="006512FA" w:rsidRDefault="006512FA" w:rsidP="00D63579">
      <w:pPr>
        <w:pStyle w:val="Heading1"/>
      </w:pPr>
      <w:r>
        <w:lastRenderedPageBreak/>
        <w:t>References</w:t>
      </w:r>
    </w:p>
    <w:p w14:paraId="17C32EF5" w14:textId="77777777" w:rsidR="00592BF9" w:rsidRDefault="00592BF9" w:rsidP="00592BF9">
      <w:r>
        <w:t xml:space="preserve">1. </w:t>
      </w:r>
      <w:r>
        <w:tab/>
        <w:t xml:space="preserve">Mitchell GF, Tardif J-C, Arnold JMO, </w:t>
      </w:r>
      <w:proofErr w:type="spellStart"/>
      <w:r>
        <w:t>Marchiori</w:t>
      </w:r>
      <w:proofErr w:type="spellEnd"/>
      <w:r>
        <w:t xml:space="preserve"> G, O’Brien TX, Dunlap ME, et al. Pulsatile Hemodynamics in Congestive Heart Failure. Hypertension. 2001;38(6):1433–9. </w:t>
      </w:r>
    </w:p>
    <w:p w14:paraId="35ED18B0" w14:textId="77777777" w:rsidR="00592BF9" w:rsidRDefault="00592BF9" w:rsidP="00592BF9">
      <w:r>
        <w:t xml:space="preserve">2. </w:t>
      </w:r>
      <w:r>
        <w:tab/>
        <w:t xml:space="preserve">Kim P, CJ J. Forward and Backward Running Waves in the Arteries: Analysis Using the Method of Characteristics. J </w:t>
      </w:r>
      <w:proofErr w:type="spellStart"/>
      <w:r>
        <w:t>Biomech</w:t>
      </w:r>
      <w:proofErr w:type="spellEnd"/>
      <w:r>
        <w:t xml:space="preserve"> Eng. </w:t>
      </w:r>
      <w:proofErr w:type="gramStart"/>
      <w:r>
        <w:t>1990;112:322</w:t>
      </w:r>
      <w:proofErr w:type="gramEnd"/>
      <w:r>
        <w:t xml:space="preserve">–6. </w:t>
      </w:r>
    </w:p>
    <w:p w14:paraId="63D8EDCE" w14:textId="77777777" w:rsidR="00592BF9" w:rsidRDefault="00592BF9" w:rsidP="00592BF9">
      <w:r>
        <w:t xml:space="preserve">3. </w:t>
      </w:r>
      <w:r>
        <w:tab/>
        <w:t xml:space="preserve">London GM, </w:t>
      </w:r>
      <w:proofErr w:type="spellStart"/>
      <w:r>
        <w:t>Blacher</w:t>
      </w:r>
      <w:proofErr w:type="spellEnd"/>
      <w:r>
        <w:t xml:space="preserve"> J, Pannier B, </w:t>
      </w:r>
      <w:proofErr w:type="spellStart"/>
      <w:r>
        <w:t>Guérin</w:t>
      </w:r>
      <w:proofErr w:type="spellEnd"/>
      <w:r>
        <w:t xml:space="preserve"> AP, </w:t>
      </w:r>
      <w:proofErr w:type="spellStart"/>
      <w:r>
        <w:t>Marchais</w:t>
      </w:r>
      <w:proofErr w:type="spellEnd"/>
      <w:r>
        <w:t xml:space="preserve"> SJ, Safar ME. Arterial Wave Reflections and Survival in End-Stage Renal Failure. Hypertension.2001;38(3):434–84. </w:t>
      </w:r>
    </w:p>
    <w:p w14:paraId="1427D7D2" w14:textId="77777777" w:rsidR="00592BF9" w:rsidRDefault="00592BF9" w:rsidP="00592BF9">
      <w:r>
        <w:t xml:space="preserve">4. </w:t>
      </w:r>
      <w:r>
        <w:tab/>
      </w:r>
      <w:proofErr w:type="spellStart"/>
      <w:r>
        <w:t>Manisty</w:t>
      </w:r>
      <w:proofErr w:type="spellEnd"/>
      <w:r>
        <w:t xml:space="preserve"> C, </w:t>
      </w:r>
      <w:proofErr w:type="spellStart"/>
      <w:r>
        <w:t>Mayet</w:t>
      </w:r>
      <w:proofErr w:type="spellEnd"/>
      <w:r>
        <w:t xml:space="preserve"> J, </w:t>
      </w:r>
      <w:proofErr w:type="spellStart"/>
      <w:r>
        <w:t>Tapp</w:t>
      </w:r>
      <w:proofErr w:type="spellEnd"/>
      <w:r>
        <w:t xml:space="preserve"> RJ, Parker KH, Sever P, Poulter NH, et al. Wave Reflection Predicts Cardiovascular Events in Hypertensive Individuals Independent of Blood Pressure and Other Cardiovascular Risk Factors: An ASCOT </w:t>
      </w:r>
      <w:proofErr w:type="spellStart"/>
      <w:r>
        <w:t>Substudy</w:t>
      </w:r>
      <w:proofErr w:type="spellEnd"/>
      <w:r>
        <w:t xml:space="preserve">. J Am Coll </w:t>
      </w:r>
      <w:proofErr w:type="spellStart"/>
      <w:r>
        <w:t>Cardiol</w:t>
      </w:r>
      <w:proofErr w:type="spellEnd"/>
      <w:r>
        <w:t xml:space="preserve">. 2010;56(1):24–30. </w:t>
      </w:r>
    </w:p>
    <w:p w14:paraId="578F60EA" w14:textId="77777777" w:rsidR="00592BF9" w:rsidRDefault="00592BF9" w:rsidP="00592BF9">
      <w:r>
        <w:t xml:space="preserve">5. </w:t>
      </w:r>
      <w:r>
        <w:tab/>
        <w:t xml:space="preserve">Laurent S, </w:t>
      </w:r>
      <w:proofErr w:type="spellStart"/>
      <w:r>
        <w:t>Boutouyrie</w:t>
      </w:r>
      <w:proofErr w:type="spellEnd"/>
      <w:r>
        <w:t xml:space="preserve"> P, </w:t>
      </w:r>
      <w:proofErr w:type="spellStart"/>
      <w:r>
        <w:t>Asmar</w:t>
      </w:r>
      <w:proofErr w:type="spellEnd"/>
      <w:r>
        <w:t xml:space="preserve"> R, Gautier I, </w:t>
      </w:r>
      <w:proofErr w:type="spellStart"/>
      <w:r>
        <w:t>Laloux</w:t>
      </w:r>
      <w:proofErr w:type="spellEnd"/>
      <w:r>
        <w:t xml:space="preserve"> B, </w:t>
      </w:r>
      <w:proofErr w:type="spellStart"/>
      <w:r>
        <w:t>Guize</w:t>
      </w:r>
      <w:proofErr w:type="spellEnd"/>
      <w:r>
        <w:t xml:space="preserve"> L, et al. Aortic stiffness is an independent predictor of all-cause and cardiovascular mortality in hypertensive patients. Hypertension. 2001;37(5):1236–41. </w:t>
      </w:r>
    </w:p>
    <w:p w14:paraId="3285D1BE" w14:textId="77777777" w:rsidR="00592BF9" w:rsidRDefault="00592BF9" w:rsidP="00592BF9">
      <w:r>
        <w:t xml:space="preserve">6. </w:t>
      </w:r>
      <w:r>
        <w:tab/>
        <w:t xml:space="preserve">Sen S, </w:t>
      </w:r>
      <w:proofErr w:type="spellStart"/>
      <w:r>
        <w:t>Escaned</w:t>
      </w:r>
      <w:proofErr w:type="spellEnd"/>
      <w:r>
        <w:t xml:space="preserve"> J, Malik IS, Mikhail GW, </w:t>
      </w:r>
      <w:proofErr w:type="spellStart"/>
      <w:r>
        <w:t>Foale</w:t>
      </w:r>
      <w:proofErr w:type="spellEnd"/>
      <w:r>
        <w:t xml:space="preserve"> RA, Mila R, et al. Development and Validation of a New Adenosine-Independent Index of Stenosis Severity From Coronary Wave–Intensity Analysis. J Am Coll </w:t>
      </w:r>
      <w:proofErr w:type="spellStart"/>
      <w:r>
        <w:t>Cardiol</w:t>
      </w:r>
      <w:proofErr w:type="spellEnd"/>
      <w:r>
        <w:t xml:space="preserve">. 2012 Apr 10;59(15):1392–402. </w:t>
      </w:r>
    </w:p>
    <w:p w14:paraId="52CC2C9B" w14:textId="77777777" w:rsidR="00592BF9" w:rsidRDefault="00592BF9" w:rsidP="00592BF9">
      <w:r>
        <w:t xml:space="preserve">7. </w:t>
      </w:r>
      <w:r>
        <w:tab/>
        <w:t xml:space="preserve">Laurent S, Cockcroft J, Van </w:t>
      </w:r>
      <w:proofErr w:type="spellStart"/>
      <w:r>
        <w:t>Bortel</w:t>
      </w:r>
      <w:proofErr w:type="spellEnd"/>
      <w:r>
        <w:t xml:space="preserve"> L, </w:t>
      </w:r>
      <w:proofErr w:type="spellStart"/>
      <w:r>
        <w:t>Boutouyrie</w:t>
      </w:r>
      <w:proofErr w:type="spellEnd"/>
      <w:r>
        <w:t xml:space="preserve"> P, </w:t>
      </w:r>
      <w:proofErr w:type="spellStart"/>
      <w:r>
        <w:t>Giannattasio</w:t>
      </w:r>
      <w:proofErr w:type="spellEnd"/>
      <w:r>
        <w:t xml:space="preserve"> C, </w:t>
      </w:r>
      <w:proofErr w:type="spellStart"/>
      <w:r>
        <w:t>Hayoz</w:t>
      </w:r>
      <w:proofErr w:type="spellEnd"/>
      <w:r>
        <w:t xml:space="preserve"> D, et al. Expert consensus document on arterial stiffness: Methodological issues and clinical applications. Eur Heart J. 2006;27(21):2588–605. </w:t>
      </w:r>
    </w:p>
    <w:p w14:paraId="7DD81431" w14:textId="77777777" w:rsidR="00592BF9" w:rsidRDefault="00592BF9" w:rsidP="00592BF9">
      <w:r>
        <w:t xml:space="preserve">8. </w:t>
      </w:r>
      <w:r>
        <w:tab/>
        <w:t>Ben-</w:t>
      </w:r>
      <w:proofErr w:type="spellStart"/>
      <w:r>
        <w:t>Shlomo</w:t>
      </w:r>
      <w:proofErr w:type="spellEnd"/>
      <w:r>
        <w:t xml:space="preserve"> Y, Spears M, Boustred C, May M, Anderson SG, Benjamin EJ, et al. Aortic pulse wave velocity improves cardiovascular event prediction: An individual participant meta-analysis of prospective observational data from 17,635 subjects. J Am Coll </w:t>
      </w:r>
      <w:proofErr w:type="spellStart"/>
      <w:r>
        <w:t>Cardiol</w:t>
      </w:r>
      <w:proofErr w:type="spellEnd"/>
      <w:r>
        <w:t xml:space="preserve">. 2014;63(7):636–46. </w:t>
      </w:r>
    </w:p>
    <w:p w14:paraId="658B8C7E" w14:textId="77777777" w:rsidR="00592BF9" w:rsidRDefault="00592BF9" w:rsidP="00592BF9">
      <w:r>
        <w:lastRenderedPageBreak/>
        <w:t xml:space="preserve">9. </w:t>
      </w:r>
      <w:r>
        <w:tab/>
        <w:t xml:space="preserve">Parker KH. An introduction to wave intensity analysis. Med Biol </w:t>
      </w:r>
      <w:proofErr w:type="spellStart"/>
      <w:r>
        <w:t>Eng</w:t>
      </w:r>
      <w:proofErr w:type="spellEnd"/>
      <w:r>
        <w:t xml:space="preserve"> </w:t>
      </w:r>
      <w:proofErr w:type="spellStart"/>
      <w:r>
        <w:t>Comput</w:t>
      </w:r>
      <w:proofErr w:type="spellEnd"/>
      <w:r>
        <w:t xml:space="preserve">. 2009;47(2):175–88. </w:t>
      </w:r>
    </w:p>
    <w:p w14:paraId="35999ECE" w14:textId="77777777" w:rsidR="00592BF9" w:rsidRDefault="00592BF9" w:rsidP="00592BF9">
      <w:r>
        <w:t xml:space="preserve">10. </w:t>
      </w:r>
      <w:r>
        <w:tab/>
      </w:r>
      <w:proofErr w:type="spellStart"/>
      <w:r>
        <w:t>Khir</w:t>
      </w:r>
      <w:proofErr w:type="spellEnd"/>
      <w:r>
        <w:t xml:space="preserve"> AW, O’Brien A, Gibbs JS, Parker KH. Determination of wave speed and wave separation in the arteries. J </w:t>
      </w:r>
      <w:proofErr w:type="spellStart"/>
      <w:r>
        <w:t>Biomech</w:t>
      </w:r>
      <w:proofErr w:type="spellEnd"/>
      <w:r>
        <w:t xml:space="preserve">. 2001 Sep;34(9):1145–55. </w:t>
      </w:r>
    </w:p>
    <w:p w14:paraId="616E274A" w14:textId="77777777" w:rsidR="00592BF9" w:rsidRDefault="00592BF9" w:rsidP="00592BF9">
      <w:r>
        <w:t xml:space="preserve">11. </w:t>
      </w:r>
      <w:r>
        <w:tab/>
        <w:t xml:space="preserve">Davies JE. Use of simultaneous pressure and velocity measurements to estimate arterial wave speed at a single site in humans. AJP Hear Circ Physiol. 2005;290(2):H878–85. 12. </w:t>
      </w:r>
      <w:r>
        <w:tab/>
      </w:r>
      <w:proofErr w:type="spellStart"/>
      <w:r>
        <w:t>Segers</w:t>
      </w:r>
      <w:proofErr w:type="spellEnd"/>
      <w:r>
        <w:t xml:space="preserve"> P, </w:t>
      </w:r>
      <w:proofErr w:type="spellStart"/>
      <w:r>
        <w:t>Swillens</w:t>
      </w:r>
      <w:proofErr w:type="spellEnd"/>
      <w:r>
        <w:t xml:space="preserve"> A, </w:t>
      </w:r>
      <w:proofErr w:type="spellStart"/>
      <w:r>
        <w:t>Taelman</w:t>
      </w:r>
      <w:proofErr w:type="spellEnd"/>
      <w:r>
        <w:t xml:space="preserve"> L, </w:t>
      </w:r>
      <w:proofErr w:type="spellStart"/>
      <w:r>
        <w:t>Vierendeels</w:t>
      </w:r>
      <w:proofErr w:type="spellEnd"/>
      <w:r>
        <w:t xml:space="preserve"> J. Wave reflection leads to over- and underestimation of local wave speed by the PU- and QA-loop methods: Theoretical basis and solution to the problem. </w:t>
      </w:r>
      <w:proofErr w:type="spellStart"/>
      <w:r>
        <w:t>Physiol</w:t>
      </w:r>
      <w:proofErr w:type="spellEnd"/>
      <w:r>
        <w:t xml:space="preserve"> Meas. 2014;35(5):847–61. </w:t>
      </w:r>
    </w:p>
    <w:p w14:paraId="59E635A5" w14:textId="77777777" w:rsidR="00592BF9" w:rsidRDefault="00592BF9" w:rsidP="00592BF9">
      <w:r>
        <w:t xml:space="preserve">13. </w:t>
      </w:r>
      <w:r>
        <w:tab/>
        <w:t xml:space="preserve">Koh TW, Pepper JR, </w:t>
      </w:r>
      <w:proofErr w:type="spellStart"/>
      <w:r>
        <w:t>Desouza</w:t>
      </w:r>
      <w:proofErr w:type="spellEnd"/>
      <w:r>
        <w:t xml:space="preserve"> AC, Parker KH. Analysis of wave reflections in the arterial system using wave intensity: A novel method for predicting the timing and amplitude of reflected waves. Heart Vessels. 1998;13(3):103–13. </w:t>
      </w:r>
    </w:p>
    <w:p w14:paraId="6FA4ED21" w14:textId="77777777" w:rsidR="00592BF9" w:rsidRPr="00691E77" w:rsidRDefault="00592BF9" w:rsidP="00592BF9">
      <w:pPr>
        <w:rPr>
          <w:rFonts w:eastAsia="Times New Roman"/>
        </w:rPr>
      </w:pPr>
      <w:r>
        <w:t xml:space="preserve">14. </w:t>
      </w:r>
      <w:r>
        <w:tab/>
        <w:t xml:space="preserve">Li Y, Hickson SS, </w:t>
      </w:r>
      <w:proofErr w:type="spellStart"/>
      <w:r>
        <w:t>McEniery</w:t>
      </w:r>
      <w:proofErr w:type="spellEnd"/>
      <w:r>
        <w:t xml:space="preserve"> CM, Wilkinson IB, </w:t>
      </w:r>
      <w:proofErr w:type="spellStart"/>
      <w:r>
        <w:t>Khir</w:t>
      </w:r>
      <w:proofErr w:type="spellEnd"/>
      <w:r>
        <w:t xml:space="preserve"> AW. Stiffening and </w:t>
      </w:r>
      <w:r w:rsidRPr="00691E77">
        <w:t xml:space="preserve">ventricular–arterial interaction in the ascending aorta using MRI. J </w:t>
      </w:r>
      <w:proofErr w:type="spellStart"/>
      <w:r w:rsidRPr="00691E77">
        <w:t>Hypertens</w:t>
      </w:r>
      <w:proofErr w:type="spellEnd"/>
      <w:r w:rsidRPr="00691E77">
        <w:t>. 2019;</w:t>
      </w:r>
      <w:r w:rsidRPr="00691E77">
        <w:rPr>
          <w:rFonts w:eastAsia="Times New Roman"/>
          <w:color w:val="000000"/>
          <w:shd w:val="clear" w:color="auto" w:fill="FFFFFF"/>
        </w:rPr>
        <w:t xml:space="preserve"> 37(2):347-355</w:t>
      </w:r>
      <w:r>
        <w:rPr>
          <w:rFonts w:eastAsia="Times New Roman"/>
          <w:color w:val="000000"/>
          <w:shd w:val="clear" w:color="auto" w:fill="FFFFFF"/>
        </w:rPr>
        <w:t>.</w:t>
      </w:r>
    </w:p>
    <w:p w14:paraId="252A044D" w14:textId="77777777" w:rsidR="00592BF9" w:rsidRDefault="00592BF9" w:rsidP="00592BF9">
      <w:r>
        <w:t xml:space="preserve">15. </w:t>
      </w:r>
      <w:r>
        <w:tab/>
        <w:t>Su J, Manisty C, Parker KH, Simonsen U, Nielsen</w:t>
      </w:r>
      <w:r>
        <w:rPr>
          <w:rFonts w:ascii="Calibri" w:eastAsia="Calibri" w:hAnsi="Calibri" w:cs="Calibri"/>
        </w:rPr>
        <w:t>‐</w:t>
      </w:r>
      <w:proofErr w:type="spellStart"/>
      <w:r>
        <w:t>Kudsk</w:t>
      </w:r>
      <w:proofErr w:type="spellEnd"/>
      <w:r>
        <w:t xml:space="preserve"> JE, </w:t>
      </w:r>
      <w:proofErr w:type="spellStart"/>
      <w:r>
        <w:t>Mellemkjaer</w:t>
      </w:r>
      <w:proofErr w:type="spellEnd"/>
      <w:r>
        <w:t xml:space="preserve"> S, et al. Wave Intensity Analysis Provides Novel Insights Into Pulmonary Arterial Hypertension and Chronic Thromboembolic Pulmonary Hypertension. J Am Heart Assoc. 2017;6(11). </w:t>
      </w:r>
    </w:p>
    <w:p w14:paraId="57F3B472" w14:textId="77777777" w:rsidR="00592BF9" w:rsidRDefault="00592BF9" w:rsidP="00592BF9">
      <w:r>
        <w:t xml:space="preserve">16. </w:t>
      </w:r>
      <w:r>
        <w:tab/>
      </w:r>
      <w:proofErr w:type="spellStart"/>
      <w:r>
        <w:t>Zambanini</w:t>
      </w:r>
      <w:proofErr w:type="spellEnd"/>
      <w:r>
        <w:t xml:space="preserve"> A. Wave-energy patterns in carotid, brachial, and radial arteries: a noninvasive approach using wave-intensity analysis. AJP Hear Circ </w:t>
      </w:r>
      <w:proofErr w:type="spellStart"/>
      <w:r>
        <w:t>Physiol</w:t>
      </w:r>
      <w:proofErr w:type="spellEnd"/>
      <w:r>
        <w:t xml:space="preserve">/ 2005;289(1):H270–6. </w:t>
      </w:r>
    </w:p>
    <w:p w14:paraId="3B5E5547" w14:textId="77777777" w:rsidR="00592BF9" w:rsidRDefault="00592BF9" w:rsidP="00592BF9">
      <w:r>
        <w:t xml:space="preserve">17. </w:t>
      </w:r>
      <w:r>
        <w:tab/>
        <w:t xml:space="preserve">Borlotti A, </w:t>
      </w:r>
      <w:proofErr w:type="spellStart"/>
      <w:r>
        <w:t>Khir</w:t>
      </w:r>
      <w:proofErr w:type="spellEnd"/>
      <w:r>
        <w:t xml:space="preserve"> AW, </w:t>
      </w:r>
      <w:proofErr w:type="spellStart"/>
      <w:r>
        <w:t>Rietzschel</w:t>
      </w:r>
      <w:proofErr w:type="spellEnd"/>
      <w:r>
        <w:t xml:space="preserve"> ER, De </w:t>
      </w:r>
      <w:proofErr w:type="spellStart"/>
      <w:r>
        <w:t>Buyzere</w:t>
      </w:r>
      <w:proofErr w:type="spellEnd"/>
      <w:r>
        <w:t xml:space="preserve"> ML, Vermeersch S, </w:t>
      </w:r>
      <w:proofErr w:type="spellStart"/>
      <w:r>
        <w:t>Segers</w:t>
      </w:r>
      <w:proofErr w:type="spellEnd"/>
      <w:r>
        <w:t xml:space="preserve"> P. Noninvasive determination of local pulse wave velocity and wave intensity: changes with age and gender in the carotid and femoral arteries of healthy human. J Appl Physiol. 2012;113(5):727–35. </w:t>
      </w:r>
    </w:p>
    <w:p w14:paraId="2CFA52CB" w14:textId="77777777" w:rsidR="00592BF9" w:rsidRDefault="00592BF9" w:rsidP="00592BF9">
      <w:r>
        <w:lastRenderedPageBreak/>
        <w:t xml:space="preserve">18. </w:t>
      </w:r>
      <w:r>
        <w:tab/>
        <w:t xml:space="preserve">Quail MA, </w:t>
      </w:r>
      <w:proofErr w:type="spellStart"/>
      <w:r>
        <w:t>Steeden</w:t>
      </w:r>
      <w:proofErr w:type="spellEnd"/>
      <w:r>
        <w:t xml:space="preserve"> JA, Knight D, </w:t>
      </w:r>
      <w:proofErr w:type="spellStart"/>
      <w:r>
        <w:t>Segers</w:t>
      </w:r>
      <w:proofErr w:type="spellEnd"/>
      <w:r>
        <w:t xml:space="preserve"> P, Taylor AM, Muthurangu V. Development and validation of a novel method to derive central aortic systolic pressure from the MR aortic distension curve. J </w:t>
      </w:r>
      <w:proofErr w:type="spellStart"/>
      <w:r>
        <w:t>Magn</w:t>
      </w:r>
      <w:proofErr w:type="spellEnd"/>
      <w:r>
        <w:t xml:space="preserve"> </w:t>
      </w:r>
      <w:proofErr w:type="spellStart"/>
      <w:r>
        <w:t>Reson</w:t>
      </w:r>
      <w:proofErr w:type="spellEnd"/>
      <w:r>
        <w:t xml:space="preserve"> Imaging. 2014;40(5):1064–70. </w:t>
      </w:r>
    </w:p>
    <w:p w14:paraId="1A4712F6" w14:textId="77777777" w:rsidR="00592BF9" w:rsidRDefault="00592BF9" w:rsidP="00592BF9">
      <w:r>
        <w:t xml:space="preserve">19. </w:t>
      </w:r>
      <w:r>
        <w:tab/>
        <w:t xml:space="preserve">Park CM, </w:t>
      </w:r>
      <w:proofErr w:type="spellStart"/>
      <w:r>
        <w:t>Korolkova</w:t>
      </w:r>
      <w:proofErr w:type="spellEnd"/>
      <w:r>
        <w:t xml:space="preserve"> O, Davies JE, Parker KH, </w:t>
      </w:r>
      <w:proofErr w:type="spellStart"/>
      <w:r>
        <w:t>Siggers</w:t>
      </w:r>
      <w:proofErr w:type="spellEnd"/>
      <w:r>
        <w:t xml:space="preserve"> JH, March K, et al. Arterial pressure: agreement between a brachial cuff-based device and radial tonometry. J </w:t>
      </w:r>
      <w:proofErr w:type="spellStart"/>
      <w:r>
        <w:t>Hypertens</w:t>
      </w:r>
      <w:proofErr w:type="spellEnd"/>
      <w:r>
        <w:t xml:space="preserve">. 2014;32(4):865–72. </w:t>
      </w:r>
    </w:p>
    <w:p w14:paraId="33AF1958" w14:textId="77777777" w:rsidR="00592BF9" w:rsidRDefault="00592BF9" w:rsidP="00592BF9">
      <w:r>
        <w:t xml:space="preserve">20. </w:t>
      </w:r>
      <w:r>
        <w:tab/>
        <w:t xml:space="preserve">Jones S, </w:t>
      </w:r>
      <w:proofErr w:type="spellStart"/>
      <w:r>
        <w:t>D’Silva</w:t>
      </w:r>
      <w:proofErr w:type="spellEnd"/>
      <w:r>
        <w:t xml:space="preserve"> A, </w:t>
      </w:r>
      <w:proofErr w:type="spellStart"/>
      <w:r>
        <w:t>Bhuva</w:t>
      </w:r>
      <w:proofErr w:type="spellEnd"/>
      <w:r>
        <w:t xml:space="preserve"> A, Lloyd G, Manisty C, Moon JC, et al. Improved exercise-related skeletal muscle oxygen consumption following uptake of endurance training measured using near-infrared spectroscopy. Front Physiol. 2017;8(12):1–8. </w:t>
      </w:r>
    </w:p>
    <w:p w14:paraId="5F6C24BA" w14:textId="77777777" w:rsidR="00592BF9" w:rsidRDefault="00592BF9" w:rsidP="00592BF9">
      <w:r>
        <w:t xml:space="preserve">21. </w:t>
      </w:r>
      <w:r>
        <w:tab/>
        <w:t xml:space="preserve">Lin ACW, Lowe A, Sidhu K, Harrison W, </w:t>
      </w:r>
      <w:proofErr w:type="spellStart"/>
      <w:r>
        <w:t>Ruygrok</w:t>
      </w:r>
      <w:proofErr w:type="spellEnd"/>
      <w:r>
        <w:t xml:space="preserve"> P, Stewart R. Evaluation of a novel sphygmomanometer, which estimates central aortic blood pressure from analysis of brachial artery </w:t>
      </w:r>
      <w:proofErr w:type="spellStart"/>
      <w:r>
        <w:t>suprasystolic</w:t>
      </w:r>
      <w:proofErr w:type="spellEnd"/>
      <w:r>
        <w:t xml:space="preserve"> pressure waves. J Hypertens.2012;30(9):1743–50. </w:t>
      </w:r>
    </w:p>
    <w:p w14:paraId="52C9D2A7" w14:textId="77777777" w:rsidR="00592BF9" w:rsidRDefault="00592BF9" w:rsidP="00592BF9">
      <w:r>
        <w:t xml:space="preserve">22. </w:t>
      </w:r>
      <w:r>
        <w:tab/>
      </w:r>
      <w:proofErr w:type="spellStart"/>
      <w:r>
        <w:t>Climie</w:t>
      </w:r>
      <w:proofErr w:type="spellEnd"/>
      <w:r>
        <w:t xml:space="preserve"> RED, Schultz MG, Nikolic SB, Ahuja KDK, Fell JW, Sharman JE. Validity and reliability of central blood pressure estimated by upper arm </w:t>
      </w:r>
      <w:proofErr w:type="spellStart"/>
      <w:r>
        <w:t>oscillometric</w:t>
      </w:r>
      <w:proofErr w:type="spellEnd"/>
      <w:r>
        <w:t xml:space="preserve"> cuff pressure. Am J </w:t>
      </w:r>
      <w:proofErr w:type="spellStart"/>
      <w:r>
        <w:t>Hypertens</w:t>
      </w:r>
      <w:proofErr w:type="spellEnd"/>
      <w:r>
        <w:t xml:space="preserve">. 2012;25(4):414–20. </w:t>
      </w:r>
    </w:p>
    <w:p w14:paraId="23A33DC4" w14:textId="77777777" w:rsidR="00592BF9" w:rsidRDefault="00592BF9" w:rsidP="00592BF9">
      <w:r>
        <w:t xml:space="preserve">23. </w:t>
      </w:r>
      <w:r>
        <w:tab/>
        <w:t xml:space="preserve">De Cesare A, </w:t>
      </w:r>
      <w:proofErr w:type="spellStart"/>
      <w:r>
        <w:t>Redheuil</w:t>
      </w:r>
      <w:proofErr w:type="spellEnd"/>
      <w:r>
        <w:t xml:space="preserve"> A, </w:t>
      </w:r>
      <w:proofErr w:type="spellStart"/>
      <w:r>
        <w:t>Dogui</w:t>
      </w:r>
      <w:proofErr w:type="spellEnd"/>
      <w:r>
        <w:t xml:space="preserve"> A, Engineer O, </w:t>
      </w:r>
      <w:proofErr w:type="spellStart"/>
      <w:r>
        <w:t>Lalande</w:t>
      </w:r>
      <w:proofErr w:type="spellEnd"/>
      <w:r>
        <w:t xml:space="preserve"> A, </w:t>
      </w:r>
      <w:proofErr w:type="spellStart"/>
      <w:r>
        <w:t>Frouin</w:t>
      </w:r>
      <w:proofErr w:type="spellEnd"/>
      <w:r>
        <w:t xml:space="preserve"> F, et al. ART-FUN: an integrated software for functional analysis of the aorta. J Cardiovasc </w:t>
      </w:r>
      <w:proofErr w:type="spellStart"/>
      <w:r>
        <w:t>Magn</w:t>
      </w:r>
      <w:proofErr w:type="spellEnd"/>
      <w:r>
        <w:t xml:space="preserve"> </w:t>
      </w:r>
      <w:proofErr w:type="spellStart"/>
      <w:r>
        <w:t>Reson</w:t>
      </w:r>
      <w:proofErr w:type="spellEnd"/>
      <w:r>
        <w:t>. 2009;11(Suppl 1</w:t>
      </w:r>
      <w:proofErr w:type="gramStart"/>
      <w:r>
        <w:t>):P</w:t>
      </w:r>
      <w:proofErr w:type="gramEnd"/>
      <w:r>
        <w:t xml:space="preserve">182. </w:t>
      </w:r>
    </w:p>
    <w:p w14:paraId="48854DA9" w14:textId="77777777" w:rsidR="00592BF9" w:rsidRDefault="00592BF9" w:rsidP="00592BF9">
      <w:r>
        <w:t xml:space="preserve">24. </w:t>
      </w:r>
      <w:r>
        <w:tab/>
      </w:r>
      <w:proofErr w:type="spellStart"/>
      <w:r>
        <w:t>Herment</w:t>
      </w:r>
      <w:proofErr w:type="spellEnd"/>
      <w:r>
        <w:t xml:space="preserve"> A, </w:t>
      </w:r>
      <w:proofErr w:type="spellStart"/>
      <w:r>
        <w:t>Kachenoura</w:t>
      </w:r>
      <w:proofErr w:type="spellEnd"/>
      <w:r>
        <w:t xml:space="preserve"> N, </w:t>
      </w:r>
      <w:proofErr w:type="spellStart"/>
      <w:r>
        <w:t>Lefort</w:t>
      </w:r>
      <w:proofErr w:type="spellEnd"/>
      <w:r>
        <w:t xml:space="preserve"> M, </w:t>
      </w:r>
      <w:proofErr w:type="spellStart"/>
      <w:r>
        <w:t>Bensalah</w:t>
      </w:r>
      <w:proofErr w:type="spellEnd"/>
      <w:r>
        <w:t xml:space="preserve"> M, </w:t>
      </w:r>
      <w:proofErr w:type="spellStart"/>
      <w:r>
        <w:t>Dogui</w:t>
      </w:r>
      <w:proofErr w:type="spellEnd"/>
      <w:r>
        <w:t xml:space="preserve"> A, </w:t>
      </w:r>
      <w:proofErr w:type="spellStart"/>
      <w:r>
        <w:t>Frouin</w:t>
      </w:r>
      <w:proofErr w:type="spellEnd"/>
      <w:r>
        <w:t xml:space="preserve"> F, et al. Automated segmentation of the aorta from phase contrast MR images: Validation against expert tracing in healthy volunteers and in patients with a dilated aorta. J </w:t>
      </w:r>
      <w:proofErr w:type="spellStart"/>
      <w:r>
        <w:t>Magn</w:t>
      </w:r>
      <w:proofErr w:type="spellEnd"/>
      <w:r>
        <w:t xml:space="preserve"> </w:t>
      </w:r>
      <w:proofErr w:type="spellStart"/>
      <w:r>
        <w:t>Reson</w:t>
      </w:r>
      <w:proofErr w:type="spellEnd"/>
      <w:r>
        <w:t xml:space="preserve"> Imaging. 2010;31(4):881–8. </w:t>
      </w:r>
    </w:p>
    <w:p w14:paraId="3D0134D8" w14:textId="77777777" w:rsidR="00592BF9" w:rsidRDefault="00592BF9" w:rsidP="00592BF9">
      <w:r>
        <w:t xml:space="preserve">25. </w:t>
      </w:r>
      <w:r>
        <w:tab/>
      </w:r>
      <w:proofErr w:type="spellStart"/>
      <w:r>
        <w:t>Dogui</w:t>
      </w:r>
      <w:proofErr w:type="spellEnd"/>
      <w:r>
        <w:t xml:space="preserve"> A, </w:t>
      </w:r>
      <w:proofErr w:type="spellStart"/>
      <w:r>
        <w:t>Redheuil</w:t>
      </w:r>
      <w:proofErr w:type="spellEnd"/>
      <w:r>
        <w:t xml:space="preserve"> A, </w:t>
      </w:r>
      <w:proofErr w:type="spellStart"/>
      <w:r>
        <w:t>Lefort</w:t>
      </w:r>
      <w:proofErr w:type="spellEnd"/>
      <w:r>
        <w:t xml:space="preserve"> M, DeCesare A, </w:t>
      </w:r>
      <w:proofErr w:type="spellStart"/>
      <w:r>
        <w:t>Kachenoura</w:t>
      </w:r>
      <w:proofErr w:type="spellEnd"/>
      <w:r>
        <w:t xml:space="preserve"> N, </w:t>
      </w:r>
      <w:proofErr w:type="spellStart"/>
      <w:r>
        <w:t>Herment</w:t>
      </w:r>
      <w:proofErr w:type="spellEnd"/>
      <w:r>
        <w:t xml:space="preserve"> A, et al. Measurement of aortic arch pulse wave velocity in cardiovascular MR: Comparison of transit </w:t>
      </w:r>
      <w:r>
        <w:lastRenderedPageBreak/>
        <w:t xml:space="preserve">time estimators and description of a new approach. J </w:t>
      </w:r>
      <w:proofErr w:type="spellStart"/>
      <w:r>
        <w:t>Magn</w:t>
      </w:r>
      <w:proofErr w:type="spellEnd"/>
      <w:r>
        <w:t xml:space="preserve"> </w:t>
      </w:r>
      <w:proofErr w:type="spellStart"/>
      <w:r>
        <w:t>Reson</w:t>
      </w:r>
      <w:proofErr w:type="spellEnd"/>
      <w:r>
        <w:t xml:space="preserve"> Imaging. 2011;33(6):1321–9. </w:t>
      </w:r>
    </w:p>
    <w:p w14:paraId="7255243F" w14:textId="77777777" w:rsidR="00592BF9" w:rsidRDefault="00592BF9" w:rsidP="00592BF9">
      <w:r>
        <w:t xml:space="preserve">26. </w:t>
      </w:r>
      <w:r>
        <w:tab/>
      </w:r>
      <w:proofErr w:type="spellStart"/>
      <w:r>
        <w:t>Redheuil</w:t>
      </w:r>
      <w:proofErr w:type="spellEnd"/>
      <w:r>
        <w:t xml:space="preserve"> A, Yu W-C, Wu CO, </w:t>
      </w:r>
      <w:proofErr w:type="spellStart"/>
      <w:r>
        <w:t>Mousseaux</w:t>
      </w:r>
      <w:proofErr w:type="spellEnd"/>
      <w:r>
        <w:t xml:space="preserve"> E, de Cesare A, Yan R, et al. Reduced ascending aortic strain and distensibility: earliest manifestations of vascular aging in humans. </w:t>
      </w:r>
      <w:proofErr w:type="spellStart"/>
      <w:r>
        <w:t>Hypertens</w:t>
      </w:r>
      <w:proofErr w:type="spellEnd"/>
      <w:r>
        <w:t xml:space="preserve">. 2010;55(2):319–26. </w:t>
      </w:r>
    </w:p>
    <w:p w14:paraId="475C86AA" w14:textId="77777777" w:rsidR="00592BF9" w:rsidRDefault="00592BF9" w:rsidP="00592BF9">
      <w:r>
        <w:t xml:space="preserve">27. </w:t>
      </w:r>
      <w:r>
        <w:tab/>
      </w:r>
      <w:proofErr w:type="spellStart"/>
      <w:r>
        <w:t>Savitzky</w:t>
      </w:r>
      <w:proofErr w:type="spellEnd"/>
      <w:r>
        <w:t xml:space="preserve"> A, </w:t>
      </w:r>
      <w:proofErr w:type="spellStart"/>
      <w:r>
        <w:t>Golay</w:t>
      </w:r>
      <w:proofErr w:type="spellEnd"/>
      <w:r>
        <w:t xml:space="preserve"> MJE. Smoothing and Differentiation of Data by Simplified Least Squares Procedures. Anal Chem. 1964;36(8):1627–39. </w:t>
      </w:r>
    </w:p>
    <w:p w14:paraId="43A6F250" w14:textId="77777777" w:rsidR="00592BF9" w:rsidRDefault="00592BF9" w:rsidP="00592BF9">
      <w:r>
        <w:t xml:space="preserve">28. </w:t>
      </w:r>
      <w:r>
        <w:tab/>
        <w:t xml:space="preserve">Kim P, CJH J, JR D, DG G. What stops the flow of blood from the heart? Hear Vessel. 1988;(4):241–5. </w:t>
      </w:r>
    </w:p>
    <w:p w14:paraId="76AAB6A2" w14:textId="77777777" w:rsidR="00592BF9" w:rsidRDefault="00592BF9" w:rsidP="00592BF9">
      <w:r>
        <w:t xml:space="preserve">29. </w:t>
      </w:r>
      <w:r>
        <w:tab/>
        <w:t xml:space="preserve">Hughes AD, Davies JE, Parker KH. The importance of wave reflection: A comparison of wave intensity analysis and separation of pressure into forward and backward components. Conf Proc IEEE </w:t>
      </w:r>
      <w:proofErr w:type="spellStart"/>
      <w:r>
        <w:t>Eng</w:t>
      </w:r>
      <w:proofErr w:type="spellEnd"/>
      <w:r>
        <w:t xml:space="preserve"> Med Biol Soc. </w:t>
      </w:r>
      <w:proofErr w:type="gramStart"/>
      <w:r>
        <w:t>2013;2013:229</w:t>
      </w:r>
      <w:proofErr w:type="gramEnd"/>
      <w:r>
        <w:t xml:space="preserve">–32. </w:t>
      </w:r>
    </w:p>
    <w:p w14:paraId="0E2D6150" w14:textId="77777777" w:rsidR="00592BF9" w:rsidRDefault="00592BF9" w:rsidP="00592BF9">
      <w:r>
        <w:t xml:space="preserve">30. </w:t>
      </w:r>
      <w:r>
        <w:tab/>
        <w:t xml:space="preserve">Davies JE, </w:t>
      </w:r>
      <w:proofErr w:type="spellStart"/>
      <w:r>
        <w:t>Alastruey</w:t>
      </w:r>
      <w:proofErr w:type="spellEnd"/>
      <w:r>
        <w:t xml:space="preserve"> J, Francis DP, </w:t>
      </w:r>
      <w:proofErr w:type="spellStart"/>
      <w:r>
        <w:t>Hadjiloizou</w:t>
      </w:r>
      <w:proofErr w:type="spellEnd"/>
      <w:r>
        <w:t xml:space="preserve"> N, </w:t>
      </w:r>
      <w:proofErr w:type="spellStart"/>
      <w:r>
        <w:t>Whinnett</w:t>
      </w:r>
      <w:proofErr w:type="spellEnd"/>
      <w:r>
        <w:t xml:space="preserve"> ZI, Manisty CH, et al. Attenuation of Wave Reflection by Wave Entrapment Creates a “Horizon Effect” in the Human Aorta. Hypertension. 2012;60(3):778–85. </w:t>
      </w:r>
    </w:p>
    <w:p w14:paraId="7DFAE24C" w14:textId="77777777" w:rsidR="00592BF9" w:rsidRDefault="00592BF9" w:rsidP="00592BF9">
      <w:r>
        <w:t xml:space="preserve">31. </w:t>
      </w:r>
      <w:r>
        <w:tab/>
        <w:t xml:space="preserve">Hughes AD, Parker KH, Davies JE. Waves in arteries: A review of wave intensity analysis in the systemic and coronary circulations. Artery Res.2008;2(2):51–9. </w:t>
      </w:r>
    </w:p>
    <w:p w14:paraId="1CC86C35" w14:textId="77777777" w:rsidR="00592BF9" w:rsidRDefault="00592BF9" w:rsidP="00592BF9">
      <w:r>
        <w:t xml:space="preserve">32. </w:t>
      </w:r>
      <w:r>
        <w:tab/>
      </w:r>
      <w:proofErr w:type="spellStart"/>
      <w:r>
        <w:t>Ohte</w:t>
      </w:r>
      <w:proofErr w:type="spellEnd"/>
      <w:r>
        <w:t xml:space="preserve"> N, Narita H, Sugawara M, Niki K, Okada T, Harada A, et al. Clinical usefulness of carotid arterial wave intensity in assessing left ventricular systolic and early diastolic performance. Heart Vessels. 2003;18(3):107–11. </w:t>
      </w:r>
    </w:p>
    <w:p w14:paraId="4FEBE4A0" w14:textId="77777777" w:rsidR="00592BF9" w:rsidRDefault="00592BF9" w:rsidP="00592BF9">
      <w:r>
        <w:t xml:space="preserve">33. </w:t>
      </w:r>
      <w:r>
        <w:tab/>
        <w:t xml:space="preserve">Li Y, Borlotti A, Hickson SS, </w:t>
      </w:r>
      <w:proofErr w:type="spellStart"/>
      <w:r>
        <w:t>McEniery</w:t>
      </w:r>
      <w:proofErr w:type="spellEnd"/>
      <w:r>
        <w:t xml:space="preserve"> CM, Wilkinson IB, </w:t>
      </w:r>
      <w:proofErr w:type="spellStart"/>
      <w:r>
        <w:t>Khir</w:t>
      </w:r>
      <w:proofErr w:type="spellEnd"/>
      <w:r>
        <w:t xml:space="preserve"> AW. Using magnetic resonance imaging measurements for the determination of local wave speed and arrival time of reflected waves in human ascending aorta. Conf Proc IEEE </w:t>
      </w:r>
      <w:proofErr w:type="spellStart"/>
      <w:r>
        <w:t>Eng</w:t>
      </w:r>
      <w:proofErr w:type="spellEnd"/>
      <w:r>
        <w:t xml:space="preserve"> Med Biol Soc. 2010;5153–6. </w:t>
      </w:r>
    </w:p>
    <w:p w14:paraId="27AEB0E2" w14:textId="77777777" w:rsidR="00592BF9" w:rsidRDefault="00592BF9" w:rsidP="00592BF9">
      <w:r>
        <w:lastRenderedPageBreak/>
        <w:t xml:space="preserve">34. </w:t>
      </w:r>
      <w:r>
        <w:tab/>
        <w:t xml:space="preserve">Curtis SL, </w:t>
      </w:r>
      <w:proofErr w:type="spellStart"/>
      <w:r>
        <w:t>Zambanini</w:t>
      </w:r>
      <w:proofErr w:type="spellEnd"/>
      <w:r>
        <w:t xml:space="preserve"> A, </w:t>
      </w:r>
      <w:proofErr w:type="spellStart"/>
      <w:r>
        <w:t>Mayet</w:t>
      </w:r>
      <w:proofErr w:type="spellEnd"/>
      <w:r>
        <w:t xml:space="preserve"> J, </w:t>
      </w:r>
      <w:proofErr w:type="spellStart"/>
      <w:r>
        <w:t>McG</w:t>
      </w:r>
      <w:proofErr w:type="spellEnd"/>
      <w:r>
        <w:t xml:space="preserve"> Thom SA, </w:t>
      </w:r>
      <w:proofErr w:type="spellStart"/>
      <w:r>
        <w:t>Foale</w:t>
      </w:r>
      <w:proofErr w:type="spellEnd"/>
      <w:r>
        <w:t xml:space="preserve"> R, Parker KH, et al. Reduced systolic wave generation and increased peripheral wave reflection in chronic heart failure. AJP Hear Circ Physiol. 2007;293(1):H557–62. </w:t>
      </w:r>
    </w:p>
    <w:p w14:paraId="73C49102" w14:textId="77777777" w:rsidR="00592BF9" w:rsidRDefault="00592BF9" w:rsidP="00592BF9">
      <w:r>
        <w:t xml:space="preserve">35. </w:t>
      </w:r>
      <w:r>
        <w:tab/>
      </w:r>
      <w:proofErr w:type="spellStart"/>
      <w:r>
        <w:t>Ntsinjana</w:t>
      </w:r>
      <w:proofErr w:type="spellEnd"/>
      <w:r>
        <w:t xml:space="preserve"> HN, Chung R, </w:t>
      </w:r>
      <w:proofErr w:type="spellStart"/>
      <w:r>
        <w:t>Ciliberti</w:t>
      </w:r>
      <w:proofErr w:type="spellEnd"/>
      <w:r>
        <w:t xml:space="preserve"> P, </w:t>
      </w:r>
      <w:proofErr w:type="spellStart"/>
      <w:r>
        <w:t>Muthurangu</w:t>
      </w:r>
      <w:proofErr w:type="spellEnd"/>
      <w:r>
        <w:t xml:space="preserve"> V, </w:t>
      </w:r>
      <w:proofErr w:type="spellStart"/>
      <w:r>
        <w:t>Schievano</w:t>
      </w:r>
      <w:proofErr w:type="spellEnd"/>
      <w:r>
        <w:t xml:space="preserve"> S, Marek J, et al. Utility of Cardiovascular Magnetic Resonance-Derived Wave Intensity Analysis As a Marker of Ventricular Function in Children with Heart Failure and Normal Ejection Fraction. Front </w:t>
      </w:r>
      <w:proofErr w:type="spellStart"/>
      <w:r>
        <w:t>Pediatr</w:t>
      </w:r>
      <w:proofErr w:type="spellEnd"/>
      <w:r>
        <w:t xml:space="preserve">. 2017 Apr 3; 5:65. </w:t>
      </w:r>
    </w:p>
    <w:p w14:paraId="56FC01CC" w14:textId="77777777" w:rsidR="00592BF9" w:rsidRDefault="00592BF9" w:rsidP="00592BF9">
      <w:r>
        <w:t xml:space="preserve">36. </w:t>
      </w:r>
      <w:r>
        <w:tab/>
        <w:t xml:space="preserve">Niki K, Sugawara M, </w:t>
      </w:r>
      <w:proofErr w:type="spellStart"/>
      <w:r>
        <w:t>Kayanuma</w:t>
      </w:r>
      <w:proofErr w:type="spellEnd"/>
      <w:r>
        <w:t xml:space="preserve"> H, </w:t>
      </w:r>
      <w:proofErr w:type="spellStart"/>
      <w:r>
        <w:t>Takamisawa</w:t>
      </w:r>
      <w:proofErr w:type="spellEnd"/>
      <w:r>
        <w:t xml:space="preserve"> I, Watanabe H, </w:t>
      </w:r>
      <w:proofErr w:type="spellStart"/>
      <w:r>
        <w:t>Mahara</w:t>
      </w:r>
      <w:proofErr w:type="spellEnd"/>
      <w:r>
        <w:t xml:space="preserve"> K, et al. Associations of increased arterial stiffness with left ventricular ejection performance and right ventricular systolic pressure in mitral regurgitation before and after surgery: Wave intensity analysis. Int J </w:t>
      </w:r>
      <w:proofErr w:type="spellStart"/>
      <w:r>
        <w:t>Cardiol</w:t>
      </w:r>
      <w:proofErr w:type="spellEnd"/>
      <w:r>
        <w:t xml:space="preserve"> Hear </w:t>
      </w:r>
      <w:proofErr w:type="spellStart"/>
      <w:r>
        <w:t>Vasc</w:t>
      </w:r>
      <w:proofErr w:type="spellEnd"/>
      <w:r>
        <w:t xml:space="preserve">. </w:t>
      </w:r>
      <w:proofErr w:type="gramStart"/>
      <w:r>
        <w:t>2017;16:7</w:t>
      </w:r>
      <w:proofErr w:type="gramEnd"/>
      <w:r>
        <w:t>–13.</w:t>
      </w:r>
    </w:p>
    <w:p w14:paraId="1CDDC38E" w14:textId="77777777" w:rsidR="00592BF9" w:rsidRDefault="00592BF9" w:rsidP="00592BF9">
      <w:r>
        <w:t xml:space="preserve">37. </w:t>
      </w:r>
      <w:r>
        <w:tab/>
        <w:t xml:space="preserve">Quail MA, Knight DS, </w:t>
      </w:r>
      <w:proofErr w:type="spellStart"/>
      <w:r>
        <w:t>Steeden</w:t>
      </w:r>
      <w:proofErr w:type="spellEnd"/>
      <w:r>
        <w:t xml:space="preserve"> JA, </w:t>
      </w:r>
      <w:proofErr w:type="spellStart"/>
      <w:r>
        <w:t>Taelman</w:t>
      </w:r>
      <w:proofErr w:type="spellEnd"/>
      <w:r>
        <w:t xml:space="preserve"> L, </w:t>
      </w:r>
      <w:proofErr w:type="spellStart"/>
      <w:r>
        <w:t>Moledina</w:t>
      </w:r>
      <w:proofErr w:type="spellEnd"/>
      <w:r>
        <w:t xml:space="preserve"> S, Taylor AM, et al. Noninvasive pulmonary artery wave intensity analysis in pulmonary hypertension. Am J </w:t>
      </w:r>
      <w:proofErr w:type="spellStart"/>
      <w:r>
        <w:t>Physiol</w:t>
      </w:r>
      <w:proofErr w:type="spellEnd"/>
      <w:r>
        <w:t xml:space="preserve"> Circ Physiol. 2015;308(12):H1603–11. </w:t>
      </w:r>
    </w:p>
    <w:p w14:paraId="02A3ED44" w14:textId="621B27F1" w:rsidR="00592BF9" w:rsidRDefault="00592BF9" w:rsidP="00592BF9">
      <w:r>
        <w:t xml:space="preserve">38. </w:t>
      </w:r>
      <w:r>
        <w:tab/>
      </w:r>
      <w:proofErr w:type="spellStart"/>
      <w:r>
        <w:t>Biglino</w:t>
      </w:r>
      <w:proofErr w:type="spellEnd"/>
      <w:r>
        <w:t xml:space="preserve"> G, </w:t>
      </w:r>
      <w:proofErr w:type="spellStart"/>
      <w:r>
        <w:t>Steeden</w:t>
      </w:r>
      <w:proofErr w:type="spellEnd"/>
      <w:r>
        <w:t xml:space="preserve"> JA, Baker C, </w:t>
      </w:r>
      <w:proofErr w:type="spellStart"/>
      <w:r>
        <w:t>Schievano</w:t>
      </w:r>
      <w:proofErr w:type="spellEnd"/>
      <w:r>
        <w:t xml:space="preserve"> S, Taylor AM, Parker KH, et al. A non-invasive clinical application of wave intensity analysis based on ultrahigh temporal resolution phase-contrast cardiovascular magnetic resonance. J Cardiovasc </w:t>
      </w:r>
      <w:proofErr w:type="spellStart"/>
      <w:r>
        <w:t>Magn</w:t>
      </w:r>
      <w:proofErr w:type="spellEnd"/>
      <w:r>
        <w:t xml:space="preserve"> </w:t>
      </w:r>
      <w:proofErr w:type="spellStart"/>
      <w:r>
        <w:t>Reson</w:t>
      </w:r>
      <w:proofErr w:type="spellEnd"/>
      <w:r>
        <w:t xml:space="preserve">. 2012;14(1):57. 39. </w:t>
      </w:r>
      <w:r>
        <w:tab/>
        <w:t xml:space="preserve"> </w:t>
      </w:r>
      <w:r w:rsidR="00695C88">
        <w:t xml:space="preserve">Weber T, Chirinos JA. Pulsatile arterial </w:t>
      </w:r>
      <w:proofErr w:type="spellStart"/>
      <w:r w:rsidR="00695C88">
        <w:t>haemodynamics</w:t>
      </w:r>
      <w:proofErr w:type="spellEnd"/>
      <w:r w:rsidR="00695C88">
        <w:t xml:space="preserve"> in heart failure. Eur Heart J. 2018; 39(43);3847-3854.</w:t>
      </w:r>
    </w:p>
    <w:p w14:paraId="65D1F289" w14:textId="7FD46B37" w:rsidR="00592BF9" w:rsidRDefault="00592BF9" w:rsidP="00592BF9">
      <w:r>
        <w:t xml:space="preserve">40. </w:t>
      </w:r>
      <w:r>
        <w:tab/>
      </w:r>
      <w:proofErr w:type="spellStart"/>
      <w:r w:rsidR="00695C88">
        <w:t>Biglino</w:t>
      </w:r>
      <w:proofErr w:type="spellEnd"/>
      <w:r w:rsidR="00695C88">
        <w:t xml:space="preserve"> G, </w:t>
      </w:r>
      <w:proofErr w:type="spellStart"/>
      <w:r w:rsidR="00695C88">
        <w:t>Steeden</w:t>
      </w:r>
      <w:proofErr w:type="spellEnd"/>
      <w:r w:rsidR="00695C88">
        <w:t xml:space="preserve"> JA, Baker C, </w:t>
      </w:r>
      <w:proofErr w:type="spellStart"/>
      <w:r w:rsidR="00695C88">
        <w:t>Schievano</w:t>
      </w:r>
      <w:proofErr w:type="spellEnd"/>
      <w:r w:rsidR="00695C88">
        <w:t xml:space="preserve"> S, Taylor AM, Parker KH, et al. A non-invasive clinical application of wave intensity analysis based on ultrahigh temporal resolution phase-contrast cardiovascular magnetic resonance. J Cardiovasc </w:t>
      </w:r>
      <w:proofErr w:type="spellStart"/>
      <w:r w:rsidR="00695C88">
        <w:t>Magn</w:t>
      </w:r>
      <w:proofErr w:type="spellEnd"/>
      <w:r w:rsidR="00695C88">
        <w:t xml:space="preserve"> </w:t>
      </w:r>
      <w:proofErr w:type="spellStart"/>
      <w:r w:rsidR="00695C88">
        <w:t>Reson</w:t>
      </w:r>
      <w:proofErr w:type="spellEnd"/>
      <w:r w:rsidR="00695C88">
        <w:t xml:space="preserve">. 2012;14(1):57. </w:t>
      </w:r>
    </w:p>
    <w:p w14:paraId="01CA2687" w14:textId="2748326C" w:rsidR="00D63579" w:rsidRDefault="00D63579" w:rsidP="00AA49B6">
      <w:pPr>
        <w:widowControl w:val="0"/>
        <w:autoSpaceDE w:val="0"/>
        <w:autoSpaceDN w:val="0"/>
        <w:adjustRightInd w:val="0"/>
        <w:ind w:left="640" w:hanging="640"/>
        <w:rPr>
          <w:rFonts w:eastAsiaTheme="majorEastAsia" w:cstheme="majorBidi"/>
          <w:sz w:val="28"/>
          <w:szCs w:val="32"/>
        </w:rPr>
      </w:pPr>
      <w:r>
        <w:br w:type="page"/>
      </w:r>
    </w:p>
    <w:p w14:paraId="65C86224" w14:textId="5599A134" w:rsidR="00AD656D" w:rsidRDefault="00AD656D" w:rsidP="00AD656D">
      <w:pPr>
        <w:pStyle w:val="Heading1"/>
      </w:pPr>
      <w:r>
        <w:lastRenderedPageBreak/>
        <w:t>Table legends</w:t>
      </w:r>
    </w:p>
    <w:p w14:paraId="5369ED72" w14:textId="33091A74" w:rsidR="00AD656D" w:rsidRPr="000B221E" w:rsidRDefault="00AD656D" w:rsidP="00DD7351">
      <w:pPr>
        <w:rPr>
          <w:b/>
        </w:rPr>
      </w:pPr>
      <w:r w:rsidRPr="000B221E">
        <w:rPr>
          <w:b/>
        </w:rPr>
        <w:t xml:space="preserve">Table </w:t>
      </w:r>
      <w:r>
        <w:rPr>
          <w:b/>
        </w:rPr>
        <w:t>1</w:t>
      </w:r>
      <w:r w:rsidRPr="000B221E">
        <w:rPr>
          <w:b/>
        </w:rPr>
        <w:t xml:space="preserve"> Study participant characteristics</w:t>
      </w:r>
      <w:r w:rsidR="00210E67">
        <w:rPr>
          <w:b/>
        </w:rPr>
        <w:t xml:space="preserve"> </w:t>
      </w:r>
      <w:r w:rsidR="00210E67" w:rsidRPr="00087DAA">
        <w:rPr>
          <w:b/>
        </w:rPr>
        <w:t>stratified by sex</w:t>
      </w:r>
      <w:r w:rsidR="00210E67">
        <w:rPr>
          <w:b/>
        </w:rPr>
        <w:t xml:space="preserve"> and age decile</w:t>
      </w:r>
      <w:r>
        <w:rPr>
          <w:b/>
        </w:rPr>
        <w:t>.</w:t>
      </w:r>
    </w:p>
    <w:p w14:paraId="21C71D9C" w14:textId="224747DC" w:rsidR="00D63579" w:rsidRDefault="00AD656D" w:rsidP="00DD7351">
      <w:r w:rsidRPr="000B221E">
        <w:rPr>
          <w:b/>
        </w:rPr>
        <w:t xml:space="preserve">Table </w:t>
      </w:r>
      <w:r>
        <w:rPr>
          <w:b/>
        </w:rPr>
        <w:t>2</w:t>
      </w:r>
      <w:r w:rsidRPr="000B221E">
        <w:rPr>
          <w:b/>
        </w:rPr>
        <w:t xml:space="preserve"> </w:t>
      </w:r>
      <w:r w:rsidR="00087DAA" w:rsidRPr="00087DAA">
        <w:rPr>
          <w:b/>
        </w:rPr>
        <w:t>Wave intensity analysis stratified by sex</w:t>
      </w:r>
      <w:r w:rsidR="00210E67">
        <w:rPr>
          <w:b/>
        </w:rPr>
        <w:t xml:space="preserve"> and age decile</w:t>
      </w:r>
      <w:r w:rsidR="00087DAA" w:rsidRPr="00087DAA">
        <w:rPr>
          <w:b/>
        </w:rPr>
        <w:t>.</w:t>
      </w:r>
    </w:p>
    <w:p w14:paraId="61793A40" w14:textId="4334CC54" w:rsidR="004E0DBB" w:rsidRDefault="004E0DBB" w:rsidP="00AD656D">
      <w:pPr>
        <w:spacing w:line="240" w:lineRule="auto"/>
      </w:pPr>
      <w:r>
        <w:br w:type="page"/>
      </w:r>
    </w:p>
    <w:p w14:paraId="64A29FD7" w14:textId="77777777" w:rsidR="00DB47A0" w:rsidRDefault="00DB47A0" w:rsidP="0055588E">
      <w:pPr>
        <w:keepNext/>
        <w:spacing w:line="240" w:lineRule="auto"/>
        <w:jc w:val="both"/>
        <w:sectPr w:rsidR="00DB47A0" w:rsidSect="009F32FE">
          <w:pgSz w:w="11900" w:h="16840"/>
          <w:pgMar w:top="1440" w:right="1440" w:bottom="1440" w:left="1440" w:header="708" w:footer="708" w:gutter="0"/>
          <w:cols w:space="708"/>
          <w:docGrid w:linePitch="360"/>
        </w:sectPr>
      </w:pPr>
    </w:p>
    <w:tbl>
      <w:tblPr>
        <w:tblW w:w="4846" w:type="pct"/>
        <w:tblLayout w:type="fixed"/>
        <w:tblLook w:val="04A0" w:firstRow="1" w:lastRow="0" w:firstColumn="1" w:lastColumn="0" w:noHBand="0" w:noVBand="1"/>
      </w:tblPr>
      <w:tblGrid>
        <w:gridCol w:w="2231"/>
        <w:gridCol w:w="458"/>
        <w:gridCol w:w="566"/>
        <w:gridCol w:w="653"/>
        <w:gridCol w:w="483"/>
        <w:gridCol w:w="540"/>
        <w:gridCol w:w="484"/>
        <w:gridCol w:w="538"/>
        <w:gridCol w:w="484"/>
        <w:gridCol w:w="538"/>
        <w:gridCol w:w="484"/>
        <w:gridCol w:w="540"/>
        <w:gridCol w:w="262"/>
        <w:gridCol w:w="484"/>
        <w:gridCol w:w="538"/>
        <w:gridCol w:w="484"/>
        <w:gridCol w:w="538"/>
        <w:gridCol w:w="484"/>
        <w:gridCol w:w="538"/>
        <w:gridCol w:w="484"/>
        <w:gridCol w:w="538"/>
        <w:gridCol w:w="484"/>
        <w:gridCol w:w="675"/>
      </w:tblGrid>
      <w:tr w:rsidR="00161B46" w:rsidRPr="00161B46" w14:paraId="51B99E4B" w14:textId="77777777" w:rsidTr="00E64458">
        <w:trPr>
          <w:trHeight w:val="24"/>
        </w:trPr>
        <w:tc>
          <w:tcPr>
            <w:tcW w:w="826" w:type="pct"/>
            <w:vMerge w:val="restart"/>
            <w:tcBorders>
              <w:top w:val="single" w:sz="4" w:space="0" w:color="auto"/>
              <w:left w:val="nil"/>
              <w:right w:val="nil"/>
            </w:tcBorders>
            <w:shd w:val="clear" w:color="000000" w:fill="FFFFFF"/>
            <w:noWrap/>
            <w:vAlign w:val="center"/>
            <w:hideMark/>
          </w:tcPr>
          <w:p w14:paraId="3E6E6776" w14:textId="3A8CDAF0" w:rsidR="00161B46" w:rsidRPr="00161B46" w:rsidRDefault="001C3382" w:rsidP="00161B46">
            <w:pPr>
              <w:spacing w:line="240" w:lineRule="auto"/>
              <w:jc w:val="center"/>
              <w:rPr>
                <w:rFonts w:eastAsia="Times New Roman"/>
                <w:b/>
                <w:bCs/>
                <w:color w:val="000000"/>
                <w:sz w:val="18"/>
                <w:szCs w:val="18"/>
              </w:rPr>
            </w:pPr>
            <w:bookmarkStart w:id="4" w:name="_Ref519866648"/>
            <w:bookmarkStart w:id="5" w:name="_Ref519871749"/>
            <w:bookmarkStart w:id="6" w:name="_Ref524460197"/>
            <w:r>
              <w:rPr>
                <w:rFonts w:eastAsia="Times New Roman"/>
                <w:b/>
                <w:bCs/>
                <w:color w:val="000000"/>
                <w:sz w:val="18"/>
                <w:szCs w:val="18"/>
              </w:rPr>
              <w:lastRenderedPageBreak/>
              <w:t>Participant</w:t>
            </w:r>
            <w:r w:rsidR="00161B46" w:rsidRPr="00161B46">
              <w:rPr>
                <w:rFonts w:eastAsia="Times New Roman"/>
                <w:b/>
                <w:bCs/>
                <w:color w:val="000000"/>
                <w:sz w:val="18"/>
                <w:szCs w:val="18"/>
              </w:rPr>
              <w:t xml:space="preserve"> characteristics</w:t>
            </w:r>
          </w:p>
        </w:tc>
        <w:tc>
          <w:tcPr>
            <w:tcW w:w="170" w:type="pct"/>
            <w:tcBorders>
              <w:top w:val="single" w:sz="4" w:space="0" w:color="auto"/>
              <w:left w:val="nil"/>
              <w:right w:val="nil"/>
            </w:tcBorders>
            <w:shd w:val="clear" w:color="000000" w:fill="FFFFFF"/>
            <w:noWrap/>
            <w:vAlign w:val="bottom"/>
            <w:hideMark/>
          </w:tcPr>
          <w:p w14:paraId="2C83FC67" w14:textId="77777777" w:rsidR="00161B46" w:rsidRPr="00161B46" w:rsidRDefault="00161B46" w:rsidP="00161B46">
            <w:pPr>
              <w:spacing w:line="240" w:lineRule="auto"/>
              <w:rPr>
                <w:rFonts w:eastAsia="Times New Roman"/>
                <w:b/>
                <w:bCs/>
                <w:color w:val="000000"/>
                <w:sz w:val="18"/>
                <w:szCs w:val="18"/>
              </w:rPr>
            </w:pPr>
            <w:r w:rsidRPr="00161B46">
              <w:rPr>
                <w:rFonts w:eastAsia="Times New Roman"/>
                <w:b/>
                <w:bCs/>
                <w:color w:val="000000"/>
                <w:sz w:val="18"/>
                <w:szCs w:val="18"/>
              </w:rPr>
              <w:t> </w:t>
            </w:r>
          </w:p>
        </w:tc>
        <w:tc>
          <w:tcPr>
            <w:tcW w:w="1964" w:type="pct"/>
            <w:gridSpan w:val="10"/>
            <w:tcBorders>
              <w:top w:val="single" w:sz="4" w:space="0" w:color="auto"/>
              <w:left w:val="nil"/>
              <w:bottom w:val="nil"/>
              <w:right w:val="nil"/>
            </w:tcBorders>
            <w:shd w:val="clear" w:color="000000" w:fill="FFFFFF"/>
            <w:noWrap/>
            <w:vAlign w:val="bottom"/>
            <w:hideMark/>
          </w:tcPr>
          <w:p w14:paraId="5E76B4E3" w14:textId="77777777" w:rsidR="00161B46" w:rsidRPr="00161B46" w:rsidRDefault="00161B46" w:rsidP="00161B46">
            <w:pPr>
              <w:spacing w:line="240" w:lineRule="auto"/>
              <w:jc w:val="center"/>
              <w:rPr>
                <w:rFonts w:eastAsia="Times New Roman"/>
                <w:b/>
                <w:bCs/>
                <w:color w:val="000000"/>
                <w:sz w:val="18"/>
                <w:szCs w:val="18"/>
              </w:rPr>
            </w:pPr>
            <w:r w:rsidRPr="00161B46">
              <w:rPr>
                <w:rFonts w:eastAsia="Times New Roman"/>
                <w:b/>
                <w:bCs/>
                <w:color w:val="000000"/>
                <w:sz w:val="18"/>
                <w:szCs w:val="18"/>
              </w:rPr>
              <w:t>Males</w:t>
            </w:r>
          </w:p>
        </w:tc>
        <w:tc>
          <w:tcPr>
            <w:tcW w:w="97" w:type="pct"/>
            <w:tcBorders>
              <w:top w:val="single" w:sz="4" w:space="0" w:color="auto"/>
              <w:left w:val="nil"/>
              <w:bottom w:val="nil"/>
              <w:right w:val="nil"/>
            </w:tcBorders>
            <w:shd w:val="clear" w:color="000000" w:fill="FFFFFF"/>
            <w:noWrap/>
            <w:vAlign w:val="bottom"/>
            <w:hideMark/>
          </w:tcPr>
          <w:p w14:paraId="0B064E85" w14:textId="77777777" w:rsidR="00161B46" w:rsidRPr="00161B46" w:rsidRDefault="00161B46" w:rsidP="00161B46">
            <w:pPr>
              <w:spacing w:line="240" w:lineRule="auto"/>
              <w:rPr>
                <w:rFonts w:eastAsia="Times New Roman"/>
                <w:b/>
                <w:bCs/>
                <w:color w:val="000000"/>
                <w:sz w:val="18"/>
                <w:szCs w:val="18"/>
              </w:rPr>
            </w:pPr>
            <w:r w:rsidRPr="00161B46">
              <w:rPr>
                <w:rFonts w:eastAsia="Times New Roman"/>
                <w:b/>
                <w:bCs/>
                <w:color w:val="000000"/>
                <w:sz w:val="18"/>
                <w:szCs w:val="18"/>
              </w:rPr>
              <w:t> </w:t>
            </w:r>
          </w:p>
        </w:tc>
        <w:tc>
          <w:tcPr>
            <w:tcW w:w="1943" w:type="pct"/>
            <w:gridSpan w:val="10"/>
            <w:tcBorders>
              <w:top w:val="single" w:sz="4" w:space="0" w:color="auto"/>
              <w:left w:val="nil"/>
              <w:bottom w:val="nil"/>
              <w:right w:val="nil"/>
            </w:tcBorders>
            <w:shd w:val="clear" w:color="000000" w:fill="FFFFFF"/>
            <w:noWrap/>
            <w:vAlign w:val="bottom"/>
            <w:hideMark/>
          </w:tcPr>
          <w:p w14:paraId="0BFF06EE" w14:textId="77777777" w:rsidR="00161B46" w:rsidRPr="00161B46" w:rsidRDefault="00161B46" w:rsidP="00161B46">
            <w:pPr>
              <w:spacing w:line="240" w:lineRule="auto"/>
              <w:jc w:val="center"/>
              <w:rPr>
                <w:rFonts w:eastAsia="Times New Roman"/>
                <w:b/>
                <w:bCs/>
                <w:color w:val="000000"/>
                <w:sz w:val="18"/>
                <w:szCs w:val="18"/>
              </w:rPr>
            </w:pPr>
            <w:r w:rsidRPr="00161B46">
              <w:rPr>
                <w:rFonts w:eastAsia="Times New Roman"/>
                <w:b/>
                <w:bCs/>
                <w:color w:val="000000"/>
                <w:sz w:val="18"/>
                <w:szCs w:val="18"/>
              </w:rPr>
              <w:t>Females</w:t>
            </w:r>
          </w:p>
        </w:tc>
      </w:tr>
      <w:tr w:rsidR="007E0A62" w:rsidRPr="00161B46" w14:paraId="5D6A3B2B" w14:textId="77777777" w:rsidTr="00E64458">
        <w:trPr>
          <w:trHeight w:val="24"/>
        </w:trPr>
        <w:tc>
          <w:tcPr>
            <w:tcW w:w="826" w:type="pct"/>
            <w:vMerge/>
            <w:tcBorders>
              <w:top w:val="single" w:sz="8" w:space="0" w:color="000000"/>
              <w:left w:val="nil"/>
              <w:right w:val="nil"/>
            </w:tcBorders>
            <w:vAlign w:val="center"/>
            <w:hideMark/>
          </w:tcPr>
          <w:p w14:paraId="58FA882C" w14:textId="77777777" w:rsidR="00161B46" w:rsidRPr="00161B46" w:rsidRDefault="00161B46" w:rsidP="00161B46">
            <w:pPr>
              <w:spacing w:line="240" w:lineRule="auto"/>
              <w:rPr>
                <w:rFonts w:eastAsia="Times New Roman"/>
                <w:b/>
                <w:bCs/>
                <w:color w:val="000000"/>
                <w:sz w:val="18"/>
                <w:szCs w:val="18"/>
              </w:rPr>
            </w:pPr>
          </w:p>
        </w:tc>
        <w:tc>
          <w:tcPr>
            <w:tcW w:w="170" w:type="pct"/>
            <w:tcBorders>
              <w:top w:val="nil"/>
              <w:left w:val="nil"/>
              <w:right w:val="nil"/>
            </w:tcBorders>
            <w:shd w:val="clear" w:color="000000" w:fill="FFFFFF"/>
            <w:noWrap/>
            <w:vAlign w:val="bottom"/>
            <w:hideMark/>
          </w:tcPr>
          <w:p w14:paraId="1E46F387" w14:textId="77777777" w:rsidR="00161B46" w:rsidRPr="00161B46" w:rsidRDefault="00161B46" w:rsidP="00161B46">
            <w:pPr>
              <w:spacing w:line="240" w:lineRule="auto"/>
              <w:jc w:val="center"/>
              <w:rPr>
                <w:rFonts w:eastAsia="Times New Roman"/>
                <w:b/>
                <w:bCs/>
                <w:color w:val="000000"/>
                <w:sz w:val="18"/>
                <w:szCs w:val="18"/>
              </w:rPr>
            </w:pPr>
            <w:r w:rsidRPr="00161B46">
              <w:rPr>
                <w:rFonts w:eastAsia="Times New Roman"/>
                <w:b/>
                <w:bCs/>
                <w:color w:val="000000"/>
                <w:sz w:val="18"/>
                <w:szCs w:val="18"/>
              </w:rPr>
              <w:t> </w:t>
            </w:r>
          </w:p>
        </w:tc>
        <w:tc>
          <w:tcPr>
            <w:tcW w:w="452" w:type="pct"/>
            <w:gridSpan w:val="2"/>
            <w:tcBorders>
              <w:top w:val="nil"/>
              <w:left w:val="nil"/>
              <w:bottom w:val="single" w:sz="8" w:space="0" w:color="auto"/>
              <w:right w:val="nil"/>
            </w:tcBorders>
            <w:shd w:val="clear" w:color="000000" w:fill="FFFFFF"/>
            <w:noWrap/>
            <w:vAlign w:val="bottom"/>
            <w:hideMark/>
          </w:tcPr>
          <w:p w14:paraId="22F938F8" w14:textId="77777777" w:rsidR="00161B46" w:rsidRPr="00161B46" w:rsidRDefault="00161B46" w:rsidP="00161B46">
            <w:pPr>
              <w:spacing w:line="240" w:lineRule="auto"/>
              <w:jc w:val="center"/>
              <w:rPr>
                <w:rFonts w:eastAsia="Times New Roman"/>
                <w:b/>
                <w:bCs/>
                <w:color w:val="000000"/>
                <w:sz w:val="18"/>
                <w:szCs w:val="18"/>
              </w:rPr>
            </w:pPr>
            <w:r w:rsidRPr="00161B46">
              <w:rPr>
                <w:rFonts w:eastAsia="Times New Roman"/>
                <w:b/>
                <w:bCs/>
                <w:color w:val="000000"/>
                <w:sz w:val="18"/>
                <w:szCs w:val="18"/>
              </w:rPr>
              <w:t>20-30</w:t>
            </w:r>
          </w:p>
        </w:tc>
        <w:tc>
          <w:tcPr>
            <w:tcW w:w="379" w:type="pct"/>
            <w:gridSpan w:val="2"/>
            <w:tcBorders>
              <w:top w:val="nil"/>
              <w:left w:val="nil"/>
              <w:bottom w:val="single" w:sz="8" w:space="0" w:color="auto"/>
              <w:right w:val="nil"/>
            </w:tcBorders>
            <w:shd w:val="clear" w:color="000000" w:fill="FFFFFF"/>
            <w:noWrap/>
            <w:vAlign w:val="bottom"/>
            <w:hideMark/>
          </w:tcPr>
          <w:p w14:paraId="4E0B3B0A" w14:textId="77777777" w:rsidR="00161B46" w:rsidRPr="00161B46" w:rsidRDefault="00161B46" w:rsidP="00161B46">
            <w:pPr>
              <w:spacing w:line="240" w:lineRule="auto"/>
              <w:jc w:val="center"/>
              <w:rPr>
                <w:rFonts w:eastAsia="Times New Roman"/>
                <w:b/>
                <w:bCs/>
                <w:color w:val="000000"/>
                <w:sz w:val="18"/>
                <w:szCs w:val="18"/>
              </w:rPr>
            </w:pPr>
            <w:r w:rsidRPr="00161B46">
              <w:rPr>
                <w:rFonts w:eastAsia="Times New Roman"/>
                <w:b/>
                <w:bCs/>
                <w:color w:val="000000"/>
                <w:sz w:val="18"/>
                <w:szCs w:val="18"/>
              </w:rPr>
              <w:t>30-40</w:t>
            </w:r>
          </w:p>
        </w:tc>
        <w:tc>
          <w:tcPr>
            <w:tcW w:w="378" w:type="pct"/>
            <w:gridSpan w:val="2"/>
            <w:tcBorders>
              <w:top w:val="nil"/>
              <w:left w:val="nil"/>
              <w:bottom w:val="single" w:sz="8" w:space="0" w:color="auto"/>
              <w:right w:val="nil"/>
            </w:tcBorders>
            <w:shd w:val="clear" w:color="000000" w:fill="FFFFFF"/>
            <w:noWrap/>
            <w:vAlign w:val="bottom"/>
            <w:hideMark/>
          </w:tcPr>
          <w:p w14:paraId="1FE4CA46" w14:textId="77777777" w:rsidR="00161B46" w:rsidRPr="00161B46" w:rsidRDefault="00161B46" w:rsidP="00161B46">
            <w:pPr>
              <w:spacing w:line="240" w:lineRule="auto"/>
              <w:jc w:val="center"/>
              <w:rPr>
                <w:rFonts w:eastAsia="Times New Roman"/>
                <w:b/>
                <w:bCs/>
                <w:color w:val="000000"/>
                <w:sz w:val="18"/>
                <w:szCs w:val="18"/>
              </w:rPr>
            </w:pPr>
            <w:r w:rsidRPr="00161B46">
              <w:rPr>
                <w:rFonts w:eastAsia="Times New Roman"/>
                <w:b/>
                <w:bCs/>
                <w:color w:val="000000"/>
                <w:sz w:val="18"/>
                <w:szCs w:val="18"/>
              </w:rPr>
              <w:t>40-50</w:t>
            </w:r>
          </w:p>
        </w:tc>
        <w:tc>
          <w:tcPr>
            <w:tcW w:w="378" w:type="pct"/>
            <w:gridSpan w:val="2"/>
            <w:tcBorders>
              <w:top w:val="nil"/>
              <w:left w:val="nil"/>
              <w:bottom w:val="single" w:sz="8" w:space="0" w:color="auto"/>
              <w:right w:val="nil"/>
            </w:tcBorders>
            <w:shd w:val="clear" w:color="000000" w:fill="FFFFFF"/>
            <w:noWrap/>
            <w:vAlign w:val="bottom"/>
            <w:hideMark/>
          </w:tcPr>
          <w:p w14:paraId="27309887" w14:textId="77777777" w:rsidR="00161B46" w:rsidRPr="00161B46" w:rsidRDefault="00161B46" w:rsidP="00161B46">
            <w:pPr>
              <w:spacing w:line="240" w:lineRule="auto"/>
              <w:jc w:val="center"/>
              <w:rPr>
                <w:rFonts w:eastAsia="Times New Roman"/>
                <w:b/>
                <w:bCs/>
                <w:color w:val="000000"/>
                <w:sz w:val="18"/>
                <w:szCs w:val="18"/>
              </w:rPr>
            </w:pPr>
            <w:r w:rsidRPr="00161B46">
              <w:rPr>
                <w:rFonts w:eastAsia="Times New Roman"/>
                <w:b/>
                <w:bCs/>
                <w:color w:val="000000"/>
                <w:sz w:val="18"/>
                <w:szCs w:val="18"/>
              </w:rPr>
              <w:t>50-60</w:t>
            </w:r>
          </w:p>
        </w:tc>
        <w:tc>
          <w:tcPr>
            <w:tcW w:w="379" w:type="pct"/>
            <w:gridSpan w:val="2"/>
            <w:tcBorders>
              <w:top w:val="nil"/>
              <w:left w:val="nil"/>
              <w:bottom w:val="single" w:sz="8" w:space="0" w:color="auto"/>
              <w:right w:val="nil"/>
            </w:tcBorders>
            <w:shd w:val="clear" w:color="000000" w:fill="FFFFFF"/>
            <w:noWrap/>
            <w:vAlign w:val="bottom"/>
            <w:hideMark/>
          </w:tcPr>
          <w:p w14:paraId="0E583642" w14:textId="77777777" w:rsidR="00161B46" w:rsidRPr="00161B46" w:rsidRDefault="00161B46" w:rsidP="00161B46">
            <w:pPr>
              <w:spacing w:line="240" w:lineRule="auto"/>
              <w:jc w:val="center"/>
              <w:rPr>
                <w:rFonts w:eastAsia="Times New Roman"/>
                <w:b/>
                <w:bCs/>
                <w:color w:val="000000"/>
                <w:sz w:val="18"/>
                <w:szCs w:val="18"/>
              </w:rPr>
            </w:pPr>
            <w:r w:rsidRPr="00161B46">
              <w:rPr>
                <w:rFonts w:eastAsia="Times New Roman"/>
                <w:b/>
                <w:bCs/>
                <w:color w:val="000000"/>
                <w:sz w:val="18"/>
                <w:szCs w:val="18"/>
              </w:rPr>
              <w:t>60+</w:t>
            </w:r>
          </w:p>
        </w:tc>
        <w:tc>
          <w:tcPr>
            <w:tcW w:w="97" w:type="pct"/>
            <w:tcBorders>
              <w:top w:val="nil"/>
              <w:left w:val="nil"/>
              <w:bottom w:val="nil"/>
              <w:right w:val="nil"/>
            </w:tcBorders>
            <w:shd w:val="clear" w:color="000000" w:fill="FFFFFF"/>
            <w:noWrap/>
            <w:vAlign w:val="bottom"/>
            <w:hideMark/>
          </w:tcPr>
          <w:p w14:paraId="692632D4" w14:textId="77777777" w:rsidR="00161B46" w:rsidRPr="00161B46" w:rsidRDefault="00161B46" w:rsidP="00161B46">
            <w:pPr>
              <w:spacing w:line="240" w:lineRule="auto"/>
              <w:jc w:val="center"/>
              <w:rPr>
                <w:rFonts w:eastAsia="Times New Roman"/>
                <w:b/>
                <w:bCs/>
                <w:color w:val="000000"/>
                <w:sz w:val="18"/>
                <w:szCs w:val="18"/>
              </w:rPr>
            </w:pPr>
            <w:r w:rsidRPr="00161B46">
              <w:rPr>
                <w:rFonts w:eastAsia="Times New Roman"/>
                <w:b/>
                <w:bCs/>
                <w:color w:val="000000"/>
                <w:sz w:val="18"/>
                <w:szCs w:val="18"/>
              </w:rPr>
              <w:t> </w:t>
            </w:r>
          </w:p>
        </w:tc>
        <w:tc>
          <w:tcPr>
            <w:tcW w:w="378" w:type="pct"/>
            <w:gridSpan w:val="2"/>
            <w:tcBorders>
              <w:top w:val="nil"/>
              <w:left w:val="nil"/>
              <w:bottom w:val="single" w:sz="8" w:space="0" w:color="auto"/>
              <w:right w:val="nil"/>
            </w:tcBorders>
            <w:shd w:val="clear" w:color="000000" w:fill="FFFFFF"/>
            <w:noWrap/>
            <w:vAlign w:val="bottom"/>
            <w:hideMark/>
          </w:tcPr>
          <w:p w14:paraId="7978D956" w14:textId="77777777" w:rsidR="00161B46" w:rsidRPr="00161B46" w:rsidRDefault="00161B46" w:rsidP="00161B46">
            <w:pPr>
              <w:spacing w:line="240" w:lineRule="auto"/>
              <w:jc w:val="center"/>
              <w:rPr>
                <w:rFonts w:eastAsia="Times New Roman"/>
                <w:b/>
                <w:bCs/>
                <w:color w:val="000000"/>
                <w:sz w:val="18"/>
                <w:szCs w:val="18"/>
              </w:rPr>
            </w:pPr>
            <w:r w:rsidRPr="00161B46">
              <w:rPr>
                <w:rFonts w:eastAsia="Times New Roman"/>
                <w:b/>
                <w:bCs/>
                <w:color w:val="000000"/>
                <w:sz w:val="18"/>
                <w:szCs w:val="18"/>
              </w:rPr>
              <w:t>20-30</w:t>
            </w:r>
          </w:p>
        </w:tc>
        <w:tc>
          <w:tcPr>
            <w:tcW w:w="378" w:type="pct"/>
            <w:gridSpan w:val="2"/>
            <w:tcBorders>
              <w:top w:val="nil"/>
              <w:left w:val="nil"/>
              <w:bottom w:val="single" w:sz="8" w:space="0" w:color="auto"/>
              <w:right w:val="nil"/>
            </w:tcBorders>
            <w:shd w:val="clear" w:color="000000" w:fill="FFFFFF"/>
            <w:noWrap/>
            <w:vAlign w:val="bottom"/>
            <w:hideMark/>
          </w:tcPr>
          <w:p w14:paraId="2C36AEC8" w14:textId="77777777" w:rsidR="00161B46" w:rsidRPr="00161B46" w:rsidRDefault="00161B46" w:rsidP="00161B46">
            <w:pPr>
              <w:spacing w:line="240" w:lineRule="auto"/>
              <w:jc w:val="center"/>
              <w:rPr>
                <w:rFonts w:eastAsia="Times New Roman"/>
                <w:b/>
                <w:bCs/>
                <w:color w:val="000000"/>
                <w:sz w:val="18"/>
                <w:szCs w:val="18"/>
              </w:rPr>
            </w:pPr>
            <w:r w:rsidRPr="00161B46">
              <w:rPr>
                <w:rFonts w:eastAsia="Times New Roman"/>
                <w:b/>
                <w:bCs/>
                <w:color w:val="000000"/>
                <w:sz w:val="18"/>
                <w:szCs w:val="18"/>
              </w:rPr>
              <w:t>30-40</w:t>
            </w:r>
          </w:p>
        </w:tc>
        <w:tc>
          <w:tcPr>
            <w:tcW w:w="378" w:type="pct"/>
            <w:gridSpan w:val="2"/>
            <w:tcBorders>
              <w:top w:val="nil"/>
              <w:left w:val="nil"/>
              <w:bottom w:val="single" w:sz="8" w:space="0" w:color="auto"/>
              <w:right w:val="nil"/>
            </w:tcBorders>
            <w:shd w:val="clear" w:color="000000" w:fill="FFFFFF"/>
            <w:noWrap/>
            <w:vAlign w:val="bottom"/>
            <w:hideMark/>
          </w:tcPr>
          <w:p w14:paraId="48DBEFC5" w14:textId="77777777" w:rsidR="00161B46" w:rsidRPr="00161B46" w:rsidRDefault="00161B46" w:rsidP="00161B46">
            <w:pPr>
              <w:spacing w:line="240" w:lineRule="auto"/>
              <w:jc w:val="center"/>
              <w:rPr>
                <w:rFonts w:eastAsia="Times New Roman"/>
                <w:b/>
                <w:bCs/>
                <w:color w:val="000000"/>
                <w:sz w:val="18"/>
                <w:szCs w:val="18"/>
              </w:rPr>
            </w:pPr>
            <w:r w:rsidRPr="00161B46">
              <w:rPr>
                <w:rFonts w:eastAsia="Times New Roman"/>
                <w:b/>
                <w:bCs/>
                <w:color w:val="000000"/>
                <w:sz w:val="18"/>
                <w:szCs w:val="18"/>
              </w:rPr>
              <w:t>40-50</w:t>
            </w:r>
          </w:p>
        </w:tc>
        <w:tc>
          <w:tcPr>
            <w:tcW w:w="378" w:type="pct"/>
            <w:gridSpan w:val="2"/>
            <w:tcBorders>
              <w:top w:val="nil"/>
              <w:left w:val="nil"/>
              <w:bottom w:val="single" w:sz="8" w:space="0" w:color="auto"/>
              <w:right w:val="nil"/>
            </w:tcBorders>
            <w:shd w:val="clear" w:color="000000" w:fill="FFFFFF"/>
            <w:noWrap/>
            <w:vAlign w:val="bottom"/>
            <w:hideMark/>
          </w:tcPr>
          <w:p w14:paraId="388A2C7D" w14:textId="77777777" w:rsidR="00161B46" w:rsidRPr="00161B46" w:rsidRDefault="00161B46" w:rsidP="00161B46">
            <w:pPr>
              <w:spacing w:line="240" w:lineRule="auto"/>
              <w:jc w:val="center"/>
              <w:rPr>
                <w:rFonts w:eastAsia="Times New Roman"/>
                <w:b/>
                <w:bCs/>
                <w:color w:val="000000"/>
                <w:sz w:val="18"/>
                <w:szCs w:val="18"/>
              </w:rPr>
            </w:pPr>
            <w:r w:rsidRPr="00161B46">
              <w:rPr>
                <w:rFonts w:eastAsia="Times New Roman"/>
                <w:b/>
                <w:bCs/>
                <w:color w:val="000000"/>
                <w:sz w:val="18"/>
                <w:szCs w:val="18"/>
              </w:rPr>
              <w:t>50-60</w:t>
            </w:r>
          </w:p>
        </w:tc>
        <w:tc>
          <w:tcPr>
            <w:tcW w:w="432" w:type="pct"/>
            <w:gridSpan w:val="2"/>
            <w:tcBorders>
              <w:top w:val="nil"/>
              <w:left w:val="nil"/>
              <w:bottom w:val="single" w:sz="8" w:space="0" w:color="auto"/>
              <w:right w:val="nil"/>
            </w:tcBorders>
            <w:shd w:val="clear" w:color="000000" w:fill="FFFFFF"/>
            <w:noWrap/>
            <w:vAlign w:val="bottom"/>
            <w:hideMark/>
          </w:tcPr>
          <w:p w14:paraId="27D97BAC" w14:textId="77777777" w:rsidR="00161B46" w:rsidRPr="00161B46" w:rsidRDefault="00161B46" w:rsidP="00E64458">
            <w:pPr>
              <w:spacing w:line="240" w:lineRule="auto"/>
              <w:jc w:val="center"/>
              <w:rPr>
                <w:rFonts w:eastAsia="Times New Roman"/>
                <w:b/>
                <w:bCs/>
                <w:color w:val="000000"/>
                <w:sz w:val="18"/>
                <w:szCs w:val="18"/>
              </w:rPr>
            </w:pPr>
            <w:r w:rsidRPr="00161B46">
              <w:rPr>
                <w:rFonts w:eastAsia="Times New Roman"/>
                <w:b/>
                <w:bCs/>
                <w:color w:val="000000"/>
                <w:sz w:val="18"/>
                <w:szCs w:val="18"/>
              </w:rPr>
              <w:t>60+</w:t>
            </w:r>
          </w:p>
        </w:tc>
      </w:tr>
      <w:tr w:rsidR="007E0A62" w:rsidRPr="00161B46" w14:paraId="2BB4C60D" w14:textId="77777777" w:rsidTr="00E64458">
        <w:trPr>
          <w:trHeight w:val="24"/>
        </w:trPr>
        <w:tc>
          <w:tcPr>
            <w:tcW w:w="826" w:type="pct"/>
            <w:tcBorders>
              <w:left w:val="nil"/>
              <w:bottom w:val="nil"/>
              <w:right w:val="nil"/>
            </w:tcBorders>
            <w:shd w:val="clear" w:color="000000" w:fill="FFFFFF"/>
            <w:noWrap/>
            <w:vAlign w:val="bottom"/>
            <w:hideMark/>
          </w:tcPr>
          <w:p w14:paraId="4F6CB79D" w14:textId="77777777" w:rsidR="00161B46" w:rsidRPr="00161B46" w:rsidRDefault="00161B46" w:rsidP="00161B46">
            <w:pPr>
              <w:spacing w:line="240" w:lineRule="auto"/>
              <w:jc w:val="center"/>
              <w:rPr>
                <w:rFonts w:eastAsia="Times New Roman"/>
                <w:i/>
                <w:iCs/>
                <w:color w:val="000000"/>
                <w:sz w:val="18"/>
                <w:szCs w:val="18"/>
              </w:rPr>
            </w:pPr>
            <w:r w:rsidRPr="00161B46">
              <w:rPr>
                <w:rFonts w:eastAsia="Times New Roman"/>
                <w:i/>
                <w:iCs/>
                <w:color w:val="000000"/>
                <w:sz w:val="18"/>
                <w:szCs w:val="18"/>
              </w:rPr>
              <w:t>n</w:t>
            </w:r>
          </w:p>
        </w:tc>
        <w:tc>
          <w:tcPr>
            <w:tcW w:w="170" w:type="pct"/>
            <w:tcBorders>
              <w:left w:val="nil"/>
              <w:bottom w:val="nil"/>
              <w:right w:val="nil"/>
            </w:tcBorders>
            <w:shd w:val="clear" w:color="000000" w:fill="FFFFFF"/>
            <w:noWrap/>
            <w:vAlign w:val="bottom"/>
            <w:hideMark/>
          </w:tcPr>
          <w:p w14:paraId="18CCD775" w14:textId="77777777" w:rsidR="00161B46" w:rsidRPr="00161B46" w:rsidRDefault="00161B46" w:rsidP="00161B46">
            <w:pPr>
              <w:spacing w:line="240" w:lineRule="auto"/>
              <w:jc w:val="center"/>
              <w:rPr>
                <w:rFonts w:eastAsia="Times New Roman"/>
                <w:i/>
                <w:iCs/>
                <w:color w:val="000000"/>
                <w:sz w:val="18"/>
                <w:szCs w:val="18"/>
              </w:rPr>
            </w:pPr>
            <w:r w:rsidRPr="00161B46">
              <w:rPr>
                <w:rFonts w:eastAsia="Times New Roman"/>
                <w:i/>
                <w:iCs/>
                <w:color w:val="000000"/>
                <w:sz w:val="18"/>
                <w:szCs w:val="18"/>
              </w:rPr>
              <w:t> </w:t>
            </w:r>
          </w:p>
        </w:tc>
        <w:tc>
          <w:tcPr>
            <w:tcW w:w="452" w:type="pct"/>
            <w:gridSpan w:val="2"/>
            <w:tcBorders>
              <w:top w:val="single" w:sz="8" w:space="0" w:color="auto"/>
              <w:left w:val="nil"/>
              <w:bottom w:val="nil"/>
              <w:right w:val="nil"/>
            </w:tcBorders>
            <w:shd w:val="clear" w:color="000000" w:fill="FFFFFF"/>
            <w:noWrap/>
            <w:vAlign w:val="bottom"/>
            <w:hideMark/>
          </w:tcPr>
          <w:p w14:paraId="057259AE" w14:textId="77777777" w:rsidR="00161B46" w:rsidRPr="00161B46" w:rsidRDefault="00161B46" w:rsidP="00161B46">
            <w:pPr>
              <w:spacing w:line="240" w:lineRule="auto"/>
              <w:jc w:val="center"/>
              <w:rPr>
                <w:rFonts w:eastAsia="Times New Roman"/>
                <w:i/>
                <w:iCs/>
                <w:color w:val="000000"/>
                <w:sz w:val="18"/>
                <w:szCs w:val="18"/>
              </w:rPr>
            </w:pPr>
            <w:r w:rsidRPr="00161B46">
              <w:rPr>
                <w:rFonts w:eastAsia="Times New Roman"/>
                <w:i/>
                <w:iCs/>
                <w:color w:val="000000"/>
                <w:sz w:val="18"/>
                <w:szCs w:val="18"/>
              </w:rPr>
              <w:t>31</w:t>
            </w:r>
          </w:p>
        </w:tc>
        <w:tc>
          <w:tcPr>
            <w:tcW w:w="379" w:type="pct"/>
            <w:gridSpan w:val="2"/>
            <w:tcBorders>
              <w:top w:val="single" w:sz="8" w:space="0" w:color="auto"/>
              <w:left w:val="nil"/>
              <w:bottom w:val="nil"/>
              <w:right w:val="nil"/>
            </w:tcBorders>
            <w:shd w:val="clear" w:color="000000" w:fill="FFFFFF"/>
            <w:noWrap/>
            <w:vAlign w:val="bottom"/>
            <w:hideMark/>
          </w:tcPr>
          <w:p w14:paraId="0EE72834" w14:textId="77777777" w:rsidR="00161B46" w:rsidRPr="00161B46" w:rsidRDefault="00161B46" w:rsidP="00161B46">
            <w:pPr>
              <w:spacing w:line="240" w:lineRule="auto"/>
              <w:jc w:val="center"/>
              <w:rPr>
                <w:rFonts w:eastAsia="Times New Roman"/>
                <w:i/>
                <w:iCs/>
                <w:color w:val="000000"/>
                <w:sz w:val="18"/>
                <w:szCs w:val="18"/>
              </w:rPr>
            </w:pPr>
            <w:r w:rsidRPr="00161B46">
              <w:rPr>
                <w:rFonts w:eastAsia="Times New Roman"/>
                <w:i/>
                <w:iCs/>
                <w:color w:val="000000"/>
                <w:sz w:val="18"/>
                <w:szCs w:val="18"/>
              </w:rPr>
              <w:t>31</w:t>
            </w:r>
          </w:p>
        </w:tc>
        <w:tc>
          <w:tcPr>
            <w:tcW w:w="378" w:type="pct"/>
            <w:gridSpan w:val="2"/>
            <w:tcBorders>
              <w:top w:val="single" w:sz="8" w:space="0" w:color="auto"/>
              <w:left w:val="nil"/>
              <w:bottom w:val="nil"/>
              <w:right w:val="nil"/>
            </w:tcBorders>
            <w:shd w:val="clear" w:color="000000" w:fill="FFFFFF"/>
            <w:noWrap/>
            <w:vAlign w:val="bottom"/>
            <w:hideMark/>
          </w:tcPr>
          <w:p w14:paraId="54FE0B03" w14:textId="77777777" w:rsidR="00161B46" w:rsidRPr="00161B46" w:rsidRDefault="00161B46" w:rsidP="00161B46">
            <w:pPr>
              <w:spacing w:line="240" w:lineRule="auto"/>
              <w:jc w:val="center"/>
              <w:rPr>
                <w:rFonts w:eastAsia="Times New Roman"/>
                <w:i/>
                <w:iCs/>
                <w:color w:val="000000"/>
                <w:sz w:val="18"/>
                <w:szCs w:val="18"/>
              </w:rPr>
            </w:pPr>
            <w:r w:rsidRPr="00161B46">
              <w:rPr>
                <w:rFonts w:eastAsia="Times New Roman"/>
                <w:i/>
                <w:iCs/>
                <w:color w:val="000000"/>
                <w:sz w:val="18"/>
                <w:szCs w:val="18"/>
              </w:rPr>
              <w:t>22</w:t>
            </w:r>
          </w:p>
        </w:tc>
        <w:tc>
          <w:tcPr>
            <w:tcW w:w="378" w:type="pct"/>
            <w:gridSpan w:val="2"/>
            <w:tcBorders>
              <w:top w:val="single" w:sz="8" w:space="0" w:color="auto"/>
              <w:left w:val="nil"/>
              <w:bottom w:val="nil"/>
              <w:right w:val="nil"/>
            </w:tcBorders>
            <w:shd w:val="clear" w:color="000000" w:fill="FFFFFF"/>
            <w:noWrap/>
            <w:vAlign w:val="bottom"/>
            <w:hideMark/>
          </w:tcPr>
          <w:p w14:paraId="30F94DCE" w14:textId="77777777" w:rsidR="00161B46" w:rsidRPr="00161B46" w:rsidRDefault="00161B46" w:rsidP="00161B46">
            <w:pPr>
              <w:spacing w:line="240" w:lineRule="auto"/>
              <w:jc w:val="center"/>
              <w:rPr>
                <w:rFonts w:eastAsia="Times New Roman"/>
                <w:i/>
                <w:iCs/>
                <w:color w:val="000000"/>
                <w:sz w:val="18"/>
                <w:szCs w:val="18"/>
              </w:rPr>
            </w:pPr>
            <w:r w:rsidRPr="00161B46">
              <w:rPr>
                <w:rFonts w:eastAsia="Times New Roman"/>
                <w:i/>
                <w:iCs/>
                <w:color w:val="000000"/>
                <w:sz w:val="18"/>
                <w:szCs w:val="18"/>
              </w:rPr>
              <w:t>9</w:t>
            </w:r>
          </w:p>
        </w:tc>
        <w:tc>
          <w:tcPr>
            <w:tcW w:w="379" w:type="pct"/>
            <w:gridSpan w:val="2"/>
            <w:tcBorders>
              <w:top w:val="single" w:sz="8" w:space="0" w:color="auto"/>
              <w:left w:val="nil"/>
              <w:bottom w:val="nil"/>
              <w:right w:val="nil"/>
            </w:tcBorders>
            <w:shd w:val="clear" w:color="000000" w:fill="FFFFFF"/>
            <w:noWrap/>
            <w:vAlign w:val="bottom"/>
            <w:hideMark/>
          </w:tcPr>
          <w:p w14:paraId="672A97E6" w14:textId="77777777" w:rsidR="00161B46" w:rsidRPr="00161B46" w:rsidRDefault="00161B46" w:rsidP="00161B46">
            <w:pPr>
              <w:spacing w:line="240" w:lineRule="auto"/>
              <w:jc w:val="center"/>
              <w:rPr>
                <w:rFonts w:eastAsia="Times New Roman"/>
                <w:i/>
                <w:iCs/>
                <w:color w:val="000000"/>
                <w:sz w:val="18"/>
                <w:szCs w:val="18"/>
              </w:rPr>
            </w:pPr>
            <w:r w:rsidRPr="00161B46">
              <w:rPr>
                <w:rFonts w:eastAsia="Times New Roman"/>
                <w:i/>
                <w:iCs/>
                <w:color w:val="000000"/>
                <w:sz w:val="18"/>
                <w:szCs w:val="18"/>
              </w:rPr>
              <w:t>3</w:t>
            </w:r>
          </w:p>
        </w:tc>
        <w:tc>
          <w:tcPr>
            <w:tcW w:w="97" w:type="pct"/>
            <w:tcBorders>
              <w:top w:val="nil"/>
              <w:left w:val="nil"/>
              <w:bottom w:val="nil"/>
              <w:right w:val="nil"/>
            </w:tcBorders>
            <w:shd w:val="clear" w:color="000000" w:fill="FFFFFF"/>
            <w:noWrap/>
            <w:vAlign w:val="bottom"/>
            <w:hideMark/>
          </w:tcPr>
          <w:p w14:paraId="68123801" w14:textId="77777777" w:rsidR="00161B46" w:rsidRPr="00161B46" w:rsidRDefault="00161B46" w:rsidP="00161B46">
            <w:pPr>
              <w:spacing w:line="240" w:lineRule="auto"/>
              <w:jc w:val="center"/>
              <w:rPr>
                <w:rFonts w:eastAsia="Times New Roman"/>
                <w:i/>
                <w:iCs/>
                <w:color w:val="000000"/>
                <w:sz w:val="18"/>
                <w:szCs w:val="18"/>
              </w:rPr>
            </w:pPr>
            <w:r w:rsidRPr="00161B46">
              <w:rPr>
                <w:rFonts w:eastAsia="Times New Roman"/>
                <w:i/>
                <w:iCs/>
                <w:color w:val="000000"/>
                <w:sz w:val="18"/>
                <w:szCs w:val="18"/>
              </w:rPr>
              <w:t> </w:t>
            </w:r>
          </w:p>
        </w:tc>
        <w:tc>
          <w:tcPr>
            <w:tcW w:w="378" w:type="pct"/>
            <w:gridSpan w:val="2"/>
            <w:tcBorders>
              <w:top w:val="single" w:sz="8" w:space="0" w:color="auto"/>
              <w:left w:val="nil"/>
              <w:bottom w:val="nil"/>
              <w:right w:val="nil"/>
            </w:tcBorders>
            <w:shd w:val="clear" w:color="000000" w:fill="FFFFFF"/>
            <w:noWrap/>
            <w:vAlign w:val="bottom"/>
            <w:hideMark/>
          </w:tcPr>
          <w:p w14:paraId="1DFB7C52" w14:textId="77777777" w:rsidR="00161B46" w:rsidRPr="00161B46" w:rsidRDefault="00161B46" w:rsidP="00161B46">
            <w:pPr>
              <w:spacing w:line="240" w:lineRule="auto"/>
              <w:jc w:val="center"/>
              <w:rPr>
                <w:rFonts w:eastAsia="Times New Roman"/>
                <w:i/>
                <w:iCs/>
                <w:color w:val="000000"/>
                <w:sz w:val="18"/>
                <w:szCs w:val="18"/>
              </w:rPr>
            </w:pPr>
            <w:r w:rsidRPr="00161B46">
              <w:rPr>
                <w:rFonts w:eastAsia="Times New Roman"/>
                <w:i/>
                <w:iCs/>
                <w:color w:val="000000"/>
                <w:sz w:val="18"/>
                <w:szCs w:val="18"/>
              </w:rPr>
              <w:t>33</w:t>
            </w:r>
          </w:p>
        </w:tc>
        <w:tc>
          <w:tcPr>
            <w:tcW w:w="378" w:type="pct"/>
            <w:gridSpan w:val="2"/>
            <w:tcBorders>
              <w:top w:val="single" w:sz="8" w:space="0" w:color="auto"/>
              <w:left w:val="nil"/>
              <w:bottom w:val="nil"/>
              <w:right w:val="nil"/>
            </w:tcBorders>
            <w:shd w:val="clear" w:color="000000" w:fill="FFFFFF"/>
            <w:noWrap/>
            <w:vAlign w:val="bottom"/>
            <w:hideMark/>
          </w:tcPr>
          <w:p w14:paraId="53DD163A" w14:textId="77777777" w:rsidR="00161B46" w:rsidRPr="00161B46" w:rsidRDefault="00161B46" w:rsidP="00161B46">
            <w:pPr>
              <w:spacing w:line="240" w:lineRule="auto"/>
              <w:jc w:val="center"/>
              <w:rPr>
                <w:rFonts w:eastAsia="Times New Roman"/>
                <w:i/>
                <w:iCs/>
                <w:color w:val="000000"/>
                <w:sz w:val="18"/>
                <w:szCs w:val="18"/>
              </w:rPr>
            </w:pPr>
            <w:r w:rsidRPr="00161B46">
              <w:rPr>
                <w:rFonts w:eastAsia="Times New Roman"/>
                <w:i/>
                <w:iCs/>
                <w:color w:val="000000"/>
                <w:sz w:val="18"/>
                <w:szCs w:val="18"/>
              </w:rPr>
              <w:t>35</w:t>
            </w:r>
          </w:p>
        </w:tc>
        <w:tc>
          <w:tcPr>
            <w:tcW w:w="378" w:type="pct"/>
            <w:gridSpan w:val="2"/>
            <w:tcBorders>
              <w:top w:val="single" w:sz="8" w:space="0" w:color="auto"/>
              <w:left w:val="nil"/>
              <w:bottom w:val="nil"/>
              <w:right w:val="nil"/>
            </w:tcBorders>
            <w:shd w:val="clear" w:color="000000" w:fill="FFFFFF"/>
            <w:noWrap/>
            <w:vAlign w:val="bottom"/>
            <w:hideMark/>
          </w:tcPr>
          <w:p w14:paraId="63AA9100" w14:textId="77777777" w:rsidR="00161B46" w:rsidRPr="00161B46" w:rsidRDefault="00161B46" w:rsidP="00161B46">
            <w:pPr>
              <w:spacing w:line="240" w:lineRule="auto"/>
              <w:jc w:val="center"/>
              <w:rPr>
                <w:rFonts w:eastAsia="Times New Roman"/>
                <w:i/>
                <w:iCs/>
                <w:color w:val="000000"/>
                <w:sz w:val="18"/>
                <w:szCs w:val="18"/>
              </w:rPr>
            </w:pPr>
            <w:r w:rsidRPr="00161B46">
              <w:rPr>
                <w:rFonts w:eastAsia="Times New Roman"/>
                <w:i/>
                <w:iCs/>
                <w:color w:val="000000"/>
                <w:sz w:val="18"/>
                <w:szCs w:val="18"/>
              </w:rPr>
              <w:t>30</w:t>
            </w:r>
          </w:p>
        </w:tc>
        <w:tc>
          <w:tcPr>
            <w:tcW w:w="378" w:type="pct"/>
            <w:gridSpan w:val="2"/>
            <w:tcBorders>
              <w:top w:val="single" w:sz="8" w:space="0" w:color="auto"/>
              <w:left w:val="nil"/>
              <w:bottom w:val="nil"/>
              <w:right w:val="nil"/>
            </w:tcBorders>
            <w:shd w:val="clear" w:color="000000" w:fill="FFFFFF"/>
            <w:noWrap/>
            <w:vAlign w:val="bottom"/>
            <w:hideMark/>
          </w:tcPr>
          <w:p w14:paraId="2189965A" w14:textId="77777777" w:rsidR="00161B46" w:rsidRPr="00161B46" w:rsidRDefault="00161B46" w:rsidP="00161B46">
            <w:pPr>
              <w:spacing w:line="240" w:lineRule="auto"/>
              <w:jc w:val="center"/>
              <w:rPr>
                <w:rFonts w:eastAsia="Times New Roman"/>
                <w:i/>
                <w:iCs/>
                <w:color w:val="000000"/>
                <w:sz w:val="18"/>
                <w:szCs w:val="18"/>
              </w:rPr>
            </w:pPr>
            <w:r w:rsidRPr="00161B46">
              <w:rPr>
                <w:rFonts w:eastAsia="Times New Roman"/>
                <w:i/>
                <w:iCs/>
                <w:color w:val="000000"/>
                <w:sz w:val="18"/>
                <w:szCs w:val="18"/>
              </w:rPr>
              <w:t>9</w:t>
            </w:r>
          </w:p>
        </w:tc>
        <w:tc>
          <w:tcPr>
            <w:tcW w:w="432" w:type="pct"/>
            <w:gridSpan w:val="2"/>
            <w:tcBorders>
              <w:top w:val="single" w:sz="8" w:space="0" w:color="auto"/>
              <w:left w:val="nil"/>
              <w:bottom w:val="nil"/>
              <w:right w:val="nil"/>
            </w:tcBorders>
            <w:shd w:val="clear" w:color="000000" w:fill="FFFFFF"/>
            <w:noWrap/>
            <w:vAlign w:val="bottom"/>
            <w:hideMark/>
          </w:tcPr>
          <w:p w14:paraId="3659BD02" w14:textId="77777777" w:rsidR="00161B46" w:rsidRPr="00161B46" w:rsidRDefault="00161B46" w:rsidP="00161B46">
            <w:pPr>
              <w:spacing w:line="240" w:lineRule="auto"/>
              <w:jc w:val="center"/>
              <w:rPr>
                <w:rFonts w:eastAsia="Times New Roman"/>
                <w:i/>
                <w:iCs/>
                <w:color w:val="000000"/>
                <w:sz w:val="18"/>
                <w:szCs w:val="18"/>
              </w:rPr>
            </w:pPr>
            <w:r w:rsidRPr="00161B46">
              <w:rPr>
                <w:rFonts w:eastAsia="Times New Roman"/>
                <w:i/>
                <w:iCs/>
                <w:color w:val="000000"/>
                <w:sz w:val="18"/>
                <w:szCs w:val="18"/>
              </w:rPr>
              <w:t>3</w:t>
            </w:r>
          </w:p>
        </w:tc>
      </w:tr>
      <w:tr w:rsidR="00E64458" w:rsidRPr="00161B46" w14:paraId="5FD6C323" w14:textId="77777777" w:rsidTr="00E64458">
        <w:trPr>
          <w:trHeight w:val="24"/>
        </w:trPr>
        <w:tc>
          <w:tcPr>
            <w:tcW w:w="826" w:type="pct"/>
            <w:tcBorders>
              <w:top w:val="nil"/>
              <w:left w:val="nil"/>
              <w:bottom w:val="nil"/>
              <w:right w:val="nil"/>
            </w:tcBorders>
            <w:shd w:val="clear" w:color="000000" w:fill="FFFFFF"/>
            <w:noWrap/>
            <w:vAlign w:val="bottom"/>
            <w:hideMark/>
          </w:tcPr>
          <w:p w14:paraId="511EAFC5" w14:textId="3DEA5676" w:rsidR="00161B46" w:rsidRPr="00161B46" w:rsidRDefault="00161B46" w:rsidP="00161B46">
            <w:pPr>
              <w:spacing w:line="240" w:lineRule="auto"/>
              <w:jc w:val="center"/>
              <w:rPr>
                <w:rFonts w:eastAsia="Times New Roman"/>
                <w:color w:val="000000"/>
                <w:sz w:val="18"/>
                <w:szCs w:val="18"/>
              </w:rPr>
            </w:pPr>
            <w:r w:rsidRPr="00161B46">
              <w:rPr>
                <w:rFonts w:eastAsia="Times New Roman"/>
                <w:color w:val="000000"/>
                <w:sz w:val="18"/>
                <w:szCs w:val="18"/>
              </w:rPr>
              <w:t>Age/</w:t>
            </w:r>
            <w:r w:rsidR="00357EA9">
              <w:rPr>
                <w:rFonts w:eastAsia="Times New Roman"/>
                <w:color w:val="000000"/>
                <w:sz w:val="18"/>
                <w:szCs w:val="18"/>
              </w:rPr>
              <w:t xml:space="preserve"> </w:t>
            </w:r>
            <w:r w:rsidRPr="00161B46">
              <w:rPr>
                <w:rFonts w:eastAsia="Times New Roman"/>
                <w:color w:val="000000"/>
                <w:sz w:val="18"/>
                <w:szCs w:val="18"/>
              </w:rPr>
              <w:t>years</w:t>
            </w:r>
          </w:p>
        </w:tc>
        <w:tc>
          <w:tcPr>
            <w:tcW w:w="170" w:type="pct"/>
            <w:tcBorders>
              <w:top w:val="nil"/>
              <w:left w:val="nil"/>
              <w:bottom w:val="nil"/>
              <w:right w:val="nil"/>
            </w:tcBorders>
            <w:shd w:val="clear" w:color="000000" w:fill="FFFFFF"/>
            <w:noWrap/>
            <w:vAlign w:val="bottom"/>
            <w:hideMark/>
          </w:tcPr>
          <w:p w14:paraId="214A0A9C" w14:textId="77777777" w:rsidR="00161B46" w:rsidRPr="00161B46" w:rsidRDefault="00161B46" w:rsidP="00161B46">
            <w:pPr>
              <w:spacing w:line="240" w:lineRule="auto"/>
              <w:jc w:val="center"/>
              <w:rPr>
                <w:rFonts w:eastAsia="Times New Roman"/>
                <w:color w:val="000000"/>
                <w:sz w:val="18"/>
                <w:szCs w:val="18"/>
              </w:rPr>
            </w:pPr>
            <w:r w:rsidRPr="00161B46">
              <w:rPr>
                <w:rFonts w:eastAsia="Times New Roman"/>
                <w:color w:val="000000"/>
                <w:sz w:val="18"/>
                <w:szCs w:val="18"/>
              </w:rPr>
              <w:t> </w:t>
            </w:r>
          </w:p>
        </w:tc>
        <w:tc>
          <w:tcPr>
            <w:tcW w:w="210" w:type="pct"/>
            <w:tcBorders>
              <w:top w:val="nil"/>
              <w:left w:val="nil"/>
              <w:bottom w:val="nil"/>
              <w:right w:val="nil"/>
            </w:tcBorders>
            <w:shd w:val="clear" w:color="000000" w:fill="FFFFFF"/>
            <w:noWrap/>
            <w:vAlign w:val="bottom"/>
            <w:hideMark/>
          </w:tcPr>
          <w:p w14:paraId="3085C7AF" w14:textId="77777777" w:rsidR="00161B46" w:rsidRPr="00161B46" w:rsidRDefault="00161B46" w:rsidP="00161B46">
            <w:pPr>
              <w:spacing w:line="240" w:lineRule="auto"/>
              <w:jc w:val="right"/>
              <w:rPr>
                <w:rFonts w:eastAsia="Times New Roman"/>
                <w:color w:val="000000"/>
                <w:sz w:val="18"/>
                <w:szCs w:val="18"/>
              </w:rPr>
            </w:pPr>
            <w:r w:rsidRPr="00161B46">
              <w:rPr>
                <w:rFonts w:eastAsia="Times New Roman"/>
                <w:color w:val="000000"/>
                <w:sz w:val="18"/>
                <w:szCs w:val="18"/>
              </w:rPr>
              <w:t>26</w:t>
            </w:r>
          </w:p>
        </w:tc>
        <w:tc>
          <w:tcPr>
            <w:tcW w:w="241" w:type="pct"/>
            <w:tcBorders>
              <w:top w:val="nil"/>
              <w:left w:val="nil"/>
              <w:bottom w:val="nil"/>
              <w:right w:val="nil"/>
            </w:tcBorders>
            <w:shd w:val="clear" w:color="000000" w:fill="FFFFFF"/>
            <w:noWrap/>
            <w:vAlign w:val="bottom"/>
            <w:hideMark/>
          </w:tcPr>
          <w:p w14:paraId="174A4338" w14:textId="77777777" w:rsidR="00161B46" w:rsidRPr="00161B46" w:rsidRDefault="00161B46" w:rsidP="00161B46">
            <w:pPr>
              <w:spacing w:line="240" w:lineRule="auto"/>
              <w:rPr>
                <w:rFonts w:eastAsia="Times New Roman"/>
                <w:color w:val="000000"/>
                <w:sz w:val="18"/>
                <w:szCs w:val="18"/>
              </w:rPr>
            </w:pPr>
            <w:r w:rsidRPr="00161B46">
              <w:rPr>
                <w:rFonts w:eastAsia="Times New Roman"/>
                <w:color w:val="000000"/>
                <w:sz w:val="18"/>
                <w:szCs w:val="18"/>
              </w:rPr>
              <w:t>±2</w:t>
            </w:r>
          </w:p>
        </w:tc>
        <w:tc>
          <w:tcPr>
            <w:tcW w:w="179" w:type="pct"/>
            <w:tcBorders>
              <w:top w:val="nil"/>
              <w:left w:val="nil"/>
              <w:bottom w:val="nil"/>
              <w:right w:val="nil"/>
            </w:tcBorders>
            <w:shd w:val="clear" w:color="000000" w:fill="FFFFFF"/>
            <w:noWrap/>
            <w:vAlign w:val="bottom"/>
            <w:hideMark/>
          </w:tcPr>
          <w:p w14:paraId="17016921" w14:textId="77777777" w:rsidR="00161B46" w:rsidRPr="00161B46" w:rsidRDefault="00161B46" w:rsidP="00161B46">
            <w:pPr>
              <w:spacing w:line="240" w:lineRule="auto"/>
              <w:jc w:val="right"/>
              <w:rPr>
                <w:rFonts w:eastAsia="Times New Roman"/>
                <w:color w:val="000000"/>
                <w:sz w:val="18"/>
                <w:szCs w:val="18"/>
              </w:rPr>
            </w:pPr>
            <w:r w:rsidRPr="00161B46">
              <w:rPr>
                <w:rFonts w:eastAsia="Times New Roman"/>
                <w:color w:val="000000"/>
                <w:sz w:val="18"/>
                <w:szCs w:val="18"/>
              </w:rPr>
              <w:t>32</w:t>
            </w:r>
          </w:p>
        </w:tc>
        <w:tc>
          <w:tcPr>
            <w:tcW w:w="200" w:type="pct"/>
            <w:tcBorders>
              <w:top w:val="nil"/>
              <w:left w:val="nil"/>
              <w:bottom w:val="nil"/>
              <w:right w:val="nil"/>
            </w:tcBorders>
            <w:shd w:val="clear" w:color="000000" w:fill="FFFFFF"/>
            <w:noWrap/>
            <w:vAlign w:val="bottom"/>
            <w:hideMark/>
          </w:tcPr>
          <w:p w14:paraId="2C2AC9CB" w14:textId="77777777" w:rsidR="00161B46" w:rsidRPr="00161B46" w:rsidRDefault="00161B46" w:rsidP="00161B46">
            <w:pPr>
              <w:spacing w:line="240" w:lineRule="auto"/>
              <w:rPr>
                <w:rFonts w:eastAsia="Times New Roman"/>
                <w:color w:val="000000"/>
                <w:sz w:val="18"/>
                <w:szCs w:val="18"/>
              </w:rPr>
            </w:pPr>
            <w:r w:rsidRPr="00161B46">
              <w:rPr>
                <w:rFonts w:eastAsia="Times New Roman"/>
                <w:color w:val="000000"/>
                <w:sz w:val="18"/>
                <w:szCs w:val="18"/>
              </w:rPr>
              <w:t>±2</w:t>
            </w:r>
          </w:p>
        </w:tc>
        <w:tc>
          <w:tcPr>
            <w:tcW w:w="179" w:type="pct"/>
            <w:tcBorders>
              <w:top w:val="nil"/>
              <w:left w:val="nil"/>
              <w:bottom w:val="nil"/>
              <w:right w:val="nil"/>
            </w:tcBorders>
            <w:shd w:val="clear" w:color="000000" w:fill="FFFFFF"/>
            <w:noWrap/>
            <w:vAlign w:val="bottom"/>
            <w:hideMark/>
          </w:tcPr>
          <w:p w14:paraId="008C2A12" w14:textId="77777777" w:rsidR="00161B46" w:rsidRPr="00161B46" w:rsidRDefault="00161B46" w:rsidP="00161B46">
            <w:pPr>
              <w:spacing w:line="240" w:lineRule="auto"/>
              <w:jc w:val="right"/>
              <w:rPr>
                <w:rFonts w:eastAsia="Times New Roman"/>
                <w:color w:val="000000"/>
                <w:sz w:val="18"/>
                <w:szCs w:val="18"/>
              </w:rPr>
            </w:pPr>
            <w:r w:rsidRPr="00161B46">
              <w:rPr>
                <w:rFonts w:eastAsia="Times New Roman"/>
                <w:color w:val="000000"/>
                <w:sz w:val="18"/>
                <w:szCs w:val="18"/>
              </w:rPr>
              <w:t>44</w:t>
            </w:r>
          </w:p>
        </w:tc>
        <w:tc>
          <w:tcPr>
            <w:tcW w:w="199" w:type="pct"/>
            <w:tcBorders>
              <w:top w:val="nil"/>
              <w:left w:val="nil"/>
              <w:bottom w:val="nil"/>
              <w:right w:val="nil"/>
            </w:tcBorders>
            <w:shd w:val="clear" w:color="000000" w:fill="FFFFFF"/>
            <w:noWrap/>
            <w:vAlign w:val="bottom"/>
            <w:hideMark/>
          </w:tcPr>
          <w:p w14:paraId="1C36A64B" w14:textId="77777777" w:rsidR="00161B46" w:rsidRPr="00161B46" w:rsidRDefault="00161B46" w:rsidP="00161B46">
            <w:pPr>
              <w:spacing w:line="240" w:lineRule="auto"/>
              <w:rPr>
                <w:rFonts w:eastAsia="Times New Roman"/>
                <w:color w:val="000000"/>
                <w:sz w:val="18"/>
                <w:szCs w:val="18"/>
              </w:rPr>
            </w:pPr>
            <w:r w:rsidRPr="00161B46">
              <w:rPr>
                <w:rFonts w:eastAsia="Times New Roman"/>
                <w:color w:val="000000"/>
                <w:sz w:val="18"/>
                <w:szCs w:val="18"/>
              </w:rPr>
              <w:t>±3</w:t>
            </w:r>
          </w:p>
        </w:tc>
        <w:tc>
          <w:tcPr>
            <w:tcW w:w="179" w:type="pct"/>
            <w:tcBorders>
              <w:top w:val="nil"/>
              <w:left w:val="nil"/>
              <w:bottom w:val="nil"/>
              <w:right w:val="nil"/>
            </w:tcBorders>
            <w:shd w:val="clear" w:color="000000" w:fill="FFFFFF"/>
            <w:noWrap/>
            <w:vAlign w:val="bottom"/>
            <w:hideMark/>
          </w:tcPr>
          <w:p w14:paraId="77965619" w14:textId="77777777" w:rsidR="00161B46" w:rsidRPr="00161B46" w:rsidRDefault="00161B46" w:rsidP="00161B46">
            <w:pPr>
              <w:spacing w:line="240" w:lineRule="auto"/>
              <w:jc w:val="right"/>
              <w:rPr>
                <w:rFonts w:eastAsia="Times New Roman"/>
                <w:color w:val="000000"/>
                <w:sz w:val="18"/>
                <w:szCs w:val="18"/>
              </w:rPr>
            </w:pPr>
            <w:r w:rsidRPr="00161B46">
              <w:rPr>
                <w:rFonts w:eastAsia="Times New Roman"/>
                <w:color w:val="000000"/>
                <w:sz w:val="18"/>
                <w:szCs w:val="18"/>
              </w:rPr>
              <w:t>54</w:t>
            </w:r>
          </w:p>
        </w:tc>
        <w:tc>
          <w:tcPr>
            <w:tcW w:w="199" w:type="pct"/>
            <w:tcBorders>
              <w:top w:val="nil"/>
              <w:left w:val="nil"/>
              <w:bottom w:val="nil"/>
              <w:right w:val="nil"/>
            </w:tcBorders>
            <w:shd w:val="clear" w:color="000000" w:fill="FFFFFF"/>
            <w:noWrap/>
            <w:vAlign w:val="bottom"/>
            <w:hideMark/>
          </w:tcPr>
          <w:p w14:paraId="5D71F407" w14:textId="77777777" w:rsidR="00161B46" w:rsidRPr="00161B46" w:rsidRDefault="00161B46" w:rsidP="00161B46">
            <w:pPr>
              <w:spacing w:line="240" w:lineRule="auto"/>
              <w:rPr>
                <w:rFonts w:eastAsia="Times New Roman"/>
                <w:color w:val="000000"/>
                <w:sz w:val="18"/>
                <w:szCs w:val="18"/>
              </w:rPr>
            </w:pPr>
            <w:r w:rsidRPr="00161B46">
              <w:rPr>
                <w:rFonts w:eastAsia="Times New Roman"/>
                <w:color w:val="000000"/>
                <w:sz w:val="18"/>
                <w:szCs w:val="18"/>
              </w:rPr>
              <w:t>±2</w:t>
            </w:r>
          </w:p>
        </w:tc>
        <w:tc>
          <w:tcPr>
            <w:tcW w:w="179" w:type="pct"/>
            <w:tcBorders>
              <w:top w:val="nil"/>
              <w:left w:val="nil"/>
              <w:bottom w:val="nil"/>
              <w:right w:val="nil"/>
            </w:tcBorders>
            <w:shd w:val="clear" w:color="000000" w:fill="FFFFFF"/>
            <w:noWrap/>
            <w:vAlign w:val="bottom"/>
            <w:hideMark/>
          </w:tcPr>
          <w:p w14:paraId="77ABAB33" w14:textId="77777777" w:rsidR="00161B46" w:rsidRPr="00161B46" w:rsidRDefault="00161B46" w:rsidP="00161B46">
            <w:pPr>
              <w:spacing w:line="240" w:lineRule="auto"/>
              <w:jc w:val="right"/>
              <w:rPr>
                <w:rFonts w:eastAsia="Times New Roman"/>
                <w:color w:val="000000"/>
                <w:sz w:val="18"/>
                <w:szCs w:val="18"/>
              </w:rPr>
            </w:pPr>
            <w:r w:rsidRPr="00161B46">
              <w:rPr>
                <w:rFonts w:eastAsia="Times New Roman"/>
                <w:color w:val="000000"/>
                <w:sz w:val="18"/>
                <w:szCs w:val="18"/>
              </w:rPr>
              <w:t>66</w:t>
            </w:r>
          </w:p>
        </w:tc>
        <w:tc>
          <w:tcPr>
            <w:tcW w:w="200" w:type="pct"/>
            <w:tcBorders>
              <w:top w:val="nil"/>
              <w:left w:val="nil"/>
              <w:bottom w:val="nil"/>
              <w:right w:val="nil"/>
            </w:tcBorders>
            <w:shd w:val="clear" w:color="000000" w:fill="FFFFFF"/>
            <w:noWrap/>
            <w:vAlign w:val="bottom"/>
            <w:hideMark/>
          </w:tcPr>
          <w:p w14:paraId="0FD3AAA2" w14:textId="77777777" w:rsidR="00161B46" w:rsidRPr="00161B46" w:rsidRDefault="00161B46" w:rsidP="00161B46">
            <w:pPr>
              <w:spacing w:line="240" w:lineRule="auto"/>
              <w:rPr>
                <w:rFonts w:eastAsia="Times New Roman"/>
                <w:color w:val="000000"/>
                <w:sz w:val="18"/>
                <w:szCs w:val="18"/>
              </w:rPr>
            </w:pPr>
            <w:r w:rsidRPr="00161B46">
              <w:rPr>
                <w:rFonts w:eastAsia="Times New Roman"/>
                <w:color w:val="000000"/>
                <w:sz w:val="18"/>
                <w:szCs w:val="18"/>
              </w:rPr>
              <w:t>±4</w:t>
            </w:r>
          </w:p>
        </w:tc>
        <w:tc>
          <w:tcPr>
            <w:tcW w:w="97" w:type="pct"/>
            <w:tcBorders>
              <w:top w:val="nil"/>
              <w:left w:val="nil"/>
              <w:bottom w:val="nil"/>
              <w:right w:val="nil"/>
            </w:tcBorders>
            <w:shd w:val="clear" w:color="000000" w:fill="FFFFFF"/>
            <w:noWrap/>
            <w:vAlign w:val="bottom"/>
            <w:hideMark/>
          </w:tcPr>
          <w:p w14:paraId="4645B9EE" w14:textId="77777777" w:rsidR="00161B46" w:rsidRPr="00161B46" w:rsidRDefault="00161B46" w:rsidP="00161B46">
            <w:pPr>
              <w:spacing w:line="240" w:lineRule="auto"/>
              <w:rPr>
                <w:rFonts w:eastAsia="Times New Roman"/>
                <w:color w:val="000000"/>
                <w:sz w:val="18"/>
                <w:szCs w:val="18"/>
              </w:rPr>
            </w:pPr>
            <w:r w:rsidRPr="00161B46">
              <w:rPr>
                <w:rFonts w:eastAsia="Times New Roman"/>
                <w:color w:val="000000"/>
                <w:sz w:val="18"/>
                <w:szCs w:val="18"/>
              </w:rPr>
              <w:t> </w:t>
            </w:r>
          </w:p>
        </w:tc>
        <w:tc>
          <w:tcPr>
            <w:tcW w:w="179" w:type="pct"/>
            <w:tcBorders>
              <w:top w:val="nil"/>
              <w:left w:val="nil"/>
              <w:bottom w:val="nil"/>
              <w:right w:val="nil"/>
            </w:tcBorders>
            <w:shd w:val="clear" w:color="000000" w:fill="FFFFFF"/>
            <w:noWrap/>
            <w:vAlign w:val="bottom"/>
            <w:hideMark/>
          </w:tcPr>
          <w:p w14:paraId="7BFAB853" w14:textId="77777777" w:rsidR="00161B46" w:rsidRPr="00161B46" w:rsidRDefault="00161B46" w:rsidP="00161B46">
            <w:pPr>
              <w:spacing w:line="240" w:lineRule="auto"/>
              <w:jc w:val="right"/>
              <w:rPr>
                <w:rFonts w:eastAsia="Times New Roman"/>
                <w:color w:val="000000"/>
                <w:sz w:val="18"/>
                <w:szCs w:val="18"/>
              </w:rPr>
            </w:pPr>
            <w:r w:rsidRPr="00161B46">
              <w:rPr>
                <w:rFonts w:eastAsia="Times New Roman"/>
                <w:color w:val="000000"/>
                <w:sz w:val="18"/>
                <w:szCs w:val="18"/>
              </w:rPr>
              <w:t>26</w:t>
            </w:r>
          </w:p>
        </w:tc>
        <w:tc>
          <w:tcPr>
            <w:tcW w:w="199" w:type="pct"/>
            <w:tcBorders>
              <w:top w:val="nil"/>
              <w:left w:val="nil"/>
              <w:bottom w:val="nil"/>
              <w:right w:val="nil"/>
            </w:tcBorders>
            <w:shd w:val="clear" w:color="000000" w:fill="FFFFFF"/>
            <w:noWrap/>
            <w:vAlign w:val="bottom"/>
            <w:hideMark/>
          </w:tcPr>
          <w:p w14:paraId="5C7E3253" w14:textId="77777777" w:rsidR="00161B46" w:rsidRPr="00161B46" w:rsidRDefault="00161B46" w:rsidP="00161B46">
            <w:pPr>
              <w:spacing w:line="240" w:lineRule="auto"/>
              <w:rPr>
                <w:rFonts w:eastAsia="Times New Roman"/>
                <w:color w:val="000000"/>
                <w:sz w:val="18"/>
                <w:szCs w:val="18"/>
              </w:rPr>
            </w:pPr>
            <w:r w:rsidRPr="00161B46">
              <w:rPr>
                <w:rFonts w:eastAsia="Times New Roman"/>
                <w:color w:val="000000"/>
                <w:sz w:val="18"/>
                <w:szCs w:val="18"/>
              </w:rPr>
              <w:t>±2</w:t>
            </w:r>
          </w:p>
        </w:tc>
        <w:tc>
          <w:tcPr>
            <w:tcW w:w="179" w:type="pct"/>
            <w:tcBorders>
              <w:top w:val="nil"/>
              <w:left w:val="nil"/>
              <w:bottom w:val="nil"/>
              <w:right w:val="nil"/>
            </w:tcBorders>
            <w:shd w:val="clear" w:color="000000" w:fill="FFFFFF"/>
            <w:noWrap/>
            <w:vAlign w:val="bottom"/>
            <w:hideMark/>
          </w:tcPr>
          <w:p w14:paraId="705D82D3" w14:textId="77777777" w:rsidR="00161B46" w:rsidRPr="00161B46" w:rsidRDefault="00161B46" w:rsidP="00161B46">
            <w:pPr>
              <w:spacing w:line="240" w:lineRule="auto"/>
              <w:jc w:val="right"/>
              <w:rPr>
                <w:rFonts w:eastAsia="Times New Roman"/>
                <w:color w:val="000000"/>
                <w:sz w:val="18"/>
                <w:szCs w:val="18"/>
              </w:rPr>
            </w:pPr>
            <w:r w:rsidRPr="00161B46">
              <w:rPr>
                <w:rFonts w:eastAsia="Times New Roman"/>
                <w:color w:val="000000"/>
                <w:sz w:val="18"/>
                <w:szCs w:val="18"/>
              </w:rPr>
              <w:t>33</w:t>
            </w:r>
          </w:p>
        </w:tc>
        <w:tc>
          <w:tcPr>
            <w:tcW w:w="199" w:type="pct"/>
            <w:tcBorders>
              <w:top w:val="nil"/>
              <w:left w:val="nil"/>
              <w:bottom w:val="nil"/>
              <w:right w:val="nil"/>
            </w:tcBorders>
            <w:shd w:val="clear" w:color="000000" w:fill="FFFFFF"/>
            <w:noWrap/>
            <w:vAlign w:val="bottom"/>
            <w:hideMark/>
          </w:tcPr>
          <w:p w14:paraId="4E70CF57" w14:textId="77777777" w:rsidR="00161B46" w:rsidRPr="00161B46" w:rsidRDefault="00161B46" w:rsidP="00161B46">
            <w:pPr>
              <w:spacing w:line="240" w:lineRule="auto"/>
              <w:rPr>
                <w:rFonts w:eastAsia="Times New Roman"/>
                <w:color w:val="000000"/>
                <w:sz w:val="18"/>
                <w:szCs w:val="18"/>
              </w:rPr>
            </w:pPr>
            <w:r w:rsidRPr="00161B46">
              <w:rPr>
                <w:rFonts w:eastAsia="Times New Roman"/>
                <w:color w:val="000000"/>
                <w:sz w:val="18"/>
                <w:szCs w:val="18"/>
              </w:rPr>
              <w:t>±3</w:t>
            </w:r>
          </w:p>
        </w:tc>
        <w:tc>
          <w:tcPr>
            <w:tcW w:w="179" w:type="pct"/>
            <w:tcBorders>
              <w:top w:val="nil"/>
              <w:left w:val="nil"/>
              <w:bottom w:val="nil"/>
              <w:right w:val="nil"/>
            </w:tcBorders>
            <w:shd w:val="clear" w:color="000000" w:fill="FFFFFF"/>
            <w:noWrap/>
            <w:vAlign w:val="bottom"/>
            <w:hideMark/>
          </w:tcPr>
          <w:p w14:paraId="58CF0BA7" w14:textId="77777777" w:rsidR="00161B46" w:rsidRPr="00161B46" w:rsidRDefault="00161B46" w:rsidP="00161B46">
            <w:pPr>
              <w:spacing w:line="240" w:lineRule="auto"/>
              <w:jc w:val="right"/>
              <w:rPr>
                <w:rFonts w:eastAsia="Times New Roman"/>
                <w:color w:val="000000"/>
                <w:sz w:val="18"/>
                <w:szCs w:val="18"/>
              </w:rPr>
            </w:pPr>
            <w:r w:rsidRPr="00161B46">
              <w:rPr>
                <w:rFonts w:eastAsia="Times New Roman"/>
                <w:color w:val="000000"/>
                <w:sz w:val="18"/>
                <w:szCs w:val="18"/>
              </w:rPr>
              <w:t>45</w:t>
            </w:r>
          </w:p>
        </w:tc>
        <w:tc>
          <w:tcPr>
            <w:tcW w:w="199" w:type="pct"/>
            <w:tcBorders>
              <w:top w:val="nil"/>
              <w:left w:val="nil"/>
              <w:bottom w:val="nil"/>
              <w:right w:val="nil"/>
            </w:tcBorders>
            <w:shd w:val="clear" w:color="000000" w:fill="FFFFFF"/>
            <w:noWrap/>
            <w:vAlign w:val="bottom"/>
            <w:hideMark/>
          </w:tcPr>
          <w:p w14:paraId="19FEF7B6" w14:textId="77777777" w:rsidR="00161B46" w:rsidRPr="00161B46" w:rsidRDefault="00161B46" w:rsidP="00161B46">
            <w:pPr>
              <w:spacing w:line="240" w:lineRule="auto"/>
              <w:rPr>
                <w:rFonts w:eastAsia="Times New Roman"/>
                <w:color w:val="000000"/>
                <w:sz w:val="18"/>
                <w:szCs w:val="18"/>
              </w:rPr>
            </w:pPr>
            <w:r w:rsidRPr="00161B46">
              <w:rPr>
                <w:rFonts w:eastAsia="Times New Roman"/>
                <w:color w:val="000000"/>
                <w:sz w:val="18"/>
                <w:szCs w:val="18"/>
              </w:rPr>
              <w:t>±3</w:t>
            </w:r>
          </w:p>
        </w:tc>
        <w:tc>
          <w:tcPr>
            <w:tcW w:w="179" w:type="pct"/>
            <w:tcBorders>
              <w:top w:val="nil"/>
              <w:left w:val="nil"/>
              <w:bottom w:val="nil"/>
              <w:right w:val="nil"/>
            </w:tcBorders>
            <w:shd w:val="clear" w:color="000000" w:fill="FFFFFF"/>
            <w:noWrap/>
            <w:vAlign w:val="bottom"/>
            <w:hideMark/>
          </w:tcPr>
          <w:p w14:paraId="6571C620" w14:textId="77777777" w:rsidR="00161B46" w:rsidRPr="00161B46" w:rsidRDefault="00161B46" w:rsidP="00161B46">
            <w:pPr>
              <w:spacing w:line="240" w:lineRule="auto"/>
              <w:jc w:val="right"/>
              <w:rPr>
                <w:rFonts w:eastAsia="Times New Roman"/>
                <w:color w:val="000000"/>
                <w:sz w:val="18"/>
                <w:szCs w:val="18"/>
              </w:rPr>
            </w:pPr>
            <w:r w:rsidRPr="00161B46">
              <w:rPr>
                <w:rFonts w:eastAsia="Times New Roman"/>
                <w:color w:val="000000"/>
                <w:sz w:val="18"/>
                <w:szCs w:val="18"/>
              </w:rPr>
              <w:t>54</w:t>
            </w:r>
          </w:p>
        </w:tc>
        <w:tc>
          <w:tcPr>
            <w:tcW w:w="199" w:type="pct"/>
            <w:tcBorders>
              <w:top w:val="nil"/>
              <w:left w:val="nil"/>
              <w:bottom w:val="nil"/>
              <w:right w:val="nil"/>
            </w:tcBorders>
            <w:shd w:val="clear" w:color="000000" w:fill="FFFFFF"/>
            <w:noWrap/>
            <w:vAlign w:val="bottom"/>
            <w:hideMark/>
          </w:tcPr>
          <w:p w14:paraId="58CA9EA1" w14:textId="77777777" w:rsidR="00161B46" w:rsidRPr="00161B46" w:rsidRDefault="00161B46" w:rsidP="00161B46">
            <w:pPr>
              <w:spacing w:line="240" w:lineRule="auto"/>
              <w:rPr>
                <w:rFonts w:eastAsia="Times New Roman"/>
                <w:color w:val="000000"/>
                <w:sz w:val="18"/>
                <w:szCs w:val="18"/>
              </w:rPr>
            </w:pPr>
            <w:r w:rsidRPr="00161B46">
              <w:rPr>
                <w:rFonts w:eastAsia="Times New Roman"/>
                <w:color w:val="000000"/>
                <w:sz w:val="18"/>
                <w:szCs w:val="18"/>
              </w:rPr>
              <w:t>±2</w:t>
            </w:r>
          </w:p>
        </w:tc>
        <w:tc>
          <w:tcPr>
            <w:tcW w:w="179" w:type="pct"/>
            <w:tcBorders>
              <w:top w:val="nil"/>
              <w:left w:val="nil"/>
              <w:bottom w:val="nil"/>
              <w:right w:val="nil"/>
            </w:tcBorders>
            <w:shd w:val="clear" w:color="000000" w:fill="FFFFFF"/>
            <w:noWrap/>
            <w:vAlign w:val="bottom"/>
            <w:hideMark/>
          </w:tcPr>
          <w:p w14:paraId="70345AA1" w14:textId="77777777" w:rsidR="00161B46" w:rsidRPr="00161B46" w:rsidRDefault="00161B46" w:rsidP="00161B46">
            <w:pPr>
              <w:spacing w:line="240" w:lineRule="auto"/>
              <w:jc w:val="right"/>
              <w:rPr>
                <w:rFonts w:eastAsia="Times New Roman"/>
                <w:color w:val="000000"/>
                <w:sz w:val="18"/>
                <w:szCs w:val="18"/>
              </w:rPr>
            </w:pPr>
            <w:r w:rsidRPr="00161B46">
              <w:rPr>
                <w:rFonts w:eastAsia="Times New Roman"/>
                <w:color w:val="000000"/>
                <w:sz w:val="18"/>
                <w:szCs w:val="18"/>
              </w:rPr>
              <w:t>67</w:t>
            </w:r>
          </w:p>
        </w:tc>
        <w:tc>
          <w:tcPr>
            <w:tcW w:w="254" w:type="pct"/>
            <w:tcBorders>
              <w:top w:val="nil"/>
              <w:left w:val="nil"/>
              <w:bottom w:val="nil"/>
              <w:right w:val="nil"/>
            </w:tcBorders>
            <w:shd w:val="clear" w:color="000000" w:fill="FFFFFF"/>
            <w:noWrap/>
            <w:vAlign w:val="bottom"/>
            <w:hideMark/>
          </w:tcPr>
          <w:p w14:paraId="2385D205" w14:textId="77777777" w:rsidR="00161B46" w:rsidRPr="00161B46" w:rsidRDefault="00161B46" w:rsidP="00161B46">
            <w:pPr>
              <w:spacing w:line="240" w:lineRule="auto"/>
              <w:rPr>
                <w:rFonts w:eastAsia="Times New Roman"/>
                <w:color w:val="000000"/>
                <w:sz w:val="18"/>
                <w:szCs w:val="18"/>
              </w:rPr>
            </w:pPr>
            <w:r w:rsidRPr="00161B46">
              <w:rPr>
                <w:rFonts w:eastAsia="Times New Roman"/>
                <w:color w:val="000000"/>
                <w:sz w:val="18"/>
                <w:szCs w:val="18"/>
              </w:rPr>
              <w:t>±6</w:t>
            </w:r>
          </w:p>
        </w:tc>
      </w:tr>
      <w:tr w:rsidR="00E64458" w:rsidRPr="00161B46" w14:paraId="4794C6A2" w14:textId="77777777" w:rsidTr="00E64458">
        <w:trPr>
          <w:trHeight w:val="24"/>
        </w:trPr>
        <w:tc>
          <w:tcPr>
            <w:tcW w:w="826" w:type="pct"/>
            <w:tcBorders>
              <w:top w:val="nil"/>
              <w:left w:val="nil"/>
              <w:bottom w:val="nil"/>
              <w:right w:val="nil"/>
            </w:tcBorders>
            <w:shd w:val="clear" w:color="000000" w:fill="FFFFFF"/>
            <w:noWrap/>
            <w:vAlign w:val="bottom"/>
            <w:hideMark/>
          </w:tcPr>
          <w:p w14:paraId="4D08EDD4" w14:textId="7A1976AA" w:rsidR="00161B46" w:rsidRPr="00161B46" w:rsidRDefault="00161B46" w:rsidP="00161B46">
            <w:pPr>
              <w:spacing w:line="240" w:lineRule="auto"/>
              <w:jc w:val="center"/>
              <w:rPr>
                <w:rFonts w:eastAsia="Times New Roman"/>
                <w:color w:val="000000"/>
                <w:sz w:val="18"/>
                <w:szCs w:val="18"/>
              </w:rPr>
            </w:pPr>
            <w:r w:rsidRPr="00161B46">
              <w:rPr>
                <w:rFonts w:eastAsia="Times New Roman"/>
                <w:color w:val="000000"/>
                <w:sz w:val="18"/>
                <w:szCs w:val="18"/>
              </w:rPr>
              <w:t>Height/</w:t>
            </w:r>
            <w:r w:rsidR="00357EA9">
              <w:rPr>
                <w:rFonts w:eastAsia="Times New Roman"/>
                <w:color w:val="000000"/>
                <w:sz w:val="18"/>
                <w:szCs w:val="18"/>
              </w:rPr>
              <w:t xml:space="preserve"> </w:t>
            </w:r>
            <w:r w:rsidRPr="00161B46">
              <w:rPr>
                <w:rFonts w:eastAsia="Times New Roman"/>
                <w:color w:val="000000"/>
                <w:sz w:val="18"/>
                <w:szCs w:val="18"/>
              </w:rPr>
              <w:t>cm</w:t>
            </w:r>
          </w:p>
        </w:tc>
        <w:tc>
          <w:tcPr>
            <w:tcW w:w="170" w:type="pct"/>
            <w:tcBorders>
              <w:top w:val="nil"/>
              <w:left w:val="nil"/>
              <w:bottom w:val="nil"/>
              <w:right w:val="nil"/>
            </w:tcBorders>
            <w:shd w:val="clear" w:color="000000" w:fill="FFFFFF"/>
            <w:noWrap/>
            <w:vAlign w:val="bottom"/>
            <w:hideMark/>
          </w:tcPr>
          <w:p w14:paraId="6A98CF3B" w14:textId="77777777" w:rsidR="00161B46" w:rsidRPr="00161B46" w:rsidRDefault="00161B46" w:rsidP="00161B46">
            <w:pPr>
              <w:spacing w:line="240" w:lineRule="auto"/>
              <w:jc w:val="center"/>
              <w:rPr>
                <w:rFonts w:eastAsia="Times New Roman"/>
                <w:color w:val="000000"/>
                <w:sz w:val="18"/>
                <w:szCs w:val="18"/>
              </w:rPr>
            </w:pPr>
            <w:r w:rsidRPr="00161B46">
              <w:rPr>
                <w:rFonts w:eastAsia="Times New Roman"/>
                <w:color w:val="000000"/>
                <w:sz w:val="18"/>
                <w:szCs w:val="18"/>
              </w:rPr>
              <w:t> </w:t>
            </w:r>
          </w:p>
        </w:tc>
        <w:tc>
          <w:tcPr>
            <w:tcW w:w="210" w:type="pct"/>
            <w:tcBorders>
              <w:top w:val="nil"/>
              <w:left w:val="nil"/>
              <w:bottom w:val="nil"/>
              <w:right w:val="nil"/>
            </w:tcBorders>
            <w:shd w:val="clear" w:color="000000" w:fill="FFFFFF"/>
            <w:noWrap/>
            <w:vAlign w:val="bottom"/>
            <w:hideMark/>
          </w:tcPr>
          <w:p w14:paraId="0352F5E3" w14:textId="77777777" w:rsidR="00161B46" w:rsidRPr="00161B46" w:rsidRDefault="00161B46" w:rsidP="00161B46">
            <w:pPr>
              <w:spacing w:line="240" w:lineRule="auto"/>
              <w:jc w:val="right"/>
              <w:rPr>
                <w:rFonts w:eastAsia="Times New Roman"/>
                <w:color w:val="000000"/>
                <w:sz w:val="18"/>
                <w:szCs w:val="18"/>
              </w:rPr>
            </w:pPr>
            <w:r w:rsidRPr="00161B46">
              <w:rPr>
                <w:rFonts w:eastAsia="Times New Roman"/>
                <w:color w:val="000000"/>
                <w:sz w:val="18"/>
                <w:szCs w:val="18"/>
              </w:rPr>
              <w:t>181</w:t>
            </w:r>
          </w:p>
        </w:tc>
        <w:tc>
          <w:tcPr>
            <w:tcW w:w="241" w:type="pct"/>
            <w:tcBorders>
              <w:top w:val="nil"/>
              <w:left w:val="nil"/>
              <w:bottom w:val="nil"/>
              <w:right w:val="nil"/>
            </w:tcBorders>
            <w:shd w:val="clear" w:color="000000" w:fill="FFFFFF"/>
            <w:noWrap/>
            <w:vAlign w:val="bottom"/>
            <w:hideMark/>
          </w:tcPr>
          <w:p w14:paraId="20AFA4B6" w14:textId="77777777" w:rsidR="00161B46" w:rsidRPr="00161B46" w:rsidRDefault="00161B46" w:rsidP="00161B46">
            <w:pPr>
              <w:spacing w:line="240" w:lineRule="auto"/>
              <w:rPr>
                <w:rFonts w:eastAsia="Times New Roman"/>
                <w:color w:val="000000"/>
                <w:sz w:val="18"/>
                <w:szCs w:val="18"/>
              </w:rPr>
            </w:pPr>
            <w:r w:rsidRPr="00161B46">
              <w:rPr>
                <w:rFonts w:eastAsia="Times New Roman"/>
                <w:color w:val="000000"/>
                <w:sz w:val="18"/>
                <w:szCs w:val="18"/>
              </w:rPr>
              <w:t>±7</w:t>
            </w:r>
          </w:p>
        </w:tc>
        <w:tc>
          <w:tcPr>
            <w:tcW w:w="179" w:type="pct"/>
            <w:tcBorders>
              <w:top w:val="nil"/>
              <w:left w:val="nil"/>
              <w:bottom w:val="nil"/>
              <w:right w:val="nil"/>
            </w:tcBorders>
            <w:shd w:val="clear" w:color="000000" w:fill="FFFFFF"/>
            <w:noWrap/>
            <w:vAlign w:val="bottom"/>
            <w:hideMark/>
          </w:tcPr>
          <w:p w14:paraId="0D4EAA25" w14:textId="77777777" w:rsidR="00161B46" w:rsidRPr="00161B46" w:rsidRDefault="00161B46" w:rsidP="00161B46">
            <w:pPr>
              <w:spacing w:line="240" w:lineRule="auto"/>
              <w:jc w:val="right"/>
              <w:rPr>
                <w:rFonts w:eastAsia="Times New Roman"/>
                <w:color w:val="000000"/>
                <w:sz w:val="18"/>
                <w:szCs w:val="18"/>
              </w:rPr>
            </w:pPr>
            <w:r w:rsidRPr="00161B46">
              <w:rPr>
                <w:rFonts w:eastAsia="Times New Roman"/>
                <w:color w:val="000000"/>
                <w:sz w:val="18"/>
                <w:szCs w:val="18"/>
              </w:rPr>
              <w:t>181</w:t>
            </w:r>
          </w:p>
        </w:tc>
        <w:tc>
          <w:tcPr>
            <w:tcW w:w="200" w:type="pct"/>
            <w:tcBorders>
              <w:top w:val="nil"/>
              <w:left w:val="nil"/>
              <w:bottom w:val="nil"/>
              <w:right w:val="nil"/>
            </w:tcBorders>
            <w:shd w:val="clear" w:color="000000" w:fill="FFFFFF"/>
            <w:noWrap/>
            <w:vAlign w:val="bottom"/>
            <w:hideMark/>
          </w:tcPr>
          <w:p w14:paraId="1DE2179F" w14:textId="77777777" w:rsidR="00161B46" w:rsidRPr="00161B46" w:rsidRDefault="00161B46" w:rsidP="00161B46">
            <w:pPr>
              <w:spacing w:line="240" w:lineRule="auto"/>
              <w:rPr>
                <w:rFonts w:eastAsia="Times New Roman"/>
                <w:color w:val="000000"/>
                <w:sz w:val="18"/>
                <w:szCs w:val="18"/>
              </w:rPr>
            </w:pPr>
            <w:r w:rsidRPr="00161B46">
              <w:rPr>
                <w:rFonts w:eastAsia="Times New Roman"/>
                <w:color w:val="000000"/>
                <w:sz w:val="18"/>
                <w:szCs w:val="18"/>
              </w:rPr>
              <w:t>±7</w:t>
            </w:r>
          </w:p>
        </w:tc>
        <w:tc>
          <w:tcPr>
            <w:tcW w:w="179" w:type="pct"/>
            <w:tcBorders>
              <w:top w:val="nil"/>
              <w:left w:val="nil"/>
              <w:bottom w:val="nil"/>
              <w:right w:val="nil"/>
            </w:tcBorders>
            <w:shd w:val="clear" w:color="000000" w:fill="FFFFFF"/>
            <w:noWrap/>
            <w:vAlign w:val="bottom"/>
            <w:hideMark/>
          </w:tcPr>
          <w:p w14:paraId="05B101DC" w14:textId="77777777" w:rsidR="00161B46" w:rsidRPr="00161B46" w:rsidRDefault="00161B46" w:rsidP="00161B46">
            <w:pPr>
              <w:spacing w:line="240" w:lineRule="auto"/>
              <w:jc w:val="right"/>
              <w:rPr>
                <w:rFonts w:eastAsia="Times New Roman"/>
                <w:color w:val="000000"/>
                <w:sz w:val="18"/>
                <w:szCs w:val="18"/>
              </w:rPr>
            </w:pPr>
            <w:r w:rsidRPr="00161B46">
              <w:rPr>
                <w:rFonts w:eastAsia="Times New Roman"/>
                <w:color w:val="000000"/>
                <w:sz w:val="18"/>
                <w:szCs w:val="18"/>
              </w:rPr>
              <w:t>180</w:t>
            </w:r>
          </w:p>
        </w:tc>
        <w:tc>
          <w:tcPr>
            <w:tcW w:w="199" w:type="pct"/>
            <w:tcBorders>
              <w:top w:val="nil"/>
              <w:left w:val="nil"/>
              <w:bottom w:val="nil"/>
              <w:right w:val="nil"/>
            </w:tcBorders>
            <w:shd w:val="clear" w:color="000000" w:fill="FFFFFF"/>
            <w:noWrap/>
            <w:vAlign w:val="bottom"/>
            <w:hideMark/>
          </w:tcPr>
          <w:p w14:paraId="72A11941" w14:textId="77777777" w:rsidR="00161B46" w:rsidRPr="00161B46" w:rsidRDefault="00161B46" w:rsidP="00161B46">
            <w:pPr>
              <w:spacing w:line="240" w:lineRule="auto"/>
              <w:rPr>
                <w:rFonts w:eastAsia="Times New Roman"/>
                <w:color w:val="000000"/>
                <w:sz w:val="18"/>
                <w:szCs w:val="18"/>
              </w:rPr>
            </w:pPr>
            <w:r w:rsidRPr="00161B46">
              <w:rPr>
                <w:rFonts w:eastAsia="Times New Roman"/>
                <w:color w:val="000000"/>
                <w:sz w:val="18"/>
                <w:szCs w:val="18"/>
              </w:rPr>
              <w:t>±6</w:t>
            </w:r>
          </w:p>
        </w:tc>
        <w:tc>
          <w:tcPr>
            <w:tcW w:w="179" w:type="pct"/>
            <w:tcBorders>
              <w:top w:val="nil"/>
              <w:left w:val="nil"/>
              <w:bottom w:val="nil"/>
              <w:right w:val="nil"/>
            </w:tcBorders>
            <w:shd w:val="clear" w:color="000000" w:fill="FFFFFF"/>
            <w:noWrap/>
            <w:vAlign w:val="bottom"/>
            <w:hideMark/>
          </w:tcPr>
          <w:p w14:paraId="2952C5A1" w14:textId="77777777" w:rsidR="00161B46" w:rsidRPr="00161B46" w:rsidRDefault="00161B46" w:rsidP="00161B46">
            <w:pPr>
              <w:spacing w:line="240" w:lineRule="auto"/>
              <w:jc w:val="right"/>
              <w:rPr>
                <w:rFonts w:eastAsia="Times New Roman"/>
                <w:color w:val="000000"/>
                <w:sz w:val="18"/>
                <w:szCs w:val="18"/>
              </w:rPr>
            </w:pPr>
            <w:r w:rsidRPr="00161B46">
              <w:rPr>
                <w:rFonts w:eastAsia="Times New Roman"/>
                <w:color w:val="000000"/>
                <w:sz w:val="18"/>
                <w:szCs w:val="18"/>
              </w:rPr>
              <w:t>177</w:t>
            </w:r>
          </w:p>
        </w:tc>
        <w:tc>
          <w:tcPr>
            <w:tcW w:w="199" w:type="pct"/>
            <w:tcBorders>
              <w:top w:val="nil"/>
              <w:left w:val="nil"/>
              <w:bottom w:val="nil"/>
              <w:right w:val="nil"/>
            </w:tcBorders>
            <w:shd w:val="clear" w:color="000000" w:fill="FFFFFF"/>
            <w:noWrap/>
            <w:vAlign w:val="bottom"/>
            <w:hideMark/>
          </w:tcPr>
          <w:p w14:paraId="6774846F" w14:textId="77777777" w:rsidR="00161B46" w:rsidRPr="00161B46" w:rsidRDefault="00161B46" w:rsidP="00161B46">
            <w:pPr>
              <w:spacing w:line="240" w:lineRule="auto"/>
              <w:rPr>
                <w:rFonts w:eastAsia="Times New Roman"/>
                <w:color w:val="000000"/>
                <w:sz w:val="18"/>
                <w:szCs w:val="18"/>
              </w:rPr>
            </w:pPr>
            <w:r w:rsidRPr="00161B46">
              <w:rPr>
                <w:rFonts w:eastAsia="Times New Roman"/>
                <w:color w:val="000000"/>
                <w:sz w:val="18"/>
                <w:szCs w:val="18"/>
              </w:rPr>
              <w:t>±9</w:t>
            </w:r>
          </w:p>
        </w:tc>
        <w:tc>
          <w:tcPr>
            <w:tcW w:w="179" w:type="pct"/>
            <w:tcBorders>
              <w:top w:val="nil"/>
              <w:left w:val="nil"/>
              <w:bottom w:val="nil"/>
              <w:right w:val="nil"/>
            </w:tcBorders>
            <w:shd w:val="clear" w:color="000000" w:fill="FFFFFF"/>
            <w:noWrap/>
            <w:vAlign w:val="bottom"/>
            <w:hideMark/>
          </w:tcPr>
          <w:p w14:paraId="7C097315" w14:textId="77777777" w:rsidR="00161B46" w:rsidRPr="00161B46" w:rsidRDefault="00161B46" w:rsidP="00161B46">
            <w:pPr>
              <w:spacing w:line="240" w:lineRule="auto"/>
              <w:jc w:val="right"/>
              <w:rPr>
                <w:rFonts w:eastAsia="Times New Roman"/>
                <w:color w:val="000000"/>
                <w:sz w:val="18"/>
                <w:szCs w:val="18"/>
              </w:rPr>
            </w:pPr>
            <w:r w:rsidRPr="00161B46">
              <w:rPr>
                <w:rFonts w:eastAsia="Times New Roman"/>
                <w:color w:val="000000"/>
                <w:sz w:val="18"/>
                <w:szCs w:val="18"/>
              </w:rPr>
              <w:t>172</w:t>
            </w:r>
          </w:p>
        </w:tc>
        <w:tc>
          <w:tcPr>
            <w:tcW w:w="200" w:type="pct"/>
            <w:tcBorders>
              <w:top w:val="nil"/>
              <w:left w:val="nil"/>
              <w:bottom w:val="nil"/>
              <w:right w:val="nil"/>
            </w:tcBorders>
            <w:shd w:val="clear" w:color="000000" w:fill="FFFFFF"/>
            <w:noWrap/>
            <w:vAlign w:val="bottom"/>
            <w:hideMark/>
          </w:tcPr>
          <w:p w14:paraId="1190E7E4" w14:textId="77777777" w:rsidR="00161B46" w:rsidRPr="00161B46" w:rsidRDefault="00161B46" w:rsidP="00161B46">
            <w:pPr>
              <w:spacing w:line="240" w:lineRule="auto"/>
              <w:rPr>
                <w:rFonts w:eastAsia="Times New Roman"/>
                <w:color w:val="000000"/>
                <w:sz w:val="18"/>
                <w:szCs w:val="18"/>
              </w:rPr>
            </w:pPr>
            <w:r w:rsidRPr="00161B46">
              <w:rPr>
                <w:rFonts w:eastAsia="Times New Roman"/>
                <w:color w:val="000000"/>
                <w:sz w:val="18"/>
                <w:szCs w:val="18"/>
              </w:rPr>
              <w:t>±4</w:t>
            </w:r>
          </w:p>
        </w:tc>
        <w:tc>
          <w:tcPr>
            <w:tcW w:w="97" w:type="pct"/>
            <w:tcBorders>
              <w:top w:val="nil"/>
              <w:left w:val="nil"/>
              <w:bottom w:val="nil"/>
              <w:right w:val="nil"/>
            </w:tcBorders>
            <w:shd w:val="clear" w:color="000000" w:fill="FFFFFF"/>
            <w:noWrap/>
            <w:vAlign w:val="bottom"/>
            <w:hideMark/>
          </w:tcPr>
          <w:p w14:paraId="7F1CC1A8" w14:textId="77777777" w:rsidR="00161B46" w:rsidRPr="00161B46" w:rsidRDefault="00161B46" w:rsidP="00161B46">
            <w:pPr>
              <w:spacing w:line="240" w:lineRule="auto"/>
              <w:rPr>
                <w:rFonts w:eastAsia="Times New Roman"/>
                <w:color w:val="000000"/>
                <w:sz w:val="18"/>
                <w:szCs w:val="18"/>
              </w:rPr>
            </w:pPr>
            <w:r w:rsidRPr="00161B46">
              <w:rPr>
                <w:rFonts w:eastAsia="Times New Roman"/>
                <w:color w:val="000000"/>
                <w:sz w:val="18"/>
                <w:szCs w:val="18"/>
              </w:rPr>
              <w:t> </w:t>
            </w:r>
          </w:p>
        </w:tc>
        <w:tc>
          <w:tcPr>
            <w:tcW w:w="179" w:type="pct"/>
            <w:tcBorders>
              <w:top w:val="nil"/>
              <w:left w:val="nil"/>
              <w:bottom w:val="nil"/>
              <w:right w:val="nil"/>
            </w:tcBorders>
            <w:shd w:val="clear" w:color="000000" w:fill="FFFFFF"/>
            <w:noWrap/>
            <w:vAlign w:val="bottom"/>
            <w:hideMark/>
          </w:tcPr>
          <w:p w14:paraId="0D3E5434" w14:textId="77777777" w:rsidR="00161B46" w:rsidRPr="00161B46" w:rsidRDefault="00161B46" w:rsidP="00161B46">
            <w:pPr>
              <w:spacing w:line="240" w:lineRule="auto"/>
              <w:jc w:val="right"/>
              <w:rPr>
                <w:rFonts w:eastAsia="Times New Roman"/>
                <w:color w:val="000000"/>
                <w:sz w:val="18"/>
                <w:szCs w:val="18"/>
              </w:rPr>
            </w:pPr>
            <w:r w:rsidRPr="00161B46">
              <w:rPr>
                <w:rFonts w:eastAsia="Times New Roman"/>
                <w:color w:val="000000"/>
                <w:sz w:val="18"/>
                <w:szCs w:val="18"/>
              </w:rPr>
              <w:t>167</w:t>
            </w:r>
          </w:p>
        </w:tc>
        <w:tc>
          <w:tcPr>
            <w:tcW w:w="199" w:type="pct"/>
            <w:tcBorders>
              <w:top w:val="nil"/>
              <w:left w:val="nil"/>
              <w:bottom w:val="nil"/>
              <w:right w:val="nil"/>
            </w:tcBorders>
            <w:shd w:val="clear" w:color="000000" w:fill="FFFFFF"/>
            <w:noWrap/>
            <w:vAlign w:val="bottom"/>
            <w:hideMark/>
          </w:tcPr>
          <w:p w14:paraId="2B310045" w14:textId="77777777" w:rsidR="00161B46" w:rsidRPr="00161B46" w:rsidRDefault="00161B46" w:rsidP="00161B46">
            <w:pPr>
              <w:spacing w:line="240" w:lineRule="auto"/>
              <w:rPr>
                <w:rFonts w:eastAsia="Times New Roman"/>
                <w:color w:val="000000"/>
                <w:sz w:val="18"/>
                <w:szCs w:val="18"/>
              </w:rPr>
            </w:pPr>
            <w:r w:rsidRPr="00161B46">
              <w:rPr>
                <w:rFonts w:eastAsia="Times New Roman"/>
                <w:color w:val="000000"/>
                <w:sz w:val="18"/>
                <w:szCs w:val="18"/>
              </w:rPr>
              <w:t>±5</w:t>
            </w:r>
          </w:p>
        </w:tc>
        <w:tc>
          <w:tcPr>
            <w:tcW w:w="179" w:type="pct"/>
            <w:tcBorders>
              <w:top w:val="nil"/>
              <w:left w:val="nil"/>
              <w:bottom w:val="nil"/>
              <w:right w:val="nil"/>
            </w:tcBorders>
            <w:shd w:val="clear" w:color="000000" w:fill="FFFFFF"/>
            <w:noWrap/>
            <w:vAlign w:val="bottom"/>
            <w:hideMark/>
          </w:tcPr>
          <w:p w14:paraId="11E42572" w14:textId="77777777" w:rsidR="00161B46" w:rsidRPr="00161B46" w:rsidRDefault="00161B46" w:rsidP="00161B46">
            <w:pPr>
              <w:spacing w:line="240" w:lineRule="auto"/>
              <w:jc w:val="right"/>
              <w:rPr>
                <w:rFonts w:eastAsia="Times New Roman"/>
                <w:color w:val="000000"/>
                <w:sz w:val="18"/>
                <w:szCs w:val="18"/>
              </w:rPr>
            </w:pPr>
            <w:r w:rsidRPr="00161B46">
              <w:rPr>
                <w:rFonts w:eastAsia="Times New Roman"/>
                <w:color w:val="000000"/>
                <w:sz w:val="18"/>
                <w:szCs w:val="18"/>
              </w:rPr>
              <w:t>167</w:t>
            </w:r>
          </w:p>
        </w:tc>
        <w:tc>
          <w:tcPr>
            <w:tcW w:w="199" w:type="pct"/>
            <w:tcBorders>
              <w:top w:val="nil"/>
              <w:left w:val="nil"/>
              <w:bottom w:val="nil"/>
              <w:right w:val="nil"/>
            </w:tcBorders>
            <w:shd w:val="clear" w:color="000000" w:fill="FFFFFF"/>
            <w:noWrap/>
            <w:vAlign w:val="bottom"/>
            <w:hideMark/>
          </w:tcPr>
          <w:p w14:paraId="787D39BD" w14:textId="77777777" w:rsidR="00161B46" w:rsidRPr="00161B46" w:rsidRDefault="00161B46" w:rsidP="00161B46">
            <w:pPr>
              <w:spacing w:line="240" w:lineRule="auto"/>
              <w:rPr>
                <w:rFonts w:eastAsia="Times New Roman"/>
                <w:color w:val="000000"/>
                <w:sz w:val="18"/>
                <w:szCs w:val="18"/>
              </w:rPr>
            </w:pPr>
            <w:r w:rsidRPr="00161B46">
              <w:rPr>
                <w:rFonts w:eastAsia="Times New Roman"/>
                <w:color w:val="000000"/>
                <w:sz w:val="18"/>
                <w:szCs w:val="18"/>
              </w:rPr>
              <w:t>±5</w:t>
            </w:r>
          </w:p>
        </w:tc>
        <w:tc>
          <w:tcPr>
            <w:tcW w:w="179" w:type="pct"/>
            <w:tcBorders>
              <w:top w:val="nil"/>
              <w:left w:val="nil"/>
              <w:bottom w:val="nil"/>
              <w:right w:val="nil"/>
            </w:tcBorders>
            <w:shd w:val="clear" w:color="000000" w:fill="FFFFFF"/>
            <w:noWrap/>
            <w:vAlign w:val="bottom"/>
            <w:hideMark/>
          </w:tcPr>
          <w:p w14:paraId="771CF1C1" w14:textId="77777777" w:rsidR="00161B46" w:rsidRPr="00161B46" w:rsidRDefault="00161B46" w:rsidP="00161B46">
            <w:pPr>
              <w:spacing w:line="240" w:lineRule="auto"/>
              <w:jc w:val="right"/>
              <w:rPr>
                <w:rFonts w:eastAsia="Times New Roman"/>
                <w:color w:val="000000"/>
                <w:sz w:val="18"/>
                <w:szCs w:val="18"/>
              </w:rPr>
            </w:pPr>
            <w:r w:rsidRPr="00161B46">
              <w:rPr>
                <w:rFonts w:eastAsia="Times New Roman"/>
                <w:color w:val="000000"/>
                <w:sz w:val="18"/>
                <w:szCs w:val="18"/>
              </w:rPr>
              <w:t>167</w:t>
            </w:r>
          </w:p>
        </w:tc>
        <w:tc>
          <w:tcPr>
            <w:tcW w:w="199" w:type="pct"/>
            <w:tcBorders>
              <w:top w:val="nil"/>
              <w:left w:val="nil"/>
              <w:bottom w:val="nil"/>
              <w:right w:val="nil"/>
            </w:tcBorders>
            <w:shd w:val="clear" w:color="000000" w:fill="FFFFFF"/>
            <w:noWrap/>
            <w:vAlign w:val="bottom"/>
            <w:hideMark/>
          </w:tcPr>
          <w:p w14:paraId="2C73811C" w14:textId="77777777" w:rsidR="00161B46" w:rsidRPr="00161B46" w:rsidRDefault="00161B46" w:rsidP="00161B46">
            <w:pPr>
              <w:spacing w:line="240" w:lineRule="auto"/>
              <w:rPr>
                <w:rFonts w:eastAsia="Times New Roman"/>
                <w:color w:val="000000"/>
                <w:sz w:val="18"/>
                <w:szCs w:val="18"/>
              </w:rPr>
            </w:pPr>
            <w:r w:rsidRPr="00161B46">
              <w:rPr>
                <w:rFonts w:eastAsia="Times New Roman"/>
                <w:color w:val="000000"/>
                <w:sz w:val="18"/>
                <w:szCs w:val="18"/>
              </w:rPr>
              <w:t>±6</w:t>
            </w:r>
          </w:p>
        </w:tc>
        <w:tc>
          <w:tcPr>
            <w:tcW w:w="179" w:type="pct"/>
            <w:tcBorders>
              <w:top w:val="nil"/>
              <w:left w:val="nil"/>
              <w:bottom w:val="nil"/>
              <w:right w:val="nil"/>
            </w:tcBorders>
            <w:shd w:val="clear" w:color="000000" w:fill="FFFFFF"/>
            <w:noWrap/>
            <w:vAlign w:val="bottom"/>
            <w:hideMark/>
          </w:tcPr>
          <w:p w14:paraId="662CDCB8" w14:textId="77777777" w:rsidR="00161B46" w:rsidRPr="00161B46" w:rsidRDefault="00161B46" w:rsidP="00161B46">
            <w:pPr>
              <w:spacing w:line="240" w:lineRule="auto"/>
              <w:jc w:val="right"/>
              <w:rPr>
                <w:rFonts w:eastAsia="Times New Roman"/>
                <w:color w:val="000000"/>
                <w:sz w:val="18"/>
                <w:szCs w:val="18"/>
              </w:rPr>
            </w:pPr>
            <w:r w:rsidRPr="00161B46">
              <w:rPr>
                <w:rFonts w:eastAsia="Times New Roman"/>
                <w:color w:val="000000"/>
                <w:sz w:val="18"/>
                <w:szCs w:val="18"/>
              </w:rPr>
              <w:t>169</w:t>
            </w:r>
          </w:p>
        </w:tc>
        <w:tc>
          <w:tcPr>
            <w:tcW w:w="199" w:type="pct"/>
            <w:tcBorders>
              <w:top w:val="nil"/>
              <w:left w:val="nil"/>
              <w:bottom w:val="nil"/>
              <w:right w:val="nil"/>
            </w:tcBorders>
            <w:shd w:val="clear" w:color="000000" w:fill="FFFFFF"/>
            <w:noWrap/>
            <w:vAlign w:val="bottom"/>
            <w:hideMark/>
          </w:tcPr>
          <w:p w14:paraId="621C7EF8" w14:textId="77777777" w:rsidR="00161B46" w:rsidRPr="00161B46" w:rsidRDefault="00161B46" w:rsidP="00161B46">
            <w:pPr>
              <w:spacing w:line="240" w:lineRule="auto"/>
              <w:rPr>
                <w:rFonts w:eastAsia="Times New Roman"/>
                <w:color w:val="000000"/>
                <w:sz w:val="18"/>
                <w:szCs w:val="18"/>
              </w:rPr>
            </w:pPr>
            <w:r w:rsidRPr="00161B46">
              <w:rPr>
                <w:rFonts w:eastAsia="Times New Roman"/>
                <w:color w:val="000000"/>
                <w:sz w:val="18"/>
                <w:szCs w:val="18"/>
              </w:rPr>
              <w:t>±5</w:t>
            </w:r>
          </w:p>
        </w:tc>
        <w:tc>
          <w:tcPr>
            <w:tcW w:w="179" w:type="pct"/>
            <w:tcBorders>
              <w:top w:val="nil"/>
              <w:left w:val="nil"/>
              <w:bottom w:val="nil"/>
              <w:right w:val="nil"/>
            </w:tcBorders>
            <w:shd w:val="clear" w:color="000000" w:fill="FFFFFF"/>
            <w:noWrap/>
            <w:vAlign w:val="bottom"/>
            <w:hideMark/>
          </w:tcPr>
          <w:p w14:paraId="7A3FE128" w14:textId="77777777" w:rsidR="00161B46" w:rsidRPr="00161B46" w:rsidRDefault="00161B46" w:rsidP="00161B46">
            <w:pPr>
              <w:spacing w:line="240" w:lineRule="auto"/>
              <w:jc w:val="right"/>
              <w:rPr>
                <w:rFonts w:eastAsia="Times New Roman"/>
                <w:color w:val="000000"/>
                <w:sz w:val="18"/>
                <w:szCs w:val="18"/>
              </w:rPr>
            </w:pPr>
            <w:r w:rsidRPr="00161B46">
              <w:rPr>
                <w:rFonts w:eastAsia="Times New Roman"/>
                <w:color w:val="000000"/>
                <w:sz w:val="18"/>
                <w:szCs w:val="18"/>
              </w:rPr>
              <w:t>160</w:t>
            </w:r>
          </w:p>
        </w:tc>
        <w:tc>
          <w:tcPr>
            <w:tcW w:w="254" w:type="pct"/>
            <w:tcBorders>
              <w:top w:val="nil"/>
              <w:left w:val="nil"/>
              <w:bottom w:val="nil"/>
              <w:right w:val="nil"/>
            </w:tcBorders>
            <w:shd w:val="clear" w:color="000000" w:fill="FFFFFF"/>
            <w:noWrap/>
            <w:vAlign w:val="bottom"/>
            <w:hideMark/>
          </w:tcPr>
          <w:p w14:paraId="7FADBF67" w14:textId="77777777" w:rsidR="00161B46" w:rsidRPr="00161B46" w:rsidRDefault="00161B46" w:rsidP="00161B46">
            <w:pPr>
              <w:spacing w:line="240" w:lineRule="auto"/>
              <w:rPr>
                <w:rFonts w:eastAsia="Times New Roman"/>
                <w:color w:val="000000"/>
                <w:sz w:val="18"/>
                <w:szCs w:val="18"/>
              </w:rPr>
            </w:pPr>
            <w:r w:rsidRPr="00161B46">
              <w:rPr>
                <w:rFonts w:eastAsia="Times New Roman"/>
                <w:color w:val="000000"/>
                <w:sz w:val="18"/>
                <w:szCs w:val="18"/>
              </w:rPr>
              <w:t>±5</w:t>
            </w:r>
          </w:p>
        </w:tc>
      </w:tr>
      <w:tr w:rsidR="00E64458" w:rsidRPr="00161B46" w14:paraId="51E97F62" w14:textId="77777777" w:rsidTr="00E64458">
        <w:trPr>
          <w:trHeight w:val="24"/>
        </w:trPr>
        <w:tc>
          <w:tcPr>
            <w:tcW w:w="826" w:type="pct"/>
            <w:tcBorders>
              <w:top w:val="nil"/>
              <w:left w:val="nil"/>
              <w:bottom w:val="nil"/>
              <w:right w:val="nil"/>
            </w:tcBorders>
            <w:shd w:val="clear" w:color="000000" w:fill="FFFFFF"/>
            <w:noWrap/>
            <w:vAlign w:val="bottom"/>
            <w:hideMark/>
          </w:tcPr>
          <w:p w14:paraId="31950434" w14:textId="6203CCB3" w:rsidR="00161B46" w:rsidRPr="00161B46" w:rsidRDefault="00161B46" w:rsidP="00161B46">
            <w:pPr>
              <w:spacing w:line="240" w:lineRule="auto"/>
              <w:jc w:val="center"/>
              <w:rPr>
                <w:rFonts w:eastAsia="Times New Roman"/>
                <w:color w:val="000000"/>
                <w:sz w:val="18"/>
                <w:szCs w:val="18"/>
              </w:rPr>
            </w:pPr>
            <w:r w:rsidRPr="00161B46">
              <w:rPr>
                <w:rFonts w:eastAsia="Times New Roman"/>
                <w:color w:val="000000"/>
                <w:sz w:val="18"/>
                <w:szCs w:val="18"/>
              </w:rPr>
              <w:t>Weight/</w:t>
            </w:r>
            <w:r w:rsidR="00357EA9">
              <w:rPr>
                <w:rFonts w:eastAsia="Times New Roman"/>
                <w:color w:val="000000"/>
                <w:sz w:val="18"/>
                <w:szCs w:val="18"/>
              </w:rPr>
              <w:t xml:space="preserve"> </w:t>
            </w:r>
            <w:r w:rsidRPr="00161B46">
              <w:rPr>
                <w:rFonts w:eastAsia="Times New Roman"/>
                <w:color w:val="000000"/>
                <w:sz w:val="18"/>
                <w:szCs w:val="18"/>
              </w:rPr>
              <w:t>kg</w:t>
            </w:r>
          </w:p>
        </w:tc>
        <w:tc>
          <w:tcPr>
            <w:tcW w:w="170" w:type="pct"/>
            <w:tcBorders>
              <w:top w:val="nil"/>
              <w:left w:val="nil"/>
              <w:bottom w:val="nil"/>
              <w:right w:val="nil"/>
            </w:tcBorders>
            <w:shd w:val="clear" w:color="000000" w:fill="FFFFFF"/>
            <w:noWrap/>
            <w:vAlign w:val="bottom"/>
            <w:hideMark/>
          </w:tcPr>
          <w:p w14:paraId="3CCF0014" w14:textId="77777777" w:rsidR="00161B46" w:rsidRPr="00161B46" w:rsidRDefault="00161B46" w:rsidP="00161B46">
            <w:pPr>
              <w:spacing w:line="240" w:lineRule="auto"/>
              <w:jc w:val="center"/>
              <w:rPr>
                <w:rFonts w:eastAsia="Times New Roman"/>
                <w:color w:val="000000"/>
                <w:sz w:val="18"/>
                <w:szCs w:val="18"/>
              </w:rPr>
            </w:pPr>
            <w:r w:rsidRPr="00161B46">
              <w:rPr>
                <w:rFonts w:eastAsia="Times New Roman"/>
                <w:color w:val="000000"/>
                <w:sz w:val="18"/>
                <w:szCs w:val="18"/>
              </w:rPr>
              <w:t> </w:t>
            </w:r>
          </w:p>
        </w:tc>
        <w:tc>
          <w:tcPr>
            <w:tcW w:w="210" w:type="pct"/>
            <w:tcBorders>
              <w:top w:val="nil"/>
              <w:left w:val="nil"/>
              <w:bottom w:val="nil"/>
              <w:right w:val="nil"/>
            </w:tcBorders>
            <w:shd w:val="clear" w:color="000000" w:fill="FFFFFF"/>
            <w:noWrap/>
            <w:vAlign w:val="bottom"/>
            <w:hideMark/>
          </w:tcPr>
          <w:p w14:paraId="6C42DA27" w14:textId="77777777" w:rsidR="00161B46" w:rsidRPr="00161B46" w:rsidRDefault="00161B46" w:rsidP="00161B46">
            <w:pPr>
              <w:spacing w:line="240" w:lineRule="auto"/>
              <w:jc w:val="right"/>
              <w:rPr>
                <w:rFonts w:eastAsia="Times New Roman"/>
                <w:color w:val="000000"/>
                <w:sz w:val="18"/>
                <w:szCs w:val="18"/>
              </w:rPr>
            </w:pPr>
            <w:r w:rsidRPr="00161B46">
              <w:rPr>
                <w:rFonts w:eastAsia="Times New Roman"/>
                <w:color w:val="000000"/>
                <w:sz w:val="18"/>
                <w:szCs w:val="18"/>
              </w:rPr>
              <w:t>78</w:t>
            </w:r>
          </w:p>
        </w:tc>
        <w:tc>
          <w:tcPr>
            <w:tcW w:w="241" w:type="pct"/>
            <w:tcBorders>
              <w:top w:val="nil"/>
              <w:left w:val="nil"/>
              <w:bottom w:val="nil"/>
              <w:right w:val="nil"/>
            </w:tcBorders>
            <w:shd w:val="clear" w:color="000000" w:fill="FFFFFF"/>
            <w:noWrap/>
            <w:vAlign w:val="bottom"/>
            <w:hideMark/>
          </w:tcPr>
          <w:p w14:paraId="5BB7F0AB" w14:textId="77777777" w:rsidR="00161B46" w:rsidRPr="00161B46" w:rsidRDefault="00161B46" w:rsidP="00161B46">
            <w:pPr>
              <w:spacing w:line="240" w:lineRule="auto"/>
              <w:rPr>
                <w:rFonts w:eastAsia="Times New Roman"/>
                <w:color w:val="000000"/>
                <w:sz w:val="18"/>
                <w:szCs w:val="18"/>
              </w:rPr>
            </w:pPr>
            <w:r w:rsidRPr="00161B46">
              <w:rPr>
                <w:rFonts w:eastAsia="Times New Roman"/>
                <w:color w:val="000000"/>
                <w:sz w:val="18"/>
                <w:szCs w:val="18"/>
              </w:rPr>
              <w:t>±8</w:t>
            </w:r>
          </w:p>
        </w:tc>
        <w:tc>
          <w:tcPr>
            <w:tcW w:w="179" w:type="pct"/>
            <w:tcBorders>
              <w:top w:val="nil"/>
              <w:left w:val="nil"/>
              <w:bottom w:val="nil"/>
              <w:right w:val="nil"/>
            </w:tcBorders>
            <w:shd w:val="clear" w:color="000000" w:fill="FFFFFF"/>
            <w:noWrap/>
            <w:vAlign w:val="bottom"/>
            <w:hideMark/>
          </w:tcPr>
          <w:p w14:paraId="3A98BC8B" w14:textId="77777777" w:rsidR="00161B46" w:rsidRPr="00161B46" w:rsidRDefault="00161B46" w:rsidP="00161B46">
            <w:pPr>
              <w:spacing w:line="240" w:lineRule="auto"/>
              <w:jc w:val="right"/>
              <w:rPr>
                <w:rFonts w:eastAsia="Times New Roman"/>
                <w:color w:val="000000"/>
                <w:sz w:val="18"/>
                <w:szCs w:val="18"/>
              </w:rPr>
            </w:pPr>
            <w:r w:rsidRPr="00161B46">
              <w:rPr>
                <w:rFonts w:eastAsia="Times New Roman"/>
                <w:color w:val="000000"/>
                <w:sz w:val="18"/>
                <w:szCs w:val="18"/>
              </w:rPr>
              <w:t>82</w:t>
            </w:r>
          </w:p>
        </w:tc>
        <w:tc>
          <w:tcPr>
            <w:tcW w:w="200" w:type="pct"/>
            <w:tcBorders>
              <w:top w:val="nil"/>
              <w:left w:val="nil"/>
              <w:bottom w:val="nil"/>
              <w:right w:val="nil"/>
            </w:tcBorders>
            <w:shd w:val="clear" w:color="000000" w:fill="FFFFFF"/>
            <w:noWrap/>
            <w:vAlign w:val="bottom"/>
            <w:hideMark/>
          </w:tcPr>
          <w:p w14:paraId="1085F3F8" w14:textId="77777777" w:rsidR="00161B46" w:rsidRPr="00161B46" w:rsidRDefault="00161B46" w:rsidP="00161B46">
            <w:pPr>
              <w:spacing w:line="240" w:lineRule="auto"/>
              <w:rPr>
                <w:rFonts w:eastAsia="Times New Roman"/>
                <w:color w:val="000000"/>
                <w:sz w:val="18"/>
                <w:szCs w:val="18"/>
              </w:rPr>
            </w:pPr>
            <w:r w:rsidRPr="00161B46">
              <w:rPr>
                <w:rFonts w:eastAsia="Times New Roman"/>
                <w:color w:val="000000"/>
                <w:sz w:val="18"/>
                <w:szCs w:val="18"/>
              </w:rPr>
              <w:t>±15</w:t>
            </w:r>
          </w:p>
        </w:tc>
        <w:tc>
          <w:tcPr>
            <w:tcW w:w="179" w:type="pct"/>
            <w:tcBorders>
              <w:top w:val="nil"/>
              <w:left w:val="nil"/>
              <w:bottom w:val="nil"/>
              <w:right w:val="nil"/>
            </w:tcBorders>
            <w:shd w:val="clear" w:color="000000" w:fill="FFFFFF"/>
            <w:noWrap/>
            <w:vAlign w:val="bottom"/>
            <w:hideMark/>
          </w:tcPr>
          <w:p w14:paraId="7DED31E7" w14:textId="77777777" w:rsidR="00161B46" w:rsidRPr="00161B46" w:rsidRDefault="00161B46" w:rsidP="00161B46">
            <w:pPr>
              <w:spacing w:line="240" w:lineRule="auto"/>
              <w:jc w:val="right"/>
              <w:rPr>
                <w:rFonts w:eastAsia="Times New Roman"/>
                <w:color w:val="000000"/>
                <w:sz w:val="18"/>
                <w:szCs w:val="18"/>
              </w:rPr>
            </w:pPr>
            <w:r w:rsidRPr="00161B46">
              <w:rPr>
                <w:rFonts w:eastAsia="Times New Roman"/>
                <w:color w:val="000000"/>
                <w:sz w:val="18"/>
                <w:szCs w:val="18"/>
              </w:rPr>
              <w:t>85</w:t>
            </w:r>
          </w:p>
        </w:tc>
        <w:tc>
          <w:tcPr>
            <w:tcW w:w="199" w:type="pct"/>
            <w:tcBorders>
              <w:top w:val="nil"/>
              <w:left w:val="nil"/>
              <w:bottom w:val="nil"/>
              <w:right w:val="nil"/>
            </w:tcBorders>
            <w:shd w:val="clear" w:color="000000" w:fill="FFFFFF"/>
            <w:noWrap/>
            <w:vAlign w:val="bottom"/>
            <w:hideMark/>
          </w:tcPr>
          <w:p w14:paraId="0FA06FB2" w14:textId="77777777" w:rsidR="00161B46" w:rsidRPr="00161B46" w:rsidRDefault="00161B46" w:rsidP="00161B46">
            <w:pPr>
              <w:spacing w:line="240" w:lineRule="auto"/>
              <w:rPr>
                <w:rFonts w:eastAsia="Times New Roman"/>
                <w:color w:val="000000"/>
                <w:sz w:val="18"/>
                <w:szCs w:val="18"/>
              </w:rPr>
            </w:pPr>
            <w:r w:rsidRPr="00161B46">
              <w:rPr>
                <w:rFonts w:eastAsia="Times New Roman"/>
                <w:color w:val="000000"/>
                <w:sz w:val="18"/>
                <w:szCs w:val="18"/>
              </w:rPr>
              <w:t>±9</w:t>
            </w:r>
          </w:p>
        </w:tc>
        <w:tc>
          <w:tcPr>
            <w:tcW w:w="179" w:type="pct"/>
            <w:tcBorders>
              <w:top w:val="nil"/>
              <w:left w:val="nil"/>
              <w:bottom w:val="nil"/>
              <w:right w:val="nil"/>
            </w:tcBorders>
            <w:shd w:val="clear" w:color="000000" w:fill="FFFFFF"/>
            <w:noWrap/>
            <w:vAlign w:val="bottom"/>
            <w:hideMark/>
          </w:tcPr>
          <w:p w14:paraId="18E9AE0C" w14:textId="77777777" w:rsidR="00161B46" w:rsidRPr="00161B46" w:rsidRDefault="00161B46" w:rsidP="00161B46">
            <w:pPr>
              <w:spacing w:line="240" w:lineRule="auto"/>
              <w:jc w:val="right"/>
              <w:rPr>
                <w:rFonts w:eastAsia="Times New Roman"/>
                <w:color w:val="000000"/>
                <w:sz w:val="18"/>
                <w:szCs w:val="18"/>
              </w:rPr>
            </w:pPr>
            <w:r w:rsidRPr="00161B46">
              <w:rPr>
                <w:rFonts w:eastAsia="Times New Roman"/>
                <w:color w:val="000000"/>
                <w:sz w:val="18"/>
                <w:szCs w:val="18"/>
              </w:rPr>
              <w:t>81</w:t>
            </w:r>
          </w:p>
        </w:tc>
        <w:tc>
          <w:tcPr>
            <w:tcW w:w="199" w:type="pct"/>
            <w:tcBorders>
              <w:top w:val="nil"/>
              <w:left w:val="nil"/>
              <w:bottom w:val="nil"/>
              <w:right w:val="nil"/>
            </w:tcBorders>
            <w:shd w:val="clear" w:color="000000" w:fill="FFFFFF"/>
            <w:noWrap/>
            <w:vAlign w:val="bottom"/>
            <w:hideMark/>
          </w:tcPr>
          <w:p w14:paraId="57C6C68B" w14:textId="77777777" w:rsidR="00161B46" w:rsidRPr="00161B46" w:rsidRDefault="00161B46" w:rsidP="00161B46">
            <w:pPr>
              <w:spacing w:line="240" w:lineRule="auto"/>
              <w:rPr>
                <w:rFonts w:eastAsia="Times New Roman"/>
                <w:color w:val="000000"/>
                <w:sz w:val="18"/>
                <w:szCs w:val="18"/>
              </w:rPr>
            </w:pPr>
            <w:r w:rsidRPr="00161B46">
              <w:rPr>
                <w:rFonts w:eastAsia="Times New Roman"/>
                <w:color w:val="000000"/>
                <w:sz w:val="18"/>
                <w:szCs w:val="18"/>
              </w:rPr>
              <w:t>±15</w:t>
            </w:r>
          </w:p>
        </w:tc>
        <w:tc>
          <w:tcPr>
            <w:tcW w:w="179" w:type="pct"/>
            <w:tcBorders>
              <w:top w:val="nil"/>
              <w:left w:val="nil"/>
              <w:bottom w:val="nil"/>
              <w:right w:val="nil"/>
            </w:tcBorders>
            <w:shd w:val="clear" w:color="000000" w:fill="FFFFFF"/>
            <w:noWrap/>
            <w:vAlign w:val="bottom"/>
            <w:hideMark/>
          </w:tcPr>
          <w:p w14:paraId="7FBBA792" w14:textId="77777777" w:rsidR="00161B46" w:rsidRPr="00161B46" w:rsidRDefault="00161B46" w:rsidP="00161B46">
            <w:pPr>
              <w:spacing w:line="240" w:lineRule="auto"/>
              <w:jc w:val="right"/>
              <w:rPr>
                <w:rFonts w:eastAsia="Times New Roman"/>
                <w:color w:val="000000"/>
                <w:sz w:val="18"/>
                <w:szCs w:val="18"/>
              </w:rPr>
            </w:pPr>
            <w:r w:rsidRPr="00161B46">
              <w:rPr>
                <w:rFonts w:eastAsia="Times New Roman"/>
                <w:color w:val="000000"/>
                <w:sz w:val="18"/>
                <w:szCs w:val="18"/>
              </w:rPr>
              <w:t>76</w:t>
            </w:r>
          </w:p>
        </w:tc>
        <w:tc>
          <w:tcPr>
            <w:tcW w:w="200" w:type="pct"/>
            <w:tcBorders>
              <w:top w:val="nil"/>
              <w:left w:val="nil"/>
              <w:bottom w:val="nil"/>
              <w:right w:val="nil"/>
            </w:tcBorders>
            <w:shd w:val="clear" w:color="000000" w:fill="FFFFFF"/>
            <w:noWrap/>
            <w:vAlign w:val="bottom"/>
            <w:hideMark/>
          </w:tcPr>
          <w:p w14:paraId="5D188D84" w14:textId="77777777" w:rsidR="00161B46" w:rsidRPr="00161B46" w:rsidRDefault="00161B46" w:rsidP="00161B46">
            <w:pPr>
              <w:spacing w:line="240" w:lineRule="auto"/>
              <w:rPr>
                <w:rFonts w:eastAsia="Times New Roman"/>
                <w:color w:val="000000"/>
                <w:sz w:val="18"/>
                <w:szCs w:val="18"/>
              </w:rPr>
            </w:pPr>
            <w:r w:rsidRPr="00161B46">
              <w:rPr>
                <w:rFonts w:eastAsia="Times New Roman"/>
                <w:color w:val="000000"/>
                <w:sz w:val="18"/>
                <w:szCs w:val="18"/>
              </w:rPr>
              <w:t>±7</w:t>
            </w:r>
          </w:p>
        </w:tc>
        <w:tc>
          <w:tcPr>
            <w:tcW w:w="97" w:type="pct"/>
            <w:tcBorders>
              <w:top w:val="nil"/>
              <w:left w:val="nil"/>
              <w:bottom w:val="nil"/>
              <w:right w:val="nil"/>
            </w:tcBorders>
            <w:shd w:val="clear" w:color="000000" w:fill="FFFFFF"/>
            <w:noWrap/>
            <w:vAlign w:val="bottom"/>
            <w:hideMark/>
          </w:tcPr>
          <w:p w14:paraId="11F9D600" w14:textId="77777777" w:rsidR="00161B46" w:rsidRPr="00161B46" w:rsidRDefault="00161B46" w:rsidP="00161B46">
            <w:pPr>
              <w:spacing w:line="240" w:lineRule="auto"/>
              <w:rPr>
                <w:rFonts w:eastAsia="Times New Roman"/>
                <w:color w:val="000000"/>
                <w:sz w:val="18"/>
                <w:szCs w:val="18"/>
              </w:rPr>
            </w:pPr>
            <w:r w:rsidRPr="00161B46">
              <w:rPr>
                <w:rFonts w:eastAsia="Times New Roman"/>
                <w:color w:val="000000"/>
                <w:sz w:val="18"/>
                <w:szCs w:val="18"/>
              </w:rPr>
              <w:t> </w:t>
            </w:r>
          </w:p>
        </w:tc>
        <w:tc>
          <w:tcPr>
            <w:tcW w:w="179" w:type="pct"/>
            <w:tcBorders>
              <w:top w:val="nil"/>
              <w:left w:val="nil"/>
              <w:bottom w:val="nil"/>
              <w:right w:val="nil"/>
            </w:tcBorders>
            <w:shd w:val="clear" w:color="000000" w:fill="FFFFFF"/>
            <w:noWrap/>
            <w:vAlign w:val="bottom"/>
            <w:hideMark/>
          </w:tcPr>
          <w:p w14:paraId="389377B2" w14:textId="77777777" w:rsidR="00161B46" w:rsidRPr="00161B46" w:rsidRDefault="00161B46" w:rsidP="00161B46">
            <w:pPr>
              <w:spacing w:line="240" w:lineRule="auto"/>
              <w:jc w:val="right"/>
              <w:rPr>
                <w:rFonts w:eastAsia="Times New Roman"/>
                <w:color w:val="000000"/>
                <w:sz w:val="18"/>
                <w:szCs w:val="18"/>
              </w:rPr>
            </w:pPr>
            <w:r w:rsidRPr="00161B46">
              <w:rPr>
                <w:rFonts w:eastAsia="Times New Roman"/>
                <w:color w:val="000000"/>
                <w:sz w:val="18"/>
                <w:szCs w:val="18"/>
              </w:rPr>
              <w:t>63</w:t>
            </w:r>
          </w:p>
        </w:tc>
        <w:tc>
          <w:tcPr>
            <w:tcW w:w="199" w:type="pct"/>
            <w:tcBorders>
              <w:top w:val="nil"/>
              <w:left w:val="nil"/>
              <w:bottom w:val="nil"/>
              <w:right w:val="nil"/>
            </w:tcBorders>
            <w:shd w:val="clear" w:color="000000" w:fill="FFFFFF"/>
            <w:noWrap/>
            <w:vAlign w:val="bottom"/>
            <w:hideMark/>
          </w:tcPr>
          <w:p w14:paraId="0C63BC43" w14:textId="77777777" w:rsidR="00161B46" w:rsidRPr="00161B46" w:rsidRDefault="00161B46" w:rsidP="00161B46">
            <w:pPr>
              <w:spacing w:line="240" w:lineRule="auto"/>
              <w:rPr>
                <w:rFonts w:eastAsia="Times New Roman"/>
                <w:color w:val="000000"/>
                <w:sz w:val="18"/>
                <w:szCs w:val="18"/>
              </w:rPr>
            </w:pPr>
            <w:r w:rsidRPr="00161B46">
              <w:rPr>
                <w:rFonts w:eastAsia="Times New Roman"/>
                <w:color w:val="000000"/>
                <w:sz w:val="18"/>
                <w:szCs w:val="18"/>
              </w:rPr>
              <w:t>±9</w:t>
            </w:r>
          </w:p>
        </w:tc>
        <w:tc>
          <w:tcPr>
            <w:tcW w:w="179" w:type="pct"/>
            <w:tcBorders>
              <w:top w:val="nil"/>
              <w:left w:val="nil"/>
              <w:bottom w:val="nil"/>
              <w:right w:val="nil"/>
            </w:tcBorders>
            <w:shd w:val="clear" w:color="000000" w:fill="FFFFFF"/>
            <w:noWrap/>
            <w:vAlign w:val="bottom"/>
            <w:hideMark/>
          </w:tcPr>
          <w:p w14:paraId="693A0C96" w14:textId="77777777" w:rsidR="00161B46" w:rsidRPr="00161B46" w:rsidRDefault="00161B46" w:rsidP="00161B46">
            <w:pPr>
              <w:spacing w:line="240" w:lineRule="auto"/>
              <w:jc w:val="right"/>
              <w:rPr>
                <w:rFonts w:eastAsia="Times New Roman"/>
                <w:color w:val="000000"/>
                <w:sz w:val="18"/>
                <w:szCs w:val="18"/>
              </w:rPr>
            </w:pPr>
            <w:r w:rsidRPr="00161B46">
              <w:rPr>
                <w:rFonts w:eastAsia="Times New Roman"/>
                <w:color w:val="000000"/>
                <w:sz w:val="18"/>
                <w:szCs w:val="18"/>
              </w:rPr>
              <w:t>69</w:t>
            </w:r>
          </w:p>
        </w:tc>
        <w:tc>
          <w:tcPr>
            <w:tcW w:w="199" w:type="pct"/>
            <w:tcBorders>
              <w:top w:val="nil"/>
              <w:left w:val="nil"/>
              <w:bottom w:val="nil"/>
              <w:right w:val="nil"/>
            </w:tcBorders>
            <w:shd w:val="clear" w:color="000000" w:fill="FFFFFF"/>
            <w:noWrap/>
            <w:vAlign w:val="bottom"/>
            <w:hideMark/>
          </w:tcPr>
          <w:p w14:paraId="7301C3CF" w14:textId="77777777" w:rsidR="00161B46" w:rsidRPr="00161B46" w:rsidRDefault="00161B46" w:rsidP="00161B46">
            <w:pPr>
              <w:spacing w:line="240" w:lineRule="auto"/>
              <w:rPr>
                <w:rFonts w:eastAsia="Times New Roman"/>
                <w:color w:val="000000"/>
                <w:sz w:val="18"/>
                <w:szCs w:val="18"/>
              </w:rPr>
            </w:pPr>
            <w:r w:rsidRPr="00161B46">
              <w:rPr>
                <w:rFonts w:eastAsia="Times New Roman"/>
                <w:color w:val="000000"/>
                <w:sz w:val="18"/>
                <w:szCs w:val="18"/>
              </w:rPr>
              <w:t>±11</w:t>
            </w:r>
          </w:p>
        </w:tc>
        <w:tc>
          <w:tcPr>
            <w:tcW w:w="179" w:type="pct"/>
            <w:tcBorders>
              <w:top w:val="nil"/>
              <w:left w:val="nil"/>
              <w:bottom w:val="nil"/>
              <w:right w:val="nil"/>
            </w:tcBorders>
            <w:shd w:val="clear" w:color="000000" w:fill="FFFFFF"/>
            <w:noWrap/>
            <w:vAlign w:val="bottom"/>
            <w:hideMark/>
          </w:tcPr>
          <w:p w14:paraId="25C1DCEE" w14:textId="77777777" w:rsidR="00161B46" w:rsidRPr="00161B46" w:rsidRDefault="00161B46" w:rsidP="00161B46">
            <w:pPr>
              <w:spacing w:line="240" w:lineRule="auto"/>
              <w:jc w:val="right"/>
              <w:rPr>
                <w:rFonts w:eastAsia="Times New Roman"/>
                <w:color w:val="000000"/>
                <w:sz w:val="18"/>
                <w:szCs w:val="18"/>
              </w:rPr>
            </w:pPr>
            <w:r w:rsidRPr="00161B46">
              <w:rPr>
                <w:rFonts w:eastAsia="Times New Roman"/>
                <w:color w:val="000000"/>
                <w:sz w:val="18"/>
                <w:szCs w:val="18"/>
              </w:rPr>
              <w:t>69</w:t>
            </w:r>
          </w:p>
        </w:tc>
        <w:tc>
          <w:tcPr>
            <w:tcW w:w="199" w:type="pct"/>
            <w:tcBorders>
              <w:top w:val="nil"/>
              <w:left w:val="nil"/>
              <w:bottom w:val="nil"/>
              <w:right w:val="nil"/>
            </w:tcBorders>
            <w:shd w:val="clear" w:color="000000" w:fill="FFFFFF"/>
            <w:noWrap/>
            <w:vAlign w:val="bottom"/>
            <w:hideMark/>
          </w:tcPr>
          <w:p w14:paraId="19454C30" w14:textId="77777777" w:rsidR="00161B46" w:rsidRPr="00161B46" w:rsidRDefault="00161B46" w:rsidP="00161B46">
            <w:pPr>
              <w:spacing w:line="240" w:lineRule="auto"/>
              <w:rPr>
                <w:rFonts w:eastAsia="Times New Roman"/>
                <w:color w:val="000000"/>
                <w:sz w:val="18"/>
                <w:szCs w:val="18"/>
              </w:rPr>
            </w:pPr>
            <w:r w:rsidRPr="00161B46">
              <w:rPr>
                <w:rFonts w:eastAsia="Times New Roman"/>
                <w:color w:val="000000"/>
                <w:sz w:val="18"/>
                <w:szCs w:val="18"/>
              </w:rPr>
              <w:t>±15</w:t>
            </w:r>
          </w:p>
        </w:tc>
        <w:tc>
          <w:tcPr>
            <w:tcW w:w="179" w:type="pct"/>
            <w:tcBorders>
              <w:top w:val="nil"/>
              <w:left w:val="nil"/>
              <w:bottom w:val="nil"/>
              <w:right w:val="nil"/>
            </w:tcBorders>
            <w:shd w:val="clear" w:color="000000" w:fill="FFFFFF"/>
            <w:noWrap/>
            <w:vAlign w:val="bottom"/>
            <w:hideMark/>
          </w:tcPr>
          <w:p w14:paraId="128889FC" w14:textId="77777777" w:rsidR="00161B46" w:rsidRPr="00161B46" w:rsidRDefault="00161B46" w:rsidP="00161B46">
            <w:pPr>
              <w:spacing w:line="240" w:lineRule="auto"/>
              <w:jc w:val="right"/>
              <w:rPr>
                <w:rFonts w:eastAsia="Times New Roman"/>
                <w:color w:val="000000"/>
                <w:sz w:val="18"/>
                <w:szCs w:val="18"/>
              </w:rPr>
            </w:pPr>
            <w:r w:rsidRPr="00161B46">
              <w:rPr>
                <w:rFonts w:eastAsia="Times New Roman"/>
                <w:color w:val="000000"/>
                <w:sz w:val="18"/>
                <w:szCs w:val="18"/>
              </w:rPr>
              <w:t>71</w:t>
            </w:r>
          </w:p>
        </w:tc>
        <w:tc>
          <w:tcPr>
            <w:tcW w:w="199" w:type="pct"/>
            <w:tcBorders>
              <w:top w:val="nil"/>
              <w:left w:val="nil"/>
              <w:bottom w:val="nil"/>
              <w:right w:val="nil"/>
            </w:tcBorders>
            <w:shd w:val="clear" w:color="000000" w:fill="FFFFFF"/>
            <w:noWrap/>
            <w:vAlign w:val="bottom"/>
            <w:hideMark/>
          </w:tcPr>
          <w:p w14:paraId="1B223309" w14:textId="77777777" w:rsidR="00161B46" w:rsidRPr="00161B46" w:rsidRDefault="00161B46" w:rsidP="00161B46">
            <w:pPr>
              <w:spacing w:line="240" w:lineRule="auto"/>
              <w:rPr>
                <w:rFonts w:eastAsia="Times New Roman"/>
                <w:color w:val="000000"/>
                <w:sz w:val="18"/>
                <w:szCs w:val="18"/>
              </w:rPr>
            </w:pPr>
            <w:r w:rsidRPr="00161B46">
              <w:rPr>
                <w:rFonts w:eastAsia="Times New Roman"/>
                <w:color w:val="000000"/>
                <w:sz w:val="18"/>
                <w:szCs w:val="18"/>
              </w:rPr>
              <w:t>±13</w:t>
            </w:r>
          </w:p>
        </w:tc>
        <w:tc>
          <w:tcPr>
            <w:tcW w:w="179" w:type="pct"/>
            <w:tcBorders>
              <w:top w:val="nil"/>
              <w:left w:val="nil"/>
              <w:bottom w:val="nil"/>
              <w:right w:val="nil"/>
            </w:tcBorders>
            <w:shd w:val="clear" w:color="000000" w:fill="FFFFFF"/>
            <w:noWrap/>
            <w:vAlign w:val="bottom"/>
            <w:hideMark/>
          </w:tcPr>
          <w:p w14:paraId="0A0C9360" w14:textId="77777777" w:rsidR="00161B46" w:rsidRPr="00161B46" w:rsidRDefault="00161B46" w:rsidP="00161B46">
            <w:pPr>
              <w:spacing w:line="240" w:lineRule="auto"/>
              <w:jc w:val="right"/>
              <w:rPr>
                <w:rFonts w:eastAsia="Times New Roman"/>
                <w:color w:val="000000"/>
                <w:sz w:val="18"/>
                <w:szCs w:val="18"/>
              </w:rPr>
            </w:pPr>
            <w:r w:rsidRPr="00161B46">
              <w:rPr>
                <w:rFonts w:eastAsia="Times New Roman"/>
                <w:color w:val="000000"/>
                <w:sz w:val="18"/>
                <w:szCs w:val="18"/>
              </w:rPr>
              <w:t>70</w:t>
            </w:r>
          </w:p>
        </w:tc>
        <w:tc>
          <w:tcPr>
            <w:tcW w:w="254" w:type="pct"/>
            <w:tcBorders>
              <w:top w:val="nil"/>
              <w:left w:val="nil"/>
              <w:bottom w:val="nil"/>
              <w:right w:val="nil"/>
            </w:tcBorders>
            <w:shd w:val="clear" w:color="000000" w:fill="FFFFFF"/>
            <w:noWrap/>
            <w:vAlign w:val="bottom"/>
            <w:hideMark/>
          </w:tcPr>
          <w:p w14:paraId="1F7E78B5" w14:textId="77777777" w:rsidR="00161B46" w:rsidRPr="00161B46" w:rsidRDefault="00161B46" w:rsidP="00161B46">
            <w:pPr>
              <w:spacing w:line="240" w:lineRule="auto"/>
              <w:rPr>
                <w:rFonts w:eastAsia="Times New Roman"/>
                <w:color w:val="000000"/>
                <w:sz w:val="18"/>
                <w:szCs w:val="18"/>
              </w:rPr>
            </w:pPr>
            <w:r w:rsidRPr="00161B46">
              <w:rPr>
                <w:rFonts w:eastAsia="Times New Roman"/>
                <w:color w:val="000000"/>
                <w:sz w:val="18"/>
                <w:szCs w:val="18"/>
              </w:rPr>
              <w:t>±16</w:t>
            </w:r>
          </w:p>
        </w:tc>
      </w:tr>
      <w:tr w:rsidR="00E64458" w:rsidRPr="00161B46" w14:paraId="16F34FAC" w14:textId="77777777" w:rsidTr="00E64458">
        <w:trPr>
          <w:trHeight w:val="24"/>
        </w:trPr>
        <w:tc>
          <w:tcPr>
            <w:tcW w:w="826" w:type="pct"/>
            <w:tcBorders>
              <w:top w:val="nil"/>
              <w:left w:val="nil"/>
              <w:bottom w:val="nil"/>
              <w:right w:val="nil"/>
            </w:tcBorders>
            <w:shd w:val="clear" w:color="000000" w:fill="FFFFFF"/>
            <w:noWrap/>
            <w:vAlign w:val="bottom"/>
            <w:hideMark/>
          </w:tcPr>
          <w:p w14:paraId="05C8C552" w14:textId="77777777" w:rsidR="00161B46" w:rsidRPr="00161B46" w:rsidRDefault="00161B46" w:rsidP="00161B46">
            <w:pPr>
              <w:spacing w:line="240" w:lineRule="auto"/>
              <w:jc w:val="center"/>
              <w:rPr>
                <w:rFonts w:eastAsia="Times New Roman"/>
                <w:color w:val="000000"/>
                <w:sz w:val="18"/>
                <w:szCs w:val="18"/>
              </w:rPr>
            </w:pPr>
            <w:r w:rsidRPr="00161B46">
              <w:rPr>
                <w:rFonts w:eastAsia="Times New Roman"/>
                <w:color w:val="000000"/>
                <w:sz w:val="18"/>
                <w:szCs w:val="18"/>
              </w:rPr>
              <w:t>BMI/ kg.m</w:t>
            </w:r>
            <w:r w:rsidRPr="00161B46">
              <w:rPr>
                <w:rFonts w:eastAsia="Times New Roman"/>
                <w:color w:val="000000"/>
                <w:sz w:val="18"/>
                <w:szCs w:val="18"/>
                <w:vertAlign w:val="superscript"/>
              </w:rPr>
              <w:t>-2</w:t>
            </w:r>
          </w:p>
        </w:tc>
        <w:tc>
          <w:tcPr>
            <w:tcW w:w="170" w:type="pct"/>
            <w:tcBorders>
              <w:top w:val="nil"/>
              <w:left w:val="nil"/>
              <w:bottom w:val="nil"/>
              <w:right w:val="nil"/>
            </w:tcBorders>
            <w:shd w:val="clear" w:color="000000" w:fill="FFFFFF"/>
            <w:noWrap/>
            <w:vAlign w:val="bottom"/>
            <w:hideMark/>
          </w:tcPr>
          <w:p w14:paraId="024691CA" w14:textId="77777777" w:rsidR="00161B46" w:rsidRPr="00161B46" w:rsidRDefault="00161B46" w:rsidP="00161B46">
            <w:pPr>
              <w:spacing w:line="240" w:lineRule="auto"/>
              <w:jc w:val="center"/>
              <w:rPr>
                <w:rFonts w:eastAsia="Times New Roman"/>
                <w:color w:val="000000"/>
                <w:sz w:val="18"/>
                <w:szCs w:val="18"/>
              </w:rPr>
            </w:pPr>
            <w:r w:rsidRPr="00161B46">
              <w:rPr>
                <w:rFonts w:eastAsia="Times New Roman"/>
                <w:color w:val="000000"/>
                <w:sz w:val="18"/>
                <w:szCs w:val="18"/>
              </w:rPr>
              <w:t> </w:t>
            </w:r>
          </w:p>
        </w:tc>
        <w:tc>
          <w:tcPr>
            <w:tcW w:w="210" w:type="pct"/>
            <w:tcBorders>
              <w:top w:val="nil"/>
              <w:left w:val="nil"/>
              <w:bottom w:val="nil"/>
              <w:right w:val="nil"/>
            </w:tcBorders>
            <w:shd w:val="clear" w:color="000000" w:fill="FFFFFF"/>
            <w:noWrap/>
            <w:vAlign w:val="bottom"/>
            <w:hideMark/>
          </w:tcPr>
          <w:p w14:paraId="6853B24B" w14:textId="77777777" w:rsidR="00161B46" w:rsidRPr="00161B46" w:rsidRDefault="00161B46" w:rsidP="00161B46">
            <w:pPr>
              <w:spacing w:line="240" w:lineRule="auto"/>
              <w:jc w:val="right"/>
              <w:rPr>
                <w:rFonts w:eastAsia="Times New Roman"/>
                <w:color w:val="000000"/>
                <w:sz w:val="18"/>
                <w:szCs w:val="18"/>
              </w:rPr>
            </w:pPr>
            <w:r w:rsidRPr="00161B46">
              <w:rPr>
                <w:rFonts w:eastAsia="Times New Roman"/>
                <w:color w:val="000000"/>
                <w:sz w:val="18"/>
                <w:szCs w:val="18"/>
              </w:rPr>
              <w:t>24</w:t>
            </w:r>
          </w:p>
        </w:tc>
        <w:tc>
          <w:tcPr>
            <w:tcW w:w="241" w:type="pct"/>
            <w:tcBorders>
              <w:top w:val="nil"/>
              <w:left w:val="nil"/>
              <w:bottom w:val="nil"/>
              <w:right w:val="nil"/>
            </w:tcBorders>
            <w:shd w:val="clear" w:color="000000" w:fill="FFFFFF"/>
            <w:noWrap/>
            <w:vAlign w:val="bottom"/>
            <w:hideMark/>
          </w:tcPr>
          <w:p w14:paraId="6DEBE520" w14:textId="77777777" w:rsidR="00161B46" w:rsidRPr="00161B46" w:rsidRDefault="00161B46" w:rsidP="00161B46">
            <w:pPr>
              <w:spacing w:line="240" w:lineRule="auto"/>
              <w:rPr>
                <w:rFonts w:eastAsia="Times New Roman"/>
                <w:color w:val="000000"/>
                <w:sz w:val="18"/>
                <w:szCs w:val="18"/>
              </w:rPr>
            </w:pPr>
            <w:r w:rsidRPr="00161B46">
              <w:rPr>
                <w:rFonts w:eastAsia="Times New Roman"/>
                <w:color w:val="000000"/>
                <w:sz w:val="18"/>
                <w:szCs w:val="18"/>
              </w:rPr>
              <w:t>±3</w:t>
            </w:r>
          </w:p>
        </w:tc>
        <w:tc>
          <w:tcPr>
            <w:tcW w:w="179" w:type="pct"/>
            <w:tcBorders>
              <w:top w:val="nil"/>
              <w:left w:val="nil"/>
              <w:bottom w:val="nil"/>
              <w:right w:val="nil"/>
            </w:tcBorders>
            <w:shd w:val="clear" w:color="000000" w:fill="FFFFFF"/>
            <w:noWrap/>
            <w:vAlign w:val="bottom"/>
            <w:hideMark/>
          </w:tcPr>
          <w:p w14:paraId="0DC1F377" w14:textId="77777777" w:rsidR="00161B46" w:rsidRPr="00161B46" w:rsidRDefault="00161B46" w:rsidP="00161B46">
            <w:pPr>
              <w:spacing w:line="240" w:lineRule="auto"/>
              <w:jc w:val="right"/>
              <w:rPr>
                <w:rFonts w:eastAsia="Times New Roman"/>
                <w:color w:val="000000"/>
                <w:sz w:val="18"/>
                <w:szCs w:val="18"/>
              </w:rPr>
            </w:pPr>
            <w:r w:rsidRPr="00161B46">
              <w:rPr>
                <w:rFonts w:eastAsia="Times New Roman"/>
                <w:color w:val="000000"/>
                <w:sz w:val="18"/>
                <w:szCs w:val="18"/>
              </w:rPr>
              <w:t>25</w:t>
            </w:r>
          </w:p>
        </w:tc>
        <w:tc>
          <w:tcPr>
            <w:tcW w:w="200" w:type="pct"/>
            <w:tcBorders>
              <w:top w:val="nil"/>
              <w:left w:val="nil"/>
              <w:bottom w:val="nil"/>
              <w:right w:val="nil"/>
            </w:tcBorders>
            <w:shd w:val="clear" w:color="000000" w:fill="FFFFFF"/>
            <w:noWrap/>
            <w:vAlign w:val="bottom"/>
            <w:hideMark/>
          </w:tcPr>
          <w:p w14:paraId="64A5D2DA" w14:textId="77777777" w:rsidR="00161B46" w:rsidRPr="00161B46" w:rsidRDefault="00161B46" w:rsidP="00161B46">
            <w:pPr>
              <w:spacing w:line="240" w:lineRule="auto"/>
              <w:rPr>
                <w:rFonts w:eastAsia="Times New Roman"/>
                <w:color w:val="000000"/>
                <w:sz w:val="18"/>
                <w:szCs w:val="18"/>
              </w:rPr>
            </w:pPr>
            <w:r w:rsidRPr="00161B46">
              <w:rPr>
                <w:rFonts w:eastAsia="Times New Roman"/>
                <w:color w:val="000000"/>
                <w:sz w:val="18"/>
                <w:szCs w:val="18"/>
              </w:rPr>
              <w:t>±4</w:t>
            </w:r>
          </w:p>
        </w:tc>
        <w:tc>
          <w:tcPr>
            <w:tcW w:w="179" w:type="pct"/>
            <w:tcBorders>
              <w:top w:val="nil"/>
              <w:left w:val="nil"/>
              <w:bottom w:val="nil"/>
              <w:right w:val="nil"/>
            </w:tcBorders>
            <w:shd w:val="clear" w:color="000000" w:fill="FFFFFF"/>
            <w:noWrap/>
            <w:vAlign w:val="bottom"/>
            <w:hideMark/>
          </w:tcPr>
          <w:p w14:paraId="4896DEFE" w14:textId="77777777" w:rsidR="00161B46" w:rsidRPr="00161B46" w:rsidRDefault="00161B46" w:rsidP="00161B46">
            <w:pPr>
              <w:spacing w:line="240" w:lineRule="auto"/>
              <w:jc w:val="right"/>
              <w:rPr>
                <w:rFonts w:eastAsia="Times New Roman"/>
                <w:color w:val="000000"/>
                <w:sz w:val="18"/>
                <w:szCs w:val="18"/>
              </w:rPr>
            </w:pPr>
            <w:r w:rsidRPr="00161B46">
              <w:rPr>
                <w:rFonts w:eastAsia="Times New Roman"/>
                <w:color w:val="000000"/>
                <w:sz w:val="18"/>
                <w:szCs w:val="18"/>
              </w:rPr>
              <w:t>26</w:t>
            </w:r>
          </w:p>
        </w:tc>
        <w:tc>
          <w:tcPr>
            <w:tcW w:w="199" w:type="pct"/>
            <w:tcBorders>
              <w:top w:val="nil"/>
              <w:left w:val="nil"/>
              <w:bottom w:val="nil"/>
              <w:right w:val="nil"/>
            </w:tcBorders>
            <w:shd w:val="clear" w:color="000000" w:fill="FFFFFF"/>
            <w:noWrap/>
            <w:vAlign w:val="bottom"/>
            <w:hideMark/>
          </w:tcPr>
          <w:p w14:paraId="5EF5A265" w14:textId="77777777" w:rsidR="00161B46" w:rsidRPr="00161B46" w:rsidRDefault="00161B46" w:rsidP="00161B46">
            <w:pPr>
              <w:spacing w:line="240" w:lineRule="auto"/>
              <w:rPr>
                <w:rFonts w:eastAsia="Times New Roman"/>
                <w:color w:val="000000"/>
                <w:sz w:val="18"/>
                <w:szCs w:val="18"/>
              </w:rPr>
            </w:pPr>
            <w:r w:rsidRPr="00161B46">
              <w:rPr>
                <w:rFonts w:eastAsia="Times New Roman"/>
                <w:color w:val="000000"/>
                <w:sz w:val="18"/>
                <w:szCs w:val="18"/>
              </w:rPr>
              <w:t>±3</w:t>
            </w:r>
          </w:p>
        </w:tc>
        <w:tc>
          <w:tcPr>
            <w:tcW w:w="179" w:type="pct"/>
            <w:tcBorders>
              <w:top w:val="nil"/>
              <w:left w:val="nil"/>
              <w:bottom w:val="nil"/>
              <w:right w:val="nil"/>
            </w:tcBorders>
            <w:shd w:val="clear" w:color="000000" w:fill="FFFFFF"/>
            <w:noWrap/>
            <w:vAlign w:val="bottom"/>
            <w:hideMark/>
          </w:tcPr>
          <w:p w14:paraId="1063DAA8" w14:textId="77777777" w:rsidR="00161B46" w:rsidRPr="00161B46" w:rsidRDefault="00161B46" w:rsidP="00161B46">
            <w:pPr>
              <w:spacing w:line="240" w:lineRule="auto"/>
              <w:jc w:val="right"/>
              <w:rPr>
                <w:rFonts w:eastAsia="Times New Roman"/>
                <w:color w:val="000000"/>
                <w:sz w:val="18"/>
                <w:szCs w:val="18"/>
              </w:rPr>
            </w:pPr>
            <w:r w:rsidRPr="00161B46">
              <w:rPr>
                <w:rFonts w:eastAsia="Times New Roman"/>
                <w:color w:val="000000"/>
                <w:sz w:val="18"/>
                <w:szCs w:val="18"/>
              </w:rPr>
              <w:t>26</w:t>
            </w:r>
          </w:p>
        </w:tc>
        <w:tc>
          <w:tcPr>
            <w:tcW w:w="199" w:type="pct"/>
            <w:tcBorders>
              <w:top w:val="nil"/>
              <w:left w:val="nil"/>
              <w:bottom w:val="nil"/>
              <w:right w:val="nil"/>
            </w:tcBorders>
            <w:shd w:val="clear" w:color="000000" w:fill="FFFFFF"/>
            <w:noWrap/>
            <w:vAlign w:val="bottom"/>
            <w:hideMark/>
          </w:tcPr>
          <w:p w14:paraId="61C809F7" w14:textId="77777777" w:rsidR="00161B46" w:rsidRPr="00161B46" w:rsidRDefault="00161B46" w:rsidP="00161B46">
            <w:pPr>
              <w:spacing w:line="240" w:lineRule="auto"/>
              <w:rPr>
                <w:rFonts w:eastAsia="Times New Roman"/>
                <w:color w:val="000000"/>
                <w:sz w:val="18"/>
                <w:szCs w:val="18"/>
              </w:rPr>
            </w:pPr>
            <w:r w:rsidRPr="00161B46">
              <w:rPr>
                <w:rFonts w:eastAsia="Times New Roman"/>
                <w:color w:val="000000"/>
                <w:sz w:val="18"/>
                <w:szCs w:val="18"/>
              </w:rPr>
              <w:t>±4</w:t>
            </w:r>
          </w:p>
        </w:tc>
        <w:tc>
          <w:tcPr>
            <w:tcW w:w="179" w:type="pct"/>
            <w:tcBorders>
              <w:top w:val="nil"/>
              <w:left w:val="nil"/>
              <w:bottom w:val="nil"/>
              <w:right w:val="nil"/>
            </w:tcBorders>
            <w:shd w:val="clear" w:color="000000" w:fill="FFFFFF"/>
            <w:noWrap/>
            <w:vAlign w:val="bottom"/>
            <w:hideMark/>
          </w:tcPr>
          <w:p w14:paraId="523325A4" w14:textId="77777777" w:rsidR="00161B46" w:rsidRPr="00161B46" w:rsidRDefault="00161B46" w:rsidP="00161B46">
            <w:pPr>
              <w:spacing w:line="240" w:lineRule="auto"/>
              <w:jc w:val="right"/>
              <w:rPr>
                <w:rFonts w:eastAsia="Times New Roman"/>
                <w:color w:val="000000"/>
                <w:sz w:val="18"/>
                <w:szCs w:val="18"/>
              </w:rPr>
            </w:pPr>
            <w:r w:rsidRPr="00161B46">
              <w:rPr>
                <w:rFonts w:eastAsia="Times New Roman"/>
                <w:color w:val="000000"/>
                <w:sz w:val="18"/>
                <w:szCs w:val="18"/>
              </w:rPr>
              <w:t>26</w:t>
            </w:r>
          </w:p>
        </w:tc>
        <w:tc>
          <w:tcPr>
            <w:tcW w:w="200" w:type="pct"/>
            <w:tcBorders>
              <w:top w:val="nil"/>
              <w:left w:val="nil"/>
              <w:bottom w:val="nil"/>
              <w:right w:val="nil"/>
            </w:tcBorders>
            <w:shd w:val="clear" w:color="000000" w:fill="FFFFFF"/>
            <w:noWrap/>
            <w:vAlign w:val="bottom"/>
            <w:hideMark/>
          </w:tcPr>
          <w:p w14:paraId="0F37E769" w14:textId="77777777" w:rsidR="00161B46" w:rsidRPr="00161B46" w:rsidRDefault="00161B46" w:rsidP="00161B46">
            <w:pPr>
              <w:spacing w:line="240" w:lineRule="auto"/>
              <w:rPr>
                <w:rFonts w:eastAsia="Times New Roman"/>
                <w:color w:val="000000"/>
                <w:sz w:val="18"/>
                <w:szCs w:val="18"/>
              </w:rPr>
            </w:pPr>
            <w:r w:rsidRPr="00161B46">
              <w:rPr>
                <w:rFonts w:eastAsia="Times New Roman"/>
                <w:color w:val="000000"/>
                <w:sz w:val="18"/>
                <w:szCs w:val="18"/>
              </w:rPr>
              <w:t>±2</w:t>
            </w:r>
          </w:p>
        </w:tc>
        <w:tc>
          <w:tcPr>
            <w:tcW w:w="97" w:type="pct"/>
            <w:tcBorders>
              <w:top w:val="nil"/>
              <w:left w:val="nil"/>
              <w:bottom w:val="nil"/>
              <w:right w:val="nil"/>
            </w:tcBorders>
            <w:shd w:val="clear" w:color="000000" w:fill="FFFFFF"/>
            <w:noWrap/>
            <w:vAlign w:val="bottom"/>
            <w:hideMark/>
          </w:tcPr>
          <w:p w14:paraId="6EB57105" w14:textId="77777777" w:rsidR="00161B46" w:rsidRPr="00161B46" w:rsidRDefault="00161B46" w:rsidP="00161B46">
            <w:pPr>
              <w:spacing w:line="240" w:lineRule="auto"/>
              <w:rPr>
                <w:rFonts w:eastAsia="Times New Roman"/>
                <w:color w:val="000000"/>
                <w:sz w:val="18"/>
                <w:szCs w:val="18"/>
              </w:rPr>
            </w:pPr>
            <w:r w:rsidRPr="00161B46">
              <w:rPr>
                <w:rFonts w:eastAsia="Times New Roman"/>
                <w:color w:val="000000"/>
                <w:sz w:val="18"/>
                <w:szCs w:val="18"/>
              </w:rPr>
              <w:t> </w:t>
            </w:r>
          </w:p>
        </w:tc>
        <w:tc>
          <w:tcPr>
            <w:tcW w:w="179" w:type="pct"/>
            <w:tcBorders>
              <w:top w:val="nil"/>
              <w:left w:val="nil"/>
              <w:bottom w:val="nil"/>
              <w:right w:val="nil"/>
            </w:tcBorders>
            <w:shd w:val="clear" w:color="000000" w:fill="FFFFFF"/>
            <w:noWrap/>
            <w:vAlign w:val="bottom"/>
            <w:hideMark/>
          </w:tcPr>
          <w:p w14:paraId="41BDD0C4" w14:textId="77777777" w:rsidR="00161B46" w:rsidRPr="00161B46" w:rsidRDefault="00161B46" w:rsidP="00161B46">
            <w:pPr>
              <w:spacing w:line="240" w:lineRule="auto"/>
              <w:jc w:val="right"/>
              <w:rPr>
                <w:rFonts w:eastAsia="Times New Roman"/>
                <w:color w:val="000000"/>
                <w:sz w:val="18"/>
                <w:szCs w:val="18"/>
              </w:rPr>
            </w:pPr>
            <w:r w:rsidRPr="00161B46">
              <w:rPr>
                <w:rFonts w:eastAsia="Times New Roman"/>
                <w:color w:val="000000"/>
                <w:sz w:val="18"/>
                <w:szCs w:val="18"/>
              </w:rPr>
              <w:t>22</w:t>
            </w:r>
          </w:p>
        </w:tc>
        <w:tc>
          <w:tcPr>
            <w:tcW w:w="199" w:type="pct"/>
            <w:tcBorders>
              <w:top w:val="nil"/>
              <w:left w:val="nil"/>
              <w:bottom w:val="nil"/>
              <w:right w:val="nil"/>
            </w:tcBorders>
            <w:shd w:val="clear" w:color="000000" w:fill="FFFFFF"/>
            <w:noWrap/>
            <w:vAlign w:val="bottom"/>
            <w:hideMark/>
          </w:tcPr>
          <w:p w14:paraId="29FEC419" w14:textId="77777777" w:rsidR="00161B46" w:rsidRPr="00161B46" w:rsidRDefault="00161B46" w:rsidP="00161B46">
            <w:pPr>
              <w:spacing w:line="240" w:lineRule="auto"/>
              <w:rPr>
                <w:rFonts w:eastAsia="Times New Roman"/>
                <w:color w:val="000000"/>
                <w:sz w:val="18"/>
                <w:szCs w:val="18"/>
              </w:rPr>
            </w:pPr>
            <w:r w:rsidRPr="00161B46">
              <w:rPr>
                <w:rFonts w:eastAsia="Times New Roman"/>
                <w:color w:val="000000"/>
                <w:sz w:val="18"/>
                <w:szCs w:val="18"/>
              </w:rPr>
              <w:t>±3</w:t>
            </w:r>
          </w:p>
        </w:tc>
        <w:tc>
          <w:tcPr>
            <w:tcW w:w="179" w:type="pct"/>
            <w:tcBorders>
              <w:top w:val="nil"/>
              <w:left w:val="nil"/>
              <w:bottom w:val="nil"/>
              <w:right w:val="nil"/>
            </w:tcBorders>
            <w:shd w:val="clear" w:color="000000" w:fill="FFFFFF"/>
            <w:noWrap/>
            <w:vAlign w:val="bottom"/>
            <w:hideMark/>
          </w:tcPr>
          <w:p w14:paraId="2DB5C534" w14:textId="77777777" w:rsidR="00161B46" w:rsidRPr="00161B46" w:rsidRDefault="00161B46" w:rsidP="00161B46">
            <w:pPr>
              <w:spacing w:line="240" w:lineRule="auto"/>
              <w:jc w:val="right"/>
              <w:rPr>
                <w:rFonts w:eastAsia="Times New Roman"/>
                <w:color w:val="000000"/>
                <w:sz w:val="18"/>
                <w:szCs w:val="18"/>
              </w:rPr>
            </w:pPr>
            <w:r w:rsidRPr="00161B46">
              <w:rPr>
                <w:rFonts w:eastAsia="Times New Roman"/>
                <w:color w:val="000000"/>
                <w:sz w:val="18"/>
                <w:szCs w:val="18"/>
              </w:rPr>
              <w:t>25</w:t>
            </w:r>
          </w:p>
        </w:tc>
        <w:tc>
          <w:tcPr>
            <w:tcW w:w="199" w:type="pct"/>
            <w:tcBorders>
              <w:top w:val="nil"/>
              <w:left w:val="nil"/>
              <w:bottom w:val="nil"/>
              <w:right w:val="nil"/>
            </w:tcBorders>
            <w:shd w:val="clear" w:color="000000" w:fill="FFFFFF"/>
            <w:noWrap/>
            <w:vAlign w:val="bottom"/>
            <w:hideMark/>
          </w:tcPr>
          <w:p w14:paraId="315B38BA" w14:textId="77777777" w:rsidR="00161B46" w:rsidRPr="00161B46" w:rsidRDefault="00161B46" w:rsidP="00161B46">
            <w:pPr>
              <w:spacing w:line="240" w:lineRule="auto"/>
              <w:rPr>
                <w:rFonts w:eastAsia="Times New Roman"/>
                <w:color w:val="000000"/>
                <w:sz w:val="18"/>
                <w:szCs w:val="18"/>
              </w:rPr>
            </w:pPr>
            <w:r w:rsidRPr="00161B46">
              <w:rPr>
                <w:rFonts w:eastAsia="Times New Roman"/>
                <w:color w:val="000000"/>
                <w:sz w:val="18"/>
                <w:szCs w:val="18"/>
              </w:rPr>
              <w:t>±4</w:t>
            </w:r>
          </w:p>
        </w:tc>
        <w:tc>
          <w:tcPr>
            <w:tcW w:w="179" w:type="pct"/>
            <w:tcBorders>
              <w:top w:val="nil"/>
              <w:left w:val="nil"/>
              <w:bottom w:val="nil"/>
              <w:right w:val="nil"/>
            </w:tcBorders>
            <w:shd w:val="clear" w:color="000000" w:fill="FFFFFF"/>
            <w:noWrap/>
            <w:vAlign w:val="bottom"/>
            <w:hideMark/>
          </w:tcPr>
          <w:p w14:paraId="139C136F" w14:textId="77777777" w:rsidR="00161B46" w:rsidRPr="00161B46" w:rsidRDefault="00161B46" w:rsidP="00161B46">
            <w:pPr>
              <w:spacing w:line="240" w:lineRule="auto"/>
              <w:jc w:val="right"/>
              <w:rPr>
                <w:rFonts w:eastAsia="Times New Roman"/>
                <w:color w:val="000000"/>
                <w:sz w:val="18"/>
                <w:szCs w:val="18"/>
              </w:rPr>
            </w:pPr>
            <w:r w:rsidRPr="00161B46">
              <w:rPr>
                <w:rFonts w:eastAsia="Times New Roman"/>
                <w:color w:val="000000"/>
                <w:sz w:val="18"/>
                <w:szCs w:val="18"/>
              </w:rPr>
              <w:t>25</w:t>
            </w:r>
          </w:p>
        </w:tc>
        <w:tc>
          <w:tcPr>
            <w:tcW w:w="199" w:type="pct"/>
            <w:tcBorders>
              <w:top w:val="nil"/>
              <w:left w:val="nil"/>
              <w:bottom w:val="nil"/>
              <w:right w:val="nil"/>
            </w:tcBorders>
            <w:shd w:val="clear" w:color="000000" w:fill="FFFFFF"/>
            <w:noWrap/>
            <w:vAlign w:val="bottom"/>
            <w:hideMark/>
          </w:tcPr>
          <w:p w14:paraId="65A25753" w14:textId="77777777" w:rsidR="00161B46" w:rsidRPr="00161B46" w:rsidRDefault="00161B46" w:rsidP="00161B46">
            <w:pPr>
              <w:spacing w:line="240" w:lineRule="auto"/>
              <w:rPr>
                <w:rFonts w:eastAsia="Times New Roman"/>
                <w:color w:val="000000"/>
                <w:sz w:val="18"/>
                <w:szCs w:val="18"/>
              </w:rPr>
            </w:pPr>
            <w:r w:rsidRPr="00161B46">
              <w:rPr>
                <w:rFonts w:eastAsia="Times New Roman"/>
                <w:color w:val="000000"/>
                <w:sz w:val="18"/>
                <w:szCs w:val="18"/>
              </w:rPr>
              <w:t>±5</w:t>
            </w:r>
          </w:p>
        </w:tc>
        <w:tc>
          <w:tcPr>
            <w:tcW w:w="179" w:type="pct"/>
            <w:tcBorders>
              <w:top w:val="nil"/>
              <w:left w:val="nil"/>
              <w:bottom w:val="nil"/>
              <w:right w:val="nil"/>
            </w:tcBorders>
            <w:shd w:val="clear" w:color="000000" w:fill="FFFFFF"/>
            <w:noWrap/>
            <w:vAlign w:val="bottom"/>
            <w:hideMark/>
          </w:tcPr>
          <w:p w14:paraId="1FFCE85E" w14:textId="77777777" w:rsidR="00161B46" w:rsidRPr="00161B46" w:rsidRDefault="00161B46" w:rsidP="00161B46">
            <w:pPr>
              <w:spacing w:line="240" w:lineRule="auto"/>
              <w:jc w:val="right"/>
              <w:rPr>
                <w:rFonts w:eastAsia="Times New Roman"/>
                <w:color w:val="000000"/>
                <w:sz w:val="18"/>
                <w:szCs w:val="18"/>
              </w:rPr>
            </w:pPr>
            <w:r w:rsidRPr="00161B46">
              <w:rPr>
                <w:rFonts w:eastAsia="Times New Roman"/>
                <w:color w:val="000000"/>
                <w:sz w:val="18"/>
                <w:szCs w:val="18"/>
              </w:rPr>
              <w:t>25</w:t>
            </w:r>
          </w:p>
        </w:tc>
        <w:tc>
          <w:tcPr>
            <w:tcW w:w="199" w:type="pct"/>
            <w:tcBorders>
              <w:top w:val="nil"/>
              <w:left w:val="nil"/>
              <w:bottom w:val="nil"/>
              <w:right w:val="nil"/>
            </w:tcBorders>
            <w:shd w:val="clear" w:color="000000" w:fill="FFFFFF"/>
            <w:noWrap/>
            <w:vAlign w:val="bottom"/>
            <w:hideMark/>
          </w:tcPr>
          <w:p w14:paraId="446B1020" w14:textId="77777777" w:rsidR="00161B46" w:rsidRPr="00161B46" w:rsidRDefault="00161B46" w:rsidP="00161B46">
            <w:pPr>
              <w:spacing w:line="240" w:lineRule="auto"/>
              <w:rPr>
                <w:rFonts w:eastAsia="Times New Roman"/>
                <w:color w:val="000000"/>
                <w:sz w:val="18"/>
                <w:szCs w:val="18"/>
              </w:rPr>
            </w:pPr>
            <w:r w:rsidRPr="00161B46">
              <w:rPr>
                <w:rFonts w:eastAsia="Times New Roman"/>
                <w:color w:val="000000"/>
                <w:sz w:val="18"/>
                <w:szCs w:val="18"/>
              </w:rPr>
              <w:t>±5</w:t>
            </w:r>
          </w:p>
        </w:tc>
        <w:tc>
          <w:tcPr>
            <w:tcW w:w="179" w:type="pct"/>
            <w:tcBorders>
              <w:top w:val="nil"/>
              <w:left w:val="nil"/>
              <w:bottom w:val="nil"/>
              <w:right w:val="nil"/>
            </w:tcBorders>
            <w:shd w:val="clear" w:color="000000" w:fill="FFFFFF"/>
            <w:noWrap/>
            <w:vAlign w:val="bottom"/>
            <w:hideMark/>
          </w:tcPr>
          <w:p w14:paraId="5A567B62" w14:textId="77777777" w:rsidR="00161B46" w:rsidRPr="00161B46" w:rsidRDefault="00161B46" w:rsidP="00161B46">
            <w:pPr>
              <w:spacing w:line="240" w:lineRule="auto"/>
              <w:jc w:val="right"/>
              <w:rPr>
                <w:rFonts w:eastAsia="Times New Roman"/>
                <w:color w:val="000000"/>
                <w:sz w:val="18"/>
                <w:szCs w:val="18"/>
              </w:rPr>
            </w:pPr>
            <w:r w:rsidRPr="00161B46">
              <w:rPr>
                <w:rFonts w:eastAsia="Times New Roman"/>
                <w:color w:val="000000"/>
                <w:sz w:val="18"/>
                <w:szCs w:val="18"/>
              </w:rPr>
              <w:t>27</w:t>
            </w:r>
          </w:p>
        </w:tc>
        <w:tc>
          <w:tcPr>
            <w:tcW w:w="254" w:type="pct"/>
            <w:tcBorders>
              <w:top w:val="nil"/>
              <w:left w:val="nil"/>
              <w:bottom w:val="nil"/>
              <w:right w:val="nil"/>
            </w:tcBorders>
            <w:shd w:val="clear" w:color="000000" w:fill="FFFFFF"/>
            <w:noWrap/>
            <w:vAlign w:val="bottom"/>
            <w:hideMark/>
          </w:tcPr>
          <w:p w14:paraId="42C83DB0" w14:textId="77777777" w:rsidR="00161B46" w:rsidRPr="00161B46" w:rsidRDefault="00161B46" w:rsidP="00161B46">
            <w:pPr>
              <w:spacing w:line="240" w:lineRule="auto"/>
              <w:rPr>
                <w:rFonts w:eastAsia="Times New Roman"/>
                <w:color w:val="000000"/>
                <w:sz w:val="18"/>
                <w:szCs w:val="18"/>
              </w:rPr>
            </w:pPr>
            <w:r w:rsidRPr="00161B46">
              <w:rPr>
                <w:rFonts w:eastAsia="Times New Roman"/>
                <w:color w:val="000000"/>
                <w:sz w:val="18"/>
                <w:szCs w:val="18"/>
              </w:rPr>
              <w:t>±5</w:t>
            </w:r>
          </w:p>
        </w:tc>
      </w:tr>
      <w:tr w:rsidR="00E64458" w:rsidRPr="00161B46" w14:paraId="418375E1" w14:textId="77777777" w:rsidTr="00E64458">
        <w:trPr>
          <w:trHeight w:val="24"/>
        </w:trPr>
        <w:tc>
          <w:tcPr>
            <w:tcW w:w="826" w:type="pct"/>
            <w:tcBorders>
              <w:top w:val="nil"/>
              <w:left w:val="nil"/>
              <w:bottom w:val="nil"/>
              <w:right w:val="nil"/>
            </w:tcBorders>
            <w:shd w:val="clear" w:color="000000" w:fill="FFFFFF"/>
            <w:noWrap/>
            <w:vAlign w:val="bottom"/>
            <w:hideMark/>
          </w:tcPr>
          <w:p w14:paraId="0F443EF2" w14:textId="77777777" w:rsidR="00161B46" w:rsidRPr="00161B46" w:rsidRDefault="00161B46" w:rsidP="00161B46">
            <w:pPr>
              <w:spacing w:line="240" w:lineRule="auto"/>
              <w:jc w:val="center"/>
              <w:rPr>
                <w:rFonts w:eastAsia="Times New Roman"/>
                <w:color w:val="000000"/>
                <w:sz w:val="18"/>
                <w:szCs w:val="18"/>
              </w:rPr>
            </w:pPr>
            <w:r w:rsidRPr="00161B46">
              <w:rPr>
                <w:rFonts w:eastAsia="Times New Roman"/>
                <w:color w:val="000000"/>
                <w:sz w:val="18"/>
                <w:szCs w:val="18"/>
              </w:rPr>
              <w:t>BSA/ m</w:t>
            </w:r>
            <w:r w:rsidRPr="00161B46">
              <w:rPr>
                <w:rFonts w:eastAsia="Times New Roman"/>
                <w:color w:val="000000"/>
                <w:sz w:val="18"/>
                <w:szCs w:val="18"/>
                <w:vertAlign w:val="superscript"/>
              </w:rPr>
              <w:t>2</w:t>
            </w:r>
          </w:p>
        </w:tc>
        <w:tc>
          <w:tcPr>
            <w:tcW w:w="170" w:type="pct"/>
            <w:tcBorders>
              <w:top w:val="nil"/>
              <w:left w:val="nil"/>
              <w:bottom w:val="nil"/>
              <w:right w:val="nil"/>
            </w:tcBorders>
            <w:shd w:val="clear" w:color="000000" w:fill="FFFFFF"/>
            <w:noWrap/>
            <w:vAlign w:val="bottom"/>
            <w:hideMark/>
          </w:tcPr>
          <w:p w14:paraId="482F8C00" w14:textId="77777777" w:rsidR="00161B46" w:rsidRPr="00161B46" w:rsidRDefault="00161B46" w:rsidP="00161B46">
            <w:pPr>
              <w:spacing w:line="240" w:lineRule="auto"/>
              <w:jc w:val="center"/>
              <w:rPr>
                <w:rFonts w:eastAsia="Times New Roman"/>
                <w:color w:val="000000"/>
                <w:sz w:val="18"/>
                <w:szCs w:val="18"/>
              </w:rPr>
            </w:pPr>
            <w:r w:rsidRPr="00161B46">
              <w:rPr>
                <w:rFonts w:eastAsia="Times New Roman"/>
                <w:color w:val="000000"/>
                <w:sz w:val="18"/>
                <w:szCs w:val="18"/>
              </w:rPr>
              <w:t> </w:t>
            </w:r>
          </w:p>
        </w:tc>
        <w:tc>
          <w:tcPr>
            <w:tcW w:w="210" w:type="pct"/>
            <w:tcBorders>
              <w:top w:val="nil"/>
              <w:left w:val="nil"/>
              <w:bottom w:val="nil"/>
              <w:right w:val="nil"/>
            </w:tcBorders>
            <w:shd w:val="clear" w:color="000000" w:fill="FFFFFF"/>
            <w:noWrap/>
            <w:vAlign w:val="bottom"/>
            <w:hideMark/>
          </w:tcPr>
          <w:p w14:paraId="631ABDC8" w14:textId="77777777" w:rsidR="00161B46" w:rsidRPr="00161B46" w:rsidRDefault="00161B46" w:rsidP="00161B46">
            <w:pPr>
              <w:spacing w:line="240" w:lineRule="auto"/>
              <w:jc w:val="right"/>
              <w:rPr>
                <w:rFonts w:eastAsia="Times New Roman"/>
                <w:color w:val="000000"/>
                <w:sz w:val="18"/>
                <w:szCs w:val="18"/>
              </w:rPr>
            </w:pPr>
            <w:r w:rsidRPr="00161B46">
              <w:rPr>
                <w:rFonts w:eastAsia="Times New Roman"/>
                <w:color w:val="000000"/>
                <w:sz w:val="18"/>
                <w:szCs w:val="18"/>
              </w:rPr>
              <w:t>2.0</w:t>
            </w:r>
          </w:p>
        </w:tc>
        <w:tc>
          <w:tcPr>
            <w:tcW w:w="241" w:type="pct"/>
            <w:tcBorders>
              <w:top w:val="nil"/>
              <w:left w:val="nil"/>
              <w:bottom w:val="nil"/>
              <w:right w:val="nil"/>
            </w:tcBorders>
            <w:shd w:val="clear" w:color="000000" w:fill="FFFFFF"/>
            <w:noWrap/>
            <w:vAlign w:val="bottom"/>
            <w:hideMark/>
          </w:tcPr>
          <w:p w14:paraId="13EF7D12" w14:textId="77777777" w:rsidR="00161B46" w:rsidRPr="00161B46" w:rsidRDefault="00161B46" w:rsidP="00161B46">
            <w:pPr>
              <w:spacing w:line="240" w:lineRule="auto"/>
              <w:rPr>
                <w:rFonts w:eastAsia="Times New Roman"/>
                <w:color w:val="000000"/>
                <w:sz w:val="18"/>
                <w:szCs w:val="18"/>
              </w:rPr>
            </w:pPr>
            <w:r w:rsidRPr="00161B46">
              <w:rPr>
                <w:rFonts w:eastAsia="Times New Roman"/>
                <w:color w:val="000000"/>
                <w:sz w:val="18"/>
                <w:szCs w:val="18"/>
              </w:rPr>
              <w:t>±0.1</w:t>
            </w:r>
          </w:p>
        </w:tc>
        <w:tc>
          <w:tcPr>
            <w:tcW w:w="179" w:type="pct"/>
            <w:tcBorders>
              <w:top w:val="nil"/>
              <w:left w:val="nil"/>
              <w:bottom w:val="nil"/>
              <w:right w:val="nil"/>
            </w:tcBorders>
            <w:shd w:val="clear" w:color="000000" w:fill="FFFFFF"/>
            <w:noWrap/>
            <w:vAlign w:val="bottom"/>
            <w:hideMark/>
          </w:tcPr>
          <w:p w14:paraId="659DE617" w14:textId="77777777" w:rsidR="00161B46" w:rsidRPr="00161B46" w:rsidRDefault="00161B46" w:rsidP="00161B46">
            <w:pPr>
              <w:spacing w:line="240" w:lineRule="auto"/>
              <w:jc w:val="right"/>
              <w:rPr>
                <w:rFonts w:eastAsia="Times New Roman"/>
                <w:color w:val="000000"/>
                <w:sz w:val="18"/>
                <w:szCs w:val="18"/>
              </w:rPr>
            </w:pPr>
            <w:r w:rsidRPr="00161B46">
              <w:rPr>
                <w:rFonts w:eastAsia="Times New Roman"/>
                <w:color w:val="000000"/>
                <w:sz w:val="18"/>
                <w:szCs w:val="18"/>
              </w:rPr>
              <w:t>2.0</w:t>
            </w:r>
          </w:p>
        </w:tc>
        <w:tc>
          <w:tcPr>
            <w:tcW w:w="200" w:type="pct"/>
            <w:tcBorders>
              <w:top w:val="nil"/>
              <w:left w:val="nil"/>
              <w:bottom w:val="nil"/>
              <w:right w:val="nil"/>
            </w:tcBorders>
            <w:shd w:val="clear" w:color="000000" w:fill="FFFFFF"/>
            <w:noWrap/>
            <w:vAlign w:val="bottom"/>
            <w:hideMark/>
          </w:tcPr>
          <w:p w14:paraId="7590F64A" w14:textId="77777777" w:rsidR="00161B46" w:rsidRPr="00161B46" w:rsidRDefault="00161B46" w:rsidP="00161B46">
            <w:pPr>
              <w:spacing w:line="240" w:lineRule="auto"/>
              <w:rPr>
                <w:rFonts w:eastAsia="Times New Roman"/>
                <w:color w:val="000000"/>
                <w:sz w:val="18"/>
                <w:szCs w:val="18"/>
              </w:rPr>
            </w:pPr>
            <w:r w:rsidRPr="00161B46">
              <w:rPr>
                <w:rFonts w:eastAsia="Times New Roman"/>
                <w:color w:val="000000"/>
                <w:sz w:val="18"/>
                <w:szCs w:val="18"/>
              </w:rPr>
              <w:t>±0.2</w:t>
            </w:r>
          </w:p>
        </w:tc>
        <w:tc>
          <w:tcPr>
            <w:tcW w:w="179" w:type="pct"/>
            <w:tcBorders>
              <w:top w:val="nil"/>
              <w:left w:val="nil"/>
              <w:bottom w:val="nil"/>
              <w:right w:val="nil"/>
            </w:tcBorders>
            <w:shd w:val="clear" w:color="000000" w:fill="FFFFFF"/>
            <w:noWrap/>
            <w:vAlign w:val="bottom"/>
            <w:hideMark/>
          </w:tcPr>
          <w:p w14:paraId="55457156" w14:textId="77777777" w:rsidR="00161B46" w:rsidRPr="00161B46" w:rsidRDefault="00161B46" w:rsidP="00161B46">
            <w:pPr>
              <w:spacing w:line="240" w:lineRule="auto"/>
              <w:jc w:val="right"/>
              <w:rPr>
                <w:rFonts w:eastAsia="Times New Roman"/>
                <w:color w:val="000000"/>
                <w:sz w:val="18"/>
                <w:szCs w:val="18"/>
              </w:rPr>
            </w:pPr>
            <w:r w:rsidRPr="00161B46">
              <w:rPr>
                <w:rFonts w:eastAsia="Times New Roman"/>
                <w:color w:val="000000"/>
                <w:sz w:val="18"/>
                <w:szCs w:val="18"/>
              </w:rPr>
              <w:t>2.0</w:t>
            </w:r>
          </w:p>
        </w:tc>
        <w:tc>
          <w:tcPr>
            <w:tcW w:w="199" w:type="pct"/>
            <w:tcBorders>
              <w:top w:val="nil"/>
              <w:left w:val="nil"/>
              <w:bottom w:val="nil"/>
              <w:right w:val="nil"/>
            </w:tcBorders>
            <w:shd w:val="clear" w:color="000000" w:fill="FFFFFF"/>
            <w:noWrap/>
            <w:vAlign w:val="bottom"/>
            <w:hideMark/>
          </w:tcPr>
          <w:p w14:paraId="6419E534" w14:textId="77777777" w:rsidR="00161B46" w:rsidRPr="00161B46" w:rsidRDefault="00161B46" w:rsidP="00161B46">
            <w:pPr>
              <w:spacing w:line="240" w:lineRule="auto"/>
              <w:rPr>
                <w:rFonts w:eastAsia="Times New Roman"/>
                <w:color w:val="000000"/>
                <w:sz w:val="18"/>
                <w:szCs w:val="18"/>
              </w:rPr>
            </w:pPr>
            <w:r w:rsidRPr="00161B46">
              <w:rPr>
                <w:rFonts w:eastAsia="Times New Roman"/>
                <w:color w:val="000000"/>
                <w:sz w:val="18"/>
                <w:szCs w:val="18"/>
              </w:rPr>
              <w:t>±0.1</w:t>
            </w:r>
          </w:p>
        </w:tc>
        <w:tc>
          <w:tcPr>
            <w:tcW w:w="179" w:type="pct"/>
            <w:tcBorders>
              <w:top w:val="nil"/>
              <w:left w:val="nil"/>
              <w:bottom w:val="nil"/>
              <w:right w:val="nil"/>
            </w:tcBorders>
            <w:shd w:val="clear" w:color="000000" w:fill="FFFFFF"/>
            <w:noWrap/>
            <w:vAlign w:val="bottom"/>
            <w:hideMark/>
          </w:tcPr>
          <w:p w14:paraId="507AEA7C" w14:textId="77777777" w:rsidR="00161B46" w:rsidRPr="00161B46" w:rsidRDefault="00161B46" w:rsidP="00161B46">
            <w:pPr>
              <w:spacing w:line="240" w:lineRule="auto"/>
              <w:jc w:val="right"/>
              <w:rPr>
                <w:rFonts w:eastAsia="Times New Roman"/>
                <w:color w:val="000000"/>
                <w:sz w:val="18"/>
                <w:szCs w:val="18"/>
              </w:rPr>
            </w:pPr>
            <w:r w:rsidRPr="00161B46">
              <w:rPr>
                <w:rFonts w:eastAsia="Times New Roman"/>
                <w:color w:val="000000"/>
                <w:sz w:val="18"/>
                <w:szCs w:val="18"/>
              </w:rPr>
              <w:t>2.0</w:t>
            </w:r>
          </w:p>
        </w:tc>
        <w:tc>
          <w:tcPr>
            <w:tcW w:w="199" w:type="pct"/>
            <w:tcBorders>
              <w:top w:val="nil"/>
              <w:left w:val="nil"/>
              <w:bottom w:val="nil"/>
              <w:right w:val="nil"/>
            </w:tcBorders>
            <w:shd w:val="clear" w:color="000000" w:fill="FFFFFF"/>
            <w:noWrap/>
            <w:vAlign w:val="bottom"/>
            <w:hideMark/>
          </w:tcPr>
          <w:p w14:paraId="168274C9" w14:textId="77777777" w:rsidR="00161B46" w:rsidRPr="00161B46" w:rsidRDefault="00161B46" w:rsidP="00161B46">
            <w:pPr>
              <w:spacing w:line="240" w:lineRule="auto"/>
              <w:rPr>
                <w:rFonts w:eastAsia="Times New Roman"/>
                <w:color w:val="000000"/>
                <w:sz w:val="18"/>
                <w:szCs w:val="18"/>
              </w:rPr>
            </w:pPr>
            <w:r w:rsidRPr="00161B46">
              <w:rPr>
                <w:rFonts w:eastAsia="Times New Roman"/>
                <w:color w:val="000000"/>
                <w:sz w:val="18"/>
                <w:szCs w:val="18"/>
              </w:rPr>
              <w:t>±0.2</w:t>
            </w:r>
          </w:p>
        </w:tc>
        <w:tc>
          <w:tcPr>
            <w:tcW w:w="179" w:type="pct"/>
            <w:tcBorders>
              <w:top w:val="nil"/>
              <w:left w:val="nil"/>
              <w:bottom w:val="nil"/>
              <w:right w:val="nil"/>
            </w:tcBorders>
            <w:shd w:val="clear" w:color="000000" w:fill="FFFFFF"/>
            <w:noWrap/>
            <w:vAlign w:val="bottom"/>
            <w:hideMark/>
          </w:tcPr>
          <w:p w14:paraId="25C6FF6A" w14:textId="77777777" w:rsidR="00161B46" w:rsidRPr="00161B46" w:rsidRDefault="00161B46" w:rsidP="00161B46">
            <w:pPr>
              <w:spacing w:line="240" w:lineRule="auto"/>
              <w:jc w:val="right"/>
              <w:rPr>
                <w:rFonts w:eastAsia="Times New Roman"/>
                <w:color w:val="000000"/>
                <w:sz w:val="18"/>
                <w:szCs w:val="18"/>
              </w:rPr>
            </w:pPr>
            <w:r w:rsidRPr="00161B46">
              <w:rPr>
                <w:rFonts w:eastAsia="Times New Roman"/>
                <w:color w:val="000000"/>
                <w:sz w:val="18"/>
                <w:szCs w:val="18"/>
              </w:rPr>
              <w:t>1.9</w:t>
            </w:r>
          </w:p>
        </w:tc>
        <w:tc>
          <w:tcPr>
            <w:tcW w:w="200" w:type="pct"/>
            <w:tcBorders>
              <w:top w:val="nil"/>
              <w:left w:val="nil"/>
              <w:bottom w:val="nil"/>
              <w:right w:val="nil"/>
            </w:tcBorders>
            <w:shd w:val="clear" w:color="000000" w:fill="FFFFFF"/>
            <w:noWrap/>
            <w:vAlign w:val="bottom"/>
            <w:hideMark/>
          </w:tcPr>
          <w:p w14:paraId="5E41486B" w14:textId="77777777" w:rsidR="00161B46" w:rsidRPr="00161B46" w:rsidRDefault="00161B46" w:rsidP="00161B46">
            <w:pPr>
              <w:spacing w:line="240" w:lineRule="auto"/>
              <w:rPr>
                <w:rFonts w:eastAsia="Times New Roman"/>
                <w:color w:val="000000"/>
                <w:sz w:val="18"/>
                <w:szCs w:val="18"/>
              </w:rPr>
            </w:pPr>
            <w:r w:rsidRPr="00161B46">
              <w:rPr>
                <w:rFonts w:eastAsia="Times New Roman"/>
                <w:color w:val="000000"/>
                <w:sz w:val="18"/>
                <w:szCs w:val="18"/>
              </w:rPr>
              <w:t>±0.1</w:t>
            </w:r>
          </w:p>
        </w:tc>
        <w:tc>
          <w:tcPr>
            <w:tcW w:w="97" w:type="pct"/>
            <w:tcBorders>
              <w:top w:val="nil"/>
              <w:left w:val="nil"/>
              <w:bottom w:val="nil"/>
              <w:right w:val="nil"/>
            </w:tcBorders>
            <w:shd w:val="clear" w:color="000000" w:fill="FFFFFF"/>
            <w:noWrap/>
            <w:vAlign w:val="bottom"/>
            <w:hideMark/>
          </w:tcPr>
          <w:p w14:paraId="09841295" w14:textId="77777777" w:rsidR="00161B46" w:rsidRPr="00161B46" w:rsidRDefault="00161B46" w:rsidP="00161B46">
            <w:pPr>
              <w:spacing w:line="240" w:lineRule="auto"/>
              <w:rPr>
                <w:rFonts w:eastAsia="Times New Roman"/>
                <w:color w:val="000000"/>
                <w:sz w:val="18"/>
                <w:szCs w:val="18"/>
              </w:rPr>
            </w:pPr>
            <w:r w:rsidRPr="00161B46">
              <w:rPr>
                <w:rFonts w:eastAsia="Times New Roman"/>
                <w:color w:val="000000"/>
                <w:sz w:val="18"/>
                <w:szCs w:val="18"/>
              </w:rPr>
              <w:t> </w:t>
            </w:r>
          </w:p>
        </w:tc>
        <w:tc>
          <w:tcPr>
            <w:tcW w:w="179" w:type="pct"/>
            <w:tcBorders>
              <w:top w:val="nil"/>
              <w:left w:val="nil"/>
              <w:bottom w:val="nil"/>
              <w:right w:val="nil"/>
            </w:tcBorders>
            <w:shd w:val="clear" w:color="000000" w:fill="FFFFFF"/>
            <w:noWrap/>
            <w:vAlign w:val="bottom"/>
            <w:hideMark/>
          </w:tcPr>
          <w:p w14:paraId="2AC98C36" w14:textId="77777777" w:rsidR="00161B46" w:rsidRPr="00161B46" w:rsidRDefault="00161B46" w:rsidP="00161B46">
            <w:pPr>
              <w:spacing w:line="240" w:lineRule="auto"/>
              <w:jc w:val="right"/>
              <w:rPr>
                <w:rFonts w:eastAsia="Times New Roman"/>
                <w:color w:val="000000"/>
                <w:sz w:val="18"/>
                <w:szCs w:val="18"/>
              </w:rPr>
            </w:pPr>
            <w:r w:rsidRPr="00161B46">
              <w:rPr>
                <w:rFonts w:eastAsia="Times New Roman"/>
                <w:color w:val="000000"/>
                <w:sz w:val="18"/>
                <w:szCs w:val="18"/>
              </w:rPr>
              <w:t>1.7</w:t>
            </w:r>
          </w:p>
        </w:tc>
        <w:tc>
          <w:tcPr>
            <w:tcW w:w="199" w:type="pct"/>
            <w:tcBorders>
              <w:top w:val="nil"/>
              <w:left w:val="nil"/>
              <w:bottom w:val="nil"/>
              <w:right w:val="nil"/>
            </w:tcBorders>
            <w:shd w:val="clear" w:color="000000" w:fill="FFFFFF"/>
            <w:noWrap/>
            <w:vAlign w:val="bottom"/>
            <w:hideMark/>
          </w:tcPr>
          <w:p w14:paraId="1114C24C" w14:textId="77777777" w:rsidR="00161B46" w:rsidRPr="00161B46" w:rsidRDefault="00161B46" w:rsidP="00161B46">
            <w:pPr>
              <w:spacing w:line="240" w:lineRule="auto"/>
              <w:rPr>
                <w:rFonts w:eastAsia="Times New Roman"/>
                <w:color w:val="000000"/>
                <w:sz w:val="18"/>
                <w:szCs w:val="18"/>
              </w:rPr>
            </w:pPr>
            <w:r w:rsidRPr="00161B46">
              <w:rPr>
                <w:rFonts w:eastAsia="Times New Roman"/>
                <w:color w:val="000000"/>
                <w:sz w:val="18"/>
                <w:szCs w:val="18"/>
              </w:rPr>
              <w:t>±0.1</w:t>
            </w:r>
          </w:p>
        </w:tc>
        <w:tc>
          <w:tcPr>
            <w:tcW w:w="179" w:type="pct"/>
            <w:tcBorders>
              <w:top w:val="nil"/>
              <w:left w:val="nil"/>
              <w:bottom w:val="nil"/>
              <w:right w:val="nil"/>
            </w:tcBorders>
            <w:shd w:val="clear" w:color="000000" w:fill="FFFFFF"/>
            <w:noWrap/>
            <w:vAlign w:val="bottom"/>
            <w:hideMark/>
          </w:tcPr>
          <w:p w14:paraId="646E8672" w14:textId="77777777" w:rsidR="00161B46" w:rsidRPr="00161B46" w:rsidRDefault="00161B46" w:rsidP="00161B46">
            <w:pPr>
              <w:spacing w:line="240" w:lineRule="auto"/>
              <w:jc w:val="right"/>
              <w:rPr>
                <w:rFonts w:eastAsia="Times New Roman"/>
                <w:color w:val="000000"/>
                <w:sz w:val="18"/>
                <w:szCs w:val="18"/>
              </w:rPr>
            </w:pPr>
            <w:r w:rsidRPr="00161B46">
              <w:rPr>
                <w:rFonts w:eastAsia="Times New Roman"/>
                <w:color w:val="000000"/>
                <w:sz w:val="18"/>
                <w:szCs w:val="18"/>
              </w:rPr>
              <w:t>1.8</w:t>
            </w:r>
          </w:p>
        </w:tc>
        <w:tc>
          <w:tcPr>
            <w:tcW w:w="199" w:type="pct"/>
            <w:tcBorders>
              <w:top w:val="nil"/>
              <w:left w:val="nil"/>
              <w:bottom w:val="nil"/>
              <w:right w:val="nil"/>
            </w:tcBorders>
            <w:shd w:val="clear" w:color="000000" w:fill="FFFFFF"/>
            <w:noWrap/>
            <w:vAlign w:val="bottom"/>
            <w:hideMark/>
          </w:tcPr>
          <w:p w14:paraId="7F289D06" w14:textId="77777777" w:rsidR="00161B46" w:rsidRPr="00161B46" w:rsidRDefault="00161B46" w:rsidP="00161B46">
            <w:pPr>
              <w:spacing w:line="240" w:lineRule="auto"/>
              <w:rPr>
                <w:rFonts w:eastAsia="Times New Roman"/>
                <w:color w:val="000000"/>
                <w:sz w:val="18"/>
                <w:szCs w:val="18"/>
              </w:rPr>
            </w:pPr>
            <w:r w:rsidRPr="00161B46">
              <w:rPr>
                <w:rFonts w:eastAsia="Times New Roman"/>
                <w:color w:val="000000"/>
                <w:sz w:val="18"/>
                <w:szCs w:val="18"/>
              </w:rPr>
              <w:t>±0.1</w:t>
            </w:r>
          </w:p>
        </w:tc>
        <w:tc>
          <w:tcPr>
            <w:tcW w:w="179" w:type="pct"/>
            <w:tcBorders>
              <w:top w:val="nil"/>
              <w:left w:val="nil"/>
              <w:bottom w:val="nil"/>
              <w:right w:val="nil"/>
            </w:tcBorders>
            <w:shd w:val="clear" w:color="000000" w:fill="FFFFFF"/>
            <w:noWrap/>
            <w:vAlign w:val="bottom"/>
            <w:hideMark/>
          </w:tcPr>
          <w:p w14:paraId="541CF8AC" w14:textId="77777777" w:rsidR="00161B46" w:rsidRPr="00161B46" w:rsidRDefault="00161B46" w:rsidP="00161B46">
            <w:pPr>
              <w:spacing w:line="240" w:lineRule="auto"/>
              <w:jc w:val="right"/>
              <w:rPr>
                <w:rFonts w:eastAsia="Times New Roman"/>
                <w:color w:val="000000"/>
                <w:sz w:val="18"/>
                <w:szCs w:val="18"/>
              </w:rPr>
            </w:pPr>
            <w:r w:rsidRPr="00161B46">
              <w:rPr>
                <w:rFonts w:eastAsia="Times New Roman"/>
                <w:color w:val="000000"/>
                <w:sz w:val="18"/>
                <w:szCs w:val="18"/>
              </w:rPr>
              <w:t>1.8</w:t>
            </w:r>
          </w:p>
        </w:tc>
        <w:tc>
          <w:tcPr>
            <w:tcW w:w="199" w:type="pct"/>
            <w:tcBorders>
              <w:top w:val="nil"/>
              <w:left w:val="nil"/>
              <w:bottom w:val="nil"/>
              <w:right w:val="nil"/>
            </w:tcBorders>
            <w:shd w:val="clear" w:color="000000" w:fill="FFFFFF"/>
            <w:noWrap/>
            <w:vAlign w:val="bottom"/>
            <w:hideMark/>
          </w:tcPr>
          <w:p w14:paraId="767CC44F" w14:textId="77777777" w:rsidR="00161B46" w:rsidRPr="00161B46" w:rsidRDefault="00161B46" w:rsidP="00161B46">
            <w:pPr>
              <w:spacing w:line="240" w:lineRule="auto"/>
              <w:rPr>
                <w:rFonts w:eastAsia="Times New Roman"/>
                <w:color w:val="000000"/>
                <w:sz w:val="18"/>
                <w:szCs w:val="18"/>
              </w:rPr>
            </w:pPr>
            <w:r w:rsidRPr="00161B46">
              <w:rPr>
                <w:rFonts w:eastAsia="Times New Roman"/>
                <w:color w:val="000000"/>
                <w:sz w:val="18"/>
                <w:szCs w:val="18"/>
              </w:rPr>
              <w:t>±0.2</w:t>
            </w:r>
          </w:p>
        </w:tc>
        <w:tc>
          <w:tcPr>
            <w:tcW w:w="179" w:type="pct"/>
            <w:tcBorders>
              <w:top w:val="nil"/>
              <w:left w:val="nil"/>
              <w:bottom w:val="nil"/>
              <w:right w:val="nil"/>
            </w:tcBorders>
            <w:shd w:val="clear" w:color="000000" w:fill="FFFFFF"/>
            <w:noWrap/>
            <w:vAlign w:val="bottom"/>
            <w:hideMark/>
          </w:tcPr>
          <w:p w14:paraId="2B840522" w14:textId="77777777" w:rsidR="00161B46" w:rsidRPr="00161B46" w:rsidRDefault="00161B46" w:rsidP="00161B46">
            <w:pPr>
              <w:spacing w:line="240" w:lineRule="auto"/>
              <w:jc w:val="right"/>
              <w:rPr>
                <w:rFonts w:eastAsia="Times New Roman"/>
                <w:color w:val="000000"/>
                <w:sz w:val="18"/>
                <w:szCs w:val="18"/>
              </w:rPr>
            </w:pPr>
            <w:r w:rsidRPr="00161B46">
              <w:rPr>
                <w:rFonts w:eastAsia="Times New Roman"/>
                <w:color w:val="000000"/>
                <w:sz w:val="18"/>
                <w:szCs w:val="18"/>
              </w:rPr>
              <w:t>1.8</w:t>
            </w:r>
          </w:p>
        </w:tc>
        <w:tc>
          <w:tcPr>
            <w:tcW w:w="199" w:type="pct"/>
            <w:tcBorders>
              <w:top w:val="nil"/>
              <w:left w:val="nil"/>
              <w:bottom w:val="nil"/>
              <w:right w:val="nil"/>
            </w:tcBorders>
            <w:shd w:val="clear" w:color="000000" w:fill="FFFFFF"/>
            <w:noWrap/>
            <w:vAlign w:val="bottom"/>
            <w:hideMark/>
          </w:tcPr>
          <w:p w14:paraId="02C5BB8D" w14:textId="77777777" w:rsidR="00161B46" w:rsidRPr="00161B46" w:rsidRDefault="00161B46" w:rsidP="00161B46">
            <w:pPr>
              <w:spacing w:line="240" w:lineRule="auto"/>
              <w:rPr>
                <w:rFonts w:eastAsia="Times New Roman"/>
                <w:color w:val="000000"/>
                <w:sz w:val="18"/>
                <w:szCs w:val="18"/>
              </w:rPr>
            </w:pPr>
            <w:r w:rsidRPr="00161B46">
              <w:rPr>
                <w:rFonts w:eastAsia="Times New Roman"/>
                <w:color w:val="000000"/>
                <w:sz w:val="18"/>
                <w:szCs w:val="18"/>
              </w:rPr>
              <w:t>±0.1</w:t>
            </w:r>
          </w:p>
        </w:tc>
        <w:tc>
          <w:tcPr>
            <w:tcW w:w="179" w:type="pct"/>
            <w:tcBorders>
              <w:top w:val="nil"/>
              <w:left w:val="nil"/>
              <w:bottom w:val="nil"/>
              <w:right w:val="nil"/>
            </w:tcBorders>
            <w:shd w:val="clear" w:color="000000" w:fill="FFFFFF"/>
            <w:noWrap/>
            <w:vAlign w:val="bottom"/>
            <w:hideMark/>
          </w:tcPr>
          <w:p w14:paraId="76B8CDA9" w14:textId="77777777" w:rsidR="00161B46" w:rsidRPr="00161B46" w:rsidRDefault="00161B46" w:rsidP="00161B46">
            <w:pPr>
              <w:spacing w:line="240" w:lineRule="auto"/>
              <w:jc w:val="right"/>
              <w:rPr>
                <w:rFonts w:eastAsia="Times New Roman"/>
                <w:color w:val="000000"/>
                <w:sz w:val="18"/>
                <w:szCs w:val="18"/>
              </w:rPr>
            </w:pPr>
            <w:r w:rsidRPr="00161B46">
              <w:rPr>
                <w:rFonts w:eastAsia="Times New Roman"/>
                <w:color w:val="000000"/>
                <w:sz w:val="18"/>
                <w:szCs w:val="18"/>
              </w:rPr>
              <w:t>1.7</w:t>
            </w:r>
          </w:p>
        </w:tc>
        <w:tc>
          <w:tcPr>
            <w:tcW w:w="254" w:type="pct"/>
            <w:tcBorders>
              <w:top w:val="nil"/>
              <w:left w:val="nil"/>
              <w:bottom w:val="nil"/>
              <w:right w:val="nil"/>
            </w:tcBorders>
            <w:shd w:val="clear" w:color="000000" w:fill="FFFFFF"/>
            <w:noWrap/>
            <w:vAlign w:val="bottom"/>
            <w:hideMark/>
          </w:tcPr>
          <w:p w14:paraId="2AB6CA81" w14:textId="77777777" w:rsidR="00161B46" w:rsidRPr="00161B46" w:rsidRDefault="00161B46" w:rsidP="00161B46">
            <w:pPr>
              <w:spacing w:line="240" w:lineRule="auto"/>
              <w:rPr>
                <w:rFonts w:eastAsia="Times New Roman"/>
                <w:color w:val="000000"/>
                <w:sz w:val="18"/>
                <w:szCs w:val="18"/>
              </w:rPr>
            </w:pPr>
            <w:r w:rsidRPr="00161B46">
              <w:rPr>
                <w:rFonts w:eastAsia="Times New Roman"/>
                <w:color w:val="000000"/>
                <w:sz w:val="18"/>
                <w:szCs w:val="18"/>
              </w:rPr>
              <w:t>±0.2</w:t>
            </w:r>
          </w:p>
        </w:tc>
      </w:tr>
      <w:tr w:rsidR="00E64458" w:rsidRPr="00161B46" w14:paraId="772F4674" w14:textId="77777777" w:rsidTr="00E64458">
        <w:trPr>
          <w:trHeight w:val="24"/>
        </w:trPr>
        <w:tc>
          <w:tcPr>
            <w:tcW w:w="826" w:type="pct"/>
            <w:tcBorders>
              <w:top w:val="nil"/>
              <w:left w:val="nil"/>
              <w:bottom w:val="nil"/>
              <w:right w:val="nil"/>
            </w:tcBorders>
            <w:shd w:val="clear" w:color="000000" w:fill="FFFFFF"/>
            <w:noWrap/>
            <w:vAlign w:val="bottom"/>
            <w:hideMark/>
          </w:tcPr>
          <w:p w14:paraId="6B4E095C" w14:textId="77777777" w:rsidR="00161B46" w:rsidRPr="00161B46" w:rsidRDefault="00161B46" w:rsidP="00161B46">
            <w:pPr>
              <w:spacing w:line="240" w:lineRule="auto"/>
              <w:jc w:val="center"/>
              <w:rPr>
                <w:rFonts w:eastAsia="Times New Roman"/>
                <w:color w:val="000000"/>
                <w:sz w:val="18"/>
                <w:szCs w:val="18"/>
              </w:rPr>
            </w:pPr>
            <w:r w:rsidRPr="00161B46">
              <w:rPr>
                <w:rFonts w:eastAsia="Times New Roman"/>
                <w:color w:val="000000"/>
                <w:sz w:val="18"/>
                <w:szCs w:val="18"/>
              </w:rPr>
              <w:t>Body Fat/ %</w:t>
            </w:r>
          </w:p>
        </w:tc>
        <w:tc>
          <w:tcPr>
            <w:tcW w:w="170" w:type="pct"/>
            <w:tcBorders>
              <w:top w:val="nil"/>
              <w:left w:val="nil"/>
              <w:bottom w:val="nil"/>
              <w:right w:val="nil"/>
            </w:tcBorders>
            <w:shd w:val="clear" w:color="000000" w:fill="FFFFFF"/>
            <w:noWrap/>
            <w:vAlign w:val="bottom"/>
            <w:hideMark/>
          </w:tcPr>
          <w:p w14:paraId="2BC9F959" w14:textId="77777777" w:rsidR="00161B46" w:rsidRPr="00161B46" w:rsidRDefault="00161B46" w:rsidP="00161B46">
            <w:pPr>
              <w:spacing w:line="240" w:lineRule="auto"/>
              <w:jc w:val="center"/>
              <w:rPr>
                <w:rFonts w:eastAsia="Times New Roman"/>
                <w:color w:val="000000"/>
                <w:sz w:val="18"/>
                <w:szCs w:val="18"/>
              </w:rPr>
            </w:pPr>
            <w:r w:rsidRPr="00161B46">
              <w:rPr>
                <w:rFonts w:eastAsia="Times New Roman"/>
                <w:color w:val="000000"/>
                <w:sz w:val="18"/>
                <w:szCs w:val="18"/>
              </w:rPr>
              <w:t> </w:t>
            </w:r>
          </w:p>
        </w:tc>
        <w:tc>
          <w:tcPr>
            <w:tcW w:w="210" w:type="pct"/>
            <w:tcBorders>
              <w:top w:val="nil"/>
              <w:left w:val="nil"/>
              <w:bottom w:val="nil"/>
              <w:right w:val="nil"/>
            </w:tcBorders>
            <w:shd w:val="clear" w:color="000000" w:fill="FFFFFF"/>
            <w:noWrap/>
            <w:vAlign w:val="bottom"/>
            <w:hideMark/>
          </w:tcPr>
          <w:p w14:paraId="7E6F8699" w14:textId="77777777" w:rsidR="00161B46" w:rsidRPr="00161B46" w:rsidRDefault="00161B46" w:rsidP="00161B46">
            <w:pPr>
              <w:spacing w:line="240" w:lineRule="auto"/>
              <w:jc w:val="right"/>
              <w:rPr>
                <w:rFonts w:eastAsia="Times New Roman"/>
                <w:color w:val="000000"/>
                <w:sz w:val="18"/>
                <w:szCs w:val="18"/>
              </w:rPr>
            </w:pPr>
            <w:r w:rsidRPr="00161B46">
              <w:rPr>
                <w:rFonts w:eastAsia="Times New Roman"/>
                <w:color w:val="000000"/>
                <w:sz w:val="18"/>
                <w:szCs w:val="18"/>
              </w:rPr>
              <w:t>15</w:t>
            </w:r>
          </w:p>
        </w:tc>
        <w:tc>
          <w:tcPr>
            <w:tcW w:w="241" w:type="pct"/>
            <w:tcBorders>
              <w:top w:val="nil"/>
              <w:left w:val="nil"/>
              <w:bottom w:val="nil"/>
              <w:right w:val="nil"/>
            </w:tcBorders>
            <w:shd w:val="clear" w:color="000000" w:fill="FFFFFF"/>
            <w:noWrap/>
            <w:vAlign w:val="bottom"/>
            <w:hideMark/>
          </w:tcPr>
          <w:p w14:paraId="178B8F6D" w14:textId="77777777" w:rsidR="00161B46" w:rsidRPr="00161B46" w:rsidRDefault="00161B46" w:rsidP="00161B46">
            <w:pPr>
              <w:spacing w:line="240" w:lineRule="auto"/>
              <w:rPr>
                <w:rFonts w:eastAsia="Times New Roman"/>
                <w:color w:val="000000"/>
                <w:sz w:val="18"/>
                <w:szCs w:val="18"/>
              </w:rPr>
            </w:pPr>
            <w:r w:rsidRPr="00161B46">
              <w:rPr>
                <w:rFonts w:eastAsia="Times New Roman"/>
                <w:color w:val="000000"/>
                <w:sz w:val="18"/>
                <w:szCs w:val="18"/>
              </w:rPr>
              <w:t>±5</w:t>
            </w:r>
          </w:p>
        </w:tc>
        <w:tc>
          <w:tcPr>
            <w:tcW w:w="179" w:type="pct"/>
            <w:tcBorders>
              <w:top w:val="nil"/>
              <w:left w:val="nil"/>
              <w:bottom w:val="nil"/>
              <w:right w:val="nil"/>
            </w:tcBorders>
            <w:shd w:val="clear" w:color="000000" w:fill="FFFFFF"/>
            <w:noWrap/>
            <w:vAlign w:val="bottom"/>
            <w:hideMark/>
          </w:tcPr>
          <w:p w14:paraId="6009F507" w14:textId="77777777" w:rsidR="00161B46" w:rsidRPr="00161B46" w:rsidRDefault="00161B46" w:rsidP="00161B46">
            <w:pPr>
              <w:spacing w:line="240" w:lineRule="auto"/>
              <w:jc w:val="right"/>
              <w:rPr>
                <w:rFonts w:eastAsia="Times New Roman"/>
                <w:color w:val="000000"/>
                <w:sz w:val="18"/>
                <w:szCs w:val="18"/>
              </w:rPr>
            </w:pPr>
            <w:r w:rsidRPr="00161B46">
              <w:rPr>
                <w:rFonts w:eastAsia="Times New Roman"/>
                <w:color w:val="000000"/>
                <w:sz w:val="18"/>
                <w:szCs w:val="18"/>
              </w:rPr>
              <w:t>20</w:t>
            </w:r>
          </w:p>
        </w:tc>
        <w:tc>
          <w:tcPr>
            <w:tcW w:w="200" w:type="pct"/>
            <w:tcBorders>
              <w:top w:val="nil"/>
              <w:left w:val="nil"/>
              <w:bottom w:val="nil"/>
              <w:right w:val="nil"/>
            </w:tcBorders>
            <w:shd w:val="clear" w:color="000000" w:fill="FFFFFF"/>
            <w:noWrap/>
            <w:vAlign w:val="bottom"/>
            <w:hideMark/>
          </w:tcPr>
          <w:p w14:paraId="790A02BA" w14:textId="77777777" w:rsidR="00161B46" w:rsidRPr="00161B46" w:rsidRDefault="00161B46" w:rsidP="00161B46">
            <w:pPr>
              <w:spacing w:line="240" w:lineRule="auto"/>
              <w:rPr>
                <w:rFonts w:eastAsia="Times New Roman"/>
                <w:color w:val="000000"/>
                <w:sz w:val="18"/>
                <w:szCs w:val="18"/>
              </w:rPr>
            </w:pPr>
            <w:r w:rsidRPr="00161B46">
              <w:rPr>
                <w:rFonts w:eastAsia="Times New Roman"/>
                <w:color w:val="000000"/>
                <w:sz w:val="18"/>
                <w:szCs w:val="18"/>
              </w:rPr>
              <w:t>±6</w:t>
            </w:r>
          </w:p>
        </w:tc>
        <w:tc>
          <w:tcPr>
            <w:tcW w:w="179" w:type="pct"/>
            <w:tcBorders>
              <w:top w:val="nil"/>
              <w:left w:val="nil"/>
              <w:bottom w:val="nil"/>
              <w:right w:val="nil"/>
            </w:tcBorders>
            <w:shd w:val="clear" w:color="000000" w:fill="FFFFFF"/>
            <w:noWrap/>
            <w:vAlign w:val="bottom"/>
            <w:hideMark/>
          </w:tcPr>
          <w:p w14:paraId="10179D13" w14:textId="77777777" w:rsidR="00161B46" w:rsidRPr="00161B46" w:rsidRDefault="00161B46" w:rsidP="00161B46">
            <w:pPr>
              <w:spacing w:line="240" w:lineRule="auto"/>
              <w:jc w:val="right"/>
              <w:rPr>
                <w:rFonts w:eastAsia="Times New Roman"/>
                <w:color w:val="000000"/>
                <w:sz w:val="18"/>
                <w:szCs w:val="18"/>
              </w:rPr>
            </w:pPr>
            <w:r w:rsidRPr="00161B46">
              <w:rPr>
                <w:rFonts w:eastAsia="Times New Roman"/>
                <w:color w:val="000000"/>
                <w:sz w:val="18"/>
                <w:szCs w:val="18"/>
              </w:rPr>
              <w:t>23</w:t>
            </w:r>
          </w:p>
        </w:tc>
        <w:tc>
          <w:tcPr>
            <w:tcW w:w="199" w:type="pct"/>
            <w:tcBorders>
              <w:top w:val="nil"/>
              <w:left w:val="nil"/>
              <w:bottom w:val="nil"/>
              <w:right w:val="nil"/>
            </w:tcBorders>
            <w:shd w:val="clear" w:color="000000" w:fill="FFFFFF"/>
            <w:noWrap/>
            <w:vAlign w:val="bottom"/>
            <w:hideMark/>
          </w:tcPr>
          <w:p w14:paraId="74F18CFC" w14:textId="77777777" w:rsidR="00161B46" w:rsidRPr="00161B46" w:rsidRDefault="00161B46" w:rsidP="00161B46">
            <w:pPr>
              <w:spacing w:line="240" w:lineRule="auto"/>
              <w:rPr>
                <w:rFonts w:eastAsia="Times New Roman"/>
                <w:color w:val="000000"/>
                <w:sz w:val="18"/>
                <w:szCs w:val="18"/>
              </w:rPr>
            </w:pPr>
            <w:r w:rsidRPr="00161B46">
              <w:rPr>
                <w:rFonts w:eastAsia="Times New Roman"/>
                <w:color w:val="000000"/>
                <w:sz w:val="18"/>
                <w:szCs w:val="18"/>
              </w:rPr>
              <w:t>±5</w:t>
            </w:r>
          </w:p>
        </w:tc>
        <w:tc>
          <w:tcPr>
            <w:tcW w:w="179" w:type="pct"/>
            <w:tcBorders>
              <w:top w:val="nil"/>
              <w:left w:val="nil"/>
              <w:bottom w:val="nil"/>
              <w:right w:val="nil"/>
            </w:tcBorders>
            <w:shd w:val="clear" w:color="000000" w:fill="FFFFFF"/>
            <w:noWrap/>
            <w:vAlign w:val="bottom"/>
            <w:hideMark/>
          </w:tcPr>
          <w:p w14:paraId="71BA8A64" w14:textId="77777777" w:rsidR="00161B46" w:rsidRPr="00161B46" w:rsidRDefault="00161B46" w:rsidP="00161B46">
            <w:pPr>
              <w:spacing w:line="240" w:lineRule="auto"/>
              <w:jc w:val="right"/>
              <w:rPr>
                <w:rFonts w:eastAsia="Times New Roman"/>
                <w:color w:val="000000"/>
                <w:sz w:val="18"/>
                <w:szCs w:val="18"/>
              </w:rPr>
            </w:pPr>
            <w:r w:rsidRPr="00161B46">
              <w:rPr>
                <w:rFonts w:eastAsia="Times New Roman"/>
                <w:color w:val="000000"/>
                <w:sz w:val="18"/>
                <w:szCs w:val="18"/>
              </w:rPr>
              <w:t>22</w:t>
            </w:r>
          </w:p>
        </w:tc>
        <w:tc>
          <w:tcPr>
            <w:tcW w:w="199" w:type="pct"/>
            <w:tcBorders>
              <w:top w:val="nil"/>
              <w:left w:val="nil"/>
              <w:bottom w:val="nil"/>
              <w:right w:val="nil"/>
            </w:tcBorders>
            <w:shd w:val="clear" w:color="000000" w:fill="FFFFFF"/>
            <w:noWrap/>
            <w:vAlign w:val="bottom"/>
            <w:hideMark/>
          </w:tcPr>
          <w:p w14:paraId="1C5C1F48" w14:textId="77777777" w:rsidR="00161B46" w:rsidRPr="00161B46" w:rsidRDefault="00161B46" w:rsidP="00161B46">
            <w:pPr>
              <w:spacing w:line="240" w:lineRule="auto"/>
              <w:rPr>
                <w:rFonts w:eastAsia="Times New Roman"/>
                <w:color w:val="000000"/>
                <w:sz w:val="18"/>
                <w:szCs w:val="18"/>
              </w:rPr>
            </w:pPr>
            <w:r w:rsidRPr="00161B46">
              <w:rPr>
                <w:rFonts w:eastAsia="Times New Roman"/>
                <w:color w:val="000000"/>
                <w:sz w:val="18"/>
                <w:szCs w:val="18"/>
              </w:rPr>
              <w:t>±6</w:t>
            </w:r>
          </w:p>
        </w:tc>
        <w:tc>
          <w:tcPr>
            <w:tcW w:w="179" w:type="pct"/>
            <w:tcBorders>
              <w:top w:val="nil"/>
              <w:left w:val="nil"/>
              <w:bottom w:val="nil"/>
              <w:right w:val="nil"/>
            </w:tcBorders>
            <w:shd w:val="clear" w:color="000000" w:fill="FFFFFF"/>
            <w:noWrap/>
            <w:vAlign w:val="bottom"/>
            <w:hideMark/>
          </w:tcPr>
          <w:p w14:paraId="1528D7DD" w14:textId="77777777" w:rsidR="00161B46" w:rsidRPr="00161B46" w:rsidRDefault="00161B46" w:rsidP="00161B46">
            <w:pPr>
              <w:spacing w:line="240" w:lineRule="auto"/>
              <w:jc w:val="right"/>
              <w:rPr>
                <w:rFonts w:eastAsia="Times New Roman"/>
                <w:color w:val="000000"/>
                <w:sz w:val="18"/>
                <w:szCs w:val="18"/>
              </w:rPr>
            </w:pPr>
            <w:r w:rsidRPr="00161B46">
              <w:rPr>
                <w:rFonts w:eastAsia="Times New Roman"/>
                <w:color w:val="000000"/>
                <w:sz w:val="18"/>
                <w:szCs w:val="18"/>
              </w:rPr>
              <w:t>23</w:t>
            </w:r>
          </w:p>
        </w:tc>
        <w:tc>
          <w:tcPr>
            <w:tcW w:w="200" w:type="pct"/>
            <w:tcBorders>
              <w:top w:val="nil"/>
              <w:left w:val="nil"/>
              <w:bottom w:val="nil"/>
              <w:right w:val="nil"/>
            </w:tcBorders>
            <w:shd w:val="clear" w:color="000000" w:fill="FFFFFF"/>
            <w:noWrap/>
            <w:vAlign w:val="bottom"/>
            <w:hideMark/>
          </w:tcPr>
          <w:p w14:paraId="5AEDF06E" w14:textId="77777777" w:rsidR="00161B46" w:rsidRPr="00161B46" w:rsidRDefault="00161B46" w:rsidP="00161B46">
            <w:pPr>
              <w:spacing w:line="240" w:lineRule="auto"/>
              <w:rPr>
                <w:rFonts w:eastAsia="Times New Roman"/>
                <w:color w:val="000000"/>
                <w:sz w:val="18"/>
                <w:szCs w:val="18"/>
              </w:rPr>
            </w:pPr>
            <w:r w:rsidRPr="00161B46">
              <w:rPr>
                <w:rFonts w:eastAsia="Times New Roman"/>
                <w:color w:val="000000"/>
                <w:sz w:val="18"/>
                <w:szCs w:val="18"/>
              </w:rPr>
              <w:t>±2</w:t>
            </w:r>
          </w:p>
        </w:tc>
        <w:tc>
          <w:tcPr>
            <w:tcW w:w="97" w:type="pct"/>
            <w:tcBorders>
              <w:top w:val="nil"/>
              <w:left w:val="nil"/>
              <w:bottom w:val="nil"/>
              <w:right w:val="nil"/>
            </w:tcBorders>
            <w:shd w:val="clear" w:color="000000" w:fill="FFFFFF"/>
            <w:noWrap/>
            <w:vAlign w:val="bottom"/>
            <w:hideMark/>
          </w:tcPr>
          <w:p w14:paraId="752DA02C" w14:textId="77777777" w:rsidR="00161B46" w:rsidRPr="00161B46" w:rsidRDefault="00161B46" w:rsidP="00161B46">
            <w:pPr>
              <w:spacing w:line="240" w:lineRule="auto"/>
              <w:rPr>
                <w:rFonts w:eastAsia="Times New Roman"/>
                <w:color w:val="000000"/>
                <w:sz w:val="18"/>
                <w:szCs w:val="18"/>
              </w:rPr>
            </w:pPr>
            <w:r w:rsidRPr="00161B46">
              <w:rPr>
                <w:rFonts w:eastAsia="Times New Roman"/>
                <w:color w:val="000000"/>
                <w:sz w:val="18"/>
                <w:szCs w:val="18"/>
              </w:rPr>
              <w:t> </w:t>
            </w:r>
          </w:p>
        </w:tc>
        <w:tc>
          <w:tcPr>
            <w:tcW w:w="179" w:type="pct"/>
            <w:tcBorders>
              <w:top w:val="nil"/>
              <w:left w:val="nil"/>
              <w:bottom w:val="nil"/>
              <w:right w:val="nil"/>
            </w:tcBorders>
            <w:shd w:val="clear" w:color="000000" w:fill="FFFFFF"/>
            <w:noWrap/>
            <w:vAlign w:val="bottom"/>
            <w:hideMark/>
          </w:tcPr>
          <w:p w14:paraId="7266AD9E" w14:textId="77777777" w:rsidR="00161B46" w:rsidRPr="00161B46" w:rsidRDefault="00161B46" w:rsidP="00161B46">
            <w:pPr>
              <w:spacing w:line="240" w:lineRule="auto"/>
              <w:jc w:val="right"/>
              <w:rPr>
                <w:rFonts w:eastAsia="Times New Roman"/>
                <w:color w:val="000000"/>
                <w:sz w:val="18"/>
                <w:szCs w:val="18"/>
              </w:rPr>
            </w:pPr>
            <w:r w:rsidRPr="00161B46">
              <w:rPr>
                <w:rFonts w:eastAsia="Times New Roman"/>
                <w:color w:val="000000"/>
                <w:sz w:val="18"/>
                <w:szCs w:val="18"/>
              </w:rPr>
              <w:t>28</w:t>
            </w:r>
          </w:p>
        </w:tc>
        <w:tc>
          <w:tcPr>
            <w:tcW w:w="199" w:type="pct"/>
            <w:tcBorders>
              <w:top w:val="nil"/>
              <w:left w:val="nil"/>
              <w:bottom w:val="nil"/>
              <w:right w:val="nil"/>
            </w:tcBorders>
            <w:shd w:val="clear" w:color="000000" w:fill="FFFFFF"/>
            <w:noWrap/>
            <w:vAlign w:val="bottom"/>
            <w:hideMark/>
          </w:tcPr>
          <w:p w14:paraId="681F8D58" w14:textId="77777777" w:rsidR="00161B46" w:rsidRPr="00161B46" w:rsidRDefault="00161B46" w:rsidP="00161B46">
            <w:pPr>
              <w:spacing w:line="240" w:lineRule="auto"/>
              <w:rPr>
                <w:rFonts w:eastAsia="Times New Roman"/>
                <w:color w:val="000000"/>
                <w:sz w:val="18"/>
                <w:szCs w:val="18"/>
              </w:rPr>
            </w:pPr>
            <w:r w:rsidRPr="00161B46">
              <w:rPr>
                <w:rFonts w:eastAsia="Times New Roman"/>
                <w:color w:val="000000"/>
                <w:sz w:val="18"/>
                <w:szCs w:val="18"/>
              </w:rPr>
              <w:t>±6</w:t>
            </w:r>
          </w:p>
        </w:tc>
        <w:tc>
          <w:tcPr>
            <w:tcW w:w="179" w:type="pct"/>
            <w:tcBorders>
              <w:top w:val="nil"/>
              <w:left w:val="nil"/>
              <w:bottom w:val="nil"/>
              <w:right w:val="nil"/>
            </w:tcBorders>
            <w:shd w:val="clear" w:color="000000" w:fill="FFFFFF"/>
            <w:noWrap/>
            <w:vAlign w:val="bottom"/>
            <w:hideMark/>
          </w:tcPr>
          <w:p w14:paraId="1D7E480E" w14:textId="77777777" w:rsidR="00161B46" w:rsidRPr="00161B46" w:rsidRDefault="00161B46" w:rsidP="00161B46">
            <w:pPr>
              <w:spacing w:line="240" w:lineRule="auto"/>
              <w:jc w:val="right"/>
              <w:rPr>
                <w:rFonts w:eastAsia="Times New Roman"/>
                <w:color w:val="000000"/>
                <w:sz w:val="18"/>
                <w:szCs w:val="18"/>
              </w:rPr>
            </w:pPr>
            <w:r w:rsidRPr="00161B46">
              <w:rPr>
                <w:rFonts w:eastAsia="Times New Roman"/>
                <w:color w:val="000000"/>
                <w:sz w:val="18"/>
                <w:szCs w:val="18"/>
              </w:rPr>
              <w:t>32</w:t>
            </w:r>
          </w:p>
        </w:tc>
        <w:tc>
          <w:tcPr>
            <w:tcW w:w="199" w:type="pct"/>
            <w:tcBorders>
              <w:top w:val="nil"/>
              <w:left w:val="nil"/>
              <w:bottom w:val="nil"/>
              <w:right w:val="nil"/>
            </w:tcBorders>
            <w:shd w:val="clear" w:color="000000" w:fill="FFFFFF"/>
            <w:noWrap/>
            <w:vAlign w:val="bottom"/>
            <w:hideMark/>
          </w:tcPr>
          <w:p w14:paraId="109F07D2" w14:textId="77777777" w:rsidR="00161B46" w:rsidRPr="00161B46" w:rsidRDefault="00161B46" w:rsidP="00161B46">
            <w:pPr>
              <w:spacing w:line="240" w:lineRule="auto"/>
              <w:rPr>
                <w:rFonts w:eastAsia="Times New Roman"/>
                <w:color w:val="000000"/>
                <w:sz w:val="18"/>
                <w:szCs w:val="18"/>
              </w:rPr>
            </w:pPr>
            <w:r w:rsidRPr="00161B46">
              <w:rPr>
                <w:rFonts w:eastAsia="Times New Roman"/>
                <w:color w:val="000000"/>
                <w:sz w:val="18"/>
                <w:szCs w:val="18"/>
              </w:rPr>
              <w:t>±7</w:t>
            </w:r>
          </w:p>
        </w:tc>
        <w:tc>
          <w:tcPr>
            <w:tcW w:w="179" w:type="pct"/>
            <w:tcBorders>
              <w:top w:val="nil"/>
              <w:left w:val="nil"/>
              <w:bottom w:val="nil"/>
              <w:right w:val="nil"/>
            </w:tcBorders>
            <w:shd w:val="clear" w:color="000000" w:fill="FFFFFF"/>
            <w:noWrap/>
            <w:vAlign w:val="bottom"/>
            <w:hideMark/>
          </w:tcPr>
          <w:p w14:paraId="3FFBC8BF" w14:textId="77777777" w:rsidR="00161B46" w:rsidRPr="00161B46" w:rsidRDefault="00161B46" w:rsidP="00161B46">
            <w:pPr>
              <w:spacing w:line="240" w:lineRule="auto"/>
              <w:jc w:val="right"/>
              <w:rPr>
                <w:rFonts w:eastAsia="Times New Roman"/>
                <w:color w:val="000000"/>
                <w:sz w:val="18"/>
                <w:szCs w:val="18"/>
              </w:rPr>
            </w:pPr>
            <w:r w:rsidRPr="00161B46">
              <w:rPr>
                <w:rFonts w:eastAsia="Times New Roman"/>
                <w:color w:val="000000"/>
                <w:sz w:val="18"/>
                <w:szCs w:val="18"/>
              </w:rPr>
              <w:t>32</w:t>
            </w:r>
          </w:p>
        </w:tc>
        <w:tc>
          <w:tcPr>
            <w:tcW w:w="199" w:type="pct"/>
            <w:tcBorders>
              <w:top w:val="nil"/>
              <w:left w:val="nil"/>
              <w:bottom w:val="nil"/>
              <w:right w:val="nil"/>
            </w:tcBorders>
            <w:shd w:val="clear" w:color="000000" w:fill="FFFFFF"/>
            <w:noWrap/>
            <w:vAlign w:val="bottom"/>
            <w:hideMark/>
          </w:tcPr>
          <w:p w14:paraId="39512FD6" w14:textId="77777777" w:rsidR="00161B46" w:rsidRPr="00161B46" w:rsidRDefault="00161B46" w:rsidP="00161B46">
            <w:pPr>
              <w:spacing w:line="240" w:lineRule="auto"/>
              <w:rPr>
                <w:rFonts w:eastAsia="Times New Roman"/>
                <w:color w:val="000000"/>
                <w:sz w:val="18"/>
                <w:szCs w:val="18"/>
              </w:rPr>
            </w:pPr>
            <w:r w:rsidRPr="00161B46">
              <w:rPr>
                <w:rFonts w:eastAsia="Times New Roman"/>
                <w:color w:val="000000"/>
                <w:sz w:val="18"/>
                <w:szCs w:val="18"/>
              </w:rPr>
              <w:t>±8</w:t>
            </w:r>
          </w:p>
        </w:tc>
        <w:tc>
          <w:tcPr>
            <w:tcW w:w="179" w:type="pct"/>
            <w:tcBorders>
              <w:top w:val="nil"/>
              <w:left w:val="nil"/>
              <w:bottom w:val="nil"/>
              <w:right w:val="nil"/>
            </w:tcBorders>
            <w:shd w:val="clear" w:color="000000" w:fill="FFFFFF"/>
            <w:noWrap/>
            <w:vAlign w:val="bottom"/>
            <w:hideMark/>
          </w:tcPr>
          <w:p w14:paraId="7AA50685" w14:textId="77777777" w:rsidR="00161B46" w:rsidRPr="00161B46" w:rsidRDefault="00161B46" w:rsidP="00161B46">
            <w:pPr>
              <w:spacing w:line="240" w:lineRule="auto"/>
              <w:jc w:val="right"/>
              <w:rPr>
                <w:rFonts w:eastAsia="Times New Roman"/>
                <w:color w:val="000000"/>
                <w:sz w:val="18"/>
                <w:szCs w:val="18"/>
              </w:rPr>
            </w:pPr>
            <w:r w:rsidRPr="00161B46">
              <w:rPr>
                <w:rFonts w:eastAsia="Times New Roman"/>
                <w:color w:val="000000"/>
                <w:sz w:val="18"/>
                <w:szCs w:val="18"/>
              </w:rPr>
              <w:t>33</w:t>
            </w:r>
          </w:p>
        </w:tc>
        <w:tc>
          <w:tcPr>
            <w:tcW w:w="199" w:type="pct"/>
            <w:tcBorders>
              <w:top w:val="nil"/>
              <w:left w:val="nil"/>
              <w:bottom w:val="nil"/>
              <w:right w:val="nil"/>
            </w:tcBorders>
            <w:shd w:val="clear" w:color="000000" w:fill="FFFFFF"/>
            <w:noWrap/>
            <w:vAlign w:val="bottom"/>
            <w:hideMark/>
          </w:tcPr>
          <w:p w14:paraId="27F81E18" w14:textId="77777777" w:rsidR="00161B46" w:rsidRPr="00161B46" w:rsidRDefault="00161B46" w:rsidP="00161B46">
            <w:pPr>
              <w:spacing w:line="240" w:lineRule="auto"/>
              <w:rPr>
                <w:rFonts w:eastAsia="Times New Roman"/>
                <w:color w:val="000000"/>
                <w:sz w:val="18"/>
                <w:szCs w:val="18"/>
              </w:rPr>
            </w:pPr>
            <w:r w:rsidRPr="00161B46">
              <w:rPr>
                <w:rFonts w:eastAsia="Times New Roman"/>
                <w:color w:val="000000"/>
                <w:sz w:val="18"/>
                <w:szCs w:val="18"/>
              </w:rPr>
              <w:t>±8</w:t>
            </w:r>
          </w:p>
        </w:tc>
        <w:tc>
          <w:tcPr>
            <w:tcW w:w="179" w:type="pct"/>
            <w:tcBorders>
              <w:top w:val="nil"/>
              <w:left w:val="nil"/>
              <w:bottom w:val="nil"/>
              <w:right w:val="nil"/>
            </w:tcBorders>
            <w:shd w:val="clear" w:color="000000" w:fill="FFFFFF"/>
            <w:noWrap/>
            <w:vAlign w:val="bottom"/>
            <w:hideMark/>
          </w:tcPr>
          <w:p w14:paraId="74A74945" w14:textId="77777777" w:rsidR="00161B46" w:rsidRPr="00161B46" w:rsidRDefault="00161B46" w:rsidP="00161B46">
            <w:pPr>
              <w:spacing w:line="240" w:lineRule="auto"/>
              <w:jc w:val="right"/>
              <w:rPr>
                <w:rFonts w:eastAsia="Times New Roman"/>
                <w:color w:val="000000"/>
                <w:sz w:val="18"/>
                <w:szCs w:val="18"/>
              </w:rPr>
            </w:pPr>
            <w:r w:rsidRPr="00161B46">
              <w:rPr>
                <w:rFonts w:eastAsia="Times New Roman"/>
                <w:color w:val="000000"/>
                <w:sz w:val="18"/>
                <w:szCs w:val="18"/>
              </w:rPr>
              <w:t>35</w:t>
            </w:r>
          </w:p>
        </w:tc>
        <w:tc>
          <w:tcPr>
            <w:tcW w:w="254" w:type="pct"/>
            <w:tcBorders>
              <w:top w:val="nil"/>
              <w:left w:val="nil"/>
              <w:bottom w:val="nil"/>
              <w:right w:val="nil"/>
            </w:tcBorders>
            <w:shd w:val="clear" w:color="000000" w:fill="FFFFFF"/>
            <w:noWrap/>
            <w:vAlign w:val="bottom"/>
            <w:hideMark/>
          </w:tcPr>
          <w:p w14:paraId="50B2D201" w14:textId="77777777" w:rsidR="00161B46" w:rsidRPr="00161B46" w:rsidRDefault="00161B46" w:rsidP="00161B46">
            <w:pPr>
              <w:spacing w:line="240" w:lineRule="auto"/>
              <w:rPr>
                <w:rFonts w:eastAsia="Times New Roman"/>
                <w:color w:val="000000"/>
                <w:sz w:val="18"/>
                <w:szCs w:val="18"/>
              </w:rPr>
            </w:pPr>
            <w:r w:rsidRPr="00161B46">
              <w:rPr>
                <w:rFonts w:eastAsia="Times New Roman"/>
                <w:color w:val="000000"/>
                <w:sz w:val="18"/>
                <w:szCs w:val="18"/>
              </w:rPr>
              <w:t>±7</w:t>
            </w:r>
          </w:p>
        </w:tc>
      </w:tr>
      <w:tr w:rsidR="00E64458" w:rsidRPr="00161B46" w14:paraId="6C9838B0" w14:textId="77777777" w:rsidTr="00E64458">
        <w:trPr>
          <w:trHeight w:val="24"/>
        </w:trPr>
        <w:tc>
          <w:tcPr>
            <w:tcW w:w="826" w:type="pct"/>
            <w:tcBorders>
              <w:top w:val="nil"/>
              <w:left w:val="nil"/>
              <w:bottom w:val="nil"/>
              <w:right w:val="nil"/>
            </w:tcBorders>
            <w:shd w:val="clear" w:color="000000" w:fill="FFFFFF"/>
            <w:noWrap/>
            <w:vAlign w:val="bottom"/>
            <w:hideMark/>
          </w:tcPr>
          <w:p w14:paraId="6BAEC507" w14:textId="77777777" w:rsidR="00161B46" w:rsidRPr="00161B46" w:rsidRDefault="00161B46" w:rsidP="00161B46">
            <w:pPr>
              <w:spacing w:line="240" w:lineRule="auto"/>
              <w:jc w:val="center"/>
              <w:rPr>
                <w:rFonts w:eastAsia="Times New Roman"/>
                <w:color w:val="000000"/>
                <w:sz w:val="18"/>
                <w:szCs w:val="18"/>
              </w:rPr>
            </w:pPr>
            <w:r w:rsidRPr="00161B46">
              <w:rPr>
                <w:rFonts w:eastAsia="Times New Roman"/>
                <w:color w:val="000000"/>
                <w:sz w:val="18"/>
                <w:szCs w:val="18"/>
              </w:rPr>
              <w:t> </w:t>
            </w:r>
          </w:p>
        </w:tc>
        <w:tc>
          <w:tcPr>
            <w:tcW w:w="170" w:type="pct"/>
            <w:tcBorders>
              <w:top w:val="nil"/>
              <w:left w:val="nil"/>
              <w:bottom w:val="nil"/>
              <w:right w:val="nil"/>
            </w:tcBorders>
            <w:shd w:val="clear" w:color="000000" w:fill="FFFFFF"/>
            <w:noWrap/>
            <w:vAlign w:val="bottom"/>
            <w:hideMark/>
          </w:tcPr>
          <w:p w14:paraId="2AC9852C" w14:textId="77777777" w:rsidR="00161B46" w:rsidRPr="00161B46" w:rsidRDefault="00161B46" w:rsidP="00161B46">
            <w:pPr>
              <w:spacing w:line="240" w:lineRule="auto"/>
              <w:jc w:val="center"/>
              <w:rPr>
                <w:rFonts w:eastAsia="Times New Roman"/>
                <w:color w:val="000000"/>
                <w:sz w:val="18"/>
                <w:szCs w:val="18"/>
              </w:rPr>
            </w:pPr>
            <w:r w:rsidRPr="00161B46">
              <w:rPr>
                <w:rFonts w:eastAsia="Times New Roman"/>
                <w:color w:val="000000"/>
                <w:sz w:val="18"/>
                <w:szCs w:val="18"/>
              </w:rPr>
              <w:t> </w:t>
            </w:r>
          </w:p>
        </w:tc>
        <w:tc>
          <w:tcPr>
            <w:tcW w:w="210" w:type="pct"/>
            <w:tcBorders>
              <w:top w:val="nil"/>
              <w:left w:val="nil"/>
              <w:bottom w:val="nil"/>
              <w:right w:val="nil"/>
            </w:tcBorders>
            <w:shd w:val="clear" w:color="000000" w:fill="FFFFFF"/>
            <w:noWrap/>
            <w:vAlign w:val="bottom"/>
            <w:hideMark/>
          </w:tcPr>
          <w:p w14:paraId="1006A48E" w14:textId="77777777" w:rsidR="00161B46" w:rsidRPr="00161B46" w:rsidRDefault="00161B46" w:rsidP="00161B46">
            <w:pPr>
              <w:spacing w:line="240" w:lineRule="auto"/>
              <w:rPr>
                <w:rFonts w:eastAsia="Times New Roman"/>
                <w:color w:val="000000"/>
                <w:sz w:val="18"/>
                <w:szCs w:val="18"/>
              </w:rPr>
            </w:pPr>
            <w:r w:rsidRPr="00161B46">
              <w:rPr>
                <w:rFonts w:eastAsia="Times New Roman"/>
                <w:color w:val="000000"/>
                <w:sz w:val="18"/>
                <w:szCs w:val="18"/>
              </w:rPr>
              <w:t> </w:t>
            </w:r>
          </w:p>
        </w:tc>
        <w:tc>
          <w:tcPr>
            <w:tcW w:w="241" w:type="pct"/>
            <w:tcBorders>
              <w:top w:val="nil"/>
              <w:left w:val="nil"/>
              <w:bottom w:val="nil"/>
              <w:right w:val="nil"/>
            </w:tcBorders>
            <w:shd w:val="clear" w:color="000000" w:fill="FFFFFF"/>
            <w:noWrap/>
            <w:vAlign w:val="bottom"/>
            <w:hideMark/>
          </w:tcPr>
          <w:p w14:paraId="69E39E92" w14:textId="77777777" w:rsidR="00161B46" w:rsidRPr="00161B46" w:rsidRDefault="00161B46" w:rsidP="00161B46">
            <w:pPr>
              <w:spacing w:line="240" w:lineRule="auto"/>
              <w:rPr>
                <w:rFonts w:eastAsia="Times New Roman"/>
                <w:color w:val="000000"/>
                <w:sz w:val="18"/>
                <w:szCs w:val="18"/>
              </w:rPr>
            </w:pPr>
            <w:r w:rsidRPr="00161B46">
              <w:rPr>
                <w:rFonts w:eastAsia="Times New Roman"/>
                <w:color w:val="000000"/>
                <w:sz w:val="18"/>
                <w:szCs w:val="18"/>
              </w:rPr>
              <w:t> </w:t>
            </w:r>
          </w:p>
        </w:tc>
        <w:tc>
          <w:tcPr>
            <w:tcW w:w="179" w:type="pct"/>
            <w:tcBorders>
              <w:top w:val="nil"/>
              <w:left w:val="nil"/>
              <w:bottom w:val="nil"/>
              <w:right w:val="nil"/>
            </w:tcBorders>
            <w:shd w:val="clear" w:color="000000" w:fill="FFFFFF"/>
            <w:noWrap/>
            <w:vAlign w:val="bottom"/>
            <w:hideMark/>
          </w:tcPr>
          <w:p w14:paraId="5C472FB6" w14:textId="77777777" w:rsidR="00161B46" w:rsidRPr="00161B46" w:rsidRDefault="00161B46" w:rsidP="00161B46">
            <w:pPr>
              <w:spacing w:line="240" w:lineRule="auto"/>
              <w:rPr>
                <w:rFonts w:eastAsia="Times New Roman"/>
                <w:color w:val="000000"/>
                <w:sz w:val="18"/>
                <w:szCs w:val="18"/>
              </w:rPr>
            </w:pPr>
            <w:r w:rsidRPr="00161B46">
              <w:rPr>
                <w:rFonts w:eastAsia="Times New Roman"/>
                <w:color w:val="000000"/>
                <w:sz w:val="18"/>
                <w:szCs w:val="18"/>
              </w:rPr>
              <w:t> </w:t>
            </w:r>
          </w:p>
        </w:tc>
        <w:tc>
          <w:tcPr>
            <w:tcW w:w="200" w:type="pct"/>
            <w:tcBorders>
              <w:top w:val="nil"/>
              <w:left w:val="nil"/>
              <w:bottom w:val="nil"/>
              <w:right w:val="nil"/>
            </w:tcBorders>
            <w:shd w:val="clear" w:color="000000" w:fill="FFFFFF"/>
            <w:noWrap/>
            <w:vAlign w:val="bottom"/>
            <w:hideMark/>
          </w:tcPr>
          <w:p w14:paraId="31FE4FCE" w14:textId="77777777" w:rsidR="00161B46" w:rsidRPr="00161B46" w:rsidRDefault="00161B46" w:rsidP="00161B46">
            <w:pPr>
              <w:spacing w:line="240" w:lineRule="auto"/>
              <w:rPr>
                <w:rFonts w:eastAsia="Times New Roman"/>
                <w:color w:val="000000"/>
                <w:sz w:val="18"/>
                <w:szCs w:val="18"/>
              </w:rPr>
            </w:pPr>
            <w:r w:rsidRPr="00161B46">
              <w:rPr>
                <w:rFonts w:eastAsia="Times New Roman"/>
                <w:color w:val="000000"/>
                <w:sz w:val="18"/>
                <w:szCs w:val="18"/>
              </w:rPr>
              <w:t> </w:t>
            </w:r>
          </w:p>
        </w:tc>
        <w:tc>
          <w:tcPr>
            <w:tcW w:w="179" w:type="pct"/>
            <w:tcBorders>
              <w:top w:val="nil"/>
              <w:left w:val="nil"/>
              <w:bottom w:val="nil"/>
              <w:right w:val="nil"/>
            </w:tcBorders>
            <w:shd w:val="clear" w:color="000000" w:fill="FFFFFF"/>
            <w:noWrap/>
            <w:vAlign w:val="bottom"/>
            <w:hideMark/>
          </w:tcPr>
          <w:p w14:paraId="044860E4" w14:textId="77777777" w:rsidR="00161B46" w:rsidRPr="00161B46" w:rsidRDefault="00161B46" w:rsidP="00161B46">
            <w:pPr>
              <w:spacing w:line="240" w:lineRule="auto"/>
              <w:rPr>
                <w:rFonts w:eastAsia="Times New Roman"/>
                <w:color w:val="000000"/>
                <w:sz w:val="18"/>
                <w:szCs w:val="18"/>
              </w:rPr>
            </w:pPr>
            <w:r w:rsidRPr="00161B46">
              <w:rPr>
                <w:rFonts w:eastAsia="Times New Roman"/>
                <w:color w:val="000000"/>
                <w:sz w:val="18"/>
                <w:szCs w:val="18"/>
              </w:rPr>
              <w:t> </w:t>
            </w:r>
          </w:p>
        </w:tc>
        <w:tc>
          <w:tcPr>
            <w:tcW w:w="199" w:type="pct"/>
            <w:tcBorders>
              <w:top w:val="nil"/>
              <w:left w:val="nil"/>
              <w:bottom w:val="nil"/>
              <w:right w:val="nil"/>
            </w:tcBorders>
            <w:shd w:val="clear" w:color="000000" w:fill="FFFFFF"/>
            <w:noWrap/>
            <w:vAlign w:val="bottom"/>
            <w:hideMark/>
          </w:tcPr>
          <w:p w14:paraId="67B9B024" w14:textId="77777777" w:rsidR="00161B46" w:rsidRPr="00161B46" w:rsidRDefault="00161B46" w:rsidP="00161B46">
            <w:pPr>
              <w:spacing w:line="240" w:lineRule="auto"/>
              <w:rPr>
                <w:rFonts w:eastAsia="Times New Roman"/>
                <w:color w:val="000000"/>
                <w:sz w:val="18"/>
                <w:szCs w:val="18"/>
              </w:rPr>
            </w:pPr>
            <w:r w:rsidRPr="00161B46">
              <w:rPr>
                <w:rFonts w:eastAsia="Times New Roman"/>
                <w:color w:val="000000"/>
                <w:sz w:val="18"/>
                <w:szCs w:val="18"/>
              </w:rPr>
              <w:t> </w:t>
            </w:r>
          </w:p>
        </w:tc>
        <w:tc>
          <w:tcPr>
            <w:tcW w:w="179" w:type="pct"/>
            <w:tcBorders>
              <w:top w:val="nil"/>
              <w:left w:val="nil"/>
              <w:bottom w:val="nil"/>
              <w:right w:val="nil"/>
            </w:tcBorders>
            <w:shd w:val="clear" w:color="000000" w:fill="FFFFFF"/>
            <w:noWrap/>
            <w:vAlign w:val="bottom"/>
            <w:hideMark/>
          </w:tcPr>
          <w:p w14:paraId="59A74073" w14:textId="77777777" w:rsidR="00161B46" w:rsidRPr="00161B46" w:rsidRDefault="00161B46" w:rsidP="00161B46">
            <w:pPr>
              <w:spacing w:line="240" w:lineRule="auto"/>
              <w:rPr>
                <w:rFonts w:eastAsia="Times New Roman"/>
                <w:color w:val="000000"/>
                <w:sz w:val="18"/>
                <w:szCs w:val="18"/>
              </w:rPr>
            </w:pPr>
            <w:r w:rsidRPr="00161B46">
              <w:rPr>
                <w:rFonts w:eastAsia="Times New Roman"/>
                <w:color w:val="000000"/>
                <w:sz w:val="18"/>
                <w:szCs w:val="18"/>
              </w:rPr>
              <w:t> </w:t>
            </w:r>
          </w:p>
        </w:tc>
        <w:tc>
          <w:tcPr>
            <w:tcW w:w="199" w:type="pct"/>
            <w:tcBorders>
              <w:top w:val="nil"/>
              <w:left w:val="nil"/>
              <w:bottom w:val="nil"/>
              <w:right w:val="nil"/>
            </w:tcBorders>
            <w:shd w:val="clear" w:color="000000" w:fill="FFFFFF"/>
            <w:noWrap/>
            <w:vAlign w:val="bottom"/>
            <w:hideMark/>
          </w:tcPr>
          <w:p w14:paraId="006060C9" w14:textId="77777777" w:rsidR="00161B46" w:rsidRPr="00161B46" w:rsidRDefault="00161B46" w:rsidP="00161B46">
            <w:pPr>
              <w:spacing w:line="240" w:lineRule="auto"/>
              <w:rPr>
                <w:rFonts w:eastAsia="Times New Roman"/>
                <w:color w:val="000000"/>
                <w:sz w:val="18"/>
                <w:szCs w:val="18"/>
              </w:rPr>
            </w:pPr>
            <w:r w:rsidRPr="00161B46">
              <w:rPr>
                <w:rFonts w:eastAsia="Times New Roman"/>
                <w:color w:val="000000"/>
                <w:sz w:val="18"/>
                <w:szCs w:val="18"/>
              </w:rPr>
              <w:t> </w:t>
            </w:r>
          </w:p>
        </w:tc>
        <w:tc>
          <w:tcPr>
            <w:tcW w:w="179" w:type="pct"/>
            <w:tcBorders>
              <w:top w:val="nil"/>
              <w:left w:val="nil"/>
              <w:bottom w:val="nil"/>
              <w:right w:val="nil"/>
            </w:tcBorders>
            <w:shd w:val="clear" w:color="000000" w:fill="FFFFFF"/>
            <w:noWrap/>
            <w:vAlign w:val="bottom"/>
            <w:hideMark/>
          </w:tcPr>
          <w:p w14:paraId="0C6DACCE" w14:textId="77777777" w:rsidR="00161B46" w:rsidRPr="00161B46" w:rsidRDefault="00161B46" w:rsidP="00161B46">
            <w:pPr>
              <w:spacing w:line="240" w:lineRule="auto"/>
              <w:rPr>
                <w:rFonts w:eastAsia="Times New Roman"/>
                <w:color w:val="000000"/>
                <w:sz w:val="18"/>
                <w:szCs w:val="18"/>
              </w:rPr>
            </w:pPr>
            <w:r w:rsidRPr="00161B46">
              <w:rPr>
                <w:rFonts w:eastAsia="Times New Roman"/>
                <w:color w:val="000000"/>
                <w:sz w:val="18"/>
                <w:szCs w:val="18"/>
              </w:rPr>
              <w:t> </w:t>
            </w:r>
          </w:p>
        </w:tc>
        <w:tc>
          <w:tcPr>
            <w:tcW w:w="200" w:type="pct"/>
            <w:tcBorders>
              <w:top w:val="nil"/>
              <w:left w:val="nil"/>
              <w:bottom w:val="nil"/>
              <w:right w:val="nil"/>
            </w:tcBorders>
            <w:shd w:val="clear" w:color="000000" w:fill="FFFFFF"/>
            <w:noWrap/>
            <w:vAlign w:val="bottom"/>
            <w:hideMark/>
          </w:tcPr>
          <w:p w14:paraId="668B0DA3" w14:textId="77777777" w:rsidR="00161B46" w:rsidRPr="00161B46" w:rsidRDefault="00161B46" w:rsidP="00161B46">
            <w:pPr>
              <w:spacing w:line="240" w:lineRule="auto"/>
              <w:rPr>
                <w:rFonts w:eastAsia="Times New Roman"/>
                <w:color w:val="000000"/>
                <w:sz w:val="18"/>
                <w:szCs w:val="18"/>
              </w:rPr>
            </w:pPr>
            <w:r w:rsidRPr="00161B46">
              <w:rPr>
                <w:rFonts w:eastAsia="Times New Roman"/>
                <w:color w:val="000000"/>
                <w:sz w:val="18"/>
                <w:szCs w:val="18"/>
              </w:rPr>
              <w:t> </w:t>
            </w:r>
          </w:p>
        </w:tc>
        <w:tc>
          <w:tcPr>
            <w:tcW w:w="97" w:type="pct"/>
            <w:tcBorders>
              <w:top w:val="nil"/>
              <w:left w:val="nil"/>
              <w:bottom w:val="nil"/>
              <w:right w:val="nil"/>
            </w:tcBorders>
            <w:shd w:val="clear" w:color="000000" w:fill="FFFFFF"/>
            <w:noWrap/>
            <w:vAlign w:val="bottom"/>
            <w:hideMark/>
          </w:tcPr>
          <w:p w14:paraId="7F971446" w14:textId="77777777" w:rsidR="00161B46" w:rsidRPr="00161B46" w:rsidRDefault="00161B46" w:rsidP="00161B46">
            <w:pPr>
              <w:spacing w:line="240" w:lineRule="auto"/>
              <w:rPr>
                <w:rFonts w:eastAsia="Times New Roman"/>
                <w:color w:val="000000"/>
                <w:sz w:val="18"/>
                <w:szCs w:val="18"/>
              </w:rPr>
            </w:pPr>
            <w:r w:rsidRPr="00161B46">
              <w:rPr>
                <w:rFonts w:eastAsia="Times New Roman"/>
                <w:color w:val="000000"/>
                <w:sz w:val="18"/>
                <w:szCs w:val="18"/>
              </w:rPr>
              <w:t> </w:t>
            </w:r>
          </w:p>
        </w:tc>
        <w:tc>
          <w:tcPr>
            <w:tcW w:w="179" w:type="pct"/>
            <w:tcBorders>
              <w:top w:val="nil"/>
              <w:left w:val="nil"/>
              <w:bottom w:val="nil"/>
              <w:right w:val="nil"/>
            </w:tcBorders>
            <w:shd w:val="clear" w:color="000000" w:fill="FFFFFF"/>
            <w:noWrap/>
            <w:vAlign w:val="bottom"/>
            <w:hideMark/>
          </w:tcPr>
          <w:p w14:paraId="61F1ABD3" w14:textId="77777777" w:rsidR="00161B46" w:rsidRPr="00161B46" w:rsidRDefault="00161B46" w:rsidP="00161B46">
            <w:pPr>
              <w:spacing w:line="240" w:lineRule="auto"/>
              <w:rPr>
                <w:rFonts w:eastAsia="Times New Roman"/>
                <w:color w:val="000000"/>
                <w:sz w:val="18"/>
                <w:szCs w:val="18"/>
              </w:rPr>
            </w:pPr>
            <w:r w:rsidRPr="00161B46">
              <w:rPr>
                <w:rFonts w:eastAsia="Times New Roman"/>
                <w:color w:val="000000"/>
                <w:sz w:val="18"/>
                <w:szCs w:val="18"/>
              </w:rPr>
              <w:t> </w:t>
            </w:r>
          </w:p>
        </w:tc>
        <w:tc>
          <w:tcPr>
            <w:tcW w:w="199" w:type="pct"/>
            <w:tcBorders>
              <w:top w:val="nil"/>
              <w:left w:val="nil"/>
              <w:bottom w:val="nil"/>
              <w:right w:val="nil"/>
            </w:tcBorders>
            <w:shd w:val="clear" w:color="000000" w:fill="FFFFFF"/>
            <w:noWrap/>
            <w:vAlign w:val="bottom"/>
            <w:hideMark/>
          </w:tcPr>
          <w:p w14:paraId="0F59BB29" w14:textId="77777777" w:rsidR="00161B46" w:rsidRPr="00161B46" w:rsidRDefault="00161B46" w:rsidP="00161B46">
            <w:pPr>
              <w:spacing w:line="240" w:lineRule="auto"/>
              <w:rPr>
                <w:rFonts w:eastAsia="Times New Roman"/>
                <w:color w:val="000000"/>
                <w:sz w:val="18"/>
                <w:szCs w:val="18"/>
              </w:rPr>
            </w:pPr>
            <w:r w:rsidRPr="00161B46">
              <w:rPr>
                <w:rFonts w:eastAsia="Times New Roman"/>
                <w:color w:val="000000"/>
                <w:sz w:val="18"/>
                <w:szCs w:val="18"/>
              </w:rPr>
              <w:t> </w:t>
            </w:r>
          </w:p>
        </w:tc>
        <w:tc>
          <w:tcPr>
            <w:tcW w:w="179" w:type="pct"/>
            <w:tcBorders>
              <w:top w:val="nil"/>
              <w:left w:val="nil"/>
              <w:bottom w:val="nil"/>
              <w:right w:val="nil"/>
            </w:tcBorders>
            <w:shd w:val="clear" w:color="000000" w:fill="FFFFFF"/>
            <w:noWrap/>
            <w:vAlign w:val="bottom"/>
            <w:hideMark/>
          </w:tcPr>
          <w:p w14:paraId="006DD0E4" w14:textId="77777777" w:rsidR="00161B46" w:rsidRPr="00161B46" w:rsidRDefault="00161B46" w:rsidP="00161B46">
            <w:pPr>
              <w:spacing w:line="240" w:lineRule="auto"/>
              <w:rPr>
                <w:rFonts w:eastAsia="Times New Roman"/>
                <w:color w:val="000000"/>
                <w:sz w:val="18"/>
                <w:szCs w:val="18"/>
              </w:rPr>
            </w:pPr>
            <w:r w:rsidRPr="00161B46">
              <w:rPr>
                <w:rFonts w:eastAsia="Times New Roman"/>
                <w:color w:val="000000"/>
                <w:sz w:val="18"/>
                <w:szCs w:val="18"/>
              </w:rPr>
              <w:t> </w:t>
            </w:r>
          </w:p>
        </w:tc>
        <w:tc>
          <w:tcPr>
            <w:tcW w:w="199" w:type="pct"/>
            <w:tcBorders>
              <w:top w:val="nil"/>
              <w:left w:val="nil"/>
              <w:bottom w:val="nil"/>
              <w:right w:val="nil"/>
            </w:tcBorders>
            <w:shd w:val="clear" w:color="000000" w:fill="FFFFFF"/>
            <w:noWrap/>
            <w:vAlign w:val="bottom"/>
            <w:hideMark/>
          </w:tcPr>
          <w:p w14:paraId="0FF368C3" w14:textId="77777777" w:rsidR="00161B46" w:rsidRPr="00161B46" w:rsidRDefault="00161B46" w:rsidP="00161B46">
            <w:pPr>
              <w:spacing w:line="240" w:lineRule="auto"/>
              <w:rPr>
                <w:rFonts w:eastAsia="Times New Roman"/>
                <w:color w:val="000000"/>
                <w:sz w:val="18"/>
                <w:szCs w:val="18"/>
              </w:rPr>
            </w:pPr>
            <w:r w:rsidRPr="00161B46">
              <w:rPr>
                <w:rFonts w:eastAsia="Times New Roman"/>
                <w:color w:val="000000"/>
                <w:sz w:val="18"/>
                <w:szCs w:val="18"/>
              </w:rPr>
              <w:t> </w:t>
            </w:r>
          </w:p>
        </w:tc>
        <w:tc>
          <w:tcPr>
            <w:tcW w:w="179" w:type="pct"/>
            <w:tcBorders>
              <w:top w:val="nil"/>
              <w:left w:val="nil"/>
              <w:bottom w:val="nil"/>
              <w:right w:val="nil"/>
            </w:tcBorders>
            <w:shd w:val="clear" w:color="000000" w:fill="FFFFFF"/>
            <w:noWrap/>
            <w:vAlign w:val="bottom"/>
            <w:hideMark/>
          </w:tcPr>
          <w:p w14:paraId="0806C195" w14:textId="77777777" w:rsidR="00161B46" w:rsidRPr="00161B46" w:rsidRDefault="00161B46" w:rsidP="00161B46">
            <w:pPr>
              <w:spacing w:line="240" w:lineRule="auto"/>
              <w:rPr>
                <w:rFonts w:eastAsia="Times New Roman"/>
                <w:color w:val="000000"/>
                <w:sz w:val="18"/>
                <w:szCs w:val="18"/>
              </w:rPr>
            </w:pPr>
            <w:r w:rsidRPr="00161B46">
              <w:rPr>
                <w:rFonts w:eastAsia="Times New Roman"/>
                <w:color w:val="000000"/>
                <w:sz w:val="18"/>
                <w:szCs w:val="18"/>
              </w:rPr>
              <w:t> </w:t>
            </w:r>
          </w:p>
        </w:tc>
        <w:tc>
          <w:tcPr>
            <w:tcW w:w="199" w:type="pct"/>
            <w:tcBorders>
              <w:top w:val="nil"/>
              <w:left w:val="nil"/>
              <w:bottom w:val="nil"/>
              <w:right w:val="nil"/>
            </w:tcBorders>
            <w:shd w:val="clear" w:color="000000" w:fill="FFFFFF"/>
            <w:noWrap/>
            <w:vAlign w:val="bottom"/>
            <w:hideMark/>
          </w:tcPr>
          <w:p w14:paraId="063D2DB6" w14:textId="77777777" w:rsidR="00161B46" w:rsidRPr="00161B46" w:rsidRDefault="00161B46" w:rsidP="00161B46">
            <w:pPr>
              <w:spacing w:line="240" w:lineRule="auto"/>
              <w:rPr>
                <w:rFonts w:eastAsia="Times New Roman"/>
                <w:color w:val="000000"/>
                <w:sz w:val="18"/>
                <w:szCs w:val="18"/>
              </w:rPr>
            </w:pPr>
            <w:r w:rsidRPr="00161B46">
              <w:rPr>
                <w:rFonts w:eastAsia="Times New Roman"/>
                <w:color w:val="000000"/>
                <w:sz w:val="18"/>
                <w:szCs w:val="18"/>
              </w:rPr>
              <w:t> </w:t>
            </w:r>
          </w:p>
        </w:tc>
        <w:tc>
          <w:tcPr>
            <w:tcW w:w="179" w:type="pct"/>
            <w:tcBorders>
              <w:top w:val="nil"/>
              <w:left w:val="nil"/>
              <w:bottom w:val="nil"/>
              <w:right w:val="nil"/>
            </w:tcBorders>
            <w:shd w:val="clear" w:color="000000" w:fill="FFFFFF"/>
            <w:noWrap/>
            <w:vAlign w:val="bottom"/>
            <w:hideMark/>
          </w:tcPr>
          <w:p w14:paraId="740F6044" w14:textId="77777777" w:rsidR="00161B46" w:rsidRPr="00161B46" w:rsidRDefault="00161B46" w:rsidP="00161B46">
            <w:pPr>
              <w:spacing w:line="240" w:lineRule="auto"/>
              <w:rPr>
                <w:rFonts w:eastAsia="Times New Roman"/>
                <w:color w:val="000000"/>
                <w:sz w:val="18"/>
                <w:szCs w:val="18"/>
              </w:rPr>
            </w:pPr>
            <w:r w:rsidRPr="00161B46">
              <w:rPr>
                <w:rFonts w:eastAsia="Times New Roman"/>
                <w:color w:val="000000"/>
                <w:sz w:val="18"/>
                <w:szCs w:val="18"/>
              </w:rPr>
              <w:t> </w:t>
            </w:r>
          </w:p>
        </w:tc>
        <w:tc>
          <w:tcPr>
            <w:tcW w:w="199" w:type="pct"/>
            <w:tcBorders>
              <w:top w:val="nil"/>
              <w:left w:val="nil"/>
              <w:bottom w:val="nil"/>
              <w:right w:val="nil"/>
            </w:tcBorders>
            <w:shd w:val="clear" w:color="000000" w:fill="FFFFFF"/>
            <w:noWrap/>
            <w:vAlign w:val="bottom"/>
            <w:hideMark/>
          </w:tcPr>
          <w:p w14:paraId="0CECFB4B" w14:textId="77777777" w:rsidR="00161B46" w:rsidRPr="00161B46" w:rsidRDefault="00161B46" w:rsidP="00161B46">
            <w:pPr>
              <w:spacing w:line="240" w:lineRule="auto"/>
              <w:rPr>
                <w:rFonts w:eastAsia="Times New Roman"/>
                <w:color w:val="000000"/>
                <w:sz w:val="18"/>
                <w:szCs w:val="18"/>
              </w:rPr>
            </w:pPr>
            <w:r w:rsidRPr="00161B46">
              <w:rPr>
                <w:rFonts w:eastAsia="Times New Roman"/>
                <w:color w:val="000000"/>
                <w:sz w:val="18"/>
                <w:szCs w:val="18"/>
              </w:rPr>
              <w:t> </w:t>
            </w:r>
          </w:p>
        </w:tc>
        <w:tc>
          <w:tcPr>
            <w:tcW w:w="179" w:type="pct"/>
            <w:tcBorders>
              <w:top w:val="nil"/>
              <w:left w:val="nil"/>
              <w:bottom w:val="nil"/>
              <w:right w:val="nil"/>
            </w:tcBorders>
            <w:shd w:val="clear" w:color="000000" w:fill="FFFFFF"/>
            <w:noWrap/>
            <w:vAlign w:val="bottom"/>
            <w:hideMark/>
          </w:tcPr>
          <w:p w14:paraId="7A711B39" w14:textId="77777777" w:rsidR="00161B46" w:rsidRPr="00161B46" w:rsidRDefault="00161B46" w:rsidP="00161B46">
            <w:pPr>
              <w:spacing w:line="240" w:lineRule="auto"/>
              <w:rPr>
                <w:rFonts w:eastAsia="Times New Roman"/>
                <w:color w:val="000000"/>
                <w:sz w:val="18"/>
                <w:szCs w:val="18"/>
              </w:rPr>
            </w:pPr>
            <w:r w:rsidRPr="00161B46">
              <w:rPr>
                <w:rFonts w:eastAsia="Times New Roman"/>
                <w:color w:val="000000"/>
                <w:sz w:val="18"/>
                <w:szCs w:val="18"/>
              </w:rPr>
              <w:t> </w:t>
            </w:r>
          </w:p>
        </w:tc>
        <w:tc>
          <w:tcPr>
            <w:tcW w:w="254" w:type="pct"/>
            <w:tcBorders>
              <w:top w:val="nil"/>
              <w:left w:val="nil"/>
              <w:bottom w:val="nil"/>
              <w:right w:val="nil"/>
            </w:tcBorders>
            <w:shd w:val="clear" w:color="000000" w:fill="FFFFFF"/>
            <w:noWrap/>
            <w:vAlign w:val="bottom"/>
            <w:hideMark/>
          </w:tcPr>
          <w:p w14:paraId="602E55A3" w14:textId="77777777" w:rsidR="00161B46" w:rsidRPr="00161B46" w:rsidRDefault="00161B46" w:rsidP="00161B46">
            <w:pPr>
              <w:spacing w:line="240" w:lineRule="auto"/>
              <w:rPr>
                <w:rFonts w:eastAsia="Times New Roman"/>
                <w:color w:val="000000"/>
                <w:sz w:val="18"/>
                <w:szCs w:val="18"/>
              </w:rPr>
            </w:pPr>
            <w:r w:rsidRPr="00161B46">
              <w:rPr>
                <w:rFonts w:eastAsia="Times New Roman"/>
                <w:color w:val="000000"/>
                <w:sz w:val="18"/>
                <w:szCs w:val="18"/>
              </w:rPr>
              <w:t> </w:t>
            </w:r>
          </w:p>
        </w:tc>
      </w:tr>
      <w:tr w:rsidR="00E64458" w:rsidRPr="00161B46" w14:paraId="7ACA8908" w14:textId="77777777" w:rsidTr="00E64458">
        <w:trPr>
          <w:trHeight w:val="24"/>
        </w:trPr>
        <w:tc>
          <w:tcPr>
            <w:tcW w:w="826" w:type="pct"/>
            <w:tcBorders>
              <w:top w:val="nil"/>
              <w:left w:val="nil"/>
              <w:bottom w:val="nil"/>
              <w:right w:val="nil"/>
            </w:tcBorders>
            <w:shd w:val="clear" w:color="000000" w:fill="FFFFFF"/>
            <w:noWrap/>
            <w:vAlign w:val="bottom"/>
            <w:hideMark/>
          </w:tcPr>
          <w:p w14:paraId="26C3960D" w14:textId="190610E3" w:rsidR="00161B46" w:rsidRPr="00161B46" w:rsidRDefault="00161B46" w:rsidP="00461D3C">
            <w:pPr>
              <w:spacing w:line="240" w:lineRule="auto"/>
              <w:jc w:val="center"/>
              <w:rPr>
                <w:rFonts w:eastAsia="Times New Roman"/>
                <w:color w:val="000000"/>
                <w:sz w:val="18"/>
                <w:szCs w:val="18"/>
              </w:rPr>
            </w:pPr>
            <w:r w:rsidRPr="00161B46">
              <w:rPr>
                <w:rFonts w:eastAsia="Times New Roman"/>
                <w:color w:val="000000"/>
                <w:sz w:val="18"/>
                <w:szCs w:val="18"/>
              </w:rPr>
              <w:t>Peak V</w:t>
            </w:r>
            <w:r w:rsidR="00461D3C">
              <w:rPr>
                <w:rFonts w:eastAsia="Times New Roman"/>
                <w:color w:val="000000"/>
                <w:sz w:val="18"/>
                <w:szCs w:val="18"/>
              </w:rPr>
              <w:t>O</w:t>
            </w:r>
            <w:r w:rsidR="00096A23" w:rsidRPr="00096A23">
              <w:rPr>
                <w:rFonts w:eastAsia="Times New Roman"/>
                <w:color w:val="000000"/>
                <w:sz w:val="18"/>
                <w:szCs w:val="18"/>
                <w:vertAlign w:val="subscript"/>
              </w:rPr>
              <w:t>2</w:t>
            </w:r>
            <w:r w:rsidRPr="00161B46">
              <w:rPr>
                <w:rFonts w:eastAsia="Times New Roman"/>
                <w:color w:val="000000"/>
                <w:sz w:val="18"/>
                <w:szCs w:val="18"/>
              </w:rPr>
              <w:t>/</w:t>
            </w:r>
            <w:r w:rsidR="00357EA9">
              <w:rPr>
                <w:rFonts w:eastAsia="Times New Roman"/>
                <w:color w:val="000000"/>
                <w:sz w:val="18"/>
                <w:szCs w:val="18"/>
              </w:rPr>
              <w:t xml:space="preserve"> </w:t>
            </w:r>
            <w:r w:rsidRPr="00161B46">
              <w:rPr>
                <w:rFonts w:eastAsia="Times New Roman"/>
                <w:color w:val="000000"/>
                <w:sz w:val="18"/>
                <w:szCs w:val="18"/>
              </w:rPr>
              <w:t>ml/kg/min</w:t>
            </w:r>
          </w:p>
        </w:tc>
        <w:tc>
          <w:tcPr>
            <w:tcW w:w="170" w:type="pct"/>
            <w:tcBorders>
              <w:top w:val="nil"/>
              <w:left w:val="nil"/>
              <w:bottom w:val="nil"/>
              <w:right w:val="nil"/>
            </w:tcBorders>
            <w:shd w:val="clear" w:color="000000" w:fill="FFFFFF"/>
            <w:noWrap/>
            <w:vAlign w:val="bottom"/>
            <w:hideMark/>
          </w:tcPr>
          <w:p w14:paraId="38602998" w14:textId="77777777" w:rsidR="00161B46" w:rsidRPr="00161B46" w:rsidRDefault="00161B46" w:rsidP="00161B46">
            <w:pPr>
              <w:spacing w:line="240" w:lineRule="auto"/>
              <w:jc w:val="center"/>
              <w:rPr>
                <w:rFonts w:eastAsia="Times New Roman"/>
                <w:color w:val="000000"/>
                <w:sz w:val="18"/>
                <w:szCs w:val="18"/>
              </w:rPr>
            </w:pPr>
            <w:r w:rsidRPr="00161B46">
              <w:rPr>
                <w:rFonts w:eastAsia="Times New Roman"/>
                <w:color w:val="000000"/>
                <w:sz w:val="18"/>
                <w:szCs w:val="18"/>
              </w:rPr>
              <w:t> </w:t>
            </w:r>
          </w:p>
        </w:tc>
        <w:tc>
          <w:tcPr>
            <w:tcW w:w="210" w:type="pct"/>
            <w:tcBorders>
              <w:top w:val="nil"/>
              <w:left w:val="nil"/>
              <w:bottom w:val="nil"/>
              <w:right w:val="nil"/>
            </w:tcBorders>
            <w:shd w:val="clear" w:color="000000" w:fill="FFFFFF"/>
            <w:noWrap/>
            <w:vAlign w:val="bottom"/>
            <w:hideMark/>
          </w:tcPr>
          <w:p w14:paraId="5C2880E3" w14:textId="77777777" w:rsidR="00161B46" w:rsidRPr="00161B46" w:rsidRDefault="00161B46" w:rsidP="00161B46">
            <w:pPr>
              <w:spacing w:line="240" w:lineRule="auto"/>
              <w:jc w:val="right"/>
              <w:rPr>
                <w:rFonts w:eastAsia="Times New Roman"/>
                <w:color w:val="000000"/>
                <w:sz w:val="18"/>
                <w:szCs w:val="18"/>
              </w:rPr>
            </w:pPr>
            <w:r w:rsidRPr="00161B46">
              <w:rPr>
                <w:rFonts w:eastAsia="Times New Roman"/>
                <w:color w:val="000000"/>
                <w:sz w:val="18"/>
                <w:szCs w:val="18"/>
              </w:rPr>
              <w:t>43</w:t>
            </w:r>
          </w:p>
        </w:tc>
        <w:tc>
          <w:tcPr>
            <w:tcW w:w="241" w:type="pct"/>
            <w:tcBorders>
              <w:top w:val="nil"/>
              <w:left w:val="nil"/>
              <w:bottom w:val="nil"/>
              <w:right w:val="nil"/>
            </w:tcBorders>
            <w:shd w:val="clear" w:color="000000" w:fill="FFFFFF"/>
            <w:noWrap/>
            <w:vAlign w:val="bottom"/>
            <w:hideMark/>
          </w:tcPr>
          <w:p w14:paraId="18E5680C" w14:textId="77777777" w:rsidR="00161B46" w:rsidRPr="00161B46" w:rsidRDefault="00161B46" w:rsidP="00161B46">
            <w:pPr>
              <w:spacing w:line="240" w:lineRule="auto"/>
              <w:rPr>
                <w:rFonts w:eastAsia="Times New Roman"/>
                <w:color w:val="000000"/>
                <w:sz w:val="18"/>
                <w:szCs w:val="18"/>
              </w:rPr>
            </w:pPr>
            <w:r w:rsidRPr="00161B46">
              <w:rPr>
                <w:rFonts w:eastAsia="Times New Roman"/>
                <w:color w:val="000000"/>
                <w:sz w:val="18"/>
                <w:szCs w:val="18"/>
              </w:rPr>
              <w:t>±6</w:t>
            </w:r>
          </w:p>
        </w:tc>
        <w:tc>
          <w:tcPr>
            <w:tcW w:w="179" w:type="pct"/>
            <w:tcBorders>
              <w:top w:val="nil"/>
              <w:left w:val="nil"/>
              <w:bottom w:val="nil"/>
              <w:right w:val="nil"/>
            </w:tcBorders>
            <w:shd w:val="clear" w:color="000000" w:fill="FFFFFF"/>
            <w:noWrap/>
            <w:vAlign w:val="bottom"/>
            <w:hideMark/>
          </w:tcPr>
          <w:p w14:paraId="33D55732" w14:textId="77777777" w:rsidR="00161B46" w:rsidRPr="00161B46" w:rsidRDefault="00161B46" w:rsidP="00161B46">
            <w:pPr>
              <w:spacing w:line="240" w:lineRule="auto"/>
              <w:jc w:val="right"/>
              <w:rPr>
                <w:rFonts w:eastAsia="Times New Roman"/>
                <w:color w:val="000000"/>
                <w:sz w:val="18"/>
                <w:szCs w:val="18"/>
              </w:rPr>
            </w:pPr>
            <w:r w:rsidRPr="00161B46">
              <w:rPr>
                <w:rFonts w:eastAsia="Times New Roman"/>
                <w:color w:val="000000"/>
                <w:sz w:val="18"/>
                <w:szCs w:val="18"/>
              </w:rPr>
              <w:t>38</w:t>
            </w:r>
          </w:p>
        </w:tc>
        <w:tc>
          <w:tcPr>
            <w:tcW w:w="200" w:type="pct"/>
            <w:tcBorders>
              <w:top w:val="nil"/>
              <w:left w:val="nil"/>
              <w:bottom w:val="nil"/>
              <w:right w:val="nil"/>
            </w:tcBorders>
            <w:shd w:val="clear" w:color="000000" w:fill="FFFFFF"/>
            <w:noWrap/>
            <w:vAlign w:val="bottom"/>
            <w:hideMark/>
          </w:tcPr>
          <w:p w14:paraId="1A7EF3E8" w14:textId="77777777" w:rsidR="00161B46" w:rsidRPr="00161B46" w:rsidRDefault="00161B46" w:rsidP="00161B46">
            <w:pPr>
              <w:spacing w:line="240" w:lineRule="auto"/>
              <w:rPr>
                <w:rFonts w:eastAsia="Times New Roman"/>
                <w:color w:val="000000"/>
                <w:sz w:val="18"/>
                <w:szCs w:val="18"/>
              </w:rPr>
            </w:pPr>
            <w:r w:rsidRPr="00161B46">
              <w:rPr>
                <w:rFonts w:eastAsia="Times New Roman"/>
                <w:color w:val="000000"/>
                <w:sz w:val="18"/>
                <w:szCs w:val="18"/>
              </w:rPr>
              <w:t>±6</w:t>
            </w:r>
          </w:p>
        </w:tc>
        <w:tc>
          <w:tcPr>
            <w:tcW w:w="179" w:type="pct"/>
            <w:tcBorders>
              <w:top w:val="nil"/>
              <w:left w:val="nil"/>
              <w:bottom w:val="nil"/>
              <w:right w:val="nil"/>
            </w:tcBorders>
            <w:shd w:val="clear" w:color="000000" w:fill="FFFFFF"/>
            <w:noWrap/>
            <w:vAlign w:val="bottom"/>
            <w:hideMark/>
          </w:tcPr>
          <w:p w14:paraId="135FBD7C" w14:textId="77777777" w:rsidR="00161B46" w:rsidRPr="00161B46" w:rsidRDefault="00161B46" w:rsidP="00161B46">
            <w:pPr>
              <w:spacing w:line="240" w:lineRule="auto"/>
              <w:jc w:val="right"/>
              <w:rPr>
                <w:rFonts w:eastAsia="Times New Roman"/>
                <w:color w:val="000000"/>
                <w:sz w:val="18"/>
                <w:szCs w:val="18"/>
              </w:rPr>
            </w:pPr>
            <w:r w:rsidRPr="00161B46">
              <w:rPr>
                <w:rFonts w:eastAsia="Times New Roman"/>
                <w:color w:val="000000"/>
                <w:sz w:val="18"/>
                <w:szCs w:val="18"/>
              </w:rPr>
              <w:t>33</w:t>
            </w:r>
          </w:p>
        </w:tc>
        <w:tc>
          <w:tcPr>
            <w:tcW w:w="199" w:type="pct"/>
            <w:tcBorders>
              <w:top w:val="nil"/>
              <w:left w:val="nil"/>
              <w:bottom w:val="nil"/>
              <w:right w:val="nil"/>
            </w:tcBorders>
            <w:shd w:val="clear" w:color="000000" w:fill="FFFFFF"/>
            <w:noWrap/>
            <w:vAlign w:val="bottom"/>
            <w:hideMark/>
          </w:tcPr>
          <w:p w14:paraId="5AF50C58" w14:textId="77777777" w:rsidR="00161B46" w:rsidRPr="00161B46" w:rsidRDefault="00161B46" w:rsidP="00161B46">
            <w:pPr>
              <w:spacing w:line="240" w:lineRule="auto"/>
              <w:rPr>
                <w:rFonts w:eastAsia="Times New Roman"/>
                <w:color w:val="000000"/>
                <w:sz w:val="18"/>
                <w:szCs w:val="18"/>
              </w:rPr>
            </w:pPr>
            <w:r w:rsidRPr="00161B46">
              <w:rPr>
                <w:rFonts w:eastAsia="Times New Roman"/>
                <w:color w:val="000000"/>
                <w:sz w:val="18"/>
                <w:szCs w:val="18"/>
              </w:rPr>
              <w:t>±6</w:t>
            </w:r>
          </w:p>
        </w:tc>
        <w:tc>
          <w:tcPr>
            <w:tcW w:w="179" w:type="pct"/>
            <w:tcBorders>
              <w:top w:val="nil"/>
              <w:left w:val="nil"/>
              <w:bottom w:val="nil"/>
              <w:right w:val="nil"/>
            </w:tcBorders>
            <w:shd w:val="clear" w:color="000000" w:fill="FFFFFF"/>
            <w:noWrap/>
            <w:vAlign w:val="bottom"/>
            <w:hideMark/>
          </w:tcPr>
          <w:p w14:paraId="05E7850F" w14:textId="77777777" w:rsidR="00161B46" w:rsidRPr="00161B46" w:rsidRDefault="00161B46" w:rsidP="00161B46">
            <w:pPr>
              <w:spacing w:line="240" w:lineRule="auto"/>
              <w:jc w:val="right"/>
              <w:rPr>
                <w:rFonts w:eastAsia="Times New Roman"/>
                <w:color w:val="000000"/>
                <w:sz w:val="18"/>
                <w:szCs w:val="18"/>
              </w:rPr>
            </w:pPr>
            <w:r w:rsidRPr="00161B46">
              <w:rPr>
                <w:rFonts w:eastAsia="Times New Roman"/>
                <w:color w:val="000000"/>
                <w:sz w:val="18"/>
                <w:szCs w:val="18"/>
              </w:rPr>
              <w:t>34</w:t>
            </w:r>
          </w:p>
        </w:tc>
        <w:tc>
          <w:tcPr>
            <w:tcW w:w="199" w:type="pct"/>
            <w:tcBorders>
              <w:top w:val="nil"/>
              <w:left w:val="nil"/>
              <w:bottom w:val="nil"/>
              <w:right w:val="nil"/>
            </w:tcBorders>
            <w:shd w:val="clear" w:color="000000" w:fill="FFFFFF"/>
            <w:noWrap/>
            <w:vAlign w:val="bottom"/>
            <w:hideMark/>
          </w:tcPr>
          <w:p w14:paraId="1DE831F2" w14:textId="77777777" w:rsidR="00161B46" w:rsidRPr="00161B46" w:rsidRDefault="00161B46" w:rsidP="00161B46">
            <w:pPr>
              <w:spacing w:line="240" w:lineRule="auto"/>
              <w:rPr>
                <w:rFonts w:eastAsia="Times New Roman"/>
                <w:color w:val="000000"/>
                <w:sz w:val="18"/>
                <w:szCs w:val="18"/>
              </w:rPr>
            </w:pPr>
            <w:r w:rsidRPr="00161B46">
              <w:rPr>
                <w:rFonts w:eastAsia="Times New Roman"/>
                <w:color w:val="000000"/>
                <w:sz w:val="18"/>
                <w:szCs w:val="18"/>
              </w:rPr>
              <w:t>±7</w:t>
            </w:r>
          </w:p>
        </w:tc>
        <w:tc>
          <w:tcPr>
            <w:tcW w:w="179" w:type="pct"/>
            <w:tcBorders>
              <w:top w:val="nil"/>
              <w:left w:val="nil"/>
              <w:bottom w:val="nil"/>
              <w:right w:val="nil"/>
            </w:tcBorders>
            <w:shd w:val="clear" w:color="000000" w:fill="FFFFFF"/>
            <w:noWrap/>
            <w:vAlign w:val="bottom"/>
            <w:hideMark/>
          </w:tcPr>
          <w:p w14:paraId="6FD0CBCE" w14:textId="77777777" w:rsidR="00161B46" w:rsidRPr="00161B46" w:rsidRDefault="00161B46" w:rsidP="00161B46">
            <w:pPr>
              <w:spacing w:line="240" w:lineRule="auto"/>
              <w:jc w:val="right"/>
              <w:rPr>
                <w:rFonts w:eastAsia="Times New Roman"/>
                <w:color w:val="000000"/>
                <w:sz w:val="18"/>
                <w:szCs w:val="18"/>
              </w:rPr>
            </w:pPr>
            <w:r w:rsidRPr="00161B46">
              <w:rPr>
                <w:rFonts w:eastAsia="Times New Roman"/>
                <w:color w:val="000000"/>
                <w:sz w:val="18"/>
                <w:szCs w:val="18"/>
              </w:rPr>
              <w:t>25</w:t>
            </w:r>
          </w:p>
        </w:tc>
        <w:tc>
          <w:tcPr>
            <w:tcW w:w="200" w:type="pct"/>
            <w:tcBorders>
              <w:top w:val="nil"/>
              <w:left w:val="nil"/>
              <w:bottom w:val="nil"/>
              <w:right w:val="nil"/>
            </w:tcBorders>
            <w:shd w:val="clear" w:color="000000" w:fill="FFFFFF"/>
            <w:noWrap/>
            <w:vAlign w:val="bottom"/>
            <w:hideMark/>
          </w:tcPr>
          <w:p w14:paraId="38279533" w14:textId="77777777" w:rsidR="00161B46" w:rsidRPr="00161B46" w:rsidRDefault="00161B46" w:rsidP="00161B46">
            <w:pPr>
              <w:spacing w:line="240" w:lineRule="auto"/>
              <w:rPr>
                <w:rFonts w:eastAsia="Times New Roman"/>
                <w:color w:val="000000"/>
                <w:sz w:val="18"/>
                <w:szCs w:val="18"/>
              </w:rPr>
            </w:pPr>
            <w:r w:rsidRPr="00161B46">
              <w:rPr>
                <w:rFonts w:eastAsia="Times New Roman"/>
                <w:color w:val="000000"/>
                <w:sz w:val="18"/>
                <w:szCs w:val="18"/>
              </w:rPr>
              <w:t>±3</w:t>
            </w:r>
          </w:p>
        </w:tc>
        <w:tc>
          <w:tcPr>
            <w:tcW w:w="97" w:type="pct"/>
            <w:tcBorders>
              <w:top w:val="nil"/>
              <w:left w:val="nil"/>
              <w:bottom w:val="nil"/>
              <w:right w:val="nil"/>
            </w:tcBorders>
            <w:shd w:val="clear" w:color="000000" w:fill="FFFFFF"/>
            <w:noWrap/>
            <w:vAlign w:val="bottom"/>
            <w:hideMark/>
          </w:tcPr>
          <w:p w14:paraId="619386A3" w14:textId="77777777" w:rsidR="00161B46" w:rsidRPr="00161B46" w:rsidRDefault="00161B46" w:rsidP="00161B46">
            <w:pPr>
              <w:spacing w:line="240" w:lineRule="auto"/>
              <w:rPr>
                <w:rFonts w:eastAsia="Times New Roman"/>
                <w:color w:val="000000"/>
                <w:sz w:val="18"/>
                <w:szCs w:val="18"/>
              </w:rPr>
            </w:pPr>
            <w:r w:rsidRPr="00161B46">
              <w:rPr>
                <w:rFonts w:eastAsia="Times New Roman"/>
                <w:color w:val="000000"/>
                <w:sz w:val="18"/>
                <w:szCs w:val="18"/>
              </w:rPr>
              <w:t> </w:t>
            </w:r>
          </w:p>
        </w:tc>
        <w:tc>
          <w:tcPr>
            <w:tcW w:w="179" w:type="pct"/>
            <w:tcBorders>
              <w:top w:val="nil"/>
              <w:left w:val="nil"/>
              <w:bottom w:val="nil"/>
              <w:right w:val="nil"/>
            </w:tcBorders>
            <w:shd w:val="clear" w:color="000000" w:fill="FFFFFF"/>
            <w:noWrap/>
            <w:vAlign w:val="bottom"/>
            <w:hideMark/>
          </w:tcPr>
          <w:p w14:paraId="73A1157F" w14:textId="77777777" w:rsidR="00161B46" w:rsidRPr="00161B46" w:rsidRDefault="00161B46" w:rsidP="00161B46">
            <w:pPr>
              <w:spacing w:line="240" w:lineRule="auto"/>
              <w:jc w:val="right"/>
              <w:rPr>
                <w:rFonts w:eastAsia="Times New Roman"/>
                <w:color w:val="000000"/>
                <w:sz w:val="18"/>
                <w:szCs w:val="18"/>
              </w:rPr>
            </w:pPr>
            <w:r w:rsidRPr="00161B46">
              <w:rPr>
                <w:rFonts w:eastAsia="Times New Roman"/>
                <w:color w:val="000000"/>
                <w:sz w:val="18"/>
                <w:szCs w:val="18"/>
              </w:rPr>
              <w:t>35</w:t>
            </w:r>
          </w:p>
        </w:tc>
        <w:tc>
          <w:tcPr>
            <w:tcW w:w="199" w:type="pct"/>
            <w:tcBorders>
              <w:top w:val="nil"/>
              <w:left w:val="nil"/>
              <w:bottom w:val="nil"/>
              <w:right w:val="nil"/>
            </w:tcBorders>
            <w:shd w:val="clear" w:color="000000" w:fill="FFFFFF"/>
            <w:noWrap/>
            <w:vAlign w:val="bottom"/>
            <w:hideMark/>
          </w:tcPr>
          <w:p w14:paraId="05C293C3" w14:textId="77777777" w:rsidR="00161B46" w:rsidRPr="00161B46" w:rsidRDefault="00161B46" w:rsidP="00161B46">
            <w:pPr>
              <w:spacing w:line="240" w:lineRule="auto"/>
              <w:rPr>
                <w:rFonts w:eastAsia="Times New Roman"/>
                <w:color w:val="000000"/>
                <w:sz w:val="18"/>
                <w:szCs w:val="18"/>
              </w:rPr>
            </w:pPr>
            <w:r w:rsidRPr="00161B46">
              <w:rPr>
                <w:rFonts w:eastAsia="Times New Roman"/>
                <w:color w:val="000000"/>
                <w:sz w:val="18"/>
                <w:szCs w:val="18"/>
              </w:rPr>
              <w:t>±4</w:t>
            </w:r>
          </w:p>
        </w:tc>
        <w:tc>
          <w:tcPr>
            <w:tcW w:w="179" w:type="pct"/>
            <w:tcBorders>
              <w:top w:val="nil"/>
              <w:left w:val="nil"/>
              <w:bottom w:val="nil"/>
              <w:right w:val="nil"/>
            </w:tcBorders>
            <w:shd w:val="clear" w:color="000000" w:fill="FFFFFF"/>
            <w:noWrap/>
            <w:vAlign w:val="bottom"/>
            <w:hideMark/>
          </w:tcPr>
          <w:p w14:paraId="14AB659A" w14:textId="77777777" w:rsidR="00161B46" w:rsidRPr="00161B46" w:rsidRDefault="00161B46" w:rsidP="00161B46">
            <w:pPr>
              <w:spacing w:line="240" w:lineRule="auto"/>
              <w:jc w:val="right"/>
              <w:rPr>
                <w:rFonts w:eastAsia="Times New Roman"/>
                <w:color w:val="000000"/>
                <w:sz w:val="18"/>
                <w:szCs w:val="18"/>
              </w:rPr>
            </w:pPr>
            <w:r w:rsidRPr="00161B46">
              <w:rPr>
                <w:rFonts w:eastAsia="Times New Roman"/>
                <w:color w:val="000000"/>
                <w:sz w:val="18"/>
                <w:szCs w:val="18"/>
              </w:rPr>
              <w:t>32</w:t>
            </w:r>
          </w:p>
        </w:tc>
        <w:tc>
          <w:tcPr>
            <w:tcW w:w="199" w:type="pct"/>
            <w:tcBorders>
              <w:top w:val="nil"/>
              <w:left w:val="nil"/>
              <w:bottom w:val="nil"/>
              <w:right w:val="nil"/>
            </w:tcBorders>
            <w:shd w:val="clear" w:color="000000" w:fill="FFFFFF"/>
            <w:noWrap/>
            <w:vAlign w:val="bottom"/>
            <w:hideMark/>
          </w:tcPr>
          <w:p w14:paraId="0E657C8C" w14:textId="77777777" w:rsidR="00161B46" w:rsidRPr="00161B46" w:rsidRDefault="00161B46" w:rsidP="00161B46">
            <w:pPr>
              <w:spacing w:line="240" w:lineRule="auto"/>
              <w:rPr>
                <w:rFonts w:eastAsia="Times New Roman"/>
                <w:color w:val="000000"/>
                <w:sz w:val="18"/>
                <w:szCs w:val="18"/>
              </w:rPr>
            </w:pPr>
            <w:r w:rsidRPr="00161B46">
              <w:rPr>
                <w:rFonts w:eastAsia="Times New Roman"/>
                <w:color w:val="000000"/>
                <w:sz w:val="18"/>
                <w:szCs w:val="18"/>
              </w:rPr>
              <w:t>±6</w:t>
            </w:r>
          </w:p>
        </w:tc>
        <w:tc>
          <w:tcPr>
            <w:tcW w:w="179" w:type="pct"/>
            <w:tcBorders>
              <w:top w:val="nil"/>
              <w:left w:val="nil"/>
              <w:bottom w:val="nil"/>
              <w:right w:val="nil"/>
            </w:tcBorders>
            <w:shd w:val="clear" w:color="000000" w:fill="FFFFFF"/>
            <w:noWrap/>
            <w:vAlign w:val="bottom"/>
            <w:hideMark/>
          </w:tcPr>
          <w:p w14:paraId="6667B1CB" w14:textId="77777777" w:rsidR="00161B46" w:rsidRPr="00161B46" w:rsidRDefault="00161B46" w:rsidP="00161B46">
            <w:pPr>
              <w:spacing w:line="240" w:lineRule="auto"/>
              <w:jc w:val="right"/>
              <w:rPr>
                <w:rFonts w:eastAsia="Times New Roman"/>
                <w:color w:val="000000"/>
                <w:sz w:val="18"/>
                <w:szCs w:val="18"/>
              </w:rPr>
            </w:pPr>
            <w:r w:rsidRPr="00161B46">
              <w:rPr>
                <w:rFonts w:eastAsia="Times New Roman"/>
                <w:color w:val="000000"/>
                <w:sz w:val="18"/>
                <w:szCs w:val="18"/>
              </w:rPr>
              <w:t>29</w:t>
            </w:r>
          </w:p>
        </w:tc>
        <w:tc>
          <w:tcPr>
            <w:tcW w:w="199" w:type="pct"/>
            <w:tcBorders>
              <w:top w:val="nil"/>
              <w:left w:val="nil"/>
              <w:bottom w:val="nil"/>
              <w:right w:val="nil"/>
            </w:tcBorders>
            <w:shd w:val="clear" w:color="000000" w:fill="FFFFFF"/>
            <w:noWrap/>
            <w:vAlign w:val="bottom"/>
            <w:hideMark/>
          </w:tcPr>
          <w:p w14:paraId="331C95A9" w14:textId="77777777" w:rsidR="00161B46" w:rsidRPr="00161B46" w:rsidRDefault="00161B46" w:rsidP="00161B46">
            <w:pPr>
              <w:spacing w:line="240" w:lineRule="auto"/>
              <w:rPr>
                <w:rFonts w:eastAsia="Times New Roman"/>
                <w:color w:val="000000"/>
                <w:sz w:val="18"/>
                <w:szCs w:val="18"/>
              </w:rPr>
            </w:pPr>
            <w:r w:rsidRPr="00161B46">
              <w:rPr>
                <w:rFonts w:eastAsia="Times New Roman"/>
                <w:color w:val="000000"/>
                <w:sz w:val="18"/>
                <w:szCs w:val="18"/>
              </w:rPr>
              <w:t>±7</w:t>
            </w:r>
          </w:p>
        </w:tc>
        <w:tc>
          <w:tcPr>
            <w:tcW w:w="179" w:type="pct"/>
            <w:tcBorders>
              <w:top w:val="nil"/>
              <w:left w:val="nil"/>
              <w:bottom w:val="nil"/>
              <w:right w:val="nil"/>
            </w:tcBorders>
            <w:shd w:val="clear" w:color="000000" w:fill="FFFFFF"/>
            <w:noWrap/>
            <w:vAlign w:val="bottom"/>
            <w:hideMark/>
          </w:tcPr>
          <w:p w14:paraId="6AA630DC" w14:textId="77777777" w:rsidR="00161B46" w:rsidRPr="00161B46" w:rsidRDefault="00161B46" w:rsidP="00161B46">
            <w:pPr>
              <w:spacing w:line="240" w:lineRule="auto"/>
              <w:jc w:val="right"/>
              <w:rPr>
                <w:rFonts w:eastAsia="Times New Roman"/>
                <w:color w:val="000000"/>
                <w:sz w:val="18"/>
                <w:szCs w:val="18"/>
              </w:rPr>
            </w:pPr>
            <w:r w:rsidRPr="00161B46">
              <w:rPr>
                <w:rFonts w:eastAsia="Times New Roman"/>
                <w:color w:val="000000"/>
                <w:sz w:val="18"/>
                <w:szCs w:val="18"/>
              </w:rPr>
              <w:t>24</w:t>
            </w:r>
          </w:p>
        </w:tc>
        <w:tc>
          <w:tcPr>
            <w:tcW w:w="199" w:type="pct"/>
            <w:tcBorders>
              <w:top w:val="nil"/>
              <w:left w:val="nil"/>
              <w:bottom w:val="nil"/>
              <w:right w:val="nil"/>
            </w:tcBorders>
            <w:shd w:val="clear" w:color="000000" w:fill="FFFFFF"/>
            <w:noWrap/>
            <w:vAlign w:val="bottom"/>
            <w:hideMark/>
          </w:tcPr>
          <w:p w14:paraId="04AD582B" w14:textId="77777777" w:rsidR="00161B46" w:rsidRPr="00161B46" w:rsidRDefault="00161B46" w:rsidP="00161B46">
            <w:pPr>
              <w:spacing w:line="240" w:lineRule="auto"/>
              <w:rPr>
                <w:rFonts w:eastAsia="Times New Roman"/>
                <w:color w:val="000000"/>
                <w:sz w:val="18"/>
                <w:szCs w:val="18"/>
              </w:rPr>
            </w:pPr>
            <w:r w:rsidRPr="00161B46">
              <w:rPr>
                <w:rFonts w:eastAsia="Times New Roman"/>
                <w:color w:val="000000"/>
                <w:sz w:val="18"/>
                <w:szCs w:val="18"/>
              </w:rPr>
              <w:t>±4</w:t>
            </w:r>
          </w:p>
        </w:tc>
        <w:tc>
          <w:tcPr>
            <w:tcW w:w="179" w:type="pct"/>
            <w:tcBorders>
              <w:top w:val="nil"/>
              <w:left w:val="nil"/>
              <w:bottom w:val="nil"/>
              <w:right w:val="nil"/>
            </w:tcBorders>
            <w:shd w:val="clear" w:color="000000" w:fill="FFFFFF"/>
            <w:noWrap/>
            <w:vAlign w:val="bottom"/>
            <w:hideMark/>
          </w:tcPr>
          <w:p w14:paraId="091C20D9" w14:textId="77777777" w:rsidR="00161B46" w:rsidRPr="00161B46" w:rsidRDefault="00161B46" w:rsidP="00161B46">
            <w:pPr>
              <w:spacing w:line="240" w:lineRule="auto"/>
              <w:jc w:val="right"/>
              <w:rPr>
                <w:rFonts w:eastAsia="Times New Roman"/>
                <w:color w:val="000000"/>
                <w:sz w:val="18"/>
                <w:szCs w:val="18"/>
              </w:rPr>
            </w:pPr>
            <w:r w:rsidRPr="00161B46">
              <w:rPr>
                <w:rFonts w:eastAsia="Times New Roman"/>
                <w:color w:val="000000"/>
                <w:sz w:val="18"/>
                <w:szCs w:val="18"/>
              </w:rPr>
              <w:t>24</w:t>
            </w:r>
          </w:p>
        </w:tc>
        <w:tc>
          <w:tcPr>
            <w:tcW w:w="254" w:type="pct"/>
            <w:tcBorders>
              <w:top w:val="nil"/>
              <w:left w:val="nil"/>
              <w:bottom w:val="nil"/>
              <w:right w:val="nil"/>
            </w:tcBorders>
            <w:shd w:val="clear" w:color="000000" w:fill="FFFFFF"/>
            <w:noWrap/>
            <w:vAlign w:val="bottom"/>
            <w:hideMark/>
          </w:tcPr>
          <w:p w14:paraId="1724D34A" w14:textId="77777777" w:rsidR="00161B46" w:rsidRPr="00161B46" w:rsidRDefault="00161B46" w:rsidP="00161B46">
            <w:pPr>
              <w:spacing w:line="240" w:lineRule="auto"/>
              <w:rPr>
                <w:rFonts w:eastAsia="Times New Roman"/>
                <w:color w:val="000000"/>
                <w:sz w:val="18"/>
                <w:szCs w:val="18"/>
              </w:rPr>
            </w:pPr>
            <w:r w:rsidRPr="00161B46">
              <w:rPr>
                <w:rFonts w:eastAsia="Times New Roman"/>
                <w:color w:val="000000"/>
                <w:sz w:val="18"/>
                <w:szCs w:val="18"/>
              </w:rPr>
              <w:t>±3</w:t>
            </w:r>
          </w:p>
        </w:tc>
      </w:tr>
      <w:tr w:rsidR="00E64458" w:rsidRPr="00161B46" w14:paraId="078CABFD" w14:textId="77777777" w:rsidTr="00E64458">
        <w:trPr>
          <w:trHeight w:val="24"/>
        </w:trPr>
        <w:tc>
          <w:tcPr>
            <w:tcW w:w="826" w:type="pct"/>
            <w:tcBorders>
              <w:top w:val="nil"/>
              <w:left w:val="nil"/>
              <w:bottom w:val="nil"/>
              <w:right w:val="nil"/>
            </w:tcBorders>
            <w:shd w:val="clear" w:color="000000" w:fill="FFFFFF"/>
            <w:noWrap/>
            <w:vAlign w:val="bottom"/>
            <w:hideMark/>
          </w:tcPr>
          <w:p w14:paraId="46F7FF3A" w14:textId="22EBE968" w:rsidR="00161B46" w:rsidRPr="00161B46" w:rsidRDefault="00161B46" w:rsidP="00161B46">
            <w:pPr>
              <w:spacing w:line="240" w:lineRule="auto"/>
              <w:jc w:val="center"/>
              <w:rPr>
                <w:rFonts w:eastAsia="Times New Roman"/>
                <w:color w:val="000000"/>
                <w:sz w:val="18"/>
                <w:szCs w:val="18"/>
              </w:rPr>
            </w:pPr>
            <w:r w:rsidRPr="00161B46">
              <w:rPr>
                <w:rFonts w:eastAsia="Times New Roman"/>
                <w:color w:val="000000"/>
                <w:sz w:val="18"/>
                <w:szCs w:val="18"/>
              </w:rPr>
              <w:t>Resting Heart Rate/</w:t>
            </w:r>
            <w:r w:rsidR="00357EA9">
              <w:rPr>
                <w:rFonts w:eastAsia="Times New Roman"/>
                <w:color w:val="000000"/>
                <w:sz w:val="18"/>
                <w:szCs w:val="18"/>
              </w:rPr>
              <w:t xml:space="preserve"> </w:t>
            </w:r>
            <w:r w:rsidRPr="00161B46">
              <w:rPr>
                <w:rFonts w:eastAsia="Times New Roman"/>
                <w:color w:val="000000"/>
                <w:sz w:val="18"/>
                <w:szCs w:val="18"/>
              </w:rPr>
              <w:t>bpm</w:t>
            </w:r>
          </w:p>
        </w:tc>
        <w:tc>
          <w:tcPr>
            <w:tcW w:w="170" w:type="pct"/>
            <w:tcBorders>
              <w:top w:val="nil"/>
              <w:left w:val="nil"/>
              <w:bottom w:val="nil"/>
              <w:right w:val="nil"/>
            </w:tcBorders>
            <w:shd w:val="clear" w:color="000000" w:fill="FFFFFF"/>
            <w:noWrap/>
            <w:vAlign w:val="bottom"/>
            <w:hideMark/>
          </w:tcPr>
          <w:p w14:paraId="33072F8F" w14:textId="77777777" w:rsidR="00161B46" w:rsidRPr="00161B46" w:rsidRDefault="00161B46" w:rsidP="00161B46">
            <w:pPr>
              <w:spacing w:line="240" w:lineRule="auto"/>
              <w:jc w:val="center"/>
              <w:rPr>
                <w:rFonts w:eastAsia="Times New Roman"/>
                <w:color w:val="000000"/>
                <w:sz w:val="18"/>
                <w:szCs w:val="18"/>
              </w:rPr>
            </w:pPr>
            <w:r w:rsidRPr="00161B46">
              <w:rPr>
                <w:rFonts w:eastAsia="Times New Roman"/>
                <w:color w:val="000000"/>
                <w:sz w:val="18"/>
                <w:szCs w:val="18"/>
              </w:rPr>
              <w:t> </w:t>
            </w:r>
          </w:p>
        </w:tc>
        <w:tc>
          <w:tcPr>
            <w:tcW w:w="210" w:type="pct"/>
            <w:tcBorders>
              <w:top w:val="nil"/>
              <w:left w:val="nil"/>
              <w:bottom w:val="nil"/>
              <w:right w:val="nil"/>
            </w:tcBorders>
            <w:shd w:val="clear" w:color="000000" w:fill="FFFFFF"/>
            <w:noWrap/>
            <w:vAlign w:val="bottom"/>
            <w:hideMark/>
          </w:tcPr>
          <w:p w14:paraId="35B85279" w14:textId="60A509F1" w:rsidR="00161B46" w:rsidRPr="00161B46" w:rsidRDefault="002158CD" w:rsidP="00161B46">
            <w:pPr>
              <w:spacing w:line="240" w:lineRule="auto"/>
              <w:jc w:val="right"/>
              <w:rPr>
                <w:rFonts w:eastAsia="Times New Roman"/>
                <w:color w:val="000000"/>
                <w:sz w:val="18"/>
                <w:szCs w:val="18"/>
              </w:rPr>
            </w:pPr>
            <w:r>
              <w:rPr>
                <w:rFonts w:eastAsia="Times New Roman"/>
                <w:color w:val="000000"/>
                <w:sz w:val="18"/>
                <w:szCs w:val="18"/>
              </w:rPr>
              <w:t>70</w:t>
            </w:r>
          </w:p>
        </w:tc>
        <w:tc>
          <w:tcPr>
            <w:tcW w:w="241" w:type="pct"/>
            <w:tcBorders>
              <w:top w:val="nil"/>
              <w:left w:val="nil"/>
              <w:bottom w:val="nil"/>
              <w:right w:val="nil"/>
            </w:tcBorders>
            <w:shd w:val="clear" w:color="000000" w:fill="FFFFFF"/>
            <w:noWrap/>
            <w:vAlign w:val="bottom"/>
            <w:hideMark/>
          </w:tcPr>
          <w:p w14:paraId="7B40B768" w14:textId="77777777" w:rsidR="00161B46" w:rsidRPr="00161B46" w:rsidRDefault="00161B46" w:rsidP="00161B46">
            <w:pPr>
              <w:spacing w:line="240" w:lineRule="auto"/>
              <w:rPr>
                <w:rFonts w:eastAsia="Times New Roman"/>
                <w:color w:val="000000"/>
                <w:sz w:val="18"/>
                <w:szCs w:val="18"/>
              </w:rPr>
            </w:pPr>
            <w:r w:rsidRPr="00161B46">
              <w:rPr>
                <w:rFonts w:eastAsia="Times New Roman"/>
                <w:color w:val="000000"/>
                <w:sz w:val="18"/>
                <w:szCs w:val="18"/>
              </w:rPr>
              <w:t>±15</w:t>
            </w:r>
          </w:p>
        </w:tc>
        <w:tc>
          <w:tcPr>
            <w:tcW w:w="179" w:type="pct"/>
            <w:tcBorders>
              <w:top w:val="nil"/>
              <w:left w:val="nil"/>
              <w:bottom w:val="nil"/>
              <w:right w:val="nil"/>
            </w:tcBorders>
            <w:shd w:val="clear" w:color="000000" w:fill="FFFFFF"/>
            <w:noWrap/>
            <w:vAlign w:val="bottom"/>
            <w:hideMark/>
          </w:tcPr>
          <w:p w14:paraId="7CC90D9C" w14:textId="77777777" w:rsidR="00161B46" w:rsidRPr="00161B46" w:rsidRDefault="00161B46" w:rsidP="00161B46">
            <w:pPr>
              <w:spacing w:line="240" w:lineRule="auto"/>
              <w:jc w:val="right"/>
              <w:rPr>
                <w:rFonts w:eastAsia="Times New Roman"/>
                <w:color w:val="000000"/>
                <w:sz w:val="18"/>
                <w:szCs w:val="18"/>
              </w:rPr>
            </w:pPr>
            <w:r w:rsidRPr="00161B46">
              <w:rPr>
                <w:rFonts w:eastAsia="Times New Roman"/>
                <w:color w:val="000000"/>
                <w:sz w:val="18"/>
                <w:szCs w:val="18"/>
              </w:rPr>
              <w:t>70</w:t>
            </w:r>
          </w:p>
        </w:tc>
        <w:tc>
          <w:tcPr>
            <w:tcW w:w="200" w:type="pct"/>
            <w:tcBorders>
              <w:top w:val="nil"/>
              <w:left w:val="nil"/>
              <w:bottom w:val="nil"/>
              <w:right w:val="nil"/>
            </w:tcBorders>
            <w:shd w:val="clear" w:color="000000" w:fill="FFFFFF"/>
            <w:noWrap/>
            <w:vAlign w:val="bottom"/>
            <w:hideMark/>
          </w:tcPr>
          <w:p w14:paraId="481C0B0A" w14:textId="77777777" w:rsidR="00161B46" w:rsidRPr="00161B46" w:rsidRDefault="00161B46" w:rsidP="00161B46">
            <w:pPr>
              <w:spacing w:line="240" w:lineRule="auto"/>
              <w:rPr>
                <w:rFonts w:eastAsia="Times New Roman"/>
                <w:color w:val="000000"/>
                <w:sz w:val="18"/>
                <w:szCs w:val="18"/>
              </w:rPr>
            </w:pPr>
            <w:r w:rsidRPr="00161B46">
              <w:rPr>
                <w:rFonts w:eastAsia="Times New Roman"/>
                <w:color w:val="000000"/>
                <w:sz w:val="18"/>
                <w:szCs w:val="18"/>
              </w:rPr>
              <w:t>±15</w:t>
            </w:r>
          </w:p>
        </w:tc>
        <w:tc>
          <w:tcPr>
            <w:tcW w:w="179" w:type="pct"/>
            <w:tcBorders>
              <w:top w:val="nil"/>
              <w:left w:val="nil"/>
              <w:bottom w:val="nil"/>
              <w:right w:val="nil"/>
            </w:tcBorders>
            <w:shd w:val="clear" w:color="000000" w:fill="FFFFFF"/>
            <w:noWrap/>
            <w:vAlign w:val="bottom"/>
            <w:hideMark/>
          </w:tcPr>
          <w:p w14:paraId="76E051BA" w14:textId="77777777" w:rsidR="00161B46" w:rsidRPr="00161B46" w:rsidRDefault="00161B46" w:rsidP="00161B46">
            <w:pPr>
              <w:spacing w:line="240" w:lineRule="auto"/>
              <w:jc w:val="right"/>
              <w:rPr>
                <w:rFonts w:eastAsia="Times New Roman"/>
                <w:color w:val="000000"/>
                <w:sz w:val="18"/>
                <w:szCs w:val="18"/>
              </w:rPr>
            </w:pPr>
            <w:r w:rsidRPr="00161B46">
              <w:rPr>
                <w:rFonts w:eastAsia="Times New Roman"/>
                <w:color w:val="000000"/>
                <w:sz w:val="18"/>
                <w:szCs w:val="18"/>
              </w:rPr>
              <w:t>72</w:t>
            </w:r>
          </w:p>
        </w:tc>
        <w:tc>
          <w:tcPr>
            <w:tcW w:w="199" w:type="pct"/>
            <w:tcBorders>
              <w:top w:val="nil"/>
              <w:left w:val="nil"/>
              <w:bottom w:val="nil"/>
              <w:right w:val="nil"/>
            </w:tcBorders>
            <w:shd w:val="clear" w:color="000000" w:fill="FFFFFF"/>
            <w:noWrap/>
            <w:vAlign w:val="bottom"/>
            <w:hideMark/>
          </w:tcPr>
          <w:p w14:paraId="16AC3745" w14:textId="77777777" w:rsidR="00161B46" w:rsidRPr="00161B46" w:rsidRDefault="00161B46" w:rsidP="00161B46">
            <w:pPr>
              <w:spacing w:line="240" w:lineRule="auto"/>
              <w:rPr>
                <w:rFonts w:eastAsia="Times New Roman"/>
                <w:color w:val="000000"/>
                <w:sz w:val="18"/>
                <w:szCs w:val="18"/>
              </w:rPr>
            </w:pPr>
            <w:r w:rsidRPr="00161B46">
              <w:rPr>
                <w:rFonts w:eastAsia="Times New Roman"/>
                <w:color w:val="000000"/>
                <w:sz w:val="18"/>
                <w:szCs w:val="18"/>
              </w:rPr>
              <w:t>±14</w:t>
            </w:r>
          </w:p>
        </w:tc>
        <w:tc>
          <w:tcPr>
            <w:tcW w:w="179" w:type="pct"/>
            <w:tcBorders>
              <w:top w:val="nil"/>
              <w:left w:val="nil"/>
              <w:bottom w:val="nil"/>
              <w:right w:val="nil"/>
            </w:tcBorders>
            <w:shd w:val="clear" w:color="000000" w:fill="FFFFFF"/>
            <w:noWrap/>
            <w:vAlign w:val="bottom"/>
            <w:hideMark/>
          </w:tcPr>
          <w:p w14:paraId="67D11EB7" w14:textId="77777777" w:rsidR="00161B46" w:rsidRPr="00161B46" w:rsidRDefault="00161B46" w:rsidP="00161B46">
            <w:pPr>
              <w:spacing w:line="240" w:lineRule="auto"/>
              <w:jc w:val="right"/>
              <w:rPr>
                <w:rFonts w:eastAsia="Times New Roman"/>
                <w:color w:val="000000"/>
                <w:sz w:val="18"/>
                <w:szCs w:val="18"/>
              </w:rPr>
            </w:pPr>
            <w:r w:rsidRPr="00161B46">
              <w:rPr>
                <w:rFonts w:eastAsia="Times New Roman"/>
                <w:color w:val="000000"/>
                <w:sz w:val="18"/>
                <w:szCs w:val="18"/>
              </w:rPr>
              <w:t>67</w:t>
            </w:r>
          </w:p>
        </w:tc>
        <w:tc>
          <w:tcPr>
            <w:tcW w:w="199" w:type="pct"/>
            <w:tcBorders>
              <w:top w:val="nil"/>
              <w:left w:val="nil"/>
              <w:bottom w:val="nil"/>
              <w:right w:val="nil"/>
            </w:tcBorders>
            <w:shd w:val="clear" w:color="000000" w:fill="FFFFFF"/>
            <w:noWrap/>
            <w:vAlign w:val="bottom"/>
            <w:hideMark/>
          </w:tcPr>
          <w:p w14:paraId="5C944BB7" w14:textId="77777777" w:rsidR="00161B46" w:rsidRPr="00161B46" w:rsidRDefault="00161B46" w:rsidP="00161B46">
            <w:pPr>
              <w:spacing w:line="240" w:lineRule="auto"/>
              <w:rPr>
                <w:rFonts w:eastAsia="Times New Roman"/>
                <w:color w:val="000000"/>
                <w:sz w:val="18"/>
                <w:szCs w:val="18"/>
              </w:rPr>
            </w:pPr>
            <w:r w:rsidRPr="00161B46">
              <w:rPr>
                <w:rFonts w:eastAsia="Times New Roman"/>
                <w:color w:val="000000"/>
                <w:sz w:val="18"/>
                <w:szCs w:val="18"/>
              </w:rPr>
              <w:t>±14</w:t>
            </w:r>
          </w:p>
        </w:tc>
        <w:tc>
          <w:tcPr>
            <w:tcW w:w="179" w:type="pct"/>
            <w:tcBorders>
              <w:top w:val="nil"/>
              <w:left w:val="nil"/>
              <w:bottom w:val="nil"/>
              <w:right w:val="nil"/>
            </w:tcBorders>
            <w:shd w:val="clear" w:color="000000" w:fill="FFFFFF"/>
            <w:noWrap/>
            <w:vAlign w:val="bottom"/>
            <w:hideMark/>
          </w:tcPr>
          <w:p w14:paraId="40298146" w14:textId="77777777" w:rsidR="00161B46" w:rsidRPr="00161B46" w:rsidRDefault="00161B46" w:rsidP="00161B46">
            <w:pPr>
              <w:spacing w:line="240" w:lineRule="auto"/>
              <w:jc w:val="right"/>
              <w:rPr>
                <w:rFonts w:eastAsia="Times New Roman"/>
                <w:color w:val="000000"/>
                <w:sz w:val="18"/>
                <w:szCs w:val="18"/>
              </w:rPr>
            </w:pPr>
            <w:r w:rsidRPr="00161B46">
              <w:rPr>
                <w:rFonts w:eastAsia="Times New Roman"/>
                <w:color w:val="000000"/>
                <w:sz w:val="18"/>
                <w:szCs w:val="18"/>
              </w:rPr>
              <w:t>64</w:t>
            </w:r>
          </w:p>
        </w:tc>
        <w:tc>
          <w:tcPr>
            <w:tcW w:w="200" w:type="pct"/>
            <w:tcBorders>
              <w:top w:val="nil"/>
              <w:left w:val="nil"/>
              <w:bottom w:val="nil"/>
              <w:right w:val="nil"/>
            </w:tcBorders>
            <w:shd w:val="clear" w:color="000000" w:fill="FFFFFF"/>
            <w:noWrap/>
            <w:vAlign w:val="bottom"/>
            <w:hideMark/>
          </w:tcPr>
          <w:p w14:paraId="13513373" w14:textId="77777777" w:rsidR="00161B46" w:rsidRPr="00161B46" w:rsidRDefault="00161B46" w:rsidP="00161B46">
            <w:pPr>
              <w:spacing w:line="240" w:lineRule="auto"/>
              <w:rPr>
                <w:rFonts w:eastAsia="Times New Roman"/>
                <w:color w:val="000000"/>
                <w:sz w:val="18"/>
                <w:szCs w:val="18"/>
              </w:rPr>
            </w:pPr>
            <w:r w:rsidRPr="00161B46">
              <w:rPr>
                <w:rFonts w:eastAsia="Times New Roman"/>
                <w:color w:val="000000"/>
                <w:sz w:val="18"/>
                <w:szCs w:val="18"/>
              </w:rPr>
              <w:t>±4</w:t>
            </w:r>
          </w:p>
        </w:tc>
        <w:tc>
          <w:tcPr>
            <w:tcW w:w="97" w:type="pct"/>
            <w:tcBorders>
              <w:top w:val="nil"/>
              <w:left w:val="nil"/>
              <w:bottom w:val="nil"/>
              <w:right w:val="nil"/>
            </w:tcBorders>
            <w:shd w:val="clear" w:color="000000" w:fill="FFFFFF"/>
            <w:noWrap/>
            <w:vAlign w:val="bottom"/>
            <w:hideMark/>
          </w:tcPr>
          <w:p w14:paraId="2D2F6E2A" w14:textId="77777777" w:rsidR="00161B46" w:rsidRPr="00161B46" w:rsidRDefault="00161B46" w:rsidP="00161B46">
            <w:pPr>
              <w:spacing w:line="240" w:lineRule="auto"/>
              <w:rPr>
                <w:rFonts w:eastAsia="Times New Roman"/>
                <w:color w:val="000000"/>
                <w:sz w:val="18"/>
                <w:szCs w:val="18"/>
              </w:rPr>
            </w:pPr>
            <w:r w:rsidRPr="00161B46">
              <w:rPr>
                <w:rFonts w:eastAsia="Times New Roman"/>
                <w:color w:val="000000"/>
                <w:sz w:val="18"/>
                <w:szCs w:val="18"/>
              </w:rPr>
              <w:t> </w:t>
            </w:r>
          </w:p>
        </w:tc>
        <w:tc>
          <w:tcPr>
            <w:tcW w:w="179" w:type="pct"/>
            <w:tcBorders>
              <w:top w:val="nil"/>
              <w:left w:val="nil"/>
              <w:bottom w:val="nil"/>
              <w:right w:val="nil"/>
            </w:tcBorders>
            <w:shd w:val="clear" w:color="000000" w:fill="FFFFFF"/>
            <w:noWrap/>
            <w:vAlign w:val="bottom"/>
            <w:hideMark/>
          </w:tcPr>
          <w:p w14:paraId="0FA1FB41" w14:textId="5325E167" w:rsidR="00161B46" w:rsidRPr="00161B46" w:rsidRDefault="00161B46" w:rsidP="00E459F5">
            <w:pPr>
              <w:spacing w:line="240" w:lineRule="auto"/>
              <w:jc w:val="right"/>
              <w:rPr>
                <w:rFonts w:eastAsia="Times New Roman"/>
                <w:color w:val="000000"/>
                <w:sz w:val="18"/>
                <w:szCs w:val="18"/>
              </w:rPr>
            </w:pPr>
            <w:r w:rsidRPr="00161B46">
              <w:rPr>
                <w:rFonts w:eastAsia="Times New Roman"/>
                <w:color w:val="000000"/>
                <w:sz w:val="18"/>
                <w:szCs w:val="18"/>
              </w:rPr>
              <w:t>7</w:t>
            </w:r>
            <w:r w:rsidR="00E459F5">
              <w:rPr>
                <w:rFonts w:eastAsia="Times New Roman"/>
                <w:color w:val="000000"/>
                <w:sz w:val="18"/>
                <w:szCs w:val="18"/>
              </w:rPr>
              <w:t>4</w:t>
            </w:r>
          </w:p>
        </w:tc>
        <w:tc>
          <w:tcPr>
            <w:tcW w:w="199" w:type="pct"/>
            <w:tcBorders>
              <w:top w:val="nil"/>
              <w:left w:val="nil"/>
              <w:bottom w:val="nil"/>
              <w:right w:val="nil"/>
            </w:tcBorders>
            <w:shd w:val="clear" w:color="000000" w:fill="FFFFFF"/>
            <w:noWrap/>
            <w:vAlign w:val="bottom"/>
            <w:hideMark/>
          </w:tcPr>
          <w:p w14:paraId="5430B6B7" w14:textId="77777777" w:rsidR="00161B46" w:rsidRPr="00161B46" w:rsidRDefault="00161B46" w:rsidP="00161B46">
            <w:pPr>
              <w:spacing w:line="240" w:lineRule="auto"/>
              <w:rPr>
                <w:rFonts w:eastAsia="Times New Roman"/>
                <w:color w:val="000000"/>
                <w:sz w:val="18"/>
                <w:szCs w:val="18"/>
              </w:rPr>
            </w:pPr>
            <w:r w:rsidRPr="00161B46">
              <w:rPr>
                <w:rFonts w:eastAsia="Times New Roman"/>
                <w:color w:val="000000"/>
                <w:sz w:val="18"/>
                <w:szCs w:val="18"/>
              </w:rPr>
              <w:t>±15</w:t>
            </w:r>
          </w:p>
        </w:tc>
        <w:tc>
          <w:tcPr>
            <w:tcW w:w="179" w:type="pct"/>
            <w:tcBorders>
              <w:top w:val="nil"/>
              <w:left w:val="nil"/>
              <w:bottom w:val="nil"/>
              <w:right w:val="nil"/>
            </w:tcBorders>
            <w:shd w:val="clear" w:color="000000" w:fill="FFFFFF"/>
            <w:noWrap/>
            <w:vAlign w:val="bottom"/>
            <w:hideMark/>
          </w:tcPr>
          <w:p w14:paraId="6BDE7CF8" w14:textId="77777777" w:rsidR="00161B46" w:rsidRPr="00161B46" w:rsidRDefault="00161B46" w:rsidP="00161B46">
            <w:pPr>
              <w:spacing w:line="240" w:lineRule="auto"/>
              <w:jc w:val="right"/>
              <w:rPr>
                <w:rFonts w:eastAsia="Times New Roman"/>
                <w:color w:val="000000"/>
                <w:sz w:val="18"/>
                <w:szCs w:val="18"/>
              </w:rPr>
            </w:pPr>
            <w:r w:rsidRPr="00161B46">
              <w:rPr>
                <w:rFonts w:eastAsia="Times New Roman"/>
                <w:color w:val="000000"/>
                <w:sz w:val="18"/>
                <w:szCs w:val="18"/>
              </w:rPr>
              <w:t>71</w:t>
            </w:r>
          </w:p>
        </w:tc>
        <w:tc>
          <w:tcPr>
            <w:tcW w:w="199" w:type="pct"/>
            <w:tcBorders>
              <w:top w:val="nil"/>
              <w:left w:val="nil"/>
              <w:bottom w:val="nil"/>
              <w:right w:val="nil"/>
            </w:tcBorders>
            <w:shd w:val="clear" w:color="000000" w:fill="FFFFFF"/>
            <w:noWrap/>
            <w:vAlign w:val="bottom"/>
            <w:hideMark/>
          </w:tcPr>
          <w:p w14:paraId="516D24E9" w14:textId="77777777" w:rsidR="00161B46" w:rsidRPr="00161B46" w:rsidRDefault="00161B46" w:rsidP="00161B46">
            <w:pPr>
              <w:spacing w:line="240" w:lineRule="auto"/>
              <w:rPr>
                <w:rFonts w:eastAsia="Times New Roman"/>
                <w:color w:val="000000"/>
                <w:sz w:val="18"/>
                <w:szCs w:val="18"/>
              </w:rPr>
            </w:pPr>
            <w:r w:rsidRPr="00161B46">
              <w:rPr>
                <w:rFonts w:eastAsia="Times New Roman"/>
                <w:color w:val="000000"/>
                <w:sz w:val="18"/>
                <w:szCs w:val="18"/>
              </w:rPr>
              <w:t>±10</w:t>
            </w:r>
          </w:p>
        </w:tc>
        <w:tc>
          <w:tcPr>
            <w:tcW w:w="179" w:type="pct"/>
            <w:tcBorders>
              <w:top w:val="nil"/>
              <w:left w:val="nil"/>
              <w:bottom w:val="nil"/>
              <w:right w:val="nil"/>
            </w:tcBorders>
            <w:shd w:val="clear" w:color="000000" w:fill="FFFFFF"/>
            <w:noWrap/>
            <w:vAlign w:val="bottom"/>
            <w:hideMark/>
          </w:tcPr>
          <w:p w14:paraId="632DF15C" w14:textId="77777777" w:rsidR="00161B46" w:rsidRPr="00161B46" w:rsidRDefault="00161B46" w:rsidP="00161B46">
            <w:pPr>
              <w:spacing w:line="240" w:lineRule="auto"/>
              <w:jc w:val="right"/>
              <w:rPr>
                <w:rFonts w:eastAsia="Times New Roman"/>
                <w:color w:val="000000"/>
                <w:sz w:val="18"/>
                <w:szCs w:val="18"/>
              </w:rPr>
            </w:pPr>
            <w:r w:rsidRPr="00161B46">
              <w:rPr>
                <w:rFonts w:eastAsia="Times New Roman"/>
                <w:color w:val="000000"/>
                <w:sz w:val="18"/>
                <w:szCs w:val="18"/>
              </w:rPr>
              <w:t>69</w:t>
            </w:r>
          </w:p>
        </w:tc>
        <w:tc>
          <w:tcPr>
            <w:tcW w:w="199" w:type="pct"/>
            <w:tcBorders>
              <w:top w:val="nil"/>
              <w:left w:val="nil"/>
              <w:bottom w:val="nil"/>
              <w:right w:val="nil"/>
            </w:tcBorders>
            <w:shd w:val="clear" w:color="000000" w:fill="FFFFFF"/>
            <w:noWrap/>
            <w:vAlign w:val="bottom"/>
            <w:hideMark/>
          </w:tcPr>
          <w:p w14:paraId="749133C8" w14:textId="77777777" w:rsidR="00161B46" w:rsidRPr="00161B46" w:rsidRDefault="00161B46" w:rsidP="00161B46">
            <w:pPr>
              <w:spacing w:line="240" w:lineRule="auto"/>
              <w:rPr>
                <w:rFonts w:eastAsia="Times New Roman"/>
                <w:color w:val="000000"/>
                <w:sz w:val="18"/>
                <w:szCs w:val="18"/>
              </w:rPr>
            </w:pPr>
            <w:r w:rsidRPr="00161B46">
              <w:rPr>
                <w:rFonts w:eastAsia="Times New Roman"/>
                <w:color w:val="000000"/>
                <w:sz w:val="18"/>
                <w:szCs w:val="18"/>
              </w:rPr>
              <w:t>±12</w:t>
            </w:r>
          </w:p>
        </w:tc>
        <w:tc>
          <w:tcPr>
            <w:tcW w:w="179" w:type="pct"/>
            <w:tcBorders>
              <w:top w:val="nil"/>
              <w:left w:val="nil"/>
              <w:bottom w:val="nil"/>
              <w:right w:val="nil"/>
            </w:tcBorders>
            <w:shd w:val="clear" w:color="000000" w:fill="FFFFFF"/>
            <w:noWrap/>
            <w:vAlign w:val="bottom"/>
            <w:hideMark/>
          </w:tcPr>
          <w:p w14:paraId="017C65F0" w14:textId="77777777" w:rsidR="00161B46" w:rsidRPr="00161B46" w:rsidRDefault="00161B46" w:rsidP="00161B46">
            <w:pPr>
              <w:spacing w:line="240" w:lineRule="auto"/>
              <w:jc w:val="right"/>
              <w:rPr>
                <w:rFonts w:eastAsia="Times New Roman"/>
                <w:color w:val="000000"/>
                <w:sz w:val="18"/>
                <w:szCs w:val="18"/>
              </w:rPr>
            </w:pPr>
            <w:r w:rsidRPr="00161B46">
              <w:rPr>
                <w:rFonts w:eastAsia="Times New Roman"/>
                <w:color w:val="000000"/>
                <w:sz w:val="18"/>
                <w:szCs w:val="18"/>
              </w:rPr>
              <w:t>67</w:t>
            </w:r>
          </w:p>
        </w:tc>
        <w:tc>
          <w:tcPr>
            <w:tcW w:w="199" w:type="pct"/>
            <w:tcBorders>
              <w:top w:val="nil"/>
              <w:left w:val="nil"/>
              <w:bottom w:val="nil"/>
              <w:right w:val="nil"/>
            </w:tcBorders>
            <w:shd w:val="clear" w:color="000000" w:fill="FFFFFF"/>
            <w:noWrap/>
            <w:vAlign w:val="bottom"/>
            <w:hideMark/>
          </w:tcPr>
          <w:p w14:paraId="1C5F596B" w14:textId="77777777" w:rsidR="00161B46" w:rsidRPr="00161B46" w:rsidRDefault="00161B46" w:rsidP="00161B46">
            <w:pPr>
              <w:spacing w:line="240" w:lineRule="auto"/>
              <w:rPr>
                <w:rFonts w:eastAsia="Times New Roman"/>
                <w:color w:val="000000"/>
                <w:sz w:val="18"/>
                <w:szCs w:val="18"/>
              </w:rPr>
            </w:pPr>
            <w:r w:rsidRPr="00161B46">
              <w:rPr>
                <w:rFonts w:eastAsia="Times New Roman"/>
                <w:color w:val="000000"/>
                <w:sz w:val="18"/>
                <w:szCs w:val="18"/>
              </w:rPr>
              <w:t>±12</w:t>
            </w:r>
          </w:p>
        </w:tc>
        <w:tc>
          <w:tcPr>
            <w:tcW w:w="179" w:type="pct"/>
            <w:tcBorders>
              <w:top w:val="nil"/>
              <w:left w:val="nil"/>
              <w:bottom w:val="nil"/>
              <w:right w:val="nil"/>
            </w:tcBorders>
            <w:shd w:val="clear" w:color="000000" w:fill="FFFFFF"/>
            <w:noWrap/>
            <w:vAlign w:val="bottom"/>
            <w:hideMark/>
          </w:tcPr>
          <w:p w14:paraId="10F61E50" w14:textId="77777777" w:rsidR="00161B46" w:rsidRPr="00161B46" w:rsidRDefault="00161B46" w:rsidP="00161B46">
            <w:pPr>
              <w:spacing w:line="240" w:lineRule="auto"/>
              <w:jc w:val="right"/>
              <w:rPr>
                <w:rFonts w:eastAsia="Times New Roman"/>
                <w:color w:val="000000"/>
                <w:sz w:val="18"/>
                <w:szCs w:val="18"/>
              </w:rPr>
            </w:pPr>
            <w:r w:rsidRPr="00161B46">
              <w:rPr>
                <w:rFonts w:eastAsia="Times New Roman"/>
                <w:color w:val="000000"/>
                <w:sz w:val="18"/>
                <w:szCs w:val="18"/>
              </w:rPr>
              <w:t>67</w:t>
            </w:r>
          </w:p>
        </w:tc>
        <w:tc>
          <w:tcPr>
            <w:tcW w:w="254" w:type="pct"/>
            <w:tcBorders>
              <w:top w:val="nil"/>
              <w:left w:val="nil"/>
              <w:bottom w:val="nil"/>
              <w:right w:val="nil"/>
            </w:tcBorders>
            <w:shd w:val="clear" w:color="000000" w:fill="FFFFFF"/>
            <w:noWrap/>
            <w:vAlign w:val="bottom"/>
            <w:hideMark/>
          </w:tcPr>
          <w:p w14:paraId="4CF5AA22" w14:textId="77777777" w:rsidR="00161B46" w:rsidRPr="00161B46" w:rsidRDefault="00161B46" w:rsidP="00161B46">
            <w:pPr>
              <w:spacing w:line="240" w:lineRule="auto"/>
              <w:rPr>
                <w:rFonts w:eastAsia="Times New Roman"/>
                <w:color w:val="000000"/>
                <w:sz w:val="18"/>
                <w:szCs w:val="18"/>
              </w:rPr>
            </w:pPr>
            <w:r w:rsidRPr="00161B46">
              <w:rPr>
                <w:rFonts w:eastAsia="Times New Roman"/>
                <w:color w:val="000000"/>
                <w:sz w:val="18"/>
                <w:szCs w:val="18"/>
              </w:rPr>
              <w:t>±11</w:t>
            </w:r>
          </w:p>
        </w:tc>
      </w:tr>
      <w:tr w:rsidR="00E64458" w:rsidRPr="00161B46" w14:paraId="2DFB209A" w14:textId="77777777" w:rsidTr="00E64458">
        <w:trPr>
          <w:trHeight w:val="24"/>
        </w:trPr>
        <w:tc>
          <w:tcPr>
            <w:tcW w:w="826" w:type="pct"/>
            <w:tcBorders>
              <w:top w:val="nil"/>
              <w:left w:val="nil"/>
              <w:bottom w:val="nil"/>
              <w:right w:val="nil"/>
            </w:tcBorders>
            <w:shd w:val="clear" w:color="000000" w:fill="FFFFFF"/>
            <w:noWrap/>
            <w:vAlign w:val="bottom"/>
            <w:hideMark/>
          </w:tcPr>
          <w:p w14:paraId="3AAECBAC" w14:textId="08D30823" w:rsidR="00161B46" w:rsidRPr="00161B46" w:rsidRDefault="00161B46" w:rsidP="00161B46">
            <w:pPr>
              <w:spacing w:line="240" w:lineRule="auto"/>
              <w:jc w:val="center"/>
              <w:rPr>
                <w:rFonts w:eastAsia="Times New Roman"/>
                <w:color w:val="000000"/>
                <w:sz w:val="18"/>
                <w:szCs w:val="18"/>
              </w:rPr>
            </w:pPr>
            <w:r w:rsidRPr="00161B46">
              <w:rPr>
                <w:rFonts w:eastAsia="Times New Roman"/>
                <w:color w:val="000000"/>
                <w:sz w:val="18"/>
                <w:szCs w:val="18"/>
              </w:rPr>
              <w:t>Brachial SBP/</w:t>
            </w:r>
            <w:r w:rsidR="00357EA9">
              <w:rPr>
                <w:rFonts w:eastAsia="Times New Roman"/>
                <w:color w:val="000000"/>
                <w:sz w:val="18"/>
                <w:szCs w:val="18"/>
              </w:rPr>
              <w:t xml:space="preserve"> </w:t>
            </w:r>
            <w:r w:rsidRPr="00161B46">
              <w:rPr>
                <w:rFonts w:eastAsia="Times New Roman"/>
                <w:color w:val="000000"/>
                <w:sz w:val="18"/>
                <w:szCs w:val="18"/>
              </w:rPr>
              <w:t>mmHg</w:t>
            </w:r>
          </w:p>
        </w:tc>
        <w:tc>
          <w:tcPr>
            <w:tcW w:w="170" w:type="pct"/>
            <w:tcBorders>
              <w:top w:val="nil"/>
              <w:left w:val="nil"/>
              <w:bottom w:val="nil"/>
              <w:right w:val="nil"/>
            </w:tcBorders>
            <w:shd w:val="clear" w:color="000000" w:fill="FFFFFF"/>
            <w:noWrap/>
            <w:vAlign w:val="bottom"/>
            <w:hideMark/>
          </w:tcPr>
          <w:p w14:paraId="5EC85941" w14:textId="77777777" w:rsidR="00161B46" w:rsidRPr="00161B46" w:rsidRDefault="00161B46" w:rsidP="00161B46">
            <w:pPr>
              <w:spacing w:line="240" w:lineRule="auto"/>
              <w:jc w:val="center"/>
              <w:rPr>
                <w:rFonts w:eastAsia="Times New Roman"/>
                <w:color w:val="000000"/>
                <w:sz w:val="18"/>
                <w:szCs w:val="18"/>
              </w:rPr>
            </w:pPr>
            <w:r w:rsidRPr="00161B46">
              <w:rPr>
                <w:rFonts w:eastAsia="Times New Roman"/>
                <w:color w:val="000000"/>
                <w:sz w:val="18"/>
                <w:szCs w:val="18"/>
              </w:rPr>
              <w:t> </w:t>
            </w:r>
          </w:p>
        </w:tc>
        <w:tc>
          <w:tcPr>
            <w:tcW w:w="210" w:type="pct"/>
            <w:tcBorders>
              <w:top w:val="nil"/>
              <w:left w:val="nil"/>
              <w:bottom w:val="nil"/>
              <w:right w:val="nil"/>
            </w:tcBorders>
            <w:shd w:val="clear" w:color="000000" w:fill="FFFFFF"/>
            <w:noWrap/>
            <w:vAlign w:val="bottom"/>
            <w:hideMark/>
          </w:tcPr>
          <w:p w14:paraId="4714EF4D" w14:textId="77777777" w:rsidR="00161B46" w:rsidRPr="00161B46" w:rsidRDefault="00161B46" w:rsidP="00161B46">
            <w:pPr>
              <w:spacing w:line="240" w:lineRule="auto"/>
              <w:jc w:val="right"/>
              <w:rPr>
                <w:rFonts w:eastAsia="Times New Roman"/>
                <w:color w:val="000000"/>
                <w:sz w:val="18"/>
                <w:szCs w:val="18"/>
              </w:rPr>
            </w:pPr>
            <w:r w:rsidRPr="00161B46">
              <w:rPr>
                <w:rFonts w:eastAsia="Times New Roman"/>
                <w:color w:val="000000"/>
                <w:sz w:val="18"/>
                <w:szCs w:val="18"/>
              </w:rPr>
              <w:t>124</w:t>
            </w:r>
          </w:p>
        </w:tc>
        <w:tc>
          <w:tcPr>
            <w:tcW w:w="241" w:type="pct"/>
            <w:tcBorders>
              <w:top w:val="nil"/>
              <w:left w:val="nil"/>
              <w:bottom w:val="nil"/>
              <w:right w:val="nil"/>
            </w:tcBorders>
            <w:shd w:val="clear" w:color="000000" w:fill="FFFFFF"/>
            <w:noWrap/>
            <w:vAlign w:val="bottom"/>
            <w:hideMark/>
          </w:tcPr>
          <w:p w14:paraId="092D2AE7" w14:textId="77777777" w:rsidR="00161B46" w:rsidRPr="00161B46" w:rsidRDefault="00161B46" w:rsidP="00161B46">
            <w:pPr>
              <w:spacing w:line="240" w:lineRule="auto"/>
              <w:rPr>
                <w:rFonts w:eastAsia="Times New Roman"/>
                <w:color w:val="000000"/>
                <w:sz w:val="18"/>
                <w:szCs w:val="18"/>
              </w:rPr>
            </w:pPr>
            <w:r w:rsidRPr="00161B46">
              <w:rPr>
                <w:rFonts w:eastAsia="Times New Roman"/>
                <w:color w:val="000000"/>
                <w:sz w:val="18"/>
                <w:szCs w:val="18"/>
              </w:rPr>
              <w:t>±11</w:t>
            </w:r>
          </w:p>
        </w:tc>
        <w:tc>
          <w:tcPr>
            <w:tcW w:w="179" w:type="pct"/>
            <w:tcBorders>
              <w:top w:val="nil"/>
              <w:left w:val="nil"/>
              <w:bottom w:val="nil"/>
              <w:right w:val="nil"/>
            </w:tcBorders>
            <w:shd w:val="clear" w:color="000000" w:fill="FFFFFF"/>
            <w:noWrap/>
            <w:vAlign w:val="bottom"/>
            <w:hideMark/>
          </w:tcPr>
          <w:p w14:paraId="24D38FCD" w14:textId="77777777" w:rsidR="00161B46" w:rsidRPr="00161B46" w:rsidRDefault="00161B46" w:rsidP="00161B46">
            <w:pPr>
              <w:spacing w:line="240" w:lineRule="auto"/>
              <w:jc w:val="right"/>
              <w:rPr>
                <w:rFonts w:eastAsia="Times New Roman"/>
                <w:color w:val="000000"/>
                <w:sz w:val="18"/>
                <w:szCs w:val="18"/>
              </w:rPr>
            </w:pPr>
            <w:r w:rsidRPr="00161B46">
              <w:rPr>
                <w:rFonts w:eastAsia="Times New Roman"/>
                <w:color w:val="000000"/>
                <w:sz w:val="18"/>
                <w:szCs w:val="18"/>
              </w:rPr>
              <w:t>124</w:t>
            </w:r>
          </w:p>
        </w:tc>
        <w:tc>
          <w:tcPr>
            <w:tcW w:w="200" w:type="pct"/>
            <w:tcBorders>
              <w:top w:val="nil"/>
              <w:left w:val="nil"/>
              <w:bottom w:val="nil"/>
              <w:right w:val="nil"/>
            </w:tcBorders>
            <w:shd w:val="clear" w:color="000000" w:fill="FFFFFF"/>
            <w:noWrap/>
            <w:vAlign w:val="bottom"/>
            <w:hideMark/>
          </w:tcPr>
          <w:p w14:paraId="63406192" w14:textId="77777777" w:rsidR="00161B46" w:rsidRPr="00161B46" w:rsidRDefault="00161B46" w:rsidP="00161B46">
            <w:pPr>
              <w:spacing w:line="240" w:lineRule="auto"/>
              <w:rPr>
                <w:rFonts w:eastAsia="Times New Roman"/>
                <w:color w:val="000000"/>
                <w:sz w:val="18"/>
                <w:szCs w:val="18"/>
              </w:rPr>
            </w:pPr>
            <w:r w:rsidRPr="00161B46">
              <w:rPr>
                <w:rFonts w:eastAsia="Times New Roman"/>
                <w:color w:val="000000"/>
                <w:sz w:val="18"/>
                <w:szCs w:val="18"/>
              </w:rPr>
              <w:t>±12</w:t>
            </w:r>
          </w:p>
        </w:tc>
        <w:tc>
          <w:tcPr>
            <w:tcW w:w="179" w:type="pct"/>
            <w:tcBorders>
              <w:top w:val="nil"/>
              <w:left w:val="nil"/>
              <w:bottom w:val="nil"/>
              <w:right w:val="nil"/>
            </w:tcBorders>
            <w:shd w:val="clear" w:color="000000" w:fill="FFFFFF"/>
            <w:noWrap/>
            <w:vAlign w:val="bottom"/>
            <w:hideMark/>
          </w:tcPr>
          <w:p w14:paraId="37EBFD6C" w14:textId="77777777" w:rsidR="00161B46" w:rsidRPr="00161B46" w:rsidRDefault="00161B46" w:rsidP="00161B46">
            <w:pPr>
              <w:spacing w:line="240" w:lineRule="auto"/>
              <w:jc w:val="right"/>
              <w:rPr>
                <w:rFonts w:eastAsia="Times New Roman"/>
                <w:color w:val="000000"/>
                <w:sz w:val="18"/>
                <w:szCs w:val="18"/>
              </w:rPr>
            </w:pPr>
            <w:r w:rsidRPr="00161B46">
              <w:rPr>
                <w:rFonts w:eastAsia="Times New Roman"/>
                <w:color w:val="000000"/>
                <w:sz w:val="18"/>
                <w:szCs w:val="18"/>
              </w:rPr>
              <w:t>128</w:t>
            </w:r>
          </w:p>
        </w:tc>
        <w:tc>
          <w:tcPr>
            <w:tcW w:w="199" w:type="pct"/>
            <w:tcBorders>
              <w:top w:val="nil"/>
              <w:left w:val="nil"/>
              <w:bottom w:val="nil"/>
              <w:right w:val="nil"/>
            </w:tcBorders>
            <w:shd w:val="clear" w:color="000000" w:fill="FFFFFF"/>
            <w:noWrap/>
            <w:vAlign w:val="bottom"/>
            <w:hideMark/>
          </w:tcPr>
          <w:p w14:paraId="7365FAD6" w14:textId="77777777" w:rsidR="00161B46" w:rsidRPr="00161B46" w:rsidRDefault="00161B46" w:rsidP="00161B46">
            <w:pPr>
              <w:spacing w:line="240" w:lineRule="auto"/>
              <w:rPr>
                <w:rFonts w:eastAsia="Times New Roman"/>
                <w:color w:val="000000"/>
                <w:sz w:val="18"/>
                <w:szCs w:val="18"/>
              </w:rPr>
            </w:pPr>
            <w:r w:rsidRPr="00161B46">
              <w:rPr>
                <w:rFonts w:eastAsia="Times New Roman"/>
                <w:color w:val="000000"/>
                <w:sz w:val="18"/>
                <w:szCs w:val="18"/>
              </w:rPr>
              <w:t>±10</w:t>
            </w:r>
          </w:p>
        </w:tc>
        <w:tc>
          <w:tcPr>
            <w:tcW w:w="179" w:type="pct"/>
            <w:tcBorders>
              <w:top w:val="nil"/>
              <w:left w:val="nil"/>
              <w:bottom w:val="nil"/>
              <w:right w:val="nil"/>
            </w:tcBorders>
            <w:shd w:val="clear" w:color="000000" w:fill="FFFFFF"/>
            <w:noWrap/>
            <w:vAlign w:val="bottom"/>
            <w:hideMark/>
          </w:tcPr>
          <w:p w14:paraId="2A54E572" w14:textId="77777777" w:rsidR="00161B46" w:rsidRPr="00161B46" w:rsidRDefault="00161B46" w:rsidP="00161B46">
            <w:pPr>
              <w:spacing w:line="240" w:lineRule="auto"/>
              <w:jc w:val="right"/>
              <w:rPr>
                <w:rFonts w:eastAsia="Times New Roman"/>
                <w:color w:val="000000"/>
                <w:sz w:val="18"/>
                <w:szCs w:val="18"/>
              </w:rPr>
            </w:pPr>
            <w:r w:rsidRPr="00161B46">
              <w:rPr>
                <w:rFonts w:eastAsia="Times New Roman"/>
                <w:color w:val="000000"/>
                <w:sz w:val="18"/>
                <w:szCs w:val="18"/>
              </w:rPr>
              <w:t>133</w:t>
            </w:r>
          </w:p>
        </w:tc>
        <w:tc>
          <w:tcPr>
            <w:tcW w:w="199" w:type="pct"/>
            <w:tcBorders>
              <w:top w:val="nil"/>
              <w:left w:val="nil"/>
              <w:bottom w:val="nil"/>
              <w:right w:val="nil"/>
            </w:tcBorders>
            <w:shd w:val="clear" w:color="000000" w:fill="FFFFFF"/>
            <w:noWrap/>
            <w:vAlign w:val="bottom"/>
            <w:hideMark/>
          </w:tcPr>
          <w:p w14:paraId="15F30A14" w14:textId="77777777" w:rsidR="00161B46" w:rsidRPr="00161B46" w:rsidRDefault="00161B46" w:rsidP="00161B46">
            <w:pPr>
              <w:spacing w:line="240" w:lineRule="auto"/>
              <w:rPr>
                <w:rFonts w:eastAsia="Times New Roman"/>
                <w:color w:val="000000"/>
                <w:sz w:val="18"/>
                <w:szCs w:val="18"/>
              </w:rPr>
            </w:pPr>
            <w:r w:rsidRPr="00161B46">
              <w:rPr>
                <w:rFonts w:eastAsia="Times New Roman"/>
                <w:color w:val="000000"/>
                <w:sz w:val="18"/>
                <w:szCs w:val="18"/>
              </w:rPr>
              <w:t>±18</w:t>
            </w:r>
          </w:p>
        </w:tc>
        <w:tc>
          <w:tcPr>
            <w:tcW w:w="179" w:type="pct"/>
            <w:tcBorders>
              <w:top w:val="nil"/>
              <w:left w:val="nil"/>
              <w:bottom w:val="nil"/>
              <w:right w:val="nil"/>
            </w:tcBorders>
            <w:shd w:val="clear" w:color="000000" w:fill="FFFFFF"/>
            <w:noWrap/>
            <w:vAlign w:val="bottom"/>
            <w:hideMark/>
          </w:tcPr>
          <w:p w14:paraId="27D65591" w14:textId="77777777" w:rsidR="00161B46" w:rsidRPr="00161B46" w:rsidRDefault="00161B46" w:rsidP="00161B46">
            <w:pPr>
              <w:spacing w:line="240" w:lineRule="auto"/>
              <w:jc w:val="right"/>
              <w:rPr>
                <w:rFonts w:eastAsia="Times New Roman"/>
                <w:color w:val="000000"/>
                <w:sz w:val="18"/>
                <w:szCs w:val="18"/>
              </w:rPr>
            </w:pPr>
            <w:r w:rsidRPr="00161B46">
              <w:rPr>
                <w:rFonts w:eastAsia="Times New Roman"/>
                <w:color w:val="000000"/>
                <w:sz w:val="18"/>
                <w:szCs w:val="18"/>
              </w:rPr>
              <w:t>146</w:t>
            </w:r>
          </w:p>
        </w:tc>
        <w:tc>
          <w:tcPr>
            <w:tcW w:w="200" w:type="pct"/>
            <w:tcBorders>
              <w:top w:val="nil"/>
              <w:left w:val="nil"/>
              <w:bottom w:val="nil"/>
              <w:right w:val="nil"/>
            </w:tcBorders>
            <w:shd w:val="clear" w:color="000000" w:fill="FFFFFF"/>
            <w:noWrap/>
            <w:vAlign w:val="bottom"/>
            <w:hideMark/>
          </w:tcPr>
          <w:p w14:paraId="649D6D45" w14:textId="77777777" w:rsidR="00161B46" w:rsidRPr="00161B46" w:rsidRDefault="00161B46" w:rsidP="00161B46">
            <w:pPr>
              <w:spacing w:line="240" w:lineRule="auto"/>
              <w:rPr>
                <w:rFonts w:eastAsia="Times New Roman"/>
                <w:color w:val="000000"/>
                <w:sz w:val="18"/>
                <w:szCs w:val="18"/>
              </w:rPr>
            </w:pPr>
            <w:r w:rsidRPr="00161B46">
              <w:rPr>
                <w:rFonts w:eastAsia="Times New Roman"/>
                <w:color w:val="000000"/>
                <w:sz w:val="18"/>
                <w:szCs w:val="18"/>
              </w:rPr>
              <w:t>±19</w:t>
            </w:r>
          </w:p>
        </w:tc>
        <w:tc>
          <w:tcPr>
            <w:tcW w:w="97" w:type="pct"/>
            <w:tcBorders>
              <w:top w:val="nil"/>
              <w:left w:val="nil"/>
              <w:bottom w:val="nil"/>
              <w:right w:val="nil"/>
            </w:tcBorders>
            <w:shd w:val="clear" w:color="000000" w:fill="FFFFFF"/>
            <w:noWrap/>
            <w:vAlign w:val="bottom"/>
            <w:hideMark/>
          </w:tcPr>
          <w:p w14:paraId="0675E8DB" w14:textId="77777777" w:rsidR="00161B46" w:rsidRPr="00161B46" w:rsidRDefault="00161B46" w:rsidP="00161B46">
            <w:pPr>
              <w:spacing w:line="240" w:lineRule="auto"/>
              <w:rPr>
                <w:rFonts w:eastAsia="Times New Roman"/>
                <w:color w:val="000000"/>
                <w:sz w:val="18"/>
                <w:szCs w:val="18"/>
              </w:rPr>
            </w:pPr>
            <w:r w:rsidRPr="00161B46">
              <w:rPr>
                <w:rFonts w:eastAsia="Times New Roman"/>
                <w:color w:val="000000"/>
                <w:sz w:val="18"/>
                <w:szCs w:val="18"/>
              </w:rPr>
              <w:t> </w:t>
            </w:r>
          </w:p>
        </w:tc>
        <w:tc>
          <w:tcPr>
            <w:tcW w:w="179" w:type="pct"/>
            <w:tcBorders>
              <w:top w:val="nil"/>
              <w:left w:val="nil"/>
              <w:bottom w:val="nil"/>
              <w:right w:val="nil"/>
            </w:tcBorders>
            <w:shd w:val="clear" w:color="000000" w:fill="FFFFFF"/>
            <w:noWrap/>
            <w:vAlign w:val="bottom"/>
            <w:hideMark/>
          </w:tcPr>
          <w:p w14:paraId="7472C58A" w14:textId="77777777" w:rsidR="00161B46" w:rsidRPr="00161B46" w:rsidRDefault="00161B46" w:rsidP="00161B46">
            <w:pPr>
              <w:spacing w:line="240" w:lineRule="auto"/>
              <w:jc w:val="right"/>
              <w:rPr>
                <w:rFonts w:eastAsia="Times New Roman"/>
                <w:color w:val="000000"/>
                <w:sz w:val="18"/>
                <w:szCs w:val="18"/>
              </w:rPr>
            </w:pPr>
            <w:r w:rsidRPr="00161B46">
              <w:rPr>
                <w:rFonts w:eastAsia="Times New Roman"/>
                <w:color w:val="000000"/>
                <w:sz w:val="18"/>
                <w:szCs w:val="18"/>
              </w:rPr>
              <w:t>113</w:t>
            </w:r>
          </w:p>
        </w:tc>
        <w:tc>
          <w:tcPr>
            <w:tcW w:w="199" w:type="pct"/>
            <w:tcBorders>
              <w:top w:val="nil"/>
              <w:left w:val="nil"/>
              <w:bottom w:val="nil"/>
              <w:right w:val="nil"/>
            </w:tcBorders>
            <w:shd w:val="clear" w:color="000000" w:fill="FFFFFF"/>
            <w:noWrap/>
            <w:vAlign w:val="bottom"/>
            <w:hideMark/>
          </w:tcPr>
          <w:p w14:paraId="721130DF" w14:textId="77777777" w:rsidR="00161B46" w:rsidRPr="00161B46" w:rsidRDefault="00161B46" w:rsidP="00161B46">
            <w:pPr>
              <w:spacing w:line="240" w:lineRule="auto"/>
              <w:rPr>
                <w:rFonts w:eastAsia="Times New Roman"/>
                <w:color w:val="000000"/>
                <w:sz w:val="18"/>
                <w:szCs w:val="18"/>
              </w:rPr>
            </w:pPr>
            <w:r w:rsidRPr="00161B46">
              <w:rPr>
                <w:rFonts w:eastAsia="Times New Roman"/>
                <w:color w:val="000000"/>
                <w:sz w:val="18"/>
                <w:szCs w:val="18"/>
              </w:rPr>
              <w:t>±8</w:t>
            </w:r>
          </w:p>
        </w:tc>
        <w:tc>
          <w:tcPr>
            <w:tcW w:w="179" w:type="pct"/>
            <w:tcBorders>
              <w:top w:val="nil"/>
              <w:left w:val="nil"/>
              <w:bottom w:val="nil"/>
              <w:right w:val="nil"/>
            </w:tcBorders>
            <w:shd w:val="clear" w:color="000000" w:fill="FFFFFF"/>
            <w:noWrap/>
            <w:vAlign w:val="bottom"/>
            <w:hideMark/>
          </w:tcPr>
          <w:p w14:paraId="188CD0E0" w14:textId="77777777" w:rsidR="00161B46" w:rsidRPr="00161B46" w:rsidRDefault="00161B46" w:rsidP="00161B46">
            <w:pPr>
              <w:spacing w:line="240" w:lineRule="auto"/>
              <w:jc w:val="right"/>
              <w:rPr>
                <w:rFonts w:eastAsia="Times New Roman"/>
                <w:color w:val="000000"/>
                <w:sz w:val="18"/>
                <w:szCs w:val="18"/>
              </w:rPr>
            </w:pPr>
            <w:r w:rsidRPr="00161B46">
              <w:rPr>
                <w:rFonts w:eastAsia="Times New Roman"/>
                <w:color w:val="000000"/>
                <w:sz w:val="18"/>
                <w:szCs w:val="18"/>
              </w:rPr>
              <w:t>113</w:t>
            </w:r>
          </w:p>
        </w:tc>
        <w:tc>
          <w:tcPr>
            <w:tcW w:w="199" w:type="pct"/>
            <w:tcBorders>
              <w:top w:val="nil"/>
              <w:left w:val="nil"/>
              <w:bottom w:val="nil"/>
              <w:right w:val="nil"/>
            </w:tcBorders>
            <w:shd w:val="clear" w:color="000000" w:fill="FFFFFF"/>
            <w:noWrap/>
            <w:vAlign w:val="bottom"/>
            <w:hideMark/>
          </w:tcPr>
          <w:p w14:paraId="6D35F092" w14:textId="77777777" w:rsidR="00161B46" w:rsidRPr="00161B46" w:rsidRDefault="00161B46" w:rsidP="00161B46">
            <w:pPr>
              <w:spacing w:line="240" w:lineRule="auto"/>
              <w:rPr>
                <w:rFonts w:eastAsia="Times New Roman"/>
                <w:color w:val="000000"/>
                <w:sz w:val="18"/>
                <w:szCs w:val="18"/>
              </w:rPr>
            </w:pPr>
            <w:r w:rsidRPr="00161B46">
              <w:rPr>
                <w:rFonts w:eastAsia="Times New Roman"/>
                <w:color w:val="000000"/>
                <w:sz w:val="18"/>
                <w:szCs w:val="18"/>
              </w:rPr>
              <w:t>±10</w:t>
            </w:r>
          </w:p>
        </w:tc>
        <w:tc>
          <w:tcPr>
            <w:tcW w:w="179" w:type="pct"/>
            <w:tcBorders>
              <w:top w:val="nil"/>
              <w:left w:val="nil"/>
              <w:bottom w:val="nil"/>
              <w:right w:val="nil"/>
            </w:tcBorders>
            <w:shd w:val="clear" w:color="000000" w:fill="FFFFFF"/>
            <w:noWrap/>
            <w:vAlign w:val="bottom"/>
            <w:hideMark/>
          </w:tcPr>
          <w:p w14:paraId="495B1104" w14:textId="77777777" w:rsidR="00161B46" w:rsidRPr="00161B46" w:rsidRDefault="00161B46" w:rsidP="00161B46">
            <w:pPr>
              <w:spacing w:line="240" w:lineRule="auto"/>
              <w:jc w:val="right"/>
              <w:rPr>
                <w:rFonts w:eastAsia="Times New Roman"/>
                <w:color w:val="000000"/>
                <w:sz w:val="18"/>
                <w:szCs w:val="18"/>
              </w:rPr>
            </w:pPr>
            <w:r w:rsidRPr="00161B46">
              <w:rPr>
                <w:rFonts w:eastAsia="Times New Roman"/>
                <w:color w:val="000000"/>
                <w:sz w:val="18"/>
                <w:szCs w:val="18"/>
              </w:rPr>
              <w:t>117</w:t>
            </w:r>
          </w:p>
        </w:tc>
        <w:tc>
          <w:tcPr>
            <w:tcW w:w="199" w:type="pct"/>
            <w:tcBorders>
              <w:top w:val="nil"/>
              <w:left w:val="nil"/>
              <w:bottom w:val="nil"/>
              <w:right w:val="nil"/>
            </w:tcBorders>
            <w:shd w:val="clear" w:color="000000" w:fill="FFFFFF"/>
            <w:noWrap/>
            <w:vAlign w:val="bottom"/>
            <w:hideMark/>
          </w:tcPr>
          <w:p w14:paraId="45A8A995" w14:textId="77777777" w:rsidR="00161B46" w:rsidRPr="00161B46" w:rsidRDefault="00161B46" w:rsidP="00161B46">
            <w:pPr>
              <w:spacing w:line="240" w:lineRule="auto"/>
              <w:rPr>
                <w:rFonts w:eastAsia="Times New Roman"/>
                <w:color w:val="000000"/>
                <w:sz w:val="18"/>
                <w:szCs w:val="18"/>
              </w:rPr>
            </w:pPr>
            <w:r w:rsidRPr="00161B46">
              <w:rPr>
                <w:rFonts w:eastAsia="Times New Roman"/>
                <w:color w:val="000000"/>
                <w:sz w:val="18"/>
                <w:szCs w:val="18"/>
              </w:rPr>
              <w:t>±13</w:t>
            </w:r>
          </w:p>
        </w:tc>
        <w:tc>
          <w:tcPr>
            <w:tcW w:w="179" w:type="pct"/>
            <w:tcBorders>
              <w:top w:val="nil"/>
              <w:left w:val="nil"/>
              <w:bottom w:val="nil"/>
              <w:right w:val="nil"/>
            </w:tcBorders>
            <w:shd w:val="clear" w:color="000000" w:fill="FFFFFF"/>
            <w:noWrap/>
            <w:vAlign w:val="bottom"/>
            <w:hideMark/>
          </w:tcPr>
          <w:p w14:paraId="727E9EE1" w14:textId="77777777" w:rsidR="00161B46" w:rsidRPr="00161B46" w:rsidRDefault="00161B46" w:rsidP="00161B46">
            <w:pPr>
              <w:spacing w:line="240" w:lineRule="auto"/>
              <w:jc w:val="right"/>
              <w:rPr>
                <w:rFonts w:eastAsia="Times New Roman"/>
                <w:color w:val="000000"/>
                <w:sz w:val="18"/>
                <w:szCs w:val="18"/>
              </w:rPr>
            </w:pPr>
            <w:r w:rsidRPr="00161B46">
              <w:rPr>
                <w:rFonts w:eastAsia="Times New Roman"/>
                <w:color w:val="000000"/>
                <w:sz w:val="18"/>
                <w:szCs w:val="18"/>
              </w:rPr>
              <w:t>127</w:t>
            </w:r>
          </w:p>
        </w:tc>
        <w:tc>
          <w:tcPr>
            <w:tcW w:w="199" w:type="pct"/>
            <w:tcBorders>
              <w:top w:val="nil"/>
              <w:left w:val="nil"/>
              <w:bottom w:val="nil"/>
              <w:right w:val="nil"/>
            </w:tcBorders>
            <w:shd w:val="clear" w:color="000000" w:fill="FFFFFF"/>
            <w:noWrap/>
            <w:vAlign w:val="bottom"/>
            <w:hideMark/>
          </w:tcPr>
          <w:p w14:paraId="7EA21133" w14:textId="77777777" w:rsidR="00161B46" w:rsidRPr="00161B46" w:rsidRDefault="00161B46" w:rsidP="00161B46">
            <w:pPr>
              <w:spacing w:line="240" w:lineRule="auto"/>
              <w:rPr>
                <w:rFonts w:eastAsia="Times New Roman"/>
                <w:color w:val="000000"/>
                <w:sz w:val="18"/>
                <w:szCs w:val="18"/>
              </w:rPr>
            </w:pPr>
            <w:r w:rsidRPr="00161B46">
              <w:rPr>
                <w:rFonts w:eastAsia="Times New Roman"/>
                <w:color w:val="000000"/>
                <w:sz w:val="18"/>
                <w:szCs w:val="18"/>
              </w:rPr>
              <w:t>±20</w:t>
            </w:r>
          </w:p>
        </w:tc>
        <w:tc>
          <w:tcPr>
            <w:tcW w:w="179" w:type="pct"/>
            <w:tcBorders>
              <w:top w:val="nil"/>
              <w:left w:val="nil"/>
              <w:bottom w:val="nil"/>
              <w:right w:val="nil"/>
            </w:tcBorders>
            <w:shd w:val="clear" w:color="000000" w:fill="FFFFFF"/>
            <w:noWrap/>
            <w:vAlign w:val="bottom"/>
            <w:hideMark/>
          </w:tcPr>
          <w:p w14:paraId="2A7ACE49" w14:textId="77777777" w:rsidR="00161B46" w:rsidRPr="00161B46" w:rsidRDefault="00161B46" w:rsidP="00161B46">
            <w:pPr>
              <w:spacing w:line="240" w:lineRule="auto"/>
              <w:jc w:val="right"/>
              <w:rPr>
                <w:rFonts w:eastAsia="Times New Roman"/>
                <w:color w:val="000000"/>
                <w:sz w:val="18"/>
                <w:szCs w:val="18"/>
              </w:rPr>
            </w:pPr>
            <w:r w:rsidRPr="00161B46">
              <w:rPr>
                <w:rFonts w:eastAsia="Times New Roman"/>
                <w:color w:val="000000"/>
                <w:sz w:val="18"/>
                <w:szCs w:val="18"/>
              </w:rPr>
              <w:t>136</w:t>
            </w:r>
          </w:p>
        </w:tc>
        <w:tc>
          <w:tcPr>
            <w:tcW w:w="254" w:type="pct"/>
            <w:tcBorders>
              <w:top w:val="nil"/>
              <w:left w:val="nil"/>
              <w:bottom w:val="nil"/>
              <w:right w:val="nil"/>
            </w:tcBorders>
            <w:shd w:val="clear" w:color="000000" w:fill="FFFFFF"/>
            <w:noWrap/>
            <w:vAlign w:val="bottom"/>
            <w:hideMark/>
          </w:tcPr>
          <w:p w14:paraId="44488AA1" w14:textId="77777777" w:rsidR="00161B46" w:rsidRPr="00161B46" w:rsidRDefault="00161B46" w:rsidP="00161B46">
            <w:pPr>
              <w:spacing w:line="240" w:lineRule="auto"/>
              <w:rPr>
                <w:rFonts w:eastAsia="Times New Roman"/>
                <w:color w:val="000000"/>
                <w:sz w:val="18"/>
                <w:szCs w:val="18"/>
              </w:rPr>
            </w:pPr>
            <w:r w:rsidRPr="00161B46">
              <w:rPr>
                <w:rFonts w:eastAsia="Times New Roman"/>
                <w:color w:val="000000"/>
                <w:sz w:val="18"/>
                <w:szCs w:val="18"/>
              </w:rPr>
              <w:t>±33</w:t>
            </w:r>
          </w:p>
        </w:tc>
      </w:tr>
      <w:tr w:rsidR="00E64458" w:rsidRPr="00161B46" w14:paraId="12986125" w14:textId="77777777" w:rsidTr="00E64458">
        <w:trPr>
          <w:trHeight w:val="24"/>
        </w:trPr>
        <w:tc>
          <w:tcPr>
            <w:tcW w:w="826" w:type="pct"/>
            <w:tcBorders>
              <w:top w:val="nil"/>
              <w:left w:val="nil"/>
              <w:bottom w:val="nil"/>
              <w:right w:val="nil"/>
            </w:tcBorders>
            <w:shd w:val="clear" w:color="000000" w:fill="FFFFFF"/>
            <w:noWrap/>
            <w:vAlign w:val="bottom"/>
            <w:hideMark/>
          </w:tcPr>
          <w:p w14:paraId="161E6CD2" w14:textId="4F65ECB8" w:rsidR="00161B46" w:rsidRPr="00161B46" w:rsidRDefault="00161B46" w:rsidP="00161B46">
            <w:pPr>
              <w:spacing w:line="240" w:lineRule="auto"/>
              <w:jc w:val="center"/>
              <w:rPr>
                <w:rFonts w:eastAsia="Times New Roman"/>
                <w:color w:val="000000"/>
                <w:sz w:val="18"/>
                <w:szCs w:val="18"/>
              </w:rPr>
            </w:pPr>
            <w:r w:rsidRPr="00161B46">
              <w:rPr>
                <w:rFonts w:eastAsia="Times New Roman"/>
                <w:color w:val="000000"/>
                <w:sz w:val="18"/>
                <w:szCs w:val="18"/>
              </w:rPr>
              <w:t>Brachial DBP/</w:t>
            </w:r>
            <w:r w:rsidR="00357EA9">
              <w:rPr>
                <w:rFonts w:eastAsia="Times New Roman"/>
                <w:color w:val="000000"/>
                <w:sz w:val="18"/>
                <w:szCs w:val="18"/>
              </w:rPr>
              <w:t xml:space="preserve"> </w:t>
            </w:r>
            <w:r w:rsidRPr="00161B46">
              <w:rPr>
                <w:rFonts w:eastAsia="Times New Roman"/>
                <w:color w:val="000000"/>
                <w:sz w:val="18"/>
                <w:szCs w:val="18"/>
              </w:rPr>
              <w:t>mmHg</w:t>
            </w:r>
          </w:p>
        </w:tc>
        <w:tc>
          <w:tcPr>
            <w:tcW w:w="170" w:type="pct"/>
            <w:tcBorders>
              <w:top w:val="nil"/>
              <w:left w:val="nil"/>
              <w:bottom w:val="nil"/>
              <w:right w:val="nil"/>
            </w:tcBorders>
            <w:shd w:val="clear" w:color="000000" w:fill="FFFFFF"/>
            <w:noWrap/>
            <w:vAlign w:val="bottom"/>
            <w:hideMark/>
          </w:tcPr>
          <w:p w14:paraId="28416299" w14:textId="77777777" w:rsidR="00161B46" w:rsidRPr="00161B46" w:rsidRDefault="00161B46" w:rsidP="00161B46">
            <w:pPr>
              <w:spacing w:line="240" w:lineRule="auto"/>
              <w:jc w:val="center"/>
              <w:rPr>
                <w:rFonts w:eastAsia="Times New Roman"/>
                <w:color w:val="000000"/>
                <w:sz w:val="18"/>
                <w:szCs w:val="18"/>
              </w:rPr>
            </w:pPr>
            <w:r w:rsidRPr="00161B46">
              <w:rPr>
                <w:rFonts w:eastAsia="Times New Roman"/>
                <w:color w:val="000000"/>
                <w:sz w:val="18"/>
                <w:szCs w:val="18"/>
              </w:rPr>
              <w:t> </w:t>
            </w:r>
          </w:p>
        </w:tc>
        <w:tc>
          <w:tcPr>
            <w:tcW w:w="210" w:type="pct"/>
            <w:tcBorders>
              <w:top w:val="nil"/>
              <w:left w:val="nil"/>
              <w:bottom w:val="nil"/>
              <w:right w:val="nil"/>
            </w:tcBorders>
            <w:shd w:val="clear" w:color="000000" w:fill="FFFFFF"/>
            <w:noWrap/>
            <w:vAlign w:val="bottom"/>
            <w:hideMark/>
          </w:tcPr>
          <w:p w14:paraId="6F7044CC" w14:textId="77777777" w:rsidR="00161B46" w:rsidRPr="00161B46" w:rsidRDefault="00161B46" w:rsidP="00161B46">
            <w:pPr>
              <w:spacing w:line="240" w:lineRule="auto"/>
              <w:jc w:val="right"/>
              <w:rPr>
                <w:rFonts w:eastAsia="Times New Roman"/>
                <w:color w:val="000000"/>
                <w:sz w:val="18"/>
                <w:szCs w:val="18"/>
              </w:rPr>
            </w:pPr>
            <w:r w:rsidRPr="00161B46">
              <w:rPr>
                <w:rFonts w:eastAsia="Times New Roman"/>
                <w:color w:val="000000"/>
                <w:sz w:val="18"/>
                <w:szCs w:val="18"/>
              </w:rPr>
              <w:t>75</w:t>
            </w:r>
          </w:p>
        </w:tc>
        <w:tc>
          <w:tcPr>
            <w:tcW w:w="241" w:type="pct"/>
            <w:tcBorders>
              <w:top w:val="nil"/>
              <w:left w:val="nil"/>
              <w:bottom w:val="nil"/>
              <w:right w:val="nil"/>
            </w:tcBorders>
            <w:shd w:val="clear" w:color="000000" w:fill="FFFFFF"/>
            <w:noWrap/>
            <w:vAlign w:val="bottom"/>
            <w:hideMark/>
          </w:tcPr>
          <w:p w14:paraId="410C2F4F" w14:textId="77777777" w:rsidR="00161B46" w:rsidRPr="00161B46" w:rsidRDefault="00161B46" w:rsidP="00161B46">
            <w:pPr>
              <w:spacing w:line="240" w:lineRule="auto"/>
              <w:rPr>
                <w:rFonts w:eastAsia="Times New Roman"/>
                <w:color w:val="000000"/>
                <w:sz w:val="18"/>
                <w:szCs w:val="18"/>
              </w:rPr>
            </w:pPr>
            <w:r w:rsidRPr="00161B46">
              <w:rPr>
                <w:rFonts w:eastAsia="Times New Roman"/>
                <w:color w:val="000000"/>
                <w:sz w:val="18"/>
                <w:szCs w:val="18"/>
              </w:rPr>
              <w:t>±4</w:t>
            </w:r>
          </w:p>
        </w:tc>
        <w:tc>
          <w:tcPr>
            <w:tcW w:w="179" w:type="pct"/>
            <w:tcBorders>
              <w:top w:val="nil"/>
              <w:left w:val="nil"/>
              <w:bottom w:val="nil"/>
              <w:right w:val="nil"/>
            </w:tcBorders>
            <w:shd w:val="clear" w:color="000000" w:fill="FFFFFF"/>
            <w:noWrap/>
            <w:vAlign w:val="bottom"/>
            <w:hideMark/>
          </w:tcPr>
          <w:p w14:paraId="0B7FC471" w14:textId="77777777" w:rsidR="00161B46" w:rsidRPr="00161B46" w:rsidRDefault="00161B46" w:rsidP="00161B46">
            <w:pPr>
              <w:spacing w:line="240" w:lineRule="auto"/>
              <w:jc w:val="right"/>
              <w:rPr>
                <w:rFonts w:eastAsia="Times New Roman"/>
                <w:color w:val="000000"/>
                <w:sz w:val="18"/>
                <w:szCs w:val="18"/>
              </w:rPr>
            </w:pPr>
            <w:r w:rsidRPr="00161B46">
              <w:rPr>
                <w:rFonts w:eastAsia="Times New Roman"/>
                <w:color w:val="000000"/>
                <w:sz w:val="18"/>
                <w:szCs w:val="18"/>
              </w:rPr>
              <w:t>75</w:t>
            </w:r>
          </w:p>
        </w:tc>
        <w:tc>
          <w:tcPr>
            <w:tcW w:w="200" w:type="pct"/>
            <w:tcBorders>
              <w:top w:val="nil"/>
              <w:left w:val="nil"/>
              <w:bottom w:val="nil"/>
              <w:right w:val="nil"/>
            </w:tcBorders>
            <w:shd w:val="clear" w:color="000000" w:fill="FFFFFF"/>
            <w:noWrap/>
            <w:vAlign w:val="bottom"/>
            <w:hideMark/>
          </w:tcPr>
          <w:p w14:paraId="3F9FD541" w14:textId="77777777" w:rsidR="00161B46" w:rsidRPr="00161B46" w:rsidRDefault="00161B46" w:rsidP="00161B46">
            <w:pPr>
              <w:spacing w:line="240" w:lineRule="auto"/>
              <w:rPr>
                <w:rFonts w:eastAsia="Times New Roman"/>
                <w:color w:val="000000"/>
                <w:sz w:val="18"/>
                <w:szCs w:val="18"/>
              </w:rPr>
            </w:pPr>
            <w:r w:rsidRPr="00161B46">
              <w:rPr>
                <w:rFonts w:eastAsia="Times New Roman"/>
                <w:color w:val="000000"/>
                <w:sz w:val="18"/>
                <w:szCs w:val="18"/>
              </w:rPr>
              <w:t>±6</w:t>
            </w:r>
          </w:p>
        </w:tc>
        <w:tc>
          <w:tcPr>
            <w:tcW w:w="179" w:type="pct"/>
            <w:tcBorders>
              <w:top w:val="nil"/>
              <w:left w:val="nil"/>
              <w:bottom w:val="nil"/>
              <w:right w:val="nil"/>
            </w:tcBorders>
            <w:shd w:val="clear" w:color="000000" w:fill="FFFFFF"/>
            <w:noWrap/>
            <w:vAlign w:val="bottom"/>
            <w:hideMark/>
          </w:tcPr>
          <w:p w14:paraId="71C4ECE9" w14:textId="77777777" w:rsidR="00161B46" w:rsidRPr="00161B46" w:rsidRDefault="00161B46" w:rsidP="00161B46">
            <w:pPr>
              <w:spacing w:line="240" w:lineRule="auto"/>
              <w:jc w:val="right"/>
              <w:rPr>
                <w:rFonts w:eastAsia="Times New Roman"/>
                <w:color w:val="000000"/>
                <w:sz w:val="18"/>
                <w:szCs w:val="18"/>
              </w:rPr>
            </w:pPr>
            <w:r w:rsidRPr="00161B46">
              <w:rPr>
                <w:rFonts w:eastAsia="Times New Roman"/>
                <w:color w:val="000000"/>
                <w:sz w:val="18"/>
                <w:szCs w:val="18"/>
              </w:rPr>
              <w:t>79</w:t>
            </w:r>
          </w:p>
        </w:tc>
        <w:tc>
          <w:tcPr>
            <w:tcW w:w="199" w:type="pct"/>
            <w:tcBorders>
              <w:top w:val="nil"/>
              <w:left w:val="nil"/>
              <w:bottom w:val="nil"/>
              <w:right w:val="nil"/>
            </w:tcBorders>
            <w:shd w:val="clear" w:color="000000" w:fill="FFFFFF"/>
            <w:noWrap/>
            <w:vAlign w:val="bottom"/>
            <w:hideMark/>
          </w:tcPr>
          <w:p w14:paraId="2AC19FBB" w14:textId="77777777" w:rsidR="00161B46" w:rsidRPr="00161B46" w:rsidRDefault="00161B46" w:rsidP="00161B46">
            <w:pPr>
              <w:spacing w:line="240" w:lineRule="auto"/>
              <w:rPr>
                <w:rFonts w:eastAsia="Times New Roman"/>
                <w:color w:val="000000"/>
                <w:sz w:val="18"/>
                <w:szCs w:val="18"/>
              </w:rPr>
            </w:pPr>
            <w:r w:rsidRPr="00161B46">
              <w:rPr>
                <w:rFonts w:eastAsia="Times New Roman"/>
                <w:color w:val="000000"/>
                <w:sz w:val="18"/>
                <w:szCs w:val="18"/>
              </w:rPr>
              <w:t>±5</w:t>
            </w:r>
          </w:p>
        </w:tc>
        <w:tc>
          <w:tcPr>
            <w:tcW w:w="179" w:type="pct"/>
            <w:tcBorders>
              <w:top w:val="nil"/>
              <w:left w:val="nil"/>
              <w:bottom w:val="nil"/>
              <w:right w:val="nil"/>
            </w:tcBorders>
            <w:shd w:val="clear" w:color="000000" w:fill="FFFFFF"/>
            <w:noWrap/>
            <w:vAlign w:val="bottom"/>
            <w:hideMark/>
          </w:tcPr>
          <w:p w14:paraId="611990CA" w14:textId="77777777" w:rsidR="00161B46" w:rsidRPr="00161B46" w:rsidRDefault="00161B46" w:rsidP="00161B46">
            <w:pPr>
              <w:spacing w:line="240" w:lineRule="auto"/>
              <w:jc w:val="right"/>
              <w:rPr>
                <w:rFonts w:eastAsia="Times New Roman"/>
                <w:color w:val="000000"/>
                <w:sz w:val="18"/>
                <w:szCs w:val="18"/>
              </w:rPr>
            </w:pPr>
            <w:r w:rsidRPr="00161B46">
              <w:rPr>
                <w:rFonts w:eastAsia="Times New Roman"/>
                <w:color w:val="000000"/>
                <w:sz w:val="18"/>
                <w:szCs w:val="18"/>
              </w:rPr>
              <w:t>79</w:t>
            </w:r>
          </w:p>
        </w:tc>
        <w:tc>
          <w:tcPr>
            <w:tcW w:w="199" w:type="pct"/>
            <w:tcBorders>
              <w:top w:val="nil"/>
              <w:left w:val="nil"/>
              <w:bottom w:val="nil"/>
              <w:right w:val="nil"/>
            </w:tcBorders>
            <w:shd w:val="clear" w:color="000000" w:fill="FFFFFF"/>
            <w:noWrap/>
            <w:vAlign w:val="bottom"/>
            <w:hideMark/>
          </w:tcPr>
          <w:p w14:paraId="2CD476A4" w14:textId="77777777" w:rsidR="00161B46" w:rsidRPr="00161B46" w:rsidRDefault="00161B46" w:rsidP="00161B46">
            <w:pPr>
              <w:spacing w:line="240" w:lineRule="auto"/>
              <w:rPr>
                <w:rFonts w:eastAsia="Times New Roman"/>
                <w:color w:val="000000"/>
                <w:sz w:val="18"/>
                <w:szCs w:val="18"/>
              </w:rPr>
            </w:pPr>
            <w:r w:rsidRPr="00161B46">
              <w:rPr>
                <w:rFonts w:eastAsia="Times New Roman"/>
                <w:color w:val="000000"/>
                <w:sz w:val="18"/>
                <w:szCs w:val="18"/>
              </w:rPr>
              <w:t>±7</w:t>
            </w:r>
          </w:p>
        </w:tc>
        <w:tc>
          <w:tcPr>
            <w:tcW w:w="179" w:type="pct"/>
            <w:tcBorders>
              <w:top w:val="nil"/>
              <w:left w:val="nil"/>
              <w:bottom w:val="nil"/>
              <w:right w:val="nil"/>
            </w:tcBorders>
            <w:shd w:val="clear" w:color="000000" w:fill="FFFFFF"/>
            <w:noWrap/>
            <w:vAlign w:val="bottom"/>
            <w:hideMark/>
          </w:tcPr>
          <w:p w14:paraId="6DD84293" w14:textId="77777777" w:rsidR="00161B46" w:rsidRPr="00161B46" w:rsidRDefault="00161B46" w:rsidP="00161B46">
            <w:pPr>
              <w:spacing w:line="240" w:lineRule="auto"/>
              <w:jc w:val="right"/>
              <w:rPr>
                <w:rFonts w:eastAsia="Times New Roman"/>
                <w:color w:val="000000"/>
                <w:sz w:val="18"/>
                <w:szCs w:val="18"/>
              </w:rPr>
            </w:pPr>
            <w:r w:rsidRPr="00161B46">
              <w:rPr>
                <w:rFonts w:eastAsia="Times New Roman"/>
                <w:color w:val="000000"/>
                <w:sz w:val="18"/>
                <w:szCs w:val="18"/>
              </w:rPr>
              <w:t>79</w:t>
            </w:r>
          </w:p>
        </w:tc>
        <w:tc>
          <w:tcPr>
            <w:tcW w:w="200" w:type="pct"/>
            <w:tcBorders>
              <w:top w:val="nil"/>
              <w:left w:val="nil"/>
              <w:bottom w:val="nil"/>
              <w:right w:val="nil"/>
            </w:tcBorders>
            <w:shd w:val="clear" w:color="000000" w:fill="FFFFFF"/>
            <w:noWrap/>
            <w:vAlign w:val="bottom"/>
            <w:hideMark/>
          </w:tcPr>
          <w:p w14:paraId="1C7EE8CE" w14:textId="77777777" w:rsidR="00161B46" w:rsidRPr="00161B46" w:rsidRDefault="00161B46" w:rsidP="00161B46">
            <w:pPr>
              <w:spacing w:line="240" w:lineRule="auto"/>
              <w:rPr>
                <w:rFonts w:eastAsia="Times New Roman"/>
                <w:color w:val="000000"/>
                <w:sz w:val="18"/>
                <w:szCs w:val="18"/>
              </w:rPr>
            </w:pPr>
            <w:r w:rsidRPr="00161B46">
              <w:rPr>
                <w:rFonts w:eastAsia="Times New Roman"/>
                <w:color w:val="000000"/>
                <w:sz w:val="18"/>
                <w:szCs w:val="18"/>
              </w:rPr>
              <w:t>±10</w:t>
            </w:r>
          </w:p>
        </w:tc>
        <w:tc>
          <w:tcPr>
            <w:tcW w:w="97" w:type="pct"/>
            <w:tcBorders>
              <w:top w:val="nil"/>
              <w:left w:val="nil"/>
              <w:bottom w:val="nil"/>
              <w:right w:val="nil"/>
            </w:tcBorders>
            <w:shd w:val="clear" w:color="000000" w:fill="FFFFFF"/>
            <w:noWrap/>
            <w:vAlign w:val="bottom"/>
            <w:hideMark/>
          </w:tcPr>
          <w:p w14:paraId="4BB5F3C9" w14:textId="77777777" w:rsidR="00161B46" w:rsidRPr="00161B46" w:rsidRDefault="00161B46" w:rsidP="00161B46">
            <w:pPr>
              <w:spacing w:line="240" w:lineRule="auto"/>
              <w:rPr>
                <w:rFonts w:eastAsia="Times New Roman"/>
                <w:color w:val="000000"/>
                <w:sz w:val="18"/>
                <w:szCs w:val="18"/>
              </w:rPr>
            </w:pPr>
            <w:r w:rsidRPr="00161B46">
              <w:rPr>
                <w:rFonts w:eastAsia="Times New Roman"/>
                <w:color w:val="000000"/>
                <w:sz w:val="18"/>
                <w:szCs w:val="18"/>
              </w:rPr>
              <w:t> </w:t>
            </w:r>
          </w:p>
        </w:tc>
        <w:tc>
          <w:tcPr>
            <w:tcW w:w="179" w:type="pct"/>
            <w:tcBorders>
              <w:top w:val="nil"/>
              <w:left w:val="nil"/>
              <w:bottom w:val="nil"/>
              <w:right w:val="nil"/>
            </w:tcBorders>
            <w:shd w:val="clear" w:color="000000" w:fill="FFFFFF"/>
            <w:noWrap/>
            <w:vAlign w:val="bottom"/>
            <w:hideMark/>
          </w:tcPr>
          <w:p w14:paraId="1E5654C4" w14:textId="77777777" w:rsidR="00161B46" w:rsidRPr="00161B46" w:rsidRDefault="00161B46" w:rsidP="00161B46">
            <w:pPr>
              <w:spacing w:line="240" w:lineRule="auto"/>
              <w:jc w:val="right"/>
              <w:rPr>
                <w:rFonts w:eastAsia="Times New Roman"/>
                <w:color w:val="000000"/>
                <w:sz w:val="18"/>
                <w:szCs w:val="18"/>
              </w:rPr>
            </w:pPr>
            <w:r w:rsidRPr="00161B46">
              <w:rPr>
                <w:rFonts w:eastAsia="Times New Roman"/>
                <w:color w:val="000000"/>
                <w:sz w:val="18"/>
                <w:szCs w:val="18"/>
              </w:rPr>
              <w:t>72</w:t>
            </w:r>
          </w:p>
        </w:tc>
        <w:tc>
          <w:tcPr>
            <w:tcW w:w="199" w:type="pct"/>
            <w:tcBorders>
              <w:top w:val="nil"/>
              <w:left w:val="nil"/>
              <w:bottom w:val="nil"/>
              <w:right w:val="nil"/>
            </w:tcBorders>
            <w:shd w:val="clear" w:color="000000" w:fill="FFFFFF"/>
            <w:noWrap/>
            <w:vAlign w:val="bottom"/>
            <w:hideMark/>
          </w:tcPr>
          <w:p w14:paraId="70FEA882" w14:textId="77777777" w:rsidR="00161B46" w:rsidRPr="00161B46" w:rsidRDefault="00161B46" w:rsidP="00161B46">
            <w:pPr>
              <w:spacing w:line="240" w:lineRule="auto"/>
              <w:rPr>
                <w:rFonts w:eastAsia="Times New Roman"/>
                <w:color w:val="000000"/>
                <w:sz w:val="18"/>
                <w:szCs w:val="18"/>
              </w:rPr>
            </w:pPr>
            <w:r w:rsidRPr="00161B46">
              <w:rPr>
                <w:rFonts w:eastAsia="Times New Roman"/>
                <w:color w:val="000000"/>
                <w:sz w:val="18"/>
                <w:szCs w:val="18"/>
              </w:rPr>
              <w:t>±5</w:t>
            </w:r>
          </w:p>
        </w:tc>
        <w:tc>
          <w:tcPr>
            <w:tcW w:w="179" w:type="pct"/>
            <w:tcBorders>
              <w:top w:val="nil"/>
              <w:left w:val="nil"/>
              <w:bottom w:val="nil"/>
              <w:right w:val="nil"/>
            </w:tcBorders>
            <w:shd w:val="clear" w:color="000000" w:fill="FFFFFF"/>
            <w:noWrap/>
            <w:vAlign w:val="bottom"/>
            <w:hideMark/>
          </w:tcPr>
          <w:p w14:paraId="7493841A" w14:textId="77777777" w:rsidR="00161B46" w:rsidRPr="00161B46" w:rsidRDefault="00161B46" w:rsidP="00161B46">
            <w:pPr>
              <w:spacing w:line="240" w:lineRule="auto"/>
              <w:jc w:val="right"/>
              <w:rPr>
                <w:rFonts w:eastAsia="Times New Roman"/>
                <w:color w:val="000000"/>
                <w:sz w:val="18"/>
                <w:szCs w:val="18"/>
              </w:rPr>
            </w:pPr>
            <w:r w:rsidRPr="00161B46">
              <w:rPr>
                <w:rFonts w:eastAsia="Times New Roman"/>
                <w:color w:val="000000"/>
                <w:sz w:val="18"/>
                <w:szCs w:val="18"/>
              </w:rPr>
              <w:t>73</w:t>
            </w:r>
          </w:p>
        </w:tc>
        <w:tc>
          <w:tcPr>
            <w:tcW w:w="199" w:type="pct"/>
            <w:tcBorders>
              <w:top w:val="nil"/>
              <w:left w:val="nil"/>
              <w:bottom w:val="nil"/>
              <w:right w:val="nil"/>
            </w:tcBorders>
            <w:shd w:val="clear" w:color="000000" w:fill="FFFFFF"/>
            <w:noWrap/>
            <w:vAlign w:val="bottom"/>
            <w:hideMark/>
          </w:tcPr>
          <w:p w14:paraId="5A3FC378" w14:textId="77777777" w:rsidR="00161B46" w:rsidRPr="00161B46" w:rsidRDefault="00161B46" w:rsidP="00161B46">
            <w:pPr>
              <w:spacing w:line="240" w:lineRule="auto"/>
              <w:rPr>
                <w:rFonts w:eastAsia="Times New Roman"/>
                <w:color w:val="000000"/>
                <w:sz w:val="18"/>
                <w:szCs w:val="18"/>
              </w:rPr>
            </w:pPr>
            <w:r w:rsidRPr="00161B46">
              <w:rPr>
                <w:rFonts w:eastAsia="Times New Roman"/>
                <w:color w:val="000000"/>
                <w:sz w:val="18"/>
                <w:szCs w:val="18"/>
              </w:rPr>
              <w:t>±6</w:t>
            </w:r>
          </w:p>
        </w:tc>
        <w:tc>
          <w:tcPr>
            <w:tcW w:w="179" w:type="pct"/>
            <w:tcBorders>
              <w:top w:val="nil"/>
              <w:left w:val="nil"/>
              <w:bottom w:val="nil"/>
              <w:right w:val="nil"/>
            </w:tcBorders>
            <w:shd w:val="clear" w:color="000000" w:fill="FFFFFF"/>
            <w:noWrap/>
            <w:vAlign w:val="bottom"/>
            <w:hideMark/>
          </w:tcPr>
          <w:p w14:paraId="5B3AAD55" w14:textId="77777777" w:rsidR="00161B46" w:rsidRPr="00161B46" w:rsidRDefault="00161B46" w:rsidP="00161B46">
            <w:pPr>
              <w:spacing w:line="240" w:lineRule="auto"/>
              <w:jc w:val="right"/>
              <w:rPr>
                <w:rFonts w:eastAsia="Times New Roman"/>
                <w:color w:val="000000"/>
                <w:sz w:val="18"/>
                <w:szCs w:val="18"/>
              </w:rPr>
            </w:pPr>
            <w:r w:rsidRPr="00161B46">
              <w:rPr>
                <w:rFonts w:eastAsia="Times New Roman"/>
                <w:color w:val="000000"/>
                <w:sz w:val="18"/>
                <w:szCs w:val="18"/>
              </w:rPr>
              <w:t>74</w:t>
            </w:r>
          </w:p>
        </w:tc>
        <w:tc>
          <w:tcPr>
            <w:tcW w:w="199" w:type="pct"/>
            <w:tcBorders>
              <w:top w:val="nil"/>
              <w:left w:val="nil"/>
              <w:bottom w:val="nil"/>
              <w:right w:val="nil"/>
            </w:tcBorders>
            <w:shd w:val="clear" w:color="000000" w:fill="FFFFFF"/>
            <w:noWrap/>
            <w:vAlign w:val="bottom"/>
            <w:hideMark/>
          </w:tcPr>
          <w:p w14:paraId="75186E71" w14:textId="77777777" w:rsidR="00161B46" w:rsidRPr="00161B46" w:rsidRDefault="00161B46" w:rsidP="00161B46">
            <w:pPr>
              <w:spacing w:line="240" w:lineRule="auto"/>
              <w:rPr>
                <w:rFonts w:eastAsia="Times New Roman"/>
                <w:color w:val="000000"/>
                <w:sz w:val="18"/>
                <w:szCs w:val="18"/>
              </w:rPr>
            </w:pPr>
            <w:r w:rsidRPr="00161B46">
              <w:rPr>
                <w:rFonts w:eastAsia="Times New Roman"/>
                <w:color w:val="000000"/>
                <w:sz w:val="18"/>
                <w:szCs w:val="18"/>
              </w:rPr>
              <w:t>±7</w:t>
            </w:r>
          </w:p>
        </w:tc>
        <w:tc>
          <w:tcPr>
            <w:tcW w:w="179" w:type="pct"/>
            <w:tcBorders>
              <w:top w:val="nil"/>
              <w:left w:val="nil"/>
              <w:bottom w:val="nil"/>
              <w:right w:val="nil"/>
            </w:tcBorders>
            <w:shd w:val="clear" w:color="000000" w:fill="FFFFFF"/>
            <w:noWrap/>
            <w:vAlign w:val="bottom"/>
            <w:hideMark/>
          </w:tcPr>
          <w:p w14:paraId="4551D9B7" w14:textId="77777777" w:rsidR="00161B46" w:rsidRPr="00161B46" w:rsidRDefault="00161B46" w:rsidP="00161B46">
            <w:pPr>
              <w:spacing w:line="240" w:lineRule="auto"/>
              <w:jc w:val="right"/>
              <w:rPr>
                <w:rFonts w:eastAsia="Times New Roman"/>
                <w:color w:val="000000"/>
                <w:sz w:val="18"/>
                <w:szCs w:val="18"/>
              </w:rPr>
            </w:pPr>
            <w:r w:rsidRPr="00161B46">
              <w:rPr>
                <w:rFonts w:eastAsia="Times New Roman"/>
                <w:color w:val="000000"/>
                <w:sz w:val="18"/>
                <w:szCs w:val="18"/>
              </w:rPr>
              <w:t>80</w:t>
            </w:r>
          </w:p>
        </w:tc>
        <w:tc>
          <w:tcPr>
            <w:tcW w:w="199" w:type="pct"/>
            <w:tcBorders>
              <w:top w:val="nil"/>
              <w:left w:val="nil"/>
              <w:bottom w:val="nil"/>
              <w:right w:val="nil"/>
            </w:tcBorders>
            <w:shd w:val="clear" w:color="000000" w:fill="FFFFFF"/>
            <w:noWrap/>
            <w:vAlign w:val="bottom"/>
            <w:hideMark/>
          </w:tcPr>
          <w:p w14:paraId="701A1446" w14:textId="77777777" w:rsidR="00161B46" w:rsidRPr="00161B46" w:rsidRDefault="00161B46" w:rsidP="00161B46">
            <w:pPr>
              <w:spacing w:line="240" w:lineRule="auto"/>
              <w:rPr>
                <w:rFonts w:eastAsia="Times New Roman"/>
                <w:color w:val="000000"/>
                <w:sz w:val="18"/>
                <w:szCs w:val="18"/>
              </w:rPr>
            </w:pPr>
            <w:r w:rsidRPr="00161B46">
              <w:rPr>
                <w:rFonts w:eastAsia="Times New Roman"/>
                <w:color w:val="000000"/>
                <w:sz w:val="18"/>
                <w:szCs w:val="18"/>
              </w:rPr>
              <w:t>±10</w:t>
            </w:r>
          </w:p>
        </w:tc>
        <w:tc>
          <w:tcPr>
            <w:tcW w:w="179" w:type="pct"/>
            <w:tcBorders>
              <w:top w:val="nil"/>
              <w:left w:val="nil"/>
              <w:bottom w:val="nil"/>
              <w:right w:val="nil"/>
            </w:tcBorders>
            <w:shd w:val="clear" w:color="000000" w:fill="FFFFFF"/>
            <w:noWrap/>
            <w:vAlign w:val="bottom"/>
            <w:hideMark/>
          </w:tcPr>
          <w:p w14:paraId="3388B69E" w14:textId="77777777" w:rsidR="00161B46" w:rsidRPr="00161B46" w:rsidRDefault="00161B46" w:rsidP="00161B46">
            <w:pPr>
              <w:spacing w:line="240" w:lineRule="auto"/>
              <w:jc w:val="right"/>
              <w:rPr>
                <w:rFonts w:eastAsia="Times New Roman"/>
                <w:color w:val="000000"/>
                <w:sz w:val="18"/>
                <w:szCs w:val="18"/>
              </w:rPr>
            </w:pPr>
            <w:r w:rsidRPr="00161B46">
              <w:rPr>
                <w:rFonts w:eastAsia="Times New Roman"/>
                <w:color w:val="000000"/>
                <w:sz w:val="18"/>
                <w:szCs w:val="18"/>
              </w:rPr>
              <w:t>76</w:t>
            </w:r>
          </w:p>
        </w:tc>
        <w:tc>
          <w:tcPr>
            <w:tcW w:w="254" w:type="pct"/>
            <w:tcBorders>
              <w:top w:val="nil"/>
              <w:left w:val="nil"/>
              <w:bottom w:val="nil"/>
              <w:right w:val="nil"/>
            </w:tcBorders>
            <w:shd w:val="clear" w:color="000000" w:fill="FFFFFF"/>
            <w:noWrap/>
            <w:vAlign w:val="bottom"/>
            <w:hideMark/>
          </w:tcPr>
          <w:p w14:paraId="1ED2A889" w14:textId="77777777" w:rsidR="00161B46" w:rsidRPr="00161B46" w:rsidRDefault="00161B46" w:rsidP="00161B46">
            <w:pPr>
              <w:spacing w:line="240" w:lineRule="auto"/>
              <w:rPr>
                <w:rFonts w:eastAsia="Times New Roman"/>
                <w:color w:val="000000"/>
                <w:sz w:val="18"/>
                <w:szCs w:val="18"/>
              </w:rPr>
            </w:pPr>
            <w:r w:rsidRPr="00161B46">
              <w:rPr>
                <w:rFonts w:eastAsia="Times New Roman"/>
                <w:color w:val="000000"/>
                <w:sz w:val="18"/>
                <w:szCs w:val="18"/>
              </w:rPr>
              <w:t>±18</w:t>
            </w:r>
          </w:p>
        </w:tc>
      </w:tr>
      <w:tr w:rsidR="00E64458" w:rsidRPr="00161B46" w14:paraId="0C57D227" w14:textId="77777777" w:rsidTr="00E64458">
        <w:trPr>
          <w:trHeight w:val="24"/>
        </w:trPr>
        <w:tc>
          <w:tcPr>
            <w:tcW w:w="826" w:type="pct"/>
            <w:tcBorders>
              <w:top w:val="nil"/>
              <w:left w:val="nil"/>
              <w:bottom w:val="nil"/>
              <w:right w:val="nil"/>
            </w:tcBorders>
            <w:shd w:val="clear" w:color="000000" w:fill="FFFFFF"/>
            <w:noWrap/>
            <w:vAlign w:val="bottom"/>
            <w:hideMark/>
          </w:tcPr>
          <w:p w14:paraId="1F370639" w14:textId="5FE9CAC6" w:rsidR="00161B46" w:rsidRPr="00161B46" w:rsidRDefault="001C3382" w:rsidP="00161B46">
            <w:pPr>
              <w:spacing w:line="240" w:lineRule="auto"/>
              <w:jc w:val="center"/>
              <w:rPr>
                <w:rFonts w:eastAsia="Times New Roman"/>
                <w:color w:val="000000"/>
                <w:sz w:val="18"/>
                <w:szCs w:val="18"/>
              </w:rPr>
            </w:pPr>
            <w:r>
              <w:rPr>
                <w:rFonts w:eastAsia="Times New Roman"/>
                <w:color w:val="000000"/>
                <w:sz w:val="18"/>
                <w:szCs w:val="18"/>
              </w:rPr>
              <w:t>Aortic</w:t>
            </w:r>
            <w:r w:rsidRPr="00161B46">
              <w:rPr>
                <w:rFonts w:eastAsia="Times New Roman"/>
                <w:color w:val="000000"/>
                <w:sz w:val="18"/>
                <w:szCs w:val="18"/>
              </w:rPr>
              <w:t xml:space="preserve"> </w:t>
            </w:r>
            <w:r w:rsidR="00161B46" w:rsidRPr="00161B46">
              <w:rPr>
                <w:rFonts w:eastAsia="Times New Roman"/>
                <w:color w:val="000000"/>
                <w:sz w:val="18"/>
                <w:szCs w:val="18"/>
              </w:rPr>
              <w:t>SBP/</w:t>
            </w:r>
            <w:r w:rsidR="00357EA9">
              <w:rPr>
                <w:rFonts w:eastAsia="Times New Roman"/>
                <w:color w:val="000000"/>
                <w:sz w:val="18"/>
                <w:szCs w:val="18"/>
              </w:rPr>
              <w:t xml:space="preserve"> </w:t>
            </w:r>
            <w:r w:rsidR="00161B46" w:rsidRPr="00161B46">
              <w:rPr>
                <w:rFonts w:eastAsia="Times New Roman"/>
                <w:color w:val="000000"/>
                <w:sz w:val="18"/>
                <w:szCs w:val="18"/>
              </w:rPr>
              <w:t>mmHg</w:t>
            </w:r>
          </w:p>
        </w:tc>
        <w:tc>
          <w:tcPr>
            <w:tcW w:w="170" w:type="pct"/>
            <w:tcBorders>
              <w:top w:val="nil"/>
              <w:left w:val="nil"/>
              <w:bottom w:val="nil"/>
              <w:right w:val="nil"/>
            </w:tcBorders>
            <w:shd w:val="clear" w:color="000000" w:fill="FFFFFF"/>
            <w:noWrap/>
            <w:vAlign w:val="bottom"/>
            <w:hideMark/>
          </w:tcPr>
          <w:p w14:paraId="1CF68702" w14:textId="77777777" w:rsidR="00161B46" w:rsidRPr="00161B46" w:rsidRDefault="00161B46" w:rsidP="00161B46">
            <w:pPr>
              <w:spacing w:line="240" w:lineRule="auto"/>
              <w:jc w:val="center"/>
              <w:rPr>
                <w:rFonts w:eastAsia="Times New Roman"/>
                <w:color w:val="000000"/>
                <w:sz w:val="18"/>
                <w:szCs w:val="18"/>
              </w:rPr>
            </w:pPr>
            <w:r w:rsidRPr="00161B46">
              <w:rPr>
                <w:rFonts w:eastAsia="Times New Roman"/>
                <w:color w:val="000000"/>
                <w:sz w:val="18"/>
                <w:szCs w:val="18"/>
              </w:rPr>
              <w:t> </w:t>
            </w:r>
          </w:p>
        </w:tc>
        <w:tc>
          <w:tcPr>
            <w:tcW w:w="210" w:type="pct"/>
            <w:tcBorders>
              <w:top w:val="nil"/>
              <w:left w:val="nil"/>
              <w:bottom w:val="nil"/>
              <w:right w:val="nil"/>
            </w:tcBorders>
            <w:shd w:val="clear" w:color="000000" w:fill="FFFFFF"/>
            <w:noWrap/>
            <w:vAlign w:val="bottom"/>
            <w:hideMark/>
          </w:tcPr>
          <w:p w14:paraId="38A62A73" w14:textId="77777777" w:rsidR="00161B46" w:rsidRPr="00161B46" w:rsidRDefault="00161B46" w:rsidP="00161B46">
            <w:pPr>
              <w:spacing w:line="240" w:lineRule="auto"/>
              <w:jc w:val="right"/>
              <w:rPr>
                <w:rFonts w:eastAsia="Times New Roman"/>
                <w:color w:val="000000"/>
                <w:sz w:val="18"/>
                <w:szCs w:val="18"/>
              </w:rPr>
            </w:pPr>
            <w:r w:rsidRPr="00161B46">
              <w:rPr>
                <w:rFonts w:eastAsia="Times New Roman"/>
                <w:color w:val="000000"/>
                <w:sz w:val="18"/>
                <w:szCs w:val="18"/>
              </w:rPr>
              <w:t>113</w:t>
            </w:r>
          </w:p>
        </w:tc>
        <w:tc>
          <w:tcPr>
            <w:tcW w:w="241" w:type="pct"/>
            <w:tcBorders>
              <w:top w:val="nil"/>
              <w:left w:val="nil"/>
              <w:bottom w:val="nil"/>
              <w:right w:val="nil"/>
            </w:tcBorders>
            <w:shd w:val="clear" w:color="000000" w:fill="FFFFFF"/>
            <w:noWrap/>
            <w:vAlign w:val="bottom"/>
            <w:hideMark/>
          </w:tcPr>
          <w:p w14:paraId="59B745A2" w14:textId="77777777" w:rsidR="00161B46" w:rsidRPr="00161B46" w:rsidRDefault="00161B46" w:rsidP="00161B46">
            <w:pPr>
              <w:spacing w:line="240" w:lineRule="auto"/>
              <w:rPr>
                <w:rFonts w:eastAsia="Times New Roman"/>
                <w:color w:val="000000"/>
                <w:sz w:val="18"/>
                <w:szCs w:val="18"/>
              </w:rPr>
            </w:pPr>
            <w:r w:rsidRPr="00161B46">
              <w:rPr>
                <w:rFonts w:eastAsia="Times New Roman"/>
                <w:color w:val="000000"/>
                <w:sz w:val="18"/>
                <w:szCs w:val="18"/>
              </w:rPr>
              <w:t>±10</w:t>
            </w:r>
          </w:p>
        </w:tc>
        <w:tc>
          <w:tcPr>
            <w:tcW w:w="179" w:type="pct"/>
            <w:tcBorders>
              <w:top w:val="nil"/>
              <w:left w:val="nil"/>
              <w:bottom w:val="nil"/>
              <w:right w:val="nil"/>
            </w:tcBorders>
            <w:shd w:val="clear" w:color="000000" w:fill="FFFFFF"/>
            <w:noWrap/>
            <w:vAlign w:val="bottom"/>
            <w:hideMark/>
          </w:tcPr>
          <w:p w14:paraId="66F7391B" w14:textId="77777777" w:rsidR="00161B46" w:rsidRPr="00161B46" w:rsidRDefault="00161B46" w:rsidP="00161B46">
            <w:pPr>
              <w:spacing w:line="240" w:lineRule="auto"/>
              <w:jc w:val="right"/>
              <w:rPr>
                <w:rFonts w:eastAsia="Times New Roman"/>
                <w:color w:val="000000"/>
                <w:sz w:val="18"/>
                <w:szCs w:val="18"/>
              </w:rPr>
            </w:pPr>
            <w:r w:rsidRPr="00161B46">
              <w:rPr>
                <w:rFonts w:eastAsia="Times New Roman"/>
                <w:color w:val="000000"/>
                <w:sz w:val="18"/>
                <w:szCs w:val="18"/>
              </w:rPr>
              <w:t>113</w:t>
            </w:r>
          </w:p>
        </w:tc>
        <w:tc>
          <w:tcPr>
            <w:tcW w:w="200" w:type="pct"/>
            <w:tcBorders>
              <w:top w:val="nil"/>
              <w:left w:val="nil"/>
              <w:bottom w:val="nil"/>
              <w:right w:val="nil"/>
            </w:tcBorders>
            <w:shd w:val="clear" w:color="000000" w:fill="FFFFFF"/>
            <w:noWrap/>
            <w:vAlign w:val="bottom"/>
            <w:hideMark/>
          </w:tcPr>
          <w:p w14:paraId="3556B82C" w14:textId="77777777" w:rsidR="00161B46" w:rsidRPr="00161B46" w:rsidRDefault="00161B46" w:rsidP="00161B46">
            <w:pPr>
              <w:spacing w:line="240" w:lineRule="auto"/>
              <w:rPr>
                <w:rFonts w:eastAsia="Times New Roman"/>
                <w:color w:val="000000"/>
                <w:sz w:val="18"/>
                <w:szCs w:val="18"/>
              </w:rPr>
            </w:pPr>
            <w:r w:rsidRPr="00161B46">
              <w:rPr>
                <w:rFonts w:eastAsia="Times New Roman"/>
                <w:color w:val="000000"/>
                <w:sz w:val="18"/>
                <w:szCs w:val="18"/>
              </w:rPr>
              <w:t>±10</w:t>
            </w:r>
          </w:p>
        </w:tc>
        <w:tc>
          <w:tcPr>
            <w:tcW w:w="179" w:type="pct"/>
            <w:tcBorders>
              <w:top w:val="nil"/>
              <w:left w:val="nil"/>
              <w:bottom w:val="nil"/>
              <w:right w:val="nil"/>
            </w:tcBorders>
            <w:shd w:val="clear" w:color="000000" w:fill="FFFFFF"/>
            <w:noWrap/>
            <w:vAlign w:val="bottom"/>
            <w:hideMark/>
          </w:tcPr>
          <w:p w14:paraId="5AE43105" w14:textId="77777777" w:rsidR="00161B46" w:rsidRPr="00161B46" w:rsidRDefault="00161B46" w:rsidP="00161B46">
            <w:pPr>
              <w:spacing w:line="240" w:lineRule="auto"/>
              <w:jc w:val="right"/>
              <w:rPr>
                <w:rFonts w:eastAsia="Times New Roman"/>
                <w:color w:val="000000"/>
                <w:sz w:val="18"/>
                <w:szCs w:val="18"/>
              </w:rPr>
            </w:pPr>
            <w:r w:rsidRPr="00161B46">
              <w:rPr>
                <w:rFonts w:eastAsia="Times New Roman"/>
                <w:color w:val="000000"/>
                <w:sz w:val="18"/>
                <w:szCs w:val="18"/>
              </w:rPr>
              <w:t>117</w:t>
            </w:r>
          </w:p>
        </w:tc>
        <w:tc>
          <w:tcPr>
            <w:tcW w:w="199" w:type="pct"/>
            <w:tcBorders>
              <w:top w:val="nil"/>
              <w:left w:val="nil"/>
              <w:bottom w:val="nil"/>
              <w:right w:val="nil"/>
            </w:tcBorders>
            <w:shd w:val="clear" w:color="000000" w:fill="FFFFFF"/>
            <w:noWrap/>
            <w:vAlign w:val="bottom"/>
            <w:hideMark/>
          </w:tcPr>
          <w:p w14:paraId="7F398021" w14:textId="77777777" w:rsidR="00161B46" w:rsidRPr="00161B46" w:rsidRDefault="00161B46" w:rsidP="00161B46">
            <w:pPr>
              <w:spacing w:line="240" w:lineRule="auto"/>
              <w:rPr>
                <w:rFonts w:eastAsia="Times New Roman"/>
                <w:color w:val="000000"/>
                <w:sz w:val="18"/>
                <w:szCs w:val="18"/>
              </w:rPr>
            </w:pPr>
            <w:r w:rsidRPr="00161B46">
              <w:rPr>
                <w:rFonts w:eastAsia="Times New Roman"/>
                <w:color w:val="000000"/>
                <w:sz w:val="18"/>
                <w:szCs w:val="18"/>
              </w:rPr>
              <w:t>±9</w:t>
            </w:r>
          </w:p>
        </w:tc>
        <w:tc>
          <w:tcPr>
            <w:tcW w:w="179" w:type="pct"/>
            <w:tcBorders>
              <w:top w:val="nil"/>
              <w:left w:val="nil"/>
              <w:bottom w:val="nil"/>
              <w:right w:val="nil"/>
            </w:tcBorders>
            <w:shd w:val="clear" w:color="000000" w:fill="FFFFFF"/>
            <w:noWrap/>
            <w:vAlign w:val="bottom"/>
            <w:hideMark/>
          </w:tcPr>
          <w:p w14:paraId="5BF560BB" w14:textId="77777777" w:rsidR="00161B46" w:rsidRPr="00161B46" w:rsidRDefault="00161B46" w:rsidP="00161B46">
            <w:pPr>
              <w:spacing w:line="240" w:lineRule="auto"/>
              <w:jc w:val="right"/>
              <w:rPr>
                <w:rFonts w:eastAsia="Times New Roman"/>
                <w:color w:val="000000"/>
                <w:sz w:val="18"/>
                <w:szCs w:val="18"/>
              </w:rPr>
            </w:pPr>
            <w:r w:rsidRPr="00161B46">
              <w:rPr>
                <w:rFonts w:eastAsia="Times New Roman"/>
                <w:color w:val="000000"/>
                <w:sz w:val="18"/>
                <w:szCs w:val="18"/>
              </w:rPr>
              <w:t>124</w:t>
            </w:r>
          </w:p>
        </w:tc>
        <w:tc>
          <w:tcPr>
            <w:tcW w:w="199" w:type="pct"/>
            <w:tcBorders>
              <w:top w:val="nil"/>
              <w:left w:val="nil"/>
              <w:bottom w:val="nil"/>
              <w:right w:val="nil"/>
            </w:tcBorders>
            <w:shd w:val="clear" w:color="000000" w:fill="FFFFFF"/>
            <w:noWrap/>
            <w:vAlign w:val="bottom"/>
            <w:hideMark/>
          </w:tcPr>
          <w:p w14:paraId="6F8CD19A" w14:textId="77777777" w:rsidR="00161B46" w:rsidRPr="00161B46" w:rsidRDefault="00161B46" w:rsidP="00161B46">
            <w:pPr>
              <w:spacing w:line="240" w:lineRule="auto"/>
              <w:rPr>
                <w:rFonts w:eastAsia="Times New Roman"/>
                <w:color w:val="000000"/>
                <w:sz w:val="18"/>
                <w:szCs w:val="18"/>
              </w:rPr>
            </w:pPr>
            <w:r w:rsidRPr="00161B46">
              <w:rPr>
                <w:rFonts w:eastAsia="Times New Roman"/>
                <w:color w:val="000000"/>
                <w:sz w:val="18"/>
                <w:szCs w:val="18"/>
              </w:rPr>
              <w:t>±19</w:t>
            </w:r>
          </w:p>
        </w:tc>
        <w:tc>
          <w:tcPr>
            <w:tcW w:w="179" w:type="pct"/>
            <w:tcBorders>
              <w:top w:val="nil"/>
              <w:left w:val="nil"/>
              <w:bottom w:val="nil"/>
              <w:right w:val="nil"/>
            </w:tcBorders>
            <w:shd w:val="clear" w:color="000000" w:fill="FFFFFF"/>
            <w:noWrap/>
            <w:vAlign w:val="bottom"/>
            <w:hideMark/>
          </w:tcPr>
          <w:p w14:paraId="085201D3" w14:textId="77777777" w:rsidR="00161B46" w:rsidRPr="00161B46" w:rsidRDefault="00161B46" w:rsidP="00161B46">
            <w:pPr>
              <w:spacing w:line="240" w:lineRule="auto"/>
              <w:jc w:val="right"/>
              <w:rPr>
                <w:rFonts w:eastAsia="Times New Roman"/>
                <w:color w:val="000000"/>
                <w:sz w:val="18"/>
                <w:szCs w:val="18"/>
              </w:rPr>
            </w:pPr>
            <w:r w:rsidRPr="00161B46">
              <w:rPr>
                <w:rFonts w:eastAsia="Times New Roman"/>
                <w:color w:val="000000"/>
                <w:sz w:val="18"/>
                <w:szCs w:val="18"/>
              </w:rPr>
              <w:t>136</w:t>
            </w:r>
          </w:p>
        </w:tc>
        <w:tc>
          <w:tcPr>
            <w:tcW w:w="200" w:type="pct"/>
            <w:tcBorders>
              <w:top w:val="nil"/>
              <w:left w:val="nil"/>
              <w:bottom w:val="nil"/>
              <w:right w:val="nil"/>
            </w:tcBorders>
            <w:shd w:val="clear" w:color="000000" w:fill="FFFFFF"/>
            <w:noWrap/>
            <w:vAlign w:val="bottom"/>
            <w:hideMark/>
          </w:tcPr>
          <w:p w14:paraId="4D1CBF50" w14:textId="77777777" w:rsidR="00161B46" w:rsidRPr="00161B46" w:rsidRDefault="00161B46" w:rsidP="00161B46">
            <w:pPr>
              <w:spacing w:line="240" w:lineRule="auto"/>
              <w:rPr>
                <w:rFonts w:eastAsia="Times New Roman"/>
                <w:color w:val="000000"/>
                <w:sz w:val="18"/>
                <w:szCs w:val="18"/>
              </w:rPr>
            </w:pPr>
            <w:r w:rsidRPr="00161B46">
              <w:rPr>
                <w:rFonts w:eastAsia="Times New Roman"/>
                <w:color w:val="000000"/>
                <w:sz w:val="18"/>
                <w:szCs w:val="18"/>
              </w:rPr>
              <w:t>±23</w:t>
            </w:r>
          </w:p>
        </w:tc>
        <w:tc>
          <w:tcPr>
            <w:tcW w:w="97" w:type="pct"/>
            <w:tcBorders>
              <w:top w:val="nil"/>
              <w:left w:val="nil"/>
              <w:bottom w:val="nil"/>
              <w:right w:val="nil"/>
            </w:tcBorders>
            <w:shd w:val="clear" w:color="000000" w:fill="FFFFFF"/>
            <w:noWrap/>
            <w:vAlign w:val="bottom"/>
            <w:hideMark/>
          </w:tcPr>
          <w:p w14:paraId="62E43AB9" w14:textId="77777777" w:rsidR="00161B46" w:rsidRPr="00161B46" w:rsidRDefault="00161B46" w:rsidP="00161B46">
            <w:pPr>
              <w:spacing w:line="240" w:lineRule="auto"/>
              <w:rPr>
                <w:rFonts w:eastAsia="Times New Roman"/>
                <w:color w:val="000000"/>
                <w:sz w:val="18"/>
                <w:szCs w:val="18"/>
              </w:rPr>
            </w:pPr>
            <w:r w:rsidRPr="00161B46">
              <w:rPr>
                <w:rFonts w:eastAsia="Times New Roman"/>
                <w:color w:val="000000"/>
                <w:sz w:val="18"/>
                <w:szCs w:val="18"/>
              </w:rPr>
              <w:t> </w:t>
            </w:r>
          </w:p>
        </w:tc>
        <w:tc>
          <w:tcPr>
            <w:tcW w:w="179" w:type="pct"/>
            <w:tcBorders>
              <w:top w:val="nil"/>
              <w:left w:val="nil"/>
              <w:bottom w:val="nil"/>
              <w:right w:val="nil"/>
            </w:tcBorders>
            <w:shd w:val="clear" w:color="000000" w:fill="FFFFFF"/>
            <w:noWrap/>
            <w:vAlign w:val="bottom"/>
            <w:hideMark/>
          </w:tcPr>
          <w:p w14:paraId="68ADC32A" w14:textId="77777777" w:rsidR="00161B46" w:rsidRPr="00161B46" w:rsidRDefault="00161B46" w:rsidP="00161B46">
            <w:pPr>
              <w:spacing w:line="240" w:lineRule="auto"/>
              <w:jc w:val="right"/>
              <w:rPr>
                <w:rFonts w:eastAsia="Times New Roman"/>
                <w:color w:val="000000"/>
                <w:sz w:val="18"/>
                <w:szCs w:val="18"/>
              </w:rPr>
            </w:pPr>
            <w:r w:rsidRPr="00161B46">
              <w:rPr>
                <w:rFonts w:eastAsia="Times New Roman"/>
                <w:color w:val="000000"/>
                <w:sz w:val="18"/>
                <w:szCs w:val="18"/>
              </w:rPr>
              <w:t>104</w:t>
            </w:r>
          </w:p>
        </w:tc>
        <w:tc>
          <w:tcPr>
            <w:tcW w:w="199" w:type="pct"/>
            <w:tcBorders>
              <w:top w:val="nil"/>
              <w:left w:val="nil"/>
              <w:bottom w:val="nil"/>
              <w:right w:val="nil"/>
            </w:tcBorders>
            <w:shd w:val="clear" w:color="000000" w:fill="FFFFFF"/>
            <w:noWrap/>
            <w:vAlign w:val="bottom"/>
            <w:hideMark/>
          </w:tcPr>
          <w:p w14:paraId="6D251B0A" w14:textId="77777777" w:rsidR="00161B46" w:rsidRPr="00161B46" w:rsidRDefault="00161B46" w:rsidP="00161B46">
            <w:pPr>
              <w:spacing w:line="240" w:lineRule="auto"/>
              <w:rPr>
                <w:rFonts w:eastAsia="Times New Roman"/>
                <w:color w:val="000000"/>
                <w:sz w:val="18"/>
                <w:szCs w:val="18"/>
              </w:rPr>
            </w:pPr>
            <w:r w:rsidRPr="00161B46">
              <w:rPr>
                <w:rFonts w:eastAsia="Times New Roman"/>
                <w:color w:val="000000"/>
                <w:sz w:val="18"/>
                <w:szCs w:val="18"/>
              </w:rPr>
              <w:t>±8</w:t>
            </w:r>
          </w:p>
        </w:tc>
        <w:tc>
          <w:tcPr>
            <w:tcW w:w="179" w:type="pct"/>
            <w:tcBorders>
              <w:top w:val="nil"/>
              <w:left w:val="nil"/>
              <w:bottom w:val="nil"/>
              <w:right w:val="nil"/>
            </w:tcBorders>
            <w:shd w:val="clear" w:color="000000" w:fill="FFFFFF"/>
            <w:noWrap/>
            <w:vAlign w:val="bottom"/>
            <w:hideMark/>
          </w:tcPr>
          <w:p w14:paraId="438B4758" w14:textId="77777777" w:rsidR="00161B46" w:rsidRPr="00161B46" w:rsidRDefault="00161B46" w:rsidP="00161B46">
            <w:pPr>
              <w:spacing w:line="240" w:lineRule="auto"/>
              <w:jc w:val="right"/>
              <w:rPr>
                <w:rFonts w:eastAsia="Times New Roman"/>
                <w:color w:val="000000"/>
                <w:sz w:val="18"/>
                <w:szCs w:val="18"/>
              </w:rPr>
            </w:pPr>
            <w:r w:rsidRPr="00161B46">
              <w:rPr>
                <w:rFonts w:eastAsia="Times New Roman"/>
                <w:color w:val="000000"/>
                <w:sz w:val="18"/>
                <w:szCs w:val="18"/>
              </w:rPr>
              <w:t>106</w:t>
            </w:r>
          </w:p>
        </w:tc>
        <w:tc>
          <w:tcPr>
            <w:tcW w:w="199" w:type="pct"/>
            <w:tcBorders>
              <w:top w:val="nil"/>
              <w:left w:val="nil"/>
              <w:bottom w:val="nil"/>
              <w:right w:val="nil"/>
            </w:tcBorders>
            <w:shd w:val="clear" w:color="000000" w:fill="FFFFFF"/>
            <w:noWrap/>
            <w:vAlign w:val="bottom"/>
            <w:hideMark/>
          </w:tcPr>
          <w:p w14:paraId="513CC66C" w14:textId="77777777" w:rsidR="00161B46" w:rsidRPr="00161B46" w:rsidRDefault="00161B46" w:rsidP="00161B46">
            <w:pPr>
              <w:spacing w:line="240" w:lineRule="auto"/>
              <w:rPr>
                <w:rFonts w:eastAsia="Times New Roman"/>
                <w:color w:val="000000"/>
                <w:sz w:val="18"/>
                <w:szCs w:val="18"/>
              </w:rPr>
            </w:pPr>
            <w:r w:rsidRPr="00161B46">
              <w:rPr>
                <w:rFonts w:eastAsia="Times New Roman"/>
                <w:color w:val="000000"/>
                <w:sz w:val="18"/>
                <w:szCs w:val="18"/>
              </w:rPr>
              <w:t>±10</w:t>
            </w:r>
          </w:p>
        </w:tc>
        <w:tc>
          <w:tcPr>
            <w:tcW w:w="179" w:type="pct"/>
            <w:tcBorders>
              <w:top w:val="nil"/>
              <w:left w:val="nil"/>
              <w:bottom w:val="nil"/>
              <w:right w:val="nil"/>
            </w:tcBorders>
            <w:shd w:val="clear" w:color="000000" w:fill="FFFFFF"/>
            <w:noWrap/>
            <w:vAlign w:val="bottom"/>
            <w:hideMark/>
          </w:tcPr>
          <w:p w14:paraId="2394F3B4" w14:textId="77777777" w:rsidR="00161B46" w:rsidRPr="00161B46" w:rsidRDefault="00161B46" w:rsidP="00161B46">
            <w:pPr>
              <w:spacing w:line="240" w:lineRule="auto"/>
              <w:jc w:val="right"/>
              <w:rPr>
                <w:rFonts w:eastAsia="Times New Roman"/>
                <w:color w:val="000000"/>
                <w:sz w:val="18"/>
                <w:szCs w:val="18"/>
              </w:rPr>
            </w:pPr>
            <w:r w:rsidRPr="00161B46">
              <w:rPr>
                <w:rFonts w:eastAsia="Times New Roman"/>
                <w:color w:val="000000"/>
                <w:sz w:val="18"/>
                <w:szCs w:val="18"/>
              </w:rPr>
              <w:t>109</w:t>
            </w:r>
          </w:p>
        </w:tc>
        <w:tc>
          <w:tcPr>
            <w:tcW w:w="199" w:type="pct"/>
            <w:tcBorders>
              <w:top w:val="nil"/>
              <w:left w:val="nil"/>
              <w:bottom w:val="nil"/>
              <w:right w:val="nil"/>
            </w:tcBorders>
            <w:shd w:val="clear" w:color="000000" w:fill="FFFFFF"/>
            <w:noWrap/>
            <w:vAlign w:val="bottom"/>
            <w:hideMark/>
          </w:tcPr>
          <w:p w14:paraId="24560B65" w14:textId="77777777" w:rsidR="00161B46" w:rsidRPr="00161B46" w:rsidRDefault="00161B46" w:rsidP="00161B46">
            <w:pPr>
              <w:spacing w:line="240" w:lineRule="auto"/>
              <w:rPr>
                <w:rFonts w:eastAsia="Times New Roman"/>
                <w:color w:val="000000"/>
                <w:sz w:val="18"/>
                <w:szCs w:val="18"/>
              </w:rPr>
            </w:pPr>
            <w:r w:rsidRPr="00161B46">
              <w:rPr>
                <w:rFonts w:eastAsia="Times New Roman"/>
                <w:color w:val="000000"/>
                <w:sz w:val="18"/>
                <w:szCs w:val="18"/>
              </w:rPr>
              <w:t>±11</w:t>
            </w:r>
          </w:p>
        </w:tc>
        <w:tc>
          <w:tcPr>
            <w:tcW w:w="179" w:type="pct"/>
            <w:tcBorders>
              <w:top w:val="nil"/>
              <w:left w:val="nil"/>
              <w:bottom w:val="nil"/>
              <w:right w:val="nil"/>
            </w:tcBorders>
            <w:shd w:val="clear" w:color="000000" w:fill="FFFFFF"/>
            <w:noWrap/>
            <w:vAlign w:val="bottom"/>
            <w:hideMark/>
          </w:tcPr>
          <w:p w14:paraId="13FFF4B7" w14:textId="77777777" w:rsidR="00161B46" w:rsidRPr="00161B46" w:rsidRDefault="00161B46" w:rsidP="00161B46">
            <w:pPr>
              <w:spacing w:line="240" w:lineRule="auto"/>
              <w:jc w:val="right"/>
              <w:rPr>
                <w:rFonts w:eastAsia="Times New Roman"/>
                <w:color w:val="000000"/>
                <w:sz w:val="18"/>
                <w:szCs w:val="18"/>
              </w:rPr>
            </w:pPr>
            <w:r w:rsidRPr="00161B46">
              <w:rPr>
                <w:rFonts w:eastAsia="Times New Roman"/>
                <w:color w:val="000000"/>
                <w:sz w:val="18"/>
                <w:szCs w:val="18"/>
              </w:rPr>
              <w:t>122</w:t>
            </w:r>
          </w:p>
        </w:tc>
        <w:tc>
          <w:tcPr>
            <w:tcW w:w="199" w:type="pct"/>
            <w:tcBorders>
              <w:top w:val="nil"/>
              <w:left w:val="nil"/>
              <w:bottom w:val="nil"/>
              <w:right w:val="nil"/>
            </w:tcBorders>
            <w:shd w:val="clear" w:color="000000" w:fill="FFFFFF"/>
            <w:noWrap/>
            <w:vAlign w:val="bottom"/>
            <w:hideMark/>
          </w:tcPr>
          <w:p w14:paraId="5D5BCDD8" w14:textId="77777777" w:rsidR="00161B46" w:rsidRPr="00161B46" w:rsidRDefault="00161B46" w:rsidP="00161B46">
            <w:pPr>
              <w:spacing w:line="240" w:lineRule="auto"/>
              <w:rPr>
                <w:rFonts w:eastAsia="Times New Roman"/>
                <w:color w:val="000000"/>
                <w:sz w:val="18"/>
                <w:szCs w:val="18"/>
              </w:rPr>
            </w:pPr>
            <w:r w:rsidRPr="00161B46">
              <w:rPr>
                <w:rFonts w:eastAsia="Times New Roman"/>
                <w:color w:val="000000"/>
                <w:sz w:val="18"/>
                <w:szCs w:val="18"/>
              </w:rPr>
              <w:t>±19</w:t>
            </w:r>
          </w:p>
        </w:tc>
        <w:tc>
          <w:tcPr>
            <w:tcW w:w="179" w:type="pct"/>
            <w:tcBorders>
              <w:top w:val="nil"/>
              <w:left w:val="nil"/>
              <w:bottom w:val="nil"/>
              <w:right w:val="nil"/>
            </w:tcBorders>
            <w:shd w:val="clear" w:color="000000" w:fill="FFFFFF"/>
            <w:noWrap/>
            <w:vAlign w:val="bottom"/>
            <w:hideMark/>
          </w:tcPr>
          <w:p w14:paraId="25F4CE9B" w14:textId="77777777" w:rsidR="00161B46" w:rsidRPr="00161B46" w:rsidRDefault="00161B46" w:rsidP="00161B46">
            <w:pPr>
              <w:spacing w:line="240" w:lineRule="auto"/>
              <w:jc w:val="right"/>
              <w:rPr>
                <w:rFonts w:eastAsia="Times New Roman"/>
                <w:color w:val="000000"/>
                <w:sz w:val="18"/>
                <w:szCs w:val="18"/>
              </w:rPr>
            </w:pPr>
            <w:r w:rsidRPr="00161B46">
              <w:rPr>
                <w:rFonts w:eastAsia="Times New Roman"/>
                <w:color w:val="000000"/>
                <w:sz w:val="18"/>
                <w:szCs w:val="18"/>
              </w:rPr>
              <w:t>129</w:t>
            </w:r>
          </w:p>
        </w:tc>
        <w:tc>
          <w:tcPr>
            <w:tcW w:w="254" w:type="pct"/>
            <w:tcBorders>
              <w:top w:val="nil"/>
              <w:left w:val="nil"/>
              <w:bottom w:val="nil"/>
              <w:right w:val="nil"/>
            </w:tcBorders>
            <w:shd w:val="clear" w:color="000000" w:fill="FFFFFF"/>
            <w:noWrap/>
            <w:vAlign w:val="bottom"/>
            <w:hideMark/>
          </w:tcPr>
          <w:p w14:paraId="3BA6E2CE" w14:textId="77777777" w:rsidR="00161B46" w:rsidRPr="00161B46" w:rsidRDefault="00161B46" w:rsidP="00161B46">
            <w:pPr>
              <w:spacing w:line="240" w:lineRule="auto"/>
              <w:rPr>
                <w:rFonts w:eastAsia="Times New Roman"/>
                <w:color w:val="000000"/>
                <w:sz w:val="18"/>
                <w:szCs w:val="18"/>
              </w:rPr>
            </w:pPr>
            <w:r w:rsidRPr="00161B46">
              <w:rPr>
                <w:rFonts w:eastAsia="Times New Roman"/>
                <w:color w:val="000000"/>
                <w:sz w:val="18"/>
                <w:szCs w:val="18"/>
              </w:rPr>
              <w:t>±31</w:t>
            </w:r>
          </w:p>
        </w:tc>
      </w:tr>
    </w:tbl>
    <w:p w14:paraId="1378CFA8" w14:textId="77777777" w:rsidR="00BD0D12" w:rsidRDefault="00BD0D12" w:rsidP="001C5FE6">
      <w:pPr>
        <w:pStyle w:val="Caption"/>
        <w:spacing w:line="240" w:lineRule="auto"/>
      </w:pPr>
    </w:p>
    <w:p w14:paraId="10B56B9F" w14:textId="44EFE07D" w:rsidR="007926EF" w:rsidRDefault="008364CB" w:rsidP="001C5FE6">
      <w:pPr>
        <w:pStyle w:val="Caption"/>
        <w:spacing w:line="240" w:lineRule="auto"/>
        <w:rPr>
          <w:b w:val="0"/>
        </w:rPr>
      </w:pPr>
      <w:bookmarkStart w:id="7" w:name="_Ref528342613"/>
      <w:r>
        <w:t xml:space="preserve">Table </w:t>
      </w:r>
      <w:r w:rsidR="0099095B">
        <w:rPr>
          <w:noProof/>
        </w:rPr>
        <w:fldChar w:fldCharType="begin"/>
      </w:r>
      <w:r w:rsidR="0099095B">
        <w:rPr>
          <w:noProof/>
        </w:rPr>
        <w:instrText xml:space="preserve"> SEQ Table \* ARABIC </w:instrText>
      </w:r>
      <w:r w:rsidR="0099095B">
        <w:rPr>
          <w:noProof/>
        </w:rPr>
        <w:fldChar w:fldCharType="separate"/>
      </w:r>
      <w:r w:rsidR="00C9622D">
        <w:rPr>
          <w:noProof/>
        </w:rPr>
        <w:t>1</w:t>
      </w:r>
      <w:r w:rsidR="0099095B">
        <w:rPr>
          <w:noProof/>
        </w:rPr>
        <w:fldChar w:fldCharType="end"/>
      </w:r>
      <w:bookmarkEnd w:id="4"/>
      <w:bookmarkEnd w:id="5"/>
      <w:bookmarkEnd w:id="6"/>
      <w:bookmarkEnd w:id="7"/>
      <w:r>
        <w:t xml:space="preserve"> Study participant characteristics</w:t>
      </w:r>
      <w:r w:rsidR="0094061F">
        <w:t xml:space="preserve"> </w:t>
      </w:r>
      <w:r w:rsidR="00C40B98">
        <w:t xml:space="preserve">stratified by sex and age decile. </w:t>
      </w:r>
      <w:r w:rsidRPr="00096A23">
        <w:rPr>
          <w:b w:val="0"/>
          <w:i/>
        </w:rPr>
        <w:t xml:space="preserve">Abbreviations: </w:t>
      </w:r>
      <w:r w:rsidR="00583FBF" w:rsidRPr="00096A23">
        <w:rPr>
          <w:b w:val="0"/>
          <w:i/>
        </w:rPr>
        <w:t xml:space="preserve">BMI: body mass index; BSA: body surface area; DBP: diastolic blood pressure; MAP: mean arterial pressure; SBP: systolic blood pressure; </w:t>
      </w:r>
      <w:r w:rsidR="001C3382">
        <w:rPr>
          <w:b w:val="0"/>
          <w:i/>
        </w:rPr>
        <w:t xml:space="preserve">peak </w:t>
      </w:r>
      <w:r w:rsidR="00583FBF" w:rsidRPr="00096A23">
        <w:rPr>
          <w:b w:val="0"/>
          <w:i/>
        </w:rPr>
        <w:t>V02: maximal oxygen consumption.</w:t>
      </w:r>
    </w:p>
    <w:p w14:paraId="0599798B" w14:textId="6BD887D6" w:rsidR="00C9622D" w:rsidRDefault="00C9622D">
      <w:pPr>
        <w:spacing w:line="240" w:lineRule="auto"/>
      </w:pPr>
      <w:r>
        <w:br w:type="page"/>
      </w:r>
    </w:p>
    <w:tbl>
      <w:tblPr>
        <w:tblW w:w="5104" w:type="pct"/>
        <w:tblLook w:val="04A0" w:firstRow="1" w:lastRow="0" w:firstColumn="1" w:lastColumn="0" w:noHBand="0" w:noVBand="1"/>
      </w:tblPr>
      <w:tblGrid>
        <w:gridCol w:w="2406"/>
        <w:gridCol w:w="261"/>
        <w:gridCol w:w="531"/>
        <w:gridCol w:w="630"/>
        <w:gridCol w:w="531"/>
        <w:gridCol w:w="630"/>
        <w:gridCol w:w="531"/>
        <w:gridCol w:w="630"/>
        <w:gridCol w:w="531"/>
        <w:gridCol w:w="630"/>
        <w:gridCol w:w="531"/>
        <w:gridCol w:w="630"/>
        <w:gridCol w:w="261"/>
        <w:gridCol w:w="531"/>
        <w:gridCol w:w="630"/>
        <w:gridCol w:w="531"/>
        <w:gridCol w:w="630"/>
        <w:gridCol w:w="531"/>
        <w:gridCol w:w="630"/>
        <w:gridCol w:w="531"/>
        <w:gridCol w:w="630"/>
        <w:gridCol w:w="531"/>
        <w:gridCol w:w="540"/>
      </w:tblGrid>
      <w:tr w:rsidR="00253D4F" w:rsidRPr="00544C19" w14:paraId="44E6C1EA" w14:textId="77777777" w:rsidTr="00703854">
        <w:trPr>
          <w:trHeight w:val="25"/>
        </w:trPr>
        <w:tc>
          <w:tcPr>
            <w:tcW w:w="833" w:type="pct"/>
            <w:vMerge w:val="restart"/>
            <w:tcBorders>
              <w:top w:val="single" w:sz="4" w:space="0" w:color="auto"/>
              <w:left w:val="nil"/>
              <w:right w:val="nil"/>
            </w:tcBorders>
            <w:shd w:val="clear" w:color="000000" w:fill="FFFFFF"/>
            <w:noWrap/>
            <w:vAlign w:val="center"/>
            <w:hideMark/>
          </w:tcPr>
          <w:p w14:paraId="20AD959B" w14:textId="77777777" w:rsidR="00253D4F" w:rsidRPr="00544C19" w:rsidRDefault="00253D4F" w:rsidP="00544C19">
            <w:pPr>
              <w:spacing w:line="240" w:lineRule="auto"/>
              <w:jc w:val="center"/>
              <w:rPr>
                <w:rFonts w:eastAsia="Times New Roman"/>
                <w:b/>
                <w:bCs/>
                <w:color w:val="000000"/>
                <w:sz w:val="18"/>
                <w:szCs w:val="18"/>
              </w:rPr>
            </w:pPr>
            <w:r w:rsidRPr="00544C19">
              <w:rPr>
                <w:rFonts w:eastAsia="Times New Roman"/>
                <w:b/>
                <w:bCs/>
                <w:color w:val="000000"/>
                <w:sz w:val="18"/>
                <w:szCs w:val="18"/>
              </w:rPr>
              <w:lastRenderedPageBreak/>
              <w:t>Wave intensity measures</w:t>
            </w:r>
          </w:p>
        </w:tc>
        <w:tc>
          <w:tcPr>
            <w:tcW w:w="90" w:type="pct"/>
            <w:tcBorders>
              <w:top w:val="single" w:sz="4" w:space="0" w:color="auto"/>
              <w:left w:val="nil"/>
              <w:bottom w:val="nil"/>
              <w:right w:val="nil"/>
            </w:tcBorders>
            <w:shd w:val="clear" w:color="000000" w:fill="FFFFFF"/>
            <w:noWrap/>
            <w:vAlign w:val="center"/>
            <w:hideMark/>
          </w:tcPr>
          <w:p w14:paraId="3E51106F" w14:textId="77777777" w:rsidR="00253D4F" w:rsidRPr="00544C19" w:rsidRDefault="00253D4F" w:rsidP="00544C19">
            <w:pPr>
              <w:spacing w:line="240" w:lineRule="auto"/>
              <w:jc w:val="center"/>
              <w:rPr>
                <w:rFonts w:eastAsia="Times New Roman"/>
                <w:b/>
                <w:bCs/>
                <w:color w:val="000000"/>
                <w:sz w:val="18"/>
                <w:szCs w:val="18"/>
              </w:rPr>
            </w:pPr>
            <w:r w:rsidRPr="00544C19">
              <w:rPr>
                <w:rFonts w:eastAsia="Times New Roman"/>
                <w:b/>
                <w:bCs/>
                <w:color w:val="000000"/>
                <w:sz w:val="18"/>
                <w:szCs w:val="18"/>
              </w:rPr>
              <w:t> </w:t>
            </w:r>
          </w:p>
        </w:tc>
        <w:tc>
          <w:tcPr>
            <w:tcW w:w="2009" w:type="pct"/>
            <w:gridSpan w:val="10"/>
            <w:tcBorders>
              <w:top w:val="single" w:sz="4" w:space="0" w:color="auto"/>
              <w:left w:val="nil"/>
              <w:right w:val="nil"/>
            </w:tcBorders>
            <w:shd w:val="clear" w:color="000000" w:fill="FFFFFF"/>
            <w:noWrap/>
            <w:vAlign w:val="bottom"/>
            <w:hideMark/>
          </w:tcPr>
          <w:p w14:paraId="46F043D9" w14:textId="77777777" w:rsidR="00253D4F" w:rsidRPr="00544C19" w:rsidRDefault="00253D4F" w:rsidP="00544C19">
            <w:pPr>
              <w:spacing w:line="240" w:lineRule="auto"/>
              <w:jc w:val="center"/>
              <w:rPr>
                <w:rFonts w:eastAsia="Times New Roman"/>
                <w:b/>
                <w:bCs/>
                <w:color w:val="000000"/>
                <w:sz w:val="18"/>
                <w:szCs w:val="18"/>
              </w:rPr>
            </w:pPr>
            <w:r w:rsidRPr="00544C19">
              <w:rPr>
                <w:rFonts w:eastAsia="Times New Roman"/>
                <w:b/>
                <w:bCs/>
                <w:color w:val="000000"/>
                <w:sz w:val="18"/>
                <w:szCs w:val="18"/>
              </w:rPr>
              <w:t>Males</w:t>
            </w:r>
          </w:p>
        </w:tc>
        <w:tc>
          <w:tcPr>
            <w:tcW w:w="90" w:type="pct"/>
            <w:tcBorders>
              <w:top w:val="single" w:sz="4" w:space="0" w:color="auto"/>
              <w:left w:val="nil"/>
              <w:right w:val="nil"/>
            </w:tcBorders>
            <w:shd w:val="clear" w:color="000000" w:fill="FFFFFF"/>
            <w:noWrap/>
            <w:vAlign w:val="bottom"/>
            <w:hideMark/>
          </w:tcPr>
          <w:p w14:paraId="0A67A74A" w14:textId="77777777" w:rsidR="00253D4F" w:rsidRPr="00544C19" w:rsidRDefault="00253D4F" w:rsidP="00544C19">
            <w:pPr>
              <w:spacing w:line="240" w:lineRule="auto"/>
              <w:rPr>
                <w:rFonts w:eastAsia="Times New Roman"/>
                <w:b/>
                <w:bCs/>
                <w:color w:val="000000"/>
                <w:sz w:val="18"/>
                <w:szCs w:val="18"/>
              </w:rPr>
            </w:pPr>
            <w:r w:rsidRPr="00544C19">
              <w:rPr>
                <w:rFonts w:eastAsia="Times New Roman"/>
                <w:b/>
                <w:bCs/>
                <w:color w:val="000000"/>
                <w:sz w:val="18"/>
                <w:szCs w:val="18"/>
              </w:rPr>
              <w:t> </w:t>
            </w:r>
          </w:p>
        </w:tc>
        <w:tc>
          <w:tcPr>
            <w:tcW w:w="1978" w:type="pct"/>
            <w:gridSpan w:val="10"/>
            <w:tcBorders>
              <w:top w:val="single" w:sz="4" w:space="0" w:color="auto"/>
              <w:left w:val="nil"/>
              <w:right w:val="nil"/>
            </w:tcBorders>
            <w:shd w:val="clear" w:color="000000" w:fill="FFFFFF"/>
            <w:noWrap/>
            <w:vAlign w:val="bottom"/>
            <w:hideMark/>
          </w:tcPr>
          <w:p w14:paraId="458971FD" w14:textId="77777777" w:rsidR="00253D4F" w:rsidRPr="00544C19" w:rsidRDefault="00253D4F" w:rsidP="00544C19">
            <w:pPr>
              <w:spacing w:line="240" w:lineRule="auto"/>
              <w:jc w:val="center"/>
              <w:rPr>
                <w:rFonts w:eastAsia="Times New Roman"/>
                <w:b/>
                <w:bCs/>
                <w:color w:val="000000"/>
                <w:sz w:val="18"/>
                <w:szCs w:val="18"/>
              </w:rPr>
            </w:pPr>
            <w:r w:rsidRPr="00544C19">
              <w:rPr>
                <w:rFonts w:eastAsia="Times New Roman"/>
                <w:b/>
                <w:bCs/>
                <w:color w:val="000000"/>
                <w:sz w:val="18"/>
                <w:szCs w:val="18"/>
              </w:rPr>
              <w:t>Females</w:t>
            </w:r>
          </w:p>
        </w:tc>
      </w:tr>
      <w:tr w:rsidR="00253D4F" w:rsidRPr="00544C19" w14:paraId="0CFA20DF" w14:textId="77777777" w:rsidTr="00703854">
        <w:trPr>
          <w:trHeight w:val="25"/>
        </w:trPr>
        <w:tc>
          <w:tcPr>
            <w:tcW w:w="833" w:type="pct"/>
            <w:vMerge/>
            <w:tcBorders>
              <w:left w:val="nil"/>
              <w:right w:val="nil"/>
            </w:tcBorders>
            <w:vAlign w:val="center"/>
            <w:hideMark/>
          </w:tcPr>
          <w:p w14:paraId="63AA0107" w14:textId="77777777" w:rsidR="00253D4F" w:rsidRPr="00544C19" w:rsidRDefault="00253D4F" w:rsidP="00544C19">
            <w:pPr>
              <w:spacing w:line="240" w:lineRule="auto"/>
              <w:rPr>
                <w:rFonts w:eastAsia="Times New Roman"/>
                <w:b/>
                <w:bCs/>
                <w:color w:val="000000"/>
                <w:sz w:val="18"/>
                <w:szCs w:val="18"/>
              </w:rPr>
            </w:pPr>
          </w:p>
        </w:tc>
        <w:tc>
          <w:tcPr>
            <w:tcW w:w="90" w:type="pct"/>
            <w:tcBorders>
              <w:top w:val="nil"/>
              <w:left w:val="nil"/>
              <w:bottom w:val="nil"/>
              <w:right w:val="nil"/>
            </w:tcBorders>
            <w:shd w:val="clear" w:color="000000" w:fill="FFFFFF"/>
            <w:noWrap/>
            <w:vAlign w:val="center"/>
            <w:hideMark/>
          </w:tcPr>
          <w:p w14:paraId="0BF64D47" w14:textId="77777777" w:rsidR="00253D4F" w:rsidRPr="00544C19" w:rsidRDefault="00253D4F" w:rsidP="00544C19">
            <w:pPr>
              <w:spacing w:line="240" w:lineRule="auto"/>
              <w:jc w:val="center"/>
              <w:rPr>
                <w:rFonts w:eastAsia="Times New Roman"/>
                <w:b/>
                <w:bCs/>
                <w:color w:val="000000"/>
                <w:sz w:val="18"/>
                <w:szCs w:val="18"/>
              </w:rPr>
            </w:pPr>
            <w:r w:rsidRPr="00544C19">
              <w:rPr>
                <w:rFonts w:eastAsia="Times New Roman"/>
                <w:b/>
                <w:bCs/>
                <w:color w:val="000000"/>
                <w:sz w:val="18"/>
                <w:szCs w:val="18"/>
              </w:rPr>
              <w:t> </w:t>
            </w:r>
          </w:p>
        </w:tc>
        <w:tc>
          <w:tcPr>
            <w:tcW w:w="402" w:type="pct"/>
            <w:gridSpan w:val="2"/>
            <w:tcBorders>
              <w:left w:val="nil"/>
              <w:bottom w:val="single" w:sz="8" w:space="0" w:color="auto"/>
              <w:right w:val="nil"/>
            </w:tcBorders>
            <w:shd w:val="clear" w:color="000000" w:fill="FFFFFF"/>
            <w:noWrap/>
            <w:vAlign w:val="bottom"/>
            <w:hideMark/>
          </w:tcPr>
          <w:p w14:paraId="02FF4735" w14:textId="77777777" w:rsidR="00253D4F" w:rsidRPr="00544C19" w:rsidRDefault="00253D4F" w:rsidP="00544C19">
            <w:pPr>
              <w:spacing w:line="240" w:lineRule="auto"/>
              <w:jc w:val="center"/>
              <w:rPr>
                <w:rFonts w:eastAsia="Times New Roman"/>
                <w:b/>
                <w:bCs/>
                <w:color w:val="000000"/>
                <w:sz w:val="18"/>
                <w:szCs w:val="18"/>
              </w:rPr>
            </w:pPr>
            <w:r w:rsidRPr="00544C19">
              <w:rPr>
                <w:rFonts w:eastAsia="Times New Roman"/>
                <w:b/>
                <w:bCs/>
                <w:color w:val="000000"/>
                <w:sz w:val="18"/>
                <w:szCs w:val="18"/>
              </w:rPr>
              <w:t>20-30</w:t>
            </w:r>
          </w:p>
        </w:tc>
        <w:tc>
          <w:tcPr>
            <w:tcW w:w="402" w:type="pct"/>
            <w:gridSpan w:val="2"/>
            <w:tcBorders>
              <w:left w:val="nil"/>
              <w:bottom w:val="single" w:sz="8" w:space="0" w:color="auto"/>
              <w:right w:val="nil"/>
            </w:tcBorders>
            <w:shd w:val="clear" w:color="000000" w:fill="FFFFFF"/>
            <w:noWrap/>
            <w:vAlign w:val="bottom"/>
            <w:hideMark/>
          </w:tcPr>
          <w:p w14:paraId="165B6864" w14:textId="77777777" w:rsidR="00253D4F" w:rsidRPr="00544C19" w:rsidRDefault="00253D4F" w:rsidP="00544C19">
            <w:pPr>
              <w:spacing w:line="240" w:lineRule="auto"/>
              <w:jc w:val="center"/>
              <w:rPr>
                <w:rFonts w:eastAsia="Times New Roman"/>
                <w:b/>
                <w:bCs/>
                <w:color w:val="000000"/>
                <w:sz w:val="18"/>
                <w:szCs w:val="18"/>
              </w:rPr>
            </w:pPr>
            <w:r w:rsidRPr="00544C19">
              <w:rPr>
                <w:rFonts w:eastAsia="Times New Roman"/>
                <w:b/>
                <w:bCs/>
                <w:color w:val="000000"/>
                <w:sz w:val="18"/>
                <w:szCs w:val="18"/>
              </w:rPr>
              <w:t>30-40</w:t>
            </w:r>
          </w:p>
        </w:tc>
        <w:tc>
          <w:tcPr>
            <w:tcW w:w="402" w:type="pct"/>
            <w:gridSpan w:val="2"/>
            <w:tcBorders>
              <w:left w:val="nil"/>
              <w:bottom w:val="single" w:sz="8" w:space="0" w:color="auto"/>
              <w:right w:val="nil"/>
            </w:tcBorders>
            <w:shd w:val="clear" w:color="000000" w:fill="FFFFFF"/>
            <w:noWrap/>
            <w:vAlign w:val="bottom"/>
            <w:hideMark/>
          </w:tcPr>
          <w:p w14:paraId="4BC07748" w14:textId="77777777" w:rsidR="00253D4F" w:rsidRPr="00544C19" w:rsidRDefault="00253D4F" w:rsidP="00544C19">
            <w:pPr>
              <w:spacing w:line="240" w:lineRule="auto"/>
              <w:jc w:val="center"/>
              <w:rPr>
                <w:rFonts w:eastAsia="Times New Roman"/>
                <w:b/>
                <w:bCs/>
                <w:color w:val="000000"/>
                <w:sz w:val="18"/>
                <w:szCs w:val="18"/>
              </w:rPr>
            </w:pPr>
            <w:r w:rsidRPr="00544C19">
              <w:rPr>
                <w:rFonts w:eastAsia="Times New Roman"/>
                <w:b/>
                <w:bCs/>
                <w:color w:val="000000"/>
                <w:sz w:val="18"/>
                <w:szCs w:val="18"/>
              </w:rPr>
              <w:t>40-50</w:t>
            </w:r>
          </w:p>
        </w:tc>
        <w:tc>
          <w:tcPr>
            <w:tcW w:w="402" w:type="pct"/>
            <w:gridSpan w:val="2"/>
            <w:tcBorders>
              <w:left w:val="nil"/>
              <w:bottom w:val="single" w:sz="8" w:space="0" w:color="auto"/>
              <w:right w:val="nil"/>
            </w:tcBorders>
            <w:shd w:val="clear" w:color="000000" w:fill="FFFFFF"/>
            <w:noWrap/>
            <w:vAlign w:val="bottom"/>
            <w:hideMark/>
          </w:tcPr>
          <w:p w14:paraId="31ACE36B" w14:textId="77777777" w:rsidR="00253D4F" w:rsidRPr="00544C19" w:rsidRDefault="00253D4F" w:rsidP="00544C19">
            <w:pPr>
              <w:spacing w:line="240" w:lineRule="auto"/>
              <w:jc w:val="center"/>
              <w:rPr>
                <w:rFonts w:eastAsia="Times New Roman"/>
                <w:b/>
                <w:bCs/>
                <w:color w:val="000000"/>
                <w:sz w:val="18"/>
                <w:szCs w:val="18"/>
              </w:rPr>
            </w:pPr>
            <w:r w:rsidRPr="00544C19">
              <w:rPr>
                <w:rFonts w:eastAsia="Times New Roman"/>
                <w:b/>
                <w:bCs/>
                <w:color w:val="000000"/>
                <w:sz w:val="18"/>
                <w:szCs w:val="18"/>
              </w:rPr>
              <w:t>50-60</w:t>
            </w:r>
          </w:p>
        </w:tc>
        <w:tc>
          <w:tcPr>
            <w:tcW w:w="402" w:type="pct"/>
            <w:gridSpan w:val="2"/>
            <w:tcBorders>
              <w:left w:val="nil"/>
              <w:bottom w:val="single" w:sz="8" w:space="0" w:color="auto"/>
              <w:right w:val="nil"/>
            </w:tcBorders>
            <w:shd w:val="clear" w:color="000000" w:fill="FFFFFF"/>
            <w:noWrap/>
            <w:vAlign w:val="bottom"/>
            <w:hideMark/>
          </w:tcPr>
          <w:p w14:paraId="509D46AD" w14:textId="77777777" w:rsidR="00253D4F" w:rsidRPr="00544C19" w:rsidRDefault="00253D4F" w:rsidP="00544C19">
            <w:pPr>
              <w:spacing w:line="240" w:lineRule="auto"/>
              <w:jc w:val="center"/>
              <w:rPr>
                <w:rFonts w:eastAsia="Times New Roman"/>
                <w:b/>
                <w:bCs/>
                <w:color w:val="000000"/>
                <w:sz w:val="18"/>
                <w:szCs w:val="18"/>
              </w:rPr>
            </w:pPr>
            <w:r w:rsidRPr="00544C19">
              <w:rPr>
                <w:rFonts w:eastAsia="Times New Roman"/>
                <w:b/>
                <w:bCs/>
                <w:color w:val="000000"/>
                <w:sz w:val="18"/>
                <w:szCs w:val="18"/>
              </w:rPr>
              <w:t>60+</w:t>
            </w:r>
          </w:p>
        </w:tc>
        <w:tc>
          <w:tcPr>
            <w:tcW w:w="90" w:type="pct"/>
            <w:tcBorders>
              <w:left w:val="nil"/>
              <w:bottom w:val="nil"/>
              <w:right w:val="nil"/>
            </w:tcBorders>
            <w:shd w:val="clear" w:color="000000" w:fill="FFFFFF"/>
            <w:noWrap/>
            <w:vAlign w:val="bottom"/>
            <w:hideMark/>
          </w:tcPr>
          <w:p w14:paraId="3CAD4DA3" w14:textId="77777777" w:rsidR="00253D4F" w:rsidRPr="00544C19" w:rsidRDefault="00253D4F" w:rsidP="00544C19">
            <w:pPr>
              <w:spacing w:line="240" w:lineRule="auto"/>
              <w:jc w:val="center"/>
              <w:rPr>
                <w:rFonts w:eastAsia="Times New Roman"/>
                <w:b/>
                <w:bCs/>
                <w:color w:val="000000"/>
                <w:sz w:val="18"/>
                <w:szCs w:val="18"/>
              </w:rPr>
            </w:pPr>
            <w:r w:rsidRPr="00544C19">
              <w:rPr>
                <w:rFonts w:eastAsia="Times New Roman"/>
                <w:b/>
                <w:bCs/>
                <w:color w:val="000000"/>
                <w:sz w:val="18"/>
                <w:szCs w:val="18"/>
              </w:rPr>
              <w:t> </w:t>
            </w:r>
          </w:p>
        </w:tc>
        <w:tc>
          <w:tcPr>
            <w:tcW w:w="402" w:type="pct"/>
            <w:gridSpan w:val="2"/>
            <w:tcBorders>
              <w:left w:val="nil"/>
              <w:bottom w:val="single" w:sz="8" w:space="0" w:color="auto"/>
              <w:right w:val="nil"/>
            </w:tcBorders>
            <w:shd w:val="clear" w:color="000000" w:fill="FFFFFF"/>
            <w:noWrap/>
            <w:vAlign w:val="bottom"/>
            <w:hideMark/>
          </w:tcPr>
          <w:p w14:paraId="5F884A8B" w14:textId="77777777" w:rsidR="00253D4F" w:rsidRPr="00544C19" w:rsidRDefault="00253D4F" w:rsidP="00544C19">
            <w:pPr>
              <w:spacing w:line="240" w:lineRule="auto"/>
              <w:jc w:val="center"/>
              <w:rPr>
                <w:rFonts w:eastAsia="Times New Roman"/>
                <w:b/>
                <w:bCs/>
                <w:color w:val="000000"/>
                <w:sz w:val="18"/>
                <w:szCs w:val="18"/>
              </w:rPr>
            </w:pPr>
            <w:r w:rsidRPr="00544C19">
              <w:rPr>
                <w:rFonts w:eastAsia="Times New Roman"/>
                <w:b/>
                <w:bCs/>
                <w:color w:val="000000"/>
                <w:sz w:val="18"/>
                <w:szCs w:val="18"/>
              </w:rPr>
              <w:t>20-30</w:t>
            </w:r>
          </w:p>
        </w:tc>
        <w:tc>
          <w:tcPr>
            <w:tcW w:w="402" w:type="pct"/>
            <w:gridSpan w:val="2"/>
            <w:tcBorders>
              <w:left w:val="nil"/>
              <w:bottom w:val="single" w:sz="8" w:space="0" w:color="auto"/>
              <w:right w:val="nil"/>
            </w:tcBorders>
            <w:shd w:val="clear" w:color="000000" w:fill="FFFFFF"/>
            <w:noWrap/>
            <w:vAlign w:val="bottom"/>
            <w:hideMark/>
          </w:tcPr>
          <w:p w14:paraId="0AA098A8" w14:textId="77777777" w:rsidR="00253D4F" w:rsidRPr="00544C19" w:rsidRDefault="00253D4F" w:rsidP="00544C19">
            <w:pPr>
              <w:spacing w:line="240" w:lineRule="auto"/>
              <w:jc w:val="center"/>
              <w:rPr>
                <w:rFonts w:eastAsia="Times New Roman"/>
                <w:b/>
                <w:bCs/>
                <w:color w:val="000000"/>
                <w:sz w:val="18"/>
                <w:szCs w:val="18"/>
              </w:rPr>
            </w:pPr>
            <w:r w:rsidRPr="00544C19">
              <w:rPr>
                <w:rFonts w:eastAsia="Times New Roman"/>
                <w:b/>
                <w:bCs/>
                <w:color w:val="000000"/>
                <w:sz w:val="18"/>
                <w:szCs w:val="18"/>
              </w:rPr>
              <w:t>30-40</w:t>
            </w:r>
          </w:p>
        </w:tc>
        <w:tc>
          <w:tcPr>
            <w:tcW w:w="402" w:type="pct"/>
            <w:gridSpan w:val="2"/>
            <w:tcBorders>
              <w:left w:val="nil"/>
              <w:bottom w:val="single" w:sz="8" w:space="0" w:color="auto"/>
              <w:right w:val="nil"/>
            </w:tcBorders>
            <w:shd w:val="clear" w:color="000000" w:fill="FFFFFF"/>
            <w:noWrap/>
            <w:vAlign w:val="bottom"/>
            <w:hideMark/>
          </w:tcPr>
          <w:p w14:paraId="4E0D168F" w14:textId="77777777" w:rsidR="00253D4F" w:rsidRPr="00544C19" w:rsidRDefault="00253D4F" w:rsidP="00544C19">
            <w:pPr>
              <w:spacing w:line="240" w:lineRule="auto"/>
              <w:jc w:val="center"/>
              <w:rPr>
                <w:rFonts w:eastAsia="Times New Roman"/>
                <w:b/>
                <w:bCs/>
                <w:color w:val="000000"/>
                <w:sz w:val="18"/>
                <w:szCs w:val="18"/>
              </w:rPr>
            </w:pPr>
            <w:r w:rsidRPr="00544C19">
              <w:rPr>
                <w:rFonts w:eastAsia="Times New Roman"/>
                <w:b/>
                <w:bCs/>
                <w:color w:val="000000"/>
                <w:sz w:val="18"/>
                <w:szCs w:val="18"/>
              </w:rPr>
              <w:t>40-50</w:t>
            </w:r>
          </w:p>
        </w:tc>
        <w:tc>
          <w:tcPr>
            <w:tcW w:w="402" w:type="pct"/>
            <w:gridSpan w:val="2"/>
            <w:tcBorders>
              <w:left w:val="nil"/>
              <w:bottom w:val="single" w:sz="8" w:space="0" w:color="auto"/>
              <w:right w:val="nil"/>
            </w:tcBorders>
            <w:shd w:val="clear" w:color="000000" w:fill="FFFFFF"/>
            <w:noWrap/>
            <w:vAlign w:val="bottom"/>
            <w:hideMark/>
          </w:tcPr>
          <w:p w14:paraId="67274842" w14:textId="77777777" w:rsidR="00253D4F" w:rsidRPr="00544C19" w:rsidRDefault="00253D4F" w:rsidP="00544C19">
            <w:pPr>
              <w:spacing w:line="240" w:lineRule="auto"/>
              <w:jc w:val="center"/>
              <w:rPr>
                <w:rFonts w:eastAsia="Times New Roman"/>
                <w:b/>
                <w:bCs/>
                <w:color w:val="000000"/>
                <w:sz w:val="18"/>
                <w:szCs w:val="18"/>
              </w:rPr>
            </w:pPr>
            <w:r w:rsidRPr="00544C19">
              <w:rPr>
                <w:rFonts w:eastAsia="Times New Roman"/>
                <w:b/>
                <w:bCs/>
                <w:color w:val="000000"/>
                <w:sz w:val="18"/>
                <w:szCs w:val="18"/>
              </w:rPr>
              <w:t>50-60</w:t>
            </w:r>
          </w:p>
        </w:tc>
        <w:tc>
          <w:tcPr>
            <w:tcW w:w="371" w:type="pct"/>
            <w:gridSpan w:val="2"/>
            <w:tcBorders>
              <w:left w:val="nil"/>
              <w:bottom w:val="single" w:sz="8" w:space="0" w:color="auto"/>
              <w:right w:val="nil"/>
            </w:tcBorders>
            <w:shd w:val="clear" w:color="000000" w:fill="FFFFFF"/>
            <w:noWrap/>
            <w:vAlign w:val="bottom"/>
            <w:hideMark/>
          </w:tcPr>
          <w:p w14:paraId="690C03C9" w14:textId="77777777" w:rsidR="00253D4F" w:rsidRPr="00544C19" w:rsidRDefault="00253D4F" w:rsidP="00544C19">
            <w:pPr>
              <w:spacing w:line="240" w:lineRule="auto"/>
              <w:jc w:val="center"/>
              <w:rPr>
                <w:rFonts w:eastAsia="Times New Roman"/>
                <w:b/>
                <w:bCs/>
                <w:color w:val="000000"/>
                <w:sz w:val="18"/>
                <w:szCs w:val="18"/>
              </w:rPr>
            </w:pPr>
            <w:r w:rsidRPr="00544C19">
              <w:rPr>
                <w:rFonts w:eastAsia="Times New Roman"/>
                <w:b/>
                <w:bCs/>
                <w:color w:val="000000"/>
                <w:sz w:val="18"/>
                <w:szCs w:val="18"/>
              </w:rPr>
              <w:t>60+</w:t>
            </w:r>
          </w:p>
        </w:tc>
      </w:tr>
      <w:tr w:rsidR="00016D06" w:rsidRPr="00544C19" w14:paraId="70E7DFCB" w14:textId="77777777" w:rsidTr="00703854">
        <w:trPr>
          <w:trHeight w:val="25"/>
        </w:trPr>
        <w:tc>
          <w:tcPr>
            <w:tcW w:w="833" w:type="pct"/>
            <w:tcBorders>
              <w:left w:val="nil"/>
              <w:bottom w:val="nil"/>
              <w:right w:val="nil"/>
            </w:tcBorders>
            <w:shd w:val="clear" w:color="000000" w:fill="FFFFFF"/>
            <w:noWrap/>
            <w:vAlign w:val="bottom"/>
            <w:hideMark/>
          </w:tcPr>
          <w:p w14:paraId="72CBBF3C" w14:textId="741AD452" w:rsidR="00253D4F" w:rsidRPr="00C32734" w:rsidRDefault="00253D4F" w:rsidP="00C32734">
            <w:pPr>
              <w:spacing w:line="240" w:lineRule="auto"/>
              <w:jc w:val="center"/>
              <w:rPr>
                <w:rFonts w:ascii="Calibri" w:eastAsia="Times New Roman" w:hAnsi="Calibri"/>
                <w:b/>
                <w:color w:val="000000"/>
                <w:sz w:val="18"/>
                <w:szCs w:val="18"/>
                <w:vertAlign w:val="superscript"/>
              </w:rPr>
            </w:pPr>
            <w:r w:rsidRPr="00C32734">
              <w:rPr>
                <w:rFonts w:eastAsia="Times New Roman"/>
                <w:b/>
                <w:color w:val="000000"/>
                <w:sz w:val="18"/>
                <w:szCs w:val="18"/>
              </w:rPr>
              <w:t>Wave speed</w:t>
            </w:r>
            <w:r>
              <w:rPr>
                <w:rFonts w:eastAsia="Times New Roman"/>
                <w:b/>
                <w:color w:val="000000"/>
                <w:sz w:val="18"/>
                <w:szCs w:val="18"/>
              </w:rPr>
              <w:t xml:space="preserve">/ </w:t>
            </w:r>
            <w:r w:rsidRPr="004E6567">
              <w:rPr>
                <w:rFonts w:eastAsia="Times New Roman"/>
                <w:color w:val="000000"/>
                <w:sz w:val="18"/>
                <w:szCs w:val="18"/>
              </w:rPr>
              <w:t>ms</w:t>
            </w:r>
            <w:r w:rsidRPr="004E6567">
              <w:rPr>
                <w:rFonts w:eastAsia="Times New Roman"/>
                <w:color w:val="000000"/>
                <w:sz w:val="18"/>
                <w:szCs w:val="18"/>
                <w:vertAlign w:val="superscript"/>
              </w:rPr>
              <w:t>-1</w:t>
            </w:r>
          </w:p>
        </w:tc>
        <w:tc>
          <w:tcPr>
            <w:tcW w:w="90" w:type="pct"/>
            <w:tcBorders>
              <w:top w:val="nil"/>
              <w:left w:val="nil"/>
              <w:bottom w:val="nil"/>
              <w:right w:val="nil"/>
            </w:tcBorders>
            <w:shd w:val="clear" w:color="000000" w:fill="FFFFFF"/>
            <w:noWrap/>
            <w:vAlign w:val="bottom"/>
            <w:hideMark/>
          </w:tcPr>
          <w:p w14:paraId="0D7451CB" w14:textId="77777777" w:rsidR="00253D4F" w:rsidRPr="00544C19" w:rsidRDefault="00253D4F" w:rsidP="00544C19">
            <w:pPr>
              <w:spacing w:line="240" w:lineRule="auto"/>
              <w:rPr>
                <w:rFonts w:ascii="Calibri" w:eastAsia="Times New Roman" w:hAnsi="Calibri"/>
                <w:color w:val="000000"/>
                <w:sz w:val="18"/>
                <w:szCs w:val="18"/>
              </w:rPr>
            </w:pPr>
            <w:r w:rsidRPr="00544C19">
              <w:rPr>
                <w:rFonts w:ascii="Calibri" w:eastAsia="Times New Roman" w:hAnsi="Calibri"/>
                <w:color w:val="000000"/>
                <w:sz w:val="18"/>
                <w:szCs w:val="18"/>
              </w:rPr>
              <w:t> </w:t>
            </w:r>
          </w:p>
        </w:tc>
        <w:tc>
          <w:tcPr>
            <w:tcW w:w="184" w:type="pct"/>
            <w:tcBorders>
              <w:top w:val="nil"/>
              <w:left w:val="nil"/>
              <w:bottom w:val="nil"/>
              <w:right w:val="nil"/>
            </w:tcBorders>
            <w:shd w:val="clear" w:color="000000" w:fill="FFFFFF"/>
            <w:noWrap/>
            <w:vAlign w:val="bottom"/>
            <w:hideMark/>
          </w:tcPr>
          <w:p w14:paraId="427288ED" w14:textId="77777777" w:rsidR="00253D4F" w:rsidRPr="00544C19" w:rsidRDefault="00253D4F" w:rsidP="00544C19">
            <w:pPr>
              <w:spacing w:line="240" w:lineRule="auto"/>
              <w:rPr>
                <w:rFonts w:ascii="Calibri" w:eastAsia="Times New Roman" w:hAnsi="Calibri"/>
                <w:color w:val="000000"/>
                <w:sz w:val="18"/>
                <w:szCs w:val="18"/>
              </w:rPr>
            </w:pPr>
            <w:r w:rsidRPr="00544C19">
              <w:rPr>
                <w:rFonts w:ascii="Calibri" w:eastAsia="Times New Roman" w:hAnsi="Calibri"/>
                <w:color w:val="000000"/>
                <w:sz w:val="18"/>
                <w:szCs w:val="18"/>
              </w:rPr>
              <w:t> </w:t>
            </w:r>
          </w:p>
        </w:tc>
        <w:tc>
          <w:tcPr>
            <w:tcW w:w="218" w:type="pct"/>
            <w:tcBorders>
              <w:top w:val="nil"/>
              <w:left w:val="nil"/>
              <w:bottom w:val="nil"/>
              <w:right w:val="nil"/>
            </w:tcBorders>
            <w:shd w:val="clear" w:color="000000" w:fill="FFFFFF"/>
            <w:noWrap/>
            <w:vAlign w:val="bottom"/>
            <w:hideMark/>
          </w:tcPr>
          <w:p w14:paraId="3EFBBE12" w14:textId="77777777" w:rsidR="00253D4F" w:rsidRPr="00544C19" w:rsidRDefault="00253D4F" w:rsidP="00544C19">
            <w:pPr>
              <w:spacing w:line="240" w:lineRule="auto"/>
              <w:rPr>
                <w:rFonts w:ascii="Calibri" w:eastAsia="Times New Roman" w:hAnsi="Calibri"/>
                <w:color w:val="000000"/>
                <w:sz w:val="18"/>
                <w:szCs w:val="18"/>
              </w:rPr>
            </w:pPr>
            <w:r w:rsidRPr="00544C19">
              <w:rPr>
                <w:rFonts w:ascii="Calibri" w:eastAsia="Times New Roman" w:hAnsi="Calibri"/>
                <w:color w:val="000000"/>
                <w:sz w:val="18"/>
                <w:szCs w:val="18"/>
              </w:rPr>
              <w:t> </w:t>
            </w:r>
          </w:p>
        </w:tc>
        <w:tc>
          <w:tcPr>
            <w:tcW w:w="184" w:type="pct"/>
            <w:tcBorders>
              <w:top w:val="nil"/>
              <w:left w:val="nil"/>
              <w:bottom w:val="nil"/>
              <w:right w:val="nil"/>
            </w:tcBorders>
            <w:shd w:val="clear" w:color="000000" w:fill="FFFFFF"/>
            <w:noWrap/>
            <w:vAlign w:val="bottom"/>
            <w:hideMark/>
          </w:tcPr>
          <w:p w14:paraId="5AB78770" w14:textId="77777777" w:rsidR="00253D4F" w:rsidRPr="00544C19" w:rsidRDefault="00253D4F" w:rsidP="00544C19">
            <w:pPr>
              <w:spacing w:line="240" w:lineRule="auto"/>
              <w:rPr>
                <w:rFonts w:ascii="Calibri" w:eastAsia="Times New Roman" w:hAnsi="Calibri"/>
                <w:color w:val="000000"/>
                <w:sz w:val="18"/>
                <w:szCs w:val="18"/>
              </w:rPr>
            </w:pPr>
            <w:r w:rsidRPr="00544C19">
              <w:rPr>
                <w:rFonts w:ascii="Calibri" w:eastAsia="Times New Roman" w:hAnsi="Calibri"/>
                <w:color w:val="000000"/>
                <w:sz w:val="18"/>
                <w:szCs w:val="18"/>
              </w:rPr>
              <w:t> </w:t>
            </w:r>
          </w:p>
        </w:tc>
        <w:tc>
          <w:tcPr>
            <w:tcW w:w="218" w:type="pct"/>
            <w:tcBorders>
              <w:top w:val="nil"/>
              <w:left w:val="nil"/>
              <w:bottom w:val="nil"/>
              <w:right w:val="nil"/>
            </w:tcBorders>
            <w:shd w:val="clear" w:color="000000" w:fill="FFFFFF"/>
            <w:noWrap/>
            <w:vAlign w:val="bottom"/>
            <w:hideMark/>
          </w:tcPr>
          <w:p w14:paraId="4DD3B7CB" w14:textId="77777777" w:rsidR="00253D4F" w:rsidRPr="00544C19" w:rsidRDefault="00253D4F" w:rsidP="00544C19">
            <w:pPr>
              <w:spacing w:line="240" w:lineRule="auto"/>
              <w:rPr>
                <w:rFonts w:ascii="Calibri" w:eastAsia="Times New Roman" w:hAnsi="Calibri"/>
                <w:color w:val="000000"/>
                <w:sz w:val="18"/>
                <w:szCs w:val="18"/>
              </w:rPr>
            </w:pPr>
            <w:r w:rsidRPr="00544C19">
              <w:rPr>
                <w:rFonts w:ascii="Calibri" w:eastAsia="Times New Roman" w:hAnsi="Calibri"/>
                <w:color w:val="000000"/>
                <w:sz w:val="18"/>
                <w:szCs w:val="18"/>
              </w:rPr>
              <w:t> </w:t>
            </w:r>
          </w:p>
        </w:tc>
        <w:tc>
          <w:tcPr>
            <w:tcW w:w="184" w:type="pct"/>
            <w:tcBorders>
              <w:top w:val="nil"/>
              <w:left w:val="nil"/>
              <w:bottom w:val="nil"/>
              <w:right w:val="nil"/>
            </w:tcBorders>
            <w:shd w:val="clear" w:color="000000" w:fill="FFFFFF"/>
            <w:noWrap/>
            <w:vAlign w:val="bottom"/>
            <w:hideMark/>
          </w:tcPr>
          <w:p w14:paraId="4E3EB3FF" w14:textId="77777777" w:rsidR="00253D4F" w:rsidRPr="00544C19" w:rsidRDefault="00253D4F" w:rsidP="00544C19">
            <w:pPr>
              <w:spacing w:line="240" w:lineRule="auto"/>
              <w:rPr>
                <w:rFonts w:ascii="Calibri" w:eastAsia="Times New Roman" w:hAnsi="Calibri"/>
                <w:color w:val="000000"/>
                <w:sz w:val="18"/>
                <w:szCs w:val="18"/>
              </w:rPr>
            </w:pPr>
            <w:r w:rsidRPr="00544C19">
              <w:rPr>
                <w:rFonts w:ascii="Calibri" w:eastAsia="Times New Roman" w:hAnsi="Calibri"/>
                <w:color w:val="000000"/>
                <w:sz w:val="18"/>
                <w:szCs w:val="18"/>
              </w:rPr>
              <w:t> </w:t>
            </w:r>
          </w:p>
        </w:tc>
        <w:tc>
          <w:tcPr>
            <w:tcW w:w="218" w:type="pct"/>
            <w:tcBorders>
              <w:top w:val="nil"/>
              <w:left w:val="nil"/>
              <w:bottom w:val="nil"/>
              <w:right w:val="nil"/>
            </w:tcBorders>
            <w:shd w:val="clear" w:color="000000" w:fill="FFFFFF"/>
            <w:noWrap/>
            <w:vAlign w:val="bottom"/>
            <w:hideMark/>
          </w:tcPr>
          <w:p w14:paraId="568C21E4" w14:textId="77777777" w:rsidR="00253D4F" w:rsidRPr="00544C19" w:rsidRDefault="00253D4F" w:rsidP="00544C19">
            <w:pPr>
              <w:spacing w:line="240" w:lineRule="auto"/>
              <w:rPr>
                <w:rFonts w:ascii="Calibri" w:eastAsia="Times New Roman" w:hAnsi="Calibri"/>
                <w:color w:val="000000"/>
                <w:sz w:val="18"/>
                <w:szCs w:val="18"/>
              </w:rPr>
            </w:pPr>
            <w:r w:rsidRPr="00544C19">
              <w:rPr>
                <w:rFonts w:ascii="Calibri" w:eastAsia="Times New Roman" w:hAnsi="Calibri"/>
                <w:color w:val="000000"/>
                <w:sz w:val="18"/>
                <w:szCs w:val="18"/>
              </w:rPr>
              <w:t> </w:t>
            </w:r>
          </w:p>
        </w:tc>
        <w:tc>
          <w:tcPr>
            <w:tcW w:w="184" w:type="pct"/>
            <w:tcBorders>
              <w:top w:val="nil"/>
              <w:left w:val="nil"/>
              <w:bottom w:val="nil"/>
              <w:right w:val="nil"/>
            </w:tcBorders>
            <w:shd w:val="clear" w:color="000000" w:fill="FFFFFF"/>
            <w:noWrap/>
            <w:vAlign w:val="bottom"/>
            <w:hideMark/>
          </w:tcPr>
          <w:p w14:paraId="58FD0304" w14:textId="77777777" w:rsidR="00253D4F" w:rsidRPr="00544C19" w:rsidRDefault="00253D4F" w:rsidP="00544C19">
            <w:pPr>
              <w:spacing w:line="240" w:lineRule="auto"/>
              <w:rPr>
                <w:rFonts w:ascii="Calibri" w:eastAsia="Times New Roman" w:hAnsi="Calibri"/>
                <w:color w:val="000000"/>
                <w:sz w:val="18"/>
                <w:szCs w:val="18"/>
              </w:rPr>
            </w:pPr>
            <w:r w:rsidRPr="00544C19">
              <w:rPr>
                <w:rFonts w:ascii="Calibri" w:eastAsia="Times New Roman" w:hAnsi="Calibri"/>
                <w:color w:val="000000"/>
                <w:sz w:val="18"/>
                <w:szCs w:val="18"/>
              </w:rPr>
              <w:t> </w:t>
            </w:r>
          </w:p>
        </w:tc>
        <w:tc>
          <w:tcPr>
            <w:tcW w:w="218" w:type="pct"/>
            <w:tcBorders>
              <w:top w:val="nil"/>
              <w:left w:val="nil"/>
              <w:bottom w:val="nil"/>
              <w:right w:val="nil"/>
            </w:tcBorders>
            <w:shd w:val="clear" w:color="000000" w:fill="FFFFFF"/>
            <w:noWrap/>
            <w:vAlign w:val="bottom"/>
            <w:hideMark/>
          </w:tcPr>
          <w:p w14:paraId="7D698C76" w14:textId="77777777" w:rsidR="00253D4F" w:rsidRPr="00544C19" w:rsidRDefault="00253D4F" w:rsidP="00544C19">
            <w:pPr>
              <w:spacing w:line="240" w:lineRule="auto"/>
              <w:rPr>
                <w:rFonts w:ascii="Calibri" w:eastAsia="Times New Roman" w:hAnsi="Calibri"/>
                <w:color w:val="000000"/>
                <w:sz w:val="18"/>
                <w:szCs w:val="18"/>
              </w:rPr>
            </w:pPr>
            <w:r w:rsidRPr="00544C19">
              <w:rPr>
                <w:rFonts w:ascii="Calibri" w:eastAsia="Times New Roman" w:hAnsi="Calibri"/>
                <w:color w:val="000000"/>
                <w:sz w:val="18"/>
                <w:szCs w:val="18"/>
              </w:rPr>
              <w:t> </w:t>
            </w:r>
          </w:p>
        </w:tc>
        <w:tc>
          <w:tcPr>
            <w:tcW w:w="184" w:type="pct"/>
            <w:tcBorders>
              <w:top w:val="nil"/>
              <w:left w:val="nil"/>
              <w:bottom w:val="nil"/>
              <w:right w:val="nil"/>
            </w:tcBorders>
            <w:shd w:val="clear" w:color="000000" w:fill="FFFFFF"/>
            <w:noWrap/>
            <w:vAlign w:val="bottom"/>
            <w:hideMark/>
          </w:tcPr>
          <w:p w14:paraId="553E8D2B" w14:textId="77777777" w:rsidR="00253D4F" w:rsidRPr="00544C19" w:rsidRDefault="00253D4F" w:rsidP="00544C19">
            <w:pPr>
              <w:spacing w:line="240" w:lineRule="auto"/>
              <w:rPr>
                <w:rFonts w:ascii="Calibri" w:eastAsia="Times New Roman" w:hAnsi="Calibri"/>
                <w:color w:val="000000"/>
                <w:sz w:val="18"/>
                <w:szCs w:val="18"/>
              </w:rPr>
            </w:pPr>
            <w:r w:rsidRPr="00544C19">
              <w:rPr>
                <w:rFonts w:ascii="Calibri" w:eastAsia="Times New Roman" w:hAnsi="Calibri"/>
                <w:color w:val="000000"/>
                <w:sz w:val="18"/>
                <w:szCs w:val="18"/>
              </w:rPr>
              <w:t> </w:t>
            </w:r>
          </w:p>
        </w:tc>
        <w:tc>
          <w:tcPr>
            <w:tcW w:w="218" w:type="pct"/>
            <w:tcBorders>
              <w:top w:val="nil"/>
              <w:left w:val="nil"/>
              <w:bottom w:val="nil"/>
              <w:right w:val="nil"/>
            </w:tcBorders>
            <w:shd w:val="clear" w:color="000000" w:fill="FFFFFF"/>
            <w:noWrap/>
            <w:vAlign w:val="bottom"/>
            <w:hideMark/>
          </w:tcPr>
          <w:p w14:paraId="5BBA7FAA" w14:textId="77777777" w:rsidR="00253D4F" w:rsidRPr="00544C19" w:rsidRDefault="00253D4F" w:rsidP="00544C19">
            <w:pPr>
              <w:spacing w:line="240" w:lineRule="auto"/>
              <w:rPr>
                <w:rFonts w:ascii="Calibri" w:eastAsia="Times New Roman" w:hAnsi="Calibri"/>
                <w:color w:val="000000"/>
                <w:sz w:val="18"/>
                <w:szCs w:val="18"/>
              </w:rPr>
            </w:pPr>
            <w:r w:rsidRPr="00544C19">
              <w:rPr>
                <w:rFonts w:ascii="Calibri" w:eastAsia="Times New Roman" w:hAnsi="Calibri"/>
                <w:color w:val="000000"/>
                <w:sz w:val="18"/>
                <w:szCs w:val="18"/>
              </w:rPr>
              <w:t> </w:t>
            </w:r>
          </w:p>
        </w:tc>
        <w:tc>
          <w:tcPr>
            <w:tcW w:w="90" w:type="pct"/>
            <w:tcBorders>
              <w:top w:val="nil"/>
              <w:left w:val="nil"/>
              <w:bottom w:val="nil"/>
              <w:right w:val="nil"/>
            </w:tcBorders>
            <w:shd w:val="clear" w:color="000000" w:fill="FFFFFF"/>
            <w:noWrap/>
            <w:vAlign w:val="bottom"/>
            <w:hideMark/>
          </w:tcPr>
          <w:p w14:paraId="1CC07CD1" w14:textId="77777777" w:rsidR="00253D4F" w:rsidRPr="00544C19" w:rsidRDefault="00253D4F" w:rsidP="00544C19">
            <w:pPr>
              <w:spacing w:line="240" w:lineRule="auto"/>
              <w:rPr>
                <w:rFonts w:ascii="Calibri" w:eastAsia="Times New Roman" w:hAnsi="Calibri"/>
                <w:color w:val="000000"/>
                <w:sz w:val="18"/>
                <w:szCs w:val="18"/>
              </w:rPr>
            </w:pPr>
            <w:r w:rsidRPr="00544C19">
              <w:rPr>
                <w:rFonts w:ascii="Calibri" w:eastAsia="Times New Roman" w:hAnsi="Calibri"/>
                <w:color w:val="000000"/>
                <w:sz w:val="18"/>
                <w:szCs w:val="18"/>
              </w:rPr>
              <w:t> </w:t>
            </w:r>
          </w:p>
        </w:tc>
        <w:tc>
          <w:tcPr>
            <w:tcW w:w="184" w:type="pct"/>
            <w:tcBorders>
              <w:top w:val="nil"/>
              <w:left w:val="nil"/>
              <w:bottom w:val="nil"/>
              <w:right w:val="nil"/>
            </w:tcBorders>
            <w:shd w:val="clear" w:color="000000" w:fill="FFFFFF"/>
            <w:noWrap/>
            <w:vAlign w:val="bottom"/>
            <w:hideMark/>
          </w:tcPr>
          <w:p w14:paraId="1F813286" w14:textId="77777777" w:rsidR="00253D4F" w:rsidRPr="00544C19" w:rsidRDefault="00253D4F" w:rsidP="00544C19">
            <w:pPr>
              <w:spacing w:line="240" w:lineRule="auto"/>
              <w:rPr>
                <w:rFonts w:ascii="Calibri" w:eastAsia="Times New Roman" w:hAnsi="Calibri"/>
                <w:color w:val="000000"/>
                <w:sz w:val="18"/>
                <w:szCs w:val="18"/>
              </w:rPr>
            </w:pPr>
            <w:r w:rsidRPr="00544C19">
              <w:rPr>
                <w:rFonts w:ascii="Calibri" w:eastAsia="Times New Roman" w:hAnsi="Calibri"/>
                <w:color w:val="000000"/>
                <w:sz w:val="18"/>
                <w:szCs w:val="18"/>
              </w:rPr>
              <w:t> </w:t>
            </w:r>
          </w:p>
        </w:tc>
        <w:tc>
          <w:tcPr>
            <w:tcW w:w="218" w:type="pct"/>
            <w:tcBorders>
              <w:top w:val="nil"/>
              <w:left w:val="nil"/>
              <w:bottom w:val="nil"/>
              <w:right w:val="nil"/>
            </w:tcBorders>
            <w:shd w:val="clear" w:color="000000" w:fill="FFFFFF"/>
            <w:noWrap/>
            <w:vAlign w:val="bottom"/>
            <w:hideMark/>
          </w:tcPr>
          <w:p w14:paraId="3A7BF4EE" w14:textId="77777777" w:rsidR="00253D4F" w:rsidRPr="00544C19" w:rsidRDefault="00253D4F" w:rsidP="00544C19">
            <w:pPr>
              <w:spacing w:line="240" w:lineRule="auto"/>
              <w:rPr>
                <w:rFonts w:ascii="Calibri" w:eastAsia="Times New Roman" w:hAnsi="Calibri"/>
                <w:color w:val="000000"/>
                <w:sz w:val="18"/>
                <w:szCs w:val="18"/>
              </w:rPr>
            </w:pPr>
            <w:r w:rsidRPr="00544C19">
              <w:rPr>
                <w:rFonts w:ascii="Calibri" w:eastAsia="Times New Roman" w:hAnsi="Calibri"/>
                <w:color w:val="000000"/>
                <w:sz w:val="18"/>
                <w:szCs w:val="18"/>
              </w:rPr>
              <w:t> </w:t>
            </w:r>
          </w:p>
        </w:tc>
        <w:tc>
          <w:tcPr>
            <w:tcW w:w="184" w:type="pct"/>
            <w:tcBorders>
              <w:top w:val="nil"/>
              <w:left w:val="nil"/>
              <w:bottom w:val="nil"/>
              <w:right w:val="nil"/>
            </w:tcBorders>
            <w:shd w:val="clear" w:color="000000" w:fill="FFFFFF"/>
            <w:noWrap/>
            <w:vAlign w:val="bottom"/>
            <w:hideMark/>
          </w:tcPr>
          <w:p w14:paraId="4070156B" w14:textId="77777777" w:rsidR="00253D4F" w:rsidRPr="00544C19" w:rsidRDefault="00253D4F" w:rsidP="00544C19">
            <w:pPr>
              <w:spacing w:line="240" w:lineRule="auto"/>
              <w:rPr>
                <w:rFonts w:ascii="Calibri" w:eastAsia="Times New Roman" w:hAnsi="Calibri"/>
                <w:color w:val="000000"/>
                <w:sz w:val="18"/>
                <w:szCs w:val="18"/>
              </w:rPr>
            </w:pPr>
            <w:r w:rsidRPr="00544C19">
              <w:rPr>
                <w:rFonts w:ascii="Calibri" w:eastAsia="Times New Roman" w:hAnsi="Calibri"/>
                <w:color w:val="000000"/>
                <w:sz w:val="18"/>
                <w:szCs w:val="18"/>
              </w:rPr>
              <w:t> </w:t>
            </w:r>
          </w:p>
        </w:tc>
        <w:tc>
          <w:tcPr>
            <w:tcW w:w="218" w:type="pct"/>
            <w:tcBorders>
              <w:top w:val="nil"/>
              <w:left w:val="nil"/>
              <w:bottom w:val="nil"/>
              <w:right w:val="nil"/>
            </w:tcBorders>
            <w:shd w:val="clear" w:color="000000" w:fill="FFFFFF"/>
            <w:noWrap/>
            <w:vAlign w:val="bottom"/>
            <w:hideMark/>
          </w:tcPr>
          <w:p w14:paraId="26F2843D" w14:textId="77777777" w:rsidR="00253D4F" w:rsidRPr="00544C19" w:rsidRDefault="00253D4F" w:rsidP="00544C19">
            <w:pPr>
              <w:spacing w:line="240" w:lineRule="auto"/>
              <w:rPr>
                <w:rFonts w:ascii="Calibri" w:eastAsia="Times New Roman" w:hAnsi="Calibri"/>
                <w:color w:val="000000"/>
                <w:sz w:val="18"/>
                <w:szCs w:val="18"/>
              </w:rPr>
            </w:pPr>
            <w:r w:rsidRPr="00544C19">
              <w:rPr>
                <w:rFonts w:ascii="Calibri" w:eastAsia="Times New Roman" w:hAnsi="Calibri"/>
                <w:color w:val="000000"/>
                <w:sz w:val="18"/>
                <w:szCs w:val="18"/>
              </w:rPr>
              <w:t> </w:t>
            </w:r>
          </w:p>
        </w:tc>
        <w:tc>
          <w:tcPr>
            <w:tcW w:w="184" w:type="pct"/>
            <w:tcBorders>
              <w:top w:val="nil"/>
              <w:left w:val="nil"/>
              <w:bottom w:val="nil"/>
              <w:right w:val="nil"/>
            </w:tcBorders>
            <w:shd w:val="clear" w:color="000000" w:fill="FFFFFF"/>
            <w:noWrap/>
            <w:vAlign w:val="bottom"/>
            <w:hideMark/>
          </w:tcPr>
          <w:p w14:paraId="40C7CDE2" w14:textId="77777777" w:rsidR="00253D4F" w:rsidRPr="00544C19" w:rsidRDefault="00253D4F" w:rsidP="00544C19">
            <w:pPr>
              <w:spacing w:line="240" w:lineRule="auto"/>
              <w:rPr>
                <w:rFonts w:ascii="Calibri" w:eastAsia="Times New Roman" w:hAnsi="Calibri"/>
                <w:color w:val="000000"/>
                <w:sz w:val="18"/>
                <w:szCs w:val="18"/>
              </w:rPr>
            </w:pPr>
            <w:r w:rsidRPr="00544C19">
              <w:rPr>
                <w:rFonts w:ascii="Calibri" w:eastAsia="Times New Roman" w:hAnsi="Calibri"/>
                <w:color w:val="000000"/>
                <w:sz w:val="18"/>
                <w:szCs w:val="18"/>
              </w:rPr>
              <w:t> </w:t>
            </w:r>
          </w:p>
        </w:tc>
        <w:tc>
          <w:tcPr>
            <w:tcW w:w="218" w:type="pct"/>
            <w:tcBorders>
              <w:top w:val="nil"/>
              <w:left w:val="nil"/>
              <w:bottom w:val="nil"/>
              <w:right w:val="nil"/>
            </w:tcBorders>
            <w:shd w:val="clear" w:color="000000" w:fill="FFFFFF"/>
            <w:noWrap/>
            <w:vAlign w:val="bottom"/>
            <w:hideMark/>
          </w:tcPr>
          <w:p w14:paraId="4C323A02" w14:textId="77777777" w:rsidR="00253D4F" w:rsidRPr="00544C19" w:rsidRDefault="00253D4F" w:rsidP="00544C19">
            <w:pPr>
              <w:spacing w:line="240" w:lineRule="auto"/>
              <w:rPr>
                <w:rFonts w:ascii="Calibri" w:eastAsia="Times New Roman" w:hAnsi="Calibri"/>
                <w:color w:val="000000"/>
                <w:sz w:val="18"/>
                <w:szCs w:val="18"/>
              </w:rPr>
            </w:pPr>
            <w:r w:rsidRPr="00544C19">
              <w:rPr>
                <w:rFonts w:ascii="Calibri" w:eastAsia="Times New Roman" w:hAnsi="Calibri"/>
                <w:color w:val="000000"/>
                <w:sz w:val="18"/>
                <w:szCs w:val="18"/>
              </w:rPr>
              <w:t> </w:t>
            </w:r>
          </w:p>
        </w:tc>
        <w:tc>
          <w:tcPr>
            <w:tcW w:w="184" w:type="pct"/>
            <w:tcBorders>
              <w:top w:val="nil"/>
              <w:left w:val="nil"/>
              <w:bottom w:val="nil"/>
              <w:right w:val="nil"/>
            </w:tcBorders>
            <w:shd w:val="clear" w:color="000000" w:fill="FFFFFF"/>
            <w:noWrap/>
            <w:vAlign w:val="bottom"/>
            <w:hideMark/>
          </w:tcPr>
          <w:p w14:paraId="3DE82F93" w14:textId="77777777" w:rsidR="00253D4F" w:rsidRPr="00544C19" w:rsidRDefault="00253D4F" w:rsidP="00544C19">
            <w:pPr>
              <w:spacing w:line="240" w:lineRule="auto"/>
              <w:rPr>
                <w:rFonts w:ascii="Calibri" w:eastAsia="Times New Roman" w:hAnsi="Calibri"/>
                <w:color w:val="000000"/>
                <w:sz w:val="18"/>
                <w:szCs w:val="18"/>
              </w:rPr>
            </w:pPr>
            <w:r w:rsidRPr="00544C19">
              <w:rPr>
                <w:rFonts w:ascii="Calibri" w:eastAsia="Times New Roman" w:hAnsi="Calibri"/>
                <w:color w:val="000000"/>
                <w:sz w:val="18"/>
                <w:szCs w:val="18"/>
              </w:rPr>
              <w:t> </w:t>
            </w:r>
          </w:p>
        </w:tc>
        <w:tc>
          <w:tcPr>
            <w:tcW w:w="218" w:type="pct"/>
            <w:tcBorders>
              <w:top w:val="nil"/>
              <w:left w:val="nil"/>
              <w:bottom w:val="nil"/>
              <w:right w:val="nil"/>
            </w:tcBorders>
            <w:shd w:val="clear" w:color="000000" w:fill="FFFFFF"/>
            <w:noWrap/>
            <w:vAlign w:val="bottom"/>
            <w:hideMark/>
          </w:tcPr>
          <w:p w14:paraId="0F75F3DF" w14:textId="77777777" w:rsidR="00253D4F" w:rsidRPr="00544C19" w:rsidRDefault="00253D4F" w:rsidP="00544C19">
            <w:pPr>
              <w:spacing w:line="240" w:lineRule="auto"/>
              <w:rPr>
                <w:rFonts w:ascii="Calibri" w:eastAsia="Times New Roman" w:hAnsi="Calibri"/>
                <w:color w:val="000000"/>
                <w:sz w:val="18"/>
                <w:szCs w:val="18"/>
              </w:rPr>
            </w:pPr>
            <w:r w:rsidRPr="00544C19">
              <w:rPr>
                <w:rFonts w:ascii="Calibri" w:eastAsia="Times New Roman" w:hAnsi="Calibri"/>
                <w:color w:val="000000"/>
                <w:sz w:val="18"/>
                <w:szCs w:val="18"/>
              </w:rPr>
              <w:t> </w:t>
            </w:r>
          </w:p>
        </w:tc>
        <w:tc>
          <w:tcPr>
            <w:tcW w:w="184" w:type="pct"/>
            <w:tcBorders>
              <w:top w:val="nil"/>
              <w:left w:val="nil"/>
              <w:bottom w:val="nil"/>
              <w:right w:val="nil"/>
            </w:tcBorders>
            <w:shd w:val="clear" w:color="000000" w:fill="FFFFFF"/>
            <w:noWrap/>
            <w:vAlign w:val="bottom"/>
            <w:hideMark/>
          </w:tcPr>
          <w:p w14:paraId="3B1960D8" w14:textId="77777777" w:rsidR="00253D4F" w:rsidRPr="00544C19" w:rsidRDefault="00253D4F" w:rsidP="00544C19">
            <w:pPr>
              <w:spacing w:line="240" w:lineRule="auto"/>
              <w:rPr>
                <w:rFonts w:ascii="Calibri" w:eastAsia="Times New Roman" w:hAnsi="Calibri"/>
                <w:color w:val="000000"/>
                <w:sz w:val="18"/>
                <w:szCs w:val="18"/>
              </w:rPr>
            </w:pPr>
            <w:r w:rsidRPr="00544C19">
              <w:rPr>
                <w:rFonts w:ascii="Calibri" w:eastAsia="Times New Roman" w:hAnsi="Calibri"/>
                <w:color w:val="000000"/>
                <w:sz w:val="18"/>
                <w:szCs w:val="18"/>
              </w:rPr>
              <w:t> </w:t>
            </w:r>
          </w:p>
        </w:tc>
        <w:tc>
          <w:tcPr>
            <w:tcW w:w="187" w:type="pct"/>
            <w:tcBorders>
              <w:top w:val="nil"/>
              <w:left w:val="nil"/>
              <w:bottom w:val="nil"/>
              <w:right w:val="nil"/>
            </w:tcBorders>
            <w:shd w:val="clear" w:color="000000" w:fill="FFFFFF"/>
            <w:noWrap/>
            <w:vAlign w:val="bottom"/>
            <w:hideMark/>
          </w:tcPr>
          <w:p w14:paraId="57A50619" w14:textId="77777777" w:rsidR="00253D4F" w:rsidRPr="00544C19" w:rsidRDefault="00253D4F" w:rsidP="00544C19">
            <w:pPr>
              <w:spacing w:line="240" w:lineRule="auto"/>
              <w:rPr>
                <w:rFonts w:ascii="Calibri" w:eastAsia="Times New Roman" w:hAnsi="Calibri"/>
                <w:color w:val="000000"/>
                <w:sz w:val="18"/>
                <w:szCs w:val="18"/>
              </w:rPr>
            </w:pPr>
            <w:r w:rsidRPr="00544C19">
              <w:rPr>
                <w:rFonts w:ascii="Calibri" w:eastAsia="Times New Roman" w:hAnsi="Calibri"/>
                <w:color w:val="000000"/>
                <w:sz w:val="18"/>
                <w:szCs w:val="18"/>
              </w:rPr>
              <w:t> </w:t>
            </w:r>
          </w:p>
        </w:tc>
      </w:tr>
      <w:tr w:rsidR="00016D06" w:rsidRPr="00544C19" w14:paraId="0782295A" w14:textId="77777777" w:rsidTr="00703854">
        <w:trPr>
          <w:trHeight w:val="25"/>
        </w:trPr>
        <w:tc>
          <w:tcPr>
            <w:tcW w:w="833" w:type="pct"/>
            <w:tcBorders>
              <w:top w:val="nil"/>
              <w:left w:val="nil"/>
              <w:bottom w:val="nil"/>
              <w:right w:val="nil"/>
            </w:tcBorders>
            <w:shd w:val="clear" w:color="000000" w:fill="FFFFFF"/>
            <w:noWrap/>
            <w:vAlign w:val="bottom"/>
            <w:hideMark/>
          </w:tcPr>
          <w:p w14:paraId="0A817279" w14:textId="5703BB00" w:rsidR="00253D4F" w:rsidRPr="00544C19" w:rsidRDefault="00253D4F" w:rsidP="00C32734">
            <w:pPr>
              <w:spacing w:line="240" w:lineRule="auto"/>
              <w:jc w:val="center"/>
              <w:rPr>
                <w:rFonts w:eastAsia="Times New Roman"/>
                <w:color w:val="000000"/>
                <w:sz w:val="18"/>
                <w:szCs w:val="18"/>
              </w:rPr>
            </w:pPr>
            <w:r w:rsidRPr="00544C19">
              <w:rPr>
                <w:rFonts w:eastAsia="Times New Roman"/>
                <w:i/>
                <w:iCs/>
                <w:color w:val="000000"/>
                <w:sz w:val="18"/>
                <w:szCs w:val="18"/>
              </w:rPr>
              <w:t>c</w:t>
            </w:r>
          </w:p>
        </w:tc>
        <w:tc>
          <w:tcPr>
            <w:tcW w:w="90" w:type="pct"/>
            <w:tcBorders>
              <w:top w:val="nil"/>
              <w:left w:val="nil"/>
              <w:bottom w:val="nil"/>
              <w:right w:val="nil"/>
            </w:tcBorders>
            <w:shd w:val="clear" w:color="000000" w:fill="FFFFFF"/>
            <w:noWrap/>
            <w:vAlign w:val="bottom"/>
            <w:hideMark/>
          </w:tcPr>
          <w:p w14:paraId="23114BDF" w14:textId="77777777" w:rsidR="00253D4F" w:rsidRPr="00544C19" w:rsidRDefault="00253D4F" w:rsidP="00544C19">
            <w:pPr>
              <w:spacing w:line="240" w:lineRule="auto"/>
              <w:jc w:val="center"/>
              <w:rPr>
                <w:rFonts w:eastAsia="Times New Roman"/>
                <w:color w:val="000000"/>
                <w:sz w:val="18"/>
                <w:szCs w:val="18"/>
              </w:rPr>
            </w:pPr>
            <w:r w:rsidRPr="00544C19">
              <w:rPr>
                <w:rFonts w:eastAsia="Times New Roman"/>
                <w:color w:val="000000"/>
                <w:sz w:val="18"/>
                <w:szCs w:val="18"/>
              </w:rPr>
              <w:t> </w:t>
            </w:r>
          </w:p>
        </w:tc>
        <w:tc>
          <w:tcPr>
            <w:tcW w:w="184" w:type="pct"/>
            <w:tcBorders>
              <w:top w:val="nil"/>
              <w:left w:val="nil"/>
              <w:bottom w:val="nil"/>
              <w:right w:val="nil"/>
            </w:tcBorders>
            <w:shd w:val="clear" w:color="000000" w:fill="FFFFFF"/>
            <w:noWrap/>
            <w:vAlign w:val="bottom"/>
            <w:hideMark/>
          </w:tcPr>
          <w:p w14:paraId="69988187" w14:textId="142F36F7" w:rsidR="00253D4F" w:rsidRPr="00544C19" w:rsidRDefault="00253D4F" w:rsidP="00656F09">
            <w:pPr>
              <w:spacing w:line="240" w:lineRule="auto"/>
              <w:jc w:val="right"/>
              <w:rPr>
                <w:rFonts w:eastAsia="Times New Roman"/>
                <w:color w:val="000000"/>
                <w:sz w:val="18"/>
                <w:szCs w:val="18"/>
              </w:rPr>
            </w:pPr>
            <w:r w:rsidRPr="00544C19">
              <w:rPr>
                <w:rFonts w:eastAsia="Times New Roman"/>
                <w:color w:val="000000"/>
                <w:sz w:val="18"/>
                <w:szCs w:val="18"/>
              </w:rPr>
              <w:t>3.</w:t>
            </w:r>
            <w:r>
              <w:rPr>
                <w:rFonts w:eastAsia="Times New Roman"/>
                <w:color w:val="000000"/>
                <w:sz w:val="18"/>
                <w:szCs w:val="18"/>
              </w:rPr>
              <w:t>4</w:t>
            </w:r>
          </w:p>
        </w:tc>
        <w:tc>
          <w:tcPr>
            <w:tcW w:w="218" w:type="pct"/>
            <w:tcBorders>
              <w:top w:val="nil"/>
              <w:left w:val="nil"/>
              <w:bottom w:val="nil"/>
              <w:right w:val="nil"/>
            </w:tcBorders>
            <w:shd w:val="clear" w:color="000000" w:fill="FFFFFF"/>
            <w:noWrap/>
            <w:vAlign w:val="bottom"/>
            <w:hideMark/>
          </w:tcPr>
          <w:p w14:paraId="1AADF7E1" w14:textId="77777777" w:rsidR="00253D4F" w:rsidRPr="00544C19" w:rsidRDefault="00253D4F" w:rsidP="00544C19">
            <w:pPr>
              <w:spacing w:line="240" w:lineRule="auto"/>
              <w:rPr>
                <w:rFonts w:eastAsia="Times New Roman"/>
                <w:color w:val="000000"/>
                <w:sz w:val="18"/>
                <w:szCs w:val="18"/>
              </w:rPr>
            </w:pPr>
            <w:r w:rsidRPr="00544C19">
              <w:rPr>
                <w:rFonts w:eastAsia="Times New Roman"/>
                <w:color w:val="000000"/>
                <w:sz w:val="18"/>
                <w:szCs w:val="18"/>
              </w:rPr>
              <w:t>±0.9</w:t>
            </w:r>
          </w:p>
        </w:tc>
        <w:tc>
          <w:tcPr>
            <w:tcW w:w="184" w:type="pct"/>
            <w:tcBorders>
              <w:top w:val="nil"/>
              <w:left w:val="nil"/>
              <w:bottom w:val="nil"/>
              <w:right w:val="nil"/>
            </w:tcBorders>
            <w:shd w:val="clear" w:color="000000" w:fill="FFFFFF"/>
            <w:noWrap/>
            <w:vAlign w:val="bottom"/>
            <w:hideMark/>
          </w:tcPr>
          <w:p w14:paraId="1F0B326E" w14:textId="3E4F5A9D" w:rsidR="00253D4F" w:rsidRPr="00544C19" w:rsidRDefault="00253D4F" w:rsidP="00656F09">
            <w:pPr>
              <w:spacing w:line="240" w:lineRule="auto"/>
              <w:jc w:val="right"/>
              <w:rPr>
                <w:rFonts w:eastAsia="Times New Roman"/>
                <w:color w:val="000000"/>
                <w:sz w:val="18"/>
                <w:szCs w:val="18"/>
              </w:rPr>
            </w:pPr>
            <w:r w:rsidRPr="00544C19">
              <w:rPr>
                <w:rFonts w:eastAsia="Times New Roman"/>
                <w:color w:val="000000"/>
                <w:sz w:val="18"/>
                <w:szCs w:val="18"/>
              </w:rPr>
              <w:t>3.3</w:t>
            </w:r>
          </w:p>
        </w:tc>
        <w:tc>
          <w:tcPr>
            <w:tcW w:w="218" w:type="pct"/>
            <w:tcBorders>
              <w:top w:val="nil"/>
              <w:left w:val="nil"/>
              <w:bottom w:val="nil"/>
              <w:right w:val="nil"/>
            </w:tcBorders>
            <w:shd w:val="clear" w:color="000000" w:fill="FFFFFF"/>
            <w:noWrap/>
            <w:vAlign w:val="bottom"/>
            <w:hideMark/>
          </w:tcPr>
          <w:p w14:paraId="0B9A6893" w14:textId="77777777" w:rsidR="00253D4F" w:rsidRPr="00544C19" w:rsidRDefault="00253D4F" w:rsidP="00544C19">
            <w:pPr>
              <w:spacing w:line="240" w:lineRule="auto"/>
              <w:rPr>
                <w:rFonts w:eastAsia="Times New Roman"/>
                <w:color w:val="000000"/>
                <w:sz w:val="18"/>
                <w:szCs w:val="18"/>
              </w:rPr>
            </w:pPr>
            <w:r w:rsidRPr="00544C19">
              <w:rPr>
                <w:rFonts w:eastAsia="Times New Roman"/>
                <w:color w:val="000000"/>
                <w:sz w:val="18"/>
                <w:szCs w:val="18"/>
              </w:rPr>
              <w:t>±1.1</w:t>
            </w:r>
          </w:p>
        </w:tc>
        <w:tc>
          <w:tcPr>
            <w:tcW w:w="184" w:type="pct"/>
            <w:tcBorders>
              <w:top w:val="nil"/>
              <w:left w:val="nil"/>
              <w:bottom w:val="nil"/>
              <w:right w:val="nil"/>
            </w:tcBorders>
            <w:shd w:val="clear" w:color="000000" w:fill="FFFFFF"/>
            <w:noWrap/>
            <w:vAlign w:val="bottom"/>
            <w:hideMark/>
          </w:tcPr>
          <w:p w14:paraId="3DAA953C" w14:textId="05540996" w:rsidR="00253D4F" w:rsidRPr="00544C19" w:rsidRDefault="00253D4F" w:rsidP="00656F09">
            <w:pPr>
              <w:spacing w:line="240" w:lineRule="auto"/>
              <w:jc w:val="right"/>
              <w:rPr>
                <w:rFonts w:eastAsia="Times New Roman"/>
                <w:color w:val="000000"/>
                <w:sz w:val="18"/>
                <w:szCs w:val="18"/>
              </w:rPr>
            </w:pPr>
            <w:r w:rsidRPr="00544C19">
              <w:rPr>
                <w:rFonts w:eastAsia="Times New Roman"/>
                <w:color w:val="000000"/>
                <w:sz w:val="18"/>
                <w:szCs w:val="18"/>
              </w:rPr>
              <w:t>3.9</w:t>
            </w:r>
          </w:p>
        </w:tc>
        <w:tc>
          <w:tcPr>
            <w:tcW w:w="218" w:type="pct"/>
            <w:tcBorders>
              <w:top w:val="nil"/>
              <w:left w:val="nil"/>
              <w:bottom w:val="nil"/>
              <w:right w:val="nil"/>
            </w:tcBorders>
            <w:shd w:val="clear" w:color="000000" w:fill="FFFFFF"/>
            <w:noWrap/>
            <w:vAlign w:val="bottom"/>
            <w:hideMark/>
          </w:tcPr>
          <w:p w14:paraId="542C03B9" w14:textId="77777777" w:rsidR="00253D4F" w:rsidRPr="00544C19" w:rsidRDefault="00253D4F" w:rsidP="00544C19">
            <w:pPr>
              <w:spacing w:line="240" w:lineRule="auto"/>
              <w:rPr>
                <w:rFonts w:eastAsia="Times New Roman"/>
                <w:color w:val="000000"/>
                <w:sz w:val="18"/>
                <w:szCs w:val="18"/>
              </w:rPr>
            </w:pPr>
            <w:r w:rsidRPr="00544C19">
              <w:rPr>
                <w:rFonts w:eastAsia="Times New Roman"/>
                <w:color w:val="000000"/>
                <w:sz w:val="18"/>
                <w:szCs w:val="18"/>
              </w:rPr>
              <w:t>±1.2</w:t>
            </w:r>
          </w:p>
        </w:tc>
        <w:tc>
          <w:tcPr>
            <w:tcW w:w="184" w:type="pct"/>
            <w:tcBorders>
              <w:top w:val="nil"/>
              <w:left w:val="nil"/>
              <w:bottom w:val="nil"/>
              <w:right w:val="nil"/>
            </w:tcBorders>
            <w:shd w:val="clear" w:color="000000" w:fill="FFFFFF"/>
            <w:noWrap/>
            <w:vAlign w:val="bottom"/>
            <w:hideMark/>
          </w:tcPr>
          <w:p w14:paraId="3797C3BF" w14:textId="63A785D1" w:rsidR="00253D4F" w:rsidRPr="00544C19" w:rsidRDefault="00253D4F" w:rsidP="00656F09">
            <w:pPr>
              <w:spacing w:line="240" w:lineRule="auto"/>
              <w:jc w:val="right"/>
              <w:rPr>
                <w:rFonts w:eastAsia="Times New Roman"/>
                <w:color w:val="000000"/>
                <w:sz w:val="18"/>
                <w:szCs w:val="18"/>
              </w:rPr>
            </w:pPr>
            <w:r w:rsidRPr="00544C19">
              <w:rPr>
                <w:rFonts w:eastAsia="Times New Roman"/>
                <w:color w:val="000000"/>
                <w:sz w:val="18"/>
                <w:szCs w:val="18"/>
              </w:rPr>
              <w:t>4.</w:t>
            </w:r>
            <w:r>
              <w:rPr>
                <w:rFonts w:eastAsia="Times New Roman"/>
                <w:color w:val="000000"/>
                <w:sz w:val="18"/>
                <w:szCs w:val="18"/>
              </w:rPr>
              <w:t>9</w:t>
            </w:r>
          </w:p>
        </w:tc>
        <w:tc>
          <w:tcPr>
            <w:tcW w:w="218" w:type="pct"/>
            <w:tcBorders>
              <w:top w:val="nil"/>
              <w:left w:val="nil"/>
              <w:bottom w:val="nil"/>
              <w:right w:val="nil"/>
            </w:tcBorders>
            <w:shd w:val="clear" w:color="000000" w:fill="FFFFFF"/>
            <w:noWrap/>
            <w:vAlign w:val="bottom"/>
            <w:hideMark/>
          </w:tcPr>
          <w:p w14:paraId="543D53AC" w14:textId="77777777" w:rsidR="00253D4F" w:rsidRPr="00544C19" w:rsidRDefault="00253D4F" w:rsidP="00544C19">
            <w:pPr>
              <w:spacing w:line="240" w:lineRule="auto"/>
              <w:rPr>
                <w:rFonts w:eastAsia="Times New Roman"/>
                <w:color w:val="000000"/>
                <w:sz w:val="18"/>
                <w:szCs w:val="18"/>
              </w:rPr>
            </w:pPr>
            <w:r w:rsidRPr="00544C19">
              <w:rPr>
                <w:rFonts w:eastAsia="Times New Roman"/>
                <w:color w:val="000000"/>
                <w:sz w:val="18"/>
                <w:szCs w:val="18"/>
              </w:rPr>
              <w:t>±2.0</w:t>
            </w:r>
          </w:p>
        </w:tc>
        <w:tc>
          <w:tcPr>
            <w:tcW w:w="184" w:type="pct"/>
            <w:tcBorders>
              <w:top w:val="nil"/>
              <w:left w:val="nil"/>
              <w:bottom w:val="nil"/>
              <w:right w:val="nil"/>
            </w:tcBorders>
            <w:shd w:val="clear" w:color="000000" w:fill="FFFFFF"/>
            <w:noWrap/>
            <w:vAlign w:val="bottom"/>
            <w:hideMark/>
          </w:tcPr>
          <w:p w14:paraId="4FBFCCCB" w14:textId="322A8BF3" w:rsidR="00253D4F" w:rsidRPr="00544C19" w:rsidRDefault="00253D4F" w:rsidP="00656F09">
            <w:pPr>
              <w:spacing w:line="240" w:lineRule="auto"/>
              <w:jc w:val="right"/>
              <w:rPr>
                <w:rFonts w:eastAsia="Times New Roman"/>
                <w:color w:val="000000"/>
                <w:sz w:val="18"/>
                <w:szCs w:val="18"/>
              </w:rPr>
            </w:pPr>
            <w:r w:rsidRPr="00544C19">
              <w:rPr>
                <w:rFonts w:eastAsia="Times New Roman"/>
                <w:color w:val="000000"/>
                <w:sz w:val="18"/>
                <w:szCs w:val="18"/>
              </w:rPr>
              <w:t>5.</w:t>
            </w:r>
            <w:r>
              <w:rPr>
                <w:rFonts w:eastAsia="Times New Roman"/>
                <w:color w:val="000000"/>
                <w:sz w:val="18"/>
                <w:szCs w:val="18"/>
              </w:rPr>
              <w:t>7</w:t>
            </w:r>
          </w:p>
        </w:tc>
        <w:tc>
          <w:tcPr>
            <w:tcW w:w="218" w:type="pct"/>
            <w:tcBorders>
              <w:top w:val="nil"/>
              <w:left w:val="nil"/>
              <w:bottom w:val="nil"/>
              <w:right w:val="nil"/>
            </w:tcBorders>
            <w:shd w:val="clear" w:color="000000" w:fill="FFFFFF"/>
            <w:noWrap/>
            <w:vAlign w:val="bottom"/>
            <w:hideMark/>
          </w:tcPr>
          <w:p w14:paraId="0C206363" w14:textId="77777777" w:rsidR="00253D4F" w:rsidRPr="00544C19" w:rsidRDefault="00253D4F" w:rsidP="00544C19">
            <w:pPr>
              <w:spacing w:line="240" w:lineRule="auto"/>
              <w:rPr>
                <w:rFonts w:eastAsia="Times New Roman"/>
                <w:color w:val="000000"/>
                <w:sz w:val="18"/>
                <w:szCs w:val="18"/>
              </w:rPr>
            </w:pPr>
            <w:r w:rsidRPr="00544C19">
              <w:rPr>
                <w:rFonts w:eastAsia="Times New Roman"/>
                <w:color w:val="000000"/>
                <w:sz w:val="18"/>
                <w:szCs w:val="18"/>
              </w:rPr>
              <w:t>±1.8</w:t>
            </w:r>
          </w:p>
        </w:tc>
        <w:tc>
          <w:tcPr>
            <w:tcW w:w="90" w:type="pct"/>
            <w:tcBorders>
              <w:top w:val="nil"/>
              <w:left w:val="nil"/>
              <w:bottom w:val="nil"/>
              <w:right w:val="nil"/>
            </w:tcBorders>
            <w:shd w:val="clear" w:color="000000" w:fill="FFFFFF"/>
            <w:noWrap/>
            <w:vAlign w:val="bottom"/>
            <w:hideMark/>
          </w:tcPr>
          <w:p w14:paraId="5191860F" w14:textId="77777777" w:rsidR="00253D4F" w:rsidRPr="00544C19" w:rsidRDefault="00253D4F" w:rsidP="00544C19">
            <w:pPr>
              <w:spacing w:line="240" w:lineRule="auto"/>
              <w:jc w:val="center"/>
              <w:rPr>
                <w:rFonts w:eastAsia="Times New Roman"/>
                <w:color w:val="000000"/>
                <w:sz w:val="18"/>
                <w:szCs w:val="18"/>
              </w:rPr>
            </w:pPr>
            <w:r w:rsidRPr="00544C19">
              <w:rPr>
                <w:rFonts w:eastAsia="Times New Roman"/>
                <w:color w:val="000000"/>
                <w:sz w:val="18"/>
                <w:szCs w:val="18"/>
              </w:rPr>
              <w:t> </w:t>
            </w:r>
          </w:p>
        </w:tc>
        <w:tc>
          <w:tcPr>
            <w:tcW w:w="184" w:type="pct"/>
            <w:tcBorders>
              <w:top w:val="nil"/>
              <w:left w:val="nil"/>
              <w:bottom w:val="nil"/>
              <w:right w:val="nil"/>
            </w:tcBorders>
            <w:shd w:val="clear" w:color="000000" w:fill="FFFFFF"/>
            <w:noWrap/>
            <w:vAlign w:val="bottom"/>
            <w:hideMark/>
          </w:tcPr>
          <w:p w14:paraId="56D0D706" w14:textId="2547CA63" w:rsidR="00253D4F" w:rsidRPr="00544C19" w:rsidRDefault="00253D4F" w:rsidP="00656F09">
            <w:pPr>
              <w:spacing w:line="240" w:lineRule="auto"/>
              <w:jc w:val="right"/>
              <w:rPr>
                <w:rFonts w:eastAsia="Times New Roman"/>
                <w:color w:val="000000"/>
                <w:sz w:val="18"/>
                <w:szCs w:val="18"/>
              </w:rPr>
            </w:pPr>
            <w:r w:rsidRPr="00544C19">
              <w:rPr>
                <w:rFonts w:eastAsia="Times New Roman"/>
                <w:color w:val="000000"/>
                <w:sz w:val="18"/>
                <w:szCs w:val="18"/>
              </w:rPr>
              <w:t>2.7</w:t>
            </w:r>
          </w:p>
        </w:tc>
        <w:tc>
          <w:tcPr>
            <w:tcW w:w="218" w:type="pct"/>
            <w:tcBorders>
              <w:top w:val="nil"/>
              <w:left w:val="nil"/>
              <w:bottom w:val="nil"/>
              <w:right w:val="nil"/>
            </w:tcBorders>
            <w:shd w:val="clear" w:color="000000" w:fill="FFFFFF"/>
            <w:noWrap/>
            <w:vAlign w:val="bottom"/>
            <w:hideMark/>
          </w:tcPr>
          <w:p w14:paraId="24D5D866" w14:textId="77777777" w:rsidR="00253D4F" w:rsidRPr="00544C19" w:rsidRDefault="00253D4F" w:rsidP="00544C19">
            <w:pPr>
              <w:spacing w:line="240" w:lineRule="auto"/>
              <w:rPr>
                <w:rFonts w:eastAsia="Times New Roman"/>
                <w:color w:val="000000"/>
                <w:sz w:val="18"/>
                <w:szCs w:val="18"/>
              </w:rPr>
            </w:pPr>
            <w:r w:rsidRPr="00544C19">
              <w:rPr>
                <w:rFonts w:eastAsia="Times New Roman"/>
                <w:color w:val="000000"/>
                <w:sz w:val="18"/>
                <w:szCs w:val="18"/>
              </w:rPr>
              <w:t>±0.6</w:t>
            </w:r>
          </w:p>
        </w:tc>
        <w:tc>
          <w:tcPr>
            <w:tcW w:w="184" w:type="pct"/>
            <w:tcBorders>
              <w:top w:val="nil"/>
              <w:left w:val="nil"/>
              <w:bottom w:val="nil"/>
              <w:right w:val="nil"/>
            </w:tcBorders>
            <w:shd w:val="clear" w:color="000000" w:fill="FFFFFF"/>
            <w:noWrap/>
            <w:vAlign w:val="bottom"/>
            <w:hideMark/>
          </w:tcPr>
          <w:p w14:paraId="3ADB8504" w14:textId="3F38F9B4" w:rsidR="00253D4F" w:rsidRPr="00544C19" w:rsidRDefault="00253D4F" w:rsidP="00656F09">
            <w:pPr>
              <w:spacing w:line="240" w:lineRule="auto"/>
              <w:jc w:val="right"/>
              <w:rPr>
                <w:rFonts w:eastAsia="Times New Roman"/>
                <w:color w:val="000000"/>
                <w:sz w:val="18"/>
                <w:szCs w:val="18"/>
              </w:rPr>
            </w:pPr>
            <w:r w:rsidRPr="00544C19">
              <w:rPr>
                <w:rFonts w:eastAsia="Times New Roman"/>
                <w:color w:val="000000"/>
                <w:sz w:val="18"/>
                <w:szCs w:val="18"/>
              </w:rPr>
              <w:t>2.7</w:t>
            </w:r>
          </w:p>
        </w:tc>
        <w:tc>
          <w:tcPr>
            <w:tcW w:w="218" w:type="pct"/>
            <w:tcBorders>
              <w:top w:val="nil"/>
              <w:left w:val="nil"/>
              <w:bottom w:val="nil"/>
              <w:right w:val="nil"/>
            </w:tcBorders>
            <w:shd w:val="clear" w:color="000000" w:fill="FFFFFF"/>
            <w:noWrap/>
            <w:vAlign w:val="bottom"/>
            <w:hideMark/>
          </w:tcPr>
          <w:p w14:paraId="128ABAA1" w14:textId="77777777" w:rsidR="00253D4F" w:rsidRPr="00544C19" w:rsidRDefault="00253D4F" w:rsidP="00544C19">
            <w:pPr>
              <w:spacing w:line="240" w:lineRule="auto"/>
              <w:rPr>
                <w:rFonts w:eastAsia="Times New Roman"/>
                <w:color w:val="000000"/>
                <w:sz w:val="18"/>
                <w:szCs w:val="18"/>
              </w:rPr>
            </w:pPr>
            <w:r w:rsidRPr="00544C19">
              <w:rPr>
                <w:rFonts w:eastAsia="Times New Roman"/>
                <w:color w:val="000000"/>
                <w:sz w:val="18"/>
                <w:szCs w:val="18"/>
              </w:rPr>
              <w:t>±0.8</w:t>
            </w:r>
          </w:p>
        </w:tc>
        <w:tc>
          <w:tcPr>
            <w:tcW w:w="184" w:type="pct"/>
            <w:tcBorders>
              <w:top w:val="nil"/>
              <w:left w:val="nil"/>
              <w:bottom w:val="nil"/>
              <w:right w:val="nil"/>
            </w:tcBorders>
            <w:shd w:val="clear" w:color="000000" w:fill="FFFFFF"/>
            <w:noWrap/>
            <w:vAlign w:val="bottom"/>
            <w:hideMark/>
          </w:tcPr>
          <w:p w14:paraId="6F267399" w14:textId="5BF9F668" w:rsidR="00253D4F" w:rsidRPr="00544C19" w:rsidRDefault="00253D4F" w:rsidP="00656F09">
            <w:pPr>
              <w:spacing w:line="240" w:lineRule="auto"/>
              <w:jc w:val="right"/>
              <w:rPr>
                <w:rFonts w:eastAsia="Times New Roman"/>
                <w:color w:val="000000"/>
                <w:sz w:val="18"/>
                <w:szCs w:val="18"/>
              </w:rPr>
            </w:pPr>
            <w:r w:rsidRPr="00544C19">
              <w:rPr>
                <w:rFonts w:eastAsia="Times New Roman"/>
                <w:color w:val="000000"/>
                <w:sz w:val="18"/>
                <w:szCs w:val="18"/>
              </w:rPr>
              <w:t>3.</w:t>
            </w:r>
            <w:r>
              <w:rPr>
                <w:rFonts w:eastAsia="Times New Roman"/>
                <w:color w:val="000000"/>
                <w:sz w:val="18"/>
                <w:szCs w:val="18"/>
              </w:rPr>
              <w:t>3</w:t>
            </w:r>
          </w:p>
        </w:tc>
        <w:tc>
          <w:tcPr>
            <w:tcW w:w="218" w:type="pct"/>
            <w:tcBorders>
              <w:top w:val="nil"/>
              <w:left w:val="nil"/>
              <w:bottom w:val="nil"/>
              <w:right w:val="nil"/>
            </w:tcBorders>
            <w:shd w:val="clear" w:color="000000" w:fill="FFFFFF"/>
            <w:noWrap/>
            <w:vAlign w:val="bottom"/>
            <w:hideMark/>
          </w:tcPr>
          <w:p w14:paraId="312DAEDE" w14:textId="77777777" w:rsidR="00253D4F" w:rsidRPr="00544C19" w:rsidRDefault="00253D4F" w:rsidP="00544C19">
            <w:pPr>
              <w:spacing w:line="240" w:lineRule="auto"/>
              <w:rPr>
                <w:rFonts w:eastAsia="Times New Roman"/>
                <w:color w:val="000000"/>
                <w:sz w:val="18"/>
                <w:szCs w:val="18"/>
              </w:rPr>
            </w:pPr>
            <w:r w:rsidRPr="00544C19">
              <w:rPr>
                <w:rFonts w:eastAsia="Times New Roman"/>
                <w:color w:val="000000"/>
                <w:sz w:val="18"/>
                <w:szCs w:val="18"/>
              </w:rPr>
              <w:t>±1.0</w:t>
            </w:r>
          </w:p>
        </w:tc>
        <w:tc>
          <w:tcPr>
            <w:tcW w:w="184" w:type="pct"/>
            <w:tcBorders>
              <w:top w:val="nil"/>
              <w:left w:val="nil"/>
              <w:bottom w:val="nil"/>
              <w:right w:val="nil"/>
            </w:tcBorders>
            <w:shd w:val="clear" w:color="000000" w:fill="FFFFFF"/>
            <w:noWrap/>
            <w:vAlign w:val="bottom"/>
            <w:hideMark/>
          </w:tcPr>
          <w:p w14:paraId="409A3EE9" w14:textId="7E2E3FBF" w:rsidR="00253D4F" w:rsidRPr="00544C19" w:rsidRDefault="00253D4F" w:rsidP="00544C19">
            <w:pPr>
              <w:spacing w:line="240" w:lineRule="auto"/>
              <w:jc w:val="right"/>
              <w:rPr>
                <w:rFonts w:eastAsia="Times New Roman"/>
                <w:color w:val="000000"/>
                <w:sz w:val="18"/>
                <w:szCs w:val="18"/>
              </w:rPr>
            </w:pPr>
            <w:r>
              <w:rPr>
                <w:rFonts w:eastAsia="Times New Roman"/>
                <w:color w:val="000000"/>
                <w:sz w:val="18"/>
                <w:szCs w:val="18"/>
              </w:rPr>
              <w:t>4.0</w:t>
            </w:r>
          </w:p>
        </w:tc>
        <w:tc>
          <w:tcPr>
            <w:tcW w:w="218" w:type="pct"/>
            <w:tcBorders>
              <w:top w:val="nil"/>
              <w:left w:val="nil"/>
              <w:bottom w:val="nil"/>
              <w:right w:val="nil"/>
            </w:tcBorders>
            <w:shd w:val="clear" w:color="000000" w:fill="FFFFFF"/>
            <w:noWrap/>
            <w:vAlign w:val="bottom"/>
            <w:hideMark/>
          </w:tcPr>
          <w:p w14:paraId="786C3653" w14:textId="77777777" w:rsidR="00253D4F" w:rsidRPr="00544C19" w:rsidRDefault="00253D4F" w:rsidP="00544C19">
            <w:pPr>
              <w:spacing w:line="240" w:lineRule="auto"/>
              <w:rPr>
                <w:rFonts w:eastAsia="Times New Roman"/>
                <w:color w:val="000000"/>
                <w:sz w:val="18"/>
                <w:szCs w:val="18"/>
              </w:rPr>
            </w:pPr>
            <w:r w:rsidRPr="00544C19">
              <w:rPr>
                <w:rFonts w:eastAsia="Times New Roman"/>
                <w:color w:val="000000"/>
                <w:sz w:val="18"/>
                <w:szCs w:val="18"/>
              </w:rPr>
              <w:t>±1.0</w:t>
            </w:r>
          </w:p>
        </w:tc>
        <w:tc>
          <w:tcPr>
            <w:tcW w:w="184" w:type="pct"/>
            <w:tcBorders>
              <w:top w:val="nil"/>
              <w:left w:val="nil"/>
              <w:bottom w:val="nil"/>
              <w:right w:val="nil"/>
            </w:tcBorders>
            <w:shd w:val="clear" w:color="000000" w:fill="FFFFFF"/>
            <w:noWrap/>
            <w:vAlign w:val="bottom"/>
            <w:hideMark/>
          </w:tcPr>
          <w:p w14:paraId="6A6D0B81" w14:textId="5DE295B5" w:rsidR="00253D4F" w:rsidRPr="00544C19" w:rsidRDefault="00253D4F" w:rsidP="00656F09">
            <w:pPr>
              <w:spacing w:line="240" w:lineRule="auto"/>
              <w:jc w:val="right"/>
              <w:rPr>
                <w:rFonts w:eastAsia="Times New Roman"/>
                <w:color w:val="000000"/>
                <w:sz w:val="18"/>
                <w:szCs w:val="18"/>
              </w:rPr>
            </w:pPr>
            <w:r w:rsidRPr="00544C19">
              <w:rPr>
                <w:rFonts w:eastAsia="Times New Roman"/>
                <w:color w:val="000000"/>
                <w:sz w:val="18"/>
                <w:szCs w:val="18"/>
              </w:rPr>
              <w:t>5.</w:t>
            </w:r>
            <w:r>
              <w:rPr>
                <w:rFonts w:eastAsia="Times New Roman"/>
                <w:color w:val="000000"/>
                <w:sz w:val="18"/>
                <w:szCs w:val="18"/>
              </w:rPr>
              <w:t>2</w:t>
            </w:r>
          </w:p>
        </w:tc>
        <w:tc>
          <w:tcPr>
            <w:tcW w:w="187" w:type="pct"/>
            <w:tcBorders>
              <w:top w:val="nil"/>
              <w:left w:val="nil"/>
              <w:bottom w:val="nil"/>
              <w:right w:val="nil"/>
            </w:tcBorders>
            <w:shd w:val="clear" w:color="000000" w:fill="FFFFFF"/>
            <w:noWrap/>
            <w:vAlign w:val="bottom"/>
            <w:hideMark/>
          </w:tcPr>
          <w:p w14:paraId="745F4FB8" w14:textId="77777777" w:rsidR="00253D4F" w:rsidRPr="00544C19" w:rsidRDefault="00253D4F" w:rsidP="00544C19">
            <w:pPr>
              <w:spacing w:line="240" w:lineRule="auto"/>
              <w:rPr>
                <w:rFonts w:eastAsia="Times New Roman"/>
                <w:color w:val="000000"/>
                <w:sz w:val="18"/>
                <w:szCs w:val="18"/>
              </w:rPr>
            </w:pPr>
            <w:r w:rsidRPr="00544C19">
              <w:rPr>
                <w:rFonts w:eastAsia="Times New Roman"/>
                <w:color w:val="000000"/>
                <w:sz w:val="18"/>
                <w:szCs w:val="18"/>
              </w:rPr>
              <w:t>±2.9</w:t>
            </w:r>
          </w:p>
        </w:tc>
      </w:tr>
      <w:tr w:rsidR="00016D06" w:rsidRPr="00544C19" w14:paraId="7F45B5C4" w14:textId="77777777" w:rsidTr="00703854">
        <w:trPr>
          <w:trHeight w:val="25"/>
        </w:trPr>
        <w:tc>
          <w:tcPr>
            <w:tcW w:w="833" w:type="pct"/>
            <w:tcBorders>
              <w:top w:val="nil"/>
              <w:left w:val="nil"/>
              <w:bottom w:val="nil"/>
              <w:right w:val="nil"/>
            </w:tcBorders>
            <w:shd w:val="clear" w:color="000000" w:fill="FFFFFF"/>
            <w:noWrap/>
            <w:vAlign w:val="bottom"/>
          </w:tcPr>
          <w:p w14:paraId="27791D91" w14:textId="688E777C" w:rsidR="00253D4F" w:rsidRPr="00C32734" w:rsidRDefault="00253D4F" w:rsidP="00544C19">
            <w:pPr>
              <w:spacing w:line="240" w:lineRule="auto"/>
              <w:jc w:val="center"/>
              <w:rPr>
                <w:rFonts w:eastAsia="Times New Roman"/>
                <w:i/>
                <w:color w:val="000000"/>
                <w:sz w:val="18"/>
                <w:szCs w:val="18"/>
              </w:rPr>
            </w:pPr>
            <w:proofErr w:type="spellStart"/>
            <w:r>
              <w:rPr>
                <w:rFonts w:eastAsia="Times New Roman"/>
                <w:i/>
                <w:color w:val="000000"/>
                <w:sz w:val="18"/>
                <w:szCs w:val="18"/>
              </w:rPr>
              <w:t>cSS</w:t>
            </w:r>
            <w:proofErr w:type="spellEnd"/>
          </w:p>
        </w:tc>
        <w:tc>
          <w:tcPr>
            <w:tcW w:w="90" w:type="pct"/>
            <w:tcBorders>
              <w:top w:val="nil"/>
              <w:left w:val="nil"/>
              <w:bottom w:val="nil"/>
              <w:right w:val="nil"/>
            </w:tcBorders>
            <w:shd w:val="clear" w:color="000000" w:fill="FFFFFF"/>
            <w:noWrap/>
            <w:vAlign w:val="bottom"/>
            <w:hideMark/>
          </w:tcPr>
          <w:p w14:paraId="6C6FFC2B" w14:textId="77777777" w:rsidR="00253D4F" w:rsidRPr="00544C19" w:rsidRDefault="00253D4F" w:rsidP="00544C19">
            <w:pPr>
              <w:spacing w:line="240" w:lineRule="auto"/>
              <w:jc w:val="center"/>
              <w:rPr>
                <w:rFonts w:eastAsia="Times New Roman"/>
                <w:color w:val="000000"/>
                <w:sz w:val="18"/>
                <w:szCs w:val="18"/>
              </w:rPr>
            </w:pPr>
            <w:r w:rsidRPr="00544C19">
              <w:rPr>
                <w:rFonts w:eastAsia="Times New Roman"/>
                <w:color w:val="000000"/>
                <w:sz w:val="18"/>
                <w:szCs w:val="18"/>
              </w:rPr>
              <w:t> </w:t>
            </w:r>
          </w:p>
        </w:tc>
        <w:tc>
          <w:tcPr>
            <w:tcW w:w="184" w:type="pct"/>
            <w:tcBorders>
              <w:top w:val="nil"/>
              <w:left w:val="nil"/>
              <w:bottom w:val="nil"/>
              <w:right w:val="nil"/>
            </w:tcBorders>
            <w:shd w:val="clear" w:color="000000" w:fill="FFFFFF"/>
            <w:noWrap/>
            <w:vAlign w:val="bottom"/>
            <w:hideMark/>
          </w:tcPr>
          <w:p w14:paraId="1F29FC2D" w14:textId="5BF59BA6" w:rsidR="00253D4F" w:rsidRPr="00544C19" w:rsidRDefault="00253D4F" w:rsidP="00544C19">
            <w:pPr>
              <w:spacing w:line="240" w:lineRule="auto"/>
              <w:jc w:val="right"/>
              <w:rPr>
                <w:rFonts w:eastAsia="Times New Roman"/>
                <w:color w:val="000000"/>
                <w:sz w:val="18"/>
                <w:szCs w:val="18"/>
              </w:rPr>
            </w:pPr>
            <w:r>
              <w:rPr>
                <w:rFonts w:eastAsia="Times New Roman"/>
                <w:color w:val="000000"/>
                <w:sz w:val="18"/>
                <w:szCs w:val="18"/>
              </w:rPr>
              <w:t>3.4</w:t>
            </w:r>
          </w:p>
        </w:tc>
        <w:tc>
          <w:tcPr>
            <w:tcW w:w="218" w:type="pct"/>
            <w:tcBorders>
              <w:top w:val="nil"/>
              <w:left w:val="nil"/>
              <w:bottom w:val="nil"/>
              <w:right w:val="nil"/>
            </w:tcBorders>
            <w:shd w:val="clear" w:color="000000" w:fill="FFFFFF"/>
            <w:noWrap/>
            <w:vAlign w:val="bottom"/>
            <w:hideMark/>
          </w:tcPr>
          <w:p w14:paraId="28BC1C3F" w14:textId="77777777" w:rsidR="00253D4F" w:rsidRPr="00544C19" w:rsidRDefault="00253D4F" w:rsidP="00544C19">
            <w:pPr>
              <w:spacing w:line="240" w:lineRule="auto"/>
              <w:rPr>
                <w:rFonts w:eastAsia="Times New Roman"/>
                <w:color w:val="000000"/>
                <w:sz w:val="18"/>
                <w:szCs w:val="18"/>
              </w:rPr>
            </w:pPr>
            <w:r w:rsidRPr="00544C19">
              <w:rPr>
                <w:rFonts w:eastAsia="Times New Roman"/>
                <w:color w:val="000000"/>
                <w:sz w:val="18"/>
                <w:szCs w:val="18"/>
              </w:rPr>
              <w:t>±0.9</w:t>
            </w:r>
          </w:p>
        </w:tc>
        <w:tc>
          <w:tcPr>
            <w:tcW w:w="184" w:type="pct"/>
            <w:tcBorders>
              <w:top w:val="nil"/>
              <w:left w:val="nil"/>
              <w:bottom w:val="nil"/>
              <w:right w:val="nil"/>
            </w:tcBorders>
            <w:shd w:val="clear" w:color="000000" w:fill="FFFFFF"/>
            <w:noWrap/>
            <w:vAlign w:val="bottom"/>
            <w:hideMark/>
          </w:tcPr>
          <w:p w14:paraId="539464D1" w14:textId="78610D7D" w:rsidR="00253D4F" w:rsidRPr="00544C19" w:rsidRDefault="00253D4F" w:rsidP="00656F09">
            <w:pPr>
              <w:spacing w:line="240" w:lineRule="auto"/>
              <w:jc w:val="right"/>
              <w:rPr>
                <w:rFonts w:eastAsia="Times New Roman"/>
                <w:color w:val="000000"/>
                <w:sz w:val="18"/>
                <w:szCs w:val="18"/>
              </w:rPr>
            </w:pPr>
            <w:r w:rsidRPr="00544C19">
              <w:rPr>
                <w:rFonts w:eastAsia="Times New Roman"/>
                <w:color w:val="000000"/>
                <w:sz w:val="18"/>
                <w:szCs w:val="18"/>
              </w:rPr>
              <w:t>3.6</w:t>
            </w:r>
          </w:p>
        </w:tc>
        <w:tc>
          <w:tcPr>
            <w:tcW w:w="218" w:type="pct"/>
            <w:tcBorders>
              <w:top w:val="nil"/>
              <w:left w:val="nil"/>
              <w:bottom w:val="nil"/>
              <w:right w:val="nil"/>
            </w:tcBorders>
            <w:shd w:val="clear" w:color="000000" w:fill="FFFFFF"/>
            <w:noWrap/>
            <w:vAlign w:val="bottom"/>
            <w:hideMark/>
          </w:tcPr>
          <w:p w14:paraId="7EEC8E26" w14:textId="77777777" w:rsidR="00253D4F" w:rsidRPr="00544C19" w:rsidRDefault="00253D4F" w:rsidP="00544C19">
            <w:pPr>
              <w:spacing w:line="240" w:lineRule="auto"/>
              <w:rPr>
                <w:rFonts w:eastAsia="Times New Roman"/>
                <w:color w:val="000000"/>
                <w:sz w:val="18"/>
                <w:szCs w:val="18"/>
              </w:rPr>
            </w:pPr>
            <w:r w:rsidRPr="00544C19">
              <w:rPr>
                <w:rFonts w:eastAsia="Times New Roman"/>
                <w:color w:val="000000"/>
                <w:sz w:val="18"/>
                <w:szCs w:val="18"/>
              </w:rPr>
              <w:t>±0.9</w:t>
            </w:r>
          </w:p>
        </w:tc>
        <w:tc>
          <w:tcPr>
            <w:tcW w:w="184" w:type="pct"/>
            <w:tcBorders>
              <w:top w:val="nil"/>
              <w:left w:val="nil"/>
              <w:bottom w:val="nil"/>
              <w:right w:val="nil"/>
            </w:tcBorders>
            <w:shd w:val="clear" w:color="000000" w:fill="FFFFFF"/>
            <w:noWrap/>
            <w:vAlign w:val="bottom"/>
            <w:hideMark/>
          </w:tcPr>
          <w:p w14:paraId="54163B0B" w14:textId="21CB744F" w:rsidR="00253D4F" w:rsidRPr="00544C19" w:rsidRDefault="00253D4F" w:rsidP="00656F09">
            <w:pPr>
              <w:spacing w:line="240" w:lineRule="auto"/>
              <w:jc w:val="right"/>
              <w:rPr>
                <w:rFonts w:eastAsia="Times New Roman"/>
                <w:color w:val="000000"/>
                <w:sz w:val="18"/>
                <w:szCs w:val="18"/>
              </w:rPr>
            </w:pPr>
            <w:r w:rsidRPr="00544C19">
              <w:rPr>
                <w:rFonts w:eastAsia="Times New Roman"/>
                <w:color w:val="000000"/>
                <w:sz w:val="18"/>
                <w:szCs w:val="18"/>
              </w:rPr>
              <w:t>4.</w:t>
            </w:r>
            <w:r>
              <w:rPr>
                <w:rFonts w:eastAsia="Times New Roman"/>
                <w:color w:val="000000"/>
                <w:sz w:val="18"/>
                <w:szCs w:val="18"/>
              </w:rPr>
              <w:t>6</w:t>
            </w:r>
          </w:p>
        </w:tc>
        <w:tc>
          <w:tcPr>
            <w:tcW w:w="218" w:type="pct"/>
            <w:tcBorders>
              <w:top w:val="nil"/>
              <w:left w:val="nil"/>
              <w:bottom w:val="nil"/>
              <w:right w:val="nil"/>
            </w:tcBorders>
            <w:shd w:val="clear" w:color="000000" w:fill="FFFFFF"/>
            <w:noWrap/>
            <w:vAlign w:val="bottom"/>
            <w:hideMark/>
          </w:tcPr>
          <w:p w14:paraId="73E3FCC5" w14:textId="77777777" w:rsidR="00253D4F" w:rsidRPr="00544C19" w:rsidRDefault="00253D4F" w:rsidP="00544C19">
            <w:pPr>
              <w:spacing w:line="240" w:lineRule="auto"/>
              <w:rPr>
                <w:rFonts w:eastAsia="Times New Roman"/>
                <w:color w:val="000000"/>
                <w:sz w:val="18"/>
                <w:szCs w:val="18"/>
              </w:rPr>
            </w:pPr>
            <w:r w:rsidRPr="00544C19">
              <w:rPr>
                <w:rFonts w:eastAsia="Times New Roman"/>
                <w:color w:val="000000"/>
                <w:sz w:val="18"/>
                <w:szCs w:val="18"/>
              </w:rPr>
              <w:t>±1.2</w:t>
            </w:r>
          </w:p>
        </w:tc>
        <w:tc>
          <w:tcPr>
            <w:tcW w:w="184" w:type="pct"/>
            <w:tcBorders>
              <w:top w:val="nil"/>
              <w:left w:val="nil"/>
              <w:bottom w:val="nil"/>
              <w:right w:val="nil"/>
            </w:tcBorders>
            <w:shd w:val="clear" w:color="000000" w:fill="FFFFFF"/>
            <w:noWrap/>
            <w:vAlign w:val="bottom"/>
            <w:hideMark/>
          </w:tcPr>
          <w:p w14:paraId="0C65015D" w14:textId="30B1CCF8" w:rsidR="00253D4F" w:rsidRPr="00544C19" w:rsidRDefault="00253D4F" w:rsidP="00656F09">
            <w:pPr>
              <w:spacing w:line="240" w:lineRule="auto"/>
              <w:jc w:val="right"/>
              <w:rPr>
                <w:rFonts w:eastAsia="Times New Roman"/>
                <w:color w:val="000000"/>
                <w:sz w:val="18"/>
                <w:szCs w:val="18"/>
              </w:rPr>
            </w:pPr>
            <w:r w:rsidRPr="00544C19">
              <w:rPr>
                <w:rFonts w:eastAsia="Times New Roman"/>
                <w:color w:val="000000"/>
                <w:sz w:val="18"/>
                <w:szCs w:val="18"/>
              </w:rPr>
              <w:t>5.</w:t>
            </w:r>
            <w:r>
              <w:rPr>
                <w:rFonts w:eastAsia="Times New Roman"/>
                <w:color w:val="000000"/>
                <w:sz w:val="18"/>
                <w:szCs w:val="18"/>
              </w:rPr>
              <w:t>8</w:t>
            </w:r>
          </w:p>
        </w:tc>
        <w:tc>
          <w:tcPr>
            <w:tcW w:w="218" w:type="pct"/>
            <w:tcBorders>
              <w:top w:val="nil"/>
              <w:left w:val="nil"/>
              <w:bottom w:val="nil"/>
              <w:right w:val="nil"/>
            </w:tcBorders>
            <w:shd w:val="clear" w:color="000000" w:fill="FFFFFF"/>
            <w:noWrap/>
            <w:vAlign w:val="bottom"/>
            <w:hideMark/>
          </w:tcPr>
          <w:p w14:paraId="19F20090" w14:textId="77777777" w:rsidR="00253D4F" w:rsidRPr="00544C19" w:rsidRDefault="00253D4F" w:rsidP="00544C19">
            <w:pPr>
              <w:spacing w:line="240" w:lineRule="auto"/>
              <w:rPr>
                <w:rFonts w:eastAsia="Times New Roman"/>
                <w:color w:val="000000"/>
                <w:sz w:val="18"/>
                <w:szCs w:val="18"/>
              </w:rPr>
            </w:pPr>
            <w:r w:rsidRPr="00544C19">
              <w:rPr>
                <w:rFonts w:eastAsia="Times New Roman"/>
                <w:color w:val="000000"/>
                <w:sz w:val="18"/>
                <w:szCs w:val="18"/>
              </w:rPr>
              <w:t>±2.3</w:t>
            </w:r>
          </w:p>
        </w:tc>
        <w:tc>
          <w:tcPr>
            <w:tcW w:w="184" w:type="pct"/>
            <w:tcBorders>
              <w:top w:val="nil"/>
              <w:left w:val="nil"/>
              <w:bottom w:val="nil"/>
              <w:right w:val="nil"/>
            </w:tcBorders>
            <w:shd w:val="clear" w:color="000000" w:fill="FFFFFF"/>
            <w:noWrap/>
            <w:vAlign w:val="bottom"/>
            <w:hideMark/>
          </w:tcPr>
          <w:p w14:paraId="740C5B7E" w14:textId="1AB8545F" w:rsidR="00253D4F" w:rsidRPr="00544C19" w:rsidRDefault="00253D4F" w:rsidP="00656F09">
            <w:pPr>
              <w:spacing w:line="240" w:lineRule="auto"/>
              <w:jc w:val="right"/>
              <w:rPr>
                <w:rFonts w:eastAsia="Times New Roman"/>
                <w:color w:val="000000"/>
                <w:sz w:val="18"/>
                <w:szCs w:val="18"/>
              </w:rPr>
            </w:pPr>
            <w:r w:rsidRPr="00544C19">
              <w:rPr>
                <w:rFonts w:eastAsia="Times New Roman"/>
                <w:color w:val="000000"/>
                <w:sz w:val="18"/>
                <w:szCs w:val="18"/>
              </w:rPr>
              <w:t>7.</w:t>
            </w:r>
            <w:r>
              <w:rPr>
                <w:rFonts w:eastAsia="Times New Roman"/>
                <w:color w:val="000000"/>
                <w:sz w:val="18"/>
                <w:szCs w:val="18"/>
              </w:rPr>
              <w:t>3</w:t>
            </w:r>
          </w:p>
        </w:tc>
        <w:tc>
          <w:tcPr>
            <w:tcW w:w="218" w:type="pct"/>
            <w:tcBorders>
              <w:top w:val="nil"/>
              <w:left w:val="nil"/>
              <w:bottom w:val="nil"/>
              <w:right w:val="nil"/>
            </w:tcBorders>
            <w:shd w:val="clear" w:color="000000" w:fill="FFFFFF"/>
            <w:noWrap/>
            <w:vAlign w:val="bottom"/>
            <w:hideMark/>
          </w:tcPr>
          <w:p w14:paraId="191EE00B" w14:textId="77777777" w:rsidR="00253D4F" w:rsidRPr="00544C19" w:rsidRDefault="00253D4F" w:rsidP="00544C19">
            <w:pPr>
              <w:spacing w:line="240" w:lineRule="auto"/>
              <w:rPr>
                <w:rFonts w:eastAsia="Times New Roman"/>
                <w:color w:val="000000"/>
                <w:sz w:val="18"/>
                <w:szCs w:val="18"/>
              </w:rPr>
            </w:pPr>
            <w:r w:rsidRPr="00544C19">
              <w:rPr>
                <w:rFonts w:eastAsia="Times New Roman"/>
                <w:color w:val="000000"/>
                <w:sz w:val="18"/>
                <w:szCs w:val="18"/>
              </w:rPr>
              <w:t>±2.4</w:t>
            </w:r>
          </w:p>
        </w:tc>
        <w:tc>
          <w:tcPr>
            <w:tcW w:w="90" w:type="pct"/>
            <w:tcBorders>
              <w:top w:val="nil"/>
              <w:left w:val="nil"/>
              <w:bottom w:val="nil"/>
              <w:right w:val="nil"/>
            </w:tcBorders>
            <w:shd w:val="clear" w:color="000000" w:fill="FFFFFF"/>
            <w:noWrap/>
            <w:vAlign w:val="bottom"/>
            <w:hideMark/>
          </w:tcPr>
          <w:p w14:paraId="5085D5CB" w14:textId="77777777" w:rsidR="00253D4F" w:rsidRPr="00544C19" w:rsidRDefault="00253D4F" w:rsidP="00544C19">
            <w:pPr>
              <w:spacing w:line="240" w:lineRule="auto"/>
              <w:jc w:val="center"/>
              <w:rPr>
                <w:rFonts w:eastAsia="Times New Roman"/>
                <w:color w:val="000000"/>
                <w:sz w:val="18"/>
                <w:szCs w:val="18"/>
              </w:rPr>
            </w:pPr>
            <w:r w:rsidRPr="00544C19">
              <w:rPr>
                <w:rFonts w:eastAsia="Times New Roman"/>
                <w:color w:val="000000"/>
                <w:sz w:val="18"/>
                <w:szCs w:val="18"/>
              </w:rPr>
              <w:t> </w:t>
            </w:r>
          </w:p>
        </w:tc>
        <w:tc>
          <w:tcPr>
            <w:tcW w:w="184" w:type="pct"/>
            <w:tcBorders>
              <w:top w:val="nil"/>
              <w:left w:val="nil"/>
              <w:bottom w:val="nil"/>
              <w:right w:val="nil"/>
            </w:tcBorders>
            <w:shd w:val="clear" w:color="000000" w:fill="FFFFFF"/>
            <w:noWrap/>
            <w:vAlign w:val="bottom"/>
            <w:hideMark/>
          </w:tcPr>
          <w:p w14:paraId="3967B7BF" w14:textId="1AA7DEDB" w:rsidR="00253D4F" w:rsidRPr="00544C19" w:rsidRDefault="00253D4F" w:rsidP="00544C19">
            <w:pPr>
              <w:spacing w:line="240" w:lineRule="auto"/>
              <w:jc w:val="right"/>
              <w:rPr>
                <w:rFonts w:eastAsia="Times New Roman"/>
                <w:color w:val="000000"/>
                <w:sz w:val="18"/>
                <w:szCs w:val="18"/>
              </w:rPr>
            </w:pPr>
            <w:r>
              <w:rPr>
                <w:rFonts w:eastAsia="Times New Roman"/>
                <w:color w:val="000000"/>
                <w:sz w:val="18"/>
                <w:szCs w:val="18"/>
              </w:rPr>
              <w:t>3.0</w:t>
            </w:r>
          </w:p>
        </w:tc>
        <w:tc>
          <w:tcPr>
            <w:tcW w:w="218" w:type="pct"/>
            <w:tcBorders>
              <w:top w:val="nil"/>
              <w:left w:val="nil"/>
              <w:bottom w:val="nil"/>
              <w:right w:val="nil"/>
            </w:tcBorders>
            <w:shd w:val="clear" w:color="000000" w:fill="FFFFFF"/>
            <w:noWrap/>
            <w:vAlign w:val="bottom"/>
            <w:hideMark/>
          </w:tcPr>
          <w:p w14:paraId="5B00DC8C" w14:textId="77777777" w:rsidR="00253D4F" w:rsidRPr="00544C19" w:rsidRDefault="00253D4F" w:rsidP="00544C19">
            <w:pPr>
              <w:spacing w:line="240" w:lineRule="auto"/>
              <w:rPr>
                <w:rFonts w:eastAsia="Times New Roman"/>
                <w:color w:val="000000"/>
                <w:sz w:val="18"/>
                <w:szCs w:val="18"/>
              </w:rPr>
            </w:pPr>
            <w:r w:rsidRPr="00544C19">
              <w:rPr>
                <w:rFonts w:eastAsia="Times New Roman"/>
                <w:color w:val="000000"/>
                <w:sz w:val="18"/>
                <w:szCs w:val="18"/>
              </w:rPr>
              <w:t>±0.7</w:t>
            </w:r>
          </w:p>
        </w:tc>
        <w:tc>
          <w:tcPr>
            <w:tcW w:w="184" w:type="pct"/>
            <w:tcBorders>
              <w:top w:val="nil"/>
              <w:left w:val="nil"/>
              <w:bottom w:val="nil"/>
              <w:right w:val="nil"/>
            </w:tcBorders>
            <w:shd w:val="clear" w:color="000000" w:fill="FFFFFF"/>
            <w:noWrap/>
            <w:vAlign w:val="bottom"/>
            <w:hideMark/>
          </w:tcPr>
          <w:p w14:paraId="4B19CF9C" w14:textId="351D46FC" w:rsidR="00253D4F" w:rsidRPr="00544C19" w:rsidRDefault="00253D4F" w:rsidP="00656F09">
            <w:pPr>
              <w:spacing w:line="240" w:lineRule="auto"/>
              <w:jc w:val="right"/>
              <w:rPr>
                <w:rFonts w:eastAsia="Times New Roman"/>
                <w:color w:val="000000"/>
                <w:sz w:val="18"/>
                <w:szCs w:val="18"/>
              </w:rPr>
            </w:pPr>
            <w:r w:rsidRPr="00544C19">
              <w:rPr>
                <w:rFonts w:eastAsia="Times New Roman"/>
                <w:color w:val="000000"/>
                <w:sz w:val="18"/>
                <w:szCs w:val="18"/>
              </w:rPr>
              <w:t>3.5</w:t>
            </w:r>
          </w:p>
        </w:tc>
        <w:tc>
          <w:tcPr>
            <w:tcW w:w="218" w:type="pct"/>
            <w:tcBorders>
              <w:top w:val="nil"/>
              <w:left w:val="nil"/>
              <w:bottom w:val="nil"/>
              <w:right w:val="nil"/>
            </w:tcBorders>
            <w:shd w:val="clear" w:color="000000" w:fill="FFFFFF"/>
            <w:noWrap/>
            <w:vAlign w:val="bottom"/>
            <w:hideMark/>
          </w:tcPr>
          <w:p w14:paraId="383E6AF7" w14:textId="77777777" w:rsidR="00253D4F" w:rsidRPr="00544C19" w:rsidRDefault="00253D4F" w:rsidP="00544C19">
            <w:pPr>
              <w:spacing w:line="240" w:lineRule="auto"/>
              <w:rPr>
                <w:rFonts w:eastAsia="Times New Roman"/>
                <w:color w:val="000000"/>
                <w:sz w:val="18"/>
                <w:szCs w:val="18"/>
              </w:rPr>
            </w:pPr>
            <w:r w:rsidRPr="00544C19">
              <w:rPr>
                <w:rFonts w:eastAsia="Times New Roman"/>
                <w:color w:val="000000"/>
                <w:sz w:val="18"/>
                <w:szCs w:val="18"/>
              </w:rPr>
              <w:t>±0.8</w:t>
            </w:r>
          </w:p>
        </w:tc>
        <w:tc>
          <w:tcPr>
            <w:tcW w:w="184" w:type="pct"/>
            <w:tcBorders>
              <w:top w:val="nil"/>
              <w:left w:val="nil"/>
              <w:bottom w:val="nil"/>
              <w:right w:val="nil"/>
            </w:tcBorders>
            <w:shd w:val="clear" w:color="000000" w:fill="FFFFFF"/>
            <w:noWrap/>
            <w:vAlign w:val="bottom"/>
            <w:hideMark/>
          </w:tcPr>
          <w:p w14:paraId="4D9A50A9" w14:textId="7B14E470" w:rsidR="00253D4F" w:rsidRPr="00544C19" w:rsidRDefault="00253D4F" w:rsidP="00656F09">
            <w:pPr>
              <w:spacing w:line="240" w:lineRule="auto"/>
              <w:jc w:val="right"/>
              <w:rPr>
                <w:rFonts w:eastAsia="Times New Roman"/>
                <w:color w:val="000000"/>
                <w:sz w:val="18"/>
                <w:szCs w:val="18"/>
              </w:rPr>
            </w:pPr>
            <w:r w:rsidRPr="00544C19">
              <w:rPr>
                <w:rFonts w:eastAsia="Times New Roman"/>
                <w:color w:val="000000"/>
                <w:sz w:val="18"/>
                <w:szCs w:val="18"/>
              </w:rPr>
              <w:t>4.</w:t>
            </w:r>
            <w:r>
              <w:rPr>
                <w:rFonts w:eastAsia="Times New Roman"/>
                <w:color w:val="000000"/>
                <w:sz w:val="18"/>
                <w:szCs w:val="18"/>
              </w:rPr>
              <w:t>3</w:t>
            </w:r>
          </w:p>
        </w:tc>
        <w:tc>
          <w:tcPr>
            <w:tcW w:w="218" w:type="pct"/>
            <w:tcBorders>
              <w:top w:val="nil"/>
              <w:left w:val="nil"/>
              <w:bottom w:val="nil"/>
              <w:right w:val="nil"/>
            </w:tcBorders>
            <w:shd w:val="clear" w:color="000000" w:fill="FFFFFF"/>
            <w:noWrap/>
            <w:vAlign w:val="bottom"/>
            <w:hideMark/>
          </w:tcPr>
          <w:p w14:paraId="34152F73" w14:textId="77777777" w:rsidR="00253D4F" w:rsidRPr="00544C19" w:rsidRDefault="00253D4F" w:rsidP="00544C19">
            <w:pPr>
              <w:spacing w:line="240" w:lineRule="auto"/>
              <w:rPr>
                <w:rFonts w:eastAsia="Times New Roman"/>
                <w:color w:val="000000"/>
                <w:sz w:val="18"/>
                <w:szCs w:val="18"/>
              </w:rPr>
            </w:pPr>
            <w:r w:rsidRPr="00544C19">
              <w:rPr>
                <w:rFonts w:eastAsia="Times New Roman"/>
                <w:color w:val="000000"/>
                <w:sz w:val="18"/>
                <w:szCs w:val="18"/>
              </w:rPr>
              <w:t>±1.1</w:t>
            </w:r>
          </w:p>
        </w:tc>
        <w:tc>
          <w:tcPr>
            <w:tcW w:w="184" w:type="pct"/>
            <w:tcBorders>
              <w:top w:val="nil"/>
              <w:left w:val="nil"/>
              <w:bottom w:val="nil"/>
              <w:right w:val="nil"/>
            </w:tcBorders>
            <w:shd w:val="clear" w:color="000000" w:fill="FFFFFF"/>
            <w:noWrap/>
            <w:vAlign w:val="bottom"/>
            <w:hideMark/>
          </w:tcPr>
          <w:p w14:paraId="2BCA1044" w14:textId="6B8C85BC" w:rsidR="00253D4F" w:rsidRPr="00544C19" w:rsidRDefault="00253D4F" w:rsidP="00656F09">
            <w:pPr>
              <w:spacing w:line="240" w:lineRule="auto"/>
              <w:jc w:val="right"/>
              <w:rPr>
                <w:rFonts w:eastAsia="Times New Roman"/>
                <w:color w:val="000000"/>
                <w:sz w:val="18"/>
                <w:szCs w:val="18"/>
              </w:rPr>
            </w:pPr>
            <w:r w:rsidRPr="00544C19">
              <w:rPr>
                <w:rFonts w:eastAsia="Times New Roman"/>
                <w:color w:val="000000"/>
                <w:sz w:val="18"/>
                <w:szCs w:val="18"/>
              </w:rPr>
              <w:t>5.5</w:t>
            </w:r>
          </w:p>
        </w:tc>
        <w:tc>
          <w:tcPr>
            <w:tcW w:w="218" w:type="pct"/>
            <w:tcBorders>
              <w:top w:val="nil"/>
              <w:left w:val="nil"/>
              <w:bottom w:val="nil"/>
              <w:right w:val="nil"/>
            </w:tcBorders>
            <w:shd w:val="clear" w:color="000000" w:fill="FFFFFF"/>
            <w:noWrap/>
            <w:vAlign w:val="bottom"/>
            <w:hideMark/>
          </w:tcPr>
          <w:p w14:paraId="01DED11B" w14:textId="77777777" w:rsidR="00253D4F" w:rsidRPr="00544C19" w:rsidRDefault="00253D4F" w:rsidP="00544C19">
            <w:pPr>
              <w:spacing w:line="240" w:lineRule="auto"/>
              <w:rPr>
                <w:rFonts w:eastAsia="Times New Roman"/>
                <w:color w:val="000000"/>
                <w:sz w:val="18"/>
                <w:szCs w:val="18"/>
              </w:rPr>
            </w:pPr>
            <w:r w:rsidRPr="00544C19">
              <w:rPr>
                <w:rFonts w:eastAsia="Times New Roman"/>
                <w:color w:val="000000"/>
                <w:sz w:val="18"/>
                <w:szCs w:val="18"/>
              </w:rPr>
              <w:t>±2.0</w:t>
            </w:r>
          </w:p>
        </w:tc>
        <w:tc>
          <w:tcPr>
            <w:tcW w:w="184" w:type="pct"/>
            <w:tcBorders>
              <w:top w:val="nil"/>
              <w:left w:val="nil"/>
              <w:bottom w:val="nil"/>
              <w:right w:val="nil"/>
            </w:tcBorders>
            <w:shd w:val="clear" w:color="000000" w:fill="FFFFFF"/>
            <w:noWrap/>
            <w:vAlign w:val="bottom"/>
            <w:hideMark/>
          </w:tcPr>
          <w:p w14:paraId="5C08A876" w14:textId="58963232" w:rsidR="00253D4F" w:rsidRPr="00544C19" w:rsidRDefault="00253D4F" w:rsidP="00656F09">
            <w:pPr>
              <w:spacing w:line="240" w:lineRule="auto"/>
              <w:jc w:val="right"/>
              <w:rPr>
                <w:rFonts w:eastAsia="Times New Roman"/>
                <w:color w:val="000000"/>
                <w:sz w:val="18"/>
                <w:szCs w:val="18"/>
              </w:rPr>
            </w:pPr>
            <w:r w:rsidRPr="00544C19">
              <w:rPr>
                <w:rFonts w:eastAsia="Times New Roman"/>
                <w:color w:val="000000"/>
                <w:sz w:val="18"/>
                <w:szCs w:val="18"/>
              </w:rPr>
              <w:t>7.3</w:t>
            </w:r>
          </w:p>
        </w:tc>
        <w:tc>
          <w:tcPr>
            <w:tcW w:w="187" w:type="pct"/>
            <w:tcBorders>
              <w:top w:val="nil"/>
              <w:left w:val="nil"/>
              <w:bottom w:val="nil"/>
              <w:right w:val="nil"/>
            </w:tcBorders>
            <w:shd w:val="clear" w:color="000000" w:fill="FFFFFF"/>
            <w:noWrap/>
            <w:vAlign w:val="bottom"/>
            <w:hideMark/>
          </w:tcPr>
          <w:p w14:paraId="5333A4CA" w14:textId="77777777" w:rsidR="00253D4F" w:rsidRPr="00544C19" w:rsidRDefault="00253D4F" w:rsidP="00544C19">
            <w:pPr>
              <w:spacing w:line="240" w:lineRule="auto"/>
              <w:rPr>
                <w:rFonts w:eastAsia="Times New Roman"/>
                <w:color w:val="000000"/>
                <w:sz w:val="18"/>
                <w:szCs w:val="18"/>
              </w:rPr>
            </w:pPr>
            <w:r w:rsidRPr="00544C19">
              <w:rPr>
                <w:rFonts w:eastAsia="Times New Roman"/>
                <w:color w:val="000000"/>
                <w:sz w:val="18"/>
                <w:szCs w:val="18"/>
              </w:rPr>
              <w:t>±4.2</w:t>
            </w:r>
          </w:p>
        </w:tc>
      </w:tr>
      <w:tr w:rsidR="00703854" w:rsidRPr="00544C19" w14:paraId="38945977" w14:textId="77777777" w:rsidTr="00703854">
        <w:trPr>
          <w:trHeight w:val="25"/>
        </w:trPr>
        <w:tc>
          <w:tcPr>
            <w:tcW w:w="833" w:type="pct"/>
            <w:tcBorders>
              <w:top w:val="nil"/>
              <w:left w:val="nil"/>
              <w:bottom w:val="nil"/>
              <w:right w:val="nil"/>
            </w:tcBorders>
            <w:shd w:val="clear" w:color="000000" w:fill="FFFFFF"/>
            <w:noWrap/>
            <w:vAlign w:val="bottom"/>
          </w:tcPr>
          <w:p w14:paraId="74FA6534" w14:textId="77777777" w:rsidR="00703854" w:rsidRDefault="00703854" w:rsidP="00544C19">
            <w:pPr>
              <w:spacing w:line="240" w:lineRule="auto"/>
              <w:jc w:val="center"/>
              <w:rPr>
                <w:rFonts w:eastAsia="Times New Roman"/>
                <w:i/>
                <w:color w:val="000000"/>
                <w:sz w:val="18"/>
                <w:szCs w:val="18"/>
              </w:rPr>
            </w:pPr>
          </w:p>
        </w:tc>
        <w:tc>
          <w:tcPr>
            <w:tcW w:w="90" w:type="pct"/>
            <w:tcBorders>
              <w:top w:val="nil"/>
              <w:left w:val="nil"/>
              <w:bottom w:val="nil"/>
              <w:right w:val="nil"/>
            </w:tcBorders>
            <w:shd w:val="clear" w:color="000000" w:fill="FFFFFF"/>
            <w:noWrap/>
            <w:vAlign w:val="bottom"/>
          </w:tcPr>
          <w:p w14:paraId="450963D1" w14:textId="77777777" w:rsidR="00703854" w:rsidRPr="00544C19" w:rsidRDefault="00703854" w:rsidP="00544C19">
            <w:pPr>
              <w:spacing w:line="240" w:lineRule="auto"/>
              <w:jc w:val="center"/>
              <w:rPr>
                <w:rFonts w:eastAsia="Times New Roman"/>
                <w:color w:val="000000"/>
                <w:sz w:val="18"/>
                <w:szCs w:val="18"/>
              </w:rPr>
            </w:pPr>
          </w:p>
        </w:tc>
        <w:tc>
          <w:tcPr>
            <w:tcW w:w="184" w:type="pct"/>
            <w:tcBorders>
              <w:top w:val="nil"/>
              <w:left w:val="nil"/>
              <w:bottom w:val="nil"/>
              <w:right w:val="nil"/>
            </w:tcBorders>
            <w:shd w:val="clear" w:color="000000" w:fill="FFFFFF"/>
            <w:noWrap/>
            <w:vAlign w:val="bottom"/>
          </w:tcPr>
          <w:p w14:paraId="1447205F" w14:textId="77777777" w:rsidR="00703854" w:rsidRDefault="00703854" w:rsidP="00544C19">
            <w:pPr>
              <w:spacing w:line="240" w:lineRule="auto"/>
              <w:jc w:val="right"/>
              <w:rPr>
                <w:rFonts w:eastAsia="Times New Roman"/>
                <w:color w:val="000000"/>
                <w:sz w:val="18"/>
                <w:szCs w:val="18"/>
              </w:rPr>
            </w:pPr>
          </w:p>
        </w:tc>
        <w:tc>
          <w:tcPr>
            <w:tcW w:w="218" w:type="pct"/>
            <w:tcBorders>
              <w:top w:val="nil"/>
              <w:left w:val="nil"/>
              <w:bottom w:val="nil"/>
              <w:right w:val="nil"/>
            </w:tcBorders>
            <w:shd w:val="clear" w:color="000000" w:fill="FFFFFF"/>
            <w:noWrap/>
            <w:vAlign w:val="bottom"/>
          </w:tcPr>
          <w:p w14:paraId="07B18F04" w14:textId="77777777" w:rsidR="00703854" w:rsidRPr="00544C19" w:rsidRDefault="00703854" w:rsidP="00544C19">
            <w:pPr>
              <w:spacing w:line="240" w:lineRule="auto"/>
              <w:rPr>
                <w:rFonts w:eastAsia="Times New Roman"/>
                <w:color w:val="000000"/>
                <w:sz w:val="18"/>
                <w:szCs w:val="18"/>
              </w:rPr>
            </w:pPr>
          </w:p>
        </w:tc>
        <w:tc>
          <w:tcPr>
            <w:tcW w:w="184" w:type="pct"/>
            <w:tcBorders>
              <w:top w:val="nil"/>
              <w:left w:val="nil"/>
              <w:bottom w:val="nil"/>
              <w:right w:val="nil"/>
            </w:tcBorders>
            <w:shd w:val="clear" w:color="000000" w:fill="FFFFFF"/>
            <w:noWrap/>
            <w:vAlign w:val="bottom"/>
          </w:tcPr>
          <w:p w14:paraId="41C85043" w14:textId="77777777" w:rsidR="00703854" w:rsidRPr="00544C19" w:rsidRDefault="00703854" w:rsidP="00656F09">
            <w:pPr>
              <w:spacing w:line="240" w:lineRule="auto"/>
              <w:jc w:val="right"/>
              <w:rPr>
                <w:rFonts w:eastAsia="Times New Roman"/>
                <w:color w:val="000000"/>
                <w:sz w:val="18"/>
                <w:szCs w:val="18"/>
              </w:rPr>
            </w:pPr>
          </w:p>
        </w:tc>
        <w:tc>
          <w:tcPr>
            <w:tcW w:w="218" w:type="pct"/>
            <w:tcBorders>
              <w:top w:val="nil"/>
              <w:left w:val="nil"/>
              <w:bottom w:val="nil"/>
              <w:right w:val="nil"/>
            </w:tcBorders>
            <w:shd w:val="clear" w:color="000000" w:fill="FFFFFF"/>
            <w:noWrap/>
            <w:vAlign w:val="bottom"/>
          </w:tcPr>
          <w:p w14:paraId="3CBC02F1" w14:textId="77777777" w:rsidR="00703854" w:rsidRPr="00544C19" w:rsidRDefault="00703854" w:rsidP="00544C19">
            <w:pPr>
              <w:spacing w:line="240" w:lineRule="auto"/>
              <w:rPr>
                <w:rFonts w:eastAsia="Times New Roman"/>
                <w:color w:val="000000"/>
                <w:sz w:val="18"/>
                <w:szCs w:val="18"/>
              </w:rPr>
            </w:pPr>
          </w:p>
        </w:tc>
        <w:tc>
          <w:tcPr>
            <w:tcW w:w="184" w:type="pct"/>
            <w:tcBorders>
              <w:top w:val="nil"/>
              <w:left w:val="nil"/>
              <w:bottom w:val="nil"/>
              <w:right w:val="nil"/>
            </w:tcBorders>
            <w:shd w:val="clear" w:color="000000" w:fill="FFFFFF"/>
            <w:noWrap/>
            <w:vAlign w:val="bottom"/>
          </w:tcPr>
          <w:p w14:paraId="13C9A0E9" w14:textId="77777777" w:rsidR="00703854" w:rsidRPr="00544C19" w:rsidRDefault="00703854" w:rsidP="00656F09">
            <w:pPr>
              <w:spacing w:line="240" w:lineRule="auto"/>
              <w:jc w:val="right"/>
              <w:rPr>
                <w:rFonts w:eastAsia="Times New Roman"/>
                <w:color w:val="000000"/>
                <w:sz w:val="18"/>
                <w:szCs w:val="18"/>
              </w:rPr>
            </w:pPr>
          </w:p>
        </w:tc>
        <w:tc>
          <w:tcPr>
            <w:tcW w:w="218" w:type="pct"/>
            <w:tcBorders>
              <w:top w:val="nil"/>
              <w:left w:val="nil"/>
              <w:bottom w:val="nil"/>
              <w:right w:val="nil"/>
            </w:tcBorders>
            <w:shd w:val="clear" w:color="000000" w:fill="FFFFFF"/>
            <w:noWrap/>
            <w:vAlign w:val="bottom"/>
          </w:tcPr>
          <w:p w14:paraId="392EB774" w14:textId="77777777" w:rsidR="00703854" w:rsidRPr="00544C19" w:rsidRDefault="00703854" w:rsidP="00544C19">
            <w:pPr>
              <w:spacing w:line="240" w:lineRule="auto"/>
              <w:rPr>
                <w:rFonts w:eastAsia="Times New Roman"/>
                <w:color w:val="000000"/>
                <w:sz w:val="18"/>
                <w:szCs w:val="18"/>
              </w:rPr>
            </w:pPr>
          </w:p>
        </w:tc>
        <w:tc>
          <w:tcPr>
            <w:tcW w:w="184" w:type="pct"/>
            <w:tcBorders>
              <w:top w:val="nil"/>
              <w:left w:val="nil"/>
              <w:bottom w:val="nil"/>
              <w:right w:val="nil"/>
            </w:tcBorders>
            <w:shd w:val="clear" w:color="000000" w:fill="FFFFFF"/>
            <w:noWrap/>
            <w:vAlign w:val="bottom"/>
          </w:tcPr>
          <w:p w14:paraId="5040A871" w14:textId="77777777" w:rsidR="00703854" w:rsidRPr="00544C19" w:rsidRDefault="00703854" w:rsidP="00656F09">
            <w:pPr>
              <w:spacing w:line="240" w:lineRule="auto"/>
              <w:jc w:val="right"/>
              <w:rPr>
                <w:rFonts w:eastAsia="Times New Roman"/>
                <w:color w:val="000000"/>
                <w:sz w:val="18"/>
                <w:szCs w:val="18"/>
              </w:rPr>
            </w:pPr>
          </w:p>
        </w:tc>
        <w:tc>
          <w:tcPr>
            <w:tcW w:w="218" w:type="pct"/>
            <w:tcBorders>
              <w:top w:val="nil"/>
              <w:left w:val="nil"/>
              <w:bottom w:val="nil"/>
              <w:right w:val="nil"/>
            </w:tcBorders>
            <w:shd w:val="clear" w:color="000000" w:fill="FFFFFF"/>
            <w:noWrap/>
            <w:vAlign w:val="bottom"/>
          </w:tcPr>
          <w:p w14:paraId="5B8AE5F1" w14:textId="77777777" w:rsidR="00703854" w:rsidRPr="00544C19" w:rsidRDefault="00703854" w:rsidP="00544C19">
            <w:pPr>
              <w:spacing w:line="240" w:lineRule="auto"/>
              <w:rPr>
                <w:rFonts w:eastAsia="Times New Roman"/>
                <w:color w:val="000000"/>
                <w:sz w:val="18"/>
                <w:szCs w:val="18"/>
              </w:rPr>
            </w:pPr>
          </w:p>
        </w:tc>
        <w:tc>
          <w:tcPr>
            <w:tcW w:w="184" w:type="pct"/>
            <w:tcBorders>
              <w:top w:val="nil"/>
              <w:left w:val="nil"/>
              <w:bottom w:val="nil"/>
              <w:right w:val="nil"/>
            </w:tcBorders>
            <w:shd w:val="clear" w:color="000000" w:fill="FFFFFF"/>
            <w:noWrap/>
            <w:vAlign w:val="bottom"/>
          </w:tcPr>
          <w:p w14:paraId="7AA44828" w14:textId="77777777" w:rsidR="00703854" w:rsidRPr="00544C19" w:rsidRDefault="00703854" w:rsidP="00656F09">
            <w:pPr>
              <w:spacing w:line="240" w:lineRule="auto"/>
              <w:jc w:val="right"/>
              <w:rPr>
                <w:rFonts w:eastAsia="Times New Roman"/>
                <w:color w:val="000000"/>
                <w:sz w:val="18"/>
                <w:szCs w:val="18"/>
              </w:rPr>
            </w:pPr>
          </w:p>
        </w:tc>
        <w:tc>
          <w:tcPr>
            <w:tcW w:w="218" w:type="pct"/>
            <w:tcBorders>
              <w:top w:val="nil"/>
              <w:left w:val="nil"/>
              <w:bottom w:val="nil"/>
              <w:right w:val="nil"/>
            </w:tcBorders>
            <w:shd w:val="clear" w:color="000000" w:fill="FFFFFF"/>
            <w:noWrap/>
            <w:vAlign w:val="bottom"/>
          </w:tcPr>
          <w:p w14:paraId="0B711F2B" w14:textId="77777777" w:rsidR="00703854" w:rsidRPr="00544C19" w:rsidRDefault="00703854" w:rsidP="00544C19">
            <w:pPr>
              <w:spacing w:line="240" w:lineRule="auto"/>
              <w:rPr>
                <w:rFonts w:eastAsia="Times New Roman"/>
                <w:color w:val="000000"/>
                <w:sz w:val="18"/>
                <w:szCs w:val="18"/>
              </w:rPr>
            </w:pPr>
          </w:p>
        </w:tc>
        <w:tc>
          <w:tcPr>
            <w:tcW w:w="90" w:type="pct"/>
            <w:tcBorders>
              <w:top w:val="nil"/>
              <w:left w:val="nil"/>
              <w:bottom w:val="nil"/>
              <w:right w:val="nil"/>
            </w:tcBorders>
            <w:shd w:val="clear" w:color="000000" w:fill="FFFFFF"/>
            <w:noWrap/>
            <w:vAlign w:val="bottom"/>
          </w:tcPr>
          <w:p w14:paraId="0DC57909" w14:textId="77777777" w:rsidR="00703854" w:rsidRPr="00544C19" w:rsidRDefault="00703854" w:rsidP="00544C19">
            <w:pPr>
              <w:spacing w:line="240" w:lineRule="auto"/>
              <w:jc w:val="center"/>
              <w:rPr>
                <w:rFonts w:eastAsia="Times New Roman"/>
                <w:color w:val="000000"/>
                <w:sz w:val="18"/>
                <w:szCs w:val="18"/>
              </w:rPr>
            </w:pPr>
          </w:p>
        </w:tc>
        <w:tc>
          <w:tcPr>
            <w:tcW w:w="184" w:type="pct"/>
            <w:tcBorders>
              <w:top w:val="nil"/>
              <w:left w:val="nil"/>
              <w:bottom w:val="nil"/>
              <w:right w:val="nil"/>
            </w:tcBorders>
            <w:shd w:val="clear" w:color="000000" w:fill="FFFFFF"/>
            <w:noWrap/>
            <w:vAlign w:val="bottom"/>
          </w:tcPr>
          <w:p w14:paraId="6BC0FB86" w14:textId="77777777" w:rsidR="00703854" w:rsidRDefault="00703854" w:rsidP="00544C19">
            <w:pPr>
              <w:spacing w:line="240" w:lineRule="auto"/>
              <w:jc w:val="right"/>
              <w:rPr>
                <w:rFonts w:eastAsia="Times New Roman"/>
                <w:color w:val="000000"/>
                <w:sz w:val="18"/>
                <w:szCs w:val="18"/>
              </w:rPr>
            </w:pPr>
          </w:p>
        </w:tc>
        <w:tc>
          <w:tcPr>
            <w:tcW w:w="218" w:type="pct"/>
            <w:tcBorders>
              <w:top w:val="nil"/>
              <w:left w:val="nil"/>
              <w:bottom w:val="nil"/>
              <w:right w:val="nil"/>
            </w:tcBorders>
            <w:shd w:val="clear" w:color="000000" w:fill="FFFFFF"/>
            <w:noWrap/>
            <w:vAlign w:val="bottom"/>
          </w:tcPr>
          <w:p w14:paraId="657E38CA" w14:textId="77777777" w:rsidR="00703854" w:rsidRPr="00544C19" w:rsidRDefault="00703854" w:rsidP="00544C19">
            <w:pPr>
              <w:spacing w:line="240" w:lineRule="auto"/>
              <w:rPr>
                <w:rFonts w:eastAsia="Times New Roman"/>
                <w:color w:val="000000"/>
                <w:sz w:val="18"/>
                <w:szCs w:val="18"/>
              </w:rPr>
            </w:pPr>
          </w:p>
        </w:tc>
        <w:tc>
          <w:tcPr>
            <w:tcW w:w="184" w:type="pct"/>
            <w:tcBorders>
              <w:top w:val="nil"/>
              <w:left w:val="nil"/>
              <w:bottom w:val="nil"/>
              <w:right w:val="nil"/>
            </w:tcBorders>
            <w:shd w:val="clear" w:color="000000" w:fill="FFFFFF"/>
            <w:noWrap/>
            <w:vAlign w:val="bottom"/>
          </w:tcPr>
          <w:p w14:paraId="365599FD" w14:textId="77777777" w:rsidR="00703854" w:rsidRPr="00544C19" w:rsidRDefault="00703854" w:rsidP="00656F09">
            <w:pPr>
              <w:spacing w:line="240" w:lineRule="auto"/>
              <w:jc w:val="right"/>
              <w:rPr>
                <w:rFonts w:eastAsia="Times New Roman"/>
                <w:color w:val="000000"/>
                <w:sz w:val="18"/>
                <w:szCs w:val="18"/>
              </w:rPr>
            </w:pPr>
          </w:p>
        </w:tc>
        <w:tc>
          <w:tcPr>
            <w:tcW w:w="218" w:type="pct"/>
            <w:tcBorders>
              <w:top w:val="nil"/>
              <w:left w:val="nil"/>
              <w:bottom w:val="nil"/>
              <w:right w:val="nil"/>
            </w:tcBorders>
            <w:shd w:val="clear" w:color="000000" w:fill="FFFFFF"/>
            <w:noWrap/>
            <w:vAlign w:val="bottom"/>
          </w:tcPr>
          <w:p w14:paraId="0D015B60" w14:textId="77777777" w:rsidR="00703854" w:rsidRPr="00544C19" w:rsidRDefault="00703854" w:rsidP="00544C19">
            <w:pPr>
              <w:spacing w:line="240" w:lineRule="auto"/>
              <w:rPr>
                <w:rFonts w:eastAsia="Times New Roman"/>
                <w:color w:val="000000"/>
                <w:sz w:val="18"/>
                <w:szCs w:val="18"/>
              </w:rPr>
            </w:pPr>
          </w:p>
        </w:tc>
        <w:tc>
          <w:tcPr>
            <w:tcW w:w="184" w:type="pct"/>
            <w:tcBorders>
              <w:top w:val="nil"/>
              <w:left w:val="nil"/>
              <w:bottom w:val="nil"/>
              <w:right w:val="nil"/>
            </w:tcBorders>
            <w:shd w:val="clear" w:color="000000" w:fill="FFFFFF"/>
            <w:noWrap/>
            <w:vAlign w:val="bottom"/>
          </w:tcPr>
          <w:p w14:paraId="081B2AE6" w14:textId="77777777" w:rsidR="00703854" w:rsidRPr="00544C19" w:rsidRDefault="00703854" w:rsidP="00656F09">
            <w:pPr>
              <w:spacing w:line="240" w:lineRule="auto"/>
              <w:jc w:val="right"/>
              <w:rPr>
                <w:rFonts w:eastAsia="Times New Roman"/>
                <w:color w:val="000000"/>
                <w:sz w:val="18"/>
                <w:szCs w:val="18"/>
              </w:rPr>
            </w:pPr>
          </w:p>
        </w:tc>
        <w:tc>
          <w:tcPr>
            <w:tcW w:w="218" w:type="pct"/>
            <w:tcBorders>
              <w:top w:val="nil"/>
              <w:left w:val="nil"/>
              <w:bottom w:val="nil"/>
              <w:right w:val="nil"/>
            </w:tcBorders>
            <w:shd w:val="clear" w:color="000000" w:fill="FFFFFF"/>
            <w:noWrap/>
            <w:vAlign w:val="bottom"/>
          </w:tcPr>
          <w:p w14:paraId="154975CD" w14:textId="77777777" w:rsidR="00703854" w:rsidRPr="00544C19" w:rsidRDefault="00703854" w:rsidP="00544C19">
            <w:pPr>
              <w:spacing w:line="240" w:lineRule="auto"/>
              <w:rPr>
                <w:rFonts w:eastAsia="Times New Roman"/>
                <w:color w:val="000000"/>
                <w:sz w:val="18"/>
                <w:szCs w:val="18"/>
              </w:rPr>
            </w:pPr>
          </w:p>
        </w:tc>
        <w:tc>
          <w:tcPr>
            <w:tcW w:w="184" w:type="pct"/>
            <w:tcBorders>
              <w:top w:val="nil"/>
              <w:left w:val="nil"/>
              <w:bottom w:val="nil"/>
              <w:right w:val="nil"/>
            </w:tcBorders>
            <w:shd w:val="clear" w:color="000000" w:fill="FFFFFF"/>
            <w:noWrap/>
            <w:vAlign w:val="bottom"/>
          </w:tcPr>
          <w:p w14:paraId="3E38EE73" w14:textId="77777777" w:rsidR="00703854" w:rsidRPr="00544C19" w:rsidRDefault="00703854" w:rsidP="00656F09">
            <w:pPr>
              <w:spacing w:line="240" w:lineRule="auto"/>
              <w:jc w:val="right"/>
              <w:rPr>
                <w:rFonts w:eastAsia="Times New Roman"/>
                <w:color w:val="000000"/>
                <w:sz w:val="18"/>
                <w:szCs w:val="18"/>
              </w:rPr>
            </w:pPr>
          </w:p>
        </w:tc>
        <w:tc>
          <w:tcPr>
            <w:tcW w:w="218" w:type="pct"/>
            <w:tcBorders>
              <w:top w:val="nil"/>
              <w:left w:val="nil"/>
              <w:bottom w:val="nil"/>
              <w:right w:val="nil"/>
            </w:tcBorders>
            <w:shd w:val="clear" w:color="000000" w:fill="FFFFFF"/>
            <w:noWrap/>
            <w:vAlign w:val="bottom"/>
          </w:tcPr>
          <w:p w14:paraId="2920755D" w14:textId="77777777" w:rsidR="00703854" w:rsidRPr="00544C19" w:rsidRDefault="00703854" w:rsidP="00544C19">
            <w:pPr>
              <w:spacing w:line="240" w:lineRule="auto"/>
              <w:rPr>
                <w:rFonts w:eastAsia="Times New Roman"/>
                <w:color w:val="000000"/>
                <w:sz w:val="18"/>
                <w:szCs w:val="18"/>
              </w:rPr>
            </w:pPr>
          </w:p>
        </w:tc>
        <w:tc>
          <w:tcPr>
            <w:tcW w:w="184" w:type="pct"/>
            <w:tcBorders>
              <w:top w:val="nil"/>
              <w:left w:val="nil"/>
              <w:bottom w:val="nil"/>
              <w:right w:val="nil"/>
            </w:tcBorders>
            <w:shd w:val="clear" w:color="000000" w:fill="FFFFFF"/>
            <w:noWrap/>
            <w:vAlign w:val="bottom"/>
          </w:tcPr>
          <w:p w14:paraId="5D43447B" w14:textId="77777777" w:rsidR="00703854" w:rsidRPr="00544C19" w:rsidRDefault="00703854" w:rsidP="00656F09">
            <w:pPr>
              <w:spacing w:line="240" w:lineRule="auto"/>
              <w:jc w:val="right"/>
              <w:rPr>
                <w:rFonts w:eastAsia="Times New Roman"/>
                <w:color w:val="000000"/>
                <w:sz w:val="18"/>
                <w:szCs w:val="18"/>
              </w:rPr>
            </w:pPr>
          </w:p>
        </w:tc>
        <w:tc>
          <w:tcPr>
            <w:tcW w:w="187" w:type="pct"/>
            <w:tcBorders>
              <w:top w:val="nil"/>
              <w:left w:val="nil"/>
              <w:bottom w:val="nil"/>
              <w:right w:val="nil"/>
            </w:tcBorders>
            <w:shd w:val="clear" w:color="000000" w:fill="FFFFFF"/>
            <w:noWrap/>
            <w:vAlign w:val="bottom"/>
          </w:tcPr>
          <w:p w14:paraId="78A6F866" w14:textId="77777777" w:rsidR="00703854" w:rsidRPr="00544C19" w:rsidRDefault="00703854" w:rsidP="00544C19">
            <w:pPr>
              <w:spacing w:line="240" w:lineRule="auto"/>
              <w:rPr>
                <w:rFonts w:eastAsia="Times New Roman"/>
                <w:color w:val="000000"/>
                <w:sz w:val="18"/>
                <w:szCs w:val="18"/>
              </w:rPr>
            </w:pPr>
          </w:p>
        </w:tc>
      </w:tr>
      <w:tr w:rsidR="00703854" w:rsidRPr="00544C19" w14:paraId="0D0C1EFB" w14:textId="77777777" w:rsidTr="00703854">
        <w:trPr>
          <w:trHeight w:val="25"/>
        </w:trPr>
        <w:tc>
          <w:tcPr>
            <w:tcW w:w="833" w:type="pct"/>
            <w:tcBorders>
              <w:top w:val="nil"/>
              <w:left w:val="nil"/>
              <w:bottom w:val="nil"/>
              <w:right w:val="nil"/>
            </w:tcBorders>
            <w:shd w:val="clear" w:color="000000" w:fill="FFFFFF"/>
            <w:noWrap/>
            <w:vAlign w:val="bottom"/>
          </w:tcPr>
          <w:p w14:paraId="374DFBDC" w14:textId="54DB5FB4" w:rsidR="00703854" w:rsidRPr="00703854" w:rsidRDefault="001B2EB6" w:rsidP="001B2EB6">
            <w:pPr>
              <w:spacing w:line="240" w:lineRule="auto"/>
              <w:jc w:val="center"/>
              <w:rPr>
                <w:rFonts w:eastAsia="Times New Roman"/>
                <w:b/>
                <w:i/>
                <w:color w:val="000000"/>
                <w:sz w:val="18"/>
                <w:szCs w:val="18"/>
              </w:rPr>
            </w:pPr>
            <w:r>
              <w:rPr>
                <w:rFonts w:eastAsia="Times New Roman"/>
                <w:b/>
                <w:color w:val="000000"/>
                <w:sz w:val="18"/>
                <w:szCs w:val="18"/>
              </w:rPr>
              <w:t>Pulse wave velocity</w:t>
            </w:r>
            <w:r w:rsidR="00703854" w:rsidRPr="00703854">
              <w:rPr>
                <w:rFonts w:eastAsia="Times New Roman"/>
                <w:b/>
                <w:color w:val="000000"/>
                <w:sz w:val="18"/>
                <w:szCs w:val="18"/>
              </w:rPr>
              <w:t>/ m/s</w:t>
            </w:r>
          </w:p>
        </w:tc>
        <w:tc>
          <w:tcPr>
            <w:tcW w:w="90" w:type="pct"/>
            <w:tcBorders>
              <w:top w:val="nil"/>
              <w:left w:val="nil"/>
              <w:bottom w:val="nil"/>
              <w:right w:val="nil"/>
            </w:tcBorders>
            <w:shd w:val="clear" w:color="000000" w:fill="FFFFFF"/>
            <w:noWrap/>
            <w:vAlign w:val="bottom"/>
          </w:tcPr>
          <w:p w14:paraId="45C3FCA4" w14:textId="007E8098" w:rsidR="00703854" w:rsidRPr="00544C19" w:rsidRDefault="00703854" w:rsidP="00544C19">
            <w:pPr>
              <w:spacing w:line="240" w:lineRule="auto"/>
              <w:jc w:val="center"/>
              <w:rPr>
                <w:rFonts w:eastAsia="Times New Roman"/>
                <w:color w:val="000000"/>
                <w:sz w:val="18"/>
                <w:szCs w:val="18"/>
              </w:rPr>
            </w:pPr>
            <w:r w:rsidRPr="00161B46">
              <w:rPr>
                <w:rFonts w:eastAsia="Times New Roman"/>
                <w:color w:val="000000"/>
                <w:sz w:val="18"/>
                <w:szCs w:val="18"/>
              </w:rPr>
              <w:t> </w:t>
            </w:r>
          </w:p>
        </w:tc>
        <w:tc>
          <w:tcPr>
            <w:tcW w:w="184" w:type="pct"/>
            <w:tcBorders>
              <w:top w:val="nil"/>
              <w:left w:val="nil"/>
              <w:bottom w:val="nil"/>
              <w:right w:val="nil"/>
            </w:tcBorders>
            <w:shd w:val="clear" w:color="000000" w:fill="FFFFFF"/>
            <w:noWrap/>
            <w:vAlign w:val="bottom"/>
          </w:tcPr>
          <w:p w14:paraId="0ABFF1A1" w14:textId="1017F275" w:rsidR="00703854" w:rsidRDefault="00703854" w:rsidP="00544C19">
            <w:pPr>
              <w:spacing w:line="240" w:lineRule="auto"/>
              <w:jc w:val="right"/>
              <w:rPr>
                <w:rFonts w:eastAsia="Times New Roman"/>
                <w:color w:val="000000"/>
                <w:sz w:val="18"/>
                <w:szCs w:val="18"/>
              </w:rPr>
            </w:pPr>
            <w:r w:rsidRPr="00161B46">
              <w:rPr>
                <w:rFonts w:eastAsia="Times New Roman"/>
                <w:color w:val="000000"/>
                <w:sz w:val="18"/>
                <w:szCs w:val="18"/>
              </w:rPr>
              <w:t>4</w:t>
            </w:r>
          </w:p>
        </w:tc>
        <w:tc>
          <w:tcPr>
            <w:tcW w:w="218" w:type="pct"/>
            <w:tcBorders>
              <w:top w:val="nil"/>
              <w:left w:val="nil"/>
              <w:bottom w:val="nil"/>
              <w:right w:val="nil"/>
            </w:tcBorders>
            <w:shd w:val="clear" w:color="000000" w:fill="FFFFFF"/>
            <w:noWrap/>
            <w:vAlign w:val="bottom"/>
          </w:tcPr>
          <w:p w14:paraId="00A55CFF" w14:textId="01BD1E91" w:rsidR="00703854" w:rsidRPr="00544C19" w:rsidRDefault="00703854" w:rsidP="00544C19">
            <w:pPr>
              <w:spacing w:line="240" w:lineRule="auto"/>
              <w:rPr>
                <w:rFonts w:eastAsia="Times New Roman"/>
                <w:color w:val="000000"/>
                <w:sz w:val="18"/>
                <w:szCs w:val="18"/>
              </w:rPr>
            </w:pPr>
            <w:r w:rsidRPr="00161B46">
              <w:rPr>
                <w:rFonts w:eastAsia="Times New Roman"/>
                <w:color w:val="000000"/>
                <w:sz w:val="18"/>
                <w:szCs w:val="18"/>
              </w:rPr>
              <w:t>±0.7</w:t>
            </w:r>
          </w:p>
        </w:tc>
        <w:tc>
          <w:tcPr>
            <w:tcW w:w="184" w:type="pct"/>
            <w:tcBorders>
              <w:top w:val="nil"/>
              <w:left w:val="nil"/>
              <w:bottom w:val="nil"/>
              <w:right w:val="nil"/>
            </w:tcBorders>
            <w:shd w:val="clear" w:color="000000" w:fill="FFFFFF"/>
            <w:noWrap/>
            <w:vAlign w:val="bottom"/>
          </w:tcPr>
          <w:p w14:paraId="62ED5C41" w14:textId="4F4A5829" w:rsidR="00703854" w:rsidRPr="00544C19" w:rsidRDefault="00703854" w:rsidP="00656F09">
            <w:pPr>
              <w:spacing w:line="240" w:lineRule="auto"/>
              <w:jc w:val="right"/>
              <w:rPr>
                <w:rFonts w:eastAsia="Times New Roman"/>
                <w:color w:val="000000"/>
                <w:sz w:val="18"/>
                <w:szCs w:val="18"/>
              </w:rPr>
            </w:pPr>
            <w:r w:rsidRPr="00161B46">
              <w:rPr>
                <w:rFonts w:eastAsia="Times New Roman"/>
                <w:color w:val="000000"/>
                <w:sz w:val="18"/>
                <w:szCs w:val="18"/>
              </w:rPr>
              <w:t>4</w:t>
            </w:r>
          </w:p>
        </w:tc>
        <w:tc>
          <w:tcPr>
            <w:tcW w:w="218" w:type="pct"/>
            <w:tcBorders>
              <w:top w:val="nil"/>
              <w:left w:val="nil"/>
              <w:bottom w:val="nil"/>
              <w:right w:val="nil"/>
            </w:tcBorders>
            <w:shd w:val="clear" w:color="000000" w:fill="FFFFFF"/>
            <w:noWrap/>
            <w:vAlign w:val="bottom"/>
          </w:tcPr>
          <w:p w14:paraId="46F91D9A" w14:textId="7224F6EC" w:rsidR="00703854" w:rsidRPr="00544C19" w:rsidRDefault="00703854" w:rsidP="00544C19">
            <w:pPr>
              <w:spacing w:line="240" w:lineRule="auto"/>
              <w:rPr>
                <w:rFonts w:eastAsia="Times New Roman"/>
                <w:color w:val="000000"/>
                <w:sz w:val="18"/>
                <w:szCs w:val="18"/>
              </w:rPr>
            </w:pPr>
            <w:r w:rsidRPr="00161B46">
              <w:rPr>
                <w:rFonts w:eastAsia="Times New Roman"/>
                <w:color w:val="000000"/>
                <w:sz w:val="18"/>
                <w:szCs w:val="18"/>
              </w:rPr>
              <w:t>±0.7</w:t>
            </w:r>
          </w:p>
        </w:tc>
        <w:tc>
          <w:tcPr>
            <w:tcW w:w="184" w:type="pct"/>
            <w:tcBorders>
              <w:top w:val="nil"/>
              <w:left w:val="nil"/>
              <w:bottom w:val="nil"/>
              <w:right w:val="nil"/>
            </w:tcBorders>
            <w:shd w:val="clear" w:color="000000" w:fill="FFFFFF"/>
            <w:noWrap/>
            <w:vAlign w:val="bottom"/>
          </w:tcPr>
          <w:p w14:paraId="5DF18924" w14:textId="0F21A29D" w:rsidR="00703854" w:rsidRPr="00544C19" w:rsidRDefault="00703854" w:rsidP="00656F09">
            <w:pPr>
              <w:spacing w:line="240" w:lineRule="auto"/>
              <w:jc w:val="right"/>
              <w:rPr>
                <w:rFonts w:eastAsia="Times New Roman"/>
                <w:color w:val="000000"/>
                <w:sz w:val="18"/>
                <w:szCs w:val="18"/>
              </w:rPr>
            </w:pPr>
            <w:r w:rsidRPr="00161B46">
              <w:rPr>
                <w:rFonts w:eastAsia="Times New Roman"/>
                <w:color w:val="000000"/>
                <w:sz w:val="18"/>
                <w:szCs w:val="18"/>
              </w:rPr>
              <w:t>5</w:t>
            </w:r>
          </w:p>
        </w:tc>
        <w:tc>
          <w:tcPr>
            <w:tcW w:w="218" w:type="pct"/>
            <w:tcBorders>
              <w:top w:val="nil"/>
              <w:left w:val="nil"/>
              <w:bottom w:val="nil"/>
              <w:right w:val="nil"/>
            </w:tcBorders>
            <w:shd w:val="clear" w:color="000000" w:fill="FFFFFF"/>
            <w:noWrap/>
            <w:vAlign w:val="bottom"/>
          </w:tcPr>
          <w:p w14:paraId="16270F02" w14:textId="186823A6" w:rsidR="00703854" w:rsidRPr="00544C19" w:rsidRDefault="00703854" w:rsidP="00544C19">
            <w:pPr>
              <w:spacing w:line="240" w:lineRule="auto"/>
              <w:rPr>
                <w:rFonts w:eastAsia="Times New Roman"/>
                <w:color w:val="000000"/>
                <w:sz w:val="18"/>
                <w:szCs w:val="18"/>
              </w:rPr>
            </w:pPr>
            <w:r w:rsidRPr="00161B46">
              <w:rPr>
                <w:rFonts w:eastAsia="Times New Roman"/>
                <w:color w:val="000000"/>
                <w:sz w:val="18"/>
                <w:szCs w:val="18"/>
              </w:rPr>
              <w:t>±1.1</w:t>
            </w:r>
          </w:p>
        </w:tc>
        <w:tc>
          <w:tcPr>
            <w:tcW w:w="184" w:type="pct"/>
            <w:tcBorders>
              <w:top w:val="nil"/>
              <w:left w:val="nil"/>
              <w:bottom w:val="nil"/>
              <w:right w:val="nil"/>
            </w:tcBorders>
            <w:shd w:val="clear" w:color="000000" w:fill="FFFFFF"/>
            <w:noWrap/>
            <w:vAlign w:val="bottom"/>
          </w:tcPr>
          <w:p w14:paraId="73778CE6" w14:textId="6E2C5D23" w:rsidR="00703854" w:rsidRPr="00544C19" w:rsidRDefault="00703854" w:rsidP="00656F09">
            <w:pPr>
              <w:spacing w:line="240" w:lineRule="auto"/>
              <w:jc w:val="right"/>
              <w:rPr>
                <w:rFonts w:eastAsia="Times New Roman"/>
                <w:color w:val="000000"/>
                <w:sz w:val="18"/>
                <w:szCs w:val="18"/>
              </w:rPr>
            </w:pPr>
            <w:r w:rsidRPr="00161B46">
              <w:rPr>
                <w:rFonts w:eastAsia="Times New Roman"/>
                <w:color w:val="000000"/>
                <w:sz w:val="18"/>
                <w:szCs w:val="18"/>
              </w:rPr>
              <w:t>7</w:t>
            </w:r>
          </w:p>
        </w:tc>
        <w:tc>
          <w:tcPr>
            <w:tcW w:w="218" w:type="pct"/>
            <w:tcBorders>
              <w:top w:val="nil"/>
              <w:left w:val="nil"/>
              <w:bottom w:val="nil"/>
              <w:right w:val="nil"/>
            </w:tcBorders>
            <w:shd w:val="clear" w:color="000000" w:fill="FFFFFF"/>
            <w:noWrap/>
            <w:vAlign w:val="bottom"/>
          </w:tcPr>
          <w:p w14:paraId="4C655734" w14:textId="36FDECA5" w:rsidR="00703854" w:rsidRPr="00544C19" w:rsidRDefault="00703854" w:rsidP="00544C19">
            <w:pPr>
              <w:spacing w:line="240" w:lineRule="auto"/>
              <w:rPr>
                <w:rFonts w:eastAsia="Times New Roman"/>
                <w:color w:val="000000"/>
                <w:sz w:val="18"/>
                <w:szCs w:val="18"/>
              </w:rPr>
            </w:pPr>
            <w:r w:rsidRPr="00161B46">
              <w:rPr>
                <w:rFonts w:eastAsia="Times New Roman"/>
                <w:color w:val="000000"/>
                <w:sz w:val="18"/>
                <w:szCs w:val="18"/>
              </w:rPr>
              <w:t>±1.8</w:t>
            </w:r>
          </w:p>
        </w:tc>
        <w:tc>
          <w:tcPr>
            <w:tcW w:w="184" w:type="pct"/>
            <w:tcBorders>
              <w:top w:val="nil"/>
              <w:left w:val="nil"/>
              <w:bottom w:val="nil"/>
              <w:right w:val="nil"/>
            </w:tcBorders>
            <w:shd w:val="clear" w:color="000000" w:fill="FFFFFF"/>
            <w:noWrap/>
            <w:vAlign w:val="bottom"/>
          </w:tcPr>
          <w:p w14:paraId="66CF4546" w14:textId="466C4331" w:rsidR="00703854" w:rsidRPr="00544C19" w:rsidRDefault="00703854" w:rsidP="00656F09">
            <w:pPr>
              <w:spacing w:line="240" w:lineRule="auto"/>
              <w:jc w:val="right"/>
              <w:rPr>
                <w:rFonts w:eastAsia="Times New Roman"/>
                <w:color w:val="000000"/>
                <w:sz w:val="18"/>
                <w:szCs w:val="18"/>
              </w:rPr>
            </w:pPr>
            <w:r w:rsidRPr="00161B46">
              <w:rPr>
                <w:rFonts w:eastAsia="Times New Roman"/>
                <w:color w:val="000000"/>
                <w:sz w:val="18"/>
                <w:szCs w:val="18"/>
              </w:rPr>
              <w:t>9</w:t>
            </w:r>
          </w:p>
        </w:tc>
        <w:tc>
          <w:tcPr>
            <w:tcW w:w="218" w:type="pct"/>
            <w:tcBorders>
              <w:top w:val="nil"/>
              <w:left w:val="nil"/>
              <w:bottom w:val="nil"/>
              <w:right w:val="nil"/>
            </w:tcBorders>
            <w:shd w:val="clear" w:color="000000" w:fill="FFFFFF"/>
            <w:noWrap/>
            <w:vAlign w:val="bottom"/>
          </w:tcPr>
          <w:p w14:paraId="38A17109" w14:textId="425A930E" w:rsidR="00703854" w:rsidRPr="00544C19" w:rsidRDefault="00703854" w:rsidP="00544C19">
            <w:pPr>
              <w:spacing w:line="240" w:lineRule="auto"/>
              <w:rPr>
                <w:rFonts w:eastAsia="Times New Roman"/>
                <w:color w:val="000000"/>
                <w:sz w:val="18"/>
                <w:szCs w:val="18"/>
              </w:rPr>
            </w:pPr>
            <w:r w:rsidRPr="00161B46">
              <w:rPr>
                <w:rFonts w:eastAsia="Times New Roman"/>
                <w:color w:val="000000"/>
                <w:sz w:val="18"/>
                <w:szCs w:val="18"/>
              </w:rPr>
              <w:t>±3.4</w:t>
            </w:r>
          </w:p>
        </w:tc>
        <w:tc>
          <w:tcPr>
            <w:tcW w:w="90" w:type="pct"/>
            <w:tcBorders>
              <w:top w:val="nil"/>
              <w:left w:val="nil"/>
              <w:bottom w:val="nil"/>
              <w:right w:val="nil"/>
            </w:tcBorders>
            <w:shd w:val="clear" w:color="000000" w:fill="FFFFFF"/>
            <w:noWrap/>
            <w:vAlign w:val="bottom"/>
          </w:tcPr>
          <w:p w14:paraId="247A419C" w14:textId="27C85B47" w:rsidR="00703854" w:rsidRPr="00544C19" w:rsidRDefault="00703854" w:rsidP="00544C19">
            <w:pPr>
              <w:spacing w:line="240" w:lineRule="auto"/>
              <w:jc w:val="center"/>
              <w:rPr>
                <w:rFonts w:eastAsia="Times New Roman"/>
                <w:color w:val="000000"/>
                <w:sz w:val="18"/>
                <w:szCs w:val="18"/>
              </w:rPr>
            </w:pPr>
            <w:r w:rsidRPr="00161B46">
              <w:rPr>
                <w:rFonts w:eastAsia="Times New Roman"/>
                <w:color w:val="000000"/>
                <w:sz w:val="18"/>
                <w:szCs w:val="18"/>
              </w:rPr>
              <w:t> </w:t>
            </w:r>
          </w:p>
        </w:tc>
        <w:tc>
          <w:tcPr>
            <w:tcW w:w="184" w:type="pct"/>
            <w:tcBorders>
              <w:top w:val="nil"/>
              <w:left w:val="nil"/>
              <w:bottom w:val="nil"/>
              <w:right w:val="nil"/>
            </w:tcBorders>
            <w:shd w:val="clear" w:color="000000" w:fill="FFFFFF"/>
            <w:noWrap/>
            <w:vAlign w:val="bottom"/>
          </w:tcPr>
          <w:p w14:paraId="0133C143" w14:textId="4C626871" w:rsidR="00703854" w:rsidRDefault="00703854" w:rsidP="00544C19">
            <w:pPr>
              <w:spacing w:line="240" w:lineRule="auto"/>
              <w:jc w:val="right"/>
              <w:rPr>
                <w:rFonts w:eastAsia="Times New Roman"/>
                <w:color w:val="000000"/>
                <w:sz w:val="18"/>
                <w:szCs w:val="18"/>
              </w:rPr>
            </w:pPr>
            <w:r w:rsidRPr="00161B46">
              <w:rPr>
                <w:rFonts w:eastAsia="Times New Roman"/>
                <w:color w:val="000000"/>
                <w:sz w:val="18"/>
                <w:szCs w:val="18"/>
              </w:rPr>
              <w:t>4</w:t>
            </w:r>
          </w:p>
        </w:tc>
        <w:tc>
          <w:tcPr>
            <w:tcW w:w="218" w:type="pct"/>
            <w:tcBorders>
              <w:top w:val="nil"/>
              <w:left w:val="nil"/>
              <w:bottom w:val="nil"/>
              <w:right w:val="nil"/>
            </w:tcBorders>
            <w:shd w:val="clear" w:color="000000" w:fill="FFFFFF"/>
            <w:noWrap/>
            <w:vAlign w:val="bottom"/>
          </w:tcPr>
          <w:p w14:paraId="3989D4AC" w14:textId="764D92FC" w:rsidR="00703854" w:rsidRPr="00544C19" w:rsidRDefault="00703854" w:rsidP="00544C19">
            <w:pPr>
              <w:spacing w:line="240" w:lineRule="auto"/>
              <w:rPr>
                <w:rFonts w:eastAsia="Times New Roman"/>
                <w:color w:val="000000"/>
                <w:sz w:val="18"/>
                <w:szCs w:val="18"/>
              </w:rPr>
            </w:pPr>
            <w:r w:rsidRPr="00161B46">
              <w:rPr>
                <w:rFonts w:eastAsia="Times New Roman"/>
                <w:color w:val="000000"/>
                <w:sz w:val="18"/>
                <w:szCs w:val="18"/>
              </w:rPr>
              <w:t>±0.6</w:t>
            </w:r>
          </w:p>
        </w:tc>
        <w:tc>
          <w:tcPr>
            <w:tcW w:w="184" w:type="pct"/>
            <w:tcBorders>
              <w:top w:val="nil"/>
              <w:left w:val="nil"/>
              <w:bottom w:val="nil"/>
              <w:right w:val="nil"/>
            </w:tcBorders>
            <w:shd w:val="clear" w:color="000000" w:fill="FFFFFF"/>
            <w:noWrap/>
            <w:vAlign w:val="bottom"/>
          </w:tcPr>
          <w:p w14:paraId="77B0A033" w14:textId="190CC8E2" w:rsidR="00703854" w:rsidRPr="00544C19" w:rsidRDefault="00703854" w:rsidP="00656F09">
            <w:pPr>
              <w:spacing w:line="240" w:lineRule="auto"/>
              <w:jc w:val="right"/>
              <w:rPr>
                <w:rFonts w:eastAsia="Times New Roman"/>
                <w:color w:val="000000"/>
                <w:sz w:val="18"/>
                <w:szCs w:val="18"/>
              </w:rPr>
            </w:pPr>
            <w:r w:rsidRPr="00161B46">
              <w:rPr>
                <w:rFonts w:eastAsia="Times New Roman"/>
                <w:color w:val="000000"/>
                <w:sz w:val="18"/>
                <w:szCs w:val="18"/>
              </w:rPr>
              <w:t>4</w:t>
            </w:r>
          </w:p>
        </w:tc>
        <w:tc>
          <w:tcPr>
            <w:tcW w:w="218" w:type="pct"/>
            <w:tcBorders>
              <w:top w:val="nil"/>
              <w:left w:val="nil"/>
              <w:bottom w:val="nil"/>
              <w:right w:val="nil"/>
            </w:tcBorders>
            <w:shd w:val="clear" w:color="000000" w:fill="FFFFFF"/>
            <w:noWrap/>
            <w:vAlign w:val="bottom"/>
          </w:tcPr>
          <w:p w14:paraId="4DFEC867" w14:textId="1A8338D5" w:rsidR="00703854" w:rsidRPr="00544C19" w:rsidRDefault="00703854" w:rsidP="00544C19">
            <w:pPr>
              <w:spacing w:line="240" w:lineRule="auto"/>
              <w:rPr>
                <w:rFonts w:eastAsia="Times New Roman"/>
                <w:color w:val="000000"/>
                <w:sz w:val="18"/>
                <w:szCs w:val="18"/>
              </w:rPr>
            </w:pPr>
            <w:r w:rsidRPr="00161B46">
              <w:rPr>
                <w:rFonts w:eastAsia="Times New Roman"/>
                <w:color w:val="000000"/>
                <w:sz w:val="18"/>
                <w:szCs w:val="18"/>
              </w:rPr>
              <w:t>±0.6</w:t>
            </w:r>
          </w:p>
        </w:tc>
        <w:tc>
          <w:tcPr>
            <w:tcW w:w="184" w:type="pct"/>
            <w:tcBorders>
              <w:top w:val="nil"/>
              <w:left w:val="nil"/>
              <w:bottom w:val="nil"/>
              <w:right w:val="nil"/>
            </w:tcBorders>
            <w:shd w:val="clear" w:color="000000" w:fill="FFFFFF"/>
            <w:noWrap/>
            <w:vAlign w:val="bottom"/>
          </w:tcPr>
          <w:p w14:paraId="425AE545" w14:textId="3727F5BB" w:rsidR="00703854" w:rsidRPr="00544C19" w:rsidRDefault="00703854" w:rsidP="00656F09">
            <w:pPr>
              <w:spacing w:line="240" w:lineRule="auto"/>
              <w:jc w:val="right"/>
              <w:rPr>
                <w:rFonts w:eastAsia="Times New Roman"/>
                <w:color w:val="000000"/>
                <w:sz w:val="18"/>
                <w:szCs w:val="18"/>
              </w:rPr>
            </w:pPr>
            <w:r w:rsidRPr="00161B46">
              <w:rPr>
                <w:rFonts w:eastAsia="Times New Roman"/>
                <w:color w:val="000000"/>
                <w:sz w:val="18"/>
                <w:szCs w:val="18"/>
              </w:rPr>
              <w:t>5</w:t>
            </w:r>
          </w:p>
        </w:tc>
        <w:tc>
          <w:tcPr>
            <w:tcW w:w="218" w:type="pct"/>
            <w:tcBorders>
              <w:top w:val="nil"/>
              <w:left w:val="nil"/>
              <w:bottom w:val="nil"/>
              <w:right w:val="nil"/>
            </w:tcBorders>
            <w:shd w:val="clear" w:color="000000" w:fill="FFFFFF"/>
            <w:noWrap/>
            <w:vAlign w:val="bottom"/>
          </w:tcPr>
          <w:p w14:paraId="341A5757" w14:textId="130AE32C" w:rsidR="00703854" w:rsidRPr="00544C19" w:rsidRDefault="00703854" w:rsidP="00544C19">
            <w:pPr>
              <w:spacing w:line="240" w:lineRule="auto"/>
              <w:rPr>
                <w:rFonts w:eastAsia="Times New Roman"/>
                <w:color w:val="000000"/>
                <w:sz w:val="18"/>
                <w:szCs w:val="18"/>
              </w:rPr>
            </w:pPr>
            <w:r w:rsidRPr="00161B46">
              <w:rPr>
                <w:rFonts w:eastAsia="Times New Roman"/>
                <w:color w:val="000000"/>
                <w:sz w:val="18"/>
                <w:szCs w:val="18"/>
              </w:rPr>
              <w:t>±0.9</w:t>
            </w:r>
          </w:p>
        </w:tc>
        <w:tc>
          <w:tcPr>
            <w:tcW w:w="184" w:type="pct"/>
            <w:tcBorders>
              <w:top w:val="nil"/>
              <w:left w:val="nil"/>
              <w:bottom w:val="nil"/>
              <w:right w:val="nil"/>
            </w:tcBorders>
            <w:shd w:val="clear" w:color="000000" w:fill="FFFFFF"/>
            <w:noWrap/>
            <w:vAlign w:val="bottom"/>
          </w:tcPr>
          <w:p w14:paraId="7195852F" w14:textId="23B9D977" w:rsidR="00703854" w:rsidRPr="00544C19" w:rsidRDefault="00703854" w:rsidP="00656F09">
            <w:pPr>
              <w:spacing w:line="240" w:lineRule="auto"/>
              <w:jc w:val="right"/>
              <w:rPr>
                <w:rFonts w:eastAsia="Times New Roman"/>
                <w:color w:val="000000"/>
                <w:sz w:val="18"/>
                <w:szCs w:val="18"/>
              </w:rPr>
            </w:pPr>
            <w:r w:rsidRPr="00161B46">
              <w:rPr>
                <w:rFonts w:eastAsia="Times New Roman"/>
                <w:color w:val="000000"/>
                <w:sz w:val="18"/>
                <w:szCs w:val="18"/>
              </w:rPr>
              <w:t>8</w:t>
            </w:r>
          </w:p>
        </w:tc>
        <w:tc>
          <w:tcPr>
            <w:tcW w:w="218" w:type="pct"/>
            <w:tcBorders>
              <w:top w:val="nil"/>
              <w:left w:val="nil"/>
              <w:bottom w:val="nil"/>
              <w:right w:val="nil"/>
            </w:tcBorders>
            <w:shd w:val="clear" w:color="000000" w:fill="FFFFFF"/>
            <w:noWrap/>
            <w:vAlign w:val="bottom"/>
          </w:tcPr>
          <w:p w14:paraId="10236173" w14:textId="2BD872D6" w:rsidR="00703854" w:rsidRPr="00544C19" w:rsidRDefault="00703854" w:rsidP="00544C19">
            <w:pPr>
              <w:spacing w:line="240" w:lineRule="auto"/>
              <w:rPr>
                <w:rFonts w:eastAsia="Times New Roman"/>
                <w:color w:val="000000"/>
                <w:sz w:val="18"/>
                <w:szCs w:val="18"/>
              </w:rPr>
            </w:pPr>
            <w:r w:rsidRPr="00161B46">
              <w:rPr>
                <w:rFonts w:eastAsia="Times New Roman"/>
                <w:color w:val="000000"/>
                <w:sz w:val="18"/>
                <w:szCs w:val="18"/>
              </w:rPr>
              <w:t>±2.1</w:t>
            </w:r>
          </w:p>
        </w:tc>
        <w:tc>
          <w:tcPr>
            <w:tcW w:w="184" w:type="pct"/>
            <w:tcBorders>
              <w:top w:val="nil"/>
              <w:left w:val="nil"/>
              <w:bottom w:val="nil"/>
              <w:right w:val="nil"/>
            </w:tcBorders>
            <w:shd w:val="clear" w:color="000000" w:fill="FFFFFF"/>
            <w:noWrap/>
            <w:vAlign w:val="bottom"/>
          </w:tcPr>
          <w:p w14:paraId="385E388B" w14:textId="29BA55F5" w:rsidR="00703854" w:rsidRPr="00544C19" w:rsidRDefault="00703854" w:rsidP="00656F09">
            <w:pPr>
              <w:spacing w:line="240" w:lineRule="auto"/>
              <w:jc w:val="right"/>
              <w:rPr>
                <w:rFonts w:eastAsia="Times New Roman"/>
                <w:color w:val="000000"/>
                <w:sz w:val="18"/>
                <w:szCs w:val="18"/>
              </w:rPr>
            </w:pPr>
            <w:r w:rsidRPr="00161B46">
              <w:rPr>
                <w:rFonts w:eastAsia="Times New Roman"/>
                <w:color w:val="000000"/>
                <w:sz w:val="18"/>
                <w:szCs w:val="18"/>
              </w:rPr>
              <w:t>7</w:t>
            </w:r>
          </w:p>
        </w:tc>
        <w:tc>
          <w:tcPr>
            <w:tcW w:w="187" w:type="pct"/>
            <w:tcBorders>
              <w:top w:val="nil"/>
              <w:left w:val="nil"/>
              <w:bottom w:val="nil"/>
              <w:right w:val="nil"/>
            </w:tcBorders>
            <w:shd w:val="clear" w:color="000000" w:fill="FFFFFF"/>
            <w:noWrap/>
            <w:vAlign w:val="bottom"/>
          </w:tcPr>
          <w:p w14:paraId="11ABF614" w14:textId="6C806627" w:rsidR="00703854" w:rsidRPr="00544C19" w:rsidRDefault="00703854" w:rsidP="00544C19">
            <w:pPr>
              <w:spacing w:line="240" w:lineRule="auto"/>
              <w:rPr>
                <w:rFonts w:eastAsia="Times New Roman"/>
                <w:color w:val="000000"/>
                <w:sz w:val="18"/>
                <w:szCs w:val="18"/>
              </w:rPr>
            </w:pPr>
            <w:r w:rsidRPr="00161B46">
              <w:rPr>
                <w:rFonts w:eastAsia="Times New Roman"/>
                <w:color w:val="000000"/>
                <w:sz w:val="18"/>
                <w:szCs w:val="18"/>
              </w:rPr>
              <w:t>±1.6</w:t>
            </w:r>
          </w:p>
        </w:tc>
      </w:tr>
      <w:tr w:rsidR="00703854" w:rsidRPr="00544C19" w14:paraId="7A735DAE" w14:textId="77777777" w:rsidTr="00703854">
        <w:trPr>
          <w:trHeight w:val="25"/>
        </w:trPr>
        <w:tc>
          <w:tcPr>
            <w:tcW w:w="833" w:type="pct"/>
            <w:tcBorders>
              <w:top w:val="nil"/>
              <w:left w:val="nil"/>
              <w:bottom w:val="nil"/>
              <w:right w:val="nil"/>
            </w:tcBorders>
            <w:shd w:val="clear" w:color="000000" w:fill="FFFFFF"/>
            <w:noWrap/>
            <w:vAlign w:val="bottom"/>
          </w:tcPr>
          <w:p w14:paraId="58D8A234" w14:textId="77777777" w:rsidR="00703854" w:rsidRDefault="00703854" w:rsidP="00544C19">
            <w:pPr>
              <w:spacing w:line="240" w:lineRule="auto"/>
              <w:jc w:val="center"/>
              <w:rPr>
                <w:rFonts w:eastAsia="Times New Roman"/>
                <w:b/>
                <w:color w:val="000000"/>
                <w:sz w:val="18"/>
                <w:szCs w:val="18"/>
              </w:rPr>
            </w:pPr>
          </w:p>
        </w:tc>
        <w:tc>
          <w:tcPr>
            <w:tcW w:w="90" w:type="pct"/>
            <w:tcBorders>
              <w:top w:val="nil"/>
              <w:left w:val="nil"/>
              <w:bottom w:val="nil"/>
              <w:right w:val="nil"/>
            </w:tcBorders>
            <w:shd w:val="clear" w:color="000000" w:fill="FFFFFF"/>
            <w:noWrap/>
            <w:vAlign w:val="bottom"/>
          </w:tcPr>
          <w:p w14:paraId="09D389D3" w14:textId="77777777" w:rsidR="00703854" w:rsidRPr="00544C19" w:rsidRDefault="00703854" w:rsidP="00544C19">
            <w:pPr>
              <w:spacing w:line="240" w:lineRule="auto"/>
              <w:jc w:val="center"/>
              <w:rPr>
                <w:rFonts w:eastAsia="Times New Roman"/>
                <w:color w:val="000000"/>
                <w:sz w:val="18"/>
                <w:szCs w:val="18"/>
              </w:rPr>
            </w:pPr>
          </w:p>
        </w:tc>
        <w:tc>
          <w:tcPr>
            <w:tcW w:w="184" w:type="pct"/>
            <w:tcBorders>
              <w:top w:val="nil"/>
              <w:left w:val="nil"/>
              <w:bottom w:val="nil"/>
              <w:right w:val="nil"/>
            </w:tcBorders>
            <w:shd w:val="clear" w:color="000000" w:fill="FFFFFF"/>
            <w:noWrap/>
            <w:vAlign w:val="bottom"/>
          </w:tcPr>
          <w:p w14:paraId="135B0A78" w14:textId="77777777" w:rsidR="00703854" w:rsidRPr="00544C19" w:rsidRDefault="00703854" w:rsidP="00544C19">
            <w:pPr>
              <w:spacing w:line="240" w:lineRule="auto"/>
              <w:jc w:val="right"/>
              <w:rPr>
                <w:rFonts w:eastAsia="Times New Roman"/>
                <w:color w:val="000000"/>
                <w:sz w:val="18"/>
                <w:szCs w:val="18"/>
              </w:rPr>
            </w:pPr>
          </w:p>
        </w:tc>
        <w:tc>
          <w:tcPr>
            <w:tcW w:w="218" w:type="pct"/>
            <w:tcBorders>
              <w:top w:val="nil"/>
              <w:left w:val="nil"/>
              <w:bottom w:val="nil"/>
              <w:right w:val="nil"/>
            </w:tcBorders>
            <w:shd w:val="clear" w:color="000000" w:fill="FFFFFF"/>
            <w:noWrap/>
            <w:vAlign w:val="bottom"/>
          </w:tcPr>
          <w:p w14:paraId="26AD5485" w14:textId="77777777" w:rsidR="00703854" w:rsidRPr="00544C19" w:rsidRDefault="00703854" w:rsidP="00544C19">
            <w:pPr>
              <w:spacing w:line="240" w:lineRule="auto"/>
              <w:rPr>
                <w:rFonts w:eastAsia="Times New Roman"/>
                <w:color w:val="000000"/>
                <w:sz w:val="18"/>
                <w:szCs w:val="18"/>
              </w:rPr>
            </w:pPr>
          </w:p>
        </w:tc>
        <w:tc>
          <w:tcPr>
            <w:tcW w:w="184" w:type="pct"/>
            <w:tcBorders>
              <w:top w:val="nil"/>
              <w:left w:val="nil"/>
              <w:bottom w:val="nil"/>
              <w:right w:val="nil"/>
            </w:tcBorders>
            <w:shd w:val="clear" w:color="000000" w:fill="FFFFFF"/>
            <w:noWrap/>
            <w:vAlign w:val="bottom"/>
          </w:tcPr>
          <w:p w14:paraId="62902B43" w14:textId="77777777" w:rsidR="00703854" w:rsidRPr="00544C19" w:rsidRDefault="00703854" w:rsidP="00544C19">
            <w:pPr>
              <w:spacing w:line="240" w:lineRule="auto"/>
              <w:jc w:val="right"/>
              <w:rPr>
                <w:rFonts w:eastAsia="Times New Roman"/>
                <w:color w:val="000000"/>
                <w:sz w:val="18"/>
                <w:szCs w:val="18"/>
              </w:rPr>
            </w:pPr>
          </w:p>
        </w:tc>
        <w:tc>
          <w:tcPr>
            <w:tcW w:w="218" w:type="pct"/>
            <w:tcBorders>
              <w:top w:val="nil"/>
              <w:left w:val="nil"/>
              <w:bottom w:val="nil"/>
              <w:right w:val="nil"/>
            </w:tcBorders>
            <w:shd w:val="clear" w:color="000000" w:fill="FFFFFF"/>
            <w:noWrap/>
            <w:vAlign w:val="bottom"/>
          </w:tcPr>
          <w:p w14:paraId="4FD884FA" w14:textId="77777777" w:rsidR="00703854" w:rsidRPr="00544C19" w:rsidRDefault="00703854" w:rsidP="00544C19">
            <w:pPr>
              <w:spacing w:line="240" w:lineRule="auto"/>
              <w:rPr>
                <w:rFonts w:eastAsia="Times New Roman"/>
                <w:color w:val="000000"/>
                <w:sz w:val="18"/>
                <w:szCs w:val="18"/>
              </w:rPr>
            </w:pPr>
          </w:p>
        </w:tc>
        <w:tc>
          <w:tcPr>
            <w:tcW w:w="184" w:type="pct"/>
            <w:tcBorders>
              <w:top w:val="nil"/>
              <w:left w:val="nil"/>
              <w:bottom w:val="nil"/>
              <w:right w:val="nil"/>
            </w:tcBorders>
            <w:shd w:val="clear" w:color="000000" w:fill="FFFFFF"/>
            <w:noWrap/>
            <w:vAlign w:val="bottom"/>
          </w:tcPr>
          <w:p w14:paraId="40724A47" w14:textId="77777777" w:rsidR="00703854" w:rsidRPr="00544C19" w:rsidRDefault="00703854" w:rsidP="00544C19">
            <w:pPr>
              <w:spacing w:line="240" w:lineRule="auto"/>
              <w:jc w:val="right"/>
              <w:rPr>
                <w:rFonts w:eastAsia="Times New Roman"/>
                <w:color w:val="000000"/>
                <w:sz w:val="18"/>
                <w:szCs w:val="18"/>
              </w:rPr>
            </w:pPr>
          </w:p>
        </w:tc>
        <w:tc>
          <w:tcPr>
            <w:tcW w:w="218" w:type="pct"/>
            <w:tcBorders>
              <w:top w:val="nil"/>
              <w:left w:val="nil"/>
              <w:bottom w:val="nil"/>
              <w:right w:val="nil"/>
            </w:tcBorders>
            <w:shd w:val="clear" w:color="000000" w:fill="FFFFFF"/>
            <w:noWrap/>
            <w:vAlign w:val="bottom"/>
          </w:tcPr>
          <w:p w14:paraId="7B986F5D" w14:textId="77777777" w:rsidR="00703854" w:rsidRPr="00544C19" w:rsidRDefault="00703854" w:rsidP="00544C19">
            <w:pPr>
              <w:spacing w:line="240" w:lineRule="auto"/>
              <w:rPr>
                <w:rFonts w:eastAsia="Times New Roman"/>
                <w:color w:val="000000"/>
                <w:sz w:val="18"/>
                <w:szCs w:val="18"/>
              </w:rPr>
            </w:pPr>
          </w:p>
        </w:tc>
        <w:tc>
          <w:tcPr>
            <w:tcW w:w="184" w:type="pct"/>
            <w:tcBorders>
              <w:top w:val="nil"/>
              <w:left w:val="nil"/>
              <w:bottom w:val="nil"/>
              <w:right w:val="nil"/>
            </w:tcBorders>
            <w:shd w:val="clear" w:color="000000" w:fill="FFFFFF"/>
            <w:noWrap/>
            <w:vAlign w:val="bottom"/>
          </w:tcPr>
          <w:p w14:paraId="21F5405E" w14:textId="77777777" w:rsidR="00703854" w:rsidRPr="00544C19" w:rsidRDefault="00703854" w:rsidP="00544C19">
            <w:pPr>
              <w:spacing w:line="240" w:lineRule="auto"/>
              <w:jc w:val="right"/>
              <w:rPr>
                <w:rFonts w:eastAsia="Times New Roman"/>
                <w:color w:val="000000"/>
                <w:sz w:val="18"/>
                <w:szCs w:val="18"/>
              </w:rPr>
            </w:pPr>
          </w:p>
        </w:tc>
        <w:tc>
          <w:tcPr>
            <w:tcW w:w="218" w:type="pct"/>
            <w:tcBorders>
              <w:top w:val="nil"/>
              <w:left w:val="nil"/>
              <w:bottom w:val="nil"/>
              <w:right w:val="nil"/>
            </w:tcBorders>
            <w:shd w:val="clear" w:color="000000" w:fill="FFFFFF"/>
            <w:noWrap/>
            <w:vAlign w:val="bottom"/>
          </w:tcPr>
          <w:p w14:paraId="58B31A1B" w14:textId="77777777" w:rsidR="00703854" w:rsidRPr="00544C19" w:rsidRDefault="00703854" w:rsidP="00544C19">
            <w:pPr>
              <w:spacing w:line="240" w:lineRule="auto"/>
              <w:rPr>
                <w:rFonts w:eastAsia="Times New Roman"/>
                <w:color w:val="000000"/>
                <w:sz w:val="18"/>
                <w:szCs w:val="18"/>
              </w:rPr>
            </w:pPr>
          </w:p>
        </w:tc>
        <w:tc>
          <w:tcPr>
            <w:tcW w:w="184" w:type="pct"/>
            <w:tcBorders>
              <w:top w:val="nil"/>
              <w:left w:val="nil"/>
              <w:bottom w:val="nil"/>
              <w:right w:val="nil"/>
            </w:tcBorders>
            <w:shd w:val="clear" w:color="000000" w:fill="FFFFFF"/>
            <w:noWrap/>
            <w:vAlign w:val="bottom"/>
          </w:tcPr>
          <w:p w14:paraId="69FD7458" w14:textId="77777777" w:rsidR="00703854" w:rsidRPr="00544C19" w:rsidRDefault="00703854" w:rsidP="00544C19">
            <w:pPr>
              <w:spacing w:line="240" w:lineRule="auto"/>
              <w:jc w:val="right"/>
              <w:rPr>
                <w:rFonts w:eastAsia="Times New Roman"/>
                <w:color w:val="000000"/>
                <w:sz w:val="18"/>
                <w:szCs w:val="18"/>
              </w:rPr>
            </w:pPr>
          </w:p>
        </w:tc>
        <w:tc>
          <w:tcPr>
            <w:tcW w:w="218" w:type="pct"/>
            <w:tcBorders>
              <w:top w:val="nil"/>
              <w:left w:val="nil"/>
              <w:bottom w:val="nil"/>
              <w:right w:val="nil"/>
            </w:tcBorders>
            <w:shd w:val="clear" w:color="000000" w:fill="FFFFFF"/>
            <w:noWrap/>
            <w:vAlign w:val="bottom"/>
          </w:tcPr>
          <w:p w14:paraId="3B653B72" w14:textId="77777777" w:rsidR="00703854" w:rsidRPr="00544C19" w:rsidRDefault="00703854" w:rsidP="00544C19">
            <w:pPr>
              <w:spacing w:line="240" w:lineRule="auto"/>
              <w:rPr>
                <w:rFonts w:eastAsia="Times New Roman"/>
                <w:color w:val="000000"/>
                <w:sz w:val="18"/>
                <w:szCs w:val="18"/>
              </w:rPr>
            </w:pPr>
          </w:p>
        </w:tc>
        <w:tc>
          <w:tcPr>
            <w:tcW w:w="90" w:type="pct"/>
            <w:tcBorders>
              <w:top w:val="nil"/>
              <w:left w:val="nil"/>
              <w:bottom w:val="nil"/>
              <w:right w:val="nil"/>
            </w:tcBorders>
            <w:shd w:val="clear" w:color="000000" w:fill="FFFFFF"/>
            <w:noWrap/>
            <w:vAlign w:val="bottom"/>
          </w:tcPr>
          <w:p w14:paraId="35A65856" w14:textId="77777777" w:rsidR="00703854" w:rsidRPr="00544C19" w:rsidRDefault="00703854" w:rsidP="00544C19">
            <w:pPr>
              <w:spacing w:line="240" w:lineRule="auto"/>
              <w:jc w:val="center"/>
              <w:rPr>
                <w:rFonts w:eastAsia="Times New Roman"/>
                <w:color w:val="000000"/>
                <w:sz w:val="18"/>
                <w:szCs w:val="18"/>
              </w:rPr>
            </w:pPr>
          </w:p>
        </w:tc>
        <w:tc>
          <w:tcPr>
            <w:tcW w:w="184" w:type="pct"/>
            <w:tcBorders>
              <w:top w:val="nil"/>
              <w:left w:val="nil"/>
              <w:bottom w:val="nil"/>
              <w:right w:val="nil"/>
            </w:tcBorders>
            <w:shd w:val="clear" w:color="000000" w:fill="FFFFFF"/>
            <w:noWrap/>
            <w:vAlign w:val="bottom"/>
          </w:tcPr>
          <w:p w14:paraId="49979F80" w14:textId="77777777" w:rsidR="00703854" w:rsidRPr="00544C19" w:rsidRDefault="00703854" w:rsidP="00544C19">
            <w:pPr>
              <w:spacing w:line="240" w:lineRule="auto"/>
              <w:jc w:val="right"/>
              <w:rPr>
                <w:rFonts w:eastAsia="Times New Roman"/>
                <w:color w:val="000000"/>
                <w:sz w:val="18"/>
                <w:szCs w:val="18"/>
              </w:rPr>
            </w:pPr>
          </w:p>
        </w:tc>
        <w:tc>
          <w:tcPr>
            <w:tcW w:w="218" w:type="pct"/>
            <w:tcBorders>
              <w:top w:val="nil"/>
              <w:left w:val="nil"/>
              <w:bottom w:val="nil"/>
              <w:right w:val="nil"/>
            </w:tcBorders>
            <w:shd w:val="clear" w:color="000000" w:fill="FFFFFF"/>
            <w:noWrap/>
            <w:vAlign w:val="bottom"/>
          </w:tcPr>
          <w:p w14:paraId="58CEDD8C" w14:textId="77777777" w:rsidR="00703854" w:rsidRPr="00544C19" w:rsidRDefault="00703854" w:rsidP="00544C19">
            <w:pPr>
              <w:spacing w:line="240" w:lineRule="auto"/>
              <w:rPr>
                <w:rFonts w:eastAsia="Times New Roman"/>
                <w:color w:val="000000"/>
                <w:sz w:val="18"/>
                <w:szCs w:val="18"/>
              </w:rPr>
            </w:pPr>
          </w:p>
        </w:tc>
        <w:tc>
          <w:tcPr>
            <w:tcW w:w="184" w:type="pct"/>
            <w:tcBorders>
              <w:top w:val="nil"/>
              <w:left w:val="nil"/>
              <w:bottom w:val="nil"/>
              <w:right w:val="nil"/>
            </w:tcBorders>
            <w:shd w:val="clear" w:color="000000" w:fill="FFFFFF"/>
            <w:noWrap/>
            <w:vAlign w:val="bottom"/>
          </w:tcPr>
          <w:p w14:paraId="13161ADB" w14:textId="77777777" w:rsidR="00703854" w:rsidRPr="00544C19" w:rsidRDefault="00703854" w:rsidP="00544C19">
            <w:pPr>
              <w:spacing w:line="240" w:lineRule="auto"/>
              <w:jc w:val="right"/>
              <w:rPr>
                <w:rFonts w:eastAsia="Times New Roman"/>
                <w:color w:val="000000"/>
                <w:sz w:val="18"/>
                <w:szCs w:val="18"/>
              </w:rPr>
            </w:pPr>
          </w:p>
        </w:tc>
        <w:tc>
          <w:tcPr>
            <w:tcW w:w="218" w:type="pct"/>
            <w:tcBorders>
              <w:top w:val="nil"/>
              <w:left w:val="nil"/>
              <w:bottom w:val="nil"/>
              <w:right w:val="nil"/>
            </w:tcBorders>
            <w:shd w:val="clear" w:color="000000" w:fill="FFFFFF"/>
            <w:noWrap/>
            <w:vAlign w:val="bottom"/>
          </w:tcPr>
          <w:p w14:paraId="5210F29D" w14:textId="77777777" w:rsidR="00703854" w:rsidRPr="00544C19" w:rsidRDefault="00703854" w:rsidP="00544C19">
            <w:pPr>
              <w:spacing w:line="240" w:lineRule="auto"/>
              <w:rPr>
                <w:rFonts w:eastAsia="Times New Roman"/>
                <w:color w:val="000000"/>
                <w:sz w:val="18"/>
                <w:szCs w:val="18"/>
              </w:rPr>
            </w:pPr>
          </w:p>
        </w:tc>
        <w:tc>
          <w:tcPr>
            <w:tcW w:w="184" w:type="pct"/>
            <w:tcBorders>
              <w:top w:val="nil"/>
              <w:left w:val="nil"/>
              <w:bottom w:val="nil"/>
              <w:right w:val="nil"/>
            </w:tcBorders>
            <w:shd w:val="clear" w:color="000000" w:fill="FFFFFF"/>
            <w:noWrap/>
            <w:vAlign w:val="bottom"/>
          </w:tcPr>
          <w:p w14:paraId="6F384D92" w14:textId="77777777" w:rsidR="00703854" w:rsidRPr="00544C19" w:rsidRDefault="00703854" w:rsidP="00544C19">
            <w:pPr>
              <w:spacing w:line="240" w:lineRule="auto"/>
              <w:jc w:val="right"/>
              <w:rPr>
                <w:rFonts w:eastAsia="Times New Roman"/>
                <w:color w:val="000000"/>
                <w:sz w:val="18"/>
                <w:szCs w:val="18"/>
              </w:rPr>
            </w:pPr>
          </w:p>
        </w:tc>
        <w:tc>
          <w:tcPr>
            <w:tcW w:w="218" w:type="pct"/>
            <w:tcBorders>
              <w:top w:val="nil"/>
              <w:left w:val="nil"/>
              <w:bottom w:val="nil"/>
              <w:right w:val="nil"/>
            </w:tcBorders>
            <w:shd w:val="clear" w:color="000000" w:fill="FFFFFF"/>
            <w:noWrap/>
            <w:vAlign w:val="bottom"/>
          </w:tcPr>
          <w:p w14:paraId="5E04C064" w14:textId="77777777" w:rsidR="00703854" w:rsidRPr="00544C19" w:rsidRDefault="00703854" w:rsidP="00544C19">
            <w:pPr>
              <w:spacing w:line="240" w:lineRule="auto"/>
              <w:rPr>
                <w:rFonts w:eastAsia="Times New Roman"/>
                <w:color w:val="000000"/>
                <w:sz w:val="18"/>
                <w:szCs w:val="18"/>
              </w:rPr>
            </w:pPr>
          </w:p>
        </w:tc>
        <w:tc>
          <w:tcPr>
            <w:tcW w:w="184" w:type="pct"/>
            <w:tcBorders>
              <w:top w:val="nil"/>
              <w:left w:val="nil"/>
              <w:bottom w:val="nil"/>
              <w:right w:val="nil"/>
            </w:tcBorders>
            <w:shd w:val="clear" w:color="000000" w:fill="FFFFFF"/>
            <w:noWrap/>
            <w:vAlign w:val="bottom"/>
          </w:tcPr>
          <w:p w14:paraId="77559ACF" w14:textId="77777777" w:rsidR="00703854" w:rsidRPr="00544C19" w:rsidRDefault="00703854" w:rsidP="00544C19">
            <w:pPr>
              <w:spacing w:line="240" w:lineRule="auto"/>
              <w:jc w:val="right"/>
              <w:rPr>
                <w:rFonts w:eastAsia="Times New Roman"/>
                <w:color w:val="000000"/>
                <w:sz w:val="18"/>
                <w:szCs w:val="18"/>
              </w:rPr>
            </w:pPr>
          </w:p>
        </w:tc>
        <w:tc>
          <w:tcPr>
            <w:tcW w:w="218" w:type="pct"/>
            <w:tcBorders>
              <w:top w:val="nil"/>
              <w:left w:val="nil"/>
              <w:bottom w:val="nil"/>
              <w:right w:val="nil"/>
            </w:tcBorders>
            <w:shd w:val="clear" w:color="000000" w:fill="FFFFFF"/>
            <w:noWrap/>
            <w:vAlign w:val="bottom"/>
          </w:tcPr>
          <w:p w14:paraId="2A20F947" w14:textId="77777777" w:rsidR="00703854" w:rsidRPr="00544C19" w:rsidRDefault="00703854" w:rsidP="00544C19">
            <w:pPr>
              <w:spacing w:line="240" w:lineRule="auto"/>
              <w:rPr>
                <w:rFonts w:eastAsia="Times New Roman"/>
                <w:color w:val="000000"/>
                <w:sz w:val="18"/>
                <w:szCs w:val="18"/>
              </w:rPr>
            </w:pPr>
          </w:p>
        </w:tc>
        <w:tc>
          <w:tcPr>
            <w:tcW w:w="184" w:type="pct"/>
            <w:tcBorders>
              <w:top w:val="nil"/>
              <w:left w:val="nil"/>
              <w:bottom w:val="nil"/>
              <w:right w:val="nil"/>
            </w:tcBorders>
            <w:shd w:val="clear" w:color="000000" w:fill="FFFFFF"/>
            <w:noWrap/>
            <w:vAlign w:val="bottom"/>
          </w:tcPr>
          <w:p w14:paraId="4E07D8DB" w14:textId="77777777" w:rsidR="00703854" w:rsidRPr="00544C19" w:rsidRDefault="00703854" w:rsidP="00544C19">
            <w:pPr>
              <w:spacing w:line="240" w:lineRule="auto"/>
              <w:jc w:val="right"/>
              <w:rPr>
                <w:rFonts w:eastAsia="Times New Roman"/>
                <w:color w:val="000000"/>
                <w:sz w:val="18"/>
                <w:szCs w:val="18"/>
              </w:rPr>
            </w:pPr>
          </w:p>
        </w:tc>
        <w:tc>
          <w:tcPr>
            <w:tcW w:w="187" w:type="pct"/>
            <w:tcBorders>
              <w:top w:val="nil"/>
              <w:left w:val="nil"/>
              <w:bottom w:val="nil"/>
              <w:right w:val="nil"/>
            </w:tcBorders>
            <w:shd w:val="clear" w:color="000000" w:fill="FFFFFF"/>
            <w:noWrap/>
            <w:vAlign w:val="bottom"/>
          </w:tcPr>
          <w:p w14:paraId="1E172F04" w14:textId="77777777" w:rsidR="00703854" w:rsidRPr="00544C19" w:rsidRDefault="00703854" w:rsidP="00544C19">
            <w:pPr>
              <w:spacing w:line="240" w:lineRule="auto"/>
              <w:rPr>
                <w:rFonts w:eastAsia="Times New Roman"/>
                <w:color w:val="000000"/>
                <w:sz w:val="18"/>
                <w:szCs w:val="18"/>
              </w:rPr>
            </w:pPr>
          </w:p>
        </w:tc>
      </w:tr>
      <w:tr w:rsidR="00703854" w:rsidRPr="00544C19" w14:paraId="770F4448" w14:textId="77777777" w:rsidTr="00703854">
        <w:trPr>
          <w:trHeight w:val="25"/>
        </w:trPr>
        <w:tc>
          <w:tcPr>
            <w:tcW w:w="833" w:type="pct"/>
            <w:tcBorders>
              <w:top w:val="nil"/>
              <w:left w:val="nil"/>
              <w:bottom w:val="nil"/>
              <w:right w:val="nil"/>
            </w:tcBorders>
            <w:shd w:val="clear" w:color="000000" w:fill="FFFFFF"/>
            <w:noWrap/>
            <w:vAlign w:val="bottom"/>
            <w:hideMark/>
          </w:tcPr>
          <w:p w14:paraId="305B1EFC" w14:textId="424040CF" w:rsidR="00703854" w:rsidRPr="00544C19" w:rsidRDefault="00703854" w:rsidP="00025FFB">
            <w:pPr>
              <w:spacing w:line="240" w:lineRule="auto"/>
              <w:jc w:val="center"/>
              <w:rPr>
                <w:rFonts w:eastAsia="Times New Roman"/>
                <w:color w:val="000000"/>
                <w:sz w:val="18"/>
                <w:szCs w:val="18"/>
              </w:rPr>
            </w:pPr>
            <w:r>
              <w:rPr>
                <w:rFonts w:eastAsia="Times New Roman"/>
                <w:b/>
                <w:color w:val="000000"/>
                <w:sz w:val="18"/>
                <w:szCs w:val="18"/>
              </w:rPr>
              <w:t xml:space="preserve">Wave peak/ </w:t>
            </w:r>
            <w:r w:rsidRPr="00C32734">
              <w:rPr>
                <w:sz w:val="18"/>
                <w:szCs w:val="18"/>
              </w:rPr>
              <w:t>10</w:t>
            </w:r>
            <w:r w:rsidRPr="00C32734">
              <w:rPr>
                <w:sz w:val="18"/>
                <w:szCs w:val="18"/>
                <w:vertAlign w:val="superscript"/>
              </w:rPr>
              <w:t>4</w:t>
            </w:r>
            <w:r w:rsidRPr="00C32734">
              <w:rPr>
                <w:sz w:val="18"/>
                <w:szCs w:val="18"/>
              </w:rPr>
              <w:t xml:space="preserve"> </w:t>
            </w:r>
            <w:r>
              <w:rPr>
                <w:sz w:val="18"/>
                <w:szCs w:val="18"/>
              </w:rPr>
              <w:t>W</w:t>
            </w:r>
            <w:r w:rsidRPr="00C32734">
              <w:rPr>
                <w:sz w:val="18"/>
                <w:szCs w:val="18"/>
              </w:rPr>
              <w:t>/m</w:t>
            </w:r>
            <w:r w:rsidRPr="00C32734">
              <w:rPr>
                <w:sz w:val="18"/>
                <w:szCs w:val="18"/>
                <w:vertAlign w:val="superscript"/>
              </w:rPr>
              <w:t>2</w:t>
            </w:r>
            <w:r w:rsidRPr="00C32734">
              <w:rPr>
                <w:sz w:val="18"/>
                <w:szCs w:val="18"/>
              </w:rPr>
              <w:t>/cycle</w:t>
            </w:r>
            <w:r w:rsidRPr="00C32734">
              <w:rPr>
                <w:sz w:val="18"/>
                <w:szCs w:val="18"/>
                <w:vertAlign w:val="superscript"/>
              </w:rPr>
              <w:t>2</w:t>
            </w:r>
            <w:r w:rsidRPr="00544C19">
              <w:rPr>
                <w:rFonts w:eastAsia="Times New Roman"/>
                <w:color w:val="000000"/>
                <w:sz w:val="18"/>
                <w:szCs w:val="18"/>
              </w:rPr>
              <w:t> </w:t>
            </w:r>
          </w:p>
        </w:tc>
        <w:tc>
          <w:tcPr>
            <w:tcW w:w="90" w:type="pct"/>
            <w:tcBorders>
              <w:top w:val="nil"/>
              <w:left w:val="nil"/>
              <w:bottom w:val="nil"/>
              <w:right w:val="nil"/>
            </w:tcBorders>
            <w:shd w:val="clear" w:color="000000" w:fill="FFFFFF"/>
            <w:noWrap/>
            <w:vAlign w:val="bottom"/>
            <w:hideMark/>
          </w:tcPr>
          <w:p w14:paraId="32C069E9" w14:textId="77777777" w:rsidR="00703854" w:rsidRPr="00544C19" w:rsidRDefault="00703854" w:rsidP="00544C19">
            <w:pPr>
              <w:spacing w:line="240" w:lineRule="auto"/>
              <w:jc w:val="center"/>
              <w:rPr>
                <w:rFonts w:eastAsia="Times New Roman"/>
                <w:color w:val="000000"/>
                <w:sz w:val="18"/>
                <w:szCs w:val="18"/>
              </w:rPr>
            </w:pPr>
            <w:r w:rsidRPr="00544C19">
              <w:rPr>
                <w:rFonts w:eastAsia="Times New Roman"/>
                <w:color w:val="000000"/>
                <w:sz w:val="18"/>
                <w:szCs w:val="18"/>
              </w:rPr>
              <w:t> </w:t>
            </w:r>
          </w:p>
        </w:tc>
        <w:tc>
          <w:tcPr>
            <w:tcW w:w="184" w:type="pct"/>
            <w:tcBorders>
              <w:top w:val="nil"/>
              <w:left w:val="nil"/>
              <w:bottom w:val="nil"/>
              <w:right w:val="nil"/>
            </w:tcBorders>
            <w:shd w:val="clear" w:color="000000" w:fill="FFFFFF"/>
            <w:noWrap/>
            <w:vAlign w:val="bottom"/>
            <w:hideMark/>
          </w:tcPr>
          <w:p w14:paraId="1AABEA9C" w14:textId="77777777" w:rsidR="00703854" w:rsidRPr="00544C19" w:rsidRDefault="00703854" w:rsidP="00544C19">
            <w:pPr>
              <w:spacing w:line="240" w:lineRule="auto"/>
              <w:jc w:val="right"/>
              <w:rPr>
                <w:rFonts w:eastAsia="Times New Roman"/>
                <w:color w:val="000000"/>
                <w:sz w:val="18"/>
                <w:szCs w:val="18"/>
              </w:rPr>
            </w:pPr>
            <w:r w:rsidRPr="00544C19">
              <w:rPr>
                <w:rFonts w:eastAsia="Times New Roman"/>
                <w:color w:val="000000"/>
                <w:sz w:val="18"/>
                <w:szCs w:val="18"/>
              </w:rPr>
              <w:t> </w:t>
            </w:r>
          </w:p>
        </w:tc>
        <w:tc>
          <w:tcPr>
            <w:tcW w:w="218" w:type="pct"/>
            <w:tcBorders>
              <w:top w:val="nil"/>
              <w:left w:val="nil"/>
              <w:bottom w:val="nil"/>
              <w:right w:val="nil"/>
            </w:tcBorders>
            <w:shd w:val="clear" w:color="000000" w:fill="FFFFFF"/>
            <w:noWrap/>
            <w:vAlign w:val="bottom"/>
            <w:hideMark/>
          </w:tcPr>
          <w:p w14:paraId="505429C7" w14:textId="77777777" w:rsidR="00703854" w:rsidRPr="00544C19" w:rsidRDefault="00703854" w:rsidP="00544C19">
            <w:pPr>
              <w:spacing w:line="240" w:lineRule="auto"/>
              <w:rPr>
                <w:rFonts w:eastAsia="Times New Roman"/>
                <w:color w:val="000000"/>
                <w:sz w:val="18"/>
                <w:szCs w:val="18"/>
              </w:rPr>
            </w:pPr>
            <w:r w:rsidRPr="00544C19">
              <w:rPr>
                <w:rFonts w:eastAsia="Times New Roman"/>
                <w:color w:val="000000"/>
                <w:sz w:val="18"/>
                <w:szCs w:val="18"/>
              </w:rPr>
              <w:t> </w:t>
            </w:r>
          </w:p>
        </w:tc>
        <w:tc>
          <w:tcPr>
            <w:tcW w:w="184" w:type="pct"/>
            <w:tcBorders>
              <w:top w:val="nil"/>
              <w:left w:val="nil"/>
              <w:bottom w:val="nil"/>
              <w:right w:val="nil"/>
            </w:tcBorders>
            <w:shd w:val="clear" w:color="000000" w:fill="FFFFFF"/>
            <w:noWrap/>
            <w:vAlign w:val="bottom"/>
            <w:hideMark/>
          </w:tcPr>
          <w:p w14:paraId="47D39F98" w14:textId="77777777" w:rsidR="00703854" w:rsidRPr="00544C19" w:rsidRDefault="00703854" w:rsidP="00544C19">
            <w:pPr>
              <w:spacing w:line="240" w:lineRule="auto"/>
              <w:jc w:val="right"/>
              <w:rPr>
                <w:rFonts w:eastAsia="Times New Roman"/>
                <w:color w:val="000000"/>
                <w:sz w:val="18"/>
                <w:szCs w:val="18"/>
              </w:rPr>
            </w:pPr>
            <w:r w:rsidRPr="00544C19">
              <w:rPr>
                <w:rFonts w:eastAsia="Times New Roman"/>
                <w:color w:val="000000"/>
                <w:sz w:val="18"/>
                <w:szCs w:val="18"/>
              </w:rPr>
              <w:t> </w:t>
            </w:r>
          </w:p>
        </w:tc>
        <w:tc>
          <w:tcPr>
            <w:tcW w:w="218" w:type="pct"/>
            <w:tcBorders>
              <w:top w:val="nil"/>
              <w:left w:val="nil"/>
              <w:bottom w:val="nil"/>
              <w:right w:val="nil"/>
            </w:tcBorders>
            <w:shd w:val="clear" w:color="000000" w:fill="FFFFFF"/>
            <w:noWrap/>
            <w:vAlign w:val="bottom"/>
            <w:hideMark/>
          </w:tcPr>
          <w:p w14:paraId="1C9E5E11" w14:textId="77777777" w:rsidR="00703854" w:rsidRPr="00544C19" w:rsidRDefault="00703854" w:rsidP="00544C19">
            <w:pPr>
              <w:spacing w:line="240" w:lineRule="auto"/>
              <w:rPr>
                <w:rFonts w:eastAsia="Times New Roman"/>
                <w:color w:val="000000"/>
                <w:sz w:val="18"/>
                <w:szCs w:val="18"/>
              </w:rPr>
            </w:pPr>
            <w:r w:rsidRPr="00544C19">
              <w:rPr>
                <w:rFonts w:eastAsia="Times New Roman"/>
                <w:color w:val="000000"/>
                <w:sz w:val="18"/>
                <w:szCs w:val="18"/>
              </w:rPr>
              <w:t> </w:t>
            </w:r>
          </w:p>
        </w:tc>
        <w:tc>
          <w:tcPr>
            <w:tcW w:w="184" w:type="pct"/>
            <w:tcBorders>
              <w:top w:val="nil"/>
              <w:left w:val="nil"/>
              <w:bottom w:val="nil"/>
              <w:right w:val="nil"/>
            </w:tcBorders>
            <w:shd w:val="clear" w:color="000000" w:fill="FFFFFF"/>
            <w:noWrap/>
            <w:vAlign w:val="bottom"/>
            <w:hideMark/>
          </w:tcPr>
          <w:p w14:paraId="028B6F79" w14:textId="77777777" w:rsidR="00703854" w:rsidRPr="00544C19" w:rsidRDefault="00703854" w:rsidP="00544C19">
            <w:pPr>
              <w:spacing w:line="240" w:lineRule="auto"/>
              <w:jc w:val="right"/>
              <w:rPr>
                <w:rFonts w:eastAsia="Times New Roman"/>
                <w:color w:val="000000"/>
                <w:sz w:val="18"/>
                <w:szCs w:val="18"/>
              </w:rPr>
            </w:pPr>
            <w:r w:rsidRPr="00544C19">
              <w:rPr>
                <w:rFonts w:eastAsia="Times New Roman"/>
                <w:color w:val="000000"/>
                <w:sz w:val="18"/>
                <w:szCs w:val="18"/>
              </w:rPr>
              <w:t> </w:t>
            </w:r>
          </w:p>
        </w:tc>
        <w:tc>
          <w:tcPr>
            <w:tcW w:w="218" w:type="pct"/>
            <w:tcBorders>
              <w:top w:val="nil"/>
              <w:left w:val="nil"/>
              <w:bottom w:val="nil"/>
              <w:right w:val="nil"/>
            </w:tcBorders>
            <w:shd w:val="clear" w:color="000000" w:fill="FFFFFF"/>
            <w:noWrap/>
            <w:vAlign w:val="bottom"/>
            <w:hideMark/>
          </w:tcPr>
          <w:p w14:paraId="3A401866" w14:textId="77777777" w:rsidR="00703854" w:rsidRPr="00544C19" w:rsidRDefault="00703854" w:rsidP="00544C19">
            <w:pPr>
              <w:spacing w:line="240" w:lineRule="auto"/>
              <w:rPr>
                <w:rFonts w:eastAsia="Times New Roman"/>
                <w:color w:val="000000"/>
                <w:sz w:val="18"/>
                <w:szCs w:val="18"/>
              </w:rPr>
            </w:pPr>
            <w:r w:rsidRPr="00544C19">
              <w:rPr>
                <w:rFonts w:eastAsia="Times New Roman"/>
                <w:color w:val="000000"/>
                <w:sz w:val="18"/>
                <w:szCs w:val="18"/>
              </w:rPr>
              <w:t> </w:t>
            </w:r>
          </w:p>
        </w:tc>
        <w:tc>
          <w:tcPr>
            <w:tcW w:w="184" w:type="pct"/>
            <w:tcBorders>
              <w:top w:val="nil"/>
              <w:left w:val="nil"/>
              <w:bottom w:val="nil"/>
              <w:right w:val="nil"/>
            </w:tcBorders>
            <w:shd w:val="clear" w:color="000000" w:fill="FFFFFF"/>
            <w:noWrap/>
            <w:vAlign w:val="bottom"/>
            <w:hideMark/>
          </w:tcPr>
          <w:p w14:paraId="47F4D7AD" w14:textId="77777777" w:rsidR="00703854" w:rsidRPr="00544C19" w:rsidRDefault="00703854" w:rsidP="00544C19">
            <w:pPr>
              <w:spacing w:line="240" w:lineRule="auto"/>
              <w:jc w:val="right"/>
              <w:rPr>
                <w:rFonts w:eastAsia="Times New Roman"/>
                <w:color w:val="000000"/>
                <w:sz w:val="18"/>
                <w:szCs w:val="18"/>
              </w:rPr>
            </w:pPr>
            <w:r w:rsidRPr="00544C19">
              <w:rPr>
                <w:rFonts w:eastAsia="Times New Roman"/>
                <w:color w:val="000000"/>
                <w:sz w:val="18"/>
                <w:szCs w:val="18"/>
              </w:rPr>
              <w:t> </w:t>
            </w:r>
          </w:p>
        </w:tc>
        <w:tc>
          <w:tcPr>
            <w:tcW w:w="218" w:type="pct"/>
            <w:tcBorders>
              <w:top w:val="nil"/>
              <w:left w:val="nil"/>
              <w:bottom w:val="nil"/>
              <w:right w:val="nil"/>
            </w:tcBorders>
            <w:shd w:val="clear" w:color="000000" w:fill="FFFFFF"/>
            <w:noWrap/>
            <w:vAlign w:val="bottom"/>
            <w:hideMark/>
          </w:tcPr>
          <w:p w14:paraId="1702D16E" w14:textId="77777777" w:rsidR="00703854" w:rsidRPr="00544C19" w:rsidRDefault="00703854" w:rsidP="00544C19">
            <w:pPr>
              <w:spacing w:line="240" w:lineRule="auto"/>
              <w:rPr>
                <w:rFonts w:eastAsia="Times New Roman"/>
                <w:color w:val="000000"/>
                <w:sz w:val="18"/>
                <w:szCs w:val="18"/>
              </w:rPr>
            </w:pPr>
            <w:r w:rsidRPr="00544C19">
              <w:rPr>
                <w:rFonts w:eastAsia="Times New Roman"/>
                <w:color w:val="000000"/>
                <w:sz w:val="18"/>
                <w:szCs w:val="18"/>
              </w:rPr>
              <w:t> </w:t>
            </w:r>
          </w:p>
        </w:tc>
        <w:tc>
          <w:tcPr>
            <w:tcW w:w="184" w:type="pct"/>
            <w:tcBorders>
              <w:top w:val="nil"/>
              <w:left w:val="nil"/>
              <w:bottom w:val="nil"/>
              <w:right w:val="nil"/>
            </w:tcBorders>
            <w:shd w:val="clear" w:color="000000" w:fill="FFFFFF"/>
            <w:noWrap/>
            <w:vAlign w:val="bottom"/>
            <w:hideMark/>
          </w:tcPr>
          <w:p w14:paraId="62292AAC" w14:textId="77777777" w:rsidR="00703854" w:rsidRPr="00544C19" w:rsidRDefault="00703854" w:rsidP="00544C19">
            <w:pPr>
              <w:spacing w:line="240" w:lineRule="auto"/>
              <w:jc w:val="right"/>
              <w:rPr>
                <w:rFonts w:eastAsia="Times New Roman"/>
                <w:color w:val="000000"/>
                <w:sz w:val="18"/>
                <w:szCs w:val="18"/>
              </w:rPr>
            </w:pPr>
            <w:r w:rsidRPr="00544C19">
              <w:rPr>
                <w:rFonts w:eastAsia="Times New Roman"/>
                <w:color w:val="000000"/>
                <w:sz w:val="18"/>
                <w:szCs w:val="18"/>
              </w:rPr>
              <w:t> </w:t>
            </w:r>
          </w:p>
        </w:tc>
        <w:tc>
          <w:tcPr>
            <w:tcW w:w="218" w:type="pct"/>
            <w:tcBorders>
              <w:top w:val="nil"/>
              <w:left w:val="nil"/>
              <w:bottom w:val="nil"/>
              <w:right w:val="nil"/>
            </w:tcBorders>
            <w:shd w:val="clear" w:color="000000" w:fill="FFFFFF"/>
            <w:noWrap/>
            <w:vAlign w:val="bottom"/>
            <w:hideMark/>
          </w:tcPr>
          <w:p w14:paraId="6056EDC9" w14:textId="77777777" w:rsidR="00703854" w:rsidRPr="00544C19" w:rsidRDefault="00703854" w:rsidP="00544C19">
            <w:pPr>
              <w:spacing w:line="240" w:lineRule="auto"/>
              <w:rPr>
                <w:rFonts w:eastAsia="Times New Roman"/>
                <w:color w:val="000000"/>
                <w:sz w:val="18"/>
                <w:szCs w:val="18"/>
              </w:rPr>
            </w:pPr>
            <w:r w:rsidRPr="00544C19">
              <w:rPr>
                <w:rFonts w:eastAsia="Times New Roman"/>
                <w:color w:val="000000"/>
                <w:sz w:val="18"/>
                <w:szCs w:val="18"/>
              </w:rPr>
              <w:t> </w:t>
            </w:r>
          </w:p>
        </w:tc>
        <w:tc>
          <w:tcPr>
            <w:tcW w:w="90" w:type="pct"/>
            <w:tcBorders>
              <w:top w:val="nil"/>
              <w:left w:val="nil"/>
              <w:bottom w:val="nil"/>
              <w:right w:val="nil"/>
            </w:tcBorders>
            <w:shd w:val="clear" w:color="000000" w:fill="FFFFFF"/>
            <w:noWrap/>
            <w:vAlign w:val="bottom"/>
            <w:hideMark/>
          </w:tcPr>
          <w:p w14:paraId="01ED280B" w14:textId="77777777" w:rsidR="00703854" w:rsidRPr="00544C19" w:rsidRDefault="00703854" w:rsidP="00544C19">
            <w:pPr>
              <w:spacing w:line="240" w:lineRule="auto"/>
              <w:jc w:val="center"/>
              <w:rPr>
                <w:rFonts w:eastAsia="Times New Roman"/>
                <w:color w:val="000000"/>
                <w:sz w:val="18"/>
                <w:szCs w:val="18"/>
              </w:rPr>
            </w:pPr>
            <w:r w:rsidRPr="00544C19">
              <w:rPr>
                <w:rFonts w:eastAsia="Times New Roman"/>
                <w:color w:val="000000"/>
                <w:sz w:val="18"/>
                <w:szCs w:val="18"/>
              </w:rPr>
              <w:t> </w:t>
            </w:r>
          </w:p>
        </w:tc>
        <w:tc>
          <w:tcPr>
            <w:tcW w:w="184" w:type="pct"/>
            <w:tcBorders>
              <w:top w:val="nil"/>
              <w:left w:val="nil"/>
              <w:bottom w:val="nil"/>
              <w:right w:val="nil"/>
            </w:tcBorders>
            <w:shd w:val="clear" w:color="000000" w:fill="FFFFFF"/>
            <w:noWrap/>
            <w:vAlign w:val="bottom"/>
            <w:hideMark/>
          </w:tcPr>
          <w:p w14:paraId="0225D051" w14:textId="77777777" w:rsidR="00703854" w:rsidRPr="00544C19" w:rsidRDefault="00703854" w:rsidP="00544C19">
            <w:pPr>
              <w:spacing w:line="240" w:lineRule="auto"/>
              <w:jc w:val="right"/>
              <w:rPr>
                <w:rFonts w:eastAsia="Times New Roman"/>
                <w:color w:val="000000"/>
                <w:sz w:val="18"/>
                <w:szCs w:val="18"/>
              </w:rPr>
            </w:pPr>
            <w:r w:rsidRPr="00544C19">
              <w:rPr>
                <w:rFonts w:eastAsia="Times New Roman"/>
                <w:color w:val="000000"/>
                <w:sz w:val="18"/>
                <w:szCs w:val="18"/>
              </w:rPr>
              <w:t> </w:t>
            </w:r>
          </w:p>
        </w:tc>
        <w:tc>
          <w:tcPr>
            <w:tcW w:w="218" w:type="pct"/>
            <w:tcBorders>
              <w:top w:val="nil"/>
              <w:left w:val="nil"/>
              <w:bottom w:val="nil"/>
              <w:right w:val="nil"/>
            </w:tcBorders>
            <w:shd w:val="clear" w:color="000000" w:fill="FFFFFF"/>
            <w:noWrap/>
            <w:vAlign w:val="bottom"/>
            <w:hideMark/>
          </w:tcPr>
          <w:p w14:paraId="7FB56E3E" w14:textId="77777777" w:rsidR="00703854" w:rsidRPr="00544C19" w:rsidRDefault="00703854" w:rsidP="00544C19">
            <w:pPr>
              <w:spacing w:line="240" w:lineRule="auto"/>
              <w:rPr>
                <w:rFonts w:eastAsia="Times New Roman"/>
                <w:color w:val="000000"/>
                <w:sz w:val="18"/>
                <w:szCs w:val="18"/>
              </w:rPr>
            </w:pPr>
            <w:r w:rsidRPr="00544C19">
              <w:rPr>
                <w:rFonts w:eastAsia="Times New Roman"/>
                <w:color w:val="000000"/>
                <w:sz w:val="18"/>
                <w:szCs w:val="18"/>
              </w:rPr>
              <w:t> </w:t>
            </w:r>
          </w:p>
        </w:tc>
        <w:tc>
          <w:tcPr>
            <w:tcW w:w="184" w:type="pct"/>
            <w:tcBorders>
              <w:top w:val="nil"/>
              <w:left w:val="nil"/>
              <w:bottom w:val="nil"/>
              <w:right w:val="nil"/>
            </w:tcBorders>
            <w:shd w:val="clear" w:color="000000" w:fill="FFFFFF"/>
            <w:noWrap/>
            <w:vAlign w:val="bottom"/>
            <w:hideMark/>
          </w:tcPr>
          <w:p w14:paraId="6E5347E9" w14:textId="77777777" w:rsidR="00703854" w:rsidRPr="00544C19" w:rsidRDefault="00703854" w:rsidP="00544C19">
            <w:pPr>
              <w:spacing w:line="240" w:lineRule="auto"/>
              <w:jc w:val="right"/>
              <w:rPr>
                <w:rFonts w:eastAsia="Times New Roman"/>
                <w:color w:val="000000"/>
                <w:sz w:val="18"/>
                <w:szCs w:val="18"/>
              </w:rPr>
            </w:pPr>
            <w:r w:rsidRPr="00544C19">
              <w:rPr>
                <w:rFonts w:eastAsia="Times New Roman"/>
                <w:color w:val="000000"/>
                <w:sz w:val="18"/>
                <w:szCs w:val="18"/>
              </w:rPr>
              <w:t> </w:t>
            </w:r>
          </w:p>
        </w:tc>
        <w:tc>
          <w:tcPr>
            <w:tcW w:w="218" w:type="pct"/>
            <w:tcBorders>
              <w:top w:val="nil"/>
              <w:left w:val="nil"/>
              <w:bottom w:val="nil"/>
              <w:right w:val="nil"/>
            </w:tcBorders>
            <w:shd w:val="clear" w:color="000000" w:fill="FFFFFF"/>
            <w:noWrap/>
            <w:vAlign w:val="bottom"/>
            <w:hideMark/>
          </w:tcPr>
          <w:p w14:paraId="0BFAB6E6" w14:textId="77777777" w:rsidR="00703854" w:rsidRPr="00544C19" w:rsidRDefault="00703854" w:rsidP="00544C19">
            <w:pPr>
              <w:spacing w:line="240" w:lineRule="auto"/>
              <w:rPr>
                <w:rFonts w:eastAsia="Times New Roman"/>
                <w:color w:val="000000"/>
                <w:sz w:val="18"/>
                <w:szCs w:val="18"/>
              </w:rPr>
            </w:pPr>
            <w:r w:rsidRPr="00544C19">
              <w:rPr>
                <w:rFonts w:eastAsia="Times New Roman"/>
                <w:color w:val="000000"/>
                <w:sz w:val="18"/>
                <w:szCs w:val="18"/>
              </w:rPr>
              <w:t> </w:t>
            </w:r>
          </w:p>
        </w:tc>
        <w:tc>
          <w:tcPr>
            <w:tcW w:w="184" w:type="pct"/>
            <w:tcBorders>
              <w:top w:val="nil"/>
              <w:left w:val="nil"/>
              <w:bottom w:val="nil"/>
              <w:right w:val="nil"/>
            </w:tcBorders>
            <w:shd w:val="clear" w:color="000000" w:fill="FFFFFF"/>
            <w:noWrap/>
            <w:vAlign w:val="bottom"/>
            <w:hideMark/>
          </w:tcPr>
          <w:p w14:paraId="2C4755C5" w14:textId="77777777" w:rsidR="00703854" w:rsidRPr="00544C19" w:rsidRDefault="00703854" w:rsidP="00544C19">
            <w:pPr>
              <w:spacing w:line="240" w:lineRule="auto"/>
              <w:jc w:val="right"/>
              <w:rPr>
                <w:rFonts w:eastAsia="Times New Roman"/>
                <w:color w:val="000000"/>
                <w:sz w:val="18"/>
                <w:szCs w:val="18"/>
              </w:rPr>
            </w:pPr>
            <w:r w:rsidRPr="00544C19">
              <w:rPr>
                <w:rFonts w:eastAsia="Times New Roman"/>
                <w:color w:val="000000"/>
                <w:sz w:val="18"/>
                <w:szCs w:val="18"/>
              </w:rPr>
              <w:t> </w:t>
            </w:r>
          </w:p>
        </w:tc>
        <w:tc>
          <w:tcPr>
            <w:tcW w:w="218" w:type="pct"/>
            <w:tcBorders>
              <w:top w:val="nil"/>
              <w:left w:val="nil"/>
              <w:bottom w:val="nil"/>
              <w:right w:val="nil"/>
            </w:tcBorders>
            <w:shd w:val="clear" w:color="000000" w:fill="FFFFFF"/>
            <w:noWrap/>
            <w:vAlign w:val="bottom"/>
            <w:hideMark/>
          </w:tcPr>
          <w:p w14:paraId="47B23398" w14:textId="77777777" w:rsidR="00703854" w:rsidRPr="00544C19" w:rsidRDefault="00703854" w:rsidP="00544C19">
            <w:pPr>
              <w:spacing w:line="240" w:lineRule="auto"/>
              <w:rPr>
                <w:rFonts w:eastAsia="Times New Roman"/>
                <w:color w:val="000000"/>
                <w:sz w:val="18"/>
                <w:szCs w:val="18"/>
              </w:rPr>
            </w:pPr>
            <w:r w:rsidRPr="00544C19">
              <w:rPr>
                <w:rFonts w:eastAsia="Times New Roman"/>
                <w:color w:val="000000"/>
                <w:sz w:val="18"/>
                <w:szCs w:val="18"/>
              </w:rPr>
              <w:t> </w:t>
            </w:r>
          </w:p>
        </w:tc>
        <w:tc>
          <w:tcPr>
            <w:tcW w:w="184" w:type="pct"/>
            <w:tcBorders>
              <w:top w:val="nil"/>
              <w:left w:val="nil"/>
              <w:bottom w:val="nil"/>
              <w:right w:val="nil"/>
            </w:tcBorders>
            <w:shd w:val="clear" w:color="000000" w:fill="FFFFFF"/>
            <w:noWrap/>
            <w:vAlign w:val="bottom"/>
            <w:hideMark/>
          </w:tcPr>
          <w:p w14:paraId="1A721D92" w14:textId="77777777" w:rsidR="00703854" w:rsidRPr="00544C19" w:rsidRDefault="00703854" w:rsidP="00544C19">
            <w:pPr>
              <w:spacing w:line="240" w:lineRule="auto"/>
              <w:jc w:val="right"/>
              <w:rPr>
                <w:rFonts w:eastAsia="Times New Roman"/>
                <w:color w:val="000000"/>
                <w:sz w:val="18"/>
                <w:szCs w:val="18"/>
              </w:rPr>
            </w:pPr>
            <w:r w:rsidRPr="00544C19">
              <w:rPr>
                <w:rFonts w:eastAsia="Times New Roman"/>
                <w:color w:val="000000"/>
                <w:sz w:val="18"/>
                <w:szCs w:val="18"/>
              </w:rPr>
              <w:t> </w:t>
            </w:r>
          </w:p>
        </w:tc>
        <w:tc>
          <w:tcPr>
            <w:tcW w:w="218" w:type="pct"/>
            <w:tcBorders>
              <w:top w:val="nil"/>
              <w:left w:val="nil"/>
              <w:bottom w:val="nil"/>
              <w:right w:val="nil"/>
            </w:tcBorders>
            <w:shd w:val="clear" w:color="000000" w:fill="FFFFFF"/>
            <w:noWrap/>
            <w:vAlign w:val="bottom"/>
            <w:hideMark/>
          </w:tcPr>
          <w:p w14:paraId="26E52B3B" w14:textId="77777777" w:rsidR="00703854" w:rsidRPr="00544C19" w:rsidRDefault="00703854" w:rsidP="00544C19">
            <w:pPr>
              <w:spacing w:line="240" w:lineRule="auto"/>
              <w:rPr>
                <w:rFonts w:eastAsia="Times New Roman"/>
                <w:color w:val="000000"/>
                <w:sz w:val="18"/>
                <w:szCs w:val="18"/>
              </w:rPr>
            </w:pPr>
            <w:r w:rsidRPr="00544C19">
              <w:rPr>
                <w:rFonts w:eastAsia="Times New Roman"/>
                <w:color w:val="000000"/>
                <w:sz w:val="18"/>
                <w:szCs w:val="18"/>
              </w:rPr>
              <w:t> </w:t>
            </w:r>
          </w:p>
        </w:tc>
        <w:tc>
          <w:tcPr>
            <w:tcW w:w="184" w:type="pct"/>
            <w:tcBorders>
              <w:top w:val="nil"/>
              <w:left w:val="nil"/>
              <w:bottom w:val="nil"/>
              <w:right w:val="nil"/>
            </w:tcBorders>
            <w:shd w:val="clear" w:color="000000" w:fill="FFFFFF"/>
            <w:noWrap/>
            <w:vAlign w:val="bottom"/>
            <w:hideMark/>
          </w:tcPr>
          <w:p w14:paraId="40B82AF5" w14:textId="77777777" w:rsidR="00703854" w:rsidRPr="00544C19" w:rsidRDefault="00703854" w:rsidP="00544C19">
            <w:pPr>
              <w:spacing w:line="240" w:lineRule="auto"/>
              <w:jc w:val="right"/>
              <w:rPr>
                <w:rFonts w:eastAsia="Times New Roman"/>
                <w:color w:val="000000"/>
                <w:sz w:val="18"/>
                <w:szCs w:val="18"/>
              </w:rPr>
            </w:pPr>
            <w:r w:rsidRPr="00544C19">
              <w:rPr>
                <w:rFonts w:eastAsia="Times New Roman"/>
                <w:color w:val="000000"/>
                <w:sz w:val="18"/>
                <w:szCs w:val="18"/>
              </w:rPr>
              <w:t> </w:t>
            </w:r>
          </w:p>
        </w:tc>
        <w:tc>
          <w:tcPr>
            <w:tcW w:w="187" w:type="pct"/>
            <w:tcBorders>
              <w:top w:val="nil"/>
              <w:left w:val="nil"/>
              <w:bottom w:val="nil"/>
              <w:right w:val="nil"/>
            </w:tcBorders>
            <w:shd w:val="clear" w:color="000000" w:fill="FFFFFF"/>
            <w:noWrap/>
            <w:vAlign w:val="bottom"/>
            <w:hideMark/>
          </w:tcPr>
          <w:p w14:paraId="7454DF81" w14:textId="77777777" w:rsidR="00703854" w:rsidRPr="00544C19" w:rsidRDefault="00703854" w:rsidP="00544C19">
            <w:pPr>
              <w:spacing w:line="240" w:lineRule="auto"/>
              <w:rPr>
                <w:rFonts w:eastAsia="Times New Roman"/>
                <w:color w:val="000000"/>
                <w:sz w:val="18"/>
                <w:szCs w:val="18"/>
              </w:rPr>
            </w:pPr>
            <w:r w:rsidRPr="00544C19">
              <w:rPr>
                <w:rFonts w:eastAsia="Times New Roman"/>
                <w:color w:val="000000"/>
                <w:sz w:val="18"/>
                <w:szCs w:val="18"/>
              </w:rPr>
              <w:t> </w:t>
            </w:r>
          </w:p>
        </w:tc>
      </w:tr>
      <w:tr w:rsidR="00703854" w:rsidRPr="00544C19" w14:paraId="1B3E39E5" w14:textId="77777777" w:rsidTr="00703854">
        <w:trPr>
          <w:trHeight w:val="25"/>
        </w:trPr>
        <w:tc>
          <w:tcPr>
            <w:tcW w:w="833" w:type="pct"/>
            <w:tcBorders>
              <w:top w:val="nil"/>
              <w:left w:val="nil"/>
              <w:bottom w:val="nil"/>
              <w:right w:val="nil"/>
            </w:tcBorders>
            <w:shd w:val="clear" w:color="000000" w:fill="FFFFFF"/>
            <w:noWrap/>
            <w:vAlign w:val="bottom"/>
            <w:hideMark/>
          </w:tcPr>
          <w:p w14:paraId="758FEFB5" w14:textId="4882AFC5" w:rsidR="00703854" w:rsidRPr="00544C19" w:rsidRDefault="00703854" w:rsidP="00C32734">
            <w:pPr>
              <w:spacing w:line="240" w:lineRule="auto"/>
              <w:jc w:val="center"/>
              <w:rPr>
                <w:rFonts w:eastAsia="Times New Roman"/>
                <w:color w:val="000000"/>
                <w:sz w:val="18"/>
                <w:szCs w:val="18"/>
              </w:rPr>
            </w:pPr>
            <w:r>
              <w:rPr>
                <w:rFonts w:eastAsia="Times New Roman"/>
                <w:color w:val="000000"/>
                <w:sz w:val="18"/>
                <w:szCs w:val="18"/>
              </w:rPr>
              <w:t>FCW</w:t>
            </w:r>
            <w:r w:rsidRPr="00544C19">
              <w:rPr>
                <w:rFonts w:eastAsia="Times New Roman"/>
                <w:color w:val="000000"/>
                <w:sz w:val="18"/>
                <w:szCs w:val="18"/>
              </w:rPr>
              <w:t xml:space="preserve"> </w:t>
            </w:r>
          </w:p>
        </w:tc>
        <w:tc>
          <w:tcPr>
            <w:tcW w:w="90" w:type="pct"/>
            <w:tcBorders>
              <w:top w:val="nil"/>
              <w:left w:val="nil"/>
              <w:bottom w:val="nil"/>
              <w:right w:val="nil"/>
            </w:tcBorders>
            <w:shd w:val="clear" w:color="000000" w:fill="FFFFFF"/>
            <w:noWrap/>
            <w:vAlign w:val="bottom"/>
            <w:hideMark/>
          </w:tcPr>
          <w:p w14:paraId="2DEBD8A8" w14:textId="77777777" w:rsidR="00703854" w:rsidRPr="00544C19" w:rsidRDefault="00703854" w:rsidP="00544C19">
            <w:pPr>
              <w:spacing w:line="240" w:lineRule="auto"/>
              <w:jc w:val="center"/>
              <w:rPr>
                <w:rFonts w:eastAsia="Times New Roman"/>
                <w:color w:val="000000"/>
                <w:sz w:val="18"/>
                <w:szCs w:val="18"/>
              </w:rPr>
            </w:pPr>
            <w:r w:rsidRPr="00544C19">
              <w:rPr>
                <w:rFonts w:eastAsia="Times New Roman"/>
                <w:color w:val="000000"/>
                <w:sz w:val="18"/>
                <w:szCs w:val="18"/>
              </w:rPr>
              <w:t> </w:t>
            </w:r>
          </w:p>
        </w:tc>
        <w:tc>
          <w:tcPr>
            <w:tcW w:w="184" w:type="pct"/>
            <w:tcBorders>
              <w:top w:val="nil"/>
              <w:left w:val="nil"/>
              <w:bottom w:val="nil"/>
              <w:right w:val="nil"/>
            </w:tcBorders>
            <w:shd w:val="clear" w:color="000000" w:fill="FFFFFF"/>
            <w:noWrap/>
            <w:vAlign w:val="bottom"/>
            <w:hideMark/>
          </w:tcPr>
          <w:p w14:paraId="4BE38012" w14:textId="5F0DA8B1" w:rsidR="00703854" w:rsidRPr="00544C19" w:rsidRDefault="00703854" w:rsidP="004526BB">
            <w:pPr>
              <w:spacing w:line="240" w:lineRule="auto"/>
              <w:jc w:val="right"/>
              <w:rPr>
                <w:rFonts w:eastAsia="Times New Roman"/>
                <w:color w:val="000000"/>
                <w:sz w:val="18"/>
                <w:szCs w:val="18"/>
              </w:rPr>
            </w:pPr>
            <w:r>
              <w:rPr>
                <w:rFonts w:eastAsia="Times New Roman"/>
                <w:color w:val="000000"/>
                <w:sz w:val="18"/>
                <w:szCs w:val="18"/>
              </w:rPr>
              <w:t>99</w:t>
            </w:r>
          </w:p>
        </w:tc>
        <w:tc>
          <w:tcPr>
            <w:tcW w:w="218" w:type="pct"/>
            <w:tcBorders>
              <w:top w:val="nil"/>
              <w:left w:val="nil"/>
              <w:bottom w:val="nil"/>
              <w:right w:val="nil"/>
            </w:tcBorders>
            <w:shd w:val="clear" w:color="000000" w:fill="FFFFFF"/>
            <w:noWrap/>
            <w:vAlign w:val="bottom"/>
            <w:hideMark/>
          </w:tcPr>
          <w:p w14:paraId="71B5009D" w14:textId="77777777" w:rsidR="00703854" w:rsidRPr="00544C19" w:rsidRDefault="00703854" w:rsidP="004526BB">
            <w:pPr>
              <w:spacing w:line="240" w:lineRule="auto"/>
              <w:rPr>
                <w:rFonts w:eastAsia="Times New Roman"/>
                <w:color w:val="000000"/>
                <w:sz w:val="18"/>
                <w:szCs w:val="18"/>
              </w:rPr>
            </w:pPr>
            <w:r w:rsidRPr="00544C19">
              <w:rPr>
                <w:rFonts w:eastAsia="Times New Roman"/>
                <w:color w:val="000000"/>
                <w:sz w:val="18"/>
                <w:szCs w:val="18"/>
              </w:rPr>
              <w:t>±35</w:t>
            </w:r>
          </w:p>
        </w:tc>
        <w:tc>
          <w:tcPr>
            <w:tcW w:w="184" w:type="pct"/>
            <w:tcBorders>
              <w:top w:val="nil"/>
              <w:left w:val="nil"/>
              <w:bottom w:val="nil"/>
              <w:right w:val="nil"/>
            </w:tcBorders>
            <w:shd w:val="clear" w:color="000000" w:fill="FFFFFF"/>
            <w:noWrap/>
            <w:vAlign w:val="bottom"/>
            <w:hideMark/>
          </w:tcPr>
          <w:p w14:paraId="47E56B37" w14:textId="77777777" w:rsidR="00703854" w:rsidRPr="00544C19" w:rsidRDefault="00703854" w:rsidP="004526BB">
            <w:pPr>
              <w:spacing w:line="240" w:lineRule="auto"/>
              <w:jc w:val="right"/>
              <w:rPr>
                <w:rFonts w:eastAsia="Times New Roman"/>
                <w:color w:val="000000"/>
                <w:sz w:val="18"/>
                <w:szCs w:val="18"/>
              </w:rPr>
            </w:pPr>
            <w:r w:rsidRPr="00544C19">
              <w:rPr>
                <w:rFonts w:eastAsia="Times New Roman"/>
                <w:color w:val="000000"/>
                <w:sz w:val="18"/>
                <w:szCs w:val="18"/>
              </w:rPr>
              <w:t>8</w:t>
            </w:r>
            <w:r>
              <w:rPr>
                <w:rFonts w:eastAsia="Times New Roman"/>
                <w:color w:val="000000"/>
                <w:sz w:val="18"/>
                <w:szCs w:val="18"/>
              </w:rPr>
              <w:t>4</w:t>
            </w:r>
          </w:p>
        </w:tc>
        <w:tc>
          <w:tcPr>
            <w:tcW w:w="218" w:type="pct"/>
            <w:tcBorders>
              <w:top w:val="nil"/>
              <w:left w:val="nil"/>
              <w:bottom w:val="nil"/>
              <w:right w:val="nil"/>
            </w:tcBorders>
            <w:shd w:val="clear" w:color="000000" w:fill="FFFFFF"/>
            <w:noWrap/>
            <w:vAlign w:val="bottom"/>
            <w:hideMark/>
          </w:tcPr>
          <w:p w14:paraId="474EF146" w14:textId="77777777" w:rsidR="00703854" w:rsidRPr="00544C19" w:rsidRDefault="00703854" w:rsidP="004526BB">
            <w:pPr>
              <w:spacing w:line="240" w:lineRule="auto"/>
              <w:rPr>
                <w:rFonts w:eastAsia="Times New Roman"/>
                <w:color w:val="000000"/>
                <w:sz w:val="18"/>
                <w:szCs w:val="18"/>
              </w:rPr>
            </w:pPr>
            <w:r w:rsidRPr="00544C19">
              <w:rPr>
                <w:rFonts w:eastAsia="Times New Roman"/>
                <w:color w:val="000000"/>
                <w:sz w:val="18"/>
                <w:szCs w:val="18"/>
              </w:rPr>
              <w:t>±2</w:t>
            </w:r>
            <w:r>
              <w:rPr>
                <w:rFonts w:eastAsia="Times New Roman"/>
                <w:color w:val="000000"/>
                <w:sz w:val="18"/>
                <w:szCs w:val="18"/>
              </w:rPr>
              <w:t>7</w:t>
            </w:r>
          </w:p>
        </w:tc>
        <w:tc>
          <w:tcPr>
            <w:tcW w:w="184" w:type="pct"/>
            <w:tcBorders>
              <w:top w:val="nil"/>
              <w:left w:val="nil"/>
              <w:bottom w:val="nil"/>
              <w:right w:val="nil"/>
            </w:tcBorders>
            <w:shd w:val="clear" w:color="000000" w:fill="FFFFFF"/>
            <w:noWrap/>
            <w:vAlign w:val="bottom"/>
            <w:hideMark/>
          </w:tcPr>
          <w:p w14:paraId="3A8AF188" w14:textId="77777777" w:rsidR="00703854" w:rsidRPr="00544C19" w:rsidRDefault="00703854" w:rsidP="004526BB">
            <w:pPr>
              <w:spacing w:line="240" w:lineRule="auto"/>
              <w:jc w:val="right"/>
              <w:rPr>
                <w:rFonts w:eastAsia="Times New Roman"/>
                <w:color w:val="000000"/>
                <w:sz w:val="18"/>
                <w:szCs w:val="18"/>
              </w:rPr>
            </w:pPr>
            <w:r w:rsidRPr="00544C19">
              <w:rPr>
                <w:rFonts w:eastAsia="Times New Roman"/>
                <w:color w:val="000000"/>
                <w:sz w:val="18"/>
                <w:szCs w:val="18"/>
              </w:rPr>
              <w:t>6</w:t>
            </w:r>
            <w:r>
              <w:rPr>
                <w:rFonts w:eastAsia="Times New Roman"/>
                <w:color w:val="000000"/>
                <w:sz w:val="18"/>
                <w:szCs w:val="18"/>
              </w:rPr>
              <w:t>1</w:t>
            </w:r>
          </w:p>
        </w:tc>
        <w:tc>
          <w:tcPr>
            <w:tcW w:w="218" w:type="pct"/>
            <w:tcBorders>
              <w:top w:val="nil"/>
              <w:left w:val="nil"/>
              <w:bottom w:val="nil"/>
              <w:right w:val="nil"/>
            </w:tcBorders>
            <w:shd w:val="clear" w:color="000000" w:fill="FFFFFF"/>
            <w:noWrap/>
            <w:vAlign w:val="bottom"/>
            <w:hideMark/>
          </w:tcPr>
          <w:p w14:paraId="7F60C5D8" w14:textId="77777777" w:rsidR="00703854" w:rsidRPr="00544C19" w:rsidRDefault="00703854" w:rsidP="004526BB">
            <w:pPr>
              <w:spacing w:line="240" w:lineRule="auto"/>
              <w:rPr>
                <w:rFonts w:eastAsia="Times New Roman"/>
                <w:color w:val="000000"/>
                <w:sz w:val="18"/>
                <w:szCs w:val="18"/>
              </w:rPr>
            </w:pPr>
            <w:r w:rsidRPr="00544C19">
              <w:rPr>
                <w:rFonts w:eastAsia="Times New Roman"/>
                <w:color w:val="000000"/>
                <w:sz w:val="18"/>
                <w:szCs w:val="18"/>
              </w:rPr>
              <w:t>±2</w:t>
            </w:r>
            <w:r>
              <w:rPr>
                <w:rFonts w:eastAsia="Times New Roman"/>
                <w:color w:val="000000"/>
                <w:sz w:val="18"/>
                <w:szCs w:val="18"/>
              </w:rPr>
              <w:t>3</w:t>
            </w:r>
          </w:p>
        </w:tc>
        <w:tc>
          <w:tcPr>
            <w:tcW w:w="184" w:type="pct"/>
            <w:tcBorders>
              <w:top w:val="nil"/>
              <w:left w:val="nil"/>
              <w:bottom w:val="nil"/>
              <w:right w:val="nil"/>
            </w:tcBorders>
            <w:shd w:val="clear" w:color="000000" w:fill="FFFFFF"/>
            <w:noWrap/>
            <w:vAlign w:val="bottom"/>
            <w:hideMark/>
          </w:tcPr>
          <w:p w14:paraId="3E92EEB3" w14:textId="77777777" w:rsidR="00703854" w:rsidRPr="00544C19" w:rsidRDefault="00703854" w:rsidP="004526BB">
            <w:pPr>
              <w:spacing w:line="240" w:lineRule="auto"/>
              <w:jc w:val="right"/>
              <w:rPr>
                <w:rFonts w:eastAsia="Times New Roman"/>
                <w:color w:val="000000"/>
                <w:sz w:val="18"/>
                <w:szCs w:val="18"/>
              </w:rPr>
            </w:pPr>
            <w:r w:rsidRPr="00544C19">
              <w:rPr>
                <w:rFonts w:eastAsia="Times New Roman"/>
                <w:color w:val="000000"/>
                <w:sz w:val="18"/>
                <w:szCs w:val="18"/>
              </w:rPr>
              <w:t>62</w:t>
            </w:r>
          </w:p>
        </w:tc>
        <w:tc>
          <w:tcPr>
            <w:tcW w:w="218" w:type="pct"/>
            <w:tcBorders>
              <w:top w:val="nil"/>
              <w:left w:val="nil"/>
              <w:bottom w:val="nil"/>
              <w:right w:val="nil"/>
            </w:tcBorders>
            <w:shd w:val="clear" w:color="000000" w:fill="FFFFFF"/>
            <w:noWrap/>
            <w:vAlign w:val="bottom"/>
            <w:hideMark/>
          </w:tcPr>
          <w:p w14:paraId="25DC0CD7" w14:textId="77777777" w:rsidR="00703854" w:rsidRPr="00544C19" w:rsidRDefault="00703854" w:rsidP="004526BB">
            <w:pPr>
              <w:spacing w:line="240" w:lineRule="auto"/>
              <w:rPr>
                <w:rFonts w:eastAsia="Times New Roman"/>
                <w:color w:val="000000"/>
                <w:sz w:val="18"/>
                <w:szCs w:val="18"/>
              </w:rPr>
            </w:pPr>
            <w:r w:rsidRPr="00544C19">
              <w:rPr>
                <w:rFonts w:eastAsia="Times New Roman"/>
                <w:color w:val="000000"/>
                <w:sz w:val="18"/>
                <w:szCs w:val="18"/>
              </w:rPr>
              <w:t>±17</w:t>
            </w:r>
          </w:p>
        </w:tc>
        <w:tc>
          <w:tcPr>
            <w:tcW w:w="184" w:type="pct"/>
            <w:tcBorders>
              <w:top w:val="nil"/>
              <w:left w:val="nil"/>
              <w:bottom w:val="nil"/>
              <w:right w:val="nil"/>
            </w:tcBorders>
            <w:shd w:val="clear" w:color="000000" w:fill="FFFFFF"/>
            <w:noWrap/>
            <w:vAlign w:val="bottom"/>
            <w:hideMark/>
          </w:tcPr>
          <w:p w14:paraId="05E55659" w14:textId="77777777" w:rsidR="00703854" w:rsidRPr="00544C19" w:rsidRDefault="00703854" w:rsidP="004526BB">
            <w:pPr>
              <w:spacing w:line="240" w:lineRule="auto"/>
              <w:jc w:val="right"/>
              <w:rPr>
                <w:rFonts w:eastAsia="Times New Roman"/>
                <w:color w:val="000000"/>
                <w:sz w:val="18"/>
                <w:szCs w:val="18"/>
              </w:rPr>
            </w:pPr>
            <w:r w:rsidRPr="00544C19">
              <w:rPr>
                <w:rFonts w:eastAsia="Times New Roman"/>
                <w:color w:val="000000"/>
                <w:sz w:val="18"/>
                <w:szCs w:val="18"/>
              </w:rPr>
              <w:t>71</w:t>
            </w:r>
          </w:p>
        </w:tc>
        <w:tc>
          <w:tcPr>
            <w:tcW w:w="218" w:type="pct"/>
            <w:tcBorders>
              <w:top w:val="nil"/>
              <w:left w:val="nil"/>
              <w:bottom w:val="nil"/>
              <w:right w:val="nil"/>
            </w:tcBorders>
            <w:shd w:val="clear" w:color="000000" w:fill="FFFFFF"/>
            <w:noWrap/>
            <w:vAlign w:val="bottom"/>
            <w:hideMark/>
          </w:tcPr>
          <w:p w14:paraId="4A2E3753" w14:textId="77777777" w:rsidR="00703854" w:rsidRPr="00544C19" w:rsidRDefault="00703854" w:rsidP="004526BB">
            <w:pPr>
              <w:spacing w:line="240" w:lineRule="auto"/>
              <w:rPr>
                <w:rFonts w:eastAsia="Times New Roman"/>
                <w:color w:val="000000"/>
                <w:sz w:val="18"/>
                <w:szCs w:val="18"/>
              </w:rPr>
            </w:pPr>
            <w:r w:rsidRPr="00544C19">
              <w:rPr>
                <w:rFonts w:eastAsia="Times New Roman"/>
                <w:color w:val="000000"/>
                <w:sz w:val="18"/>
                <w:szCs w:val="18"/>
              </w:rPr>
              <w:t>±1</w:t>
            </w:r>
          </w:p>
        </w:tc>
        <w:tc>
          <w:tcPr>
            <w:tcW w:w="90" w:type="pct"/>
            <w:tcBorders>
              <w:top w:val="nil"/>
              <w:left w:val="nil"/>
              <w:bottom w:val="nil"/>
              <w:right w:val="nil"/>
            </w:tcBorders>
            <w:shd w:val="clear" w:color="000000" w:fill="FFFFFF"/>
            <w:noWrap/>
            <w:vAlign w:val="bottom"/>
            <w:hideMark/>
          </w:tcPr>
          <w:p w14:paraId="6A0D3E52" w14:textId="77777777" w:rsidR="00703854" w:rsidRPr="00544C19" w:rsidRDefault="00703854" w:rsidP="00544C19">
            <w:pPr>
              <w:spacing w:line="240" w:lineRule="auto"/>
              <w:jc w:val="center"/>
              <w:rPr>
                <w:rFonts w:eastAsia="Times New Roman"/>
                <w:color w:val="000000"/>
                <w:sz w:val="18"/>
                <w:szCs w:val="18"/>
              </w:rPr>
            </w:pPr>
            <w:r w:rsidRPr="00544C19">
              <w:rPr>
                <w:rFonts w:eastAsia="Times New Roman"/>
                <w:color w:val="000000"/>
                <w:sz w:val="18"/>
                <w:szCs w:val="18"/>
              </w:rPr>
              <w:t> </w:t>
            </w:r>
          </w:p>
        </w:tc>
        <w:tc>
          <w:tcPr>
            <w:tcW w:w="184" w:type="pct"/>
            <w:tcBorders>
              <w:top w:val="nil"/>
              <w:left w:val="nil"/>
              <w:bottom w:val="nil"/>
              <w:right w:val="nil"/>
            </w:tcBorders>
            <w:shd w:val="clear" w:color="000000" w:fill="FFFFFF"/>
            <w:noWrap/>
            <w:vAlign w:val="bottom"/>
            <w:hideMark/>
          </w:tcPr>
          <w:p w14:paraId="191CC175" w14:textId="4829B8DE" w:rsidR="00703854" w:rsidRPr="00544C19" w:rsidRDefault="00703854" w:rsidP="004526BB">
            <w:pPr>
              <w:spacing w:line="240" w:lineRule="auto"/>
              <w:jc w:val="right"/>
              <w:rPr>
                <w:rFonts w:eastAsia="Times New Roman"/>
                <w:color w:val="000000"/>
                <w:sz w:val="18"/>
                <w:szCs w:val="18"/>
              </w:rPr>
            </w:pPr>
            <w:r>
              <w:rPr>
                <w:rFonts w:eastAsia="Times New Roman"/>
                <w:color w:val="000000"/>
                <w:sz w:val="18"/>
                <w:szCs w:val="18"/>
              </w:rPr>
              <w:t>67</w:t>
            </w:r>
          </w:p>
        </w:tc>
        <w:tc>
          <w:tcPr>
            <w:tcW w:w="218" w:type="pct"/>
            <w:tcBorders>
              <w:top w:val="nil"/>
              <w:left w:val="nil"/>
              <w:bottom w:val="nil"/>
              <w:right w:val="nil"/>
            </w:tcBorders>
            <w:shd w:val="clear" w:color="000000" w:fill="FFFFFF"/>
            <w:noWrap/>
            <w:vAlign w:val="bottom"/>
            <w:hideMark/>
          </w:tcPr>
          <w:p w14:paraId="7F366E08" w14:textId="77777777" w:rsidR="00703854" w:rsidRPr="00544C19" w:rsidRDefault="00703854" w:rsidP="004526BB">
            <w:pPr>
              <w:spacing w:line="240" w:lineRule="auto"/>
              <w:rPr>
                <w:rFonts w:eastAsia="Times New Roman"/>
                <w:color w:val="000000"/>
                <w:sz w:val="18"/>
                <w:szCs w:val="18"/>
              </w:rPr>
            </w:pPr>
            <w:r w:rsidRPr="00544C19">
              <w:rPr>
                <w:rFonts w:eastAsia="Times New Roman"/>
                <w:color w:val="000000"/>
                <w:sz w:val="18"/>
                <w:szCs w:val="18"/>
              </w:rPr>
              <w:t>±22</w:t>
            </w:r>
          </w:p>
        </w:tc>
        <w:tc>
          <w:tcPr>
            <w:tcW w:w="184" w:type="pct"/>
            <w:tcBorders>
              <w:top w:val="nil"/>
              <w:left w:val="nil"/>
              <w:bottom w:val="nil"/>
              <w:right w:val="nil"/>
            </w:tcBorders>
            <w:shd w:val="clear" w:color="000000" w:fill="FFFFFF"/>
            <w:noWrap/>
            <w:vAlign w:val="bottom"/>
            <w:hideMark/>
          </w:tcPr>
          <w:p w14:paraId="66282283" w14:textId="77777777" w:rsidR="00703854" w:rsidRPr="00544C19" w:rsidRDefault="00703854" w:rsidP="004526BB">
            <w:pPr>
              <w:spacing w:line="240" w:lineRule="auto"/>
              <w:jc w:val="right"/>
              <w:rPr>
                <w:rFonts w:eastAsia="Times New Roman"/>
                <w:color w:val="000000"/>
                <w:sz w:val="18"/>
                <w:szCs w:val="18"/>
              </w:rPr>
            </w:pPr>
            <w:r w:rsidRPr="00544C19">
              <w:rPr>
                <w:rFonts w:eastAsia="Times New Roman"/>
                <w:color w:val="000000"/>
                <w:sz w:val="18"/>
                <w:szCs w:val="18"/>
              </w:rPr>
              <w:t>61</w:t>
            </w:r>
          </w:p>
        </w:tc>
        <w:tc>
          <w:tcPr>
            <w:tcW w:w="218" w:type="pct"/>
            <w:tcBorders>
              <w:top w:val="nil"/>
              <w:left w:val="nil"/>
              <w:bottom w:val="nil"/>
              <w:right w:val="nil"/>
            </w:tcBorders>
            <w:shd w:val="clear" w:color="000000" w:fill="FFFFFF"/>
            <w:noWrap/>
            <w:vAlign w:val="bottom"/>
            <w:hideMark/>
          </w:tcPr>
          <w:p w14:paraId="2CC0F44D" w14:textId="77777777" w:rsidR="00703854" w:rsidRPr="00544C19" w:rsidRDefault="00703854" w:rsidP="004526BB">
            <w:pPr>
              <w:spacing w:line="240" w:lineRule="auto"/>
              <w:rPr>
                <w:rFonts w:eastAsia="Times New Roman"/>
                <w:color w:val="000000"/>
                <w:sz w:val="18"/>
                <w:szCs w:val="18"/>
              </w:rPr>
            </w:pPr>
            <w:r w:rsidRPr="00544C19">
              <w:rPr>
                <w:rFonts w:eastAsia="Times New Roman"/>
                <w:color w:val="000000"/>
                <w:sz w:val="18"/>
                <w:szCs w:val="18"/>
              </w:rPr>
              <w:t>±2</w:t>
            </w:r>
            <w:r>
              <w:rPr>
                <w:rFonts w:eastAsia="Times New Roman"/>
                <w:color w:val="000000"/>
                <w:sz w:val="18"/>
                <w:szCs w:val="18"/>
              </w:rPr>
              <w:t>4</w:t>
            </w:r>
          </w:p>
        </w:tc>
        <w:tc>
          <w:tcPr>
            <w:tcW w:w="184" w:type="pct"/>
            <w:tcBorders>
              <w:top w:val="nil"/>
              <w:left w:val="nil"/>
              <w:bottom w:val="nil"/>
              <w:right w:val="nil"/>
            </w:tcBorders>
            <w:shd w:val="clear" w:color="000000" w:fill="FFFFFF"/>
            <w:noWrap/>
            <w:vAlign w:val="bottom"/>
            <w:hideMark/>
          </w:tcPr>
          <w:p w14:paraId="0168F95B" w14:textId="77777777" w:rsidR="00703854" w:rsidRPr="00544C19" w:rsidRDefault="00703854" w:rsidP="004526BB">
            <w:pPr>
              <w:spacing w:line="240" w:lineRule="auto"/>
              <w:jc w:val="right"/>
              <w:rPr>
                <w:rFonts w:eastAsia="Times New Roman"/>
                <w:color w:val="000000"/>
                <w:sz w:val="18"/>
                <w:szCs w:val="18"/>
              </w:rPr>
            </w:pPr>
            <w:r w:rsidRPr="00544C19">
              <w:rPr>
                <w:rFonts w:eastAsia="Times New Roman"/>
                <w:color w:val="000000"/>
                <w:sz w:val="18"/>
                <w:szCs w:val="18"/>
              </w:rPr>
              <w:t>52</w:t>
            </w:r>
          </w:p>
        </w:tc>
        <w:tc>
          <w:tcPr>
            <w:tcW w:w="218" w:type="pct"/>
            <w:tcBorders>
              <w:top w:val="nil"/>
              <w:left w:val="nil"/>
              <w:bottom w:val="nil"/>
              <w:right w:val="nil"/>
            </w:tcBorders>
            <w:shd w:val="clear" w:color="000000" w:fill="FFFFFF"/>
            <w:noWrap/>
            <w:vAlign w:val="bottom"/>
            <w:hideMark/>
          </w:tcPr>
          <w:p w14:paraId="3332C132" w14:textId="77777777" w:rsidR="00703854" w:rsidRPr="00544C19" w:rsidRDefault="00703854" w:rsidP="004526BB">
            <w:pPr>
              <w:spacing w:line="240" w:lineRule="auto"/>
              <w:rPr>
                <w:rFonts w:eastAsia="Times New Roman"/>
                <w:color w:val="000000"/>
                <w:sz w:val="18"/>
                <w:szCs w:val="18"/>
              </w:rPr>
            </w:pPr>
            <w:r w:rsidRPr="00544C19">
              <w:rPr>
                <w:rFonts w:eastAsia="Times New Roman"/>
                <w:color w:val="000000"/>
                <w:sz w:val="18"/>
                <w:szCs w:val="18"/>
              </w:rPr>
              <w:t>±1</w:t>
            </w:r>
            <w:r>
              <w:rPr>
                <w:rFonts w:eastAsia="Times New Roman"/>
                <w:color w:val="000000"/>
                <w:sz w:val="18"/>
                <w:szCs w:val="18"/>
              </w:rPr>
              <w:t>4</w:t>
            </w:r>
          </w:p>
        </w:tc>
        <w:tc>
          <w:tcPr>
            <w:tcW w:w="184" w:type="pct"/>
            <w:tcBorders>
              <w:top w:val="nil"/>
              <w:left w:val="nil"/>
              <w:bottom w:val="nil"/>
              <w:right w:val="nil"/>
            </w:tcBorders>
            <w:shd w:val="clear" w:color="000000" w:fill="FFFFFF"/>
            <w:noWrap/>
            <w:vAlign w:val="bottom"/>
            <w:hideMark/>
          </w:tcPr>
          <w:p w14:paraId="3D2A6A4A" w14:textId="77777777" w:rsidR="00703854" w:rsidRPr="00544C19" w:rsidRDefault="00703854" w:rsidP="004526BB">
            <w:pPr>
              <w:spacing w:line="240" w:lineRule="auto"/>
              <w:jc w:val="right"/>
              <w:rPr>
                <w:rFonts w:eastAsia="Times New Roman"/>
                <w:color w:val="000000"/>
                <w:sz w:val="18"/>
                <w:szCs w:val="18"/>
              </w:rPr>
            </w:pPr>
            <w:r w:rsidRPr="00544C19">
              <w:rPr>
                <w:rFonts w:eastAsia="Times New Roman"/>
                <w:color w:val="000000"/>
                <w:sz w:val="18"/>
                <w:szCs w:val="18"/>
              </w:rPr>
              <w:t>4</w:t>
            </w:r>
            <w:r>
              <w:rPr>
                <w:rFonts w:eastAsia="Times New Roman"/>
                <w:color w:val="000000"/>
                <w:sz w:val="18"/>
                <w:szCs w:val="18"/>
              </w:rPr>
              <w:t>7</w:t>
            </w:r>
          </w:p>
        </w:tc>
        <w:tc>
          <w:tcPr>
            <w:tcW w:w="218" w:type="pct"/>
            <w:tcBorders>
              <w:top w:val="nil"/>
              <w:left w:val="nil"/>
              <w:bottom w:val="nil"/>
              <w:right w:val="nil"/>
            </w:tcBorders>
            <w:shd w:val="clear" w:color="000000" w:fill="FFFFFF"/>
            <w:noWrap/>
            <w:vAlign w:val="bottom"/>
            <w:hideMark/>
          </w:tcPr>
          <w:p w14:paraId="1F3C7708" w14:textId="77777777" w:rsidR="00703854" w:rsidRPr="00544C19" w:rsidRDefault="00703854" w:rsidP="004526BB">
            <w:pPr>
              <w:spacing w:line="240" w:lineRule="auto"/>
              <w:rPr>
                <w:rFonts w:eastAsia="Times New Roman"/>
                <w:color w:val="000000"/>
                <w:sz w:val="18"/>
                <w:szCs w:val="18"/>
              </w:rPr>
            </w:pPr>
            <w:r w:rsidRPr="00544C19">
              <w:rPr>
                <w:rFonts w:eastAsia="Times New Roman"/>
                <w:color w:val="000000"/>
                <w:sz w:val="18"/>
                <w:szCs w:val="18"/>
              </w:rPr>
              <w:t>±</w:t>
            </w:r>
            <w:r>
              <w:rPr>
                <w:rFonts w:eastAsia="Times New Roman"/>
                <w:color w:val="000000"/>
                <w:sz w:val="18"/>
                <w:szCs w:val="18"/>
              </w:rPr>
              <w:t>9</w:t>
            </w:r>
          </w:p>
        </w:tc>
        <w:tc>
          <w:tcPr>
            <w:tcW w:w="184" w:type="pct"/>
            <w:tcBorders>
              <w:top w:val="nil"/>
              <w:left w:val="nil"/>
              <w:bottom w:val="nil"/>
              <w:right w:val="nil"/>
            </w:tcBorders>
            <w:shd w:val="clear" w:color="000000" w:fill="FFFFFF"/>
            <w:noWrap/>
            <w:vAlign w:val="bottom"/>
            <w:hideMark/>
          </w:tcPr>
          <w:p w14:paraId="6DAF3D7A" w14:textId="77777777" w:rsidR="00703854" w:rsidRPr="00544C19" w:rsidRDefault="00703854" w:rsidP="00B706E5">
            <w:pPr>
              <w:spacing w:line="240" w:lineRule="auto"/>
              <w:jc w:val="right"/>
              <w:rPr>
                <w:rFonts w:eastAsia="Times New Roman"/>
                <w:color w:val="000000"/>
                <w:sz w:val="18"/>
                <w:szCs w:val="18"/>
              </w:rPr>
            </w:pPr>
            <w:r w:rsidRPr="00544C19">
              <w:rPr>
                <w:rFonts w:eastAsia="Times New Roman"/>
                <w:color w:val="000000"/>
                <w:sz w:val="18"/>
                <w:szCs w:val="18"/>
              </w:rPr>
              <w:t>68</w:t>
            </w:r>
          </w:p>
        </w:tc>
        <w:tc>
          <w:tcPr>
            <w:tcW w:w="187" w:type="pct"/>
            <w:tcBorders>
              <w:top w:val="nil"/>
              <w:left w:val="nil"/>
              <w:bottom w:val="nil"/>
              <w:right w:val="nil"/>
            </w:tcBorders>
            <w:shd w:val="clear" w:color="000000" w:fill="FFFFFF"/>
            <w:noWrap/>
            <w:vAlign w:val="bottom"/>
            <w:hideMark/>
          </w:tcPr>
          <w:p w14:paraId="76D66DC6" w14:textId="77777777" w:rsidR="00703854" w:rsidRPr="00544C19" w:rsidRDefault="00703854" w:rsidP="00544C19">
            <w:pPr>
              <w:spacing w:line="240" w:lineRule="auto"/>
              <w:rPr>
                <w:rFonts w:eastAsia="Times New Roman"/>
                <w:color w:val="000000"/>
                <w:sz w:val="18"/>
                <w:szCs w:val="18"/>
              </w:rPr>
            </w:pPr>
            <w:r>
              <w:rPr>
                <w:rFonts w:eastAsia="Times New Roman"/>
                <w:color w:val="000000"/>
                <w:sz w:val="18"/>
                <w:szCs w:val="18"/>
              </w:rPr>
              <w:t>±19</w:t>
            </w:r>
          </w:p>
        </w:tc>
      </w:tr>
      <w:tr w:rsidR="00703854" w:rsidRPr="00544C19" w14:paraId="2650CC73" w14:textId="77777777" w:rsidTr="00703854">
        <w:trPr>
          <w:trHeight w:val="25"/>
        </w:trPr>
        <w:tc>
          <w:tcPr>
            <w:tcW w:w="833" w:type="pct"/>
            <w:tcBorders>
              <w:top w:val="nil"/>
              <w:left w:val="nil"/>
              <w:bottom w:val="nil"/>
              <w:right w:val="nil"/>
            </w:tcBorders>
            <w:shd w:val="clear" w:color="000000" w:fill="FFFFFF"/>
            <w:noWrap/>
            <w:vAlign w:val="bottom"/>
            <w:hideMark/>
          </w:tcPr>
          <w:p w14:paraId="0A68CCAA" w14:textId="740E3CA0" w:rsidR="00703854" w:rsidRPr="00544C19" w:rsidRDefault="00703854" w:rsidP="0030350A">
            <w:pPr>
              <w:spacing w:line="240" w:lineRule="auto"/>
              <w:jc w:val="center"/>
              <w:rPr>
                <w:rFonts w:eastAsia="Times New Roman"/>
                <w:color w:val="000000"/>
                <w:sz w:val="18"/>
                <w:szCs w:val="18"/>
              </w:rPr>
            </w:pPr>
            <w:r>
              <w:rPr>
                <w:rFonts w:eastAsia="Times New Roman"/>
                <w:color w:val="000000"/>
                <w:sz w:val="18"/>
                <w:szCs w:val="18"/>
              </w:rPr>
              <w:t>BCW</w:t>
            </w:r>
          </w:p>
        </w:tc>
        <w:tc>
          <w:tcPr>
            <w:tcW w:w="90" w:type="pct"/>
            <w:tcBorders>
              <w:top w:val="nil"/>
              <w:left w:val="nil"/>
              <w:bottom w:val="nil"/>
              <w:right w:val="nil"/>
            </w:tcBorders>
            <w:shd w:val="clear" w:color="000000" w:fill="FFFFFF"/>
            <w:noWrap/>
            <w:vAlign w:val="bottom"/>
            <w:hideMark/>
          </w:tcPr>
          <w:p w14:paraId="71805405" w14:textId="77777777" w:rsidR="00703854" w:rsidRPr="00544C19" w:rsidRDefault="00703854" w:rsidP="00544C19">
            <w:pPr>
              <w:spacing w:line="240" w:lineRule="auto"/>
              <w:jc w:val="center"/>
              <w:rPr>
                <w:rFonts w:eastAsia="Times New Roman"/>
                <w:color w:val="000000"/>
                <w:sz w:val="18"/>
                <w:szCs w:val="18"/>
              </w:rPr>
            </w:pPr>
            <w:r w:rsidRPr="00544C19">
              <w:rPr>
                <w:rFonts w:eastAsia="Times New Roman"/>
                <w:color w:val="000000"/>
                <w:sz w:val="18"/>
                <w:szCs w:val="18"/>
              </w:rPr>
              <w:t> </w:t>
            </w:r>
          </w:p>
        </w:tc>
        <w:tc>
          <w:tcPr>
            <w:tcW w:w="184" w:type="pct"/>
            <w:tcBorders>
              <w:top w:val="nil"/>
              <w:left w:val="nil"/>
              <w:bottom w:val="nil"/>
              <w:right w:val="nil"/>
            </w:tcBorders>
            <w:shd w:val="clear" w:color="000000" w:fill="FFFFFF"/>
            <w:noWrap/>
            <w:vAlign w:val="bottom"/>
            <w:hideMark/>
          </w:tcPr>
          <w:p w14:paraId="632441D8" w14:textId="390D40ED" w:rsidR="00703854" w:rsidRPr="00544C19" w:rsidRDefault="00703854" w:rsidP="004526BB">
            <w:pPr>
              <w:spacing w:line="240" w:lineRule="auto"/>
              <w:jc w:val="right"/>
              <w:rPr>
                <w:rFonts w:eastAsia="Times New Roman"/>
                <w:color w:val="000000"/>
                <w:sz w:val="18"/>
                <w:szCs w:val="18"/>
              </w:rPr>
            </w:pPr>
            <w:r>
              <w:rPr>
                <w:rFonts w:eastAsia="Times New Roman"/>
                <w:color w:val="000000"/>
                <w:sz w:val="18"/>
                <w:szCs w:val="18"/>
              </w:rPr>
              <w:t>7.0</w:t>
            </w:r>
          </w:p>
        </w:tc>
        <w:tc>
          <w:tcPr>
            <w:tcW w:w="218" w:type="pct"/>
            <w:tcBorders>
              <w:top w:val="nil"/>
              <w:left w:val="nil"/>
              <w:bottom w:val="nil"/>
              <w:right w:val="nil"/>
            </w:tcBorders>
            <w:shd w:val="clear" w:color="000000" w:fill="FFFFFF"/>
            <w:noWrap/>
            <w:vAlign w:val="bottom"/>
            <w:hideMark/>
          </w:tcPr>
          <w:p w14:paraId="00FEE93E" w14:textId="77777777" w:rsidR="00703854" w:rsidRPr="00544C19" w:rsidRDefault="00703854" w:rsidP="004526BB">
            <w:pPr>
              <w:spacing w:line="240" w:lineRule="auto"/>
              <w:rPr>
                <w:rFonts w:eastAsia="Times New Roman"/>
                <w:color w:val="000000"/>
                <w:sz w:val="18"/>
                <w:szCs w:val="18"/>
              </w:rPr>
            </w:pPr>
            <w:r w:rsidRPr="00544C19">
              <w:rPr>
                <w:rFonts w:eastAsia="Times New Roman"/>
                <w:color w:val="000000"/>
                <w:sz w:val="18"/>
                <w:szCs w:val="18"/>
              </w:rPr>
              <w:t>±4</w:t>
            </w:r>
          </w:p>
        </w:tc>
        <w:tc>
          <w:tcPr>
            <w:tcW w:w="184" w:type="pct"/>
            <w:tcBorders>
              <w:top w:val="nil"/>
              <w:left w:val="nil"/>
              <w:bottom w:val="nil"/>
              <w:right w:val="nil"/>
            </w:tcBorders>
            <w:shd w:val="clear" w:color="000000" w:fill="FFFFFF"/>
            <w:noWrap/>
            <w:vAlign w:val="bottom"/>
            <w:hideMark/>
          </w:tcPr>
          <w:p w14:paraId="4E46A6F8" w14:textId="77777777" w:rsidR="00703854" w:rsidRPr="00544C19" w:rsidRDefault="00703854" w:rsidP="004526BB">
            <w:pPr>
              <w:spacing w:line="240" w:lineRule="auto"/>
              <w:jc w:val="right"/>
              <w:rPr>
                <w:rFonts w:eastAsia="Times New Roman"/>
                <w:color w:val="000000"/>
                <w:sz w:val="18"/>
                <w:szCs w:val="18"/>
              </w:rPr>
            </w:pPr>
            <w:r w:rsidRPr="00544C19">
              <w:rPr>
                <w:rFonts w:eastAsia="Times New Roman"/>
                <w:color w:val="000000"/>
                <w:sz w:val="18"/>
                <w:szCs w:val="18"/>
              </w:rPr>
              <w:t>5.</w:t>
            </w:r>
            <w:r>
              <w:rPr>
                <w:rFonts w:eastAsia="Times New Roman"/>
                <w:color w:val="000000"/>
                <w:sz w:val="18"/>
                <w:szCs w:val="18"/>
              </w:rPr>
              <w:t>9</w:t>
            </w:r>
          </w:p>
        </w:tc>
        <w:tc>
          <w:tcPr>
            <w:tcW w:w="218" w:type="pct"/>
            <w:tcBorders>
              <w:top w:val="nil"/>
              <w:left w:val="nil"/>
              <w:bottom w:val="nil"/>
              <w:right w:val="nil"/>
            </w:tcBorders>
            <w:shd w:val="clear" w:color="000000" w:fill="FFFFFF"/>
            <w:noWrap/>
            <w:vAlign w:val="bottom"/>
            <w:hideMark/>
          </w:tcPr>
          <w:p w14:paraId="078061D3" w14:textId="77777777" w:rsidR="00703854" w:rsidRPr="00544C19" w:rsidRDefault="00703854" w:rsidP="004526BB">
            <w:pPr>
              <w:spacing w:line="240" w:lineRule="auto"/>
              <w:rPr>
                <w:rFonts w:eastAsia="Times New Roman"/>
                <w:color w:val="000000"/>
                <w:sz w:val="18"/>
                <w:szCs w:val="18"/>
              </w:rPr>
            </w:pPr>
            <w:r w:rsidRPr="00544C19">
              <w:rPr>
                <w:rFonts w:eastAsia="Times New Roman"/>
                <w:color w:val="000000"/>
                <w:sz w:val="18"/>
                <w:szCs w:val="18"/>
              </w:rPr>
              <w:t>±</w:t>
            </w:r>
            <w:r>
              <w:rPr>
                <w:rFonts w:eastAsia="Times New Roman"/>
                <w:color w:val="000000"/>
                <w:sz w:val="18"/>
                <w:szCs w:val="18"/>
              </w:rPr>
              <w:t>3</w:t>
            </w:r>
          </w:p>
        </w:tc>
        <w:tc>
          <w:tcPr>
            <w:tcW w:w="184" w:type="pct"/>
            <w:tcBorders>
              <w:top w:val="nil"/>
              <w:left w:val="nil"/>
              <w:bottom w:val="nil"/>
              <w:right w:val="nil"/>
            </w:tcBorders>
            <w:shd w:val="clear" w:color="000000" w:fill="FFFFFF"/>
            <w:noWrap/>
            <w:vAlign w:val="bottom"/>
            <w:hideMark/>
          </w:tcPr>
          <w:p w14:paraId="63357F8B" w14:textId="77777777" w:rsidR="00703854" w:rsidRPr="00544C19" w:rsidRDefault="00703854" w:rsidP="004526BB">
            <w:pPr>
              <w:spacing w:line="240" w:lineRule="auto"/>
              <w:jc w:val="right"/>
              <w:rPr>
                <w:rFonts w:eastAsia="Times New Roman"/>
                <w:color w:val="000000"/>
                <w:sz w:val="18"/>
                <w:szCs w:val="18"/>
              </w:rPr>
            </w:pPr>
            <w:r w:rsidRPr="00544C19">
              <w:rPr>
                <w:rFonts w:eastAsia="Times New Roman"/>
                <w:color w:val="000000"/>
                <w:sz w:val="18"/>
                <w:szCs w:val="18"/>
              </w:rPr>
              <w:t>6</w:t>
            </w:r>
            <w:r>
              <w:rPr>
                <w:rFonts w:eastAsia="Times New Roman"/>
                <w:color w:val="000000"/>
                <w:sz w:val="18"/>
                <w:szCs w:val="18"/>
              </w:rPr>
              <w:t>.1</w:t>
            </w:r>
          </w:p>
        </w:tc>
        <w:tc>
          <w:tcPr>
            <w:tcW w:w="218" w:type="pct"/>
            <w:tcBorders>
              <w:top w:val="nil"/>
              <w:left w:val="nil"/>
              <w:bottom w:val="nil"/>
              <w:right w:val="nil"/>
            </w:tcBorders>
            <w:shd w:val="clear" w:color="000000" w:fill="FFFFFF"/>
            <w:noWrap/>
            <w:vAlign w:val="bottom"/>
            <w:hideMark/>
          </w:tcPr>
          <w:p w14:paraId="166AD190" w14:textId="77777777" w:rsidR="00703854" w:rsidRPr="00544C19" w:rsidRDefault="00703854" w:rsidP="004526BB">
            <w:pPr>
              <w:spacing w:line="240" w:lineRule="auto"/>
              <w:rPr>
                <w:rFonts w:eastAsia="Times New Roman"/>
                <w:color w:val="000000"/>
                <w:sz w:val="18"/>
                <w:szCs w:val="18"/>
              </w:rPr>
            </w:pPr>
            <w:r>
              <w:rPr>
                <w:rFonts w:eastAsia="Times New Roman"/>
                <w:color w:val="000000"/>
                <w:sz w:val="18"/>
                <w:szCs w:val="18"/>
              </w:rPr>
              <w:t>±4</w:t>
            </w:r>
          </w:p>
        </w:tc>
        <w:tc>
          <w:tcPr>
            <w:tcW w:w="184" w:type="pct"/>
            <w:tcBorders>
              <w:top w:val="nil"/>
              <w:left w:val="nil"/>
              <w:bottom w:val="nil"/>
              <w:right w:val="nil"/>
            </w:tcBorders>
            <w:shd w:val="clear" w:color="000000" w:fill="FFFFFF"/>
            <w:noWrap/>
            <w:vAlign w:val="bottom"/>
            <w:hideMark/>
          </w:tcPr>
          <w:p w14:paraId="1AF64187" w14:textId="77777777" w:rsidR="00703854" w:rsidRPr="00544C19" w:rsidRDefault="00703854" w:rsidP="004526BB">
            <w:pPr>
              <w:spacing w:line="240" w:lineRule="auto"/>
              <w:jc w:val="right"/>
              <w:rPr>
                <w:rFonts w:eastAsia="Times New Roman"/>
                <w:color w:val="000000"/>
                <w:sz w:val="18"/>
                <w:szCs w:val="18"/>
              </w:rPr>
            </w:pPr>
            <w:r w:rsidRPr="00544C19">
              <w:rPr>
                <w:rFonts w:eastAsia="Times New Roman"/>
                <w:color w:val="000000"/>
                <w:sz w:val="18"/>
                <w:szCs w:val="18"/>
              </w:rPr>
              <w:t>8</w:t>
            </w:r>
          </w:p>
        </w:tc>
        <w:tc>
          <w:tcPr>
            <w:tcW w:w="218" w:type="pct"/>
            <w:tcBorders>
              <w:top w:val="nil"/>
              <w:left w:val="nil"/>
              <w:bottom w:val="nil"/>
              <w:right w:val="nil"/>
            </w:tcBorders>
            <w:shd w:val="clear" w:color="000000" w:fill="FFFFFF"/>
            <w:noWrap/>
            <w:vAlign w:val="bottom"/>
            <w:hideMark/>
          </w:tcPr>
          <w:p w14:paraId="743CA511" w14:textId="77777777" w:rsidR="00703854" w:rsidRPr="00544C19" w:rsidRDefault="00703854" w:rsidP="004526BB">
            <w:pPr>
              <w:spacing w:line="240" w:lineRule="auto"/>
              <w:rPr>
                <w:rFonts w:eastAsia="Times New Roman"/>
                <w:color w:val="000000"/>
                <w:sz w:val="18"/>
                <w:szCs w:val="18"/>
              </w:rPr>
            </w:pPr>
            <w:r w:rsidRPr="00544C19">
              <w:rPr>
                <w:rFonts w:eastAsia="Times New Roman"/>
                <w:color w:val="000000"/>
                <w:sz w:val="18"/>
                <w:szCs w:val="18"/>
              </w:rPr>
              <w:t>±5</w:t>
            </w:r>
          </w:p>
        </w:tc>
        <w:tc>
          <w:tcPr>
            <w:tcW w:w="184" w:type="pct"/>
            <w:tcBorders>
              <w:top w:val="nil"/>
              <w:left w:val="nil"/>
              <w:bottom w:val="nil"/>
              <w:right w:val="nil"/>
            </w:tcBorders>
            <w:shd w:val="clear" w:color="000000" w:fill="FFFFFF"/>
            <w:noWrap/>
            <w:vAlign w:val="bottom"/>
            <w:hideMark/>
          </w:tcPr>
          <w:p w14:paraId="559572E3" w14:textId="77777777" w:rsidR="00703854" w:rsidRPr="00544C19" w:rsidRDefault="00703854" w:rsidP="004526BB">
            <w:pPr>
              <w:spacing w:line="240" w:lineRule="auto"/>
              <w:jc w:val="right"/>
              <w:rPr>
                <w:rFonts w:eastAsia="Times New Roman"/>
                <w:color w:val="000000"/>
                <w:sz w:val="18"/>
                <w:szCs w:val="18"/>
              </w:rPr>
            </w:pPr>
            <w:r w:rsidRPr="00544C19">
              <w:rPr>
                <w:rFonts w:eastAsia="Times New Roman"/>
                <w:color w:val="000000"/>
                <w:sz w:val="18"/>
                <w:szCs w:val="18"/>
              </w:rPr>
              <w:t>11.</w:t>
            </w:r>
            <w:r>
              <w:rPr>
                <w:rFonts w:eastAsia="Times New Roman"/>
                <w:color w:val="000000"/>
                <w:sz w:val="18"/>
                <w:szCs w:val="18"/>
              </w:rPr>
              <w:t>6</w:t>
            </w:r>
          </w:p>
        </w:tc>
        <w:tc>
          <w:tcPr>
            <w:tcW w:w="218" w:type="pct"/>
            <w:tcBorders>
              <w:top w:val="nil"/>
              <w:left w:val="nil"/>
              <w:bottom w:val="nil"/>
              <w:right w:val="nil"/>
            </w:tcBorders>
            <w:shd w:val="clear" w:color="000000" w:fill="FFFFFF"/>
            <w:noWrap/>
            <w:vAlign w:val="bottom"/>
            <w:hideMark/>
          </w:tcPr>
          <w:p w14:paraId="61655617" w14:textId="77777777" w:rsidR="00703854" w:rsidRPr="00544C19" w:rsidRDefault="00703854" w:rsidP="004526BB">
            <w:pPr>
              <w:spacing w:line="240" w:lineRule="auto"/>
              <w:rPr>
                <w:rFonts w:eastAsia="Times New Roman"/>
                <w:color w:val="000000"/>
                <w:sz w:val="18"/>
                <w:szCs w:val="18"/>
              </w:rPr>
            </w:pPr>
            <w:r w:rsidRPr="00544C19">
              <w:rPr>
                <w:rFonts w:eastAsia="Times New Roman"/>
                <w:color w:val="000000"/>
                <w:sz w:val="18"/>
                <w:szCs w:val="18"/>
              </w:rPr>
              <w:t>±</w:t>
            </w:r>
            <w:r>
              <w:rPr>
                <w:rFonts w:eastAsia="Times New Roman"/>
                <w:color w:val="000000"/>
                <w:sz w:val="18"/>
                <w:szCs w:val="18"/>
              </w:rPr>
              <w:t>6</w:t>
            </w:r>
          </w:p>
        </w:tc>
        <w:tc>
          <w:tcPr>
            <w:tcW w:w="90" w:type="pct"/>
            <w:tcBorders>
              <w:top w:val="nil"/>
              <w:left w:val="nil"/>
              <w:bottom w:val="nil"/>
              <w:right w:val="nil"/>
            </w:tcBorders>
            <w:shd w:val="clear" w:color="000000" w:fill="FFFFFF"/>
            <w:noWrap/>
            <w:vAlign w:val="bottom"/>
            <w:hideMark/>
          </w:tcPr>
          <w:p w14:paraId="07A49237" w14:textId="77777777" w:rsidR="00703854" w:rsidRPr="00544C19" w:rsidRDefault="00703854" w:rsidP="00544C19">
            <w:pPr>
              <w:spacing w:line="240" w:lineRule="auto"/>
              <w:jc w:val="center"/>
              <w:rPr>
                <w:rFonts w:eastAsia="Times New Roman"/>
                <w:color w:val="000000"/>
                <w:sz w:val="18"/>
                <w:szCs w:val="18"/>
              </w:rPr>
            </w:pPr>
            <w:r w:rsidRPr="00544C19">
              <w:rPr>
                <w:rFonts w:eastAsia="Times New Roman"/>
                <w:color w:val="000000"/>
                <w:sz w:val="18"/>
                <w:szCs w:val="18"/>
              </w:rPr>
              <w:t> </w:t>
            </w:r>
          </w:p>
        </w:tc>
        <w:tc>
          <w:tcPr>
            <w:tcW w:w="184" w:type="pct"/>
            <w:tcBorders>
              <w:top w:val="nil"/>
              <w:left w:val="nil"/>
              <w:bottom w:val="nil"/>
              <w:right w:val="nil"/>
            </w:tcBorders>
            <w:shd w:val="clear" w:color="000000" w:fill="FFFFFF"/>
            <w:noWrap/>
            <w:vAlign w:val="bottom"/>
            <w:hideMark/>
          </w:tcPr>
          <w:p w14:paraId="4F8A03FF" w14:textId="10279402" w:rsidR="00703854" w:rsidRPr="00544C19" w:rsidRDefault="00703854" w:rsidP="00544C19">
            <w:pPr>
              <w:spacing w:line="240" w:lineRule="auto"/>
              <w:jc w:val="right"/>
              <w:rPr>
                <w:rFonts w:eastAsia="Times New Roman"/>
                <w:color w:val="000000"/>
                <w:sz w:val="18"/>
                <w:szCs w:val="18"/>
              </w:rPr>
            </w:pPr>
            <w:r>
              <w:rPr>
                <w:rFonts w:eastAsia="Times New Roman"/>
                <w:color w:val="000000"/>
                <w:sz w:val="18"/>
                <w:szCs w:val="18"/>
              </w:rPr>
              <w:t>5.3</w:t>
            </w:r>
          </w:p>
        </w:tc>
        <w:tc>
          <w:tcPr>
            <w:tcW w:w="218" w:type="pct"/>
            <w:tcBorders>
              <w:top w:val="nil"/>
              <w:left w:val="nil"/>
              <w:bottom w:val="nil"/>
              <w:right w:val="nil"/>
            </w:tcBorders>
            <w:shd w:val="clear" w:color="000000" w:fill="FFFFFF"/>
            <w:noWrap/>
            <w:vAlign w:val="bottom"/>
            <w:hideMark/>
          </w:tcPr>
          <w:p w14:paraId="7CC83A6E" w14:textId="77777777" w:rsidR="00703854" w:rsidRPr="00544C19" w:rsidRDefault="00703854" w:rsidP="004526BB">
            <w:pPr>
              <w:spacing w:line="240" w:lineRule="auto"/>
              <w:rPr>
                <w:rFonts w:eastAsia="Times New Roman"/>
                <w:color w:val="000000"/>
                <w:sz w:val="18"/>
                <w:szCs w:val="18"/>
              </w:rPr>
            </w:pPr>
            <w:r w:rsidRPr="00544C19">
              <w:rPr>
                <w:rFonts w:eastAsia="Times New Roman"/>
                <w:color w:val="000000"/>
                <w:sz w:val="18"/>
                <w:szCs w:val="18"/>
              </w:rPr>
              <w:t>±</w:t>
            </w:r>
            <w:r>
              <w:rPr>
                <w:rFonts w:eastAsia="Times New Roman"/>
                <w:color w:val="000000"/>
                <w:sz w:val="18"/>
                <w:szCs w:val="18"/>
              </w:rPr>
              <w:t>5</w:t>
            </w:r>
          </w:p>
        </w:tc>
        <w:tc>
          <w:tcPr>
            <w:tcW w:w="184" w:type="pct"/>
            <w:tcBorders>
              <w:top w:val="nil"/>
              <w:left w:val="nil"/>
              <w:bottom w:val="nil"/>
              <w:right w:val="nil"/>
            </w:tcBorders>
            <w:shd w:val="clear" w:color="000000" w:fill="FFFFFF"/>
            <w:noWrap/>
            <w:vAlign w:val="bottom"/>
            <w:hideMark/>
          </w:tcPr>
          <w:p w14:paraId="28768446" w14:textId="77777777" w:rsidR="00703854" w:rsidRPr="00544C19" w:rsidRDefault="00703854" w:rsidP="004526BB">
            <w:pPr>
              <w:spacing w:line="240" w:lineRule="auto"/>
              <w:jc w:val="right"/>
              <w:rPr>
                <w:rFonts w:eastAsia="Times New Roman"/>
                <w:color w:val="000000"/>
                <w:sz w:val="18"/>
                <w:szCs w:val="18"/>
              </w:rPr>
            </w:pPr>
            <w:r w:rsidRPr="00544C19">
              <w:rPr>
                <w:rFonts w:eastAsia="Times New Roman"/>
                <w:color w:val="000000"/>
                <w:sz w:val="18"/>
                <w:szCs w:val="18"/>
              </w:rPr>
              <w:t>6.0</w:t>
            </w:r>
          </w:p>
        </w:tc>
        <w:tc>
          <w:tcPr>
            <w:tcW w:w="218" w:type="pct"/>
            <w:tcBorders>
              <w:top w:val="nil"/>
              <w:left w:val="nil"/>
              <w:bottom w:val="nil"/>
              <w:right w:val="nil"/>
            </w:tcBorders>
            <w:shd w:val="clear" w:color="000000" w:fill="FFFFFF"/>
            <w:noWrap/>
            <w:vAlign w:val="bottom"/>
            <w:hideMark/>
          </w:tcPr>
          <w:p w14:paraId="65BD4413" w14:textId="77777777" w:rsidR="00703854" w:rsidRPr="00544C19" w:rsidRDefault="00703854" w:rsidP="004526BB">
            <w:pPr>
              <w:spacing w:line="240" w:lineRule="auto"/>
              <w:rPr>
                <w:rFonts w:eastAsia="Times New Roman"/>
                <w:color w:val="000000"/>
                <w:sz w:val="18"/>
                <w:szCs w:val="18"/>
              </w:rPr>
            </w:pPr>
            <w:r w:rsidRPr="00544C19">
              <w:rPr>
                <w:rFonts w:eastAsia="Times New Roman"/>
                <w:color w:val="000000"/>
                <w:sz w:val="18"/>
                <w:szCs w:val="18"/>
              </w:rPr>
              <w:t>±</w:t>
            </w:r>
            <w:r>
              <w:rPr>
                <w:rFonts w:eastAsia="Times New Roman"/>
                <w:color w:val="000000"/>
                <w:sz w:val="18"/>
                <w:szCs w:val="18"/>
              </w:rPr>
              <w:t>4</w:t>
            </w:r>
          </w:p>
        </w:tc>
        <w:tc>
          <w:tcPr>
            <w:tcW w:w="184" w:type="pct"/>
            <w:tcBorders>
              <w:top w:val="nil"/>
              <w:left w:val="nil"/>
              <w:bottom w:val="nil"/>
              <w:right w:val="nil"/>
            </w:tcBorders>
            <w:shd w:val="clear" w:color="000000" w:fill="FFFFFF"/>
            <w:noWrap/>
            <w:vAlign w:val="bottom"/>
            <w:hideMark/>
          </w:tcPr>
          <w:p w14:paraId="28E97428" w14:textId="77777777" w:rsidR="00703854" w:rsidRPr="00544C19" w:rsidRDefault="00703854" w:rsidP="004526BB">
            <w:pPr>
              <w:spacing w:line="240" w:lineRule="auto"/>
              <w:jc w:val="right"/>
              <w:rPr>
                <w:rFonts w:eastAsia="Times New Roman"/>
                <w:color w:val="000000"/>
                <w:sz w:val="18"/>
                <w:szCs w:val="18"/>
              </w:rPr>
            </w:pPr>
            <w:r w:rsidRPr="00544C19">
              <w:rPr>
                <w:rFonts w:eastAsia="Times New Roman"/>
                <w:color w:val="000000"/>
                <w:sz w:val="18"/>
                <w:szCs w:val="18"/>
              </w:rPr>
              <w:t>7.</w:t>
            </w:r>
            <w:r>
              <w:rPr>
                <w:rFonts w:eastAsia="Times New Roman"/>
                <w:color w:val="000000"/>
                <w:sz w:val="18"/>
                <w:szCs w:val="18"/>
              </w:rPr>
              <w:t>4</w:t>
            </w:r>
          </w:p>
        </w:tc>
        <w:tc>
          <w:tcPr>
            <w:tcW w:w="218" w:type="pct"/>
            <w:tcBorders>
              <w:top w:val="nil"/>
              <w:left w:val="nil"/>
              <w:bottom w:val="nil"/>
              <w:right w:val="nil"/>
            </w:tcBorders>
            <w:shd w:val="clear" w:color="000000" w:fill="FFFFFF"/>
            <w:noWrap/>
            <w:vAlign w:val="bottom"/>
            <w:hideMark/>
          </w:tcPr>
          <w:p w14:paraId="1F19E18C" w14:textId="77777777" w:rsidR="00703854" w:rsidRPr="00544C19" w:rsidRDefault="00703854" w:rsidP="004526BB">
            <w:pPr>
              <w:spacing w:line="240" w:lineRule="auto"/>
              <w:rPr>
                <w:rFonts w:eastAsia="Times New Roman"/>
                <w:color w:val="000000"/>
                <w:sz w:val="18"/>
                <w:szCs w:val="18"/>
              </w:rPr>
            </w:pPr>
            <w:r w:rsidRPr="00544C19">
              <w:rPr>
                <w:rFonts w:eastAsia="Times New Roman"/>
                <w:color w:val="000000"/>
                <w:sz w:val="18"/>
                <w:szCs w:val="18"/>
              </w:rPr>
              <w:t>±5</w:t>
            </w:r>
          </w:p>
        </w:tc>
        <w:tc>
          <w:tcPr>
            <w:tcW w:w="184" w:type="pct"/>
            <w:tcBorders>
              <w:top w:val="nil"/>
              <w:left w:val="nil"/>
              <w:bottom w:val="nil"/>
              <w:right w:val="nil"/>
            </w:tcBorders>
            <w:shd w:val="clear" w:color="000000" w:fill="FFFFFF"/>
            <w:noWrap/>
            <w:vAlign w:val="bottom"/>
            <w:hideMark/>
          </w:tcPr>
          <w:p w14:paraId="3EEE887C" w14:textId="77777777" w:rsidR="00703854" w:rsidRPr="00544C19" w:rsidRDefault="00703854" w:rsidP="004526BB">
            <w:pPr>
              <w:spacing w:line="240" w:lineRule="auto"/>
              <w:jc w:val="right"/>
              <w:rPr>
                <w:rFonts w:eastAsia="Times New Roman"/>
                <w:color w:val="000000"/>
                <w:sz w:val="18"/>
                <w:szCs w:val="18"/>
              </w:rPr>
            </w:pPr>
            <w:r w:rsidRPr="00544C19">
              <w:rPr>
                <w:rFonts w:eastAsia="Times New Roman"/>
                <w:color w:val="000000"/>
                <w:sz w:val="18"/>
                <w:szCs w:val="18"/>
              </w:rPr>
              <w:t>7.</w:t>
            </w:r>
            <w:r>
              <w:rPr>
                <w:rFonts w:eastAsia="Times New Roman"/>
                <w:color w:val="000000"/>
                <w:sz w:val="18"/>
                <w:szCs w:val="18"/>
              </w:rPr>
              <w:t>7</w:t>
            </w:r>
          </w:p>
        </w:tc>
        <w:tc>
          <w:tcPr>
            <w:tcW w:w="218" w:type="pct"/>
            <w:tcBorders>
              <w:top w:val="nil"/>
              <w:left w:val="nil"/>
              <w:bottom w:val="nil"/>
              <w:right w:val="nil"/>
            </w:tcBorders>
            <w:shd w:val="clear" w:color="000000" w:fill="FFFFFF"/>
            <w:noWrap/>
            <w:vAlign w:val="bottom"/>
            <w:hideMark/>
          </w:tcPr>
          <w:p w14:paraId="5FF6C19B" w14:textId="77777777" w:rsidR="00703854" w:rsidRPr="00544C19" w:rsidRDefault="00703854" w:rsidP="004526BB">
            <w:pPr>
              <w:spacing w:line="240" w:lineRule="auto"/>
              <w:rPr>
                <w:rFonts w:eastAsia="Times New Roman"/>
                <w:color w:val="000000"/>
                <w:sz w:val="18"/>
                <w:szCs w:val="18"/>
              </w:rPr>
            </w:pPr>
            <w:r>
              <w:rPr>
                <w:rFonts w:eastAsia="Times New Roman"/>
                <w:color w:val="000000"/>
                <w:sz w:val="18"/>
                <w:szCs w:val="18"/>
              </w:rPr>
              <w:t>±5</w:t>
            </w:r>
          </w:p>
        </w:tc>
        <w:tc>
          <w:tcPr>
            <w:tcW w:w="184" w:type="pct"/>
            <w:tcBorders>
              <w:top w:val="nil"/>
              <w:left w:val="nil"/>
              <w:bottom w:val="nil"/>
              <w:right w:val="nil"/>
            </w:tcBorders>
            <w:shd w:val="clear" w:color="000000" w:fill="FFFFFF"/>
            <w:noWrap/>
            <w:vAlign w:val="bottom"/>
            <w:hideMark/>
          </w:tcPr>
          <w:p w14:paraId="186E38DE" w14:textId="77777777" w:rsidR="00703854" w:rsidRPr="00544C19" w:rsidRDefault="00703854" w:rsidP="00B706E5">
            <w:pPr>
              <w:spacing w:line="240" w:lineRule="auto"/>
              <w:jc w:val="right"/>
              <w:rPr>
                <w:rFonts w:eastAsia="Times New Roman"/>
                <w:color w:val="000000"/>
                <w:sz w:val="18"/>
                <w:szCs w:val="18"/>
              </w:rPr>
            </w:pPr>
            <w:r>
              <w:rPr>
                <w:rFonts w:eastAsia="Times New Roman"/>
                <w:color w:val="000000"/>
                <w:sz w:val="18"/>
                <w:szCs w:val="18"/>
              </w:rPr>
              <w:t>10.5</w:t>
            </w:r>
          </w:p>
        </w:tc>
        <w:tc>
          <w:tcPr>
            <w:tcW w:w="187" w:type="pct"/>
            <w:tcBorders>
              <w:top w:val="nil"/>
              <w:left w:val="nil"/>
              <w:bottom w:val="nil"/>
              <w:right w:val="nil"/>
            </w:tcBorders>
            <w:shd w:val="clear" w:color="000000" w:fill="FFFFFF"/>
            <w:noWrap/>
            <w:vAlign w:val="bottom"/>
            <w:hideMark/>
          </w:tcPr>
          <w:p w14:paraId="57886328" w14:textId="77777777" w:rsidR="00703854" w:rsidRPr="00544C19" w:rsidRDefault="00703854" w:rsidP="00B706E5">
            <w:pPr>
              <w:spacing w:line="240" w:lineRule="auto"/>
              <w:rPr>
                <w:rFonts w:eastAsia="Times New Roman"/>
                <w:color w:val="000000"/>
                <w:sz w:val="18"/>
                <w:szCs w:val="18"/>
              </w:rPr>
            </w:pPr>
            <w:r w:rsidRPr="00544C19">
              <w:rPr>
                <w:rFonts w:eastAsia="Times New Roman"/>
                <w:color w:val="000000"/>
                <w:sz w:val="18"/>
                <w:szCs w:val="18"/>
              </w:rPr>
              <w:t>±3</w:t>
            </w:r>
          </w:p>
        </w:tc>
      </w:tr>
      <w:tr w:rsidR="00703854" w:rsidRPr="00544C19" w14:paraId="5A2EA777" w14:textId="77777777" w:rsidTr="00703854">
        <w:trPr>
          <w:trHeight w:val="25"/>
        </w:trPr>
        <w:tc>
          <w:tcPr>
            <w:tcW w:w="833" w:type="pct"/>
            <w:tcBorders>
              <w:top w:val="nil"/>
              <w:left w:val="nil"/>
              <w:bottom w:val="nil"/>
              <w:right w:val="nil"/>
            </w:tcBorders>
            <w:shd w:val="clear" w:color="000000" w:fill="FFFFFF"/>
            <w:noWrap/>
            <w:vAlign w:val="bottom"/>
            <w:hideMark/>
          </w:tcPr>
          <w:p w14:paraId="60D59768" w14:textId="38760F1B" w:rsidR="00703854" w:rsidRPr="00544C19" w:rsidRDefault="00703854" w:rsidP="0030350A">
            <w:pPr>
              <w:spacing w:line="240" w:lineRule="auto"/>
              <w:jc w:val="center"/>
              <w:rPr>
                <w:rFonts w:eastAsia="Times New Roman"/>
                <w:color w:val="000000"/>
                <w:sz w:val="18"/>
                <w:szCs w:val="18"/>
              </w:rPr>
            </w:pPr>
            <w:r>
              <w:rPr>
                <w:rFonts w:eastAsia="Times New Roman"/>
                <w:color w:val="000000"/>
                <w:sz w:val="18"/>
                <w:szCs w:val="18"/>
              </w:rPr>
              <w:t>FDW</w:t>
            </w:r>
          </w:p>
        </w:tc>
        <w:tc>
          <w:tcPr>
            <w:tcW w:w="90" w:type="pct"/>
            <w:tcBorders>
              <w:top w:val="nil"/>
              <w:left w:val="nil"/>
              <w:bottom w:val="nil"/>
              <w:right w:val="nil"/>
            </w:tcBorders>
            <w:shd w:val="clear" w:color="000000" w:fill="FFFFFF"/>
            <w:noWrap/>
            <w:vAlign w:val="bottom"/>
            <w:hideMark/>
          </w:tcPr>
          <w:p w14:paraId="7D1E68F6" w14:textId="77777777" w:rsidR="00703854" w:rsidRPr="00544C19" w:rsidRDefault="00703854" w:rsidP="00544C19">
            <w:pPr>
              <w:spacing w:line="240" w:lineRule="auto"/>
              <w:jc w:val="center"/>
              <w:rPr>
                <w:rFonts w:eastAsia="Times New Roman"/>
                <w:color w:val="000000"/>
                <w:sz w:val="18"/>
                <w:szCs w:val="18"/>
              </w:rPr>
            </w:pPr>
            <w:r w:rsidRPr="00544C19">
              <w:rPr>
                <w:rFonts w:eastAsia="Times New Roman"/>
                <w:color w:val="000000"/>
                <w:sz w:val="18"/>
                <w:szCs w:val="18"/>
              </w:rPr>
              <w:t> </w:t>
            </w:r>
          </w:p>
        </w:tc>
        <w:tc>
          <w:tcPr>
            <w:tcW w:w="184" w:type="pct"/>
            <w:tcBorders>
              <w:top w:val="nil"/>
              <w:left w:val="nil"/>
              <w:bottom w:val="nil"/>
              <w:right w:val="nil"/>
            </w:tcBorders>
            <w:shd w:val="clear" w:color="000000" w:fill="FFFFFF"/>
            <w:noWrap/>
            <w:vAlign w:val="bottom"/>
            <w:hideMark/>
          </w:tcPr>
          <w:p w14:paraId="12ADB30F" w14:textId="7B7D25C6" w:rsidR="00703854" w:rsidRPr="00544C19" w:rsidRDefault="00703854" w:rsidP="00C71B3C">
            <w:pPr>
              <w:spacing w:line="240" w:lineRule="auto"/>
              <w:jc w:val="right"/>
              <w:rPr>
                <w:rFonts w:eastAsia="Times New Roman"/>
                <w:color w:val="000000"/>
                <w:sz w:val="18"/>
                <w:szCs w:val="18"/>
              </w:rPr>
            </w:pPr>
            <w:r w:rsidRPr="00544C19">
              <w:rPr>
                <w:rFonts w:eastAsia="Times New Roman"/>
                <w:color w:val="000000"/>
                <w:sz w:val="18"/>
                <w:szCs w:val="18"/>
              </w:rPr>
              <w:t>8.</w:t>
            </w:r>
            <w:r>
              <w:rPr>
                <w:rFonts w:eastAsia="Times New Roman"/>
                <w:color w:val="000000"/>
                <w:sz w:val="18"/>
                <w:szCs w:val="18"/>
              </w:rPr>
              <w:t>4</w:t>
            </w:r>
          </w:p>
        </w:tc>
        <w:tc>
          <w:tcPr>
            <w:tcW w:w="218" w:type="pct"/>
            <w:tcBorders>
              <w:top w:val="nil"/>
              <w:left w:val="nil"/>
              <w:bottom w:val="nil"/>
              <w:right w:val="nil"/>
            </w:tcBorders>
            <w:shd w:val="clear" w:color="000000" w:fill="FFFFFF"/>
            <w:noWrap/>
            <w:vAlign w:val="bottom"/>
            <w:hideMark/>
          </w:tcPr>
          <w:p w14:paraId="2CBB0C82" w14:textId="77777777" w:rsidR="00703854" w:rsidRPr="00544C19" w:rsidRDefault="00703854" w:rsidP="004526BB">
            <w:pPr>
              <w:spacing w:line="240" w:lineRule="auto"/>
              <w:rPr>
                <w:rFonts w:eastAsia="Times New Roman"/>
                <w:color w:val="000000"/>
                <w:sz w:val="18"/>
                <w:szCs w:val="18"/>
              </w:rPr>
            </w:pPr>
            <w:r w:rsidRPr="00544C19">
              <w:rPr>
                <w:rFonts w:eastAsia="Times New Roman"/>
                <w:color w:val="000000"/>
                <w:sz w:val="18"/>
                <w:szCs w:val="18"/>
              </w:rPr>
              <w:t>±3</w:t>
            </w:r>
          </w:p>
        </w:tc>
        <w:tc>
          <w:tcPr>
            <w:tcW w:w="184" w:type="pct"/>
            <w:tcBorders>
              <w:top w:val="nil"/>
              <w:left w:val="nil"/>
              <w:bottom w:val="nil"/>
              <w:right w:val="nil"/>
            </w:tcBorders>
            <w:shd w:val="clear" w:color="000000" w:fill="FFFFFF"/>
            <w:noWrap/>
            <w:vAlign w:val="bottom"/>
            <w:hideMark/>
          </w:tcPr>
          <w:p w14:paraId="1EDBAAB3" w14:textId="77777777" w:rsidR="00703854" w:rsidRPr="00544C19" w:rsidRDefault="00703854" w:rsidP="004526BB">
            <w:pPr>
              <w:spacing w:line="240" w:lineRule="auto"/>
              <w:jc w:val="right"/>
              <w:rPr>
                <w:rFonts w:eastAsia="Times New Roman"/>
                <w:color w:val="000000"/>
                <w:sz w:val="18"/>
                <w:szCs w:val="18"/>
              </w:rPr>
            </w:pPr>
            <w:r w:rsidRPr="00544C19">
              <w:rPr>
                <w:rFonts w:eastAsia="Times New Roman"/>
                <w:color w:val="000000"/>
                <w:sz w:val="18"/>
                <w:szCs w:val="18"/>
              </w:rPr>
              <w:t>6.7</w:t>
            </w:r>
          </w:p>
        </w:tc>
        <w:tc>
          <w:tcPr>
            <w:tcW w:w="218" w:type="pct"/>
            <w:tcBorders>
              <w:top w:val="nil"/>
              <w:left w:val="nil"/>
              <w:bottom w:val="nil"/>
              <w:right w:val="nil"/>
            </w:tcBorders>
            <w:shd w:val="clear" w:color="000000" w:fill="FFFFFF"/>
            <w:noWrap/>
            <w:vAlign w:val="bottom"/>
            <w:hideMark/>
          </w:tcPr>
          <w:p w14:paraId="6C3055D7" w14:textId="77777777" w:rsidR="00703854" w:rsidRPr="00544C19" w:rsidRDefault="00703854" w:rsidP="004526BB">
            <w:pPr>
              <w:spacing w:line="240" w:lineRule="auto"/>
              <w:rPr>
                <w:rFonts w:eastAsia="Times New Roman"/>
                <w:color w:val="000000"/>
                <w:sz w:val="18"/>
                <w:szCs w:val="18"/>
              </w:rPr>
            </w:pPr>
            <w:r w:rsidRPr="00544C19">
              <w:rPr>
                <w:rFonts w:eastAsia="Times New Roman"/>
                <w:color w:val="000000"/>
                <w:sz w:val="18"/>
                <w:szCs w:val="18"/>
              </w:rPr>
              <w:t>±2</w:t>
            </w:r>
          </w:p>
        </w:tc>
        <w:tc>
          <w:tcPr>
            <w:tcW w:w="184" w:type="pct"/>
            <w:tcBorders>
              <w:top w:val="nil"/>
              <w:left w:val="nil"/>
              <w:bottom w:val="nil"/>
              <w:right w:val="nil"/>
            </w:tcBorders>
            <w:shd w:val="clear" w:color="000000" w:fill="FFFFFF"/>
            <w:noWrap/>
            <w:vAlign w:val="bottom"/>
            <w:hideMark/>
          </w:tcPr>
          <w:p w14:paraId="1559F785" w14:textId="77777777" w:rsidR="00703854" w:rsidRPr="00544C19" w:rsidRDefault="00703854" w:rsidP="004526BB">
            <w:pPr>
              <w:spacing w:line="240" w:lineRule="auto"/>
              <w:jc w:val="right"/>
              <w:rPr>
                <w:rFonts w:eastAsia="Times New Roman"/>
                <w:color w:val="000000"/>
                <w:sz w:val="18"/>
                <w:szCs w:val="18"/>
              </w:rPr>
            </w:pPr>
            <w:r w:rsidRPr="00544C19">
              <w:rPr>
                <w:rFonts w:eastAsia="Times New Roman"/>
                <w:color w:val="000000"/>
                <w:sz w:val="18"/>
                <w:szCs w:val="18"/>
              </w:rPr>
              <w:t>6.2</w:t>
            </w:r>
          </w:p>
        </w:tc>
        <w:tc>
          <w:tcPr>
            <w:tcW w:w="218" w:type="pct"/>
            <w:tcBorders>
              <w:top w:val="nil"/>
              <w:left w:val="nil"/>
              <w:bottom w:val="nil"/>
              <w:right w:val="nil"/>
            </w:tcBorders>
            <w:shd w:val="clear" w:color="000000" w:fill="FFFFFF"/>
            <w:noWrap/>
            <w:vAlign w:val="bottom"/>
            <w:hideMark/>
          </w:tcPr>
          <w:p w14:paraId="377957B3" w14:textId="77777777" w:rsidR="00703854" w:rsidRPr="00544C19" w:rsidRDefault="00703854" w:rsidP="004526BB">
            <w:pPr>
              <w:spacing w:line="240" w:lineRule="auto"/>
              <w:rPr>
                <w:rFonts w:eastAsia="Times New Roman"/>
                <w:color w:val="000000"/>
                <w:sz w:val="18"/>
                <w:szCs w:val="18"/>
              </w:rPr>
            </w:pPr>
            <w:r w:rsidRPr="00544C19">
              <w:rPr>
                <w:rFonts w:eastAsia="Times New Roman"/>
                <w:color w:val="000000"/>
                <w:sz w:val="18"/>
                <w:szCs w:val="18"/>
              </w:rPr>
              <w:t>±2</w:t>
            </w:r>
          </w:p>
        </w:tc>
        <w:tc>
          <w:tcPr>
            <w:tcW w:w="184" w:type="pct"/>
            <w:tcBorders>
              <w:top w:val="nil"/>
              <w:left w:val="nil"/>
              <w:bottom w:val="nil"/>
              <w:right w:val="nil"/>
            </w:tcBorders>
            <w:shd w:val="clear" w:color="000000" w:fill="FFFFFF"/>
            <w:noWrap/>
            <w:vAlign w:val="bottom"/>
            <w:hideMark/>
          </w:tcPr>
          <w:p w14:paraId="45263236" w14:textId="77777777" w:rsidR="00703854" w:rsidRPr="00544C19" w:rsidRDefault="00703854" w:rsidP="004526BB">
            <w:pPr>
              <w:spacing w:line="240" w:lineRule="auto"/>
              <w:jc w:val="right"/>
              <w:rPr>
                <w:rFonts w:eastAsia="Times New Roman"/>
                <w:color w:val="000000"/>
                <w:sz w:val="18"/>
                <w:szCs w:val="18"/>
              </w:rPr>
            </w:pPr>
            <w:r w:rsidRPr="00544C19">
              <w:rPr>
                <w:rFonts w:eastAsia="Times New Roman"/>
                <w:color w:val="000000"/>
                <w:sz w:val="18"/>
                <w:szCs w:val="18"/>
              </w:rPr>
              <w:t>7.</w:t>
            </w:r>
            <w:r>
              <w:rPr>
                <w:rFonts w:eastAsia="Times New Roman"/>
                <w:color w:val="000000"/>
                <w:sz w:val="18"/>
                <w:szCs w:val="18"/>
              </w:rPr>
              <w:t>5</w:t>
            </w:r>
          </w:p>
        </w:tc>
        <w:tc>
          <w:tcPr>
            <w:tcW w:w="218" w:type="pct"/>
            <w:tcBorders>
              <w:top w:val="nil"/>
              <w:left w:val="nil"/>
              <w:bottom w:val="nil"/>
              <w:right w:val="nil"/>
            </w:tcBorders>
            <w:shd w:val="clear" w:color="000000" w:fill="FFFFFF"/>
            <w:noWrap/>
            <w:vAlign w:val="bottom"/>
            <w:hideMark/>
          </w:tcPr>
          <w:p w14:paraId="656126B2" w14:textId="77777777" w:rsidR="00703854" w:rsidRPr="00544C19" w:rsidRDefault="00703854" w:rsidP="004526BB">
            <w:pPr>
              <w:spacing w:line="240" w:lineRule="auto"/>
              <w:rPr>
                <w:rFonts w:eastAsia="Times New Roman"/>
                <w:color w:val="000000"/>
                <w:sz w:val="18"/>
                <w:szCs w:val="18"/>
              </w:rPr>
            </w:pPr>
            <w:r w:rsidRPr="00544C19">
              <w:rPr>
                <w:rFonts w:eastAsia="Times New Roman"/>
                <w:color w:val="000000"/>
                <w:sz w:val="18"/>
                <w:szCs w:val="18"/>
              </w:rPr>
              <w:t>±</w:t>
            </w:r>
            <w:r>
              <w:rPr>
                <w:rFonts w:eastAsia="Times New Roman"/>
                <w:color w:val="000000"/>
                <w:sz w:val="18"/>
                <w:szCs w:val="18"/>
              </w:rPr>
              <w:t>3</w:t>
            </w:r>
          </w:p>
        </w:tc>
        <w:tc>
          <w:tcPr>
            <w:tcW w:w="184" w:type="pct"/>
            <w:tcBorders>
              <w:top w:val="nil"/>
              <w:left w:val="nil"/>
              <w:bottom w:val="nil"/>
              <w:right w:val="nil"/>
            </w:tcBorders>
            <w:shd w:val="clear" w:color="000000" w:fill="FFFFFF"/>
            <w:noWrap/>
            <w:vAlign w:val="bottom"/>
            <w:hideMark/>
          </w:tcPr>
          <w:p w14:paraId="5B1655C7" w14:textId="77777777" w:rsidR="00703854" w:rsidRPr="00544C19" w:rsidRDefault="00703854" w:rsidP="004526BB">
            <w:pPr>
              <w:spacing w:line="240" w:lineRule="auto"/>
              <w:jc w:val="right"/>
              <w:rPr>
                <w:rFonts w:eastAsia="Times New Roman"/>
                <w:color w:val="000000"/>
                <w:sz w:val="18"/>
                <w:szCs w:val="18"/>
              </w:rPr>
            </w:pPr>
            <w:r w:rsidRPr="00544C19">
              <w:rPr>
                <w:rFonts w:eastAsia="Times New Roman"/>
                <w:color w:val="000000"/>
                <w:sz w:val="18"/>
                <w:szCs w:val="18"/>
              </w:rPr>
              <w:t>10.3</w:t>
            </w:r>
          </w:p>
        </w:tc>
        <w:tc>
          <w:tcPr>
            <w:tcW w:w="218" w:type="pct"/>
            <w:tcBorders>
              <w:top w:val="nil"/>
              <w:left w:val="nil"/>
              <w:bottom w:val="nil"/>
              <w:right w:val="nil"/>
            </w:tcBorders>
            <w:shd w:val="clear" w:color="000000" w:fill="FFFFFF"/>
            <w:noWrap/>
            <w:vAlign w:val="bottom"/>
            <w:hideMark/>
          </w:tcPr>
          <w:p w14:paraId="02E58857" w14:textId="77777777" w:rsidR="00703854" w:rsidRPr="00544C19" w:rsidRDefault="00703854" w:rsidP="004526BB">
            <w:pPr>
              <w:spacing w:line="240" w:lineRule="auto"/>
              <w:rPr>
                <w:rFonts w:eastAsia="Times New Roman"/>
                <w:color w:val="000000"/>
                <w:sz w:val="18"/>
                <w:szCs w:val="18"/>
              </w:rPr>
            </w:pPr>
            <w:r w:rsidRPr="00544C19">
              <w:rPr>
                <w:rFonts w:eastAsia="Times New Roman"/>
                <w:color w:val="000000"/>
                <w:sz w:val="18"/>
                <w:szCs w:val="18"/>
              </w:rPr>
              <w:t>±</w:t>
            </w:r>
            <w:r>
              <w:rPr>
                <w:rFonts w:eastAsia="Times New Roman"/>
                <w:color w:val="000000"/>
                <w:sz w:val="18"/>
                <w:szCs w:val="18"/>
              </w:rPr>
              <w:t>3</w:t>
            </w:r>
          </w:p>
        </w:tc>
        <w:tc>
          <w:tcPr>
            <w:tcW w:w="90" w:type="pct"/>
            <w:tcBorders>
              <w:top w:val="nil"/>
              <w:left w:val="nil"/>
              <w:bottom w:val="nil"/>
              <w:right w:val="nil"/>
            </w:tcBorders>
            <w:shd w:val="clear" w:color="000000" w:fill="FFFFFF"/>
            <w:noWrap/>
            <w:vAlign w:val="bottom"/>
            <w:hideMark/>
          </w:tcPr>
          <w:p w14:paraId="3AAC2B4D" w14:textId="77777777" w:rsidR="00703854" w:rsidRPr="00544C19" w:rsidRDefault="00703854" w:rsidP="00544C19">
            <w:pPr>
              <w:spacing w:line="240" w:lineRule="auto"/>
              <w:jc w:val="center"/>
              <w:rPr>
                <w:rFonts w:eastAsia="Times New Roman"/>
                <w:color w:val="000000"/>
                <w:sz w:val="18"/>
                <w:szCs w:val="18"/>
              </w:rPr>
            </w:pPr>
            <w:r w:rsidRPr="00544C19">
              <w:rPr>
                <w:rFonts w:eastAsia="Times New Roman"/>
                <w:color w:val="000000"/>
                <w:sz w:val="18"/>
                <w:szCs w:val="18"/>
              </w:rPr>
              <w:t> </w:t>
            </w:r>
          </w:p>
        </w:tc>
        <w:tc>
          <w:tcPr>
            <w:tcW w:w="184" w:type="pct"/>
            <w:tcBorders>
              <w:top w:val="nil"/>
              <w:left w:val="nil"/>
              <w:bottom w:val="nil"/>
              <w:right w:val="nil"/>
            </w:tcBorders>
            <w:shd w:val="clear" w:color="000000" w:fill="FFFFFF"/>
            <w:noWrap/>
            <w:vAlign w:val="bottom"/>
            <w:hideMark/>
          </w:tcPr>
          <w:p w14:paraId="7A05FD91" w14:textId="3272160D" w:rsidR="00703854" w:rsidRPr="00544C19" w:rsidRDefault="00703854" w:rsidP="00AD7249">
            <w:pPr>
              <w:spacing w:line="240" w:lineRule="auto"/>
              <w:jc w:val="right"/>
              <w:rPr>
                <w:rFonts w:eastAsia="Times New Roman"/>
                <w:color w:val="000000"/>
                <w:sz w:val="18"/>
                <w:szCs w:val="18"/>
              </w:rPr>
            </w:pPr>
            <w:r>
              <w:rPr>
                <w:rFonts w:eastAsia="Times New Roman"/>
                <w:color w:val="000000"/>
                <w:sz w:val="18"/>
                <w:szCs w:val="18"/>
              </w:rPr>
              <w:t>5.2</w:t>
            </w:r>
          </w:p>
        </w:tc>
        <w:tc>
          <w:tcPr>
            <w:tcW w:w="218" w:type="pct"/>
            <w:tcBorders>
              <w:top w:val="nil"/>
              <w:left w:val="nil"/>
              <w:bottom w:val="nil"/>
              <w:right w:val="nil"/>
            </w:tcBorders>
            <w:shd w:val="clear" w:color="000000" w:fill="FFFFFF"/>
            <w:noWrap/>
            <w:vAlign w:val="bottom"/>
            <w:hideMark/>
          </w:tcPr>
          <w:p w14:paraId="52DD974A" w14:textId="77777777" w:rsidR="00703854" w:rsidRPr="00544C19" w:rsidRDefault="00703854" w:rsidP="004526BB">
            <w:pPr>
              <w:spacing w:line="240" w:lineRule="auto"/>
              <w:rPr>
                <w:rFonts w:eastAsia="Times New Roman"/>
                <w:color w:val="000000"/>
                <w:sz w:val="18"/>
                <w:szCs w:val="18"/>
              </w:rPr>
            </w:pPr>
            <w:r w:rsidRPr="00544C19">
              <w:rPr>
                <w:rFonts w:eastAsia="Times New Roman"/>
                <w:color w:val="000000"/>
                <w:sz w:val="18"/>
                <w:szCs w:val="18"/>
              </w:rPr>
              <w:t>±</w:t>
            </w:r>
            <w:r>
              <w:rPr>
                <w:rFonts w:eastAsia="Times New Roman"/>
                <w:color w:val="000000"/>
                <w:sz w:val="18"/>
                <w:szCs w:val="18"/>
              </w:rPr>
              <w:t>2</w:t>
            </w:r>
          </w:p>
        </w:tc>
        <w:tc>
          <w:tcPr>
            <w:tcW w:w="184" w:type="pct"/>
            <w:tcBorders>
              <w:top w:val="nil"/>
              <w:left w:val="nil"/>
              <w:bottom w:val="nil"/>
              <w:right w:val="nil"/>
            </w:tcBorders>
            <w:shd w:val="clear" w:color="000000" w:fill="FFFFFF"/>
            <w:noWrap/>
            <w:vAlign w:val="bottom"/>
            <w:hideMark/>
          </w:tcPr>
          <w:p w14:paraId="1A01D637" w14:textId="77777777" w:rsidR="00703854" w:rsidRPr="00544C19" w:rsidRDefault="00703854" w:rsidP="004526BB">
            <w:pPr>
              <w:spacing w:line="240" w:lineRule="auto"/>
              <w:jc w:val="right"/>
              <w:rPr>
                <w:rFonts w:eastAsia="Times New Roman"/>
                <w:color w:val="000000"/>
                <w:sz w:val="18"/>
                <w:szCs w:val="18"/>
              </w:rPr>
            </w:pPr>
            <w:r w:rsidRPr="00544C19">
              <w:rPr>
                <w:rFonts w:eastAsia="Times New Roman"/>
                <w:color w:val="000000"/>
                <w:sz w:val="18"/>
                <w:szCs w:val="18"/>
              </w:rPr>
              <w:t>4.8</w:t>
            </w:r>
          </w:p>
        </w:tc>
        <w:tc>
          <w:tcPr>
            <w:tcW w:w="218" w:type="pct"/>
            <w:tcBorders>
              <w:top w:val="nil"/>
              <w:left w:val="nil"/>
              <w:bottom w:val="nil"/>
              <w:right w:val="nil"/>
            </w:tcBorders>
            <w:shd w:val="clear" w:color="000000" w:fill="FFFFFF"/>
            <w:noWrap/>
            <w:vAlign w:val="bottom"/>
            <w:hideMark/>
          </w:tcPr>
          <w:p w14:paraId="5383B7C6" w14:textId="77777777" w:rsidR="00703854" w:rsidRPr="00544C19" w:rsidRDefault="00703854" w:rsidP="004526BB">
            <w:pPr>
              <w:spacing w:line="240" w:lineRule="auto"/>
              <w:rPr>
                <w:rFonts w:eastAsia="Times New Roman"/>
                <w:color w:val="000000"/>
                <w:sz w:val="18"/>
                <w:szCs w:val="18"/>
              </w:rPr>
            </w:pPr>
            <w:r w:rsidRPr="00544C19">
              <w:rPr>
                <w:rFonts w:eastAsia="Times New Roman"/>
                <w:color w:val="000000"/>
                <w:sz w:val="18"/>
                <w:szCs w:val="18"/>
              </w:rPr>
              <w:t>±</w:t>
            </w:r>
            <w:r>
              <w:rPr>
                <w:rFonts w:eastAsia="Times New Roman"/>
                <w:color w:val="000000"/>
                <w:sz w:val="18"/>
                <w:szCs w:val="18"/>
              </w:rPr>
              <w:t>2</w:t>
            </w:r>
          </w:p>
        </w:tc>
        <w:tc>
          <w:tcPr>
            <w:tcW w:w="184" w:type="pct"/>
            <w:tcBorders>
              <w:top w:val="nil"/>
              <w:left w:val="nil"/>
              <w:bottom w:val="nil"/>
              <w:right w:val="nil"/>
            </w:tcBorders>
            <w:shd w:val="clear" w:color="000000" w:fill="FFFFFF"/>
            <w:noWrap/>
            <w:vAlign w:val="bottom"/>
            <w:hideMark/>
          </w:tcPr>
          <w:p w14:paraId="7F2DFED1" w14:textId="6C667073" w:rsidR="00703854" w:rsidRPr="00544C19" w:rsidRDefault="00703854" w:rsidP="004526BB">
            <w:pPr>
              <w:spacing w:line="240" w:lineRule="auto"/>
              <w:jc w:val="right"/>
              <w:rPr>
                <w:rFonts w:eastAsia="Times New Roman"/>
                <w:color w:val="000000"/>
                <w:sz w:val="18"/>
                <w:szCs w:val="18"/>
              </w:rPr>
            </w:pPr>
            <w:r w:rsidRPr="00544C19">
              <w:rPr>
                <w:rFonts w:eastAsia="Times New Roman"/>
                <w:color w:val="000000"/>
                <w:sz w:val="18"/>
                <w:szCs w:val="18"/>
              </w:rPr>
              <w:t>5</w:t>
            </w:r>
            <w:r>
              <w:rPr>
                <w:rFonts w:eastAsia="Times New Roman"/>
                <w:color w:val="000000"/>
                <w:sz w:val="18"/>
                <w:szCs w:val="18"/>
              </w:rPr>
              <w:t>.2</w:t>
            </w:r>
          </w:p>
        </w:tc>
        <w:tc>
          <w:tcPr>
            <w:tcW w:w="218" w:type="pct"/>
            <w:tcBorders>
              <w:top w:val="nil"/>
              <w:left w:val="nil"/>
              <w:bottom w:val="nil"/>
              <w:right w:val="nil"/>
            </w:tcBorders>
            <w:shd w:val="clear" w:color="000000" w:fill="FFFFFF"/>
            <w:noWrap/>
            <w:vAlign w:val="bottom"/>
            <w:hideMark/>
          </w:tcPr>
          <w:p w14:paraId="22959A9A" w14:textId="77777777" w:rsidR="00703854" w:rsidRPr="00544C19" w:rsidRDefault="00703854" w:rsidP="004526BB">
            <w:pPr>
              <w:spacing w:line="240" w:lineRule="auto"/>
              <w:rPr>
                <w:rFonts w:eastAsia="Times New Roman"/>
                <w:color w:val="000000"/>
                <w:sz w:val="18"/>
                <w:szCs w:val="18"/>
              </w:rPr>
            </w:pPr>
            <w:r w:rsidRPr="00544C19">
              <w:rPr>
                <w:rFonts w:eastAsia="Times New Roman"/>
                <w:color w:val="000000"/>
                <w:sz w:val="18"/>
                <w:szCs w:val="18"/>
              </w:rPr>
              <w:t>±</w:t>
            </w:r>
            <w:r>
              <w:rPr>
                <w:rFonts w:eastAsia="Times New Roman"/>
                <w:color w:val="000000"/>
                <w:sz w:val="18"/>
                <w:szCs w:val="18"/>
              </w:rPr>
              <w:t>2</w:t>
            </w:r>
          </w:p>
        </w:tc>
        <w:tc>
          <w:tcPr>
            <w:tcW w:w="184" w:type="pct"/>
            <w:tcBorders>
              <w:top w:val="nil"/>
              <w:left w:val="nil"/>
              <w:bottom w:val="nil"/>
              <w:right w:val="nil"/>
            </w:tcBorders>
            <w:shd w:val="clear" w:color="000000" w:fill="FFFFFF"/>
            <w:noWrap/>
            <w:vAlign w:val="bottom"/>
            <w:hideMark/>
          </w:tcPr>
          <w:p w14:paraId="6058D764" w14:textId="77777777" w:rsidR="00703854" w:rsidRPr="00544C19" w:rsidRDefault="00703854" w:rsidP="00544C19">
            <w:pPr>
              <w:spacing w:line="240" w:lineRule="auto"/>
              <w:jc w:val="right"/>
              <w:rPr>
                <w:rFonts w:eastAsia="Times New Roman"/>
                <w:color w:val="000000"/>
                <w:sz w:val="18"/>
                <w:szCs w:val="18"/>
              </w:rPr>
            </w:pPr>
            <w:r w:rsidRPr="00544C19">
              <w:rPr>
                <w:rFonts w:eastAsia="Times New Roman"/>
                <w:color w:val="000000"/>
                <w:sz w:val="18"/>
                <w:szCs w:val="18"/>
              </w:rPr>
              <w:t>6.</w:t>
            </w:r>
            <w:r>
              <w:rPr>
                <w:rFonts w:eastAsia="Times New Roman"/>
                <w:color w:val="000000"/>
                <w:sz w:val="18"/>
                <w:szCs w:val="18"/>
              </w:rPr>
              <w:t>5</w:t>
            </w:r>
          </w:p>
        </w:tc>
        <w:tc>
          <w:tcPr>
            <w:tcW w:w="218" w:type="pct"/>
            <w:tcBorders>
              <w:top w:val="nil"/>
              <w:left w:val="nil"/>
              <w:bottom w:val="nil"/>
              <w:right w:val="nil"/>
            </w:tcBorders>
            <w:shd w:val="clear" w:color="000000" w:fill="FFFFFF"/>
            <w:noWrap/>
            <w:vAlign w:val="bottom"/>
            <w:hideMark/>
          </w:tcPr>
          <w:p w14:paraId="4B4C022D" w14:textId="77777777" w:rsidR="00703854" w:rsidRPr="00544C19" w:rsidRDefault="00703854" w:rsidP="004526BB">
            <w:pPr>
              <w:spacing w:line="240" w:lineRule="auto"/>
              <w:rPr>
                <w:rFonts w:eastAsia="Times New Roman"/>
                <w:color w:val="000000"/>
                <w:sz w:val="18"/>
                <w:szCs w:val="18"/>
              </w:rPr>
            </w:pPr>
            <w:r w:rsidRPr="00544C19">
              <w:rPr>
                <w:rFonts w:eastAsia="Times New Roman"/>
                <w:color w:val="000000"/>
                <w:sz w:val="18"/>
                <w:szCs w:val="18"/>
              </w:rPr>
              <w:t>±</w:t>
            </w:r>
            <w:r>
              <w:rPr>
                <w:rFonts w:eastAsia="Times New Roman"/>
                <w:color w:val="000000"/>
                <w:sz w:val="18"/>
                <w:szCs w:val="18"/>
              </w:rPr>
              <w:t>1</w:t>
            </w:r>
          </w:p>
        </w:tc>
        <w:tc>
          <w:tcPr>
            <w:tcW w:w="184" w:type="pct"/>
            <w:tcBorders>
              <w:top w:val="nil"/>
              <w:left w:val="nil"/>
              <w:bottom w:val="nil"/>
              <w:right w:val="nil"/>
            </w:tcBorders>
            <w:shd w:val="clear" w:color="000000" w:fill="FFFFFF"/>
            <w:noWrap/>
            <w:vAlign w:val="bottom"/>
            <w:hideMark/>
          </w:tcPr>
          <w:p w14:paraId="3DFC52F0" w14:textId="77777777" w:rsidR="00703854" w:rsidRPr="00544C19" w:rsidRDefault="00703854" w:rsidP="00165495">
            <w:pPr>
              <w:spacing w:line="240" w:lineRule="auto"/>
              <w:jc w:val="right"/>
              <w:rPr>
                <w:rFonts w:eastAsia="Times New Roman"/>
                <w:color w:val="000000"/>
                <w:sz w:val="18"/>
                <w:szCs w:val="18"/>
              </w:rPr>
            </w:pPr>
            <w:r w:rsidRPr="00544C19">
              <w:rPr>
                <w:rFonts w:eastAsia="Times New Roman"/>
                <w:color w:val="000000"/>
                <w:sz w:val="18"/>
                <w:szCs w:val="18"/>
              </w:rPr>
              <w:t>6.6</w:t>
            </w:r>
          </w:p>
        </w:tc>
        <w:tc>
          <w:tcPr>
            <w:tcW w:w="187" w:type="pct"/>
            <w:tcBorders>
              <w:top w:val="nil"/>
              <w:left w:val="nil"/>
              <w:bottom w:val="nil"/>
              <w:right w:val="nil"/>
            </w:tcBorders>
            <w:shd w:val="clear" w:color="000000" w:fill="FFFFFF"/>
            <w:noWrap/>
            <w:vAlign w:val="bottom"/>
            <w:hideMark/>
          </w:tcPr>
          <w:p w14:paraId="14068BD2" w14:textId="77777777" w:rsidR="00703854" w:rsidRPr="00544C19" w:rsidRDefault="00703854" w:rsidP="00544C19">
            <w:pPr>
              <w:spacing w:line="240" w:lineRule="auto"/>
              <w:rPr>
                <w:rFonts w:eastAsia="Times New Roman"/>
                <w:color w:val="000000"/>
                <w:sz w:val="18"/>
                <w:szCs w:val="18"/>
              </w:rPr>
            </w:pPr>
            <w:r>
              <w:rPr>
                <w:rFonts w:eastAsia="Times New Roman"/>
                <w:color w:val="000000"/>
                <w:sz w:val="18"/>
                <w:szCs w:val="18"/>
              </w:rPr>
              <w:t>±2</w:t>
            </w:r>
          </w:p>
        </w:tc>
      </w:tr>
      <w:tr w:rsidR="00703854" w:rsidRPr="00544C19" w14:paraId="0534EDB5" w14:textId="77777777" w:rsidTr="00703854">
        <w:trPr>
          <w:trHeight w:val="25"/>
        </w:trPr>
        <w:tc>
          <w:tcPr>
            <w:tcW w:w="833" w:type="pct"/>
            <w:tcBorders>
              <w:top w:val="nil"/>
              <w:left w:val="nil"/>
              <w:bottom w:val="nil"/>
              <w:right w:val="nil"/>
            </w:tcBorders>
            <w:shd w:val="clear" w:color="000000" w:fill="FFFFFF"/>
            <w:noWrap/>
            <w:vAlign w:val="bottom"/>
          </w:tcPr>
          <w:p w14:paraId="33241B62" w14:textId="77777777" w:rsidR="00703854" w:rsidRPr="00544C19" w:rsidRDefault="00703854" w:rsidP="00544C19">
            <w:pPr>
              <w:spacing w:line="240" w:lineRule="auto"/>
              <w:jc w:val="center"/>
              <w:rPr>
                <w:rFonts w:eastAsia="Times New Roman"/>
                <w:color w:val="000000"/>
                <w:sz w:val="18"/>
                <w:szCs w:val="18"/>
              </w:rPr>
            </w:pPr>
          </w:p>
        </w:tc>
        <w:tc>
          <w:tcPr>
            <w:tcW w:w="90" w:type="pct"/>
            <w:tcBorders>
              <w:top w:val="nil"/>
              <w:left w:val="nil"/>
              <w:bottom w:val="nil"/>
              <w:right w:val="nil"/>
            </w:tcBorders>
            <w:shd w:val="clear" w:color="000000" w:fill="FFFFFF"/>
            <w:noWrap/>
            <w:vAlign w:val="bottom"/>
          </w:tcPr>
          <w:p w14:paraId="0B3B4E7B" w14:textId="77777777" w:rsidR="00703854" w:rsidRPr="00544C19" w:rsidRDefault="00703854" w:rsidP="00544C19">
            <w:pPr>
              <w:spacing w:line="240" w:lineRule="auto"/>
              <w:jc w:val="center"/>
              <w:rPr>
                <w:rFonts w:eastAsia="Times New Roman"/>
                <w:color w:val="000000"/>
                <w:sz w:val="18"/>
                <w:szCs w:val="18"/>
              </w:rPr>
            </w:pPr>
          </w:p>
        </w:tc>
        <w:tc>
          <w:tcPr>
            <w:tcW w:w="184" w:type="pct"/>
            <w:tcBorders>
              <w:top w:val="nil"/>
              <w:left w:val="nil"/>
              <w:bottom w:val="nil"/>
              <w:right w:val="nil"/>
            </w:tcBorders>
            <w:shd w:val="clear" w:color="000000" w:fill="FFFFFF"/>
            <w:noWrap/>
            <w:vAlign w:val="bottom"/>
          </w:tcPr>
          <w:p w14:paraId="7D3E80EC" w14:textId="77777777" w:rsidR="00703854" w:rsidRDefault="00703854" w:rsidP="00544C19">
            <w:pPr>
              <w:spacing w:line="240" w:lineRule="auto"/>
              <w:jc w:val="right"/>
              <w:rPr>
                <w:rFonts w:eastAsia="Times New Roman"/>
                <w:color w:val="000000"/>
                <w:sz w:val="18"/>
                <w:szCs w:val="18"/>
              </w:rPr>
            </w:pPr>
          </w:p>
        </w:tc>
        <w:tc>
          <w:tcPr>
            <w:tcW w:w="218" w:type="pct"/>
            <w:tcBorders>
              <w:top w:val="nil"/>
              <w:left w:val="nil"/>
              <w:bottom w:val="nil"/>
              <w:right w:val="nil"/>
            </w:tcBorders>
            <w:shd w:val="clear" w:color="000000" w:fill="FFFFFF"/>
            <w:noWrap/>
            <w:vAlign w:val="bottom"/>
          </w:tcPr>
          <w:p w14:paraId="61E4DF6F" w14:textId="77777777" w:rsidR="00703854" w:rsidRPr="00544C19" w:rsidRDefault="00703854" w:rsidP="004526BB">
            <w:pPr>
              <w:spacing w:line="240" w:lineRule="auto"/>
              <w:rPr>
                <w:rFonts w:eastAsia="Times New Roman"/>
                <w:color w:val="000000"/>
                <w:sz w:val="18"/>
                <w:szCs w:val="18"/>
              </w:rPr>
            </w:pPr>
          </w:p>
        </w:tc>
        <w:tc>
          <w:tcPr>
            <w:tcW w:w="184" w:type="pct"/>
            <w:tcBorders>
              <w:top w:val="nil"/>
              <w:left w:val="nil"/>
              <w:bottom w:val="nil"/>
              <w:right w:val="nil"/>
            </w:tcBorders>
            <w:shd w:val="clear" w:color="000000" w:fill="FFFFFF"/>
            <w:noWrap/>
            <w:vAlign w:val="bottom"/>
          </w:tcPr>
          <w:p w14:paraId="245C8F5A" w14:textId="77777777" w:rsidR="00703854" w:rsidRPr="00544C19" w:rsidRDefault="00703854" w:rsidP="004526BB">
            <w:pPr>
              <w:spacing w:line="240" w:lineRule="auto"/>
              <w:jc w:val="right"/>
              <w:rPr>
                <w:rFonts w:eastAsia="Times New Roman"/>
                <w:color w:val="000000"/>
                <w:sz w:val="18"/>
                <w:szCs w:val="18"/>
              </w:rPr>
            </w:pPr>
          </w:p>
        </w:tc>
        <w:tc>
          <w:tcPr>
            <w:tcW w:w="218" w:type="pct"/>
            <w:tcBorders>
              <w:top w:val="nil"/>
              <w:left w:val="nil"/>
              <w:bottom w:val="nil"/>
              <w:right w:val="nil"/>
            </w:tcBorders>
            <w:shd w:val="clear" w:color="000000" w:fill="FFFFFF"/>
            <w:noWrap/>
            <w:vAlign w:val="bottom"/>
          </w:tcPr>
          <w:p w14:paraId="0DF42400" w14:textId="77777777" w:rsidR="00703854" w:rsidRPr="00544C19" w:rsidRDefault="00703854" w:rsidP="004526BB">
            <w:pPr>
              <w:spacing w:line="240" w:lineRule="auto"/>
              <w:rPr>
                <w:rFonts w:eastAsia="Times New Roman"/>
                <w:color w:val="000000"/>
                <w:sz w:val="18"/>
                <w:szCs w:val="18"/>
              </w:rPr>
            </w:pPr>
          </w:p>
        </w:tc>
        <w:tc>
          <w:tcPr>
            <w:tcW w:w="184" w:type="pct"/>
            <w:tcBorders>
              <w:top w:val="nil"/>
              <w:left w:val="nil"/>
              <w:bottom w:val="nil"/>
              <w:right w:val="nil"/>
            </w:tcBorders>
            <w:shd w:val="clear" w:color="000000" w:fill="FFFFFF"/>
            <w:noWrap/>
            <w:vAlign w:val="bottom"/>
          </w:tcPr>
          <w:p w14:paraId="6A15BF3B" w14:textId="77777777" w:rsidR="00703854" w:rsidRPr="00544C19" w:rsidRDefault="00703854" w:rsidP="004526BB">
            <w:pPr>
              <w:spacing w:line="240" w:lineRule="auto"/>
              <w:jc w:val="right"/>
              <w:rPr>
                <w:rFonts w:eastAsia="Times New Roman"/>
                <w:color w:val="000000"/>
                <w:sz w:val="18"/>
                <w:szCs w:val="18"/>
              </w:rPr>
            </w:pPr>
          </w:p>
        </w:tc>
        <w:tc>
          <w:tcPr>
            <w:tcW w:w="218" w:type="pct"/>
            <w:tcBorders>
              <w:top w:val="nil"/>
              <w:left w:val="nil"/>
              <w:bottom w:val="nil"/>
              <w:right w:val="nil"/>
            </w:tcBorders>
            <w:shd w:val="clear" w:color="000000" w:fill="FFFFFF"/>
            <w:noWrap/>
            <w:vAlign w:val="bottom"/>
          </w:tcPr>
          <w:p w14:paraId="5F563337" w14:textId="77777777" w:rsidR="00703854" w:rsidRPr="00544C19" w:rsidRDefault="00703854" w:rsidP="004526BB">
            <w:pPr>
              <w:spacing w:line="240" w:lineRule="auto"/>
              <w:rPr>
                <w:rFonts w:eastAsia="Times New Roman"/>
                <w:color w:val="000000"/>
                <w:sz w:val="18"/>
                <w:szCs w:val="18"/>
              </w:rPr>
            </w:pPr>
          </w:p>
        </w:tc>
        <w:tc>
          <w:tcPr>
            <w:tcW w:w="184" w:type="pct"/>
            <w:tcBorders>
              <w:top w:val="nil"/>
              <w:left w:val="nil"/>
              <w:bottom w:val="nil"/>
              <w:right w:val="nil"/>
            </w:tcBorders>
            <w:shd w:val="clear" w:color="000000" w:fill="FFFFFF"/>
            <w:noWrap/>
            <w:vAlign w:val="bottom"/>
          </w:tcPr>
          <w:p w14:paraId="08F7BDB2" w14:textId="77777777" w:rsidR="00703854" w:rsidRPr="00544C19" w:rsidRDefault="00703854" w:rsidP="004526BB">
            <w:pPr>
              <w:spacing w:line="240" w:lineRule="auto"/>
              <w:jc w:val="right"/>
              <w:rPr>
                <w:rFonts w:eastAsia="Times New Roman"/>
                <w:color w:val="000000"/>
                <w:sz w:val="18"/>
                <w:szCs w:val="18"/>
              </w:rPr>
            </w:pPr>
          </w:p>
        </w:tc>
        <w:tc>
          <w:tcPr>
            <w:tcW w:w="218" w:type="pct"/>
            <w:tcBorders>
              <w:top w:val="nil"/>
              <w:left w:val="nil"/>
              <w:bottom w:val="nil"/>
              <w:right w:val="nil"/>
            </w:tcBorders>
            <w:shd w:val="clear" w:color="000000" w:fill="FFFFFF"/>
            <w:noWrap/>
            <w:vAlign w:val="bottom"/>
          </w:tcPr>
          <w:p w14:paraId="2334FAAE" w14:textId="77777777" w:rsidR="00703854" w:rsidRPr="00544C19" w:rsidRDefault="00703854" w:rsidP="004526BB">
            <w:pPr>
              <w:spacing w:line="240" w:lineRule="auto"/>
              <w:rPr>
                <w:rFonts w:eastAsia="Times New Roman"/>
                <w:color w:val="000000"/>
                <w:sz w:val="18"/>
                <w:szCs w:val="18"/>
              </w:rPr>
            </w:pPr>
          </w:p>
        </w:tc>
        <w:tc>
          <w:tcPr>
            <w:tcW w:w="184" w:type="pct"/>
            <w:tcBorders>
              <w:top w:val="nil"/>
              <w:left w:val="nil"/>
              <w:bottom w:val="nil"/>
              <w:right w:val="nil"/>
            </w:tcBorders>
            <w:shd w:val="clear" w:color="000000" w:fill="FFFFFF"/>
            <w:noWrap/>
            <w:vAlign w:val="bottom"/>
          </w:tcPr>
          <w:p w14:paraId="4281B4B6" w14:textId="77777777" w:rsidR="00703854" w:rsidRPr="00544C19" w:rsidRDefault="00703854" w:rsidP="004526BB">
            <w:pPr>
              <w:spacing w:line="240" w:lineRule="auto"/>
              <w:jc w:val="right"/>
              <w:rPr>
                <w:rFonts w:eastAsia="Times New Roman"/>
                <w:color w:val="000000"/>
                <w:sz w:val="18"/>
                <w:szCs w:val="18"/>
              </w:rPr>
            </w:pPr>
          </w:p>
        </w:tc>
        <w:tc>
          <w:tcPr>
            <w:tcW w:w="218" w:type="pct"/>
            <w:tcBorders>
              <w:top w:val="nil"/>
              <w:left w:val="nil"/>
              <w:bottom w:val="nil"/>
              <w:right w:val="nil"/>
            </w:tcBorders>
            <w:shd w:val="clear" w:color="000000" w:fill="FFFFFF"/>
            <w:noWrap/>
            <w:vAlign w:val="bottom"/>
          </w:tcPr>
          <w:p w14:paraId="04FE793F" w14:textId="77777777" w:rsidR="00703854" w:rsidRPr="00544C19" w:rsidRDefault="00703854" w:rsidP="00544C19">
            <w:pPr>
              <w:spacing w:line="240" w:lineRule="auto"/>
              <w:rPr>
                <w:rFonts w:eastAsia="Times New Roman"/>
                <w:color w:val="000000"/>
                <w:sz w:val="18"/>
                <w:szCs w:val="18"/>
              </w:rPr>
            </w:pPr>
          </w:p>
        </w:tc>
        <w:tc>
          <w:tcPr>
            <w:tcW w:w="90" w:type="pct"/>
            <w:tcBorders>
              <w:top w:val="nil"/>
              <w:left w:val="nil"/>
              <w:bottom w:val="nil"/>
              <w:right w:val="nil"/>
            </w:tcBorders>
            <w:shd w:val="clear" w:color="000000" w:fill="FFFFFF"/>
            <w:noWrap/>
            <w:vAlign w:val="bottom"/>
          </w:tcPr>
          <w:p w14:paraId="317E122C" w14:textId="77777777" w:rsidR="00703854" w:rsidRPr="00544C19" w:rsidRDefault="00703854" w:rsidP="00544C19">
            <w:pPr>
              <w:spacing w:line="240" w:lineRule="auto"/>
              <w:jc w:val="center"/>
              <w:rPr>
                <w:rFonts w:eastAsia="Times New Roman"/>
                <w:color w:val="000000"/>
                <w:sz w:val="18"/>
                <w:szCs w:val="18"/>
              </w:rPr>
            </w:pPr>
          </w:p>
        </w:tc>
        <w:tc>
          <w:tcPr>
            <w:tcW w:w="184" w:type="pct"/>
            <w:tcBorders>
              <w:top w:val="nil"/>
              <w:left w:val="nil"/>
              <w:bottom w:val="nil"/>
              <w:right w:val="nil"/>
            </w:tcBorders>
            <w:shd w:val="clear" w:color="000000" w:fill="FFFFFF"/>
            <w:noWrap/>
            <w:vAlign w:val="bottom"/>
          </w:tcPr>
          <w:p w14:paraId="4C8BE2DF" w14:textId="77777777" w:rsidR="00703854" w:rsidRDefault="00703854" w:rsidP="00544C19">
            <w:pPr>
              <w:spacing w:line="240" w:lineRule="auto"/>
              <w:jc w:val="right"/>
              <w:rPr>
                <w:rFonts w:eastAsia="Times New Roman"/>
                <w:color w:val="000000"/>
                <w:sz w:val="18"/>
                <w:szCs w:val="18"/>
              </w:rPr>
            </w:pPr>
          </w:p>
        </w:tc>
        <w:tc>
          <w:tcPr>
            <w:tcW w:w="218" w:type="pct"/>
            <w:tcBorders>
              <w:top w:val="nil"/>
              <w:left w:val="nil"/>
              <w:bottom w:val="nil"/>
              <w:right w:val="nil"/>
            </w:tcBorders>
            <w:shd w:val="clear" w:color="000000" w:fill="FFFFFF"/>
            <w:noWrap/>
            <w:vAlign w:val="bottom"/>
          </w:tcPr>
          <w:p w14:paraId="2D8B6A64" w14:textId="77777777" w:rsidR="00703854" w:rsidRPr="00544C19" w:rsidRDefault="00703854" w:rsidP="004526BB">
            <w:pPr>
              <w:spacing w:line="240" w:lineRule="auto"/>
              <w:rPr>
                <w:rFonts w:eastAsia="Times New Roman"/>
                <w:color w:val="000000"/>
                <w:sz w:val="18"/>
                <w:szCs w:val="18"/>
              </w:rPr>
            </w:pPr>
          </w:p>
        </w:tc>
        <w:tc>
          <w:tcPr>
            <w:tcW w:w="184" w:type="pct"/>
            <w:tcBorders>
              <w:top w:val="nil"/>
              <w:left w:val="nil"/>
              <w:bottom w:val="nil"/>
              <w:right w:val="nil"/>
            </w:tcBorders>
            <w:shd w:val="clear" w:color="000000" w:fill="FFFFFF"/>
            <w:noWrap/>
            <w:vAlign w:val="bottom"/>
          </w:tcPr>
          <w:p w14:paraId="587D4EF3" w14:textId="77777777" w:rsidR="00703854" w:rsidRPr="00544C19" w:rsidRDefault="00703854" w:rsidP="004526BB">
            <w:pPr>
              <w:spacing w:line="240" w:lineRule="auto"/>
              <w:jc w:val="right"/>
              <w:rPr>
                <w:rFonts w:eastAsia="Times New Roman"/>
                <w:color w:val="000000"/>
                <w:sz w:val="18"/>
                <w:szCs w:val="18"/>
              </w:rPr>
            </w:pPr>
          </w:p>
        </w:tc>
        <w:tc>
          <w:tcPr>
            <w:tcW w:w="218" w:type="pct"/>
            <w:tcBorders>
              <w:top w:val="nil"/>
              <w:left w:val="nil"/>
              <w:bottom w:val="nil"/>
              <w:right w:val="nil"/>
            </w:tcBorders>
            <w:shd w:val="clear" w:color="000000" w:fill="FFFFFF"/>
            <w:noWrap/>
            <w:vAlign w:val="bottom"/>
          </w:tcPr>
          <w:p w14:paraId="5A4AAB33" w14:textId="77777777" w:rsidR="00703854" w:rsidRPr="00544C19" w:rsidRDefault="00703854" w:rsidP="004526BB">
            <w:pPr>
              <w:spacing w:line="240" w:lineRule="auto"/>
              <w:rPr>
                <w:rFonts w:eastAsia="Times New Roman"/>
                <w:color w:val="000000"/>
                <w:sz w:val="18"/>
                <w:szCs w:val="18"/>
              </w:rPr>
            </w:pPr>
          </w:p>
        </w:tc>
        <w:tc>
          <w:tcPr>
            <w:tcW w:w="184" w:type="pct"/>
            <w:tcBorders>
              <w:top w:val="nil"/>
              <w:left w:val="nil"/>
              <w:bottom w:val="nil"/>
              <w:right w:val="nil"/>
            </w:tcBorders>
            <w:shd w:val="clear" w:color="000000" w:fill="FFFFFF"/>
            <w:noWrap/>
            <w:vAlign w:val="bottom"/>
          </w:tcPr>
          <w:p w14:paraId="7D96A515" w14:textId="77777777" w:rsidR="00703854" w:rsidRPr="00544C19" w:rsidRDefault="00703854" w:rsidP="004526BB">
            <w:pPr>
              <w:spacing w:line="240" w:lineRule="auto"/>
              <w:jc w:val="right"/>
              <w:rPr>
                <w:rFonts w:eastAsia="Times New Roman"/>
                <w:color w:val="000000"/>
                <w:sz w:val="18"/>
                <w:szCs w:val="18"/>
              </w:rPr>
            </w:pPr>
          </w:p>
        </w:tc>
        <w:tc>
          <w:tcPr>
            <w:tcW w:w="218" w:type="pct"/>
            <w:tcBorders>
              <w:top w:val="nil"/>
              <w:left w:val="nil"/>
              <w:bottom w:val="nil"/>
              <w:right w:val="nil"/>
            </w:tcBorders>
            <w:shd w:val="clear" w:color="000000" w:fill="FFFFFF"/>
            <w:noWrap/>
            <w:vAlign w:val="bottom"/>
          </w:tcPr>
          <w:p w14:paraId="17480381" w14:textId="77777777" w:rsidR="00703854" w:rsidRPr="00544C19" w:rsidRDefault="00703854" w:rsidP="004526BB">
            <w:pPr>
              <w:spacing w:line="240" w:lineRule="auto"/>
              <w:rPr>
                <w:rFonts w:eastAsia="Times New Roman"/>
                <w:color w:val="000000"/>
                <w:sz w:val="18"/>
                <w:szCs w:val="18"/>
              </w:rPr>
            </w:pPr>
          </w:p>
        </w:tc>
        <w:tc>
          <w:tcPr>
            <w:tcW w:w="184" w:type="pct"/>
            <w:tcBorders>
              <w:top w:val="nil"/>
              <w:left w:val="nil"/>
              <w:bottom w:val="nil"/>
              <w:right w:val="nil"/>
            </w:tcBorders>
            <w:shd w:val="clear" w:color="000000" w:fill="FFFFFF"/>
            <w:noWrap/>
            <w:vAlign w:val="bottom"/>
          </w:tcPr>
          <w:p w14:paraId="40BB1C7E" w14:textId="77777777" w:rsidR="00703854" w:rsidRPr="00544C19" w:rsidRDefault="00703854" w:rsidP="004526BB">
            <w:pPr>
              <w:spacing w:line="240" w:lineRule="auto"/>
              <w:jc w:val="right"/>
              <w:rPr>
                <w:rFonts w:eastAsia="Times New Roman"/>
                <w:color w:val="000000"/>
                <w:sz w:val="18"/>
                <w:szCs w:val="18"/>
              </w:rPr>
            </w:pPr>
          </w:p>
        </w:tc>
        <w:tc>
          <w:tcPr>
            <w:tcW w:w="218" w:type="pct"/>
            <w:tcBorders>
              <w:top w:val="nil"/>
              <w:left w:val="nil"/>
              <w:bottom w:val="nil"/>
              <w:right w:val="nil"/>
            </w:tcBorders>
            <w:shd w:val="clear" w:color="000000" w:fill="FFFFFF"/>
            <w:noWrap/>
            <w:vAlign w:val="bottom"/>
          </w:tcPr>
          <w:p w14:paraId="6540E331" w14:textId="77777777" w:rsidR="00703854" w:rsidRPr="00544C19" w:rsidRDefault="00703854" w:rsidP="004526BB">
            <w:pPr>
              <w:spacing w:line="240" w:lineRule="auto"/>
              <w:rPr>
                <w:rFonts w:eastAsia="Times New Roman"/>
                <w:color w:val="000000"/>
                <w:sz w:val="18"/>
                <w:szCs w:val="18"/>
              </w:rPr>
            </w:pPr>
          </w:p>
        </w:tc>
        <w:tc>
          <w:tcPr>
            <w:tcW w:w="184" w:type="pct"/>
            <w:tcBorders>
              <w:top w:val="nil"/>
              <w:left w:val="nil"/>
              <w:bottom w:val="nil"/>
              <w:right w:val="nil"/>
            </w:tcBorders>
            <w:shd w:val="clear" w:color="000000" w:fill="FFFFFF"/>
            <w:noWrap/>
            <w:vAlign w:val="bottom"/>
          </w:tcPr>
          <w:p w14:paraId="0558AB57" w14:textId="77777777" w:rsidR="00703854" w:rsidRPr="00544C19" w:rsidRDefault="00703854" w:rsidP="00165495">
            <w:pPr>
              <w:spacing w:line="240" w:lineRule="auto"/>
              <w:jc w:val="right"/>
              <w:rPr>
                <w:rFonts w:eastAsia="Times New Roman"/>
                <w:color w:val="000000"/>
                <w:sz w:val="18"/>
                <w:szCs w:val="18"/>
              </w:rPr>
            </w:pPr>
          </w:p>
        </w:tc>
        <w:tc>
          <w:tcPr>
            <w:tcW w:w="187" w:type="pct"/>
            <w:tcBorders>
              <w:top w:val="nil"/>
              <w:left w:val="nil"/>
              <w:bottom w:val="nil"/>
              <w:right w:val="nil"/>
            </w:tcBorders>
            <w:shd w:val="clear" w:color="000000" w:fill="FFFFFF"/>
            <w:noWrap/>
            <w:vAlign w:val="bottom"/>
          </w:tcPr>
          <w:p w14:paraId="35B1E898" w14:textId="77777777" w:rsidR="00703854" w:rsidRDefault="00703854" w:rsidP="00544C19">
            <w:pPr>
              <w:spacing w:line="240" w:lineRule="auto"/>
              <w:rPr>
                <w:rFonts w:eastAsia="Times New Roman"/>
                <w:color w:val="000000"/>
                <w:sz w:val="18"/>
                <w:szCs w:val="18"/>
              </w:rPr>
            </w:pPr>
          </w:p>
        </w:tc>
      </w:tr>
      <w:tr w:rsidR="00703854" w:rsidRPr="00544C19" w14:paraId="42E9FAEF" w14:textId="77777777" w:rsidTr="00703854">
        <w:trPr>
          <w:trHeight w:val="25"/>
        </w:trPr>
        <w:tc>
          <w:tcPr>
            <w:tcW w:w="833" w:type="pct"/>
            <w:tcBorders>
              <w:top w:val="nil"/>
              <w:left w:val="nil"/>
              <w:bottom w:val="nil"/>
              <w:right w:val="nil"/>
            </w:tcBorders>
            <w:shd w:val="clear" w:color="000000" w:fill="FFFFFF"/>
            <w:noWrap/>
            <w:vAlign w:val="bottom"/>
          </w:tcPr>
          <w:p w14:paraId="19AE1C87" w14:textId="31BC0971" w:rsidR="00703854" w:rsidRPr="00544C19" w:rsidRDefault="00703854" w:rsidP="00C32734">
            <w:pPr>
              <w:spacing w:line="240" w:lineRule="auto"/>
              <w:jc w:val="center"/>
              <w:rPr>
                <w:rFonts w:eastAsia="Times New Roman"/>
                <w:color w:val="000000"/>
                <w:sz w:val="18"/>
                <w:szCs w:val="18"/>
              </w:rPr>
            </w:pPr>
            <w:r>
              <w:rPr>
                <w:rFonts w:eastAsia="Times New Roman"/>
                <w:b/>
                <w:color w:val="000000"/>
                <w:sz w:val="18"/>
                <w:szCs w:val="18"/>
              </w:rPr>
              <w:t xml:space="preserve">Wave timing/ </w:t>
            </w:r>
            <w:proofErr w:type="spellStart"/>
            <w:r w:rsidRPr="00C32734">
              <w:rPr>
                <w:rFonts w:eastAsia="Times New Roman"/>
                <w:color w:val="000000"/>
                <w:sz w:val="18"/>
                <w:szCs w:val="18"/>
              </w:rPr>
              <w:t>ms</w:t>
            </w:r>
            <w:proofErr w:type="spellEnd"/>
            <w:r w:rsidRPr="00544C19">
              <w:rPr>
                <w:rFonts w:eastAsia="Times New Roman"/>
                <w:color w:val="000000"/>
                <w:sz w:val="18"/>
                <w:szCs w:val="18"/>
              </w:rPr>
              <w:t> </w:t>
            </w:r>
          </w:p>
        </w:tc>
        <w:tc>
          <w:tcPr>
            <w:tcW w:w="90" w:type="pct"/>
            <w:tcBorders>
              <w:top w:val="nil"/>
              <w:left w:val="nil"/>
              <w:bottom w:val="nil"/>
              <w:right w:val="nil"/>
            </w:tcBorders>
            <w:shd w:val="clear" w:color="000000" w:fill="FFFFFF"/>
            <w:noWrap/>
            <w:vAlign w:val="bottom"/>
          </w:tcPr>
          <w:p w14:paraId="47891B0B" w14:textId="77777777" w:rsidR="00703854" w:rsidRPr="00544C19" w:rsidRDefault="00703854" w:rsidP="00544C19">
            <w:pPr>
              <w:spacing w:line="240" w:lineRule="auto"/>
              <w:jc w:val="center"/>
              <w:rPr>
                <w:rFonts w:eastAsia="Times New Roman"/>
                <w:color w:val="000000"/>
                <w:sz w:val="18"/>
                <w:szCs w:val="18"/>
              </w:rPr>
            </w:pPr>
          </w:p>
        </w:tc>
        <w:tc>
          <w:tcPr>
            <w:tcW w:w="184" w:type="pct"/>
            <w:tcBorders>
              <w:top w:val="nil"/>
              <w:left w:val="nil"/>
              <w:bottom w:val="nil"/>
              <w:right w:val="nil"/>
            </w:tcBorders>
            <w:shd w:val="clear" w:color="000000" w:fill="FFFFFF"/>
            <w:noWrap/>
            <w:vAlign w:val="bottom"/>
          </w:tcPr>
          <w:p w14:paraId="71DF5115" w14:textId="77777777" w:rsidR="00703854" w:rsidRDefault="00703854" w:rsidP="00544C19">
            <w:pPr>
              <w:spacing w:line="240" w:lineRule="auto"/>
              <w:jc w:val="right"/>
              <w:rPr>
                <w:rFonts w:eastAsia="Times New Roman"/>
                <w:color w:val="000000"/>
                <w:sz w:val="18"/>
                <w:szCs w:val="18"/>
              </w:rPr>
            </w:pPr>
          </w:p>
        </w:tc>
        <w:tc>
          <w:tcPr>
            <w:tcW w:w="218" w:type="pct"/>
            <w:tcBorders>
              <w:top w:val="nil"/>
              <w:left w:val="nil"/>
              <w:bottom w:val="nil"/>
              <w:right w:val="nil"/>
            </w:tcBorders>
            <w:shd w:val="clear" w:color="000000" w:fill="FFFFFF"/>
            <w:noWrap/>
            <w:vAlign w:val="bottom"/>
          </w:tcPr>
          <w:p w14:paraId="1F367589" w14:textId="77777777" w:rsidR="00703854" w:rsidRPr="00544C19" w:rsidRDefault="00703854" w:rsidP="004526BB">
            <w:pPr>
              <w:spacing w:line="240" w:lineRule="auto"/>
              <w:rPr>
                <w:rFonts w:eastAsia="Times New Roman"/>
                <w:color w:val="000000"/>
                <w:sz w:val="18"/>
                <w:szCs w:val="18"/>
              </w:rPr>
            </w:pPr>
          </w:p>
        </w:tc>
        <w:tc>
          <w:tcPr>
            <w:tcW w:w="184" w:type="pct"/>
            <w:tcBorders>
              <w:top w:val="nil"/>
              <w:left w:val="nil"/>
              <w:bottom w:val="nil"/>
              <w:right w:val="nil"/>
            </w:tcBorders>
            <w:shd w:val="clear" w:color="000000" w:fill="FFFFFF"/>
            <w:noWrap/>
            <w:vAlign w:val="bottom"/>
          </w:tcPr>
          <w:p w14:paraId="0747D99F" w14:textId="77777777" w:rsidR="00703854" w:rsidRPr="00544C19" w:rsidRDefault="00703854" w:rsidP="004526BB">
            <w:pPr>
              <w:spacing w:line="240" w:lineRule="auto"/>
              <w:jc w:val="right"/>
              <w:rPr>
                <w:rFonts w:eastAsia="Times New Roman"/>
                <w:color w:val="000000"/>
                <w:sz w:val="18"/>
                <w:szCs w:val="18"/>
              </w:rPr>
            </w:pPr>
          </w:p>
        </w:tc>
        <w:tc>
          <w:tcPr>
            <w:tcW w:w="218" w:type="pct"/>
            <w:tcBorders>
              <w:top w:val="nil"/>
              <w:left w:val="nil"/>
              <w:bottom w:val="nil"/>
              <w:right w:val="nil"/>
            </w:tcBorders>
            <w:shd w:val="clear" w:color="000000" w:fill="FFFFFF"/>
            <w:noWrap/>
            <w:vAlign w:val="bottom"/>
          </w:tcPr>
          <w:p w14:paraId="6A745BDC" w14:textId="77777777" w:rsidR="00703854" w:rsidRPr="00544C19" w:rsidRDefault="00703854" w:rsidP="004526BB">
            <w:pPr>
              <w:spacing w:line="240" w:lineRule="auto"/>
              <w:rPr>
                <w:rFonts w:eastAsia="Times New Roman"/>
                <w:color w:val="000000"/>
                <w:sz w:val="18"/>
                <w:szCs w:val="18"/>
              </w:rPr>
            </w:pPr>
          </w:p>
        </w:tc>
        <w:tc>
          <w:tcPr>
            <w:tcW w:w="184" w:type="pct"/>
            <w:tcBorders>
              <w:top w:val="nil"/>
              <w:left w:val="nil"/>
              <w:bottom w:val="nil"/>
              <w:right w:val="nil"/>
            </w:tcBorders>
            <w:shd w:val="clear" w:color="000000" w:fill="FFFFFF"/>
            <w:noWrap/>
            <w:vAlign w:val="bottom"/>
          </w:tcPr>
          <w:p w14:paraId="0CF5027B" w14:textId="77777777" w:rsidR="00703854" w:rsidRPr="00544C19" w:rsidRDefault="00703854" w:rsidP="004526BB">
            <w:pPr>
              <w:spacing w:line="240" w:lineRule="auto"/>
              <w:jc w:val="right"/>
              <w:rPr>
                <w:rFonts w:eastAsia="Times New Roman"/>
                <w:color w:val="000000"/>
                <w:sz w:val="18"/>
                <w:szCs w:val="18"/>
              </w:rPr>
            </w:pPr>
          </w:p>
        </w:tc>
        <w:tc>
          <w:tcPr>
            <w:tcW w:w="218" w:type="pct"/>
            <w:tcBorders>
              <w:top w:val="nil"/>
              <w:left w:val="nil"/>
              <w:bottom w:val="nil"/>
              <w:right w:val="nil"/>
            </w:tcBorders>
            <w:shd w:val="clear" w:color="000000" w:fill="FFFFFF"/>
            <w:noWrap/>
            <w:vAlign w:val="bottom"/>
          </w:tcPr>
          <w:p w14:paraId="2E6CF051" w14:textId="77777777" w:rsidR="00703854" w:rsidRPr="00544C19" w:rsidRDefault="00703854" w:rsidP="004526BB">
            <w:pPr>
              <w:spacing w:line="240" w:lineRule="auto"/>
              <w:rPr>
                <w:rFonts w:eastAsia="Times New Roman"/>
                <w:color w:val="000000"/>
                <w:sz w:val="18"/>
                <w:szCs w:val="18"/>
              </w:rPr>
            </w:pPr>
          </w:p>
        </w:tc>
        <w:tc>
          <w:tcPr>
            <w:tcW w:w="184" w:type="pct"/>
            <w:tcBorders>
              <w:top w:val="nil"/>
              <w:left w:val="nil"/>
              <w:bottom w:val="nil"/>
              <w:right w:val="nil"/>
            </w:tcBorders>
            <w:shd w:val="clear" w:color="000000" w:fill="FFFFFF"/>
            <w:noWrap/>
            <w:vAlign w:val="bottom"/>
          </w:tcPr>
          <w:p w14:paraId="244C1FC8" w14:textId="77777777" w:rsidR="00703854" w:rsidRPr="00544C19" w:rsidRDefault="00703854" w:rsidP="004526BB">
            <w:pPr>
              <w:spacing w:line="240" w:lineRule="auto"/>
              <w:jc w:val="right"/>
              <w:rPr>
                <w:rFonts w:eastAsia="Times New Roman"/>
                <w:color w:val="000000"/>
                <w:sz w:val="18"/>
                <w:szCs w:val="18"/>
              </w:rPr>
            </w:pPr>
          </w:p>
        </w:tc>
        <w:tc>
          <w:tcPr>
            <w:tcW w:w="218" w:type="pct"/>
            <w:tcBorders>
              <w:top w:val="nil"/>
              <w:left w:val="nil"/>
              <w:bottom w:val="nil"/>
              <w:right w:val="nil"/>
            </w:tcBorders>
            <w:shd w:val="clear" w:color="000000" w:fill="FFFFFF"/>
            <w:noWrap/>
            <w:vAlign w:val="bottom"/>
          </w:tcPr>
          <w:p w14:paraId="176BF2A8" w14:textId="77777777" w:rsidR="00703854" w:rsidRPr="00544C19" w:rsidRDefault="00703854" w:rsidP="004526BB">
            <w:pPr>
              <w:spacing w:line="240" w:lineRule="auto"/>
              <w:rPr>
                <w:rFonts w:eastAsia="Times New Roman"/>
                <w:color w:val="000000"/>
                <w:sz w:val="18"/>
                <w:szCs w:val="18"/>
              </w:rPr>
            </w:pPr>
          </w:p>
        </w:tc>
        <w:tc>
          <w:tcPr>
            <w:tcW w:w="184" w:type="pct"/>
            <w:tcBorders>
              <w:top w:val="nil"/>
              <w:left w:val="nil"/>
              <w:bottom w:val="nil"/>
              <w:right w:val="nil"/>
            </w:tcBorders>
            <w:shd w:val="clear" w:color="000000" w:fill="FFFFFF"/>
            <w:noWrap/>
            <w:vAlign w:val="bottom"/>
          </w:tcPr>
          <w:p w14:paraId="2348D6F2" w14:textId="77777777" w:rsidR="00703854" w:rsidRPr="00544C19" w:rsidRDefault="00703854" w:rsidP="004526BB">
            <w:pPr>
              <w:spacing w:line="240" w:lineRule="auto"/>
              <w:jc w:val="right"/>
              <w:rPr>
                <w:rFonts w:eastAsia="Times New Roman"/>
                <w:color w:val="000000"/>
                <w:sz w:val="18"/>
                <w:szCs w:val="18"/>
              </w:rPr>
            </w:pPr>
          </w:p>
        </w:tc>
        <w:tc>
          <w:tcPr>
            <w:tcW w:w="218" w:type="pct"/>
            <w:tcBorders>
              <w:top w:val="nil"/>
              <w:left w:val="nil"/>
              <w:bottom w:val="nil"/>
              <w:right w:val="nil"/>
            </w:tcBorders>
            <w:shd w:val="clear" w:color="000000" w:fill="FFFFFF"/>
            <w:noWrap/>
            <w:vAlign w:val="bottom"/>
          </w:tcPr>
          <w:p w14:paraId="3C6AD96E" w14:textId="77777777" w:rsidR="00703854" w:rsidRPr="00544C19" w:rsidRDefault="00703854" w:rsidP="00544C19">
            <w:pPr>
              <w:spacing w:line="240" w:lineRule="auto"/>
              <w:rPr>
                <w:rFonts w:eastAsia="Times New Roman"/>
                <w:color w:val="000000"/>
                <w:sz w:val="18"/>
                <w:szCs w:val="18"/>
              </w:rPr>
            </w:pPr>
          </w:p>
        </w:tc>
        <w:tc>
          <w:tcPr>
            <w:tcW w:w="90" w:type="pct"/>
            <w:tcBorders>
              <w:top w:val="nil"/>
              <w:left w:val="nil"/>
              <w:bottom w:val="nil"/>
              <w:right w:val="nil"/>
            </w:tcBorders>
            <w:shd w:val="clear" w:color="000000" w:fill="FFFFFF"/>
            <w:noWrap/>
            <w:vAlign w:val="bottom"/>
          </w:tcPr>
          <w:p w14:paraId="6A2430CB" w14:textId="77777777" w:rsidR="00703854" w:rsidRPr="00544C19" w:rsidRDefault="00703854" w:rsidP="00544C19">
            <w:pPr>
              <w:spacing w:line="240" w:lineRule="auto"/>
              <w:jc w:val="center"/>
              <w:rPr>
                <w:rFonts w:eastAsia="Times New Roman"/>
                <w:color w:val="000000"/>
                <w:sz w:val="18"/>
                <w:szCs w:val="18"/>
              </w:rPr>
            </w:pPr>
          </w:p>
        </w:tc>
        <w:tc>
          <w:tcPr>
            <w:tcW w:w="184" w:type="pct"/>
            <w:tcBorders>
              <w:top w:val="nil"/>
              <w:left w:val="nil"/>
              <w:bottom w:val="nil"/>
              <w:right w:val="nil"/>
            </w:tcBorders>
            <w:shd w:val="clear" w:color="000000" w:fill="FFFFFF"/>
            <w:noWrap/>
            <w:vAlign w:val="bottom"/>
          </w:tcPr>
          <w:p w14:paraId="0970C1CD" w14:textId="77777777" w:rsidR="00703854" w:rsidRDefault="00703854" w:rsidP="00544C19">
            <w:pPr>
              <w:spacing w:line="240" w:lineRule="auto"/>
              <w:jc w:val="right"/>
              <w:rPr>
                <w:rFonts w:eastAsia="Times New Roman"/>
                <w:color w:val="000000"/>
                <w:sz w:val="18"/>
                <w:szCs w:val="18"/>
              </w:rPr>
            </w:pPr>
          </w:p>
        </w:tc>
        <w:tc>
          <w:tcPr>
            <w:tcW w:w="218" w:type="pct"/>
            <w:tcBorders>
              <w:top w:val="nil"/>
              <w:left w:val="nil"/>
              <w:bottom w:val="nil"/>
              <w:right w:val="nil"/>
            </w:tcBorders>
            <w:shd w:val="clear" w:color="000000" w:fill="FFFFFF"/>
            <w:noWrap/>
            <w:vAlign w:val="bottom"/>
          </w:tcPr>
          <w:p w14:paraId="45C79815" w14:textId="77777777" w:rsidR="00703854" w:rsidRPr="00544C19" w:rsidRDefault="00703854" w:rsidP="004526BB">
            <w:pPr>
              <w:spacing w:line="240" w:lineRule="auto"/>
              <w:rPr>
                <w:rFonts w:eastAsia="Times New Roman"/>
                <w:color w:val="000000"/>
                <w:sz w:val="18"/>
                <w:szCs w:val="18"/>
              </w:rPr>
            </w:pPr>
          </w:p>
        </w:tc>
        <w:tc>
          <w:tcPr>
            <w:tcW w:w="184" w:type="pct"/>
            <w:tcBorders>
              <w:top w:val="nil"/>
              <w:left w:val="nil"/>
              <w:bottom w:val="nil"/>
              <w:right w:val="nil"/>
            </w:tcBorders>
            <w:shd w:val="clear" w:color="000000" w:fill="FFFFFF"/>
            <w:noWrap/>
            <w:vAlign w:val="bottom"/>
          </w:tcPr>
          <w:p w14:paraId="152249D4" w14:textId="77777777" w:rsidR="00703854" w:rsidRPr="00544C19" w:rsidRDefault="00703854" w:rsidP="004526BB">
            <w:pPr>
              <w:spacing w:line="240" w:lineRule="auto"/>
              <w:jc w:val="right"/>
              <w:rPr>
                <w:rFonts w:eastAsia="Times New Roman"/>
                <w:color w:val="000000"/>
                <w:sz w:val="18"/>
                <w:szCs w:val="18"/>
              </w:rPr>
            </w:pPr>
          </w:p>
        </w:tc>
        <w:tc>
          <w:tcPr>
            <w:tcW w:w="218" w:type="pct"/>
            <w:tcBorders>
              <w:top w:val="nil"/>
              <w:left w:val="nil"/>
              <w:bottom w:val="nil"/>
              <w:right w:val="nil"/>
            </w:tcBorders>
            <w:shd w:val="clear" w:color="000000" w:fill="FFFFFF"/>
            <w:noWrap/>
            <w:vAlign w:val="bottom"/>
          </w:tcPr>
          <w:p w14:paraId="5F770894" w14:textId="77777777" w:rsidR="00703854" w:rsidRPr="00544C19" w:rsidRDefault="00703854" w:rsidP="004526BB">
            <w:pPr>
              <w:spacing w:line="240" w:lineRule="auto"/>
              <w:rPr>
                <w:rFonts w:eastAsia="Times New Roman"/>
                <w:color w:val="000000"/>
                <w:sz w:val="18"/>
                <w:szCs w:val="18"/>
              </w:rPr>
            </w:pPr>
          </w:p>
        </w:tc>
        <w:tc>
          <w:tcPr>
            <w:tcW w:w="184" w:type="pct"/>
            <w:tcBorders>
              <w:top w:val="nil"/>
              <w:left w:val="nil"/>
              <w:bottom w:val="nil"/>
              <w:right w:val="nil"/>
            </w:tcBorders>
            <w:shd w:val="clear" w:color="000000" w:fill="FFFFFF"/>
            <w:noWrap/>
            <w:vAlign w:val="bottom"/>
          </w:tcPr>
          <w:p w14:paraId="7491094D" w14:textId="77777777" w:rsidR="00703854" w:rsidRPr="00544C19" w:rsidRDefault="00703854" w:rsidP="004526BB">
            <w:pPr>
              <w:spacing w:line="240" w:lineRule="auto"/>
              <w:jc w:val="right"/>
              <w:rPr>
                <w:rFonts w:eastAsia="Times New Roman"/>
                <w:color w:val="000000"/>
                <w:sz w:val="18"/>
                <w:szCs w:val="18"/>
              </w:rPr>
            </w:pPr>
          </w:p>
        </w:tc>
        <w:tc>
          <w:tcPr>
            <w:tcW w:w="218" w:type="pct"/>
            <w:tcBorders>
              <w:top w:val="nil"/>
              <w:left w:val="nil"/>
              <w:bottom w:val="nil"/>
              <w:right w:val="nil"/>
            </w:tcBorders>
            <w:shd w:val="clear" w:color="000000" w:fill="FFFFFF"/>
            <w:noWrap/>
            <w:vAlign w:val="bottom"/>
          </w:tcPr>
          <w:p w14:paraId="7B1ED29E" w14:textId="77777777" w:rsidR="00703854" w:rsidRPr="00544C19" w:rsidRDefault="00703854" w:rsidP="004526BB">
            <w:pPr>
              <w:spacing w:line="240" w:lineRule="auto"/>
              <w:rPr>
                <w:rFonts w:eastAsia="Times New Roman"/>
                <w:color w:val="000000"/>
                <w:sz w:val="18"/>
                <w:szCs w:val="18"/>
              </w:rPr>
            </w:pPr>
          </w:p>
        </w:tc>
        <w:tc>
          <w:tcPr>
            <w:tcW w:w="184" w:type="pct"/>
            <w:tcBorders>
              <w:top w:val="nil"/>
              <w:left w:val="nil"/>
              <w:bottom w:val="nil"/>
              <w:right w:val="nil"/>
            </w:tcBorders>
            <w:shd w:val="clear" w:color="000000" w:fill="FFFFFF"/>
            <w:noWrap/>
            <w:vAlign w:val="bottom"/>
          </w:tcPr>
          <w:p w14:paraId="6882FD25" w14:textId="77777777" w:rsidR="00703854" w:rsidRPr="00544C19" w:rsidRDefault="00703854" w:rsidP="004526BB">
            <w:pPr>
              <w:spacing w:line="240" w:lineRule="auto"/>
              <w:jc w:val="right"/>
              <w:rPr>
                <w:rFonts w:eastAsia="Times New Roman"/>
                <w:color w:val="000000"/>
                <w:sz w:val="18"/>
                <w:szCs w:val="18"/>
              </w:rPr>
            </w:pPr>
          </w:p>
        </w:tc>
        <w:tc>
          <w:tcPr>
            <w:tcW w:w="218" w:type="pct"/>
            <w:tcBorders>
              <w:top w:val="nil"/>
              <w:left w:val="nil"/>
              <w:bottom w:val="nil"/>
              <w:right w:val="nil"/>
            </w:tcBorders>
            <w:shd w:val="clear" w:color="000000" w:fill="FFFFFF"/>
            <w:noWrap/>
            <w:vAlign w:val="bottom"/>
          </w:tcPr>
          <w:p w14:paraId="04365720" w14:textId="77777777" w:rsidR="00703854" w:rsidRPr="00544C19" w:rsidRDefault="00703854" w:rsidP="004526BB">
            <w:pPr>
              <w:spacing w:line="240" w:lineRule="auto"/>
              <w:rPr>
                <w:rFonts w:eastAsia="Times New Roman"/>
                <w:color w:val="000000"/>
                <w:sz w:val="18"/>
                <w:szCs w:val="18"/>
              </w:rPr>
            </w:pPr>
          </w:p>
        </w:tc>
        <w:tc>
          <w:tcPr>
            <w:tcW w:w="184" w:type="pct"/>
            <w:tcBorders>
              <w:top w:val="nil"/>
              <w:left w:val="nil"/>
              <w:bottom w:val="nil"/>
              <w:right w:val="nil"/>
            </w:tcBorders>
            <w:shd w:val="clear" w:color="000000" w:fill="FFFFFF"/>
            <w:noWrap/>
            <w:vAlign w:val="bottom"/>
          </w:tcPr>
          <w:p w14:paraId="33B92292" w14:textId="77777777" w:rsidR="00703854" w:rsidRPr="00544C19" w:rsidRDefault="00703854" w:rsidP="00165495">
            <w:pPr>
              <w:spacing w:line="240" w:lineRule="auto"/>
              <w:jc w:val="right"/>
              <w:rPr>
                <w:rFonts w:eastAsia="Times New Roman"/>
                <w:color w:val="000000"/>
                <w:sz w:val="18"/>
                <w:szCs w:val="18"/>
              </w:rPr>
            </w:pPr>
          </w:p>
        </w:tc>
        <w:tc>
          <w:tcPr>
            <w:tcW w:w="187" w:type="pct"/>
            <w:tcBorders>
              <w:top w:val="nil"/>
              <w:left w:val="nil"/>
              <w:bottom w:val="nil"/>
              <w:right w:val="nil"/>
            </w:tcBorders>
            <w:shd w:val="clear" w:color="000000" w:fill="FFFFFF"/>
            <w:noWrap/>
            <w:vAlign w:val="bottom"/>
          </w:tcPr>
          <w:p w14:paraId="606FFA80" w14:textId="77777777" w:rsidR="00703854" w:rsidRDefault="00703854" w:rsidP="00544C19">
            <w:pPr>
              <w:spacing w:line="240" w:lineRule="auto"/>
              <w:rPr>
                <w:rFonts w:eastAsia="Times New Roman"/>
                <w:color w:val="000000"/>
                <w:sz w:val="18"/>
                <w:szCs w:val="18"/>
              </w:rPr>
            </w:pPr>
          </w:p>
        </w:tc>
      </w:tr>
      <w:tr w:rsidR="00703854" w:rsidRPr="00544C19" w14:paraId="5424B8B9" w14:textId="77777777" w:rsidTr="00703854">
        <w:trPr>
          <w:trHeight w:val="25"/>
        </w:trPr>
        <w:tc>
          <w:tcPr>
            <w:tcW w:w="833" w:type="pct"/>
            <w:tcBorders>
              <w:top w:val="nil"/>
              <w:left w:val="nil"/>
              <w:bottom w:val="nil"/>
              <w:right w:val="nil"/>
            </w:tcBorders>
            <w:shd w:val="clear" w:color="000000" w:fill="FFFFFF"/>
            <w:noWrap/>
            <w:vAlign w:val="bottom"/>
            <w:hideMark/>
          </w:tcPr>
          <w:p w14:paraId="1FBB7811" w14:textId="5761E75A" w:rsidR="00703854" w:rsidRPr="00544C19" w:rsidRDefault="00703854" w:rsidP="00544C19">
            <w:pPr>
              <w:spacing w:line="240" w:lineRule="auto"/>
              <w:jc w:val="center"/>
              <w:rPr>
                <w:rFonts w:eastAsia="Times New Roman"/>
                <w:color w:val="000000"/>
                <w:sz w:val="18"/>
                <w:szCs w:val="18"/>
              </w:rPr>
            </w:pPr>
            <w:r>
              <w:rPr>
                <w:rFonts w:eastAsia="Times New Roman"/>
                <w:color w:val="000000"/>
                <w:sz w:val="18"/>
                <w:szCs w:val="18"/>
              </w:rPr>
              <w:t>FCW</w:t>
            </w:r>
            <w:r w:rsidRPr="00544C19">
              <w:rPr>
                <w:rFonts w:eastAsia="Times New Roman"/>
                <w:color w:val="000000"/>
                <w:sz w:val="18"/>
                <w:szCs w:val="18"/>
              </w:rPr>
              <w:t xml:space="preserve"> </w:t>
            </w:r>
          </w:p>
        </w:tc>
        <w:tc>
          <w:tcPr>
            <w:tcW w:w="90" w:type="pct"/>
            <w:tcBorders>
              <w:top w:val="nil"/>
              <w:left w:val="nil"/>
              <w:bottom w:val="nil"/>
              <w:right w:val="nil"/>
            </w:tcBorders>
            <w:shd w:val="clear" w:color="000000" w:fill="FFFFFF"/>
            <w:noWrap/>
            <w:vAlign w:val="bottom"/>
            <w:hideMark/>
          </w:tcPr>
          <w:p w14:paraId="75F9EC07" w14:textId="77777777" w:rsidR="00703854" w:rsidRPr="00544C19" w:rsidRDefault="00703854" w:rsidP="00544C19">
            <w:pPr>
              <w:spacing w:line="240" w:lineRule="auto"/>
              <w:jc w:val="center"/>
              <w:rPr>
                <w:rFonts w:eastAsia="Times New Roman"/>
                <w:color w:val="000000"/>
                <w:sz w:val="18"/>
                <w:szCs w:val="18"/>
              </w:rPr>
            </w:pPr>
            <w:r w:rsidRPr="00544C19">
              <w:rPr>
                <w:rFonts w:eastAsia="Times New Roman"/>
                <w:color w:val="000000"/>
                <w:sz w:val="18"/>
                <w:szCs w:val="18"/>
              </w:rPr>
              <w:t> </w:t>
            </w:r>
          </w:p>
        </w:tc>
        <w:tc>
          <w:tcPr>
            <w:tcW w:w="184" w:type="pct"/>
            <w:tcBorders>
              <w:top w:val="nil"/>
              <w:left w:val="nil"/>
              <w:bottom w:val="nil"/>
              <w:right w:val="nil"/>
            </w:tcBorders>
            <w:shd w:val="clear" w:color="000000" w:fill="FFFFFF"/>
            <w:noWrap/>
            <w:vAlign w:val="bottom"/>
            <w:hideMark/>
          </w:tcPr>
          <w:p w14:paraId="0FE0D02B" w14:textId="3A2A2A96" w:rsidR="00703854" w:rsidRPr="00544C19" w:rsidRDefault="00703854" w:rsidP="00544C19">
            <w:pPr>
              <w:spacing w:line="240" w:lineRule="auto"/>
              <w:jc w:val="right"/>
              <w:rPr>
                <w:rFonts w:eastAsia="Times New Roman"/>
                <w:color w:val="000000"/>
                <w:sz w:val="18"/>
                <w:szCs w:val="18"/>
              </w:rPr>
            </w:pPr>
            <w:r>
              <w:rPr>
                <w:rFonts w:eastAsia="Times New Roman"/>
                <w:color w:val="000000"/>
                <w:sz w:val="18"/>
                <w:szCs w:val="18"/>
              </w:rPr>
              <w:t>50</w:t>
            </w:r>
          </w:p>
        </w:tc>
        <w:tc>
          <w:tcPr>
            <w:tcW w:w="218" w:type="pct"/>
            <w:tcBorders>
              <w:top w:val="nil"/>
              <w:left w:val="nil"/>
              <w:bottom w:val="nil"/>
              <w:right w:val="nil"/>
            </w:tcBorders>
            <w:shd w:val="clear" w:color="000000" w:fill="FFFFFF"/>
            <w:noWrap/>
            <w:vAlign w:val="bottom"/>
            <w:hideMark/>
          </w:tcPr>
          <w:p w14:paraId="3E9EAC41" w14:textId="59419881" w:rsidR="00703854" w:rsidRPr="00544C19" w:rsidRDefault="00703854" w:rsidP="00D6308D">
            <w:pPr>
              <w:spacing w:line="240" w:lineRule="auto"/>
              <w:rPr>
                <w:rFonts w:eastAsia="Times New Roman"/>
                <w:color w:val="000000"/>
                <w:sz w:val="18"/>
                <w:szCs w:val="18"/>
              </w:rPr>
            </w:pPr>
            <w:r w:rsidRPr="00544C19">
              <w:rPr>
                <w:rFonts w:eastAsia="Times New Roman"/>
                <w:color w:val="000000"/>
                <w:sz w:val="18"/>
                <w:szCs w:val="18"/>
              </w:rPr>
              <w:t>±</w:t>
            </w:r>
            <w:r>
              <w:rPr>
                <w:rFonts w:eastAsia="Times New Roman"/>
                <w:color w:val="000000"/>
                <w:sz w:val="18"/>
                <w:szCs w:val="18"/>
              </w:rPr>
              <w:t>5</w:t>
            </w:r>
          </w:p>
        </w:tc>
        <w:tc>
          <w:tcPr>
            <w:tcW w:w="184" w:type="pct"/>
            <w:tcBorders>
              <w:top w:val="nil"/>
              <w:left w:val="nil"/>
              <w:bottom w:val="nil"/>
              <w:right w:val="nil"/>
            </w:tcBorders>
            <w:shd w:val="clear" w:color="000000" w:fill="FFFFFF"/>
            <w:noWrap/>
            <w:vAlign w:val="bottom"/>
          </w:tcPr>
          <w:p w14:paraId="68432103" w14:textId="16B3D056" w:rsidR="00703854" w:rsidRPr="00544C19" w:rsidRDefault="00703854" w:rsidP="004526BB">
            <w:pPr>
              <w:spacing w:line="240" w:lineRule="auto"/>
              <w:jc w:val="right"/>
              <w:rPr>
                <w:rFonts w:eastAsia="Times New Roman"/>
                <w:color w:val="000000"/>
                <w:sz w:val="18"/>
                <w:szCs w:val="18"/>
              </w:rPr>
            </w:pPr>
            <w:r>
              <w:rPr>
                <w:rFonts w:eastAsia="Times New Roman"/>
                <w:color w:val="000000"/>
                <w:sz w:val="18"/>
                <w:szCs w:val="18"/>
              </w:rPr>
              <w:t>50</w:t>
            </w:r>
          </w:p>
        </w:tc>
        <w:tc>
          <w:tcPr>
            <w:tcW w:w="218" w:type="pct"/>
            <w:tcBorders>
              <w:top w:val="nil"/>
              <w:left w:val="nil"/>
              <w:bottom w:val="nil"/>
              <w:right w:val="nil"/>
            </w:tcBorders>
            <w:shd w:val="clear" w:color="000000" w:fill="FFFFFF"/>
            <w:noWrap/>
            <w:vAlign w:val="bottom"/>
            <w:hideMark/>
          </w:tcPr>
          <w:p w14:paraId="72566367" w14:textId="6DF692FE" w:rsidR="00703854" w:rsidRPr="00544C19" w:rsidRDefault="00703854" w:rsidP="00AE4608">
            <w:pPr>
              <w:spacing w:line="240" w:lineRule="auto"/>
              <w:rPr>
                <w:rFonts w:eastAsia="Times New Roman"/>
                <w:color w:val="000000"/>
                <w:sz w:val="18"/>
                <w:szCs w:val="18"/>
              </w:rPr>
            </w:pPr>
            <w:r w:rsidRPr="00544C19">
              <w:rPr>
                <w:rFonts w:eastAsia="Times New Roman"/>
                <w:color w:val="000000"/>
                <w:sz w:val="18"/>
                <w:szCs w:val="18"/>
              </w:rPr>
              <w:t>±</w:t>
            </w:r>
            <w:r>
              <w:rPr>
                <w:rFonts w:eastAsia="Times New Roman"/>
                <w:color w:val="000000"/>
                <w:sz w:val="18"/>
                <w:szCs w:val="18"/>
              </w:rPr>
              <w:t>7</w:t>
            </w:r>
          </w:p>
        </w:tc>
        <w:tc>
          <w:tcPr>
            <w:tcW w:w="184" w:type="pct"/>
            <w:tcBorders>
              <w:top w:val="nil"/>
              <w:left w:val="nil"/>
              <w:bottom w:val="nil"/>
              <w:right w:val="nil"/>
            </w:tcBorders>
            <w:shd w:val="clear" w:color="000000" w:fill="FFFFFF"/>
            <w:noWrap/>
            <w:vAlign w:val="bottom"/>
          </w:tcPr>
          <w:p w14:paraId="77305529" w14:textId="53FEB97A" w:rsidR="00703854" w:rsidRPr="00544C19" w:rsidRDefault="00703854" w:rsidP="004526BB">
            <w:pPr>
              <w:spacing w:line="240" w:lineRule="auto"/>
              <w:jc w:val="right"/>
              <w:rPr>
                <w:rFonts w:eastAsia="Times New Roman"/>
                <w:color w:val="000000"/>
                <w:sz w:val="18"/>
                <w:szCs w:val="18"/>
              </w:rPr>
            </w:pPr>
            <w:r>
              <w:rPr>
                <w:rFonts w:eastAsia="Times New Roman"/>
                <w:color w:val="000000"/>
                <w:sz w:val="18"/>
                <w:szCs w:val="18"/>
              </w:rPr>
              <w:t>52</w:t>
            </w:r>
          </w:p>
        </w:tc>
        <w:tc>
          <w:tcPr>
            <w:tcW w:w="218" w:type="pct"/>
            <w:tcBorders>
              <w:top w:val="nil"/>
              <w:left w:val="nil"/>
              <w:bottom w:val="nil"/>
              <w:right w:val="nil"/>
            </w:tcBorders>
            <w:shd w:val="clear" w:color="000000" w:fill="FFFFFF"/>
            <w:noWrap/>
            <w:vAlign w:val="bottom"/>
            <w:hideMark/>
          </w:tcPr>
          <w:p w14:paraId="143FF192" w14:textId="1CFCD1D4" w:rsidR="00703854" w:rsidRPr="00544C19" w:rsidRDefault="00703854" w:rsidP="002F6754">
            <w:pPr>
              <w:spacing w:line="240" w:lineRule="auto"/>
              <w:rPr>
                <w:rFonts w:eastAsia="Times New Roman"/>
                <w:color w:val="000000"/>
                <w:sz w:val="18"/>
                <w:szCs w:val="18"/>
              </w:rPr>
            </w:pPr>
            <w:r w:rsidRPr="00544C19">
              <w:rPr>
                <w:rFonts w:eastAsia="Times New Roman"/>
                <w:color w:val="000000"/>
                <w:sz w:val="18"/>
                <w:szCs w:val="18"/>
              </w:rPr>
              <w:t>±</w:t>
            </w:r>
            <w:r>
              <w:rPr>
                <w:rFonts w:eastAsia="Times New Roman"/>
                <w:color w:val="000000"/>
                <w:sz w:val="18"/>
                <w:szCs w:val="18"/>
              </w:rPr>
              <w:t>4</w:t>
            </w:r>
          </w:p>
        </w:tc>
        <w:tc>
          <w:tcPr>
            <w:tcW w:w="184" w:type="pct"/>
            <w:tcBorders>
              <w:top w:val="nil"/>
              <w:left w:val="nil"/>
              <w:bottom w:val="nil"/>
              <w:right w:val="nil"/>
            </w:tcBorders>
            <w:shd w:val="clear" w:color="000000" w:fill="FFFFFF"/>
            <w:noWrap/>
            <w:vAlign w:val="bottom"/>
          </w:tcPr>
          <w:p w14:paraId="74232243" w14:textId="6FCFE011" w:rsidR="00703854" w:rsidRPr="00544C19" w:rsidRDefault="00703854" w:rsidP="004526BB">
            <w:pPr>
              <w:spacing w:line="240" w:lineRule="auto"/>
              <w:jc w:val="right"/>
              <w:rPr>
                <w:rFonts w:eastAsia="Times New Roman"/>
                <w:color w:val="000000"/>
                <w:sz w:val="18"/>
                <w:szCs w:val="18"/>
              </w:rPr>
            </w:pPr>
            <w:r>
              <w:rPr>
                <w:rFonts w:eastAsia="Times New Roman"/>
                <w:color w:val="000000"/>
                <w:sz w:val="18"/>
                <w:szCs w:val="18"/>
              </w:rPr>
              <w:t>53</w:t>
            </w:r>
          </w:p>
        </w:tc>
        <w:tc>
          <w:tcPr>
            <w:tcW w:w="218" w:type="pct"/>
            <w:tcBorders>
              <w:top w:val="nil"/>
              <w:left w:val="nil"/>
              <w:bottom w:val="nil"/>
              <w:right w:val="nil"/>
            </w:tcBorders>
            <w:shd w:val="clear" w:color="000000" w:fill="FFFFFF"/>
            <w:noWrap/>
            <w:vAlign w:val="bottom"/>
            <w:hideMark/>
          </w:tcPr>
          <w:p w14:paraId="02E65556" w14:textId="14D3CEDC" w:rsidR="00703854" w:rsidRPr="00544C19" w:rsidRDefault="00703854" w:rsidP="009F702E">
            <w:pPr>
              <w:spacing w:line="240" w:lineRule="auto"/>
              <w:rPr>
                <w:rFonts w:eastAsia="Times New Roman"/>
                <w:color w:val="000000"/>
                <w:sz w:val="18"/>
                <w:szCs w:val="18"/>
              </w:rPr>
            </w:pPr>
            <w:r w:rsidRPr="00544C19">
              <w:rPr>
                <w:rFonts w:eastAsia="Times New Roman"/>
                <w:color w:val="000000"/>
                <w:sz w:val="18"/>
                <w:szCs w:val="18"/>
              </w:rPr>
              <w:t>±3</w:t>
            </w:r>
          </w:p>
        </w:tc>
        <w:tc>
          <w:tcPr>
            <w:tcW w:w="184" w:type="pct"/>
            <w:tcBorders>
              <w:top w:val="nil"/>
              <w:left w:val="nil"/>
              <w:bottom w:val="nil"/>
              <w:right w:val="nil"/>
            </w:tcBorders>
            <w:shd w:val="clear" w:color="000000" w:fill="FFFFFF"/>
            <w:noWrap/>
            <w:vAlign w:val="bottom"/>
          </w:tcPr>
          <w:p w14:paraId="5964746B" w14:textId="0F934603" w:rsidR="00703854" w:rsidRPr="00544C19" w:rsidRDefault="00703854" w:rsidP="004526BB">
            <w:pPr>
              <w:spacing w:line="240" w:lineRule="auto"/>
              <w:jc w:val="right"/>
              <w:rPr>
                <w:rFonts w:eastAsia="Times New Roman"/>
                <w:color w:val="000000"/>
                <w:sz w:val="18"/>
                <w:szCs w:val="18"/>
              </w:rPr>
            </w:pPr>
            <w:r>
              <w:rPr>
                <w:rFonts w:eastAsia="Times New Roman"/>
                <w:color w:val="000000"/>
                <w:sz w:val="18"/>
                <w:szCs w:val="18"/>
              </w:rPr>
              <w:t>56</w:t>
            </w:r>
          </w:p>
        </w:tc>
        <w:tc>
          <w:tcPr>
            <w:tcW w:w="218" w:type="pct"/>
            <w:tcBorders>
              <w:top w:val="nil"/>
              <w:left w:val="nil"/>
              <w:bottom w:val="nil"/>
              <w:right w:val="nil"/>
            </w:tcBorders>
            <w:shd w:val="clear" w:color="000000" w:fill="FFFFFF"/>
            <w:noWrap/>
            <w:vAlign w:val="bottom"/>
            <w:hideMark/>
          </w:tcPr>
          <w:p w14:paraId="7DD32534" w14:textId="105C21AE" w:rsidR="00703854" w:rsidRPr="00544C19" w:rsidRDefault="00703854" w:rsidP="009F702E">
            <w:pPr>
              <w:spacing w:line="240" w:lineRule="auto"/>
              <w:rPr>
                <w:rFonts w:eastAsia="Times New Roman"/>
                <w:color w:val="000000"/>
                <w:sz w:val="18"/>
                <w:szCs w:val="18"/>
              </w:rPr>
            </w:pPr>
            <w:r w:rsidRPr="00544C19">
              <w:rPr>
                <w:rFonts w:eastAsia="Times New Roman"/>
                <w:color w:val="000000"/>
                <w:sz w:val="18"/>
                <w:szCs w:val="18"/>
              </w:rPr>
              <w:t>±</w:t>
            </w:r>
            <w:r>
              <w:rPr>
                <w:rFonts w:eastAsia="Times New Roman"/>
                <w:color w:val="000000"/>
                <w:sz w:val="18"/>
                <w:szCs w:val="18"/>
              </w:rPr>
              <w:t>3</w:t>
            </w:r>
          </w:p>
        </w:tc>
        <w:tc>
          <w:tcPr>
            <w:tcW w:w="90" w:type="pct"/>
            <w:tcBorders>
              <w:top w:val="nil"/>
              <w:left w:val="nil"/>
              <w:bottom w:val="nil"/>
              <w:right w:val="nil"/>
            </w:tcBorders>
            <w:shd w:val="clear" w:color="000000" w:fill="FFFFFF"/>
            <w:noWrap/>
            <w:vAlign w:val="bottom"/>
            <w:hideMark/>
          </w:tcPr>
          <w:p w14:paraId="28474828" w14:textId="77777777" w:rsidR="00703854" w:rsidRPr="00544C19" w:rsidRDefault="00703854" w:rsidP="00544C19">
            <w:pPr>
              <w:spacing w:line="240" w:lineRule="auto"/>
              <w:jc w:val="center"/>
              <w:rPr>
                <w:rFonts w:eastAsia="Times New Roman"/>
                <w:color w:val="000000"/>
                <w:sz w:val="18"/>
                <w:szCs w:val="18"/>
              </w:rPr>
            </w:pPr>
            <w:r w:rsidRPr="00544C19">
              <w:rPr>
                <w:rFonts w:eastAsia="Times New Roman"/>
                <w:color w:val="000000"/>
                <w:sz w:val="18"/>
                <w:szCs w:val="18"/>
              </w:rPr>
              <w:t> </w:t>
            </w:r>
          </w:p>
        </w:tc>
        <w:tc>
          <w:tcPr>
            <w:tcW w:w="184" w:type="pct"/>
            <w:tcBorders>
              <w:top w:val="nil"/>
              <w:left w:val="nil"/>
              <w:bottom w:val="nil"/>
              <w:right w:val="nil"/>
            </w:tcBorders>
            <w:shd w:val="clear" w:color="000000" w:fill="FFFFFF"/>
            <w:noWrap/>
            <w:vAlign w:val="bottom"/>
          </w:tcPr>
          <w:p w14:paraId="51A80192" w14:textId="3853D81F" w:rsidR="00703854" w:rsidRPr="00544C19" w:rsidRDefault="00703854" w:rsidP="00544C19">
            <w:pPr>
              <w:spacing w:line="240" w:lineRule="auto"/>
              <w:jc w:val="right"/>
              <w:rPr>
                <w:rFonts w:eastAsia="Times New Roman"/>
                <w:color w:val="000000"/>
                <w:sz w:val="18"/>
                <w:szCs w:val="18"/>
              </w:rPr>
            </w:pPr>
            <w:r>
              <w:rPr>
                <w:rFonts w:eastAsia="Times New Roman"/>
                <w:color w:val="000000"/>
                <w:sz w:val="18"/>
                <w:szCs w:val="18"/>
              </w:rPr>
              <w:t>49</w:t>
            </w:r>
          </w:p>
        </w:tc>
        <w:tc>
          <w:tcPr>
            <w:tcW w:w="218" w:type="pct"/>
            <w:tcBorders>
              <w:top w:val="nil"/>
              <w:left w:val="nil"/>
              <w:bottom w:val="nil"/>
              <w:right w:val="nil"/>
            </w:tcBorders>
            <w:shd w:val="clear" w:color="000000" w:fill="FFFFFF"/>
            <w:noWrap/>
            <w:vAlign w:val="bottom"/>
            <w:hideMark/>
          </w:tcPr>
          <w:p w14:paraId="35510C1E" w14:textId="4E31390B" w:rsidR="00703854" w:rsidRPr="00544C19" w:rsidRDefault="00703854" w:rsidP="00FD4448">
            <w:pPr>
              <w:spacing w:line="240" w:lineRule="auto"/>
              <w:rPr>
                <w:rFonts w:eastAsia="Times New Roman"/>
                <w:color w:val="000000"/>
                <w:sz w:val="18"/>
                <w:szCs w:val="18"/>
              </w:rPr>
            </w:pPr>
            <w:r w:rsidRPr="00544C19">
              <w:rPr>
                <w:rFonts w:eastAsia="Times New Roman"/>
                <w:color w:val="000000"/>
                <w:sz w:val="18"/>
                <w:szCs w:val="18"/>
              </w:rPr>
              <w:t>±</w:t>
            </w:r>
            <w:r>
              <w:rPr>
                <w:rFonts w:eastAsia="Times New Roman"/>
                <w:color w:val="000000"/>
                <w:sz w:val="18"/>
                <w:szCs w:val="18"/>
              </w:rPr>
              <w:t>5</w:t>
            </w:r>
          </w:p>
        </w:tc>
        <w:tc>
          <w:tcPr>
            <w:tcW w:w="184" w:type="pct"/>
            <w:tcBorders>
              <w:top w:val="nil"/>
              <w:left w:val="nil"/>
              <w:bottom w:val="nil"/>
              <w:right w:val="nil"/>
            </w:tcBorders>
            <w:shd w:val="clear" w:color="000000" w:fill="FFFFFF"/>
            <w:noWrap/>
            <w:vAlign w:val="bottom"/>
          </w:tcPr>
          <w:p w14:paraId="014A98B8" w14:textId="2110EF00" w:rsidR="00703854" w:rsidRPr="00544C19" w:rsidRDefault="00703854" w:rsidP="004526BB">
            <w:pPr>
              <w:spacing w:line="240" w:lineRule="auto"/>
              <w:jc w:val="right"/>
              <w:rPr>
                <w:rFonts w:eastAsia="Times New Roman"/>
                <w:color w:val="000000"/>
                <w:sz w:val="18"/>
                <w:szCs w:val="18"/>
              </w:rPr>
            </w:pPr>
            <w:r>
              <w:rPr>
                <w:rFonts w:eastAsia="Times New Roman"/>
                <w:color w:val="000000"/>
                <w:sz w:val="18"/>
                <w:szCs w:val="18"/>
              </w:rPr>
              <w:t>48</w:t>
            </w:r>
          </w:p>
        </w:tc>
        <w:tc>
          <w:tcPr>
            <w:tcW w:w="218" w:type="pct"/>
            <w:tcBorders>
              <w:top w:val="nil"/>
              <w:left w:val="nil"/>
              <w:bottom w:val="nil"/>
              <w:right w:val="nil"/>
            </w:tcBorders>
            <w:shd w:val="clear" w:color="000000" w:fill="FFFFFF"/>
            <w:noWrap/>
            <w:vAlign w:val="bottom"/>
            <w:hideMark/>
          </w:tcPr>
          <w:p w14:paraId="25D178B4" w14:textId="21ADA1E7" w:rsidR="00703854" w:rsidRPr="00544C19" w:rsidRDefault="00703854" w:rsidP="00691268">
            <w:pPr>
              <w:spacing w:line="240" w:lineRule="auto"/>
              <w:rPr>
                <w:rFonts w:eastAsia="Times New Roman"/>
                <w:color w:val="000000"/>
                <w:sz w:val="18"/>
                <w:szCs w:val="18"/>
              </w:rPr>
            </w:pPr>
            <w:r w:rsidRPr="00544C19">
              <w:rPr>
                <w:rFonts w:eastAsia="Times New Roman"/>
                <w:color w:val="000000"/>
                <w:sz w:val="18"/>
                <w:szCs w:val="18"/>
              </w:rPr>
              <w:t>±</w:t>
            </w:r>
            <w:r>
              <w:rPr>
                <w:rFonts w:eastAsia="Times New Roman"/>
                <w:color w:val="000000"/>
                <w:sz w:val="18"/>
                <w:szCs w:val="18"/>
              </w:rPr>
              <w:t>4</w:t>
            </w:r>
          </w:p>
        </w:tc>
        <w:tc>
          <w:tcPr>
            <w:tcW w:w="184" w:type="pct"/>
            <w:tcBorders>
              <w:top w:val="nil"/>
              <w:left w:val="nil"/>
              <w:bottom w:val="nil"/>
              <w:right w:val="nil"/>
            </w:tcBorders>
            <w:shd w:val="clear" w:color="000000" w:fill="FFFFFF"/>
            <w:noWrap/>
            <w:vAlign w:val="bottom"/>
          </w:tcPr>
          <w:p w14:paraId="70104B29" w14:textId="6190BEBD" w:rsidR="00703854" w:rsidRPr="00544C19" w:rsidRDefault="00703854" w:rsidP="004526BB">
            <w:pPr>
              <w:spacing w:line="240" w:lineRule="auto"/>
              <w:jc w:val="right"/>
              <w:rPr>
                <w:rFonts w:eastAsia="Times New Roman"/>
                <w:color w:val="000000"/>
                <w:sz w:val="18"/>
                <w:szCs w:val="18"/>
              </w:rPr>
            </w:pPr>
            <w:r>
              <w:rPr>
                <w:rFonts w:eastAsia="Times New Roman"/>
                <w:color w:val="000000"/>
                <w:sz w:val="18"/>
                <w:szCs w:val="18"/>
              </w:rPr>
              <w:t>51</w:t>
            </w:r>
          </w:p>
        </w:tc>
        <w:tc>
          <w:tcPr>
            <w:tcW w:w="218" w:type="pct"/>
            <w:tcBorders>
              <w:top w:val="nil"/>
              <w:left w:val="nil"/>
              <w:bottom w:val="nil"/>
              <w:right w:val="nil"/>
            </w:tcBorders>
            <w:shd w:val="clear" w:color="000000" w:fill="FFFFFF"/>
            <w:noWrap/>
            <w:vAlign w:val="bottom"/>
            <w:hideMark/>
          </w:tcPr>
          <w:p w14:paraId="3C204AF5" w14:textId="5111CCF2" w:rsidR="00703854" w:rsidRPr="00544C19" w:rsidRDefault="00703854" w:rsidP="00861CDC">
            <w:pPr>
              <w:spacing w:line="240" w:lineRule="auto"/>
              <w:rPr>
                <w:rFonts w:eastAsia="Times New Roman"/>
                <w:color w:val="000000"/>
                <w:sz w:val="18"/>
                <w:szCs w:val="18"/>
              </w:rPr>
            </w:pPr>
            <w:r w:rsidRPr="00544C19">
              <w:rPr>
                <w:rFonts w:eastAsia="Times New Roman"/>
                <w:color w:val="000000"/>
                <w:sz w:val="18"/>
                <w:szCs w:val="18"/>
              </w:rPr>
              <w:t>±</w:t>
            </w:r>
            <w:r>
              <w:rPr>
                <w:rFonts w:eastAsia="Times New Roman"/>
                <w:color w:val="000000"/>
                <w:sz w:val="18"/>
                <w:szCs w:val="18"/>
              </w:rPr>
              <w:t>5</w:t>
            </w:r>
          </w:p>
        </w:tc>
        <w:tc>
          <w:tcPr>
            <w:tcW w:w="184" w:type="pct"/>
            <w:tcBorders>
              <w:top w:val="nil"/>
              <w:left w:val="nil"/>
              <w:bottom w:val="nil"/>
              <w:right w:val="nil"/>
            </w:tcBorders>
            <w:shd w:val="clear" w:color="000000" w:fill="FFFFFF"/>
            <w:noWrap/>
            <w:vAlign w:val="bottom"/>
          </w:tcPr>
          <w:p w14:paraId="3DE8802E" w14:textId="112FC487" w:rsidR="00703854" w:rsidRPr="00544C19" w:rsidRDefault="00703854" w:rsidP="004526BB">
            <w:pPr>
              <w:spacing w:line="240" w:lineRule="auto"/>
              <w:jc w:val="right"/>
              <w:rPr>
                <w:rFonts w:eastAsia="Times New Roman"/>
                <w:color w:val="000000"/>
                <w:sz w:val="18"/>
                <w:szCs w:val="18"/>
              </w:rPr>
            </w:pPr>
            <w:r>
              <w:rPr>
                <w:rFonts w:eastAsia="Times New Roman"/>
                <w:color w:val="000000"/>
                <w:sz w:val="18"/>
                <w:szCs w:val="18"/>
              </w:rPr>
              <w:t>53</w:t>
            </w:r>
          </w:p>
        </w:tc>
        <w:tc>
          <w:tcPr>
            <w:tcW w:w="218" w:type="pct"/>
            <w:tcBorders>
              <w:top w:val="nil"/>
              <w:left w:val="nil"/>
              <w:bottom w:val="nil"/>
              <w:right w:val="nil"/>
            </w:tcBorders>
            <w:shd w:val="clear" w:color="000000" w:fill="FFFFFF"/>
            <w:noWrap/>
            <w:vAlign w:val="bottom"/>
            <w:hideMark/>
          </w:tcPr>
          <w:p w14:paraId="1B8A4320" w14:textId="59B3E210" w:rsidR="00703854" w:rsidRPr="00544C19" w:rsidRDefault="00703854" w:rsidP="007D16FD">
            <w:pPr>
              <w:spacing w:line="240" w:lineRule="auto"/>
              <w:rPr>
                <w:rFonts w:eastAsia="Times New Roman"/>
                <w:color w:val="000000"/>
                <w:sz w:val="18"/>
                <w:szCs w:val="18"/>
              </w:rPr>
            </w:pPr>
            <w:r w:rsidRPr="00544C19">
              <w:rPr>
                <w:rFonts w:eastAsia="Times New Roman"/>
                <w:color w:val="000000"/>
                <w:sz w:val="18"/>
                <w:szCs w:val="18"/>
              </w:rPr>
              <w:t>±</w:t>
            </w:r>
            <w:r>
              <w:rPr>
                <w:rFonts w:eastAsia="Times New Roman"/>
                <w:color w:val="000000"/>
                <w:sz w:val="18"/>
                <w:szCs w:val="18"/>
              </w:rPr>
              <w:t>2</w:t>
            </w:r>
          </w:p>
        </w:tc>
        <w:tc>
          <w:tcPr>
            <w:tcW w:w="184" w:type="pct"/>
            <w:tcBorders>
              <w:top w:val="nil"/>
              <w:left w:val="nil"/>
              <w:bottom w:val="nil"/>
              <w:right w:val="nil"/>
            </w:tcBorders>
            <w:shd w:val="clear" w:color="000000" w:fill="FFFFFF"/>
            <w:noWrap/>
            <w:vAlign w:val="bottom"/>
          </w:tcPr>
          <w:p w14:paraId="223DD102" w14:textId="524E88EB" w:rsidR="00703854" w:rsidRPr="00544C19" w:rsidRDefault="00703854" w:rsidP="00165495">
            <w:pPr>
              <w:spacing w:line="240" w:lineRule="auto"/>
              <w:jc w:val="right"/>
              <w:rPr>
                <w:rFonts w:eastAsia="Times New Roman"/>
                <w:color w:val="000000"/>
                <w:sz w:val="18"/>
                <w:szCs w:val="18"/>
              </w:rPr>
            </w:pPr>
            <w:r>
              <w:rPr>
                <w:rFonts w:eastAsia="Times New Roman"/>
                <w:color w:val="000000"/>
                <w:sz w:val="18"/>
                <w:szCs w:val="18"/>
              </w:rPr>
              <w:t>53</w:t>
            </w:r>
          </w:p>
        </w:tc>
        <w:tc>
          <w:tcPr>
            <w:tcW w:w="187" w:type="pct"/>
            <w:tcBorders>
              <w:top w:val="nil"/>
              <w:left w:val="nil"/>
              <w:bottom w:val="nil"/>
              <w:right w:val="nil"/>
            </w:tcBorders>
            <w:shd w:val="clear" w:color="000000" w:fill="FFFFFF"/>
            <w:noWrap/>
            <w:vAlign w:val="bottom"/>
            <w:hideMark/>
          </w:tcPr>
          <w:p w14:paraId="3887FDE9" w14:textId="30A33878" w:rsidR="00703854" w:rsidRPr="00544C19" w:rsidRDefault="00703854" w:rsidP="00E519CF">
            <w:pPr>
              <w:spacing w:line="240" w:lineRule="auto"/>
              <w:rPr>
                <w:rFonts w:eastAsia="Times New Roman"/>
                <w:color w:val="000000"/>
                <w:sz w:val="18"/>
                <w:szCs w:val="18"/>
              </w:rPr>
            </w:pPr>
            <w:r>
              <w:rPr>
                <w:rFonts w:eastAsia="Times New Roman"/>
                <w:color w:val="000000"/>
                <w:sz w:val="18"/>
                <w:szCs w:val="18"/>
              </w:rPr>
              <w:t>±2</w:t>
            </w:r>
          </w:p>
        </w:tc>
      </w:tr>
      <w:tr w:rsidR="00703854" w:rsidRPr="00544C19" w14:paraId="0616D8A5" w14:textId="77777777" w:rsidTr="00703854">
        <w:trPr>
          <w:trHeight w:val="25"/>
        </w:trPr>
        <w:tc>
          <w:tcPr>
            <w:tcW w:w="833" w:type="pct"/>
            <w:tcBorders>
              <w:top w:val="nil"/>
              <w:left w:val="nil"/>
              <w:bottom w:val="nil"/>
              <w:right w:val="nil"/>
            </w:tcBorders>
            <w:shd w:val="clear" w:color="000000" w:fill="FFFFFF"/>
            <w:noWrap/>
            <w:vAlign w:val="bottom"/>
            <w:hideMark/>
          </w:tcPr>
          <w:p w14:paraId="04A40DEB" w14:textId="1B7518B3" w:rsidR="00703854" w:rsidRPr="00544C19" w:rsidRDefault="00703854" w:rsidP="00544C19">
            <w:pPr>
              <w:spacing w:line="240" w:lineRule="auto"/>
              <w:jc w:val="center"/>
              <w:rPr>
                <w:rFonts w:eastAsia="Times New Roman"/>
                <w:color w:val="000000"/>
                <w:sz w:val="18"/>
                <w:szCs w:val="18"/>
              </w:rPr>
            </w:pPr>
            <w:r>
              <w:rPr>
                <w:rFonts w:eastAsia="Times New Roman"/>
                <w:color w:val="000000"/>
                <w:sz w:val="18"/>
                <w:szCs w:val="18"/>
              </w:rPr>
              <w:t>BCW</w:t>
            </w:r>
          </w:p>
        </w:tc>
        <w:tc>
          <w:tcPr>
            <w:tcW w:w="90" w:type="pct"/>
            <w:tcBorders>
              <w:top w:val="nil"/>
              <w:left w:val="nil"/>
              <w:bottom w:val="nil"/>
              <w:right w:val="nil"/>
            </w:tcBorders>
            <w:shd w:val="clear" w:color="000000" w:fill="FFFFFF"/>
            <w:noWrap/>
            <w:vAlign w:val="bottom"/>
            <w:hideMark/>
          </w:tcPr>
          <w:p w14:paraId="24B6B229" w14:textId="77777777" w:rsidR="00703854" w:rsidRPr="00544C19" w:rsidRDefault="00703854" w:rsidP="00544C19">
            <w:pPr>
              <w:spacing w:line="240" w:lineRule="auto"/>
              <w:jc w:val="center"/>
              <w:rPr>
                <w:rFonts w:eastAsia="Times New Roman"/>
                <w:color w:val="000000"/>
                <w:sz w:val="18"/>
                <w:szCs w:val="18"/>
              </w:rPr>
            </w:pPr>
            <w:r w:rsidRPr="00544C19">
              <w:rPr>
                <w:rFonts w:eastAsia="Times New Roman"/>
                <w:color w:val="000000"/>
                <w:sz w:val="18"/>
                <w:szCs w:val="18"/>
              </w:rPr>
              <w:t> </w:t>
            </w:r>
          </w:p>
        </w:tc>
        <w:tc>
          <w:tcPr>
            <w:tcW w:w="184" w:type="pct"/>
            <w:tcBorders>
              <w:top w:val="nil"/>
              <w:left w:val="nil"/>
              <w:bottom w:val="nil"/>
              <w:right w:val="nil"/>
            </w:tcBorders>
            <w:shd w:val="clear" w:color="000000" w:fill="FFFFFF"/>
            <w:noWrap/>
            <w:vAlign w:val="bottom"/>
            <w:hideMark/>
          </w:tcPr>
          <w:p w14:paraId="0FDD94CE" w14:textId="79C40D2D" w:rsidR="00703854" w:rsidRPr="00544C19" w:rsidRDefault="00703854" w:rsidP="004526BB">
            <w:pPr>
              <w:spacing w:line="240" w:lineRule="auto"/>
              <w:jc w:val="right"/>
              <w:rPr>
                <w:rFonts w:eastAsia="Times New Roman"/>
                <w:color w:val="000000"/>
                <w:sz w:val="18"/>
                <w:szCs w:val="18"/>
              </w:rPr>
            </w:pPr>
            <w:r>
              <w:rPr>
                <w:rFonts w:eastAsia="Times New Roman"/>
                <w:color w:val="000000"/>
                <w:sz w:val="18"/>
                <w:szCs w:val="18"/>
              </w:rPr>
              <w:t>152</w:t>
            </w:r>
          </w:p>
        </w:tc>
        <w:tc>
          <w:tcPr>
            <w:tcW w:w="218" w:type="pct"/>
            <w:tcBorders>
              <w:top w:val="nil"/>
              <w:left w:val="nil"/>
              <w:bottom w:val="nil"/>
              <w:right w:val="nil"/>
            </w:tcBorders>
            <w:shd w:val="clear" w:color="000000" w:fill="FFFFFF"/>
            <w:noWrap/>
            <w:vAlign w:val="bottom"/>
            <w:hideMark/>
          </w:tcPr>
          <w:p w14:paraId="42A2685F" w14:textId="3F34B371" w:rsidR="00703854" w:rsidRPr="00544C19" w:rsidRDefault="00703854" w:rsidP="00D6308D">
            <w:pPr>
              <w:spacing w:line="240" w:lineRule="auto"/>
              <w:rPr>
                <w:rFonts w:eastAsia="Times New Roman"/>
                <w:color w:val="000000"/>
                <w:sz w:val="18"/>
                <w:szCs w:val="18"/>
              </w:rPr>
            </w:pPr>
            <w:r w:rsidRPr="00544C19">
              <w:rPr>
                <w:rFonts w:eastAsia="Times New Roman"/>
                <w:color w:val="000000"/>
                <w:sz w:val="18"/>
                <w:szCs w:val="18"/>
              </w:rPr>
              <w:t>±</w:t>
            </w:r>
            <w:r>
              <w:rPr>
                <w:rFonts w:eastAsia="Times New Roman"/>
                <w:color w:val="000000"/>
                <w:sz w:val="18"/>
                <w:szCs w:val="18"/>
              </w:rPr>
              <w:t>32</w:t>
            </w:r>
          </w:p>
        </w:tc>
        <w:tc>
          <w:tcPr>
            <w:tcW w:w="184" w:type="pct"/>
            <w:tcBorders>
              <w:top w:val="nil"/>
              <w:left w:val="nil"/>
              <w:bottom w:val="nil"/>
              <w:right w:val="nil"/>
            </w:tcBorders>
            <w:shd w:val="clear" w:color="000000" w:fill="FFFFFF"/>
            <w:noWrap/>
            <w:vAlign w:val="bottom"/>
          </w:tcPr>
          <w:p w14:paraId="6B8ACD91" w14:textId="2771FF34" w:rsidR="00703854" w:rsidRPr="00544C19" w:rsidRDefault="00703854" w:rsidP="004526BB">
            <w:pPr>
              <w:spacing w:line="240" w:lineRule="auto"/>
              <w:jc w:val="right"/>
              <w:rPr>
                <w:rFonts w:eastAsia="Times New Roman"/>
                <w:color w:val="000000"/>
                <w:sz w:val="18"/>
                <w:szCs w:val="18"/>
              </w:rPr>
            </w:pPr>
            <w:r>
              <w:rPr>
                <w:rFonts w:eastAsia="Times New Roman"/>
                <w:color w:val="000000"/>
                <w:sz w:val="18"/>
                <w:szCs w:val="18"/>
              </w:rPr>
              <w:t>163</w:t>
            </w:r>
          </w:p>
        </w:tc>
        <w:tc>
          <w:tcPr>
            <w:tcW w:w="218" w:type="pct"/>
            <w:tcBorders>
              <w:top w:val="nil"/>
              <w:left w:val="nil"/>
              <w:bottom w:val="nil"/>
              <w:right w:val="nil"/>
            </w:tcBorders>
            <w:shd w:val="clear" w:color="000000" w:fill="FFFFFF"/>
            <w:noWrap/>
            <w:vAlign w:val="bottom"/>
            <w:hideMark/>
          </w:tcPr>
          <w:p w14:paraId="46FD1156" w14:textId="08697012" w:rsidR="00703854" w:rsidRPr="00544C19" w:rsidRDefault="00703854" w:rsidP="00AE4608">
            <w:pPr>
              <w:spacing w:line="240" w:lineRule="auto"/>
              <w:rPr>
                <w:rFonts w:eastAsia="Times New Roman"/>
                <w:color w:val="000000"/>
                <w:sz w:val="18"/>
                <w:szCs w:val="18"/>
              </w:rPr>
            </w:pPr>
            <w:r w:rsidRPr="00544C19">
              <w:rPr>
                <w:rFonts w:eastAsia="Times New Roman"/>
                <w:color w:val="000000"/>
                <w:sz w:val="18"/>
                <w:szCs w:val="18"/>
              </w:rPr>
              <w:t>±</w:t>
            </w:r>
            <w:r>
              <w:rPr>
                <w:rFonts w:eastAsia="Times New Roman"/>
                <w:color w:val="000000"/>
                <w:sz w:val="18"/>
                <w:szCs w:val="18"/>
              </w:rPr>
              <w:t>24</w:t>
            </w:r>
          </w:p>
        </w:tc>
        <w:tc>
          <w:tcPr>
            <w:tcW w:w="184" w:type="pct"/>
            <w:tcBorders>
              <w:top w:val="nil"/>
              <w:left w:val="nil"/>
              <w:bottom w:val="nil"/>
              <w:right w:val="nil"/>
            </w:tcBorders>
            <w:shd w:val="clear" w:color="000000" w:fill="FFFFFF"/>
            <w:noWrap/>
            <w:vAlign w:val="bottom"/>
          </w:tcPr>
          <w:p w14:paraId="758EEC07" w14:textId="2D863C3A" w:rsidR="00703854" w:rsidRPr="00544C19" w:rsidRDefault="00703854" w:rsidP="004526BB">
            <w:pPr>
              <w:spacing w:line="240" w:lineRule="auto"/>
              <w:jc w:val="right"/>
              <w:rPr>
                <w:rFonts w:eastAsia="Times New Roman"/>
                <w:color w:val="000000"/>
                <w:sz w:val="18"/>
                <w:szCs w:val="18"/>
              </w:rPr>
            </w:pPr>
            <w:r>
              <w:rPr>
                <w:rFonts w:eastAsia="Times New Roman"/>
                <w:color w:val="000000"/>
                <w:sz w:val="18"/>
                <w:szCs w:val="18"/>
              </w:rPr>
              <w:t>169</w:t>
            </w:r>
          </w:p>
        </w:tc>
        <w:tc>
          <w:tcPr>
            <w:tcW w:w="218" w:type="pct"/>
            <w:tcBorders>
              <w:top w:val="nil"/>
              <w:left w:val="nil"/>
              <w:bottom w:val="nil"/>
              <w:right w:val="nil"/>
            </w:tcBorders>
            <w:shd w:val="clear" w:color="000000" w:fill="FFFFFF"/>
            <w:noWrap/>
            <w:vAlign w:val="bottom"/>
            <w:hideMark/>
          </w:tcPr>
          <w:p w14:paraId="0701B5F1" w14:textId="11C13AD1" w:rsidR="00703854" w:rsidRPr="00544C19" w:rsidRDefault="00703854" w:rsidP="002F6754">
            <w:pPr>
              <w:spacing w:line="240" w:lineRule="auto"/>
              <w:rPr>
                <w:rFonts w:eastAsia="Times New Roman"/>
                <w:color w:val="000000"/>
                <w:sz w:val="18"/>
                <w:szCs w:val="18"/>
              </w:rPr>
            </w:pPr>
            <w:r w:rsidRPr="00544C19">
              <w:rPr>
                <w:rFonts w:eastAsia="Times New Roman"/>
                <w:color w:val="000000"/>
                <w:sz w:val="18"/>
                <w:szCs w:val="18"/>
              </w:rPr>
              <w:t>±</w:t>
            </w:r>
            <w:r>
              <w:rPr>
                <w:rFonts w:eastAsia="Times New Roman"/>
                <w:color w:val="000000"/>
                <w:sz w:val="18"/>
                <w:szCs w:val="18"/>
              </w:rPr>
              <w:t>14</w:t>
            </w:r>
          </w:p>
        </w:tc>
        <w:tc>
          <w:tcPr>
            <w:tcW w:w="184" w:type="pct"/>
            <w:tcBorders>
              <w:top w:val="nil"/>
              <w:left w:val="nil"/>
              <w:bottom w:val="nil"/>
              <w:right w:val="nil"/>
            </w:tcBorders>
            <w:shd w:val="clear" w:color="000000" w:fill="FFFFFF"/>
            <w:noWrap/>
            <w:vAlign w:val="bottom"/>
          </w:tcPr>
          <w:p w14:paraId="67AD9984" w14:textId="1CB389F1" w:rsidR="00703854" w:rsidRPr="00544C19" w:rsidRDefault="00703854" w:rsidP="004526BB">
            <w:pPr>
              <w:spacing w:line="240" w:lineRule="auto"/>
              <w:jc w:val="right"/>
              <w:rPr>
                <w:rFonts w:eastAsia="Times New Roman"/>
                <w:color w:val="000000"/>
                <w:sz w:val="18"/>
                <w:szCs w:val="18"/>
              </w:rPr>
            </w:pPr>
            <w:r>
              <w:rPr>
                <w:rFonts w:eastAsia="Times New Roman"/>
                <w:color w:val="000000"/>
                <w:sz w:val="18"/>
                <w:szCs w:val="18"/>
              </w:rPr>
              <w:t>164</w:t>
            </w:r>
          </w:p>
        </w:tc>
        <w:tc>
          <w:tcPr>
            <w:tcW w:w="218" w:type="pct"/>
            <w:tcBorders>
              <w:top w:val="nil"/>
              <w:left w:val="nil"/>
              <w:bottom w:val="nil"/>
              <w:right w:val="nil"/>
            </w:tcBorders>
            <w:shd w:val="clear" w:color="000000" w:fill="FFFFFF"/>
            <w:noWrap/>
            <w:vAlign w:val="bottom"/>
            <w:hideMark/>
          </w:tcPr>
          <w:p w14:paraId="09E75B49" w14:textId="09D429B6" w:rsidR="00703854" w:rsidRPr="00544C19" w:rsidRDefault="00703854" w:rsidP="009F702E">
            <w:pPr>
              <w:spacing w:line="240" w:lineRule="auto"/>
              <w:rPr>
                <w:rFonts w:eastAsia="Times New Roman"/>
                <w:color w:val="000000"/>
                <w:sz w:val="18"/>
                <w:szCs w:val="18"/>
              </w:rPr>
            </w:pPr>
            <w:r w:rsidRPr="00544C19">
              <w:rPr>
                <w:rFonts w:eastAsia="Times New Roman"/>
                <w:color w:val="000000"/>
                <w:sz w:val="18"/>
                <w:szCs w:val="18"/>
              </w:rPr>
              <w:t>±</w:t>
            </w:r>
            <w:r>
              <w:rPr>
                <w:rFonts w:eastAsia="Times New Roman"/>
                <w:color w:val="000000"/>
                <w:sz w:val="18"/>
                <w:szCs w:val="18"/>
              </w:rPr>
              <w:t>11</w:t>
            </w:r>
          </w:p>
        </w:tc>
        <w:tc>
          <w:tcPr>
            <w:tcW w:w="184" w:type="pct"/>
            <w:tcBorders>
              <w:top w:val="nil"/>
              <w:left w:val="nil"/>
              <w:bottom w:val="nil"/>
              <w:right w:val="nil"/>
            </w:tcBorders>
            <w:shd w:val="clear" w:color="000000" w:fill="FFFFFF"/>
            <w:noWrap/>
            <w:vAlign w:val="bottom"/>
          </w:tcPr>
          <w:p w14:paraId="0BA5BC71" w14:textId="3984D260" w:rsidR="00703854" w:rsidRPr="00544C19" w:rsidRDefault="00703854" w:rsidP="004526BB">
            <w:pPr>
              <w:spacing w:line="240" w:lineRule="auto"/>
              <w:jc w:val="right"/>
              <w:rPr>
                <w:rFonts w:eastAsia="Times New Roman"/>
                <w:color w:val="000000"/>
                <w:sz w:val="18"/>
                <w:szCs w:val="18"/>
              </w:rPr>
            </w:pPr>
            <w:r>
              <w:rPr>
                <w:rFonts w:eastAsia="Times New Roman"/>
                <w:color w:val="000000"/>
                <w:sz w:val="18"/>
                <w:szCs w:val="18"/>
              </w:rPr>
              <w:t>162</w:t>
            </w:r>
          </w:p>
        </w:tc>
        <w:tc>
          <w:tcPr>
            <w:tcW w:w="218" w:type="pct"/>
            <w:tcBorders>
              <w:top w:val="nil"/>
              <w:left w:val="nil"/>
              <w:bottom w:val="nil"/>
              <w:right w:val="nil"/>
            </w:tcBorders>
            <w:shd w:val="clear" w:color="000000" w:fill="FFFFFF"/>
            <w:noWrap/>
            <w:vAlign w:val="bottom"/>
            <w:hideMark/>
          </w:tcPr>
          <w:p w14:paraId="703AE203" w14:textId="61C434A1" w:rsidR="00703854" w:rsidRPr="00544C19" w:rsidRDefault="00703854" w:rsidP="009F702E">
            <w:pPr>
              <w:spacing w:line="240" w:lineRule="auto"/>
              <w:rPr>
                <w:rFonts w:eastAsia="Times New Roman"/>
                <w:color w:val="000000"/>
                <w:sz w:val="18"/>
                <w:szCs w:val="18"/>
              </w:rPr>
            </w:pPr>
            <w:r w:rsidRPr="00544C19">
              <w:rPr>
                <w:rFonts w:eastAsia="Times New Roman"/>
                <w:color w:val="000000"/>
                <w:sz w:val="18"/>
                <w:szCs w:val="18"/>
              </w:rPr>
              <w:t>±</w:t>
            </w:r>
            <w:r>
              <w:rPr>
                <w:rFonts w:eastAsia="Times New Roman"/>
                <w:color w:val="000000"/>
                <w:sz w:val="18"/>
                <w:szCs w:val="18"/>
              </w:rPr>
              <w:t>8</w:t>
            </w:r>
          </w:p>
        </w:tc>
        <w:tc>
          <w:tcPr>
            <w:tcW w:w="90" w:type="pct"/>
            <w:tcBorders>
              <w:top w:val="nil"/>
              <w:left w:val="nil"/>
              <w:bottom w:val="nil"/>
              <w:right w:val="nil"/>
            </w:tcBorders>
            <w:shd w:val="clear" w:color="000000" w:fill="FFFFFF"/>
            <w:noWrap/>
            <w:vAlign w:val="bottom"/>
            <w:hideMark/>
          </w:tcPr>
          <w:p w14:paraId="1DFD7851" w14:textId="77777777" w:rsidR="00703854" w:rsidRPr="00544C19" w:rsidRDefault="00703854" w:rsidP="00544C19">
            <w:pPr>
              <w:spacing w:line="240" w:lineRule="auto"/>
              <w:jc w:val="center"/>
              <w:rPr>
                <w:rFonts w:eastAsia="Times New Roman"/>
                <w:color w:val="000000"/>
                <w:sz w:val="18"/>
                <w:szCs w:val="18"/>
              </w:rPr>
            </w:pPr>
            <w:r w:rsidRPr="00544C19">
              <w:rPr>
                <w:rFonts w:eastAsia="Times New Roman"/>
                <w:color w:val="000000"/>
                <w:sz w:val="18"/>
                <w:szCs w:val="18"/>
              </w:rPr>
              <w:t> </w:t>
            </w:r>
          </w:p>
        </w:tc>
        <w:tc>
          <w:tcPr>
            <w:tcW w:w="184" w:type="pct"/>
            <w:tcBorders>
              <w:top w:val="nil"/>
              <w:left w:val="nil"/>
              <w:bottom w:val="nil"/>
              <w:right w:val="nil"/>
            </w:tcBorders>
            <w:shd w:val="clear" w:color="000000" w:fill="FFFFFF"/>
            <w:noWrap/>
            <w:vAlign w:val="bottom"/>
          </w:tcPr>
          <w:p w14:paraId="1FFD6C35" w14:textId="0F725B4C" w:rsidR="00703854" w:rsidRPr="00544C19" w:rsidRDefault="00703854" w:rsidP="004526BB">
            <w:pPr>
              <w:spacing w:line="240" w:lineRule="auto"/>
              <w:jc w:val="right"/>
              <w:rPr>
                <w:rFonts w:eastAsia="Times New Roman"/>
                <w:color w:val="000000"/>
                <w:sz w:val="18"/>
                <w:szCs w:val="18"/>
              </w:rPr>
            </w:pPr>
            <w:r>
              <w:rPr>
                <w:rFonts w:eastAsia="Times New Roman"/>
                <w:color w:val="000000"/>
                <w:sz w:val="18"/>
                <w:szCs w:val="18"/>
              </w:rPr>
              <w:t>158</w:t>
            </w:r>
          </w:p>
        </w:tc>
        <w:tc>
          <w:tcPr>
            <w:tcW w:w="218" w:type="pct"/>
            <w:tcBorders>
              <w:top w:val="nil"/>
              <w:left w:val="nil"/>
              <w:bottom w:val="nil"/>
              <w:right w:val="nil"/>
            </w:tcBorders>
            <w:shd w:val="clear" w:color="000000" w:fill="FFFFFF"/>
            <w:noWrap/>
            <w:vAlign w:val="bottom"/>
            <w:hideMark/>
          </w:tcPr>
          <w:p w14:paraId="582CEA3F" w14:textId="312526B0" w:rsidR="00703854" w:rsidRPr="00544C19" w:rsidRDefault="00703854" w:rsidP="00FD4448">
            <w:pPr>
              <w:spacing w:line="240" w:lineRule="auto"/>
              <w:rPr>
                <w:rFonts w:eastAsia="Times New Roman"/>
                <w:color w:val="000000"/>
                <w:sz w:val="18"/>
                <w:szCs w:val="18"/>
              </w:rPr>
            </w:pPr>
            <w:r w:rsidRPr="00544C19">
              <w:rPr>
                <w:rFonts w:eastAsia="Times New Roman"/>
                <w:color w:val="000000"/>
                <w:sz w:val="18"/>
                <w:szCs w:val="18"/>
              </w:rPr>
              <w:t>±</w:t>
            </w:r>
            <w:r>
              <w:rPr>
                <w:rFonts w:eastAsia="Times New Roman"/>
                <w:color w:val="000000"/>
                <w:sz w:val="18"/>
                <w:szCs w:val="18"/>
              </w:rPr>
              <w:t>19</w:t>
            </w:r>
          </w:p>
        </w:tc>
        <w:tc>
          <w:tcPr>
            <w:tcW w:w="184" w:type="pct"/>
            <w:tcBorders>
              <w:top w:val="nil"/>
              <w:left w:val="nil"/>
              <w:bottom w:val="nil"/>
              <w:right w:val="nil"/>
            </w:tcBorders>
            <w:shd w:val="clear" w:color="000000" w:fill="FFFFFF"/>
            <w:noWrap/>
            <w:vAlign w:val="bottom"/>
          </w:tcPr>
          <w:p w14:paraId="4E23472E" w14:textId="1D28D8A9" w:rsidR="00703854" w:rsidRPr="00544C19" w:rsidRDefault="00703854" w:rsidP="004526BB">
            <w:pPr>
              <w:spacing w:line="240" w:lineRule="auto"/>
              <w:jc w:val="right"/>
              <w:rPr>
                <w:rFonts w:eastAsia="Times New Roman"/>
                <w:color w:val="000000"/>
                <w:sz w:val="18"/>
                <w:szCs w:val="18"/>
              </w:rPr>
            </w:pPr>
            <w:r>
              <w:rPr>
                <w:rFonts w:eastAsia="Times New Roman"/>
                <w:color w:val="000000"/>
                <w:sz w:val="18"/>
                <w:szCs w:val="18"/>
              </w:rPr>
              <w:t>154</w:t>
            </w:r>
          </w:p>
        </w:tc>
        <w:tc>
          <w:tcPr>
            <w:tcW w:w="218" w:type="pct"/>
            <w:tcBorders>
              <w:top w:val="nil"/>
              <w:left w:val="nil"/>
              <w:bottom w:val="nil"/>
              <w:right w:val="nil"/>
            </w:tcBorders>
            <w:shd w:val="clear" w:color="000000" w:fill="FFFFFF"/>
            <w:noWrap/>
            <w:vAlign w:val="bottom"/>
            <w:hideMark/>
          </w:tcPr>
          <w:p w14:paraId="3A6E96D0" w14:textId="430C98A5" w:rsidR="00703854" w:rsidRPr="00544C19" w:rsidRDefault="00703854" w:rsidP="00691268">
            <w:pPr>
              <w:spacing w:line="240" w:lineRule="auto"/>
              <w:rPr>
                <w:rFonts w:eastAsia="Times New Roman"/>
                <w:color w:val="000000"/>
                <w:sz w:val="18"/>
                <w:szCs w:val="18"/>
              </w:rPr>
            </w:pPr>
            <w:r w:rsidRPr="00544C19">
              <w:rPr>
                <w:rFonts w:eastAsia="Times New Roman"/>
                <w:color w:val="000000"/>
                <w:sz w:val="18"/>
                <w:szCs w:val="18"/>
              </w:rPr>
              <w:t>±</w:t>
            </w:r>
            <w:r>
              <w:rPr>
                <w:rFonts w:eastAsia="Times New Roman"/>
                <w:color w:val="000000"/>
                <w:sz w:val="18"/>
                <w:szCs w:val="18"/>
              </w:rPr>
              <w:t>28</w:t>
            </w:r>
          </w:p>
        </w:tc>
        <w:tc>
          <w:tcPr>
            <w:tcW w:w="184" w:type="pct"/>
            <w:tcBorders>
              <w:top w:val="nil"/>
              <w:left w:val="nil"/>
              <w:bottom w:val="nil"/>
              <w:right w:val="nil"/>
            </w:tcBorders>
            <w:shd w:val="clear" w:color="000000" w:fill="FFFFFF"/>
            <w:noWrap/>
            <w:vAlign w:val="bottom"/>
          </w:tcPr>
          <w:p w14:paraId="3F9C8101" w14:textId="395399A7" w:rsidR="00703854" w:rsidRPr="00544C19" w:rsidRDefault="00703854" w:rsidP="004526BB">
            <w:pPr>
              <w:spacing w:line="240" w:lineRule="auto"/>
              <w:jc w:val="right"/>
              <w:rPr>
                <w:rFonts w:eastAsia="Times New Roman"/>
                <w:color w:val="000000"/>
                <w:sz w:val="18"/>
                <w:szCs w:val="18"/>
              </w:rPr>
            </w:pPr>
            <w:r>
              <w:rPr>
                <w:rFonts w:eastAsia="Times New Roman"/>
                <w:color w:val="000000"/>
                <w:sz w:val="18"/>
                <w:szCs w:val="18"/>
              </w:rPr>
              <w:t>157</w:t>
            </w:r>
          </w:p>
        </w:tc>
        <w:tc>
          <w:tcPr>
            <w:tcW w:w="218" w:type="pct"/>
            <w:tcBorders>
              <w:top w:val="nil"/>
              <w:left w:val="nil"/>
              <w:bottom w:val="nil"/>
              <w:right w:val="nil"/>
            </w:tcBorders>
            <w:shd w:val="clear" w:color="000000" w:fill="FFFFFF"/>
            <w:noWrap/>
            <w:vAlign w:val="bottom"/>
            <w:hideMark/>
          </w:tcPr>
          <w:p w14:paraId="720DDC3A" w14:textId="573A7A87" w:rsidR="00703854" w:rsidRPr="00544C19" w:rsidRDefault="00703854" w:rsidP="00861CDC">
            <w:pPr>
              <w:spacing w:line="240" w:lineRule="auto"/>
              <w:rPr>
                <w:rFonts w:eastAsia="Times New Roman"/>
                <w:color w:val="000000"/>
                <w:sz w:val="18"/>
                <w:szCs w:val="18"/>
              </w:rPr>
            </w:pPr>
            <w:r w:rsidRPr="00544C19">
              <w:rPr>
                <w:rFonts w:eastAsia="Times New Roman"/>
                <w:color w:val="000000"/>
                <w:sz w:val="18"/>
                <w:szCs w:val="18"/>
              </w:rPr>
              <w:t>±</w:t>
            </w:r>
            <w:r>
              <w:rPr>
                <w:rFonts w:eastAsia="Times New Roman"/>
                <w:color w:val="000000"/>
                <w:sz w:val="18"/>
                <w:szCs w:val="18"/>
              </w:rPr>
              <w:t>32</w:t>
            </w:r>
          </w:p>
        </w:tc>
        <w:tc>
          <w:tcPr>
            <w:tcW w:w="184" w:type="pct"/>
            <w:tcBorders>
              <w:top w:val="nil"/>
              <w:left w:val="nil"/>
              <w:bottom w:val="nil"/>
              <w:right w:val="nil"/>
            </w:tcBorders>
            <w:shd w:val="clear" w:color="000000" w:fill="FFFFFF"/>
            <w:noWrap/>
            <w:vAlign w:val="bottom"/>
          </w:tcPr>
          <w:p w14:paraId="18C6873F" w14:textId="022671B5" w:rsidR="00703854" w:rsidRPr="00544C19" w:rsidRDefault="00703854" w:rsidP="004526BB">
            <w:pPr>
              <w:spacing w:line="240" w:lineRule="auto"/>
              <w:jc w:val="right"/>
              <w:rPr>
                <w:rFonts w:eastAsia="Times New Roman"/>
                <w:color w:val="000000"/>
                <w:sz w:val="18"/>
                <w:szCs w:val="18"/>
              </w:rPr>
            </w:pPr>
            <w:r>
              <w:rPr>
                <w:rFonts w:eastAsia="Times New Roman"/>
                <w:color w:val="000000"/>
                <w:sz w:val="18"/>
                <w:szCs w:val="18"/>
              </w:rPr>
              <w:t>167</w:t>
            </w:r>
          </w:p>
        </w:tc>
        <w:tc>
          <w:tcPr>
            <w:tcW w:w="218" w:type="pct"/>
            <w:tcBorders>
              <w:top w:val="nil"/>
              <w:left w:val="nil"/>
              <w:bottom w:val="nil"/>
              <w:right w:val="nil"/>
            </w:tcBorders>
            <w:shd w:val="clear" w:color="000000" w:fill="FFFFFF"/>
            <w:noWrap/>
            <w:vAlign w:val="bottom"/>
            <w:hideMark/>
          </w:tcPr>
          <w:p w14:paraId="133F3E34" w14:textId="17E4CC87" w:rsidR="00703854" w:rsidRPr="00544C19" w:rsidRDefault="00703854" w:rsidP="007D16FD">
            <w:pPr>
              <w:spacing w:line="240" w:lineRule="auto"/>
              <w:rPr>
                <w:rFonts w:eastAsia="Times New Roman"/>
                <w:color w:val="000000"/>
                <w:sz w:val="18"/>
                <w:szCs w:val="18"/>
              </w:rPr>
            </w:pPr>
            <w:r w:rsidRPr="00544C19">
              <w:rPr>
                <w:rFonts w:eastAsia="Times New Roman"/>
                <w:color w:val="000000"/>
                <w:sz w:val="18"/>
                <w:szCs w:val="18"/>
              </w:rPr>
              <w:t>±</w:t>
            </w:r>
            <w:r>
              <w:rPr>
                <w:rFonts w:eastAsia="Times New Roman"/>
                <w:color w:val="000000"/>
                <w:sz w:val="18"/>
                <w:szCs w:val="18"/>
              </w:rPr>
              <w:t>8</w:t>
            </w:r>
          </w:p>
        </w:tc>
        <w:tc>
          <w:tcPr>
            <w:tcW w:w="184" w:type="pct"/>
            <w:tcBorders>
              <w:top w:val="nil"/>
              <w:left w:val="nil"/>
              <w:bottom w:val="nil"/>
              <w:right w:val="nil"/>
            </w:tcBorders>
            <w:shd w:val="clear" w:color="000000" w:fill="FFFFFF"/>
            <w:noWrap/>
            <w:vAlign w:val="bottom"/>
          </w:tcPr>
          <w:p w14:paraId="7C41FAD9" w14:textId="7B56AAA6" w:rsidR="00703854" w:rsidRPr="00544C19" w:rsidRDefault="00703854" w:rsidP="00B706E5">
            <w:pPr>
              <w:spacing w:line="240" w:lineRule="auto"/>
              <w:jc w:val="right"/>
              <w:rPr>
                <w:rFonts w:eastAsia="Times New Roman"/>
                <w:color w:val="000000"/>
                <w:sz w:val="18"/>
                <w:szCs w:val="18"/>
              </w:rPr>
            </w:pPr>
            <w:r>
              <w:rPr>
                <w:rFonts w:eastAsia="Times New Roman"/>
                <w:color w:val="000000"/>
                <w:sz w:val="18"/>
                <w:szCs w:val="18"/>
              </w:rPr>
              <w:t>164</w:t>
            </w:r>
          </w:p>
        </w:tc>
        <w:tc>
          <w:tcPr>
            <w:tcW w:w="187" w:type="pct"/>
            <w:tcBorders>
              <w:top w:val="nil"/>
              <w:left w:val="nil"/>
              <w:bottom w:val="nil"/>
              <w:right w:val="nil"/>
            </w:tcBorders>
            <w:shd w:val="clear" w:color="000000" w:fill="FFFFFF"/>
            <w:noWrap/>
            <w:vAlign w:val="bottom"/>
            <w:hideMark/>
          </w:tcPr>
          <w:p w14:paraId="0A414C40" w14:textId="46DDA44E" w:rsidR="00703854" w:rsidRPr="00544C19" w:rsidRDefault="00703854" w:rsidP="00E519CF">
            <w:pPr>
              <w:spacing w:line="240" w:lineRule="auto"/>
              <w:rPr>
                <w:rFonts w:eastAsia="Times New Roman"/>
                <w:color w:val="000000"/>
                <w:sz w:val="18"/>
                <w:szCs w:val="18"/>
              </w:rPr>
            </w:pPr>
            <w:r w:rsidRPr="00544C19">
              <w:rPr>
                <w:rFonts w:eastAsia="Times New Roman"/>
                <w:color w:val="000000"/>
                <w:sz w:val="18"/>
                <w:szCs w:val="18"/>
              </w:rPr>
              <w:t>±</w:t>
            </w:r>
            <w:r>
              <w:rPr>
                <w:rFonts w:eastAsia="Times New Roman"/>
                <w:color w:val="000000"/>
                <w:sz w:val="18"/>
                <w:szCs w:val="18"/>
              </w:rPr>
              <w:t>6</w:t>
            </w:r>
          </w:p>
        </w:tc>
      </w:tr>
      <w:tr w:rsidR="00703854" w:rsidRPr="00544C19" w14:paraId="58C8491C" w14:textId="77777777" w:rsidTr="00703854">
        <w:trPr>
          <w:trHeight w:val="25"/>
        </w:trPr>
        <w:tc>
          <w:tcPr>
            <w:tcW w:w="833" w:type="pct"/>
            <w:tcBorders>
              <w:top w:val="nil"/>
              <w:left w:val="nil"/>
              <w:bottom w:val="nil"/>
              <w:right w:val="nil"/>
            </w:tcBorders>
            <w:shd w:val="clear" w:color="000000" w:fill="FFFFFF"/>
            <w:noWrap/>
            <w:vAlign w:val="bottom"/>
            <w:hideMark/>
          </w:tcPr>
          <w:p w14:paraId="330EE4AA" w14:textId="41A599EA" w:rsidR="00703854" w:rsidRPr="00544C19" w:rsidRDefault="00703854" w:rsidP="00544C19">
            <w:pPr>
              <w:spacing w:line="240" w:lineRule="auto"/>
              <w:jc w:val="center"/>
              <w:rPr>
                <w:rFonts w:eastAsia="Times New Roman"/>
                <w:color w:val="000000"/>
                <w:sz w:val="18"/>
                <w:szCs w:val="18"/>
              </w:rPr>
            </w:pPr>
            <w:r>
              <w:rPr>
                <w:rFonts w:eastAsia="Times New Roman"/>
                <w:color w:val="000000"/>
                <w:sz w:val="18"/>
                <w:szCs w:val="18"/>
              </w:rPr>
              <w:t>FDW</w:t>
            </w:r>
          </w:p>
        </w:tc>
        <w:tc>
          <w:tcPr>
            <w:tcW w:w="90" w:type="pct"/>
            <w:tcBorders>
              <w:top w:val="nil"/>
              <w:left w:val="nil"/>
              <w:bottom w:val="nil"/>
              <w:right w:val="nil"/>
            </w:tcBorders>
            <w:shd w:val="clear" w:color="000000" w:fill="FFFFFF"/>
            <w:noWrap/>
            <w:vAlign w:val="bottom"/>
            <w:hideMark/>
          </w:tcPr>
          <w:p w14:paraId="5D671264" w14:textId="77777777" w:rsidR="00703854" w:rsidRPr="00544C19" w:rsidRDefault="00703854" w:rsidP="00544C19">
            <w:pPr>
              <w:spacing w:line="240" w:lineRule="auto"/>
              <w:jc w:val="center"/>
              <w:rPr>
                <w:rFonts w:eastAsia="Times New Roman"/>
                <w:color w:val="000000"/>
                <w:sz w:val="18"/>
                <w:szCs w:val="18"/>
              </w:rPr>
            </w:pPr>
            <w:r w:rsidRPr="00544C19">
              <w:rPr>
                <w:rFonts w:eastAsia="Times New Roman"/>
                <w:color w:val="000000"/>
                <w:sz w:val="18"/>
                <w:szCs w:val="18"/>
              </w:rPr>
              <w:t> </w:t>
            </w:r>
          </w:p>
        </w:tc>
        <w:tc>
          <w:tcPr>
            <w:tcW w:w="184" w:type="pct"/>
            <w:tcBorders>
              <w:top w:val="nil"/>
              <w:left w:val="nil"/>
              <w:bottom w:val="nil"/>
              <w:right w:val="nil"/>
            </w:tcBorders>
            <w:shd w:val="clear" w:color="000000" w:fill="FFFFFF"/>
            <w:noWrap/>
            <w:vAlign w:val="bottom"/>
            <w:hideMark/>
          </w:tcPr>
          <w:p w14:paraId="56396EDA" w14:textId="54CCF41E" w:rsidR="00703854" w:rsidRPr="00544C19" w:rsidRDefault="00703854" w:rsidP="004526BB">
            <w:pPr>
              <w:spacing w:line="240" w:lineRule="auto"/>
              <w:jc w:val="right"/>
              <w:rPr>
                <w:rFonts w:eastAsia="Times New Roman"/>
                <w:color w:val="000000"/>
                <w:sz w:val="18"/>
                <w:szCs w:val="18"/>
              </w:rPr>
            </w:pPr>
            <w:r>
              <w:rPr>
                <w:rFonts w:eastAsia="Times New Roman"/>
                <w:color w:val="000000"/>
                <w:sz w:val="18"/>
                <w:szCs w:val="18"/>
              </w:rPr>
              <w:t>258</w:t>
            </w:r>
          </w:p>
        </w:tc>
        <w:tc>
          <w:tcPr>
            <w:tcW w:w="218" w:type="pct"/>
            <w:tcBorders>
              <w:top w:val="nil"/>
              <w:left w:val="nil"/>
              <w:bottom w:val="nil"/>
              <w:right w:val="nil"/>
            </w:tcBorders>
            <w:shd w:val="clear" w:color="000000" w:fill="FFFFFF"/>
            <w:noWrap/>
            <w:vAlign w:val="bottom"/>
            <w:hideMark/>
          </w:tcPr>
          <w:p w14:paraId="745E89F1" w14:textId="71FE691B" w:rsidR="00703854" w:rsidRPr="00544C19" w:rsidRDefault="00703854" w:rsidP="00D6308D">
            <w:pPr>
              <w:spacing w:line="240" w:lineRule="auto"/>
              <w:rPr>
                <w:rFonts w:eastAsia="Times New Roman"/>
                <w:color w:val="000000"/>
                <w:sz w:val="18"/>
                <w:szCs w:val="18"/>
              </w:rPr>
            </w:pPr>
            <w:r w:rsidRPr="00544C19">
              <w:rPr>
                <w:rFonts w:eastAsia="Times New Roman"/>
                <w:color w:val="000000"/>
                <w:sz w:val="18"/>
                <w:szCs w:val="18"/>
              </w:rPr>
              <w:t>±</w:t>
            </w:r>
            <w:r>
              <w:rPr>
                <w:rFonts w:eastAsia="Times New Roman"/>
                <w:color w:val="000000"/>
                <w:sz w:val="18"/>
                <w:szCs w:val="18"/>
              </w:rPr>
              <w:t>38</w:t>
            </w:r>
          </w:p>
        </w:tc>
        <w:tc>
          <w:tcPr>
            <w:tcW w:w="184" w:type="pct"/>
            <w:tcBorders>
              <w:top w:val="nil"/>
              <w:left w:val="nil"/>
              <w:bottom w:val="nil"/>
              <w:right w:val="nil"/>
            </w:tcBorders>
            <w:shd w:val="clear" w:color="000000" w:fill="FFFFFF"/>
            <w:noWrap/>
            <w:vAlign w:val="bottom"/>
          </w:tcPr>
          <w:p w14:paraId="69DEE034" w14:textId="4FFD1830" w:rsidR="00703854" w:rsidRPr="00544C19" w:rsidRDefault="00703854" w:rsidP="004526BB">
            <w:pPr>
              <w:spacing w:line="240" w:lineRule="auto"/>
              <w:jc w:val="right"/>
              <w:rPr>
                <w:rFonts w:eastAsia="Times New Roman"/>
                <w:color w:val="000000"/>
                <w:sz w:val="18"/>
                <w:szCs w:val="18"/>
              </w:rPr>
            </w:pPr>
            <w:r>
              <w:rPr>
                <w:rFonts w:eastAsia="Times New Roman"/>
                <w:color w:val="000000"/>
                <w:sz w:val="18"/>
                <w:szCs w:val="18"/>
              </w:rPr>
              <w:t>268</w:t>
            </w:r>
          </w:p>
        </w:tc>
        <w:tc>
          <w:tcPr>
            <w:tcW w:w="218" w:type="pct"/>
            <w:tcBorders>
              <w:top w:val="nil"/>
              <w:left w:val="nil"/>
              <w:bottom w:val="nil"/>
              <w:right w:val="nil"/>
            </w:tcBorders>
            <w:shd w:val="clear" w:color="000000" w:fill="FFFFFF"/>
            <w:noWrap/>
            <w:vAlign w:val="bottom"/>
            <w:hideMark/>
          </w:tcPr>
          <w:p w14:paraId="264C1C42" w14:textId="5442DF8F" w:rsidR="00703854" w:rsidRPr="00544C19" w:rsidRDefault="00703854" w:rsidP="00AE4608">
            <w:pPr>
              <w:spacing w:line="240" w:lineRule="auto"/>
              <w:rPr>
                <w:rFonts w:eastAsia="Times New Roman"/>
                <w:color w:val="000000"/>
                <w:sz w:val="18"/>
                <w:szCs w:val="18"/>
              </w:rPr>
            </w:pPr>
            <w:r>
              <w:rPr>
                <w:rFonts w:eastAsia="Times New Roman"/>
                <w:color w:val="000000"/>
                <w:sz w:val="18"/>
                <w:szCs w:val="18"/>
              </w:rPr>
              <w:t>±40</w:t>
            </w:r>
          </w:p>
        </w:tc>
        <w:tc>
          <w:tcPr>
            <w:tcW w:w="184" w:type="pct"/>
            <w:tcBorders>
              <w:top w:val="nil"/>
              <w:left w:val="nil"/>
              <w:bottom w:val="nil"/>
              <w:right w:val="nil"/>
            </w:tcBorders>
            <w:shd w:val="clear" w:color="000000" w:fill="FFFFFF"/>
            <w:noWrap/>
            <w:vAlign w:val="bottom"/>
          </w:tcPr>
          <w:p w14:paraId="50E4E2FF" w14:textId="3CFA1651" w:rsidR="00703854" w:rsidRPr="00544C19" w:rsidRDefault="00703854" w:rsidP="004526BB">
            <w:pPr>
              <w:spacing w:line="240" w:lineRule="auto"/>
              <w:jc w:val="right"/>
              <w:rPr>
                <w:rFonts w:eastAsia="Times New Roman"/>
                <w:color w:val="000000"/>
                <w:sz w:val="18"/>
                <w:szCs w:val="18"/>
              </w:rPr>
            </w:pPr>
            <w:r>
              <w:rPr>
                <w:rFonts w:eastAsia="Times New Roman"/>
                <w:color w:val="000000"/>
                <w:sz w:val="18"/>
                <w:szCs w:val="18"/>
              </w:rPr>
              <w:t>275</w:t>
            </w:r>
          </w:p>
        </w:tc>
        <w:tc>
          <w:tcPr>
            <w:tcW w:w="218" w:type="pct"/>
            <w:tcBorders>
              <w:top w:val="nil"/>
              <w:left w:val="nil"/>
              <w:bottom w:val="nil"/>
              <w:right w:val="nil"/>
            </w:tcBorders>
            <w:shd w:val="clear" w:color="000000" w:fill="FFFFFF"/>
            <w:noWrap/>
            <w:vAlign w:val="bottom"/>
            <w:hideMark/>
          </w:tcPr>
          <w:p w14:paraId="77E5345D" w14:textId="6136EDF7" w:rsidR="00703854" w:rsidRPr="00544C19" w:rsidRDefault="00703854" w:rsidP="002F6754">
            <w:pPr>
              <w:spacing w:line="240" w:lineRule="auto"/>
              <w:rPr>
                <w:rFonts w:eastAsia="Times New Roman"/>
                <w:color w:val="000000"/>
                <w:sz w:val="18"/>
                <w:szCs w:val="18"/>
              </w:rPr>
            </w:pPr>
            <w:r>
              <w:rPr>
                <w:rFonts w:eastAsia="Times New Roman"/>
                <w:color w:val="000000"/>
                <w:sz w:val="18"/>
                <w:szCs w:val="18"/>
              </w:rPr>
              <w:t>±26</w:t>
            </w:r>
          </w:p>
        </w:tc>
        <w:tc>
          <w:tcPr>
            <w:tcW w:w="184" w:type="pct"/>
            <w:tcBorders>
              <w:top w:val="nil"/>
              <w:left w:val="nil"/>
              <w:bottom w:val="nil"/>
              <w:right w:val="nil"/>
            </w:tcBorders>
            <w:shd w:val="clear" w:color="000000" w:fill="FFFFFF"/>
            <w:noWrap/>
            <w:vAlign w:val="bottom"/>
          </w:tcPr>
          <w:p w14:paraId="2F16CAEC" w14:textId="596F73C4" w:rsidR="00703854" w:rsidRPr="00544C19" w:rsidRDefault="00703854" w:rsidP="004526BB">
            <w:pPr>
              <w:spacing w:line="240" w:lineRule="auto"/>
              <w:jc w:val="right"/>
              <w:rPr>
                <w:rFonts w:eastAsia="Times New Roman"/>
                <w:color w:val="000000"/>
                <w:sz w:val="18"/>
                <w:szCs w:val="18"/>
              </w:rPr>
            </w:pPr>
            <w:r>
              <w:rPr>
                <w:rFonts w:eastAsia="Times New Roman"/>
                <w:color w:val="000000"/>
                <w:sz w:val="18"/>
                <w:szCs w:val="18"/>
              </w:rPr>
              <w:t>303</w:t>
            </w:r>
          </w:p>
        </w:tc>
        <w:tc>
          <w:tcPr>
            <w:tcW w:w="218" w:type="pct"/>
            <w:tcBorders>
              <w:top w:val="nil"/>
              <w:left w:val="nil"/>
              <w:bottom w:val="nil"/>
              <w:right w:val="nil"/>
            </w:tcBorders>
            <w:shd w:val="clear" w:color="000000" w:fill="FFFFFF"/>
            <w:noWrap/>
            <w:vAlign w:val="bottom"/>
            <w:hideMark/>
          </w:tcPr>
          <w:p w14:paraId="1873923C" w14:textId="23B91CD1" w:rsidR="00703854" w:rsidRPr="00544C19" w:rsidRDefault="00703854" w:rsidP="009F702E">
            <w:pPr>
              <w:spacing w:line="240" w:lineRule="auto"/>
              <w:rPr>
                <w:rFonts w:eastAsia="Times New Roman"/>
                <w:color w:val="000000"/>
                <w:sz w:val="18"/>
                <w:szCs w:val="18"/>
              </w:rPr>
            </w:pPr>
            <w:r>
              <w:rPr>
                <w:rFonts w:eastAsia="Times New Roman"/>
                <w:color w:val="000000"/>
                <w:sz w:val="18"/>
                <w:szCs w:val="18"/>
              </w:rPr>
              <w:t>±48</w:t>
            </w:r>
          </w:p>
        </w:tc>
        <w:tc>
          <w:tcPr>
            <w:tcW w:w="184" w:type="pct"/>
            <w:tcBorders>
              <w:top w:val="nil"/>
              <w:left w:val="nil"/>
              <w:bottom w:val="nil"/>
              <w:right w:val="nil"/>
            </w:tcBorders>
            <w:shd w:val="clear" w:color="000000" w:fill="FFFFFF"/>
            <w:noWrap/>
            <w:vAlign w:val="bottom"/>
          </w:tcPr>
          <w:p w14:paraId="24BDBAC0" w14:textId="3CE5989B" w:rsidR="00703854" w:rsidRPr="00544C19" w:rsidRDefault="00703854" w:rsidP="004526BB">
            <w:pPr>
              <w:spacing w:line="240" w:lineRule="auto"/>
              <w:jc w:val="right"/>
              <w:rPr>
                <w:rFonts w:eastAsia="Times New Roman"/>
                <w:color w:val="000000"/>
                <w:sz w:val="18"/>
                <w:szCs w:val="18"/>
              </w:rPr>
            </w:pPr>
            <w:r>
              <w:rPr>
                <w:rFonts w:eastAsia="Times New Roman"/>
                <w:color w:val="000000"/>
                <w:sz w:val="18"/>
                <w:szCs w:val="18"/>
              </w:rPr>
              <w:t>303</w:t>
            </w:r>
          </w:p>
        </w:tc>
        <w:tc>
          <w:tcPr>
            <w:tcW w:w="218" w:type="pct"/>
            <w:tcBorders>
              <w:top w:val="nil"/>
              <w:left w:val="nil"/>
              <w:bottom w:val="nil"/>
              <w:right w:val="nil"/>
            </w:tcBorders>
            <w:shd w:val="clear" w:color="000000" w:fill="FFFFFF"/>
            <w:noWrap/>
            <w:vAlign w:val="bottom"/>
            <w:hideMark/>
          </w:tcPr>
          <w:p w14:paraId="1DB21F02" w14:textId="4F1C42B5" w:rsidR="00703854" w:rsidRPr="00544C19" w:rsidRDefault="00703854" w:rsidP="009F702E">
            <w:pPr>
              <w:spacing w:line="240" w:lineRule="auto"/>
              <w:rPr>
                <w:rFonts w:eastAsia="Times New Roman"/>
                <w:color w:val="000000"/>
                <w:sz w:val="18"/>
                <w:szCs w:val="18"/>
              </w:rPr>
            </w:pPr>
            <w:r w:rsidRPr="00544C19">
              <w:rPr>
                <w:rFonts w:eastAsia="Times New Roman"/>
                <w:color w:val="000000"/>
                <w:sz w:val="18"/>
                <w:szCs w:val="18"/>
              </w:rPr>
              <w:t>±</w:t>
            </w:r>
            <w:r>
              <w:rPr>
                <w:rFonts w:eastAsia="Times New Roman"/>
                <w:color w:val="000000"/>
                <w:sz w:val="18"/>
                <w:szCs w:val="18"/>
              </w:rPr>
              <w:t>19</w:t>
            </w:r>
          </w:p>
        </w:tc>
        <w:tc>
          <w:tcPr>
            <w:tcW w:w="90" w:type="pct"/>
            <w:tcBorders>
              <w:top w:val="nil"/>
              <w:left w:val="nil"/>
              <w:bottom w:val="nil"/>
              <w:right w:val="nil"/>
            </w:tcBorders>
            <w:shd w:val="clear" w:color="000000" w:fill="FFFFFF"/>
            <w:noWrap/>
            <w:vAlign w:val="bottom"/>
            <w:hideMark/>
          </w:tcPr>
          <w:p w14:paraId="555C5F99" w14:textId="77777777" w:rsidR="00703854" w:rsidRPr="00544C19" w:rsidRDefault="00703854" w:rsidP="00544C19">
            <w:pPr>
              <w:spacing w:line="240" w:lineRule="auto"/>
              <w:jc w:val="center"/>
              <w:rPr>
                <w:rFonts w:eastAsia="Times New Roman"/>
                <w:color w:val="000000"/>
                <w:sz w:val="18"/>
                <w:szCs w:val="18"/>
              </w:rPr>
            </w:pPr>
            <w:r w:rsidRPr="00544C19">
              <w:rPr>
                <w:rFonts w:eastAsia="Times New Roman"/>
                <w:color w:val="000000"/>
                <w:sz w:val="18"/>
                <w:szCs w:val="18"/>
              </w:rPr>
              <w:t> </w:t>
            </w:r>
          </w:p>
        </w:tc>
        <w:tc>
          <w:tcPr>
            <w:tcW w:w="184" w:type="pct"/>
            <w:tcBorders>
              <w:top w:val="nil"/>
              <w:left w:val="nil"/>
              <w:bottom w:val="nil"/>
              <w:right w:val="nil"/>
            </w:tcBorders>
            <w:shd w:val="clear" w:color="000000" w:fill="FFFFFF"/>
            <w:noWrap/>
            <w:vAlign w:val="bottom"/>
          </w:tcPr>
          <w:p w14:paraId="53CC628C" w14:textId="7949EAA0" w:rsidR="00703854" w:rsidRPr="00544C19" w:rsidRDefault="00703854" w:rsidP="004526BB">
            <w:pPr>
              <w:spacing w:line="240" w:lineRule="auto"/>
              <w:jc w:val="right"/>
              <w:rPr>
                <w:rFonts w:eastAsia="Times New Roman"/>
                <w:color w:val="000000"/>
                <w:sz w:val="18"/>
                <w:szCs w:val="18"/>
              </w:rPr>
            </w:pPr>
            <w:r>
              <w:rPr>
                <w:rFonts w:eastAsia="Times New Roman"/>
                <w:color w:val="000000"/>
                <w:sz w:val="18"/>
                <w:szCs w:val="18"/>
              </w:rPr>
              <w:t>272</w:t>
            </w:r>
          </w:p>
        </w:tc>
        <w:tc>
          <w:tcPr>
            <w:tcW w:w="218" w:type="pct"/>
            <w:tcBorders>
              <w:top w:val="nil"/>
              <w:left w:val="nil"/>
              <w:bottom w:val="nil"/>
              <w:right w:val="nil"/>
            </w:tcBorders>
            <w:shd w:val="clear" w:color="000000" w:fill="FFFFFF"/>
            <w:noWrap/>
            <w:vAlign w:val="bottom"/>
            <w:hideMark/>
          </w:tcPr>
          <w:p w14:paraId="62ED7943" w14:textId="23BB0146" w:rsidR="00703854" w:rsidRPr="00544C19" w:rsidRDefault="00703854" w:rsidP="00FD4448">
            <w:pPr>
              <w:spacing w:line="240" w:lineRule="auto"/>
              <w:rPr>
                <w:rFonts w:eastAsia="Times New Roman"/>
                <w:color w:val="000000"/>
                <w:sz w:val="18"/>
                <w:szCs w:val="18"/>
              </w:rPr>
            </w:pPr>
            <w:r w:rsidRPr="00544C19">
              <w:rPr>
                <w:rFonts w:eastAsia="Times New Roman"/>
                <w:color w:val="000000"/>
                <w:sz w:val="18"/>
                <w:szCs w:val="18"/>
              </w:rPr>
              <w:t>±</w:t>
            </w:r>
            <w:r>
              <w:rPr>
                <w:rFonts w:eastAsia="Times New Roman"/>
                <w:color w:val="000000"/>
                <w:sz w:val="18"/>
                <w:szCs w:val="18"/>
              </w:rPr>
              <w:t>40</w:t>
            </w:r>
          </w:p>
        </w:tc>
        <w:tc>
          <w:tcPr>
            <w:tcW w:w="184" w:type="pct"/>
            <w:tcBorders>
              <w:top w:val="nil"/>
              <w:left w:val="nil"/>
              <w:bottom w:val="nil"/>
              <w:right w:val="nil"/>
            </w:tcBorders>
            <w:shd w:val="clear" w:color="000000" w:fill="FFFFFF"/>
            <w:noWrap/>
            <w:vAlign w:val="bottom"/>
          </w:tcPr>
          <w:p w14:paraId="4B51E877" w14:textId="5548D632" w:rsidR="00703854" w:rsidRPr="00544C19" w:rsidRDefault="00703854" w:rsidP="004526BB">
            <w:pPr>
              <w:spacing w:line="240" w:lineRule="auto"/>
              <w:jc w:val="right"/>
              <w:rPr>
                <w:rFonts w:eastAsia="Times New Roman"/>
                <w:color w:val="000000"/>
                <w:sz w:val="18"/>
                <w:szCs w:val="18"/>
              </w:rPr>
            </w:pPr>
            <w:r>
              <w:rPr>
                <w:rFonts w:eastAsia="Times New Roman"/>
                <w:color w:val="000000"/>
                <w:sz w:val="18"/>
                <w:szCs w:val="18"/>
              </w:rPr>
              <w:t>272</w:t>
            </w:r>
          </w:p>
        </w:tc>
        <w:tc>
          <w:tcPr>
            <w:tcW w:w="218" w:type="pct"/>
            <w:tcBorders>
              <w:top w:val="nil"/>
              <w:left w:val="nil"/>
              <w:bottom w:val="nil"/>
              <w:right w:val="nil"/>
            </w:tcBorders>
            <w:shd w:val="clear" w:color="000000" w:fill="FFFFFF"/>
            <w:noWrap/>
            <w:vAlign w:val="bottom"/>
            <w:hideMark/>
          </w:tcPr>
          <w:p w14:paraId="204FF101" w14:textId="664E175A" w:rsidR="00703854" w:rsidRPr="00544C19" w:rsidRDefault="00703854" w:rsidP="00691268">
            <w:pPr>
              <w:spacing w:line="240" w:lineRule="auto"/>
              <w:rPr>
                <w:rFonts w:eastAsia="Times New Roman"/>
                <w:color w:val="000000"/>
                <w:sz w:val="18"/>
                <w:szCs w:val="18"/>
              </w:rPr>
            </w:pPr>
            <w:r w:rsidRPr="00544C19">
              <w:rPr>
                <w:rFonts w:eastAsia="Times New Roman"/>
                <w:color w:val="000000"/>
                <w:sz w:val="18"/>
                <w:szCs w:val="18"/>
              </w:rPr>
              <w:t>±</w:t>
            </w:r>
            <w:r>
              <w:rPr>
                <w:rFonts w:eastAsia="Times New Roman"/>
                <w:color w:val="000000"/>
                <w:sz w:val="18"/>
                <w:szCs w:val="18"/>
              </w:rPr>
              <w:t>45</w:t>
            </w:r>
          </w:p>
        </w:tc>
        <w:tc>
          <w:tcPr>
            <w:tcW w:w="184" w:type="pct"/>
            <w:tcBorders>
              <w:top w:val="nil"/>
              <w:left w:val="nil"/>
              <w:bottom w:val="nil"/>
              <w:right w:val="nil"/>
            </w:tcBorders>
            <w:shd w:val="clear" w:color="000000" w:fill="FFFFFF"/>
            <w:noWrap/>
            <w:vAlign w:val="bottom"/>
          </w:tcPr>
          <w:p w14:paraId="35DD69B0" w14:textId="797B653B" w:rsidR="00703854" w:rsidRPr="00544C19" w:rsidRDefault="00703854" w:rsidP="004526BB">
            <w:pPr>
              <w:spacing w:line="240" w:lineRule="auto"/>
              <w:jc w:val="right"/>
              <w:rPr>
                <w:rFonts w:eastAsia="Times New Roman"/>
                <w:color w:val="000000"/>
                <w:sz w:val="18"/>
                <w:szCs w:val="18"/>
              </w:rPr>
            </w:pPr>
            <w:r>
              <w:rPr>
                <w:rFonts w:eastAsia="Times New Roman"/>
                <w:color w:val="000000"/>
                <w:sz w:val="18"/>
                <w:szCs w:val="18"/>
              </w:rPr>
              <w:t>296</w:t>
            </w:r>
          </w:p>
        </w:tc>
        <w:tc>
          <w:tcPr>
            <w:tcW w:w="218" w:type="pct"/>
            <w:tcBorders>
              <w:top w:val="nil"/>
              <w:left w:val="nil"/>
              <w:bottom w:val="nil"/>
              <w:right w:val="nil"/>
            </w:tcBorders>
            <w:shd w:val="clear" w:color="000000" w:fill="FFFFFF"/>
            <w:noWrap/>
            <w:vAlign w:val="bottom"/>
            <w:hideMark/>
          </w:tcPr>
          <w:p w14:paraId="0A2C52DE" w14:textId="0DE7809F" w:rsidR="00703854" w:rsidRPr="00544C19" w:rsidRDefault="00703854" w:rsidP="00861CDC">
            <w:pPr>
              <w:spacing w:line="240" w:lineRule="auto"/>
              <w:rPr>
                <w:rFonts w:eastAsia="Times New Roman"/>
                <w:color w:val="000000"/>
                <w:sz w:val="18"/>
                <w:szCs w:val="18"/>
              </w:rPr>
            </w:pPr>
            <w:r w:rsidRPr="00544C19">
              <w:rPr>
                <w:rFonts w:eastAsia="Times New Roman"/>
                <w:color w:val="000000"/>
                <w:sz w:val="18"/>
                <w:szCs w:val="18"/>
              </w:rPr>
              <w:t>±</w:t>
            </w:r>
            <w:r>
              <w:rPr>
                <w:rFonts w:eastAsia="Times New Roman"/>
                <w:color w:val="000000"/>
                <w:sz w:val="18"/>
                <w:szCs w:val="18"/>
              </w:rPr>
              <w:t>27</w:t>
            </w:r>
          </w:p>
        </w:tc>
        <w:tc>
          <w:tcPr>
            <w:tcW w:w="184" w:type="pct"/>
            <w:tcBorders>
              <w:top w:val="nil"/>
              <w:left w:val="nil"/>
              <w:bottom w:val="nil"/>
              <w:right w:val="nil"/>
            </w:tcBorders>
            <w:shd w:val="clear" w:color="000000" w:fill="FFFFFF"/>
            <w:noWrap/>
            <w:vAlign w:val="bottom"/>
          </w:tcPr>
          <w:p w14:paraId="6173BE87" w14:textId="3F870B1F" w:rsidR="00703854" w:rsidRPr="00544C19" w:rsidRDefault="00703854" w:rsidP="004526BB">
            <w:pPr>
              <w:spacing w:line="240" w:lineRule="auto"/>
              <w:jc w:val="right"/>
              <w:rPr>
                <w:rFonts w:eastAsia="Times New Roman"/>
                <w:color w:val="000000"/>
                <w:sz w:val="18"/>
                <w:szCs w:val="18"/>
              </w:rPr>
            </w:pPr>
            <w:r>
              <w:rPr>
                <w:rFonts w:eastAsia="Times New Roman"/>
                <w:color w:val="000000"/>
                <w:sz w:val="18"/>
                <w:szCs w:val="18"/>
              </w:rPr>
              <w:t>311</w:t>
            </w:r>
          </w:p>
        </w:tc>
        <w:tc>
          <w:tcPr>
            <w:tcW w:w="218" w:type="pct"/>
            <w:tcBorders>
              <w:top w:val="nil"/>
              <w:left w:val="nil"/>
              <w:bottom w:val="nil"/>
              <w:right w:val="nil"/>
            </w:tcBorders>
            <w:shd w:val="clear" w:color="000000" w:fill="FFFFFF"/>
            <w:noWrap/>
            <w:vAlign w:val="bottom"/>
            <w:hideMark/>
          </w:tcPr>
          <w:p w14:paraId="30611D81" w14:textId="5180C7B9" w:rsidR="00703854" w:rsidRPr="00544C19" w:rsidRDefault="00703854" w:rsidP="007D16FD">
            <w:pPr>
              <w:spacing w:line="240" w:lineRule="auto"/>
              <w:rPr>
                <w:rFonts w:eastAsia="Times New Roman"/>
                <w:color w:val="000000"/>
                <w:sz w:val="18"/>
                <w:szCs w:val="18"/>
              </w:rPr>
            </w:pPr>
            <w:r>
              <w:rPr>
                <w:rFonts w:eastAsia="Times New Roman"/>
                <w:color w:val="000000"/>
                <w:sz w:val="18"/>
                <w:szCs w:val="18"/>
              </w:rPr>
              <w:t>±25</w:t>
            </w:r>
          </w:p>
        </w:tc>
        <w:tc>
          <w:tcPr>
            <w:tcW w:w="184" w:type="pct"/>
            <w:tcBorders>
              <w:top w:val="nil"/>
              <w:left w:val="nil"/>
              <w:bottom w:val="nil"/>
              <w:right w:val="nil"/>
            </w:tcBorders>
            <w:shd w:val="clear" w:color="000000" w:fill="FFFFFF"/>
            <w:noWrap/>
            <w:vAlign w:val="bottom"/>
          </w:tcPr>
          <w:p w14:paraId="18B5BD40" w14:textId="3FF523DF" w:rsidR="00703854" w:rsidRPr="00544C19" w:rsidRDefault="00703854" w:rsidP="00B706E5">
            <w:pPr>
              <w:spacing w:line="240" w:lineRule="auto"/>
              <w:jc w:val="right"/>
              <w:rPr>
                <w:rFonts w:eastAsia="Times New Roman"/>
                <w:color w:val="000000"/>
                <w:sz w:val="18"/>
                <w:szCs w:val="18"/>
              </w:rPr>
            </w:pPr>
            <w:r>
              <w:rPr>
                <w:rFonts w:eastAsia="Times New Roman"/>
                <w:color w:val="000000"/>
                <w:sz w:val="18"/>
                <w:szCs w:val="18"/>
              </w:rPr>
              <w:t>306</w:t>
            </w:r>
          </w:p>
        </w:tc>
        <w:tc>
          <w:tcPr>
            <w:tcW w:w="187" w:type="pct"/>
            <w:tcBorders>
              <w:top w:val="nil"/>
              <w:left w:val="nil"/>
              <w:bottom w:val="nil"/>
              <w:right w:val="nil"/>
            </w:tcBorders>
            <w:shd w:val="clear" w:color="000000" w:fill="FFFFFF"/>
            <w:noWrap/>
            <w:vAlign w:val="bottom"/>
            <w:hideMark/>
          </w:tcPr>
          <w:p w14:paraId="0F29FC7F" w14:textId="3A6DEC31" w:rsidR="00703854" w:rsidRPr="00544C19" w:rsidRDefault="00703854" w:rsidP="00E519CF">
            <w:pPr>
              <w:spacing w:line="240" w:lineRule="auto"/>
              <w:rPr>
                <w:rFonts w:eastAsia="Times New Roman"/>
                <w:color w:val="000000"/>
                <w:sz w:val="18"/>
                <w:szCs w:val="18"/>
              </w:rPr>
            </w:pPr>
            <w:r>
              <w:rPr>
                <w:rFonts w:eastAsia="Times New Roman"/>
                <w:color w:val="000000"/>
                <w:sz w:val="18"/>
                <w:szCs w:val="18"/>
              </w:rPr>
              <w:t>±33</w:t>
            </w:r>
          </w:p>
        </w:tc>
      </w:tr>
      <w:tr w:rsidR="00703854" w:rsidRPr="00544C19" w14:paraId="668F775B" w14:textId="77777777" w:rsidTr="00703854">
        <w:trPr>
          <w:trHeight w:val="25"/>
        </w:trPr>
        <w:tc>
          <w:tcPr>
            <w:tcW w:w="833" w:type="pct"/>
            <w:tcBorders>
              <w:top w:val="nil"/>
              <w:left w:val="nil"/>
              <w:bottom w:val="nil"/>
              <w:right w:val="nil"/>
            </w:tcBorders>
            <w:shd w:val="clear" w:color="000000" w:fill="FFFFFF"/>
            <w:noWrap/>
            <w:vAlign w:val="bottom"/>
          </w:tcPr>
          <w:p w14:paraId="33ED9A4C" w14:textId="77777777" w:rsidR="00703854" w:rsidRPr="00544C19" w:rsidRDefault="00703854" w:rsidP="0030350A">
            <w:pPr>
              <w:spacing w:line="240" w:lineRule="auto"/>
              <w:jc w:val="center"/>
              <w:rPr>
                <w:rFonts w:eastAsia="Times New Roman"/>
                <w:color w:val="000000"/>
                <w:sz w:val="18"/>
                <w:szCs w:val="18"/>
              </w:rPr>
            </w:pPr>
          </w:p>
        </w:tc>
        <w:tc>
          <w:tcPr>
            <w:tcW w:w="90" w:type="pct"/>
            <w:tcBorders>
              <w:top w:val="nil"/>
              <w:left w:val="nil"/>
              <w:bottom w:val="nil"/>
              <w:right w:val="nil"/>
            </w:tcBorders>
            <w:shd w:val="clear" w:color="000000" w:fill="FFFFFF"/>
            <w:noWrap/>
            <w:vAlign w:val="bottom"/>
          </w:tcPr>
          <w:p w14:paraId="3D451F30" w14:textId="77777777" w:rsidR="00703854" w:rsidRPr="00544C19" w:rsidRDefault="00703854" w:rsidP="00544C19">
            <w:pPr>
              <w:spacing w:line="240" w:lineRule="auto"/>
              <w:jc w:val="center"/>
              <w:rPr>
                <w:rFonts w:eastAsia="Times New Roman"/>
                <w:color w:val="000000"/>
                <w:sz w:val="18"/>
                <w:szCs w:val="18"/>
              </w:rPr>
            </w:pPr>
          </w:p>
        </w:tc>
        <w:tc>
          <w:tcPr>
            <w:tcW w:w="184" w:type="pct"/>
            <w:tcBorders>
              <w:top w:val="nil"/>
              <w:left w:val="nil"/>
              <w:bottom w:val="nil"/>
              <w:right w:val="nil"/>
            </w:tcBorders>
            <w:shd w:val="clear" w:color="000000" w:fill="FFFFFF"/>
            <w:noWrap/>
            <w:vAlign w:val="bottom"/>
          </w:tcPr>
          <w:p w14:paraId="1FCA5C84" w14:textId="77777777" w:rsidR="00703854" w:rsidRPr="004526BB" w:rsidRDefault="00703854" w:rsidP="00544C19">
            <w:pPr>
              <w:spacing w:line="240" w:lineRule="auto"/>
              <w:jc w:val="right"/>
              <w:rPr>
                <w:color w:val="000000"/>
                <w:sz w:val="18"/>
                <w:szCs w:val="18"/>
              </w:rPr>
            </w:pPr>
          </w:p>
        </w:tc>
        <w:tc>
          <w:tcPr>
            <w:tcW w:w="218" w:type="pct"/>
            <w:tcBorders>
              <w:top w:val="nil"/>
              <w:left w:val="nil"/>
              <w:bottom w:val="nil"/>
              <w:right w:val="nil"/>
            </w:tcBorders>
            <w:shd w:val="clear" w:color="000000" w:fill="FFFFFF"/>
            <w:noWrap/>
            <w:vAlign w:val="bottom"/>
          </w:tcPr>
          <w:p w14:paraId="314BF2E5" w14:textId="77777777" w:rsidR="00703854" w:rsidRPr="004526BB" w:rsidRDefault="00703854" w:rsidP="00544C19">
            <w:pPr>
              <w:spacing w:line="240" w:lineRule="auto"/>
              <w:rPr>
                <w:color w:val="000000"/>
                <w:sz w:val="18"/>
                <w:szCs w:val="18"/>
              </w:rPr>
            </w:pPr>
          </w:p>
        </w:tc>
        <w:tc>
          <w:tcPr>
            <w:tcW w:w="184" w:type="pct"/>
            <w:tcBorders>
              <w:top w:val="nil"/>
              <w:left w:val="nil"/>
              <w:bottom w:val="nil"/>
              <w:right w:val="nil"/>
            </w:tcBorders>
            <w:shd w:val="clear" w:color="000000" w:fill="FFFFFF"/>
            <w:noWrap/>
            <w:vAlign w:val="bottom"/>
          </w:tcPr>
          <w:p w14:paraId="49B204D8" w14:textId="77777777" w:rsidR="00703854" w:rsidRPr="004526BB" w:rsidRDefault="00703854" w:rsidP="00544C19">
            <w:pPr>
              <w:spacing w:line="240" w:lineRule="auto"/>
              <w:jc w:val="right"/>
              <w:rPr>
                <w:color w:val="000000"/>
                <w:sz w:val="18"/>
                <w:szCs w:val="18"/>
              </w:rPr>
            </w:pPr>
          </w:p>
        </w:tc>
        <w:tc>
          <w:tcPr>
            <w:tcW w:w="218" w:type="pct"/>
            <w:tcBorders>
              <w:top w:val="nil"/>
              <w:left w:val="nil"/>
              <w:bottom w:val="nil"/>
              <w:right w:val="nil"/>
            </w:tcBorders>
            <w:shd w:val="clear" w:color="000000" w:fill="FFFFFF"/>
            <w:noWrap/>
            <w:vAlign w:val="bottom"/>
          </w:tcPr>
          <w:p w14:paraId="4D70C183" w14:textId="77777777" w:rsidR="00703854" w:rsidRPr="004526BB" w:rsidRDefault="00703854" w:rsidP="00544C19">
            <w:pPr>
              <w:spacing w:line="240" w:lineRule="auto"/>
              <w:rPr>
                <w:color w:val="000000"/>
                <w:sz w:val="18"/>
                <w:szCs w:val="18"/>
              </w:rPr>
            </w:pPr>
          </w:p>
        </w:tc>
        <w:tc>
          <w:tcPr>
            <w:tcW w:w="184" w:type="pct"/>
            <w:tcBorders>
              <w:top w:val="nil"/>
              <w:left w:val="nil"/>
              <w:bottom w:val="nil"/>
              <w:right w:val="nil"/>
            </w:tcBorders>
            <w:shd w:val="clear" w:color="000000" w:fill="FFFFFF"/>
            <w:noWrap/>
            <w:vAlign w:val="bottom"/>
          </w:tcPr>
          <w:p w14:paraId="79BC9FC5" w14:textId="77777777" w:rsidR="00703854" w:rsidRPr="004526BB" w:rsidRDefault="00703854" w:rsidP="00544C19">
            <w:pPr>
              <w:spacing w:line="240" w:lineRule="auto"/>
              <w:jc w:val="right"/>
              <w:rPr>
                <w:color w:val="000000"/>
                <w:sz w:val="18"/>
                <w:szCs w:val="18"/>
              </w:rPr>
            </w:pPr>
          </w:p>
        </w:tc>
        <w:tc>
          <w:tcPr>
            <w:tcW w:w="218" w:type="pct"/>
            <w:tcBorders>
              <w:top w:val="nil"/>
              <w:left w:val="nil"/>
              <w:bottom w:val="nil"/>
              <w:right w:val="nil"/>
            </w:tcBorders>
            <w:shd w:val="clear" w:color="000000" w:fill="FFFFFF"/>
            <w:noWrap/>
            <w:vAlign w:val="bottom"/>
          </w:tcPr>
          <w:p w14:paraId="544A38F5" w14:textId="77777777" w:rsidR="00703854" w:rsidRPr="004526BB" w:rsidRDefault="00703854" w:rsidP="00544C19">
            <w:pPr>
              <w:spacing w:line="240" w:lineRule="auto"/>
              <w:rPr>
                <w:color w:val="000000"/>
                <w:sz w:val="18"/>
                <w:szCs w:val="18"/>
              </w:rPr>
            </w:pPr>
          </w:p>
        </w:tc>
        <w:tc>
          <w:tcPr>
            <w:tcW w:w="184" w:type="pct"/>
            <w:tcBorders>
              <w:top w:val="nil"/>
              <w:left w:val="nil"/>
              <w:bottom w:val="nil"/>
              <w:right w:val="nil"/>
            </w:tcBorders>
            <w:shd w:val="clear" w:color="000000" w:fill="FFFFFF"/>
            <w:noWrap/>
            <w:vAlign w:val="bottom"/>
          </w:tcPr>
          <w:p w14:paraId="3E77FA87" w14:textId="77777777" w:rsidR="00703854" w:rsidRPr="004526BB" w:rsidRDefault="00703854" w:rsidP="00544C19">
            <w:pPr>
              <w:spacing w:line="240" w:lineRule="auto"/>
              <w:jc w:val="right"/>
              <w:rPr>
                <w:color w:val="000000"/>
                <w:sz w:val="18"/>
                <w:szCs w:val="18"/>
              </w:rPr>
            </w:pPr>
          </w:p>
        </w:tc>
        <w:tc>
          <w:tcPr>
            <w:tcW w:w="218" w:type="pct"/>
            <w:tcBorders>
              <w:top w:val="nil"/>
              <w:left w:val="nil"/>
              <w:bottom w:val="nil"/>
              <w:right w:val="nil"/>
            </w:tcBorders>
            <w:shd w:val="clear" w:color="000000" w:fill="FFFFFF"/>
            <w:noWrap/>
            <w:vAlign w:val="bottom"/>
          </w:tcPr>
          <w:p w14:paraId="1BD2D99F" w14:textId="77777777" w:rsidR="00703854" w:rsidRPr="004526BB" w:rsidRDefault="00703854" w:rsidP="00544C19">
            <w:pPr>
              <w:spacing w:line="240" w:lineRule="auto"/>
              <w:rPr>
                <w:color w:val="000000"/>
                <w:sz w:val="18"/>
                <w:szCs w:val="18"/>
              </w:rPr>
            </w:pPr>
          </w:p>
        </w:tc>
        <w:tc>
          <w:tcPr>
            <w:tcW w:w="184" w:type="pct"/>
            <w:tcBorders>
              <w:top w:val="nil"/>
              <w:left w:val="nil"/>
              <w:bottom w:val="nil"/>
              <w:right w:val="nil"/>
            </w:tcBorders>
            <w:shd w:val="clear" w:color="000000" w:fill="FFFFFF"/>
            <w:noWrap/>
            <w:vAlign w:val="bottom"/>
          </w:tcPr>
          <w:p w14:paraId="02F374AB" w14:textId="77777777" w:rsidR="00703854" w:rsidRPr="004526BB" w:rsidRDefault="00703854" w:rsidP="00544C19">
            <w:pPr>
              <w:spacing w:line="240" w:lineRule="auto"/>
              <w:jc w:val="right"/>
              <w:rPr>
                <w:color w:val="000000"/>
                <w:sz w:val="18"/>
                <w:szCs w:val="18"/>
              </w:rPr>
            </w:pPr>
          </w:p>
        </w:tc>
        <w:tc>
          <w:tcPr>
            <w:tcW w:w="218" w:type="pct"/>
            <w:tcBorders>
              <w:top w:val="nil"/>
              <w:left w:val="nil"/>
              <w:bottom w:val="nil"/>
              <w:right w:val="nil"/>
            </w:tcBorders>
            <w:shd w:val="clear" w:color="000000" w:fill="FFFFFF"/>
            <w:noWrap/>
            <w:vAlign w:val="bottom"/>
          </w:tcPr>
          <w:p w14:paraId="50CF77AC" w14:textId="77777777" w:rsidR="00703854" w:rsidRPr="004526BB" w:rsidRDefault="00703854" w:rsidP="00544C19">
            <w:pPr>
              <w:spacing w:line="240" w:lineRule="auto"/>
              <w:rPr>
                <w:color w:val="000000"/>
                <w:sz w:val="18"/>
                <w:szCs w:val="18"/>
              </w:rPr>
            </w:pPr>
          </w:p>
        </w:tc>
        <w:tc>
          <w:tcPr>
            <w:tcW w:w="90" w:type="pct"/>
            <w:tcBorders>
              <w:top w:val="nil"/>
              <w:left w:val="nil"/>
              <w:bottom w:val="nil"/>
              <w:right w:val="nil"/>
            </w:tcBorders>
            <w:shd w:val="clear" w:color="000000" w:fill="FFFFFF"/>
            <w:noWrap/>
            <w:vAlign w:val="bottom"/>
          </w:tcPr>
          <w:p w14:paraId="422EDA21" w14:textId="77777777" w:rsidR="00703854" w:rsidRPr="004526BB" w:rsidRDefault="00703854" w:rsidP="00544C19">
            <w:pPr>
              <w:spacing w:line="240" w:lineRule="auto"/>
              <w:jc w:val="center"/>
              <w:rPr>
                <w:color w:val="000000"/>
                <w:sz w:val="18"/>
                <w:szCs w:val="18"/>
              </w:rPr>
            </w:pPr>
          </w:p>
        </w:tc>
        <w:tc>
          <w:tcPr>
            <w:tcW w:w="184" w:type="pct"/>
            <w:tcBorders>
              <w:top w:val="nil"/>
              <w:left w:val="nil"/>
              <w:bottom w:val="nil"/>
              <w:right w:val="nil"/>
            </w:tcBorders>
            <w:shd w:val="clear" w:color="000000" w:fill="FFFFFF"/>
            <w:noWrap/>
            <w:vAlign w:val="bottom"/>
          </w:tcPr>
          <w:p w14:paraId="1A72E9E6" w14:textId="77777777" w:rsidR="00703854" w:rsidRPr="004526BB" w:rsidRDefault="00703854" w:rsidP="00544C19">
            <w:pPr>
              <w:spacing w:line="240" w:lineRule="auto"/>
              <w:jc w:val="right"/>
              <w:rPr>
                <w:color w:val="000000"/>
                <w:sz w:val="18"/>
                <w:szCs w:val="18"/>
              </w:rPr>
            </w:pPr>
          </w:p>
        </w:tc>
        <w:tc>
          <w:tcPr>
            <w:tcW w:w="218" w:type="pct"/>
            <w:tcBorders>
              <w:top w:val="nil"/>
              <w:left w:val="nil"/>
              <w:bottom w:val="nil"/>
              <w:right w:val="nil"/>
            </w:tcBorders>
            <w:shd w:val="clear" w:color="000000" w:fill="FFFFFF"/>
            <w:noWrap/>
            <w:vAlign w:val="bottom"/>
          </w:tcPr>
          <w:p w14:paraId="4583E217" w14:textId="77777777" w:rsidR="00703854" w:rsidRPr="004526BB" w:rsidRDefault="00703854" w:rsidP="00544C19">
            <w:pPr>
              <w:spacing w:line="240" w:lineRule="auto"/>
              <w:rPr>
                <w:color w:val="000000"/>
                <w:sz w:val="18"/>
                <w:szCs w:val="18"/>
              </w:rPr>
            </w:pPr>
          </w:p>
        </w:tc>
        <w:tc>
          <w:tcPr>
            <w:tcW w:w="184" w:type="pct"/>
            <w:tcBorders>
              <w:top w:val="nil"/>
              <w:left w:val="nil"/>
              <w:bottom w:val="nil"/>
              <w:right w:val="nil"/>
            </w:tcBorders>
            <w:shd w:val="clear" w:color="000000" w:fill="FFFFFF"/>
            <w:noWrap/>
            <w:vAlign w:val="bottom"/>
          </w:tcPr>
          <w:p w14:paraId="6F855568" w14:textId="77777777" w:rsidR="00703854" w:rsidRPr="004526BB" w:rsidRDefault="00703854" w:rsidP="00544C19">
            <w:pPr>
              <w:spacing w:line="240" w:lineRule="auto"/>
              <w:jc w:val="right"/>
              <w:rPr>
                <w:color w:val="000000"/>
                <w:sz w:val="18"/>
                <w:szCs w:val="18"/>
              </w:rPr>
            </w:pPr>
          </w:p>
        </w:tc>
        <w:tc>
          <w:tcPr>
            <w:tcW w:w="218" w:type="pct"/>
            <w:tcBorders>
              <w:top w:val="nil"/>
              <w:left w:val="nil"/>
              <w:bottom w:val="nil"/>
              <w:right w:val="nil"/>
            </w:tcBorders>
            <w:shd w:val="clear" w:color="000000" w:fill="FFFFFF"/>
            <w:noWrap/>
            <w:vAlign w:val="bottom"/>
          </w:tcPr>
          <w:p w14:paraId="692A7ACD" w14:textId="77777777" w:rsidR="00703854" w:rsidRPr="004526BB" w:rsidRDefault="00703854" w:rsidP="00544C19">
            <w:pPr>
              <w:spacing w:line="240" w:lineRule="auto"/>
              <w:rPr>
                <w:color w:val="000000"/>
                <w:sz w:val="18"/>
                <w:szCs w:val="18"/>
              </w:rPr>
            </w:pPr>
          </w:p>
        </w:tc>
        <w:tc>
          <w:tcPr>
            <w:tcW w:w="184" w:type="pct"/>
            <w:tcBorders>
              <w:top w:val="nil"/>
              <w:left w:val="nil"/>
              <w:bottom w:val="nil"/>
              <w:right w:val="nil"/>
            </w:tcBorders>
            <w:shd w:val="clear" w:color="000000" w:fill="FFFFFF"/>
            <w:noWrap/>
            <w:vAlign w:val="bottom"/>
          </w:tcPr>
          <w:p w14:paraId="1DB60CA0" w14:textId="77777777" w:rsidR="00703854" w:rsidRPr="004526BB" w:rsidRDefault="00703854" w:rsidP="00544C19">
            <w:pPr>
              <w:spacing w:line="240" w:lineRule="auto"/>
              <w:jc w:val="right"/>
              <w:rPr>
                <w:color w:val="000000"/>
                <w:sz w:val="18"/>
                <w:szCs w:val="18"/>
              </w:rPr>
            </w:pPr>
          </w:p>
        </w:tc>
        <w:tc>
          <w:tcPr>
            <w:tcW w:w="218" w:type="pct"/>
            <w:tcBorders>
              <w:top w:val="nil"/>
              <w:left w:val="nil"/>
              <w:bottom w:val="nil"/>
              <w:right w:val="nil"/>
            </w:tcBorders>
            <w:shd w:val="clear" w:color="000000" w:fill="FFFFFF"/>
            <w:noWrap/>
            <w:vAlign w:val="bottom"/>
          </w:tcPr>
          <w:p w14:paraId="6C0F1D28" w14:textId="77777777" w:rsidR="00703854" w:rsidRPr="004526BB" w:rsidRDefault="00703854" w:rsidP="00544C19">
            <w:pPr>
              <w:spacing w:line="240" w:lineRule="auto"/>
              <w:rPr>
                <w:color w:val="000000"/>
                <w:sz w:val="18"/>
                <w:szCs w:val="18"/>
              </w:rPr>
            </w:pPr>
          </w:p>
        </w:tc>
        <w:tc>
          <w:tcPr>
            <w:tcW w:w="184" w:type="pct"/>
            <w:tcBorders>
              <w:top w:val="nil"/>
              <w:left w:val="nil"/>
              <w:bottom w:val="nil"/>
              <w:right w:val="nil"/>
            </w:tcBorders>
            <w:shd w:val="clear" w:color="000000" w:fill="FFFFFF"/>
            <w:noWrap/>
            <w:vAlign w:val="bottom"/>
          </w:tcPr>
          <w:p w14:paraId="1ADE68DE" w14:textId="77777777" w:rsidR="00703854" w:rsidRPr="004526BB" w:rsidRDefault="00703854" w:rsidP="00544C19">
            <w:pPr>
              <w:spacing w:line="240" w:lineRule="auto"/>
              <w:jc w:val="right"/>
              <w:rPr>
                <w:color w:val="000000"/>
                <w:sz w:val="18"/>
                <w:szCs w:val="18"/>
              </w:rPr>
            </w:pPr>
          </w:p>
        </w:tc>
        <w:tc>
          <w:tcPr>
            <w:tcW w:w="218" w:type="pct"/>
            <w:tcBorders>
              <w:top w:val="nil"/>
              <w:left w:val="nil"/>
              <w:bottom w:val="nil"/>
              <w:right w:val="nil"/>
            </w:tcBorders>
            <w:shd w:val="clear" w:color="000000" w:fill="FFFFFF"/>
            <w:noWrap/>
            <w:vAlign w:val="bottom"/>
          </w:tcPr>
          <w:p w14:paraId="6169BE53" w14:textId="77777777" w:rsidR="00703854" w:rsidRPr="004526BB" w:rsidRDefault="00703854" w:rsidP="00544C19">
            <w:pPr>
              <w:spacing w:line="240" w:lineRule="auto"/>
              <w:rPr>
                <w:color w:val="000000"/>
                <w:sz w:val="18"/>
                <w:szCs w:val="18"/>
              </w:rPr>
            </w:pPr>
          </w:p>
        </w:tc>
        <w:tc>
          <w:tcPr>
            <w:tcW w:w="184" w:type="pct"/>
            <w:tcBorders>
              <w:top w:val="nil"/>
              <w:left w:val="nil"/>
              <w:bottom w:val="nil"/>
              <w:right w:val="nil"/>
            </w:tcBorders>
            <w:shd w:val="clear" w:color="000000" w:fill="FFFFFF"/>
            <w:noWrap/>
            <w:vAlign w:val="bottom"/>
          </w:tcPr>
          <w:p w14:paraId="30B76067" w14:textId="77777777" w:rsidR="00703854" w:rsidRPr="004526BB" w:rsidRDefault="00703854" w:rsidP="00544C19">
            <w:pPr>
              <w:spacing w:line="240" w:lineRule="auto"/>
              <w:jc w:val="right"/>
              <w:rPr>
                <w:color w:val="000000"/>
                <w:sz w:val="18"/>
                <w:szCs w:val="18"/>
              </w:rPr>
            </w:pPr>
          </w:p>
        </w:tc>
        <w:tc>
          <w:tcPr>
            <w:tcW w:w="187" w:type="pct"/>
            <w:tcBorders>
              <w:top w:val="nil"/>
              <w:left w:val="nil"/>
              <w:bottom w:val="nil"/>
              <w:right w:val="nil"/>
            </w:tcBorders>
            <w:shd w:val="clear" w:color="000000" w:fill="FFFFFF"/>
            <w:noWrap/>
            <w:vAlign w:val="bottom"/>
          </w:tcPr>
          <w:p w14:paraId="05FA18A0" w14:textId="77777777" w:rsidR="00703854" w:rsidRPr="00544C19" w:rsidRDefault="00703854" w:rsidP="00544C19">
            <w:pPr>
              <w:spacing w:line="240" w:lineRule="auto"/>
              <w:rPr>
                <w:rFonts w:eastAsia="Times New Roman"/>
                <w:color w:val="000000"/>
                <w:sz w:val="18"/>
                <w:szCs w:val="18"/>
              </w:rPr>
            </w:pPr>
          </w:p>
        </w:tc>
      </w:tr>
      <w:tr w:rsidR="00703854" w:rsidRPr="00544C19" w14:paraId="58D1C19D" w14:textId="77777777" w:rsidTr="00703854">
        <w:trPr>
          <w:trHeight w:val="25"/>
        </w:trPr>
        <w:tc>
          <w:tcPr>
            <w:tcW w:w="833" w:type="pct"/>
            <w:tcBorders>
              <w:top w:val="nil"/>
              <w:left w:val="nil"/>
              <w:bottom w:val="nil"/>
              <w:right w:val="nil"/>
            </w:tcBorders>
            <w:shd w:val="clear" w:color="000000" w:fill="FFFFFF"/>
            <w:noWrap/>
            <w:vAlign w:val="bottom"/>
            <w:hideMark/>
          </w:tcPr>
          <w:p w14:paraId="18430885" w14:textId="77777777" w:rsidR="00703854" w:rsidRPr="00C32734" w:rsidRDefault="00703854" w:rsidP="0030350A">
            <w:pPr>
              <w:spacing w:line="240" w:lineRule="auto"/>
              <w:jc w:val="center"/>
              <w:rPr>
                <w:rFonts w:eastAsia="Times New Roman"/>
                <w:b/>
                <w:color w:val="000000"/>
                <w:sz w:val="18"/>
                <w:szCs w:val="18"/>
              </w:rPr>
            </w:pPr>
            <w:r w:rsidRPr="00C32734">
              <w:rPr>
                <w:rFonts w:eastAsia="Times New Roman"/>
                <w:b/>
                <w:color w:val="000000"/>
                <w:sz w:val="18"/>
                <w:szCs w:val="18"/>
              </w:rPr>
              <w:t>Reflection index</w:t>
            </w:r>
          </w:p>
        </w:tc>
        <w:tc>
          <w:tcPr>
            <w:tcW w:w="90" w:type="pct"/>
            <w:tcBorders>
              <w:top w:val="nil"/>
              <w:left w:val="nil"/>
              <w:bottom w:val="nil"/>
              <w:right w:val="nil"/>
            </w:tcBorders>
            <w:shd w:val="clear" w:color="000000" w:fill="FFFFFF"/>
            <w:noWrap/>
            <w:vAlign w:val="bottom"/>
            <w:hideMark/>
          </w:tcPr>
          <w:p w14:paraId="5EAA93D5" w14:textId="77777777" w:rsidR="00703854" w:rsidRPr="00544C19" w:rsidRDefault="00703854" w:rsidP="00544C19">
            <w:pPr>
              <w:spacing w:line="240" w:lineRule="auto"/>
              <w:jc w:val="center"/>
              <w:rPr>
                <w:rFonts w:eastAsia="Times New Roman"/>
                <w:color w:val="000000"/>
                <w:sz w:val="18"/>
                <w:szCs w:val="18"/>
              </w:rPr>
            </w:pPr>
            <w:r w:rsidRPr="00544C19">
              <w:rPr>
                <w:rFonts w:eastAsia="Times New Roman"/>
                <w:color w:val="000000"/>
                <w:sz w:val="18"/>
                <w:szCs w:val="18"/>
              </w:rPr>
              <w:t> </w:t>
            </w:r>
          </w:p>
        </w:tc>
        <w:tc>
          <w:tcPr>
            <w:tcW w:w="184" w:type="pct"/>
            <w:tcBorders>
              <w:top w:val="nil"/>
              <w:left w:val="nil"/>
              <w:bottom w:val="nil"/>
              <w:right w:val="nil"/>
            </w:tcBorders>
            <w:shd w:val="clear" w:color="000000" w:fill="FFFFFF"/>
            <w:noWrap/>
            <w:vAlign w:val="bottom"/>
            <w:hideMark/>
          </w:tcPr>
          <w:p w14:paraId="50F63116" w14:textId="77777777" w:rsidR="00703854" w:rsidRPr="004526BB" w:rsidRDefault="00703854" w:rsidP="00544C19">
            <w:pPr>
              <w:spacing w:line="240" w:lineRule="auto"/>
              <w:jc w:val="right"/>
              <w:rPr>
                <w:rFonts w:eastAsia="Times New Roman"/>
                <w:color w:val="000000"/>
                <w:sz w:val="18"/>
                <w:szCs w:val="18"/>
              </w:rPr>
            </w:pPr>
            <w:r w:rsidRPr="004526BB">
              <w:rPr>
                <w:color w:val="000000"/>
                <w:sz w:val="18"/>
                <w:szCs w:val="18"/>
              </w:rPr>
              <w:t>0.06</w:t>
            </w:r>
          </w:p>
        </w:tc>
        <w:tc>
          <w:tcPr>
            <w:tcW w:w="218" w:type="pct"/>
            <w:tcBorders>
              <w:top w:val="nil"/>
              <w:left w:val="nil"/>
              <w:bottom w:val="nil"/>
              <w:right w:val="nil"/>
            </w:tcBorders>
            <w:shd w:val="clear" w:color="000000" w:fill="FFFFFF"/>
            <w:noWrap/>
            <w:vAlign w:val="bottom"/>
            <w:hideMark/>
          </w:tcPr>
          <w:p w14:paraId="0FC6099D" w14:textId="77777777" w:rsidR="00703854" w:rsidRPr="004526BB" w:rsidRDefault="00703854" w:rsidP="00544C19">
            <w:pPr>
              <w:spacing w:line="240" w:lineRule="auto"/>
              <w:rPr>
                <w:rFonts w:eastAsia="Times New Roman"/>
                <w:color w:val="000000"/>
                <w:sz w:val="18"/>
                <w:szCs w:val="18"/>
              </w:rPr>
            </w:pPr>
            <w:r w:rsidRPr="004526BB">
              <w:rPr>
                <w:color w:val="000000"/>
                <w:sz w:val="18"/>
                <w:szCs w:val="18"/>
              </w:rPr>
              <w:t>±0.03</w:t>
            </w:r>
          </w:p>
        </w:tc>
        <w:tc>
          <w:tcPr>
            <w:tcW w:w="184" w:type="pct"/>
            <w:tcBorders>
              <w:top w:val="nil"/>
              <w:left w:val="nil"/>
              <w:bottom w:val="nil"/>
              <w:right w:val="nil"/>
            </w:tcBorders>
            <w:shd w:val="clear" w:color="000000" w:fill="FFFFFF"/>
            <w:noWrap/>
            <w:vAlign w:val="bottom"/>
            <w:hideMark/>
          </w:tcPr>
          <w:p w14:paraId="3B6B7FBC" w14:textId="77777777" w:rsidR="00703854" w:rsidRPr="004526BB" w:rsidRDefault="00703854" w:rsidP="00544C19">
            <w:pPr>
              <w:spacing w:line="240" w:lineRule="auto"/>
              <w:jc w:val="right"/>
              <w:rPr>
                <w:rFonts w:eastAsia="Times New Roman"/>
                <w:color w:val="000000"/>
                <w:sz w:val="18"/>
                <w:szCs w:val="18"/>
              </w:rPr>
            </w:pPr>
            <w:r w:rsidRPr="004526BB">
              <w:rPr>
                <w:color w:val="000000"/>
                <w:sz w:val="18"/>
                <w:szCs w:val="18"/>
              </w:rPr>
              <w:t>0.07</w:t>
            </w:r>
          </w:p>
        </w:tc>
        <w:tc>
          <w:tcPr>
            <w:tcW w:w="218" w:type="pct"/>
            <w:tcBorders>
              <w:top w:val="nil"/>
              <w:left w:val="nil"/>
              <w:bottom w:val="nil"/>
              <w:right w:val="nil"/>
            </w:tcBorders>
            <w:shd w:val="clear" w:color="000000" w:fill="FFFFFF"/>
            <w:noWrap/>
            <w:vAlign w:val="bottom"/>
            <w:hideMark/>
          </w:tcPr>
          <w:p w14:paraId="261035E0" w14:textId="77777777" w:rsidR="00703854" w:rsidRPr="004526BB" w:rsidRDefault="00703854" w:rsidP="00544C19">
            <w:pPr>
              <w:spacing w:line="240" w:lineRule="auto"/>
              <w:rPr>
                <w:rFonts w:eastAsia="Times New Roman"/>
                <w:color w:val="000000"/>
                <w:sz w:val="18"/>
                <w:szCs w:val="18"/>
              </w:rPr>
            </w:pPr>
            <w:r w:rsidRPr="004526BB">
              <w:rPr>
                <w:color w:val="000000"/>
                <w:sz w:val="18"/>
                <w:szCs w:val="18"/>
              </w:rPr>
              <w:t>±0.02</w:t>
            </w:r>
          </w:p>
        </w:tc>
        <w:tc>
          <w:tcPr>
            <w:tcW w:w="184" w:type="pct"/>
            <w:tcBorders>
              <w:top w:val="nil"/>
              <w:left w:val="nil"/>
              <w:bottom w:val="nil"/>
              <w:right w:val="nil"/>
            </w:tcBorders>
            <w:shd w:val="clear" w:color="000000" w:fill="FFFFFF"/>
            <w:noWrap/>
            <w:vAlign w:val="bottom"/>
            <w:hideMark/>
          </w:tcPr>
          <w:p w14:paraId="56EF9F66" w14:textId="77777777" w:rsidR="00703854" w:rsidRPr="004526BB" w:rsidRDefault="00703854" w:rsidP="00544C19">
            <w:pPr>
              <w:spacing w:line="240" w:lineRule="auto"/>
              <w:jc w:val="right"/>
              <w:rPr>
                <w:rFonts w:eastAsia="Times New Roman"/>
                <w:color w:val="000000"/>
                <w:sz w:val="18"/>
                <w:szCs w:val="18"/>
              </w:rPr>
            </w:pPr>
            <w:r w:rsidRPr="004526BB">
              <w:rPr>
                <w:color w:val="000000"/>
                <w:sz w:val="18"/>
                <w:szCs w:val="18"/>
              </w:rPr>
              <w:t>0.10</w:t>
            </w:r>
          </w:p>
        </w:tc>
        <w:tc>
          <w:tcPr>
            <w:tcW w:w="218" w:type="pct"/>
            <w:tcBorders>
              <w:top w:val="nil"/>
              <w:left w:val="nil"/>
              <w:bottom w:val="nil"/>
              <w:right w:val="nil"/>
            </w:tcBorders>
            <w:shd w:val="clear" w:color="000000" w:fill="FFFFFF"/>
            <w:noWrap/>
            <w:vAlign w:val="bottom"/>
            <w:hideMark/>
          </w:tcPr>
          <w:p w14:paraId="41C301C4" w14:textId="77777777" w:rsidR="00703854" w:rsidRPr="004526BB" w:rsidRDefault="00703854" w:rsidP="00544C19">
            <w:pPr>
              <w:spacing w:line="240" w:lineRule="auto"/>
              <w:rPr>
                <w:rFonts w:eastAsia="Times New Roman"/>
                <w:color w:val="000000"/>
                <w:sz w:val="18"/>
                <w:szCs w:val="18"/>
              </w:rPr>
            </w:pPr>
            <w:r w:rsidRPr="004526BB">
              <w:rPr>
                <w:color w:val="000000"/>
                <w:sz w:val="18"/>
                <w:szCs w:val="18"/>
              </w:rPr>
              <w:t>±0.04</w:t>
            </w:r>
          </w:p>
        </w:tc>
        <w:tc>
          <w:tcPr>
            <w:tcW w:w="184" w:type="pct"/>
            <w:tcBorders>
              <w:top w:val="nil"/>
              <w:left w:val="nil"/>
              <w:bottom w:val="nil"/>
              <w:right w:val="nil"/>
            </w:tcBorders>
            <w:shd w:val="clear" w:color="000000" w:fill="FFFFFF"/>
            <w:noWrap/>
            <w:vAlign w:val="bottom"/>
            <w:hideMark/>
          </w:tcPr>
          <w:p w14:paraId="7127A3C0" w14:textId="77777777" w:rsidR="00703854" w:rsidRPr="004526BB" w:rsidRDefault="00703854" w:rsidP="00544C19">
            <w:pPr>
              <w:spacing w:line="240" w:lineRule="auto"/>
              <w:jc w:val="right"/>
              <w:rPr>
                <w:rFonts w:eastAsia="Times New Roman"/>
                <w:color w:val="000000"/>
                <w:sz w:val="18"/>
                <w:szCs w:val="18"/>
              </w:rPr>
            </w:pPr>
            <w:r w:rsidRPr="004526BB">
              <w:rPr>
                <w:color w:val="000000"/>
                <w:sz w:val="18"/>
                <w:szCs w:val="18"/>
              </w:rPr>
              <w:t>0.12</w:t>
            </w:r>
          </w:p>
        </w:tc>
        <w:tc>
          <w:tcPr>
            <w:tcW w:w="218" w:type="pct"/>
            <w:tcBorders>
              <w:top w:val="nil"/>
              <w:left w:val="nil"/>
              <w:bottom w:val="nil"/>
              <w:right w:val="nil"/>
            </w:tcBorders>
            <w:shd w:val="clear" w:color="000000" w:fill="FFFFFF"/>
            <w:noWrap/>
            <w:vAlign w:val="bottom"/>
            <w:hideMark/>
          </w:tcPr>
          <w:p w14:paraId="18C1FE01" w14:textId="77777777" w:rsidR="00703854" w:rsidRPr="004526BB" w:rsidRDefault="00703854" w:rsidP="00544C19">
            <w:pPr>
              <w:spacing w:line="240" w:lineRule="auto"/>
              <w:rPr>
                <w:rFonts w:eastAsia="Times New Roman"/>
                <w:color w:val="000000"/>
                <w:sz w:val="18"/>
                <w:szCs w:val="18"/>
              </w:rPr>
            </w:pPr>
            <w:r w:rsidRPr="004526BB">
              <w:rPr>
                <w:color w:val="000000"/>
                <w:sz w:val="18"/>
                <w:szCs w:val="18"/>
              </w:rPr>
              <w:t>±0.05</w:t>
            </w:r>
          </w:p>
        </w:tc>
        <w:tc>
          <w:tcPr>
            <w:tcW w:w="184" w:type="pct"/>
            <w:tcBorders>
              <w:top w:val="nil"/>
              <w:left w:val="nil"/>
              <w:bottom w:val="nil"/>
              <w:right w:val="nil"/>
            </w:tcBorders>
            <w:shd w:val="clear" w:color="000000" w:fill="FFFFFF"/>
            <w:noWrap/>
            <w:vAlign w:val="bottom"/>
            <w:hideMark/>
          </w:tcPr>
          <w:p w14:paraId="653A2C93" w14:textId="77777777" w:rsidR="00703854" w:rsidRPr="004526BB" w:rsidRDefault="00703854" w:rsidP="00544C19">
            <w:pPr>
              <w:spacing w:line="240" w:lineRule="auto"/>
              <w:jc w:val="right"/>
              <w:rPr>
                <w:rFonts w:eastAsia="Times New Roman"/>
                <w:color w:val="000000"/>
                <w:sz w:val="18"/>
                <w:szCs w:val="18"/>
              </w:rPr>
            </w:pPr>
            <w:r w:rsidRPr="004526BB">
              <w:rPr>
                <w:color w:val="000000"/>
                <w:sz w:val="18"/>
                <w:szCs w:val="18"/>
              </w:rPr>
              <w:t>0.16</w:t>
            </w:r>
          </w:p>
        </w:tc>
        <w:tc>
          <w:tcPr>
            <w:tcW w:w="218" w:type="pct"/>
            <w:tcBorders>
              <w:top w:val="nil"/>
              <w:left w:val="nil"/>
              <w:bottom w:val="nil"/>
              <w:right w:val="nil"/>
            </w:tcBorders>
            <w:shd w:val="clear" w:color="000000" w:fill="FFFFFF"/>
            <w:noWrap/>
            <w:vAlign w:val="bottom"/>
            <w:hideMark/>
          </w:tcPr>
          <w:p w14:paraId="03CCF6CC" w14:textId="77777777" w:rsidR="00703854" w:rsidRPr="004526BB" w:rsidRDefault="00703854" w:rsidP="00544C19">
            <w:pPr>
              <w:spacing w:line="240" w:lineRule="auto"/>
              <w:rPr>
                <w:rFonts w:eastAsia="Times New Roman"/>
                <w:color w:val="000000"/>
                <w:sz w:val="18"/>
                <w:szCs w:val="18"/>
              </w:rPr>
            </w:pPr>
            <w:r w:rsidRPr="004526BB">
              <w:rPr>
                <w:color w:val="000000"/>
                <w:sz w:val="18"/>
                <w:szCs w:val="18"/>
              </w:rPr>
              <w:t>±0.08</w:t>
            </w:r>
          </w:p>
        </w:tc>
        <w:tc>
          <w:tcPr>
            <w:tcW w:w="90" w:type="pct"/>
            <w:tcBorders>
              <w:top w:val="nil"/>
              <w:left w:val="nil"/>
              <w:bottom w:val="nil"/>
              <w:right w:val="nil"/>
            </w:tcBorders>
            <w:shd w:val="clear" w:color="000000" w:fill="FFFFFF"/>
            <w:noWrap/>
            <w:vAlign w:val="bottom"/>
            <w:hideMark/>
          </w:tcPr>
          <w:p w14:paraId="69249918" w14:textId="77777777" w:rsidR="00703854" w:rsidRPr="004526BB" w:rsidRDefault="00703854" w:rsidP="00544C19">
            <w:pPr>
              <w:spacing w:line="240" w:lineRule="auto"/>
              <w:jc w:val="center"/>
              <w:rPr>
                <w:rFonts w:eastAsia="Times New Roman"/>
                <w:color w:val="000000"/>
                <w:sz w:val="18"/>
                <w:szCs w:val="18"/>
              </w:rPr>
            </w:pPr>
            <w:r w:rsidRPr="004526BB">
              <w:rPr>
                <w:color w:val="000000"/>
                <w:sz w:val="18"/>
                <w:szCs w:val="18"/>
              </w:rPr>
              <w:t> </w:t>
            </w:r>
          </w:p>
        </w:tc>
        <w:tc>
          <w:tcPr>
            <w:tcW w:w="184" w:type="pct"/>
            <w:tcBorders>
              <w:top w:val="nil"/>
              <w:left w:val="nil"/>
              <w:bottom w:val="nil"/>
              <w:right w:val="nil"/>
            </w:tcBorders>
            <w:shd w:val="clear" w:color="000000" w:fill="FFFFFF"/>
            <w:noWrap/>
            <w:vAlign w:val="bottom"/>
            <w:hideMark/>
          </w:tcPr>
          <w:p w14:paraId="3C121545" w14:textId="77777777" w:rsidR="00703854" w:rsidRPr="004526BB" w:rsidRDefault="00703854" w:rsidP="00544C19">
            <w:pPr>
              <w:spacing w:line="240" w:lineRule="auto"/>
              <w:jc w:val="right"/>
              <w:rPr>
                <w:rFonts w:eastAsia="Times New Roman"/>
                <w:color w:val="000000"/>
                <w:sz w:val="18"/>
                <w:szCs w:val="18"/>
              </w:rPr>
            </w:pPr>
            <w:r w:rsidRPr="004526BB">
              <w:rPr>
                <w:color w:val="000000"/>
                <w:sz w:val="18"/>
                <w:szCs w:val="18"/>
              </w:rPr>
              <w:t>0.07</w:t>
            </w:r>
          </w:p>
        </w:tc>
        <w:tc>
          <w:tcPr>
            <w:tcW w:w="218" w:type="pct"/>
            <w:tcBorders>
              <w:top w:val="nil"/>
              <w:left w:val="nil"/>
              <w:bottom w:val="nil"/>
              <w:right w:val="nil"/>
            </w:tcBorders>
            <w:shd w:val="clear" w:color="000000" w:fill="FFFFFF"/>
            <w:noWrap/>
            <w:vAlign w:val="bottom"/>
            <w:hideMark/>
          </w:tcPr>
          <w:p w14:paraId="1CC6D2F5" w14:textId="77777777" w:rsidR="00703854" w:rsidRPr="004526BB" w:rsidRDefault="00703854" w:rsidP="00544C19">
            <w:pPr>
              <w:spacing w:line="240" w:lineRule="auto"/>
              <w:rPr>
                <w:rFonts w:eastAsia="Times New Roman"/>
                <w:color w:val="000000"/>
                <w:sz w:val="18"/>
                <w:szCs w:val="18"/>
              </w:rPr>
            </w:pPr>
            <w:r w:rsidRPr="004526BB">
              <w:rPr>
                <w:color w:val="000000"/>
                <w:sz w:val="18"/>
                <w:szCs w:val="18"/>
              </w:rPr>
              <w:t>±0.05</w:t>
            </w:r>
          </w:p>
        </w:tc>
        <w:tc>
          <w:tcPr>
            <w:tcW w:w="184" w:type="pct"/>
            <w:tcBorders>
              <w:top w:val="nil"/>
              <w:left w:val="nil"/>
              <w:bottom w:val="nil"/>
              <w:right w:val="nil"/>
            </w:tcBorders>
            <w:shd w:val="clear" w:color="000000" w:fill="FFFFFF"/>
            <w:noWrap/>
            <w:vAlign w:val="bottom"/>
            <w:hideMark/>
          </w:tcPr>
          <w:p w14:paraId="1297C125" w14:textId="77777777" w:rsidR="00703854" w:rsidRPr="004526BB" w:rsidRDefault="00703854" w:rsidP="00544C19">
            <w:pPr>
              <w:spacing w:line="240" w:lineRule="auto"/>
              <w:jc w:val="right"/>
              <w:rPr>
                <w:rFonts w:eastAsia="Times New Roman"/>
                <w:color w:val="000000"/>
                <w:sz w:val="18"/>
                <w:szCs w:val="18"/>
              </w:rPr>
            </w:pPr>
            <w:r w:rsidRPr="004526BB">
              <w:rPr>
                <w:color w:val="000000"/>
                <w:sz w:val="18"/>
                <w:szCs w:val="18"/>
              </w:rPr>
              <w:t>0.10</w:t>
            </w:r>
          </w:p>
        </w:tc>
        <w:tc>
          <w:tcPr>
            <w:tcW w:w="218" w:type="pct"/>
            <w:tcBorders>
              <w:top w:val="nil"/>
              <w:left w:val="nil"/>
              <w:bottom w:val="nil"/>
              <w:right w:val="nil"/>
            </w:tcBorders>
            <w:shd w:val="clear" w:color="000000" w:fill="FFFFFF"/>
            <w:noWrap/>
            <w:vAlign w:val="bottom"/>
            <w:hideMark/>
          </w:tcPr>
          <w:p w14:paraId="62D96E7F" w14:textId="77777777" w:rsidR="00703854" w:rsidRPr="004526BB" w:rsidRDefault="00703854" w:rsidP="00544C19">
            <w:pPr>
              <w:spacing w:line="240" w:lineRule="auto"/>
              <w:rPr>
                <w:rFonts w:eastAsia="Times New Roman"/>
                <w:color w:val="000000"/>
                <w:sz w:val="18"/>
                <w:szCs w:val="18"/>
              </w:rPr>
            </w:pPr>
            <w:r w:rsidRPr="004526BB">
              <w:rPr>
                <w:color w:val="000000"/>
                <w:sz w:val="18"/>
                <w:szCs w:val="18"/>
              </w:rPr>
              <w:t>±0.07</w:t>
            </w:r>
          </w:p>
        </w:tc>
        <w:tc>
          <w:tcPr>
            <w:tcW w:w="184" w:type="pct"/>
            <w:tcBorders>
              <w:top w:val="nil"/>
              <w:left w:val="nil"/>
              <w:bottom w:val="nil"/>
              <w:right w:val="nil"/>
            </w:tcBorders>
            <w:shd w:val="clear" w:color="000000" w:fill="FFFFFF"/>
            <w:noWrap/>
            <w:vAlign w:val="bottom"/>
            <w:hideMark/>
          </w:tcPr>
          <w:p w14:paraId="4A70F7F8" w14:textId="77777777" w:rsidR="00703854" w:rsidRPr="004526BB" w:rsidRDefault="00703854" w:rsidP="00544C19">
            <w:pPr>
              <w:spacing w:line="240" w:lineRule="auto"/>
              <w:jc w:val="right"/>
              <w:rPr>
                <w:rFonts w:eastAsia="Times New Roman"/>
                <w:color w:val="000000"/>
                <w:sz w:val="18"/>
                <w:szCs w:val="18"/>
              </w:rPr>
            </w:pPr>
            <w:r w:rsidRPr="004526BB">
              <w:rPr>
                <w:color w:val="000000"/>
                <w:sz w:val="18"/>
                <w:szCs w:val="18"/>
              </w:rPr>
              <w:t>0.14</w:t>
            </w:r>
          </w:p>
        </w:tc>
        <w:tc>
          <w:tcPr>
            <w:tcW w:w="218" w:type="pct"/>
            <w:tcBorders>
              <w:top w:val="nil"/>
              <w:left w:val="nil"/>
              <w:bottom w:val="nil"/>
              <w:right w:val="nil"/>
            </w:tcBorders>
            <w:shd w:val="clear" w:color="000000" w:fill="FFFFFF"/>
            <w:noWrap/>
            <w:vAlign w:val="bottom"/>
            <w:hideMark/>
          </w:tcPr>
          <w:p w14:paraId="6AE5CC45" w14:textId="77777777" w:rsidR="00703854" w:rsidRPr="004526BB" w:rsidRDefault="00703854" w:rsidP="00544C19">
            <w:pPr>
              <w:spacing w:line="240" w:lineRule="auto"/>
              <w:rPr>
                <w:rFonts w:eastAsia="Times New Roman"/>
                <w:color w:val="000000"/>
                <w:sz w:val="18"/>
                <w:szCs w:val="18"/>
              </w:rPr>
            </w:pPr>
            <w:r w:rsidRPr="004526BB">
              <w:rPr>
                <w:color w:val="000000"/>
                <w:sz w:val="18"/>
                <w:szCs w:val="18"/>
              </w:rPr>
              <w:t>±0.07</w:t>
            </w:r>
          </w:p>
        </w:tc>
        <w:tc>
          <w:tcPr>
            <w:tcW w:w="184" w:type="pct"/>
            <w:tcBorders>
              <w:top w:val="nil"/>
              <w:left w:val="nil"/>
              <w:bottom w:val="nil"/>
              <w:right w:val="nil"/>
            </w:tcBorders>
            <w:shd w:val="clear" w:color="000000" w:fill="FFFFFF"/>
            <w:noWrap/>
            <w:vAlign w:val="bottom"/>
            <w:hideMark/>
          </w:tcPr>
          <w:p w14:paraId="0CDA517B" w14:textId="77777777" w:rsidR="00703854" w:rsidRPr="004526BB" w:rsidRDefault="00703854" w:rsidP="00544C19">
            <w:pPr>
              <w:spacing w:line="240" w:lineRule="auto"/>
              <w:jc w:val="right"/>
              <w:rPr>
                <w:rFonts w:eastAsia="Times New Roman"/>
                <w:color w:val="000000"/>
                <w:sz w:val="18"/>
                <w:szCs w:val="18"/>
              </w:rPr>
            </w:pPr>
            <w:r w:rsidRPr="004526BB">
              <w:rPr>
                <w:color w:val="000000"/>
                <w:sz w:val="18"/>
                <w:szCs w:val="18"/>
              </w:rPr>
              <w:t>0.17</w:t>
            </w:r>
          </w:p>
        </w:tc>
        <w:tc>
          <w:tcPr>
            <w:tcW w:w="218" w:type="pct"/>
            <w:tcBorders>
              <w:top w:val="nil"/>
              <w:left w:val="nil"/>
              <w:bottom w:val="nil"/>
              <w:right w:val="nil"/>
            </w:tcBorders>
            <w:shd w:val="clear" w:color="000000" w:fill="FFFFFF"/>
            <w:noWrap/>
            <w:vAlign w:val="bottom"/>
            <w:hideMark/>
          </w:tcPr>
          <w:p w14:paraId="2E748A11" w14:textId="77777777" w:rsidR="00703854" w:rsidRPr="004526BB" w:rsidRDefault="00703854" w:rsidP="00544C19">
            <w:pPr>
              <w:spacing w:line="240" w:lineRule="auto"/>
              <w:rPr>
                <w:rFonts w:eastAsia="Times New Roman"/>
                <w:color w:val="000000"/>
                <w:sz w:val="18"/>
                <w:szCs w:val="18"/>
              </w:rPr>
            </w:pPr>
            <w:r w:rsidRPr="004526BB">
              <w:rPr>
                <w:color w:val="000000"/>
                <w:sz w:val="18"/>
                <w:szCs w:val="18"/>
              </w:rPr>
              <w:t>±0.11</w:t>
            </w:r>
          </w:p>
        </w:tc>
        <w:tc>
          <w:tcPr>
            <w:tcW w:w="184" w:type="pct"/>
            <w:tcBorders>
              <w:top w:val="nil"/>
              <w:left w:val="nil"/>
              <w:bottom w:val="nil"/>
              <w:right w:val="nil"/>
            </w:tcBorders>
            <w:shd w:val="clear" w:color="000000" w:fill="FFFFFF"/>
            <w:noWrap/>
            <w:vAlign w:val="bottom"/>
            <w:hideMark/>
          </w:tcPr>
          <w:p w14:paraId="47E1725C" w14:textId="77777777" w:rsidR="00703854" w:rsidRPr="004526BB" w:rsidRDefault="00703854" w:rsidP="00544C19">
            <w:pPr>
              <w:spacing w:line="240" w:lineRule="auto"/>
              <w:jc w:val="right"/>
              <w:rPr>
                <w:rFonts w:eastAsia="Times New Roman"/>
                <w:color w:val="000000"/>
                <w:sz w:val="18"/>
                <w:szCs w:val="18"/>
              </w:rPr>
            </w:pPr>
            <w:r w:rsidRPr="004526BB">
              <w:rPr>
                <w:color w:val="000000"/>
                <w:sz w:val="18"/>
                <w:szCs w:val="18"/>
              </w:rPr>
              <w:t>0.16</w:t>
            </w:r>
          </w:p>
        </w:tc>
        <w:tc>
          <w:tcPr>
            <w:tcW w:w="187" w:type="pct"/>
            <w:tcBorders>
              <w:top w:val="nil"/>
              <w:left w:val="nil"/>
              <w:bottom w:val="nil"/>
              <w:right w:val="nil"/>
            </w:tcBorders>
            <w:shd w:val="clear" w:color="000000" w:fill="FFFFFF"/>
            <w:noWrap/>
            <w:vAlign w:val="bottom"/>
            <w:hideMark/>
          </w:tcPr>
          <w:p w14:paraId="2EED1880" w14:textId="77777777" w:rsidR="00703854" w:rsidRPr="00544C19" w:rsidRDefault="00703854" w:rsidP="00544C19">
            <w:pPr>
              <w:spacing w:line="240" w:lineRule="auto"/>
              <w:rPr>
                <w:rFonts w:eastAsia="Times New Roman"/>
                <w:color w:val="000000"/>
                <w:sz w:val="18"/>
                <w:szCs w:val="18"/>
              </w:rPr>
            </w:pPr>
            <w:r w:rsidRPr="00544C19">
              <w:rPr>
                <w:rFonts w:eastAsia="Times New Roman"/>
                <w:color w:val="000000"/>
                <w:sz w:val="18"/>
                <w:szCs w:val="18"/>
              </w:rPr>
              <w:t>±0.0</w:t>
            </w:r>
          </w:p>
        </w:tc>
      </w:tr>
      <w:tr w:rsidR="00703854" w:rsidRPr="00544C19" w14:paraId="6E62FD64" w14:textId="77777777" w:rsidTr="00703854">
        <w:trPr>
          <w:trHeight w:val="25"/>
        </w:trPr>
        <w:tc>
          <w:tcPr>
            <w:tcW w:w="833" w:type="pct"/>
            <w:tcBorders>
              <w:top w:val="nil"/>
              <w:left w:val="nil"/>
              <w:bottom w:val="nil"/>
              <w:right w:val="nil"/>
            </w:tcBorders>
            <w:shd w:val="clear" w:color="000000" w:fill="FFFFFF"/>
            <w:noWrap/>
            <w:vAlign w:val="bottom"/>
          </w:tcPr>
          <w:p w14:paraId="11628339" w14:textId="77777777" w:rsidR="00703854" w:rsidRPr="00544C19" w:rsidRDefault="00703854" w:rsidP="0030350A">
            <w:pPr>
              <w:spacing w:line="240" w:lineRule="auto"/>
              <w:jc w:val="center"/>
              <w:rPr>
                <w:rFonts w:eastAsia="Times New Roman"/>
                <w:color w:val="000000"/>
                <w:sz w:val="18"/>
                <w:szCs w:val="18"/>
              </w:rPr>
            </w:pPr>
          </w:p>
        </w:tc>
        <w:tc>
          <w:tcPr>
            <w:tcW w:w="90" w:type="pct"/>
            <w:tcBorders>
              <w:top w:val="nil"/>
              <w:left w:val="nil"/>
              <w:bottom w:val="nil"/>
              <w:right w:val="nil"/>
            </w:tcBorders>
            <w:shd w:val="clear" w:color="000000" w:fill="FFFFFF"/>
            <w:noWrap/>
            <w:vAlign w:val="bottom"/>
          </w:tcPr>
          <w:p w14:paraId="0B50DA95" w14:textId="77777777" w:rsidR="00703854" w:rsidRPr="00544C19" w:rsidRDefault="00703854" w:rsidP="00544C19">
            <w:pPr>
              <w:spacing w:line="240" w:lineRule="auto"/>
              <w:jc w:val="center"/>
              <w:rPr>
                <w:rFonts w:eastAsia="Times New Roman"/>
                <w:color w:val="000000"/>
                <w:sz w:val="18"/>
                <w:szCs w:val="18"/>
              </w:rPr>
            </w:pPr>
          </w:p>
        </w:tc>
        <w:tc>
          <w:tcPr>
            <w:tcW w:w="184" w:type="pct"/>
            <w:tcBorders>
              <w:top w:val="nil"/>
              <w:left w:val="nil"/>
              <w:bottom w:val="nil"/>
              <w:right w:val="nil"/>
            </w:tcBorders>
            <w:shd w:val="clear" w:color="000000" w:fill="FFFFFF"/>
            <w:noWrap/>
            <w:vAlign w:val="bottom"/>
          </w:tcPr>
          <w:p w14:paraId="37DE346F" w14:textId="77777777" w:rsidR="00703854" w:rsidRDefault="00703854" w:rsidP="00544C19">
            <w:pPr>
              <w:spacing w:line="240" w:lineRule="auto"/>
              <w:jc w:val="right"/>
              <w:rPr>
                <w:rFonts w:eastAsia="Times New Roman"/>
                <w:color w:val="000000"/>
                <w:sz w:val="18"/>
                <w:szCs w:val="18"/>
              </w:rPr>
            </w:pPr>
          </w:p>
        </w:tc>
        <w:tc>
          <w:tcPr>
            <w:tcW w:w="218" w:type="pct"/>
            <w:tcBorders>
              <w:top w:val="nil"/>
              <w:left w:val="nil"/>
              <w:bottom w:val="nil"/>
              <w:right w:val="nil"/>
            </w:tcBorders>
            <w:shd w:val="clear" w:color="000000" w:fill="FFFFFF"/>
            <w:noWrap/>
            <w:vAlign w:val="bottom"/>
          </w:tcPr>
          <w:p w14:paraId="628E69E7" w14:textId="77777777" w:rsidR="00703854" w:rsidRPr="00544C19" w:rsidRDefault="00703854" w:rsidP="00544C19">
            <w:pPr>
              <w:spacing w:line="240" w:lineRule="auto"/>
              <w:rPr>
                <w:rFonts w:eastAsia="Times New Roman"/>
                <w:color w:val="000000"/>
                <w:sz w:val="18"/>
                <w:szCs w:val="18"/>
              </w:rPr>
            </w:pPr>
          </w:p>
        </w:tc>
        <w:tc>
          <w:tcPr>
            <w:tcW w:w="184" w:type="pct"/>
            <w:tcBorders>
              <w:top w:val="nil"/>
              <w:left w:val="nil"/>
              <w:bottom w:val="nil"/>
              <w:right w:val="nil"/>
            </w:tcBorders>
            <w:shd w:val="clear" w:color="000000" w:fill="FFFFFF"/>
            <w:noWrap/>
            <w:vAlign w:val="bottom"/>
          </w:tcPr>
          <w:p w14:paraId="0C81AC1F" w14:textId="77777777" w:rsidR="00703854" w:rsidRDefault="00703854" w:rsidP="00544C19">
            <w:pPr>
              <w:spacing w:line="240" w:lineRule="auto"/>
              <w:jc w:val="right"/>
              <w:rPr>
                <w:rFonts w:eastAsia="Times New Roman"/>
                <w:color w:val="000000"/>
                <w:sz w:val="18"/>
                <w:szCs w:val="18"/>
              </w:rPr>
            </w:pPr>
          </w:p>
        </w:tc>
        <w:tc>
          <w:tcPr>
            <w:tcW w:w="218" w:type="pct"/>
            <w:tcBorders>
              <w:top w:val="nil"/>
              <w:left w:val="nil"/>
              <w:bottom w:val="nil"/>
              <w:right w:val="nil"/>
            </w:tcBorders>
            <w:shd w:val="clear" w:color="000000" w:fill="FFFFFF"/>
            <w:noWrap/>
            <w:vAlign w:val="bottom"/>
          </w:tcPr>
          <w:p w14:paraId="65B4D5A2" w14:textId="77777777" w:rsidR="00703854" w:rsidRPr="00544C19" w:rsidRDefault="00703854" w:rsidP="00544C19">
            <w:pPr>
              <w:spacing w:line="240" w:lineRule="auto"/>
              <w:rPr>
                <w:rFonts w:eastAsia="Times New Roman"/>
                <w:color w:val="000000"/>
                <w:sz w:val="18"/>
                <w:szCs w:val="18"/>
              </w:rPr>
            </w:pPr>
          </w:p>
        </w:tc>
        <w:tc>
          <w:tcPr>
            <w:tcW w:w="184" w:type="pct"/>
            <w:tcBorders>
              <w:top w:val="nil"/>
              <w:left w:val="nil"/>
              <w:bottom w:val="nil"/>
              <w:right w:val="nil"/>
            </w:tcBorders>
            <w:shd w:val="clear" w:color="000000" w:fill="FFFFFF"/>
            <w:noWrap/>
            <w:vAlign w:val="bottom"/>
          </w:tcPr>
          <w:p w14:paraId="6574A6C7" w14:textId="77777777" w:rsidR="00703854" w:rsidRDefault="00703854" w:rsidP="00544C19">
            <w:pPr>
              <w:spacing w:line="240" w:lineRule="auto"/>
              <w:jc w:val="right"/>
              <w:rPr>
                <w:rFonts w:eastAsia="Times New Roman"/>
                <w:color w:val="000000"/>
                <w:sz w:val="18"/>
                <w:szCs w:val="18"/>
              </w:rPr>
            </w:pPr>
          </w:p>
        </w:tc>
        <w:tc>
          <w:tcPr>
            <w:tcW w:w="218" w:type="pct"/>
            <w:tcBorders>
              <w:top w:val="nil"/>
              <w:left w:val="nil"/>
              <w:bottom w:val="nil"/>
              <w:right w:val="nil"/>
            </w:tcBorders>
            <w:shd w:val="clear" w:color="000000" w:fill="FFFFFF"/>
            <w:noWrap/>
            <w:vAlign w:val="bottom"/>
          </w:tcPr>
          <w:p w14:paraId="472F14F5" w14:textId="77777777" w:rsidR="00703854" w:rsidRPr="00544C19" w:rsidRDefault="00703854" w:rsidP="00544C19">
            <w:pPr>
              <w:spacing w:line="240" w:lineRule="auto"/>
              <w:rPr>
                <w:rFonts w:eastAsia="Times New Roman"/>
                <w:color w:val="000000"/>
                <w:sz w:val="18"/>
                <w:szCs w:val="18"/>
              </w:rPr>
            </w:pPr>
          </w:p>
        </w:tc>
        <w:tc>
          <w:tcPr>
            <w:tcW w:w="184" w:type="pct"/>
            <w:tcBorders>
              <w:top w:val="nil"/>
              <w:left w:val="nil"/>
              <w:bottom w:val="nil"/>
              <w:right w:val="nil"/>
            </w:tcBorders>
            <w:shd w:val="clear" w:color="000000" w:fill="FFFFFF"/>
            <w:noWrap/>
            <w:vAlign w:val="bottom"/>
          </w:tcPr>
          <w:p w14:paraId="7443CDB9" w14:textId="77777777" w:rsidR="00703854" w:rsidRDefault="00703854" w:rsidP="00544C19">
            <w:pPr>
              <w:spacing w:line="240" w:lineRule="auto"/>
              <w:jc w:val="right"/>
              <w:rPr>
                <w:rFonts w:eastAsia="Times New Roman"/>
                <w:color w:val="000000"/>
                <w:sz w:val="18"/>
                <w:szCs w:val="18"/>
              </w:rPr>
            </w:pPr>
          </w:p>
        </w:tc>
        <w:tc>
          <w:tcPr>
            <w:tcW w:w="218" w:type="pct"/>
            <w:tcBorders>
              <w:top w:val="nil"/>
              <w:left w:val="nil"/>
              <w:bottom w:val="nil"/>
              <w:right w:val="nil"/>
            </w:tcBorders>
            <w:shd w:val="clear" w:color="000000" w:fill="FFFFFF"/>
            <w:noWrap/>
            <w:vAlign w:val="bottom"/>
          </w:tcPr>
          <w:p w14:paraId="6838206D" w14:textId="77777777" w:rsidR="00703854" w:rsidRPr="00544C19" w:rsidRDefault="00703854" w:rsidP="00544C19">
            <w:pPr>
              <w:spacing w:line="240" w:lineRule="auto"/>
              <w:rPr>
                <w:rFonts w:eastAsia="Times New Roman"/>
                <w:color w:val="000000"/>
                <w:sz w:val="18"/>
                <w:szCs w:val="18"/>
              </w:rPr>
            </w:pPr>
          </w:p>
        </w:tc>
        <w:tc>
          <w:tcPr>
            <w:tcW w:w="184" w:type="pct"/>
            <w:tcBorders>
              <w:top w:val="nil"/>
              <w:left w:val="nil"/>
              <w:bottom w:val="nil"/>
              <w:right w:val="nil"/>
            </w:tcBorders>
            <w:shd w:val="clear" w:color="000000" w:fill="FFFFFF"/>
            <w:noWrap/>
            <w:vAlign w:val="bottom"/>
          </w:tcPr>
          <w:p w14:paraId="4C40D6EE" w14:textId="77777777" w:rsidR="00703854" w:rsidRPr="00544C19" w:rsidRDefault="00703854" w:rsidP="00165495">
            <w:pPr>
              <w:spacing w:line="240" w:lineRule="auto"/>
              <w:jc w:val="right"/>
              <w:rPr>
                <w:rFonts w:eastAsia="Times New Roman"/>
                <w:color w:val="000000"/>
                <w:sz w:val="18"/>
                <w:szCs w:val="18"/>
              </w:rPr>
            </w:pPr>
          </w:p>
        </w:tc>
        <w:tc>
          <w:tcPr>
            <w:tcW w:w="218" w:type="pct"/>
            <w:tcBorders>
              <w:top w:val="nil"/>
              <w:left w:val="nil"/>
              <w:bottom w:val="nil"/>
              <w:right w:val="nil"/>
            </w:tcBorders>
            <w:shd w:val="clear" w:color="000000" w:fill="FFFFFF"/>
            <w:noWrap/>
            <w:vAlign w:val="bottom"/>
          </w:tcPr>
          <w:p w14:paraId="6E82406D" w14:textId="77777777" w:rsidR="00703854" w:rsidRPr="00544C19" w:rsidRDefault="00703854" w:rsidP="00544C19">
            <w:pPr>
              <w:spacing w:line="240" w:lineRule="auto"/>
              <w:rPr>
                <w:rFonts w:eastAsia="Times New Roman"/>
                <w:color w:val="000000"/>
                <w:sz w:val="18"/>
                <w:szCs w:val="18"/>
              </w:rPr>
            </w:pPr>
          </w:p>
        </w:tc>
        <w:tc>
          <w:tcPr>
            <w:tcW w:w="90" w:type="pct"/>
            <w:tcBorders>
              <w:top w:val="nil"/>
              <w:left w:val="nil"/>
              <w:bottom w:val="nil"/>
              <w:right w:val="nil"/>
            </w:tcBorders>
            <w:shd w:val="clear" w:color="000000" w:fill="FFFFFF"/>
            <w:noWrap/>
            <w:vAlign w:val="bottom"/>
          </w:tcPr>
          <w:p w14:paraId="15EE78E1" w14:textId="77777777" w:rsidR="00703854" w:rsidRPr="00544C19" w:rsidRDefault="00703854" w:rsidP="00544C19">
            <w:pPr>
              <w:spacing w:line="240" w:lineRule="auto"/>
              <w:jc w:val="center"/>
              <w:rPr>
                <w:rFonts w:eastAsia="Times New Roman"/>
                <w:color w:val="000000"/>
                <w:sz w:val="18"/>
                <w:szCs w:val="18"/>
              </w:rPr>
            </w:pPr>
          </w:p>
        </w:tc>
        <w:tc>
          <w:tcPr>
            <w:tcW w:w="184" w:type="pct"/>
            <w:tcBorders>
              <w:top w:val="nil"/>
              <w:left w:val="nil"/>
              <w:bottom w:val="nil"/>
              <w:right w:val="nil"/>
            </w:tcBorders>
            <w:shd w:val="clear" w:color="000000" w:fill="FFFFFF"/>
            <w:noWrap/>
            <w:vAlign w:val="bottom"/>
          </w:tcPr>
          <w:p w14:paraId="78A01D23" w14:textId="77777777" w:rsidR="00703854" w:rsidRDefault="00703854" w:rsidP="00544C19">
            <w:pPr>
              <w:spacing w:line="240" w:lineRule="auto"/>
              <w:jc w:val="right"/>
              <w:rPr>
                <w:rFonts w:eastAsia="Times New Roman"/>
                <w:color w:val="000000"/>
                <w:sz w:val="18"/>
                <w:szCs w:val="18"/>
              </w:rPr>
            </w:pPr>
          </w:p>
        </w:tc>
        <w:tc>
          <w:tcPr>
            <w:tcW w:w="218" w:type="pct"/>
            <w:tcBorders>
              <w:top w:val="nil"/>
              <w:left w:val="nil"/>
              <w:bottom w:val="nil"/>
              <w:right w:val="nil"/>
            </w:tcBorders>
            <w:shd w:val="clear" w:color="000000" w:fill="FFFFFF"/>
            <w:noWrap/>
            <w:vAlign w:val="bottom"/>
          </w:tcPr>
          <w:p w14:paraId="318AB9E8" w14:textId="77777777" w:rsidR="00703854" w:rsidRPr="00544C19" w:rsidRDefault="00703854" w:rsidP="00544C19">
            <w:pPr>
              <w:spacing w:line="240" w:lineRule="auto"/>
              <w:rPr>
                <w:rFonts w:eastAsia="Times New Roman"/>
                <w:color w:val="000000"/>
                <w:sz w:val="18"/>
                <w:szCs w:val="18"/>
              </w:rPr>
            </w:pPr>
          </w:p>
        </w:tc>
        <w:tc>
          <w:tcPr>
            <w:tcW w:w="184" w:type="pct"/>
            <w:tcBorders>
              <w:top w:val="nil"/>
              <w:left w:val="nil"/>
              <w:bottom w:val="nil"/>
              <w:right w:val="nil"/>
            </w:tcBorders>
            <w:shd w:val="clear" w:color="000000" w:fill="FFFFFF"/>
            <w:noWrap/>
            <w:vAlign w:val="bottom"/>
          </w:tcPr>
          <w:p w14:paraId="320ACC3A" w14:textId="77777777" w:rsidR="00703854" w:rsidRDefault="00703854" w:rsidP="00544C19">
            <w:pPr>
              <w:spacing w:line="240" w:lineRule="auto"/>
              <w:jc w:val="right"/>
              <w:rPr>
                <w:rFonts w:eastAsia="Times New Roman"/>
                <w:color w:val="000000"/>
                <w:sz w:val="18"/>
                <w:szCs w:val="18"/>
              </w:rPr>
            </w:pPr>
          </w:p>
        </w:tc>
        <w:tc>
          <w:tcPr>
            <w:tcW w:w="218" w:type="pct"/>
            <w:tcBorders>
              <w:top w:val="nil"/>
              <w:left w:val="nil"/>
              <w:bottom w:val="nil"/>
              <w:right w:val="nil"/>
            </w:tcBorders>
            <w:shd w:val="clear" w:color="000000" w:fill="FFFFFF"/>
            <w:noWrap/>
            <w:vAlign w:val="bottom"/>
          </w:tcPr>
          <w:p w14:paraId="6349A9D4" w14:textId="77777777" w:rsidR="00703854" w:rsidRPr="00544C19" w:rsidRDefault="00703854" w:rsidP="00544C19">
            <w:pPr>
              <w:spacing w:line="240" w:lineRule="auto"/>
              <w:rPr>
                <w:rFonts w:eastAsia="Times New Roman"/>
                <w:color w:val="000000"/>
                <w:sz w:val="18"/>
                <w:szCs w:val="18"/>
              </w:rPr>
            </w:pPr>
          </w:p>
        </w:tc>
        <w:tc>
          <w:tcPr>
            <w:tcW w:w="184" w:type="pct"/>
            <w:tcBorders>
              <w:top w:val="nil"/>
              <w:left w:val="nil"/>
              <w:bottom w:val="nil"/>
              <w:right w:val="nil"/>
            </w:tcBorders>
            <w:shd w:val="clear" w:color="000000" w:fill="FFFFFF"/>
            <w:noWrap/>
            <w:vAlign w:val="bottom"/>
          </w:tcPr>
          <w:p w14:paraId="1C052546" w14:textId="77777777" w:rsidR="00703854" w:rsidRDefault="00703854" w:rsidP="00544C19">
            <w:pPr>
              <w:spacing w:line="240" w:lineRule="auto"/>
              <w:jc w:val="right"/>
              <w:rPr>
                <w:rFonts w:eastAsia="Times New Roman"/>
                <w:color w:val="000000"/>
                <w:sz w:val="18"/>
                <w:szCs w:val="18"/>
              </w:rPr>
            </w:pPr>
          </w:p>
        </w:tc>
        <w:tc>
          <w:tcPr>
            <w:tcW w:w="218" w:type="pct"/>
            <w:tcBorders>
              <w:top w:val="nil"/>
              <w:left w:val="nil"/>
              <w:bottom w:val="nil"/>
              <w:right w:val="nil"/>
            </w:tcBorders>
            <w:shd w:val="clear" w:color="000000" w:fill="FFFFFF"/>
            <w:noWrap/>
            <w:vAlign w:val="bottom"/>
          </w:tcPr>
          <w:p w14:paraId="0C73C08E" w14:textId="77777777" w:rsidR="00703854" w:rsidRPr="00544C19" w:rsidRDefault="00703854" w:rsidP="00544C19">
            <w:pPr>
              <w:spacing w:line="240" w:lineRule="auto"/>
              <w:rPr>
                <w:rFonts w:eastAsia="Times New Roman"/>
                <w:color w:val="000000"/>
                <w:sz w:val="18"/>
                <w:szCs w:val="18"/>
              </w:rPr>
            </w:pPr>
          </w:p>
        </w:tc>
        <w:tc>
          <w:tcPr>
            <w:tcW w:w="184" w:type="pct"/>
            <w:tcBorders>
              <w:top w:val="nil"/>
              <w:left w:val="nil"/>
              <w:bottom w:val="nil"/>
              <w:right w:val="nil"/>
            </w:tcBorders>
            <w:shd w:val="clear" w:color="000000" w:fill="FFFFFF"/>
            <w:noWrap/>
            <w:vAlign w:val="bottom"/>
          </w:tcPr>
          <w:p w14:paraId="4FAEBE0F" w14:textId="77777777" w:rsidR="00703854" w:rsidRDefault="00703854" w:rsidP="00544C19">
            <w:pPr>
              <w:spacing w:line="240" w:lineRule="auto"/>
              <w:jc w:val="right"/>
              <w:rPr>
                <w:rFonts w:eastAsia="Times New Roman"/>
                <w:color w:val="000000"/>
                <w:sz w:val="18"/>
                <w:szCs w:val="18"/>
              </w:rPr>
            </w:pPr>
          </w:p>
        </w:tc>
        <w:tc>
          <w:tcPr>
            <w:tcW w:w="218" w:type="pct"/>
            <w:tcBorders>
              <w:top w:val="nil"/>
              <w:left w:val="nil"/>
              <w:bottom w:val="nil"/>
              <w:right w:val="nil"/>
            </w:tcBorders>
            <w:shd w:val="clear" w:color="000000" w:fill="FFFFFF"/>
            <w:noWrap/>
            <w:vAlign w:val="bottom"/>
          </w:tcPr>
          <w:p w14:paraId="7DBE214F" w14:textId="77777777" w:rsidR="00703854" w:rsidRPr="00544C19" w:rsidRDefault="00703854" w:rsidP="00544C19">
            <w:pPr>
              <w:spacing w:line="240" w:lineRule="auto"/>
              <w:rPr>
                <w:rFonts w:eastAsia="Times New Roman"/>
                <w:color w:val="000000"/>
                <w:sz w:val="18"/>
                <w:szCs w:val="18"/>
              </w:rPr>
            </w:pPr>
          </w:p>
        </w:tc>
        <w:tc>
          <w:tcPr>
            <w:tcW w:w="184" w:type="pct"/>
            <w:tcBorders>
              <w:top w:val="nil"/>
              <w:left w:val="nil"/>
              <w:bottom w:val="nil"/>
              <w:right w:val="nil"/>
            </w:tcBorders>
            <w:shd w:val="clear" w:color="000000" w:fill="FFFFFF"/>
            <w:noWrap/>
            <w:vAlign w:val="bottom"/>
          </w:tcPr>
          <w:p w14:paraId="0210C811" w14:textId="77777777" w:rsidR="00703854" w:rsidRDefault="00703854" w:rsidP="00165495">
            <w:pPr>
              <w:spacing w:line="240" w:lineRule="auto"/>
              <w:jc w:val="right"/>
              <w:rPr>
                <w:rFonts w:eastAsia="Times New Roman"/>
                <w:color w:val="000000"/>
                <w:sz w:val="18"/>
                <w:szCs w:val="18"/>
              </w:rPr>
            </w:pPr>
          </w:p>
        </w:tc>
        <w:tc>
          <w:tcPr>
            <w:tcW w:w="187" w:type="pct"/>
            <w:tcBorders>
              <w:top w:val="nil"/>
              <w:left w:val="nil"/>
              <w:bottom w:val="nil"/>
              <w:right w:val="nil"/>
            </w:tcBorders>
            <w:shd w:val="clear" w:color="000000" w:fill="FFFFFF"/>
            <w:noWrap/>
            <w:vAlign w:val="bottom"/>
          </w:tcPr>
          <w:p w14:paraId="58D7EB19" w14:textId="77777777" w:rsidR="00703854" w:rsidRPr="00544C19" w:rsidRDefault="00703854" w:rsidP="00544C19">
            <w:pPr>
              <w:spacing w:line="240" w:lineRule="auto"/>
              <w:rPr>
                <w:rFonts w:eastAsia="Times New Roman"/>
                <w:color w:val="000000"/>
                <w:sz w:val="18"/>
                <w:szCs w:val="18"/>
              </w:rPr>
            </w:pPr>
          </w:p>
        </w:tc>
      </w:tr>
      <w:tr w:rsidR="00703854" w:rsidRPr="00544C19" w14:paraId="3430E5E9" w14:textId="77777777" w:rsidTr="00703854">
        <w:trPr>
          <w:trHeight w:val="25"/>
        </w:trPr>
        <w:tc>
          <w:tcPr>
            <w:tcW w:w="833" w:type="pct"/>
            <w:tcBorders>
              <w:top w:val="nil"/>
              <w:left w:val="nil"/>
              <w:bottom w:val="nil"/>
              <w:right w:val="nil"/>
            </w:tcBorders>
            <w:shd w:val="clear" w:color="000000" w:fill="FFFFFF"/>
            <w:noWrap/>
            <w:vAlign w:val="bottom"/>
          </w:tcPr>
          <w:p w14:paraId="6F70C4D5" w14:textId="669FD7F7" w:rsidR="00703854" w:rsidRPr="00C32734" w:rsidRDefault="00703854" w:rsidP="0030350A">
            <w:pPr>
              <w:spacing w:line="240" w:lineRule="auto"/>
              <w:jc w:val="center"/>
              <w:rPr>
                <w:rFonts w:eastAsia="Times New Roman"/>
                <w:b/>
                <w:color w:val="000000"/>
                <w:sz w:val="18"/>
                <w:szCs w:val="18"/>
              </w:rPr>
            </w:pPr>
            <w:r>
              <w:rPr>
                <w:rFonts w:eastAsia="Times New Roman"/>
                <w:b/>
                <w:color w:val="000000"/>
                <w:sz w:val="18"/>
                <w:szCs w:val="18"/>
              </w:rPr>
              <w:t xml:space="preserve">Wave energy/ </w:t>
            </w:r>
            <w:r w:rsidRPr="00C32734">
              <w:rPr>
                <w:rFonts w:eastAsia="Times New Roman"/>
                <w:i/>
                <w:color w:val="000000"/>
                <w:sz w:val="18"/>
                <w:szCs w:val="18"/>
              </w:rPr>
              <w:t>J</w:t>
            </w:r>
          </w:p>
        </w:tc>
        <w:tc>
          <w:tcPr>
            <w:tcW w:w="90" w:type="pct"/>
            <w:tcBorders>
              <w:top w:val="nil"/>
              <w:left w:val="nil"/>
              <w:bottom w:val="nil"/>
              <w:right w:val="nil"/>
            </w:tcBorders>
            <w:shd w:val="clear" w:color="000000" w:fill="FFFFFF"/>
            <w:noWrap/>
            <w:vAlign w:val="bottom"/>
          </w:tcPr>
          <w:p w14:paraId="543C01D5" w14:textId="77777777" w:rsidR="00703854" w:rsidRPr="00544C19" w:rsidRDefault="00703854" w:rsidP="00544C19">
            <w:pPr>
              <w:spacing w:line="240" w:lineRule="auto"/>
              <w:jc w:val="center"/>
              <w:rPr>
                <w:rFonts w:eastAsia="Times New Roman"/>
                <w:color w:val="000000"/>
                <w:sz w:val="18"/>
                <w:szCs w:val="18"/>
              </w:rPr>
            </w:pPr>
          </w:p>
        </w:tc>
        <w:tc>
          <w:tcPr>
            <w:tcW w:w="184" w:type="pct"/>
            <w:tcBorders>
              <w:top w:val="nil"/>
              <w:left w:val="nil"/>
              <w:bottom w:val="nil"/>
              <w:right w:val="nil"/>
            </w:tcBorders>
            <w:shd w:val="clear" w:color="000000" w:fill="FFFFFF"/>
            <w:noWrap/>
            <w:vAlign w:val="bottom"/>
          </w:tcPr>
          <w:p w14:paraId="1D1F3C25" w14:textId="77777777" w:rsidR="00703854" w:rsidRDefault="00703854" w:rsidP="00544C19">
            <w:pPr>
              <w:spacing w:line="240" w:lineRule="auto"/>
              <w:jc w:val="right"/>
              <w:rPr>
                <w:rFonts w:eastAsia="Times New Roman"/>
                <w:color w:val="000000"/>
                <w:sz w:val="18"/>
                <w:szCs w:val="18"/>
              </w:rPr>
            </w:pPr>
          </w:p>
        </w:tc>
        <w:tc>
          <w:tcPr>
            <w:tcW w:w="218" w:type="pct"/>
            <w:tcBorders>
              <w:top w:val="nil"/>
              <w:left w:val="nil"/>
              <w:bottom w:val="nil"/>
              <w:right w:val="nil"/>
            </w:tcBorders>
            <w:shd w:val="clear" w:color="000000" w:fill="FFFFFF"/>
            <w:noWrap/>
            <w:vAlign w:val="bottom"/>
          </w:tcPr>
          <w:p w14:paraId="52532345" w14:textId="77777777" w:rsidR="00703854" w:rsidRPr="00544C19" w:rsidRDefault="00703854" w:rsidP="00544C19">
            <w:pPr>
              <w:spacing w:line="240" w:lineRule="auto"/>
              <w:rPr>
                <w:rFonts w:eastAsia="Times New Roman"/>
                <w:color w:val="000000"/>
                <w:sz w:val="18"/>
                <w:szCs w:val="18"/>
              </w:rPr>
            </w:pPr>
          </w:p>
        </w:tc>
        <w:tc>
          <w:tcPr>
            <w:tcW w:w="184" w:type="pct"/>
            <w:tcBorders>
              <w:top w:val="nil"/>
              <w:left w:val="nil"/>
              <w:bottom w:val="nil"/>
              <w:right w:val="nil"/>
            </w:tcBorders>
            <w:shd w:val="clear" w:color="000000" w:fill="FFFFFF"/>
            <w:noWrap/>
            <w:vAlign w:val="bottom"/>
          </w:tcPr>
          <w:p w14:paraId="5A7CE103" w14:textId="77777777" w:rsidR="00703854" w:rsidRDefault="00703854" w:rsidP="00544C19">
            <w:pPr>
              <w:spacing w:line="240" w:lineRule="auto"/>
              <w:jc w:val="right"/>
              <w:rPr>
                <w:rFonts w:eastAsia="Times New Roman"/>
                <w:color w:val="000000"/>
                <w:sz w:val="18"/>
                <w:szCs w:val="18"/>
              </w:rPr>
            </w:pPr>
          </w:p>
        </w:tc>
        <w:tc>
          <w:tcPr>
            <w:tcW w:w="218" w:type="pct"/>
            <w:tcBorders>
              <w:top w:val="nil"/>
              <w:left w:val="nil"/>
              <w:bottom w:val="nil"/>
              <w:right w:val="nil"/>
            </w:tcBorders>
            <w:shd w:val="clear" w:color="000000" w:fill="FFFFFF"/>
            <w:noWrap/>
            <w:vAlign w:val="bottom"/>
          </w:tcPr>
          <w:p w14:paraId="03D10CDB" w14:textId="77777777" w:rsidR="00703854" w:rsidRPr="00544C19" w:rsidRDefault="00703854" w:rsidP="00544C19">
            <w:pPr>
              <w:spacing w:line="240" w:lineRule="auto"/>
              <w:rPr>
                <w:rFonts w:eastAsia="Times New Roman"/>
                <w:color w:val="000000"/>
                <w:sz w:val="18"/>
                <w:szCs w:val="18"/>
              </w:rPr>
            </w:pPr>
          </w:p>
        </w:tc>
        <w:tc>
          <w:tcPr>
            <w:tcW w:w="184" w:type="pct"/>
            <w:tcBorders>
              <w:top w:val="nil"/>
              <w:left w:val="nil"/>
              <w:bottom w:val="nil"/>
              <w:right w:val="nil"/>
            </w:tcBorders>
            <w:shd w:val="clear" w:color="000000" w:fill="FFFFFF"/>
            <w:noWrap/>
            <w:vAlign w:val="bottom"/>
          </w:tcPr>
          <w:p w14:paraId="05E6DC18" w14:textId="77777777" w:rsidR="00703854" w:rsidRDefault="00703854" w:rsidP="00544C19">
            <w:pPr>
              <w:spacing w:line="240" w:lineRule="auto"/>
              <w:jc w:val="right"/>
              <w:rPr>
                <w:rFonts w:eastAsia="Times New Roman"/>
                <w:color w:val="000000"/>
                <w:sz w:val="18"/>
                <w:szCs w:val="18"/>
              </w:rPr>
            </w:pPr>
          </w:p>
        </w:tc>
        <w:tc>
          <w:tcPr>
            <w:tcW w:w="218" w:type="pct"/>
            <w:tcBorders>
              <w:top w:val="nil"/>
              <w:left w:val="nil"/>
              <w:bottom w:val="nil"/>
              <w:right w:val="nil"/>
            </w:tcBorders>
            <w:shd w:val="clear" w:color="000000" w:fill="FFFFFF"/>
            <w:noWrap/>
            <w:vAlign w:val="bottom"/>
          </w:tcPr>
          <w:p w14:paraId="0496307B" w14:textId="77777777" w:rsidR="00703854" w:rsidRPr="00544C19" w:rsidRDefault="00703854" w:rsidP="00544C19">
            <w:pPr>
              <w:spacing w:line="240" w:lineRule="auto"/>
              <w:rPr>
                <w:rFonts w:eastAsia="Times New Roman"/>
                <w:color w:val="000000"/>
                <w:sz w:val="18"/>
                <w:szCs w:val="18"/>
              </w:rPr>
            </w:pPr>
          </w:p>
        </w:tc>
        <w:tc>
          <w:tcPr>
            <w:tcW w:w="184" w:type="pct"/>
            <w:tcBorders>
              <w:top w:val="nil"/>
              <w:left w:val="nil"/>
              <w:bottom w:val="nil"/>
              <w:right w:val="nil"/>
            </w:tcBorders>
            <w:shd w:val="clear" w:color="000000" w:fill="FFFFFF"/>
            <w:noWrap/>
            <w:vAlign w:val="bottom"/>
          </w:tcPr>
          <w:p w14:paraId="10CE9529" w14:textId="77777777" w:rsidR="00703854" w:rsidRDefault="00703854" w:rsidP="00544C19">
            <w:pPr>
              <w:spacing w:line="240" w:lineRule="auto"/>
              <w:jc w:val="right"/>
              <w:rPr>
                <w:rFonts w:eastAsia="Times New Roman"/>
                <w:color w:val="000000"/>
                <w:sz w:val="18"/>
                <w:szCs w:val="18"/>
              </w:rPr>
            </w:pPr>
          </w:p>
        </w:tc>
        <w:tc>
          <w:tcPr>
            <w:tcW w:w="218" w:type="pct"/>
            <w:tcBorders>
              <w:top w:val="nil"/>
              <w:left w:val="nil"/>
              <w:bottom w:val="nil"/>
              <w:right w:val="nil"/>
            </w:tcBorders>
            <w:shd w:val="clear" w:color="000000" w:fill="FFFFFF"/>
            <w:noWrap/>
            <w:vAlign w:val="bottom"/>
          </w:tcPr>
          <w:p w14:paraId="603CFB64" w14:textId="77777777" w:rsidR="00703854" w:rsidRPr="00544C19" w:rsidRDefault="00703854" w:rsidP="00544C19">
            <w:pPr>
              <w:spacing w:line="240" w:lineRule="auto"/>
              <w:rPr>
                <w:rFonts w:eastAsia="Times New Roman"/>
                <w:color w:val="000000"/>
                <w:sz w:val="18"/>
                <w:szCs w:val="18"/>
              </w:rPr>
            </w:pPr>
          </w:p>
        </w:tc>
        <w:tc>
          <w:tcPr>
            <w:tcW w:w="184" w:type="pct"/>
            <w:tcBorders>
              <w:top w:val="nil"/>
              <w:left w:val="nil"/>
              <w:bottom w:val="nil"/>
              <w:right w:val="nil"/>
            </w:tcBorders>
            <w:shd w:val="clear" w:color="000000" w:fill="FFFFFF"/>
            <w:noWrap/>
            <w:vAlign w:val="bottom"/>
          </w:tcPr>
          <w:p w14:paraId="1E851FB2" w14:textId="77777777" w:rsidR="00703854" w:rsidRPr="00544C19" w:rsidRDefault="00703854" w:rsidP="00165495">
            <w:pPr>
              <w:spacing w:line="240" w:lineRule="auto"/>
              <w:jc w:val="right"/>
              <w:rPr>
                <w:rFonts w:eastAsia="Times New Roman"/>
                <w:color w:val="000000"/>
                <w:sz w:val="18"/>
                <w:szCs w:val="18"/>
              </w:rPr>
            </w:pPr>
          </w:p>
        </w:tc>
        <w:tc>
          <w:tcPr>
            <w:tcW w:w="218" w:type="pct"/>
            <w:tcBorders>
              <w:top w:val="nil"/>
              <w:left w:val="nil"/>
              <w:bottom w:val="nil"/>
              <w:right w:val="nil"/>
            </w:tcBorders>
            <w:shd w:val="clear" w:color="000000" w:fill="FFFFFF"/>
            <w:noWrap/>
            <w:vAlign w:val="bottom"/>
          </w:tcPr>
          <w:p w14:paraId="741DA682" w14:textId="77777777" w:rsidR="00703854" w:rsidRPr="00544C19" w:rsidRDefault="00703854" w:rsidP="00544C19">
            <w:pPr>
              <w:spacing w:line="240" w:lineRule="auto"/>
              <w:rPr>
                <w:rFonts w:eastAsia="Times New Roman"/>
                <w:color w:val="000000"/>
                <w:sz w:val="18"/>
                <w:szCs w:val="18"/>
              </w:rPr>
            </w:pPr>
          </w:p>
        </w:tc>
        <w:tc>
          <w:tcPr>
            <w:tcW w:w="90" w:type="pct"/>
            <w:tcBorders>
              <w:top w:val="nil"/>
              <w:left w:val="nil"/>
              <w:bottom w:val="nil"/>
              <w:right w:val="nil"/>
            </w:tcBorders>
            <w:shd w:val="clear" w:color="000000" w:fill="FFFFFF"/>
            <w:noWrap/>
            <w:vAlign w:val="bottom"/>
          </w:tcPr>
          <w:p w14:paraId="3089C7EE" w14:textId="77777777" w:rsidR="00703854" w:rsidRPr="00544C19" w:rsidRDefault="00703854" w:rsidP="00544C19">
            <w:pPr>
              <w:spacing w:line="240" w:lineRule="auto"/>
              <w:jc w:val="center"/>
              <w:rPr>
                <w:rFonts w:eastAsia="Times New Roman"/>
                <w:color w:val="000000"/>
                <w:sz w:val="18"/>
                <w:szCs w:val="18"/>
              </w:rPr>
            </w:pPr>
          </w:p>
        </w:tc>
        <w:tc>
          <w:tcPr>
            <w:tcW w:w="184" w:type="pct"/>
            <w:tcBorders>
              <w:top w:val="nil"/>
              <w:left w:val="nil"/>
              <w:bottom w:val="nil"/>
              <w:right w:val="nil"/>
            </w:tcBorders>
            <w:shd w:val="clear" w:color="000000" w:fill="FFFFFF"/>
            <w:noWrap/>
            <w:vAlign w:val="bottom"/>
          </w:tcPr>
          <w:p w14:paraId="30C7D54C" w14:textId="77777777" w:rsidR="00703854" w:rsidRDefault="00703854" w:rsidP="00544C19">
            <w:pPr>
              <w:spacing w:line="240" w:lineRule="auto"/>
              <w:jc w:val="right"/>
              <w:rPr>
                <w:rFonts w:eastAsia="Times New Roman"/>
                <w:color w:val="000000"/>
                <w:sz w:val="18"/>
                <w:szCs w:val="18"/>
              </w:rPr>
            </w:pPr>
          </w:p>
        </w:tc>
        <w:tc>
          <w:tcPr>
            <w:tcW w:w="218" w:type="pct"/>
            <w:tcBorders>
              <w:top w:val="nil"/>
              <w:left w:val="nil"/>
              <w:bottom w:val="nil"/>
              <w:right w:val="nil"/>
            </w:tcBorders>
            <w:shd w:val="clear" w:color="000000" w:fill="FFFFFF"/>
            <w:noWrap/>
            <w:vAlign w:val="bottom"/>
          </w:tcPr>
          <w:p w14:paraId="7D4E844C" w14:textId="77777777" w:rsidR="00703854" w:rsidRPr="00544C19" w:rsidRDefault="00703854" w:rsidP="00544C19">
            <w:pPr>
              <w:spacing w:line="240" w:lineRule="auto"/>
              <w:rPr>
                <w:rFonts w:eastAsia="Times New Roman"/>
                <w:color w:val="000000"/>
                <w:sz w:val="18"/>
                <w:szCs w:val="18"/>
              </w:rPr>
            </w:pPr>
          </w:p>
        </w:tc>
        <w:tc>
          <w:tcPr>
            <w:tcW w:w="184" w:type="pct"/>
            <w:tcBorders>
              <w:top w:val="nil"/>
              <w:left w:val="nil"/>
              <w:bottom w:val="nil"/>
              <w:right w:val="nil"/>
            </w:tcBorders>
            <w:shd w:val="clear" w:color="000000" w:fill="FFFFFF"/>
            <w:noWrap/>
            <w:vAlign w:val="bottom"/>
          </w:tcPr>
          <w:p w14:paraId="48364095" w14:textId="77777777" w:rsidR="00703854" w:rsidRDefault="00703854" w:rsidP="00544C19">
            <w:pPr>
              <w:spacing w:line="240" w:lineRule="auto"/>
              <w:jc w:val="right"/>
              <w:rPr>
                <w:rFonts w:eastAsia="Times New Roman"/>
                <w:color w:val="000000"/>
                <w:sz w:val="18"/>
                <w:szCs w:val="18"/>
              </w:rPr>
            </w:pPr>
          </w:p>
        </w:tc>
        <w:tc>
          <w:tcPr>
            <w:tcW w:w="218" w:type="pct"/>
            <w:tcBorders>
              <w:top w:val="nil"/>
              <w:left w:val="nil"/>
              <w:bottom w:val="nil"/>
              <w:right w:val="nil"/>
            </w:tcBorders>
            <w:shd w:val="clear" w:color="000000" w:fill="FFFFFF"/>
            <w:noWrap/>
            <w:vAlign w:val="bottom"/>
          </w:tcPr>
          <w:p w14:paraId="64588066" w14:textId="77777777" w:rsidR="00703854" w:rsidRPr="00544C19" w:rsidRDefault="00703854" w:rsidP="00544C19">
            <w:pPr>
              <w:spacing w:line="240" w:lineRule="auto"/>
              <w:rPr>
                <w:rFonts w:eastAsia="Times New Roman"/>
                <w:color w:val="000000"/>
                <w:sz w:val="18"/>
                <w:szCs w:val="18"/>
              </w:rPr>
            </w:pPr>
          </w:p>
        </w:tc>
        <w:tc>
          <w:tcPr>
            <w:tcW w:w="184" w:type="pct"/>
            <w:tcBorders>
              <w:top w:val="nil"/>
              <w:left w:val="nil"/>
              <w:bottom w:val="nil"/>
              <w:right w:val="nil"/>
            </w:tcBorders>
            <w:shd w:val="clear" w:color="000000" w:fill="FFFFFF"/>
            <w:noWrap/>
            <w:vAlign w:val="bottom"/>
          </w:tcPr>
          <w:p w14:paraId="3242B4F4" w14:textId="77777777" w:rsidR="00703854" w:rsidRDefault="00703854" w:rsidP="00544C19">
            <w:pPr>
              <w:spacing w:line="240" w:lineRule="auto"/>
              <w:jc w:val="right"/>
              <w:rPr>
                <w:rFonts w:eastAsia="Times New Roman"/>
                <w:color w:val="000000"/>
                <w:sz w:val="18"/>
                <w:szCs w:val="18"/>
              </w:rPr>
            </w:pPr>
          </w:p>
        </w:tc>
        <w:tc>
          <w:tcPr>
            <w:tcW w:w="218" w:type="pct"/>
            <w:tcBorders>
              <w:top w:val="nil"/>
              <w:left w:val="nil"/>
              <w:bottom w:val="nil"/>
              <w:right w:val="nil"/>
            </w:tcBorders>
            <w:shd w:val="clear" w:color="000000" w:fill="FFFFFF"/>
            <w:noWrap/>
            <w:vAlign w:val="bottom"/>
          </w:tcPr>
          <w:p w14:paraId="4424BDB2" w14:textId="77777777" w:rsidR="00703854" w:rsidRPr="00544C19" w:rsidRDefault="00703854" w:rsidP="00544C19">
            <w:pPr>
              <w:spacing w:line="240" w:lineRule="auto"/>
              <w:rPr>
                <w:rFonts w:eastAsia="Times New Roman"/>
                <w:color w:val="000000"/>
                <w:sz w:val="18"/>
                <w:szCs w:val="18"/>
              </w:rPr>
            </w:pPr>
          </w:p>
        </w:tc>
        <w:tc>
          <w:tcPr>
            <w:tcW w:w="184" w:type="pct"/>
            <w:tcBorders>
              <w:top w:val="nil"/>
              <w:left w:val="nil"/>
              <w:bottom w:val="nil"/>
              <w:right w:val="nil"/>
            </w:tcBorders>
            <w:shd w:val="clear" w:color="000000" w:fill="FFFFFF"/>
            <w:noWrap/>
            <w:vAlign w:val="bottom"/>
          </w:tcPr>
          <w:p w14:paraId="508E3353" w14:textId="77777777" w:rsidR="00703854" w:rsidRDefault="00703854" w:rsidP="00544C19">
            <w:pPr>
              <w:spacing w:line="240" w:lineRule="auto"/>
              <w:jc w:val="right"/>
              <w:rPr>
                <w:rFonts w:eastAsia="Times New Roman"/>
                <w:color w:val="000000"/>
                <w:sz w:val="18"/>
                <w:szCs w:val="18"/>
              </w:rPr>
            </w:pPr>
          </w:p>
        </w:tc>
        <w:tc>
          <w:tcPr>
            <w:tcW w:w="218" w:type="pct"/>
            <w:tcBorders>
              <w:top w:val="nil"/>
              <w:left w:val="nil"/>
              <w:bottom w:val="nil"/>
              <w:right w:val="nil"/>
            </w:tcBorders>
            <w:shd w:val="clear" w:color="000000" w:fill="FFFFFF"/>
            <w:noWrap/>
            <w:vAlign w:val="bottom"/>
          </w:tcPr>
          <w:p w14:paraId="7A53D2F0" w14:textId="77777777" w:rsidR="00703854" w:rsidRPr="00544C19" w:rsidRDefault="00703854" w:rsidP="00544C19">
            <w:pPr>
              <w:spacing w:line="240" w:lineRule="auto"/>
              <w:rPr>
                <w:rFonts w:eastAsia="Times New Roman"/>
                <w:color w:val="000000"/>
                <w:sz w:val="18"/>
                <w:szCs w:val="18"/>
              </w:rPr>
            </w:pPr>
          </w:p>
        </w:tc>
        <w:tc>
          <w:tcPr>
            <w:tcW w:w="184" w:type="pct"/>
            <w:tcBorders>
              <w:top w:val="nil"/>
              <w:left w:val="nil"/>
              <w:bottom w:val="nil"/>
              <w:right w:val="nil"/>
            </w:tcBorders>
            <w:shd w:val="clear" w:color="000000" w:fill="FFFFFF"/>
            <w:noWrap/>
            <w:vAlign w:val="bottom"/>
          </w:tcPr>
          <w:p w14:paraId="7CD02E94" w14:textId="77777777" w:rsidR="00703854" w:rsidRDefault="00703854" w:rsidP="00165495">
            <w:pPr>
              <w:spacing w:line="240" w:lineRule="auto"/>
              <w:jc w:val="right"/>
              <w:rPr>
                <w:rFonts w:eastAsia="Times New Roman"/>
                <w:color w:val="000000"/>
                <w:sz w:val="18"/>
                <w:szCs w:val="18"/>
              </w:rPr>
            </w:pPr>
          </w:p>
        </w:tc>
        <w:tc>
          <w:tcPr>
            <w:tcW w:w="187" w:type="pct"/>
            <w:tcBorders>
              <w:top w:val="nil"/>
              <w:left w:val="nil"/>
              <w:bottom w:val="nil"/>
              <w:right w:val="nil"/>
            </w:tcBorders>
            <w:shd w:val="clear" w:color="000000" w:fill="FFFFFF"/>
            <w:noWrap/>
            <w:vAlign w:val="bottom"/>
          </w:tcPr>
          <w:p w14:paraId="5997EB76" w14:textId="77777777" w:rsidR="00703854" w:rsidRPr="00544C19" w:rsidRDefault="00703854" w:rsidP="00544C19">
            <w:pPr>
              <w:spacing w:line="240" w:lineRule="auto"/>
              <w:rPr>
                <w:rFonts w:eastAsia="Times New Roman"/>
                <w:color w:val="000000"/>
                <w:sz w:val="18"/>
                <w:szCs w:val="18"/>
              </w:rPr>
            </w:pPr>
          </w:p>
        </w:tc>
      </w:tr>
      <w:tr w:rsidR="00703854" w:rsidRPr="00544C19" w14:paraId="2F93A360" w14:textId="77777777" w:rsidTr="00703854">
        <w:trPr>
          <w:trHeight w:val="25"/>
        </w:trPr>
        <w:tc>
          <w:tcPr>
            <w:tcW w:w="833" w:type="pct"/>
            <w:tcBorders>
              <w:top w:val="nil"/>
              <w:left w:val="nil"/>
              <w:bottom w:val="nil"/>
              <w:right w:val="nil"/>
            </w:tcBorders>
            <w:shd w:val="clear" w:color="000000" w:fill="FFFFFF"/>
            <w:noWrap/>
            <w:vAlign w:val="bottom"/>
            <w:hideMark/>
          </w:tcPr>
          <w:p w14:paraId="741E0250" w14:textId="261605D9" w:rsidR="00703854" w:rsidRPr="00544C19" w:rsidRDefault="00703854" w:rsidP="00C32734">
            <w:pPr>
              <w:spacing w:line="240" w:lineRule="auto"/>
              <w:jc w:val="center"/>
              <w:rPr>
                <w:rFonts w:eastAsia="Times New Roman"/>
                <w:color w:val="000000"/>
                <w:sz w:val="18"/>
                <w:szCs w:val="18"/>
              </w:rPr>
            </w:pPr>
            <w:r>
              <w:rPr>
                <w:rFonts w:eastAsia="Times New Roman"/>
                <w:color w:val="000000"/>
                <w:sz w:val="18"/>
                <w:szCs w:val="18"/>
              </w:rPr>
              <w:t>Forward wave</w:t>
            </w:r>
          </w:p>
        </w:tc>
        <w:tc>
          <w:tcPr>
            <w:tcW w:w="90" w:type="pct"/>
            <w:tcBorders>
              <w:top w:val="nil"/>
              <w:left w:val="nil"/>
              <w:bottom w:val="nil"/>
              <w:right w:val="nil"/>
            </w:tcBorders>
            <w:shd w:val="clear" w:color="000000" w:fill="FFFFFF"/>
            <w:noWrap/>
            <w:vAlign w:val="bottom"/>
            <w:hideMark/>
          </w:tcPr>
          <w:p w14:paraId="3E4BBAA3" w14:textId="77777777" w:rsidR="00703854" w:rsidRPr="00544C19" w:rsidRDefault="00703854" w:rsidP="00544C19">
            <w:pPr>
              <w:spacing w:line="240" w:lineRule="auto"/>
              <w:jc w:val="center"/>
              <w:rPr>
                <w:rFonts w:eastAsia="Times New Roman"/>
                <w:color w:val="000000"/>
                <w:sz w:val="18"/>
                <w:szCs w:val="18"/>
              </w:rPr>
            </w:pPr>
            <w:r w:rsidRPr="00544C19">
              <w:rPr>
                <w:rFonts w:eastAsia="Times New Roman"/>
                <w:color w:val="000000"/>
                <w:sz w:val="18"/>
                <w:szCs w:val="18"/>
              </w:rPr>
              <w:t> </w:t>
            </w:r>
          </w:p>
        </w:tc>
        <w:tc>
          <w:tcPr>
            <w:tcW w:w="184" w:type="pct"/>
            <w:tcBorders>
              <w:top w:val="nil"/>
              <w:left w:val="nil"/>
              <w:bottom w:val="nil"/>
              <w:right w:val="nil"/>
            </w:tcBorders>
            <w:shd w:val="clear" w:color="000000" w:fill="FFFFFF"/>
            <w:noWrap/>
            <w:vAlign w:val="bottom"/>
            <w:hideMark/>
          </w:tcPr>
          <w:p w14:paraId="7A43D78D" w14:textId="6A7D6A65" w:rsidR="00703854" w:rsidRPr="00544C19" w:rsidRDefault="00703854" w:rsidP="00544C19">
            <w:pPr>
              <w:spacing w:line="240" w:lineRule="auto"/>
              <w:jc w:val="right"/>
              <w:rPr>
                <w:rFonts w:eastAsia="Times New Roman"/>
                <w:color w:val="000000"/>
                <w:sz w:val="18"/>
                <w:szCs w:val="18"/>
              </w:rPr>
            </w:pPr>
            <w:r>
              <w:rPr>
                <w:rFonts w:eastAsia="Times New Roman"/>
                <w:color w:val="000000"/>
                <w:sz w:val="18"/>
                <w:szCs w:val="18"/>
              </w:rPr>
              <w:t>5.6</w:t>
            </w:r>
          </w:p>
        </w:tc>
        <w:tc>
          <w:tcPr>
            <w:tcW w:w="218" w:type="pct"/>
            <w:tcBorders>
              <w:top w:val="nil"/>
              <w:left w:val="nil"/>
              <w:bottom w:val="nil"/>
              <w:right w:val="nil"/>
            </w:tcBorders>
            <w:shd w:val="clear" w:color="000000" w:fill="FFFFFF"/>
            <w:noWrap/>
            <w:vAlign w:val="bottom"/>
            <w:hideMark/>
          </w:tcPr>
          <w:p w14:paraId="17B14259" w14:textId="77777777" w:rsidR="00703854" w:rsidRPr="00544C19" w:rsidRDefault="00703854" w:rsidP="00544C19">
            <w:pPr>
              <w:spacing w:line="240" w:lineRule="auto"/>
              <w:rPr>
                <w:rFonts w:eastAsia="Times New Roman"/>
                <w:color w:val="000000"/>
                <w:sz w:val="18"/>
                <w:szCs w:val="18"/>
              </w:rPr>
            </w:pPr>
            <w:r w:rsidRPr="00544C19">
              <w:rPr>
                <w:rFonts w:eastAsia="Times New Roman"/>
                <w:color w:val="000000"/>
                <w:sz w:val="18"/>
                <w:szCs w:val="18"/>
              </w:rPr>
              <w:t>±1.6</w:t>
            </w:r>
          </w:p>
        </w:tc>
        <w:tc>
          <w:tcPr>
            <w:tcW w:w="184" w:type="pct"/>
            <w:tcBorders>
              <w:top w:val="nil"/>
              <w:left w:val="nil"/>
              <w:bottom w:val="nil"/>
              <w:right w:val="nil"/>
            </w:tcBorders>
            <w:shd w:val="clear" w:color="000000" w:fill="FFFFFF"/>
            <w:noWrap/>
            <w:vAlign w:val="bottom"/>
            <w:hideMark/>
          </w:tcPr>
          <w:p w14:paraId="064B090E" w14:textId="69730AC7" w:rsidR="00703854" w:rsidRPr="00544C19" w:rsidRDefault="00703854" w:rsidP="00544C19">
            <w:pPr>
              <w:spacing w:line="240" w:lineRule="auto"/>
              <w:jc w:val="right"/>
              <w:rPr>
                <w:rFonts w:eastAsia="Times New Roman"/>
                <w:color w:val="000000"/>
                <w:sz w:val="18"/>
                <w:szCs w:val="18"/>
              </w:rPr>
            </w:pPr>
            <w:r>
              <w:rPr>
                <w:rFonts w:eastAsia="Times New Roman"/>
                <w:color w:val="000000"/>
                <w:sz w:val="18"/>
                <w:szCs w:val="18"/>
              </w:rPr>
              <w:t>4.6</w:t>
            </w:r>
          </w:p>
        </w:tc>
        <w:tc>
          <w:tcPr>
            <w:tcW w:w="218" w:type="pct"/>
            <w:tcBorders>
              <w:top w:val="nil"/>
              <w:left w:val="nil"/>
              <w:bottom w:val="nil"/>
              <w:right w:val="nil"/>
            </w:tcBorders>
            <w:shd w:val="clear" w:color="000000" w:fill="FFFFFF"/>
            <w:noWrap/>
            <w:vAlign w:val="bottom"/>
            <w:hideMark/>
          </w:tcPr>
          <w:p w14:paraId="07A724D2" w14:textId="77777777" w:rsidR="00703854" w:rsidRPr="00544C19" w:rsidRDefault="00703854" w:rsidP="00544C19">
            <w:pPr>
              <w:spacing w:line="240" w:lineRule="auto"/>
              <w:rPr>
                <w:rFonts w:eastAsia="Times New Roman"/>
                <w:color w:val="000000"/>
                <w:sz w:val="18"/>
                <w:szCs w:val="18"/>
              </w:rPr>
            </w:pPr>
            <w:r w:rsidRPr="00544C19">
              <w:rPr>
                <w:rFonts w:eastAsia="Times New Roman"/>
                <w:color w:val="000000"/>
                <w:sz w:val="18"/>
                <w:szCs w:val="18"/>
              </w:rPr>
              <w:t>±1.4</w:t>
            </w:r>
          </w:p>
        </w:tc>
        <w:tc>
          <w:tcPr>
            <w:tcW w:w="184" w:type="pct"/>
            <w:tcBorders>
              <w:top w:val="nil"/>
              <w:left w:val="nil"/>
              <w:bottom w:val="nil"/>
              <w:right w:val="nil"/>
            </w:tcBorders>
            <w:shd w:val="clear" w:color="000000" w:fill="FFFFFF"/>
            <w:noWrap/>
            <w:vAlign w:val="bottom"/>
            <w:hideMark/>
          </w:tcPr>
          <w:p w14:paraId="323C51C0" w14:textId="01DD1CDA" w:rsidR="00703854" w:rsidRPr="00544C19" w:rsidRDefault="00703854" w:rsidP="00544C19">
            <w:pPr>
              <w:spacing w:line="240" w:lineRule="auto"/>
              <w:jc w:val="right"/>
              <w:rPr>
                <w:rFonts w:eastAsia="Times New Roman"/>
                <w:color w:val="000000"/>
                <w:sz w:val="18"/>
                <w:szCs w:val="18"/>
              </w:rPr>
            </w:pPr>
            <w:r>
              <w:rPr>
                <w:rFonts w:eastAsia="Times New Roman"/>
                <w:color w:val="000000"/>
                <w:sz w:val="18"/>
                <w:szCs w:val="18"/>
              </w:rPr>
              <w:t>3.</w:t>
            </w:r>
            <w:r w:rsidRPr="00544C19">
              <w:rPr>
                <w:rFonts w:eastAsia="Times New Roman"/>
                <w:color w:val="000000"/>
                <w:sz w:val="18"/>
                <w:szCs w:val="18"/>
              </w:rPr>
              <w:t>6</w:t>
            </w:r>
          </w:p>
        </w:tc>
        <w:tc>
          <w:tcPr>
            <w:tcW w:w="218" w:type="pct"/>
            <w:tcBorders>
              <w:top w:val="nil"/>
              <w:left w:val="nil"/>
              <w:bottom w:val="nil"/>
              <w:right w:val="nil"/>
            </w:tcBorders>
            <w:shd w:val="clear" w:color="000000" w:fill="FFFFFF"/>
            <w:noWrap/>
            <w:vAlign w:val="bottom"/>
            <w:hideMark/>
          </w:tcPr>
          <w:p w14:paraId="4F18F4D6" w14:textId="77777777" w:rsidR="00703854" w:rsidRPr="00544C19" w:rsidRDefault="00703854" w:rsidP="00544C19">
            <w:pPr>
              <w:spacing w:line="240" w:lineRule="auto"/>
              <w:rPr>
                <w:rFonts w:eastAsia="Times New Roman"/>
                <w:color w:val="000000"/>
                <w:sz w:val="18"/>
                <w:szCs w:val="18"/>
              </w:rPr>
            </w:pPr>
            <w:r w:rsidRPr="00544C19">
              <w:rPr>
                <w:rFonts w:eastAsia="Times New Roman"/>
                <w:color w:val="000000"/>
                <w:sz w:val="18"/>
                <w:szCs w:val="18"/>
              </w:rPr>
              <w:t>±1.0</w:t>
            </w:r>
          </w:p>
        </w:tc>
        <w:tc>
          <w:tcPr>
            <w:tcW w:w="184" w:type="pct"/>
            <w:tcBorders>
              <w:top w:val="nil"/>
              <w:left w:val="nil"/>
              <w:bottom w:val="nil"/>
              <w:right w:val="nil"/>
            </w:tcBorders>
            <w:shd w:val="clear" w:color="000000" w:fill="FFFFFF"/>
            <w:noWrap/>
            <w:vAlign w:val="bottom"/>
            <w:hideMark/>
          </w:tcPr>
          <w:p w14:paraId="0B759787" w14:textId="4D89896B" w:rsidR="00703854" w:rsidRPr="00544C19" w:rsidRDefault="00703854" w:rsidP="00544C19">
            <w:pPr>
              <w:spacing w:line="240" w:lineRule="auto"/>
              <w:jc w:val="right"/>
              <w:rPr>
                <w:rFonts w:eastAsia="Times New Roman"/>
                <w:color w:val="000000"/>
                <w:sz w:val="18"/>
                <w:szCs w:val="18"/>
              </w:rPr>
            </w:pPr>
            <w:r>
              <w:rPr>
                <w:rFonts w:eastAsia="Times New Roman"/>
                <w:color w:val="000000"/>
                <w:sz w:val="18"/>
                <w:szCs w:val="18"/>
              </w:rPr>
              <w:t>3.5</w:t>
            </w:r>
          </w:p>
        </w:tc>
        <w:tc>
          <w:tcPr>
            <w:tcW w:w="218" w:type="pct"/>
            <w:tcBorders>
              <w:top w:val="nil"/>
              <w:left w:val="nil"/>
              <w:bottom w:val="nil"/>
              <w:right w:val="nil"/>
            </w:tcBorders>
            <w:shd w:val="clear" w:color="000000" w:fill="FFFFFF"/>
            <w:noWrap/>
            <w:vAlign w:val="bottom"/>
            <w:hideMark/>
          </w:tcPr>
          <w:p w14:paraId="3942CB18" w14:textId="77777777" w:rsidR="00703854" w:rsidRPr="00544C19" w:rsidRDefault="00703854" w:rsidP="00544C19">
            <w:pPr>
              <w:spacing w:line="240" w:lineRule="auto"/>
              <w:rPr>
                <w:rFonts w:eastAsia="Times New Roman"/>
                <w:color w:val="000000"/>
                <w:sz w:val="18"/>
                <w:szCs w:val="18"/>
              </w:rPr>
            </w:pPr>
            <w:r w:rsidRPr="00544C19">
              <w:rPr>
                <w:rFonts w:eastAsia="Times New Roman"/>
                <w:color w:val="000000"/>
                <w:sz w:val="18"/>
                <w:szCs w:val="18"/>
              </w:rPr>
              <w:t>±0.7</w:t>
            </w:r>
          </w:p>
        </w:tc>
        <w:tc>
          <w:tcPr>
            <w:tcW w:w="184" w:type="pct"/>
            <w:tcBorders>
              <w:top w:val="nil"/>
              <w:left w:val="nil"/>
              <w:bottom w:val="nil"/>
              <w:right w:val="nil"/>
            </w:tcBorders>
            <w:shd w:val="clear" w:color="000000" w:fill="FFFFFF"/>
            <w:noWrap/>
            <w:vAlign w:val="bottom"/>
            <w:hideMark/>
          </w:tcPr>
          <w:p w14:paraId="52762246" w14:textId="3069B1D4" w:rsidR="00703854" w:rsidRPr="00544C19" w:rsidRDefault="00703854" w:rsidP="00165495">
            <w:pPr>
              <w:spacing w:line="240" w:lineRule="auto"/>
              <w:jc w:val="right"/>
              <w:rPr>
                <w:rFonts w:eastAsia="Times New Roman"/>
                <w:color w:val="000000"/>
                <w:sz w:val="18"/>
                <w:szCs w:val="18"/>
              </w:rPr>
            </w:pPr>
            <w:r w:rsidRPr="00544C19">
              <w:rPr>
                <w:rFonts w:eastAsia="Times New Roman"/>
                <w:color w:val="000000"/>
                <w:sz w:val="18"/>
                <w:szCs w:val="18"/>
              </w:rPr>
              <w:t>4.6</w:t>
            </w:r>
          </w:p>
        </w:tc>
        <w:tc>
          <w:tcPr>
            <w:tcW w:w="218" w:type="pct"/>
            <w:tcBorders>
              <w:top w:val="nil"/>
              <w:left w:val="nil"/>
              <w:bottom w:val="nil"/>
              <w:right w:val="nil"/>
            </w:tcBorders>
            <w:shd w:val="clear" w:color="000000" w:fill="FFFFFF"/>
            <w:noWrap/>
            <w:vAlign w:val="bottom"/>
            <w:hideMark/>
          </w:tcPr>
          <w:p w14:paraId="190DA702" w14:textId="77777777" w:rsidR="00703854" w:rsidRPr="00544C19" w:rsidRDefault="00703854" w:rsidP="00544C19">
            <w:pPr>
              <w:spacing w:line="240" w:lineRule="auto"/>
              <w:rPr>
                <w:rFonts w:eastAsia="Times New Roman"/>
                <w:color w:val="000000"/>
                <w:sz w:val="18"/>
                <w:szCs w:val="18"/>
              </w:rPr>
            </w:pPr>
            <w:r w:rsidRPr="00544C19">
              <w:rPr>
                <w:rFonts w:eastAsia="Times New Roman"/>
                <w:color w:val="000000"/>
                <w:sz w:val="18"/>
                <w:szCs w:val="18"/>
              </w:rPr>
              <w:t>±0.5</w:t>
            </w:r>
          </w:p>
        </w:tc>
        <w:tc>
          <w:tcPr>
            <w:tcW w:w="90" w:type="pct"/>
            <w:tcBorders>
              <w:top w:val="nil"/>
              <w:left w:val="nil"/>
              <w:bottom w:val="nil"/>
              <w:right w:val="nil"/>
            </w:tcBorders>
            <w:shd w:val="clear" w:color="000000" w:fill="FFFFFF"/>
            <w:noWrap/>
            <w:vAlign w:val="bottom"/>
            <w:hideMark/>
          </w:tcPr>
          <w:p w14:paraId="3BCCA775" w14:textId="77777777" w:rsidR="00703854" w:rsidRPr="00544C19" w:rsidRDefault="00703854" w:rsidP="00544C19">
            <w:pPr>
              <w:spacing w:line="240" w:lineRule="auto"/>
              <w:jc w:val="center"/>
              <w:rPr>
                <w:rFonts w:eastAsia="Times New Roman"/>
                <w:color w:val="000000"/>
                <w:sz w:val="18"/>
                <w:szCs w:val="18"/>
              </w:rPr>
            </w:pPr>
            <w:r w:rsidRPr="00544C19">
              <w:rPr>
                <w:rFonts w:eastAsia="Times New Roman"/>
                <w:color w:val="000000"/>
                <w:sz w:val="18"/>
                <w:szCs w:val="18"/>
              </w:rPr>
              <w:t> </w:t>
            </w:r>
          </w:p>
        </w:tc>
        <w:tc>
          <w:tcPr>
            <w:tcW w:w="184" w:type="pct"/>
            <w:tcBorders>
              <w:top w:val="nil"/>
              <w:left w:val="nil"/>
              <w:bottom w:val="nil"/>
              <w:right w:val="nil"/>
            </w:tcBorders>
            <w:shd w:val="clear" w:color="000000" w:fill="FFFFFF"/>
            <w:noWrap/>
            <w:vAlign w:val="bottom"/>
            <w:hideMark/>
          </w:tcPr>
          <w:p w14:paraId="35410208" w14:textId="2F867003" w:rsidR="00703854" w:rsidRPr="00544C19" w:rsidRDefault="00703854" w:rsidP="00544C19">
            <w:pPr>
              <w:spacing w:line="240" w:lineRule="auto"/>
              <w:jc w:val="right"/>
              <w:rPr>
                <w:rFonts w:eastAsia="Times New Roman"/>
                <w:color w:val="000000"/>
                <w:sz w:val="18"/>
                <w:szCs w:val="18"/>
              </w:rPr>
            </w:pPr>
            <w:r>
              <w:rPr>
                <w:rFonts w:eastAsia="Times New Roman"/>
                <w:color w:val="000000"/>
                <w:sz w:val="18"/>
                <w:szCs w:val="18"/>
              </w:rPr>
              <w:t>3.5</w:t>
            </w:r>
          </w:p>
        </w:tc>
        <w:tc>
          <w:tcPr>
            <w:tcW w:w="218" w:type="pct"/>
            <w:tcBorders>
              <w:top w:val="nil"/>
              <w:left w:val="nil"/>
              <w:bottom w:val="nil"/>
              <w:right w:val="nil"/>
            </w:tcBorders>
            <w:shd w:val="clear" w:color="000000" w:fill="FFFFFF"/>
            <w:noWrap/>
            <w:vAlign w:val="bottom"/>
            <w:hideMark/>
          </w:tcPr>
          <w:p w14:paraId="19F7AE2C" w14:textId="77777777" w:rsidR="00703854" w:rsidRPr="00544C19" w:rsidRDefault="00703854" w:rsidP="00544C19">
            <w:pPr>
              <w:spacing w:line="240" w:lineRule="auto"/>
              <w:rPr>
                <w:rFonts w:eastAsia="Times New Roman"/>
                <w:color w:val="000000"/>
                <w:sz w:val="18"/>
                <w:szCs w:val="18"/>
              </w:rPr>
            </w:pPr>
            <w:r w:rsidRPr="00544C19">
              <w:rPr>
                <w:rFonts w:eastAsia="Times New Roman"/>
                <w:color w:val="000000"/>
                <w:sz w:val="18"/>
                <w:szCs w:val="18"/>
              </w:rPr>
              <w:t>±1.1</w:t>
            </w:r>
          </w:p>
        </w:tc>
        <w:tc>
          <w:tcPr>
            <w:tcW w:w="184" w:type="pct"/>
            <w:tcBorders>
              <w:top w:val="nil"/>
              <w:left w:val="nil"/>
              <w:bottom w:val="nil"/>
              <w:right w:val="nil"/>
            </w:tcBorders>
            <w:shd w:val="clear" w:color="000000" w:fill="FFFFFF"/>
            <w:noWrap/>
            <w:vAlign w:val="bottom"/>
            <w:hideMark/>
          </w:tcPr>
          <w:p w14:paraId="4DE1897A" w14:textId="03A049F5" w:rsidR="00703854" w:rsidRPr="00544C19" w:rsidRDefault="00703854" w:rsidP="00544C19">
            <w:pPr>
              <w:spacing w:line="240" w:lineRule="auto"/>
              <w:jc w:val="right"/>
              <w:rPr>
                <w:rFonts w:eastAsia="Times New Roman"/>
                <w:color w:val="000000"/>
                <w:sz w:val="18"/>
                <w:szCs w:val="18"/>
              </w:rPr>
            </w:pPr>
            <w:r>
              <w:rPr>
                <w:rFonts w:eastAsia="Times New Roman"/>
                <w:color w:val="000000"/>
                <w:sz w:val="18"/>
                <w:szCs w:val="18"/>
              </w:rPr>
              <w:t>3.5</w:t>
            </w:r>
          </w:p>
        </w:tc>
        <w:tc>
          <w:tcPr>
            <w:tcW w:w="218" w:type="pct"/>
            <w:tcBorders>
              <w:top w:val="nil"/>
              <w:left w:val="nil"/>
              <w:bottom w:val="nil"/>
              <w:right w:val="nil"/>
            </w:tcBorders>
            <w:shd w:val="clear" w:color="000000" w:fill="FFFFFF"/>
            <w:noWrap/>
            <w:vAlign w:val="bottom"/>
            <w:hideMark/>
          </w:tcPr>
          <w:p w14:paraId="6063EFB3" w14:textId="77777777" w:rsidR="00703854" w:rsidRPr="00544C19" w:rsidRDefault="00703854" w:rsidP="00544C19">
            <w:pPr>
              <w:spacing w:line="240" w:lineRule="auto"/>
              <w:rPr>
                <w:rFonts w:eastAsia="Times New Roman"/>
                <w:color w:val="000000"/>
                <w:sz w:val="18"/>
                <w:szCs w:val="18"/>
              </w:rPr>
            </w:pPr>
            <w:r w:rsidRPr="00544C19">
              <w:rPr>
                <w:rFonts w:eastAsia="Times New Roman"/>
                <w:color w:val="000000"/>
                <w:sz w:val="18"/>
                <w:szCs w:val="18"/>
              </w:rPr>
              <w:t>±1.2</w:t>
            </w:r>
          </w:p>
        </w:tc>
        <w:tc>
          <w:tcPr>
            <w:tcW w:w="184" w:type="pct"/>
            <w:tcBorders>
              <w:top w:val="nil"/>
              <w:left w:val="nil"/>
              <w:bottom w:val="nil"/>
              <w:right w:val="nil"/>
            </w:tcBorders>
            <w:shd w:val="clear" w:color="000000" w:fill="FFFFFF"/>
            <w:noWrap/>
            <w:vAlign w:val="bottom"/>
            <w:hideMark/>
          </w:tcPr>
          <w:p w14:paraId="74EF92D2" w14:textId="79841CB8" w:rsidR="00703854" w:rsidRPr="00544C19" w:rsidRDefault="00703854" w:rsidP="00544C19">
            <w:pPr>
              <w:spacing w:line="240" w:lineRule="auto"/>
              <w:jc w:val="right"/>
              <w:rPr>
                <w:rFonts w:eastAsia="Times New Roman"/>
                <w:color w:val="000000"/>
                <w:sz w:val="18"/>
                <w:szCs w:val="18"/>
              </w:rPr>
            </w:pPr>
            <w:r>
              <w:rPr>
                <w:rFonts w:eastAsia="Times New Roman"/>
                <w:color w:val="000000"/>
                <w:sz w:val="18"/>
                <w:szCs w:val="18"/>
              </w:rPr>
              <w:t>3.0</w:t>
            </w:r>
          </w:p>
        </w:tc>
        <w:tc>
          <w:tcPr>
            <w:tcW w:w="218" w:type="pct"/>
            <w:tcBorders>
              <w:top w:val="nil"/>
              <w:left w:val="nil"/>
              <w:bottom w:val="nil"/>
              <w:right w:val="nil"/>
            </w:tcBorders>
            <w:shd w:val="clear" w:color="000000" w:fill="FFFFFF"/>
            <w:noWrap/>
            <w:vAlign w:val="bottom"/>
            <w:hideMark/>
          </w:tcPr>
          <w:p w14:paraId="25E0789A" w14:textId="77777777" w:rsidR="00703854" w:rsidRPr="00544C19" w:rsidRDefault="00703854" w:rsidP="00544C19">
            <w:pPr>
              <w:spacing w:line="240" w:lineRule="auto"/>
              <w:rPr>
                <w:rFonts w:eastAsia="Times New Roman"/>
                <w:color w:val="000000"/>
                <w:sz w:val="18"/>
                <w:szCs w:val="18"/>
              </w:rPr>
            </w:pPr>
            <w:r w:rsidRPr="00544C19">
              <w:rPr>
                <w:rFonts w:eastAsia="Times New Roman"/>
                <w:color w:val="000000"/>
                <w:sz w:val="18"/>
                <w:szCs w:val="18"/>
              </w:rPr>
              <w:t>±0.6</w:t>
            </w:r>
          </w:p>
        </w:tc>
        <w:tc>
          <w:tcPr>
            <w:tcW w:w="184" w:type="pct"/>
            <w:tcBorders>
              <w:top w:val="nil"/>
              <w:left w:val="nil"/>
              <w:bottom w:val="nil"/>
              <w:right w:val="nil"/>
            </w:tcBorders>
            <w:shd w:val="clear" w:color="000000" w:fill="FFFFFF"/>
            <w:noWrap/>
            <w:vAlign w:val="bottom"/>
            <w:hideMark/>
          </w:tcPr>
          <w:p w14:paraId="2F7F7E98" w14:textId="35EDB64A" w:rsidR="00703854" w:rsidRPr="00544C19" w:rsidRDefault="00703854" w:rsidP="00544C19">
            <w:pPr>
              <w:spacing w:line="240" w:lineRule="auto"/>
              <w:jc w:val="right"/>
              <w:rPr>
                <w:rFonts w:eastAsia="Times New Roman"/>
                <w:color w:val="000000"/>
                <w:sz w:val="18"/>
                <w:szCs w:val="18"/>
              </w:rPr>
            </w:pPr>
            <w:r>
              <w:rPr>
                <w:rFonts w:eastAsia="Times New Roman"/>
                <w:color w:val="000000"/>
                <w:sz w:val="18"/>
                <w:szCs w:val="18"/>
              </w:rPr>
              <w:t>2.9</w:t>
            </w:r>
          </w:p>
        </w:tc>
        <w:tc>
          <w:tcPr>
            <w:tcW w:w="218" w:type="pct"/>
            <w:tcBorders>
              <w:top w:val="nil"/>
              <w:left w:val="nil"/>
              <w:bottom w:val="nil"/>
              <w:right w:val="nil"/>
            </w:tcBorders>
            <w:shd w:val="clear" w:color="000000" w:fill="FFFFFF"/>
            <w:noWrap/>
            <w:vAlign w:val="bottom"/>
            <w:hideMark/>
          </w:tcPr>
          <w:p w14:paraId="49284E1B" w14:textId="77777777" w:rsidR="00703854" w:rsidRPr="00544C19" w:rsidRDefault="00703854" w:rsidP="00544C19">
            <w:pPr>
              <w:spacing w:line="240" w:lineRule="auto"/>
              <w:rPr>
                <w:rFonts w:eastAsia="Times New Roman"/>
                <w:color w:val="000000"/>
                <w:sz w:val="18"/>
                <w:szCs w:val="18"/>
              </w:rPr>
            </w:pPr>
            <w:r w:rsidRPr="00544C19">
              <w:rPr>
                <w:rFonts w:eastAsia="Times New Roman"/>
                <w:color w:val="000000"/>
                <w:sz w:val="18"/>
                <w:szCs w:val="18"/>
              </w:rPr>
              <w:t>±0.4</w:t>
            </w:r>
          </w:p>
        </w:tc>
        <w:tc>
          <w:tcPr>
            <w:tcW w:w="184" w:type="pct"/>
            <w:tcBorders>
              <w:top w:val="nil"/>
              <w:left w:val="nil"/>
              <w:bottom w:val="nil"/>
              <w:right w:val="nil"/>
            </w:tcBorders>
            <w:shd w:val="clear" w:color="000000" w:fill="FFFFFF"/>
            <w:noWrap/>
            <w:vAlign w:val="bottom"/>
            <w:hideMark/>
          </w:tcPr>
          <w:p w14:paraId="2A494730" w14:textId="030A5C97" w:rsidR="00703854" w:rsidRPr="00544C19" w:rsidRDefault="00703854" w:rsidP="00165495">
            <w:pPr>
              <w:spacing w:line="240" w:lineRule="auto"/>
              <w:jc w:val="right"/>
              <w:rPr>
                <w:rFonts w:eastAsia="Times New Roman"/>
                <w:color w:val="000000"/>
                <w:sz w:val="18"/>
                <w:szCs w:val="18"/>
              </w:rPr>
            </w:pPr>
            <w:r>
              <w:rPr>
                <w:rFonts w:eastAsia="Times New Roman"/>
                <w:color w:val="000000"/>
                <w:sz w:val="18"/>
                <w:szCs w:val="18"/>
              </w:rPr>
              <w:t>4.3</w:t>
            </w:r>
          </w:p>
        </w:tc>
        <w:tc>
          <w:tcPr>
            <w:tcW w:w="187" w:type="pct"/>
            <w:tcBorders>
              <w:top w:val="nil"/>
              <w:left w:val="nil"/>
              <w:bottom w:val="nil"/>
              <w:right w:val="nil"/>
            </w:tcBorders>
            <w:shd w:val="clear" w:color="000000" w:fill="FFFFFF"/>
            <w:noWrap/>
            <w:vAlign w:val="bottom"/>
            <w:hideMark/>
          </w:tcPr>
          <w:p w14:paraId="583CCD0F" w14:textId="77777777" w:rsidR="00703854" w:rsidRPr="00544C19" w:rsidRDefault="00703854" w:rsidP="00544C19">
            <w:pPr>
              <w:spacing w:line="240" w:lineRule="auto"/>
              <w:rPr>
                <w:rFonts w:eastAsia="Times New Roman"/>
                <w:color w:val="000000"/>
                <w:sz w:val="18"/>
                <w:szCs w:val="18"/>
              </w:rPr>
            </w:pPr>
            <w:r w:rsidRPr="00544C19">
              <w:rPr>
                <w:rFonts w:eastAsia="Times New Roman"/>
                <w:color w:val="000000"/>
                <w:sz w:val="18"/>
                <w:szCs w:val="18"/>
              </w:rPr>
              <w:t>±1.0</w:t>
            </w:r>
          </w:p>
        </w:tc>
      </w:tr>
      <w:tr w:rsidR="00703854" w:rsidRPr="00544C19" w14:paraId="2F03D058" w14:textId="77777777" w:rsidTr="00703854">
        <w:trPr>
          <w:trHeight w:val="25"/>
        </w:trPr>
        <w:tc>
          <w:tcPr>
            <w:tcW w:w="833" w:type="pct"/>
            <w:tcBorders>
              <w:top w:val="nil"/>
              <w:left w:val="nil"/>
              <w:bottom w:val="nil"/>
              <w:right w:val="nil"/>
            </w:tcBorders>
            <w:shd w:val="clear" w:color="000000" w:fill="FFFFFF"/>
            <w:noWrap/>
            <w:vAlign w:val="bottom"/>
            <w:hideMark/>
          </w:tcPr>
          <w:p w14:paraId="4DEF5511" w14:textId="7CC2428D" w:rsidR="00703854" w:rsidRPr="00544C19" w:rsidRDefault="00703854" w:rsidP="00C32734">
            <w:pPr>
              <w:spacing w:line="240" w:lineRule="auto"/>
              <w:jc w:val="center"/>
              <w:rPr>
                <w:rFonts w:eastAsia="Times New Roman"/>
                <w:color w:val="000000"/>
                <w:sz w:val="18"/>
                <w:szCs w:val="18"/>
              </w:rPr>
            </w:pPr>
            <w:r w:rsidRPr="00544C19">
              <w:rPr>
                <w:rFonts w:eastAsia="Times New Roman"/>
                <w:color w:val="000000"/>
                <w:sz w:val="18"/>
                <w:szCs w:val="18"/>
              </w:rPr>
              <w:t xml:space="preserve">Backward wave </w:t>
            </w:r>
          </w:p>
        </w:tc>
        <w:tc>
          <w:tcPr>
            <w:tcW w:w="90" w:type="pct"/>
            <w:tcBorders>
              <w:top w:val="nil"/>
              <w:left w:val="nil"/>
              <w:bottom w:val="nil"/>
              <w:right w:val="nil"/>
            </w:tcBorders>
            <w:shd w:val="clear" w:color="000000" w:fill="FFFFFF"/>
            <w:noWrap/>
            <w:vAlign w:val="bottom"/>
            <w:hideMark/>
          </w:tcPr>
          <w:p w14:paraId="719F5A0B" w14:textId="77777777" w:rsidR="00703854" w:rsidRPr="00544C19" w:rsidRDefault="00703854" w:rsidP="00544C19">
            <w:pPr>
              <w:spacing w:line="240" w:lineRule="auto"/>
              <w:jc w:val="center"/>
              <w:rPr>
                <w:rFonts w:eastAsia="Times New Roman"/>
                <w:color w:val="000000"/>
                <w:sz w:val="18"/>
                <w:szCs w:val="18"/>
              </w:rPr>
            </w:pPr>
            <w:r w:rsidRPr="00544C19">
              <w:rPr>
                <w:rFonts w:eastAsia="Times New Roman"/>
                <w:color w:val="000000"/>
                <w:sz w:val="18"/>
                <w:szCs w:val="18"/>
              </w:rPr>
              <w:t> </w:t>
            </w:r>
          </w:p>
        </w:tc>
        <w:tc>
          <w:tcPr>
            <w:tcW w:w="184" w:type="pct"/>
            <w:tcBorders>
              <w:top w:val="nil"/>
              <w:left w:val="nil"/>
              <w:bottom w:val="nil"/>
              <w:right w:val="nil"/>
            </w:tcBorders>
            <w:shd w:val="clear" w:color="000000" w:fill="FFFFFF"/>
            <w:noWrap/>
            <w:vAlign w:val="bottom"/>
            <w:hideMark/>
          </w:tcPr>
          <w:p w14:paraId="094E5548" w14:textId="77777777" w:rsidR="00703854" w:rsidRPr="00544C19" w:rsidRDefault="00703854" w:rsidP="00544C19">
            <w:pPr>
              <w:spacing w:line="240" w:lineRule="auto"/>
              <w:jc w:val="right"/>
              <w:rPr>
                <w:rFonts w:eastAsia="Times New Roman"/>
                <w:color w:val="000000"/>
                <w:sz w:val="18"/>
                <w:szCs w:val="18"/>
              </w:rPr>
            </w:pPr>
            <w:r w:rsidRPr="00544C19">
              <w:rPr>
                <w:rFonts w:eastAsia="Times New Roman"/>
                <w:color w:val="000000"/>
                <w:sz w:val="18"/>
                <w:szCs w:val="18"/>
              </w:rPr>
              <w:t>0.74</w:t>
            </w:r>
          </w:p>
        </w:tc>
        <w:tc>
          <w:tcPr>
            <w:tcW w:w="218" w:type="pct"/>
            <w:tcBorders>
              <w:top w:val="nil"/>
              <w:left w:val="nil"/>
              <w:bottom w:val="nil"/>
              <w:right w:val="nil"/>
            </w:tcBorders>
            <w:shd w:val="clear" w:color="000000" w:fill="FFFFFF"/>
            <w:noWrap/>
            <w:vAlign w:val="bottom"/>
            <w:hideMark/>
          </w:tcPr>
          <w:p w14:paraId="1D2A533F" w14:textId="77777777" w:rsidR="00703854" w:rsidRPr="00544C19" w:rsidRDefault="00703854" w:rsidP="00544C19">
            <w:pPr>
              <w:spacing w:line="240" w:lineRule="auto"/>
              <w:rPr>
                <w:rFonts w:eastAsia="Times New Roman"/>
                <w:color w:val="000000"/>
                <w:sz w:val="18"/>
                <w:szCs w:val="18"/>
              </w:rPr>
            </w:pPr>
            <w:r w:rsidRPr="00544C19">
              <w:rPr>
                <w:rFonts w:eastAsia="Times New Roman"/>
                <w:color w:val="000000"/>
                <w:sz w:val="18"/>
                <w:szCs w:val="18"/>
              </w:rPr>
              <w:t>±0.4</w:t>
            </w:r>
          </w:p>
        </w:tc>
        <w:tc>
          <w:tcPr>
            <w:tcW w:w="184" w:type="pct"/>
            <w:tcBorders>
              <w:top w:val="nil"/>
              <w:left w:val="nil"/>
              <w:bottom w:val="nil"/>
              <w:right w:val="nil"/>
            </w:tcBorders>
            <w:shd w:val="clear" w:color="000000" w:fill="FFFFFF"/>
            <w:noWrap/>
            <w:vAlign w:val="bottom"/>
            <w:hideMark/>
          </w:tcPr>
          <w:p w14:paraId="7BC8522D" w14:textId="77777777" w:rsidR="00703854" w:rsidRPr="00544C19" w:rsidRDefault="00703854" w:rsidP="00544C19">
            <w:pPr>
              <w:spacing w:line="240" w:lineRule="auto"/>
              <w:jc w:val="right"/>
              <w:rPr>
                <w:rFonts w:eastAsia="Times New Roman"/>
                <w:color w:val="000000"/>
                <w:sz w:val="18"/>
                <w:szCs w:val="18"/>
              </w:rPr>
            </w:pPr>
            <w:r w:rsidRPr="00544C19">
              <w:rPr>
                <w:rFonts w:eastAsia="Times New Roman"/>
                <w:color w:val="000000"/>
                <w:sz w:val="18"/>
                <w:szCs w:val="18"/>
              </w:rPr>
              <w:t>0.67</w:t>
            </w:r>
          </w:p>
        </w:tc>
        <w:tc>
          <w:tcPr>
            <w:tcW w:w="218" w:type="pct"/>
            <w:tcBorders>
              <w:top w:val="nil"/>
              <w:left w:val="nil"/>
              <w:bottom w:val="nil"/>
              <w:right w:val="nil"/>
            </w:tcBorders>
            <w:shd w:val="clear" w:color="000000" w:fill="FFFFFF"/>
            <w:noWrap/>
            <w:vAlign w:val="bottom"/>
            <w:hideMark/>
          </w:tcPr>
          <w:p w14:paraId="4F0594B0" w14:textId="77777777" w:rsidR="00703854" w:rsidRPr="00544C19" w:rsidRDefault="00703854" w:rsidP="00544C19">
            <w:pPr>
              <w:spacing w:line="240" w:lineRule="auto"/>
              <w:rPr>
                <w:rFonts w:eastAsia="Times New Roman"/>
                <w:color w:val="000000"/>
                <w:sz w:val="18"/>
                <w:szCs w:val="18"/>
              </w:rPr>
            </w:pPr>
            <w:r w:rsidRPr="00544C19">
              <w:rPr>
                <w:rFonts w:eastAsia="Times New Roman"/>
                <w:color w:val="000000"/>
                <w:sz w:val="18"/>
                <w:szCs w:val="18"/>
              </w:rPr>
              <w:t>±0.2</w:t>
            </w:r>
          </w:p>
        </w:tc>
        <w:tc>
          <w:tcPr>
            <w:tcW w:w="184" w:type="pct"/>
            <w:tcBorders>
              <w:top w:val="nil"/>
              <w:left w:val="nil"/>
              <w:bottom w:val="nil"/>
              <w:right w:val="nil"/>
            </w:tcBorders>
            <w:shd w:val="clear" w:color="000000" w:fill="FFFFFF"/>
            <w:noWrap/>
            <w:vAlign w:val="bottom"/>
            <w:hideMark/>
          </w:tcPr>
          <w:p w14:paraId="24260605" w14:textId="77777777" w:rsidR="00703854" w:rsidRPr="00544C19" w:rsidRDefault="00703854" w:rsidP="00544C19">
            <w:pPr>
              <w:spacing w:line="240" w:lineRule="auto"/>
              <w:jc w:val="right"/>
              <w:rPr>
                <w:rFonts w:eastAsia="Times New Roman"/>
                <w:color w:val="000000"/>
                <w:sz w:val="18"/>
                <w:szCs w:val="18"/>
              </w:rPr>
            </w:pPr>
            <w:r w:rsidRPr="00544C19">
              <w:rPr>
                <w:rFonts w:eastAsia="Times New Roman"/>
                <w:color w:val="000000"/>
                <w:sz w:val="18"/>
                <w:szCs w:val="18"/>
              </w:rPr>
              <w:t>0.65</w:t>
            </w:r>
          </w:p>
        </w:tc>
        <w:tc>
          <w:tcPr>
            <w:tcW w:w="218" w:type="pct"/>
            <w:tcBorders>
              <w:top w:val="nil"/>
              <w:left w:val="nil"/>
              <w:bottom w:val="nil"/>
              <w:right w:val="nil"/>
            </w:tcBorders>
            <w:shd w:val="clear" w:color="000000" w:fill="FFFFFF"/>
            <w:noWrap/>
            <w:vAlign w:val="bottom"/>
            <w:hideMark/>
          </w:tcPr>
          <w:p w14:paraId="61C1BEBD" w14:textId="77777777" w:rsidR="00703854" w:rsidRPr="00544C19" w:rsidRDefault="00703854" w:rsidP="00544C19">
            <w:pPr>
              <w:spacing w:line="240" w:lineRule="auto"/>
              <w:rPr>
                <w:rFonts w:eastAsia="Times New Roman"/>
                <w:color w:val="000000"/>
                <w:sz w:val="18"/>
                <w:szCs w:val="18"/>
              </w:rPr>
            </w:pPr>
            <w:r w:rsidRPr="00544C19">
              <w:rPr>
                <w:rFonts w:eastAsia="Times New Roman"/>
                <w:color w:val="000000"/>
                <w:sz w:val="18"/>
                <w:szCs w:val="18"/>
              </w:rPr>
              <w:t>±0.3</w:t>
            </w:r>
          </w:p>
        </w:tc>
        <w:tc>
          <w:tcPr>
            <w:tcW w:w="184" w:type="pct"/>
            <w:tcBorders>
              <w:top w:val="nil"/>
              <w:left w:val="nil"/>
              <w:bottom w:val="nil"/>
              <w:right w:val="nil"/>
            </w:tcBorders>
            <w:shd w:val="clear" w:color="000000" w:fill="FFFFFF"/>
            <w:noWrap/>
            <w:vAlign w:val="bottom"/>
            <w:hideMark/>
          </w:tcPr>
          <w:p w14:paraId="60BF3917" w14:textId="77777777" w:rsidR="00703854" w:rsidRPr="00544C19" w:rsidRDefault="00703854" w:rsidP="00544C19">
            <w:pPr>
              <w:spacing w:line="240" w:lineRule="auto"/>
              <w:jc w:val="right"/>
              <w:rPr>
                <w:rFonts w:eastAsia="Times New Roman"/>
                <w:color w:val="000000"/>
                <w:sz w:val="18"/>
                <w:szCs w:val="18"/>
              </w:rPr>
            </w:pPr>
            <w:r w:rsidRPr="00544C19">
              <w:rPr>
                <w:rFonts w:eastAsia="Times New Roman"/>
                <w:color w:val="000000"/>
                <w:sz w:val="18"/>
                <w:szCs w:val="18"/>
              </w:rPr>
              <w:t>0.70</w:t>
            </w:r>
          </w:p>
        </w:tc>
        <w:tc>
          <w:tcPr>
            <w:tcW w:w="218" w:type="pct"/>
            <w:tcBorders>
              <w:top w:val="nil"/>
              <w:left w:val="nil"/>
              <w:bottom w:val="nil"/>
              <w:right w:val="nil"/>
            </w:tcBorders>
            <w:shd w:val="clear" w:color="000000" w:fill="FFFFFF"/>
            <w:noWrap/>
            <w:vAlign w:val="bottom"/>
            <w:hideMark/>
          </w:tcPr>
          <w:p w14:paraId="22FE1ECB" w14:textId="77777777" w:rsidR="00703854" w:rsidRPr="00544C19" w:rsidRDefault="00703854" w:rsidP="00544C19">
            <w:pPr>
              <w:spacing w:line="240" w:lineRule="auto"/>
              <w:rPr>
                <w:rFonts w:eastAsia="Times New Roman"/>
                <w:color w:val="000000"/>
                <w:sz w:val="18"/>
                <w:szCs w:val="18"/>
              </w:rPr>
            </w:pPr>
            <w:r w:rsidRPr="00544C19">
              <w:rPr>
                <w:rFonts w:eastAsia="Times New Roman"/>
                <w:color w:val="000000"/>
                <w:sz w:val="18"/>
                <w:szCs w:val="18"/>
              </w:rPr>
              <w:t>±0.4</w:t>
            </w:r>
          </w:p>
        </w:tc>
        <w:tc>
          <w:tcPr>
            <w:tcW w:w="184" w:type="pct"/>
            <w:tcBorders>
              <w:top w:val="nil"/>
              <w:left w:val="nil"/>
              <w:bottom w:val="nil"/>
              <w:right w:val="nil"/>
            </w:tcBorders>
            <w:shd w:val="clear" w:color="000000" w:fill="FFFFFF"/>
            <w:noWrap/>
            <w:vAlign w:val="bottom"/>
            <w:hideMark/>
          </w:tcPr>
          <w:p w14:paraId="09F019C1" w14:textId="77777777" w:rsidR="00703854" w:rsidRPr="00544C19" w:rsidRDefault="00703854" w:rsidP="00544C19">
            <w:pPr>
              <w:spacing w:line="240" w:lineRule="auto"/>
              <w:jc w:val="right"/>
              <w:rPr>
                <w:rFonts w:eastAsia="Times New Roman"/>
                <w:color w:val="000000"/>
                <w:sz w:val="18"/>
                <w:szCs w:val="18"/>
              </w:rPr>
            </w:pPr>
            <w:r w:rsidRPr="00544C19">
              <w:rPr>
                <w:rFonts w:eastAsia="Times New Roman"/>
                <w:color w:val="000000"/>
                <w:sz w:val="18"/>
                <w:szCs w:val="18"/>
              </w:rPr>
              <w:t>1.05</w:t>
            </w:r>
          </w:p>
        </w:tc>
        <w:tc>
          <w:tcPr>
            <w:tcW w:w="218" w:type="pct"/>
            <w:tcBorders>
              <w:top w:val="nil"/>
              <w:left w:val="nil"/>
              <w:bottom w:val="nil"/>
              <w:right w:val="nil"/>
            </w:tcBorders>
            <w:shd w:val="clear" w:color="000000" w:fill="FFFFFF"/>
            <w:noWrap/>
            <w:vAlign w:val="bottom"/>
            <w:hideMark/>
          </w:tcPr>
          <w:p w14:paraId="5B18C9F1" w14:textId="77777777" w:rsidR="00703854" w:rsidRPr="00544C19" w:rsidRDefault="00703854" w:rsidP="00544C19">
            <w:pPr>
              <w:spacing w:line="240" w:lineRule="auto"/>
              <w:rPr>
                <w:rFonts w:eastAsia="Times New Roman"/>
                <w:color w:val="000000"/>
                <w:sz w:val="18"/>
                <w:szCs w:val="18"/>
              </w:rPr>
            </w:pPr>
            <w:r w:rsidRPr="00544C19">
              <w:rPr>
                <w:rFonts w:eastAsia="Times New Roman"/>
                <w:color w:val="000000"/>
                <w:sz w:val="18"/>
                <w:szCs w:val="18"/>
              </w:rPr>
              <w:t>±0.4</w:t>
            </w:r>
          </w:p>
        </w:tc>
        <w:tc>
          <w:tcPr>
            <w:tcW w:w="90" w:type="pct"/>
            <w:tcBorders>
              <w:top w:val="nil"/>
              <w:left w:val="nil"/>
              <w:bottom w:val="nil"/>
              <w:right w:val="nil"/>
            </w:tcBorders>
            <w:shd w:val="clear" w:color="000000" w:fill="FFFFFF"/>
            <w:noWrap/>
            <w:vAlign w:val="bottom"/>
            <w:hideMark/>
          </w:tcPr>
          <w:p w14:paraId="610811AB" w14:textId="77777777" w:rsidR="00703854" w:rsidRPr="00544C19" w:rsidRDefault="00703854" w:rsidP="00544C19">
            <w:pPr>
              <w:spacing w:line="240" w:lineRule="auto"/>
              <w:jc w:val="center"/>
              <w:rPr>
                <w:rFonts w:eastAsia="Times New Roman"/>
                <w:color w:val="000000"/>
                <w:sz w:val="18"/>
                <w:szCs w:val="18"/>
              </w:rPr>
            </w:pPr>
            <w:r w:rsidRPr="00544C19">
              <w:rPr>
                <w:rFonts w:eastAsia="Times New Roman"/>
                <w:color w:val="000000"/>
                <w:sz w:val="18"/>
                <w:szCs w:val="18"/>
              </w:rPr>
              <w:t> </w:t>
            </w:r>
          </w:p>
        </w:tc>
        <w:tc>
          <w:tcPr>
            <w:tcW w:w="184" w:type="pct"/>
            <w:tcBorders>
              <w:top w:val="nil"/>
              <w:left w:val="nil"/>
              <w:bottom w:val="nil"/>
              <w:right w:val="nil"/>
            </w:tcBorders>
            <w:shd w:val="clear" w:color="000000" w:fill="FFFFFF"/>
            <w:noWrap/>
            <w:vAlign w:val="bottom"/>
            <w:hideMark/>
          </w:tcPr>
          <w:p w14:paraId="0D9AB546" w14:textId="77777777" w:rsidR="00703854" w:rsidRPr="00544C19" w:rsidRDefault="00703854" w:rsidP="00544C19">
            <w:pPr>
              <w:spacing w:line="240" w:lineRule="auto"/>
              <w:jc w:val="right"/>
              <w:rPr>
                <w:rFonts w:eastAsia="Times New Roman"/>
                <w:color w:val="000000"/>
                <w:sz w:val="18"/>
                <w:szCs w:val="18"/>
              </w:rPr>
            </w:pPr>
            <w:r w:rsidRPr="00544C19">
              <w:rPr>
                <w:rFonts w:eastAsia="Times New Roman"/>
                <w:color w:val="000000"/>
                <w:sz w:val="18"/>
                <w:szCs w:val="18"/>
              </w:rPr>
              <w:t>0.58</w:t>
            </w:r>
          </w:p>
        </w:tc>
        <w:tc>
          <w:tcPr>
            <w:tcW w:w="218" w:type="pct"/>
            <w:tcBorders>
              <w:top w:val="nil"/>
              <w:left w:val="nil"/>
              <w:bottom w:val="nil"/>
              <w:right w:val="nil"/>
            </w:tcBorders>
            <w:shd w:val="clear" w:color="000000" w:fill="FFFFFF"/>
            <w:noWrap/>
            <w:vAlign w:val="bottom"/>
            <w:hideMark/>
          </w:tcPr>
          <w:p w14:paraId="03290458" w14:textId="77777777" w:rsidR="00703854" w:rsidRPr="00544C19" w:rsidRDefault="00703854" w:rsidP="00544C19">
            <w:pPr>
              <w:spacing w:line="240" w:lineRule="auto"/>
              <w:rPr>
                <w:rFonts w:eastAsia="Times New Roman"/>
                <w:color w:val="000000"/>
                <w:sz w:val="18"/>
                <w:szCs w:val="18"/>
              </w:rPr>
            </w:pPr>
            <w:r w:rsidRPr="00544C19">
              <w:rPr>
                <w:rFonts w:eastAsia="Times New Roman"/>
                <w:color w:val="000000"/>
                <w:sz w:val="18"/>
                <w:szCs w:val="18"/>
              </w:rPr>
              <w:t>±0.4</w:t>
            </w:r>
          </w:p>
        </w:tc>
        <w:tc>
          <w:tcPr>
            <w:tcW w:w="184" w:type="pct"/>
            <w:tcBorders>
              <w:top w:val="nil"/>
              <w:left w:val="nil"/>
              <w:bottom w:val="nil"/>
              <w:right w:val="nil"/>
            </w:tcBorders>
            <w:shd w:val="clear" w:color="000000" w:fill="FFFFFF"/>
            <w:noWrap/>
            <w:vAlign w:val="bottom"/>
            <w:hideMark/>
          </w:tcPr>
          <w:p w14:paraId="57984323" w14:textId="77777777" w:rsidR="00703854" w:rsidRPr="00544C19" w:rsidRDefault="00703854" w:rsidP="00544C19">
            <w:pPr>
              <w:spacing w:line="240" w:lineRule="auto"/>
              <w:jc w:val="right"/>
              <w:rPr>
                <w:rFonts w:eastAsia="Times New Roman"/>
                <w:color w:val="000000"/>
                <w:sz w:val="18"/>
                <w:szCs w:val="18"/>
              </w:rPr>
            </w:pPr>
            <w:r w:rsidRPr="00544C19">
              <w:rPr>
                <w:rFonts w:eastAsia="Times New Roman"/>
                <w:color w:val="000000"/>
                <w:sz w:val="18"/>
                <w:szCs w:val="18"/>
              </w:rPr>
              <w:t>0.67</w:t>
            </w:r>
          </w:p>
        </w:tc>
        <w:tc>
          <w:tcPr>
            <w:tcW w:w="218" w:type="pct"/>
            <w:tcBorders>
              <w:top w:val="nil"/>
              <w:left w:val="nil"/>
              <w:bottom w:val="nil"/>
              <w:right w:val="nil"/>
            </w:tcBorders>
            <w:shd w:val="clear" w:color="000000" w:fill="FFFFFF"/>
            <w:noWrap/>
            <w:vAlign w:val="bottom"/>
            <w:hideMark/>
          </w:tcPr>
          <w:p w14:paraId="07548524" w14:textId="77777777" w:rsidR="00703854" w:rsidRPr="00544C19" w:rsidRDefault="00703854" w:rsidP="00544C19">
            <w:pPr>
              <w:spacing w:line="240" w:lineRule="auto"/>
              <w:rPr>
                <w:rFonts w:eastAsia="Times New Roman"/>
                <w:color w:val="000000"/>
                <w:sz w:val="18"/>
                <w:szCs w:val="18"/>
              </w:rPr>
            </w:pPr>
            <w:r w:rsidRPr="00544C19">
              <w:rPr>
                <w:rFonts w:eastAsia="Times New Roman"/>
                <w:color w:val="000000"/>
                <w:sz w:val="18"/>
                <w:szCs w:val="18"/>
              </w:rPr>
              <w:t>±0.3</w:t>
            </w:r>
          </w:p>
        </w:tc>
        <w:tc>
          <w:tcPr>
            <w:tcW w:w="184" w:type="pct"/>
            <w:tcBorders>
              <w:top w:val="nil"/>
              <w:left w:val="nil"/>
              <w:bottom w:val="nil"/>
              <w:right w:val="nil"/>
            </w:tcBorders>
            <w:shd w:val="clear" w:color="000000" w:fill="FFFFFF"/>
            <w:noWrap/>
            <w:vAlign w:val="bottom"/>
            <w:hideMark/>
          </w:tcPr>
          <w:p w14:paraId="50845E04" w14:textId="77777777" w:rsidR="00703854" w:rsidRPr="00544C19" w:rsidRDefault="00703854" w:rsidP="00544C19">
            <w:pPr>
              <w:spacing w:line="240" w:lineRule="auto"/>
              <w:jc w:val="right"/>
              <w:rPr>
                <w:rFonts w:eastAsia="Times New Roman"/>
                <w:color w:val="000000"/>
                <w:sz w:val="18"/>
                <w:szCs w:val="18"/>
              </w:rPr>
            </w:pPr>
            <w:r w:rsidRPr="00544C19">
              <w:rPr>
                <w:rFonts w:eastAsia="Times New Roman"/>
                <w:color w:val="000000"/>
                <w:sz w:val="18"/>
                <w:szCs w:val="18"/>
              </w:rPr>
              <w:t>0.71</w:t>
            </w:r>
          </w:p>
        </w:tc>
        <w:tc>
          <w:tcPr>
            <w:tcW w:w="218" w:type="pct"/>
            <w:tcBorders>
              <w:top w:val="nil"/>
              <w:left w:val="nil"/>
              <w:bottom w:val="nil"/>
              <w:right w:val="nil"/>
            </w:tcBorders>
            <w:shd w:val="clear" w:color="000000" w:fill="FFFFFF"/>
            <w:noWrap/>
            <w:vAlign w:val="bottom"/>
            <w:hideMark/>
          </w:tcPr>
          <w:p w14:paraId="0117922E" w14:textId="77777777" w:rsidR="00703854" w:rsidRPr="00544C19" w:rsidRDefault="00703854" w:rsidP="00544C19">
            <w:pPr>
              <w:spacing w:line="240" w:lineRule="auto"/>
              <w:rPr>
                <w:rFonts w:eastAsia="Times New Roman"/>
                <w:color w:val="000000"/>
                <w:sz w:val="18"/>
                <w:szCs w:val="18"/>
              </w:rPr>
            </w:pPr>
            <w:r w:rsidRPr="00544C19">
              <w:rPr>
                <w:rFonts w:eastAsia="Times New Roman"/>
                <w:color w:val="000000"/>
                <w:sz w:val="18"/>
                <w:szCs w:val="18"/>
              </w:rPr>
              <w:t>±0.4</w:t>
            </w:r>
          </w:p>
        </w:tc>
        <w:tc>
          <w:tcPr>
            <w:tcW w:w="184" w:type="pct"/>
            <w:tcBorders>
              <w:top w:val="nil"/>
              <w:left w:val="nil"/>
              <w:bottom w:val="nil"/>
              <w:right w:val="nil"/>
            </w:tcBorders>
            <w:shd w:val="clear" w:color="000000" w:fill="FFFFFF"/>
            <w:noWrap/>
            <w:vAlign w:val="bottom"/>
            <w:hideMark/>
          </w:tcPr>
          <w:p w14:paraId="004F9035" w14:textId="77777777" w:rsidR="00703854" w:rsidRPr="00544C19" w:rsidRDefault="00703854" w:rsidP="00544C19">
            <w:pPr>
              <w:spacing w:line="240" w:lineRule="auto"/>
              <w:jc w:val="right"/>
              <w:rPr>
                <w:rFonts w:eastAsia="Times New Roman"/>
                <w:color w:val="000000"/>
                <w:sz w:val="18"/>
                <w:szCs w:val="18"/>
              </w:rPr>
            </w:pPr>
            <w:r w:rsidRPr="00544C19">
              <w:rPr>
                <w:rFonts w:eastAsia="Times New Roman"/>
                <w:color w:val="000000"/>
                <w:sz w:val="18"/>
                <w:szCs w:val="18"/>
              </w:rPr>
              <w:t>0.73</w:t>
            </w:r>
          </w:p>
        </w:tc>
        <w:tc>
          <w:tcPr>
            <w:tcW w:w="218" w:type="pct"/>
            <w:tcBorders>
              <w:top w:val="nil"/>
              <w:left w:val="nil"/>
              <w:bottom w:val="nil"/>
              <w:right w:val="nil"/>
            </w:tcBorders>
            <w:shd w:val="clear" w:color="000000" w:fill="FFFFFF"/>
            <w:noWrap/>
            <w:vAlign w:val="bottom"/>
            <w:hideMark/>
          </w:tcPr>
          <w:p w14:paraId="075BFC27" w14:textId="77777777" w:rsidR="00703854" w:rsidRPr="00544C19" w:rsidRDefault="00703854" w:rsidP="00544C19">
            <w:pPr>
              <w:spacing w:line="240" w:lineRule="auto"/>
              <w:rPr>
                <w:rFonts w:eastAsia="Times New Roman"/>
                <w:color w:val="000000"/>
                <w:sz w:val="18"/>
                <w:szCs w:val="18"/>
              </w:rPr>
            </w:pPr>
            <w:r w:rsidRPr="00544C19">
              <w:rPr>
                <w:rFonts w:eastAsia="Times New Roman"/>
                <w:color w:val="000000"/>
                <w:sz w:val="18"/>
                <w:szCs w:val="18"/>
              </w:rPr>
              <w:t>±0.3</w:t>
            </w:r>
          </w:p>
        </w:tc>
        <w:tc>
          <w:tcPr>
            <w:tcW w:w="184" w:type="pct"/>
            <w:tcBorders>
              <w:top w:val="nil"/>
              <w:left w:val="nil"/>
              <w:bottom w:val="nil"/>
              <w:right w:val="nil"/>
            </w:tcBorders>
            <w:shd w:val="clear" w:color="000000" w:fill="FFFFFF"/>
            <w:noWrap/>
            <w:vAlign w:val="bottom"/>
            <w:hideMark/>
          </w:tcPr>
          <w:p w14:paraId="6EE51A4D" w14:textId="77777777" w:rsidR="00703854" w:rsidRPr="00544C19" w:rsidRDefault="00703854" w:rsidP="00544C19">
            <w:pPr>
              <w:spacing w:line="240" w:lineRule="auto"/>
              <w:jc w:val="right"/>
              <w:rPr>
                <w:rFonts w:eastAsia="Times New Roman"/>
                <w:color w:val="000000"/>
                <w:sz w:val="18"/>
                <w:szCs w:val="18"/>
              </w:rPr>
            </w:pPr>
            <w:r w:rsidRPr="00544C19">
              <w:rPr>
                <w:rFonts w:eastAsia="Times New Roman"/>
                <w:color w:val="000000"/>
                <w:sz w:val="18"/>
                <w:szCs w:val="18"/>
              </w:rPr>
              <w:t>1.13</w:t>
            </w:r>
          </w:p>
        </w:tc>
        <w:tc>
          <w:tcPr>
            <w:tcW w:w="187" w:type="pct"/>
            <w:tcBorders>
              <w:top w:val="nil"/>
              <w:left w:val="nil"/>
              <w:bottom w:val="nil"/>
              <w:right w:val="nil"/>
            </w:tcBorders>
            <w:shd w:val="clear" w:color="000000" w:fill="FFFFFF"/>
            <w:noWrap/>
            <w:vAlign w:val="bottom"/>
            <w:hideMark/>
          </w:tcPr>
          <w:p w14:paraId="662EDDE7" w14:textId="77777777" w:rsidR="00703854" w:rsidRPr="00544C19" w:rsidRDefault="00703854" w:rsidP="00544C19">
            <w:pPr>
              <w:spacing w:line="240" w:lineRule="auto"/>
              <w:rPr>
                <w:rFonts w:eastAsia="Times New Roman"/>
                <w:color w:val="000000"/>
                <w:sz w:val="18"/>
                <w:szCs w:val="18"/>
              </w:rPr>
            </w:pPr>
            <w:r w:rsidRPr="00544C19">
              <w:rPr>
                <w:rFonts w:eastAsia="Times New Roman"/>
                <w:color w:val="000000"/>
                <w:sz w:val="18"/>
                <w:szCs w:val="18"/>
              </w:rPr>
              <w:t>±0.4</w:t>
            </w:r>
          </w:p>
        </w:tc>
      </w:tr>
    </w:tbl>
    <w:p w14:paraId="33A1D941" w14:textId="77777777" w:rsidR="0030350A" w:rsidRDefault="0030350A" w:rsidP="0030350A">
      <w:pPr>
        <w:pStyle w:val="Caption"/>
        <w:tabs>
          <w:tab w:val="left" w:pos="2835"/>
        </w:tabs>
        <w:spacing w:line="240" w:lineRule="auto"/>
      </w:pPr>
      <w:bookmarkStart w:id="8" w:name="_Ref528864792"/>
    </w:p>
    <w:p w14:paraId="3288259B" w14:textId="03302D39" w:rsidR="00EB4C49" w:rsidRDefault="00C9622D" w:rsidP="0030350A">
      <w:pPr>
        <w:pStyle w:val="Caption"/>
        <w:tabs>
          <w:tab w:val="left" w:pos="2835"/>
        </w:tabs>
        <w:spacing w:line="240" w:lineRule="auto"/>
        <w:rPr>
          <w:b w:val="0"/>
          <w:i/>
        </w:rPr>
      </w:pPr>
      <w:r>
        <w:t xml:space="preserve">Table </w:t>
      </w:r>
      <w:fldSimple w:instr=" SEQ Table \* ARABIC ">
        <w:r>
          <w:rPr>
            <w:noProof/>
          </w:rPr>
          <w:t>2</w:t>
        </w:r>
      </w:fldSimple>
      <w:bookmarkEnd w:id="8"/>
      <w:r>
        <w:t xml:space="preserve"> Wave intensity analysis stratified by sex</w:t>
      </w:r>
      <w:r w:rsidR="0094061F">
        <w:t xml:space="preserve"> and age decile</w:t>
      </w:r>
      <w:r>
        <w:t>.</w:t>
      </w:r>
      <w:r w:rsidR="00C75DFC">
        <w:t xml:space="preserve"> </w:t>
      </w:r>
      <w:r w:rsidR="00C75DFC">
        <w:rPr>
          <w:b w:val="0"/>
        </w:rPr>
        <w:t xml:space="preserve">Pulse wave velocity </w:t>
      </w:r>
      <w:r w:rsidR="004143BB">
        <w:rPr>
          <w:b w:val="0"/>
        </w:rPr>
        <w:t xml:space="preserve">was </w:t>
      </w:r>
      <w:r w:rsidR="00C75DFC">
        <w:rPr>
          <w:b w:val="0"/>
        </w:rPr>
        <w:t>measured conventionally in the aortic arch from transit time.</w:t>
      </w:r>
      <w:r w:rsidR="0097333F">
        <w:t xml:space="preserve"> </w:t>
      </w:r>
      <w:r w:rsidR="00DD7351" w:rsidRPr="008A6945">
        <w:rPr>
          <w:b w:val="0"/>
          <w:i/>
        </w:rPr>
        <w:t xml:space="preserve">Abbreviations: </w:t>
      </w:r>
      <w:r w:rsidR="00422602" w:rsidRPr="008A6945">
        <w:rPr>
          <w:b w:val="0"/>
          <w:i/>
        </w:rPr>
        <w:t xml:space="preserve">c: wave speed measured by the pressure-velocity loop; </w:t>
      </w:r>
      <w:proofErr w:type="spellStart"/>
      <w:r w:rsidR="00422602" w:rsidRPr="008A6945">
        <w:rPr>
          <w:b w:val="0"/>
          <w:i/>
        </w:rPr>
        <w:t>cSS</w:t>
      </w:r>
      <w:proofErr w:type="spellEnd"/>
      <w:r w:rsidR="00422602" w:rsidRPr="008A6945">
        <w:rPr>
          <w:b w:val="0"/>
          <w:i/>
        </w:rPr>
        <w:t>: wave speed measured by the sum of squares method; BCW: backward compression wave; FCW: forward compression wave; FDW: forward decompression wave; J: joules</w:t>
      </w:r>
      <w:r w:rsidR="001B2EB6">
        <w:rPr>
          <w:b w:val="0"/>
          <w:i/>
        </w:rPr>
        <w:t>.</w:t>
      </w:r>
    </w:p>
    <w:p w14:paraId="6CDFFB60" w14:textId="2C177FFB" w:rsidR="00C9622D" w:rsidRDefault="00C9622D" w:rsidP="0030350A">
      <w:pPr>
        <w:pStyle w:val="Caption"/>
        <w:tabs>
          <w:tab w:val="left" w:pos="2835"/>
        </w:tabs>
        <w:spacing w:line="240" w:lineRule="auto"/>
      </w:pPr>
      <w:r>
        <w:br w:type="page"/>
      </w:r>
    </w:p>
    <w:p w14:paraId="1E8181D0" w14:textId="77777777" w:rsidR="00C9622D" w:rsidRPr="00C9622D" w:rsidRDefault="00C9622D" w:rsidP="00C9622D">
      <w:pPr>
        <w:sectPr w:rsidR="00C9622D" w:rsidRPr="00C9622D" w:rsidSect="00793207">
          <w:pgSz w:w="16817" w:h="11901" w:orient="landscape"/>
          <w:pgMar w:top="1440" w:right="1440" w:bottom="1440" w:left="1440" w:header="709" w:footer="709" w:gutter="0"/>
          <w:cols w:space="708"/>
          <w:docGrid w:linePitch="360"/>
        </w:sectPr>
      </w:pPr>
    </w:p>
    <w:p w14:paraId="3B152484" w14:textId="018C76BB" w:rsidR="009F32FE" w:rsidRDefault="00891BE2" w:rsidP="00555326">
      <w:pPr>
        <w:pStyle w:val="Heading1"/>
      </w:pPr>
      <w:r>
        <w:lastRenderedPageBreak/>
        <w:t>Figure le</w:t>
      </w:r>
      <w:r w:rsidR="00E15E59">
        <w:t>ge</w:t>
      </w:r>
      <w:r>
        <w:t>nds</w:t>
      </w:r>
    </w:p>
    <w:p w14:paraId="599BBC8C" w14:textId="06141774" w:rsidR="002830EE" w:rsidRPr="00777988" w:rsidRDefault="00484A5B" w:rsidP="00777988">
      <w:r w:rsidRPr="00777988">
        <w:rPr>
          <w:b/>
        </w:rPr>
        <w:t xml:space="preserve">Figure </w:t>
      </w:r>
      <w:r w:rsidR="00A872C6" w:rsidRPr="00777988">
        <w:rPr>
          <w:b/>
        </w:rPr>
        <w:t>1</w:t>
      </w:r>
      <w:r w:rsidR="00D2287E" w:rsidRPr="00777988">
        <w:rPr>
          <w:b/>
        </w:rPr>
        <w:t xml:space="preserve"> </w:t>
      </w:r>
      <w:r w:rsidR="00777988" w:rsidRPr="00777988">
        <w:rPr>
          <w:b/>
        </w:rPr>
        <w:t>Aortic wave intensity analysis.</w:t>
      </w:r>
      <w:r w:rsidR="00777988" w:rsidRPr="00777988">
        <w:t xml:space="preserve"> </w:t>
      </w:r>
      <w:r w:rsidR="00777988" w:rsidRPr="00777988">
        <w:rPr>
          <w:b/>
        </w:rPr>
        <w:t>Top:</w:t>
      </w:r>
      <w:r w:rsidR="00777988" w:rsidRPr="00777988">
        <w:t xml:space="preserve"> </w:t>
      </w:r>
      <w:r w:rsidR="00777988" w:rsidRPr="00777988">
        <w:rPr>
          <w:lang w:val="en-GB"/>
        </w:rPr>
        <w:t xml:space="preserve">Foot-to-foot alignment of scaled pressure (blue) and velocity (red) waveforms. </w:t>
      </w:r>
      <w:r w:rsidR="00777988" w:rsidRPr="00777988">
        <w:rPr>
          <w:b/>
          <w:lang w:val="en-GB"/>
        </w:rPr>
        <w:t>Bottom:</w:t>
      </w:r>
      <w:r w:rsidR="00777988" w:rsidRPr="00777988">
        <w:rPr>
          <w:lang w:val="en-GB"/>
        </w:rPr>
        <w:t xml:space="preserve"> Wave intensity analysis example showing </w:t>
      </w:r>
      <w:r w:rsidR="00777988" w:rsidRPr="00777988">
        <w:t xml:space="preserve">initial compression (FCW), backward compression (BCW) and </w:t>
      </w:r>
      <w:proofErr w:type="spellStart"/>
      <w:r w:rsidR="00777988" w:rsidRPr="00777988">
        <w:t>protodiastolic</w:t>
      </w:r>
      <w:proofErr w:type="spellEnd"/>
      <w:r w:rsidR="00777988" w:rsidRPr="00777988">
        <w:t xml:space="preserve"> decompression (FDW)</w:t>
      </w:r>
      <w:r w:rsidR="00777988" w:rsidRPr="00777988">
        <w:rPr>
          <w:lang w:val="en-GB"/>
        </w:rPr>
        <w:t xml:space="preserve"> waves.</w:t>
      </w:r>
    </w:p>
    <w:p w14:paraId="21BB42DC" w14:textId="2C048218" w:rsidR="00777988" w:rsidRPr="00777988" w:rsidRDefault="00777988" w:rsidP="00777988">
      <w:r w:rsidRPr="00777988">
        <w:rPr>
          <w:b/>
        </w:rPr>
        <w:t>Figure 2 Analysis of blood pressure and CMR-derived velocity data.</w:t>
      </w:r>
      <w:r w:rsidRPr="00777988">
        <w:t xml:space="preserve"> </w:t>
      </w:r>
      <w:r w:rsidRPr="00777988">
        <w:rPr>
          <w:b/>
        </w:rPr>
        <w:t>(A)</w:t>
      </w:r>
      <w:r w:rsidRPr="00777988">
        <w:t xml:space="preserve"> After a period of rest the patient underwent </w:t>
      </w:r>
      <w:proofErr w:type="spellStart"/>
      <w:r w:rsidRPr="00777988">
        <w:t>oscillometric</w:t>
      </w:r>
      <w:proofErr w:type="spellEnd"/>
      <w:r w:rsidRPr="00777988">
        <w:t xml:space="preserve"> brachial blood pressure on two occasions immediately prior to MRI. A </w:t>
      </w:r>
      <w:proofErr w:type="spellStart"/>
      <w:r w:rsidRPr="00777988">
        <w:t>Pulsecor</w:t>
      </w:r>
      <w:proofErr w:type="spellEnd"/>
      <w:r w:rsidRPr="00777988">
        <w:t xml:space="preserve"> BP+ device acquired </w:t>
      </w:r>
      <w:r w:rsidRPr="00777988">
        <w:rPr>
          <w:bCs/>
        </w:rPr>
        <w:t xml:space="preserve">10s of brachial waveforms at 200Hz. </w:t>
      </w:r>
      <w:r w:rsidRPr="00777988">
        <w:t>After, phase-contrast MRI was acquired at the level of the pulmonary artery using a free-breathing ECG gated sequence, acquired at c.100Hz at 60bpm.</w:t>
      </w:r>
      <w:r w:rsidRPr="00777988">
        <w:rPr>
          <w:bCs/>
        </w:rPr>
        <w:t xml:space="preserve"> </w:t>
      </w:r>
      <w:r w:rsidRPr="00777988">
        <w:rPr>
          <w:b/>
          <w:bCs/>
        </w:rPr>
        <w:t>(B)</w:t>
      </w:r>
      <w:r w:rsidRPr="00777988">
        <w:rPr>
          <w:bCs/>
        </w:rPr>
        <w:t xml:space="preserve"> </w:t>
      </w:r>
      <w:r w:rsidRPr="00777988">
        <w:t xml:space="preserve">A single </w:t>
      </w:r>
      <w:r w:rsidRPr="00777988">
        <w:rPr>
          <w:bCs/>
        </w:rPr>
        <w:t xml:space="preserve">ensemble averaged central pressure (P) </w:t>
      </w:r>
      <w:r w:rsidRPr="00777988">
        <w:t xml:space="preserve">was estimated and velocity (U) measured at each time point </w:t>
      </w:r>
      <w:r w:rsidRPr="00777988">
        <w:rPr>
          <w:b/>
        </w:rPr>
        <w:t>(C)</w:t>
      </w:r>
      <w:r w:rsidRPr="00777988">
        <w:t xml:space="preserve"> Data was aligned by waveform foot to foot </w:t>
      </w:r>
      <w:r w:rsidRPr="00777988">
        <w:rPr>
          <w:b/>
        </w:rPr>
        <w:t>(D)</w:t>
      </w:r>
      <w:r w:rsidRPr="00777988">
        <w:t xml:space="preserve"> wave speed measured in early systole using the pressure-velocity loop and sum of squares method after the application of a </w:t>
      </w:r>
      <w:proofErr w:type="spellStart"/>
      <w:r w:rsidRPr="00777988">
        <w:t>Savitsky-Golay</w:t>
      </w:r>
      <w:proofErr w:type="spellEnd"/>
      <w:r w:rsidRPr="00777988">
        <w:t xml:space="preserve"> filter. </w:t>
      </w:r>
      <w:r w:rsidRPr="00777988">
        <w:rPr>
          <w:b/>
        </w:rPr>
        <w:t>(E)</w:t>
      </w:r>
      <w:r w:rsidRPr="00777988">
        <w:t xml:space="preserve"> Wave intensity calculated using the derivatives of pressure and velocity, </w:t>
      </w:r>
      <m:oMath>
        <m:r>
          <w:rPr>
            <w:rFonts w:ascii="Cambria Math" w:hAnsi="Cambria Math"/>
          </w:rPr>
          <m:t>ρ</m:t>
        </m:r>
      </m:oMath>
      <w:r w:rsidR="00F135CB">
        <w:rPr>
          <w:rFonts w:eastAsiaTheme="minorEastAsia"/>
        </w:rPr>
        <w:t>: density of blood (1</w:t>
      </w:r>
      <w:r w:rsidRPr="00777988">
        <w:rPr>
          <w:rFonts w:eastAsiaTheme="minorEastAsia"/>
        </w:rPr>
        <w:t>050</w:t>
      </w:r>
      <w:r w:rsidR="00F135CB">
        <w:rPr>
          <w:rFonts w:eastAsiaTheme="minorEastAsia"/>
        </w:rPr>
        <w:t>kg/</w:t>
      </w:r>
      <w:r w:rsidRPr="00777988">
        <w:rPr>
          <w:rFonts w:eastAsiaTheme="minorEastAsia"/>
        </w:rPr>
        <w:t>m</w:t>
      </w:r>
      <w:r w:rsidRPr="00777988">
        <w:rPr>
          <w:rFonts w:eastAsiaTheme="minorEastAsia"/>
          <w:vertAlign w:val="superscript"/>
        </w:rPr>
        <w:t>3</w:t>
      </w:r>
      <w:r w:rsidRPr="00777988">
        <w:rPr>
          <w:rFonts w:eastAsiaTheme="minorEastAsia"/>
        </w:rPr>
        <w:t xml:space="preserve">), </w:t>
      </w:r>
      <w:r w:rsidRPr="00777988">
        <w:rPr>
          <w:rFonts w:eastAsiaTheme="minorEastAsia"/>
          <w:i/>
        </w:rPr>
        <w:t>c</w:t>
      </w:r>
      <w:r w:rsidRPr="00777988">
        <w:rPr>
          <w:rFonts w:eastAsiaTheme="minorEastAsia"/>
        </w:rPr>
        <w:t xml:space="preserve">: P-U derived wave speed; </w:t>
      </w:r>
      <w:proofErr w:type="spellStart"/>
      <w:r w:rsidRPr="00777988">
        <w:rPr>
          <w:rFonts w:eastAsiaTheme="minorEastAsia"/>
          <w:i/>
        </w:rPr>
        <w:t>c</w:t>
      </w:r>
      <w:r w:rsidRPr="00777988">
        <w:rPr>
          <w:rFonts w:eastAsiaTheme="minorEastAsia"/>
        </w:rPr>
        <w:t>SS</w:t>
      </w:r>
      <w:proofErr w:type="spellEnd"/>
      <w:r w:rsidRPr="00777988">
        <w:rPr>
          <w:rFonts w:eastAsiaTheme="minorEastAsia"/>
        </w:rPr>
        <w:t xml:space="preserve">: sum of squares estimated </w:t>
      </w:r>
      <w:r w:rsidRPr="00777988">
        <w:rPr>
          <w:rFonts w:eastAsiaTheme="minorEastAsia"/>
          <w:i/>
        </w:rPr>
        <w:t>c</w:t>
      </w:r>
      <w:r w:rsidRPr="00777988">
        <w:rPr>
          <w:rFonts w:eastAsiaTheme="minorEastAsia"/>
        </w:rPr>
        <w:t>.</w:t>
      </w:r>
    </w:p>
    <w:p w14:paraId="2800BAD4" w14:textId="76D256BF" w:rsidR="00777988" w:rsidRPr="00777988" w:rsidRDefault="00777988" w:rsidP="00777988">
      <w:r w:rsidRPr="00777988">
        <w:rPr>
          <w:b/>
        </w:rPr>
        <w:t xml:space="preserve">Figure 3 </w:t>
      </w:r>
      <w:r w:rsidRPr="00777988">
        <w:rPr>
          <w:b/>
          <w:lang w:val="en-GB"/>
        </w:rPr>
        <w:t>Correlation (top row) and Bland- Altman analysis (bottom row) of wave speed and pulse wave velocity (PWV) measured by transit time.</w:t>
      </w:r>
      <w:r w:rsidRPr="00777988">
        <w:rPr>
          <w:lang w:val="en-GB"/>
        </w:rPr>
        <w:t xml:space="preserve"> </w:t>
      </w:r>
      <w:r w:rsidRPr="00777988">
        <w:rPr>
          <w:b/>
          <w:lang w:val="en-GB"/>
        </w:rPr>
        <w:t>Left:</w:t>
      </w:r>
      <w:r w:rsidRPr="00777988">
        <w:rPr>
          <w:lang w:val="en-GB"/>
        </w:rPr>
        <w:t xml:space="preserve"> wave speed calculated from the pressure-velocity slope during early systole (c) </w:t>
      </w:r>
      <w:r w:rsidRPr="00777988">
        <w:rPr>
          <w:b/>
          <w:lang w:val="en-GB"/>
        </w:rPr>
        <w:t>Right:</w:t>
      </w:r>
      <w:r w:rsidRPr="00777988">
        <w:rPr>
          <w:lang w:val="en-GB"/>
        </w:rPr>
        <w:t xml:space="preserve"> wave speed calculated from the sum of squares method (</w:t>
      </w:r>
      <w:proofErr w:type="spellStart"/>
      <w:r w:rsidRPr="00777988">
        <w:rPr>
          <w:lang w:val="en-GB"/>
        </w:rPr>
        <w:t>cSS</w:t>
      </w:r>
      <w:proofErr w:type="spellEnd"/>
      <w:r w:rsidRPr="00777988">
        <w:rPr>
          <w:lang w:val="en-GB"/>
        </w:rPr>
        <w:t>).</w:t>
      </w:r>
    </w:p>
    <w:p w14:paraId="3B16EABB" w14:textId="7C5E5B64" w:rsidR="00777988" w:rsidRPr="00777988" w:rsidRDefault="00777988" w:rsidP="00777988">
      <w:pPr>
        <w:rPr>
          <w:iCs/>
          <w:color w:val="000000" w:themeColor="text1"/>
        </w:rPr>
      </w:pPr>
      <w:r w:rsidRPr="00777988">
        <w:rPr>
          <w:b/>
        </w:rPr>
        <w:t>Figure 4 Influence of age on wave speed and wave intensity indices. (A)</w:t>
      </w:r>
      <w:r w:rsidRPr="00777988">
        <w:t xml:space="preserve"> wave speed (</w:t>
      </w:r>
      <w:r w:rsidRPr="00777988">
        <w:rPr>
          <w:i/>
        </w:rPr>
        <w:t>c</w:t>
      </w:r>
      <w:r>
        <w:t>) measured by PU-loop</w:t>
      </w:r>
      <w:r w:rsidRPr="00777988">
        <w:t xml:space="preserve"> </w:t>
      </w:r>
      <w:r w:rsidRPr="00777988">
        <w:rPr>
          <w:b/>
        </w:rPr>
        <w:t>(B)</w:t>
      </w:r>
      <w:r w:rsidRPr="00777988">
        <w:t xml:space="preserve"> wave speed measured by sum of squares method (</w:t>
      </w:r>
      <w:proofErr w:type="spellStart"/>
      <w:r w:rsidRPr="00777988">
        <w:rPr>
          <w:i/>
        </w:rPr>
        <w:t>c</w:t>
      </w:r>
      <w:r w:rsidRPr="00777988">
        <w:t>SS</w:t>
      </w:r>
      <w:proofErr w:type="spellEnd"/>
      <w:r w:rsidRPr="00777988">
        <w:t xml:space="preserve">) </w:t>
      </w:r>
      <w:r w:rsidRPr="00777988">
        <w:rPr>
          <w:b/>
        </w:rPr>
        <w:t>(C)</w:t>
      </w:r>
      <w:r w:rsidRPr="00777988">
        <w:t xml:space="preserve"> </w:t>
      </w:r>
      <w:r w:rsidR="007A1CE3">
        <w:t>Forward</w:t>
      </w:r>
      <w:r w:rsidRPr="00777988">
        <w:t xml:space="preserve"> compression wave </w:t>
      </w:r>
      <w:r w:rsidRPr="00777988">
        <w:rPr>
          <w:b/>
        </w:rPr>
        <w:t>(D)</w:t>
      </w:r>
      <w:r w:rsidRPr="00777988">
        <w:t xml:space="preserve"> Backward compression wave </w:t>
      </w:r>
      <w:r w:rsidRPr="00777988">
        <w:rPr>
          <w:b/>
        </w:rPr>
        <w:t>(E)</w:t>
      </w:r>
      <w:r w:rsidRPr="00777988">
        <w:t xml:space="preserve"> </w:t>
      </w:r>
      <w:r w:rsidR="007A1CE3">
        <w:t>Forward</w:t>
      </w:r>
      <w:r w:rsidRPr="00777988">
        <w:t xml:space="preserve"> decompression wave </w:t>
      </w:r>
      <w:r w:rsidRPr="00777988">
        <w:rPr>
          <w:b/>
        </w:rPr>
        <w:t>(F)</w:t>
      </w:r>
      <w:r w:rsidRPr="00777988">
        <w:t xml:space="preserve"> Reflection index.</w:t>
      </w:r>
      <w:r w:rsidR="007A1CE3">
        <w:t xml:space="preserve"> </w:t>
      </w:r>
      <w:r w:rsidRPr="00777988">
        <w:rPr>
          <w:i/>
        </w:rPr>
        <w:t>Abbreviations: ns: p&gt;0.05, * p&lt;</w:t>
      </w:r>
      <w:r w:rsidRPr="00777988">
        <w:rPr>
          <w:i/>
          <w:iCs/>
          <w:color w:val="000000" w:themeColor="text1"/>
        </w:rPr>
        <w:t>0.05</w:t>
      </w:r>
      <w:r w:rsidRPr="00777988">
        <w:rPr>
          <w:i/>
        </w:rPr>
        <w:t>, **** p&lt;</w:t>
      </w:r>
      <w:r w:rsidRPr="00777988">
        <w:rPr>
          <w:i/>
          <w:iCs/>
          <w:color w:val="000000" w:themeColor="text1"/>
        </w:rPr>
        <w:t>0.0001</w:t>
      </w:r>
      <w:r w:rsidR="009C42DB">
        <w:rPr>
          <w:i/>
          <w:iCs/>
          <w:color w:val="000000" w:themeColor="text1"/>
        </w:rPr>
        <w:t>.</w:t>
      </w:r>
    </w:p>
    <w:p w14:paraId="6B6892DE" w14:textId="25D73F45" w:rsidR="00006EFF" w:rsidRDefault="00006EFF">
      <w:pPr>
        <w:spacing w:line="240" w:lineRule="auto"/>
      </w:pPr>
      <w:r>
        <w:br w:type="page"/>
      </w:r>
    </w:p>
    <w:p w14:paraId="0338514D" w14:textId="0A26056A" w:rsidR="00FD7A03" w:rsidRDefault="00917B6B" w:rsidP="00FD7A03">
      <w:pPr>
        <w:keepNext/>
        <w:spacing w:line="240" w:lineRule="auto"/>
      </w:pPr>
      <w:r>
        <w:rPr>
          <w:noProof/>
        </w:rPr>
        <w:lastRenderedPageBreak/>
        <w:drawing>
          <wp:inline distT="0" distB="0" distL="0" distR="0" wp14:anchorId="6FAA6B54" wp14:editId="0E9F7265">
            <wp:extent cx="3566160" cy="2602992"/>
            <wp:effectExtent l="0" t="0" r="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1 Alignment and WIA.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66160" cy="2602992"/>
                    </a:xfrm>
                    <a:prstGeom prst="rect">
                      <a:avLst/>
                    </a:prstGeom>
                  </pic:spPr>
                </pic:pic>
              </a:graphicData>
            </a:graphic>
          </wp:inline>
        </w:drawing>
      </w:r>
    </w:p>
    <w:p w14:paraId="6771AF5F" w14:textId="0836DD18" w:rsidR="00FC2A7C" w:rsidRPr="00FC2A7C" w:rsidRDefault="00FC2A7C" w:rsidP="00FC2A7C">
      <w:bookmarkStart w:id="9" w:name="_Ref524702661"/>
    </w:p>
    <w:p w14:paraId="2293B7A3" w14:textId="27C25176" w:rsidR="00FD7A03" w:rsidRPr="00D315DB" w:rsidRDefault="00FD7A03" w:rsidP="00D315DB">
      <w:pPr>
        <w:pStyle w:val="Caption"/>
        <w:spacing w:line="240" w:lineRule="auto"/>
        <w:rPr>
          <w:b w:val="0"/>
        </w:rPr>
      </w:pPr>
      <w:bookmarkStart w:id="10" w:name="_Ref528592645"/>
      <w:r>
        <w:t xml:space="preserve">Figure </w:t>
      </w:r>
      <w:r w:rsidR="00174D3C">
        <w:rPr>
          <w:noProof/>
        </w:rPr>
        <w:fldChar w:fldCharType="begin"/>
      </w:r>
      <w:r w:rsidR="00174D3C">
        <w:rPr>
          <w:noProof/>
        </w:rPr>
        <w:instrText xml:space="preserve"> SEQ Figure \* ARABIC </w:instrText>
      </w:r>
      <w:r w:rsidR="00174D3C">
        <w:rPr>
          <w:noProof/>
        </w:rPr>
        <w:fldChar w:fldCharType="separate"/>
      </w:r>
      <w:r w:rsidR="003F4660">
        <w:rPr>
          <w:noProof/>
        </w:rPr>
        <w:t>1</w:t>
      </w:r>
      <w:r w:rsidR="00174D3C">
        <w:rPr>
          <w:noProof/>
        </w:rPr>
        <w:fldChar w:fldCharType="end"/>
      </w:r>
      <w:bookmarkEnd w:id="9"/>
      <w:bookmarkEnd w:id="10"/>
      <w:r>
        <w:t xml:space="preserve"> </w:t>
      </w:r>
      <w:r w:rsidR="00F35D55">
        <w:t>Aortic wave intensity analysis</w:t>
      </w:r>
      <w:r w:rsidR="00D315DB" w:rsidRPr="00D315DB">
        <w:t xml:space="preserve">. </w:t>
      </w:r>
      <w:r w:rsidR="00D315DB">
        <w:t xml:space="preserve">Top: </w:t>
      </w:r>
      <w:r w:rsidR="00B909C7">
        <w:rPr>
          <w:b w:val="0"/>
          <w:lang w:val="en-GB"/>
        </w:rPr>
        <w:t>Foot-to-foot a</w:t>
      </w:r>
      <w:r w:rsidR="00D315DB" w:rsidRPr="00D315DB">
        <w:rPr>
          <w:b w:val="0"/>
          <w:lang w:val="en-GB"/>
        </w:rPr>
        <w:t>lignment</w:t>
      </w:r>
      <w:r w:rsidR="00C57600">
        <w:rPr>
          <w:b w:val="0"/>
          <w:lang w:val="en-GB"/>
        </w:rPr>
        <w:t xml:space="preserve"> </w:t>
      </w:r>
      <w:r w:rsidR="00D315DB" w:rsidRPr="00D315DB">
        <w:rPr>
          <w:b w:val="0"/>
          <w:lang w:val="en-GB"/>
        </w:rPr>
        <w:t>of pressure (blu</w:t>
      </w:r>
      <w:r w:rsidR="00D315DB">
        <w:rPr>
          <w:b w:val="0"/>
          <w:lang w:val="en-GB"/>
        </w:rPr>
        <w:t>e) and velocity (red) waveforms</w:t>
      </w:r>
      <w:r w:rsidR="007344F9">
        <w:rPr>
          <w:b w:val="0"/>
          <w:lang w:val="en-GB"/>
        </w:rPr>
        <w:t xml:space="preserve">, where pressure is </w:t>
      </w:r>
      <w:r w:rsidR="008D553F">
        <w:rPr>
          <w:b w:val="0"/>
          <w:lang w:val="en-GB"/>
        </w:rPr>
        <w:t xml:space="preserve">relative </w:t>
      </w:r>
      <w:r w:rsidR="007344F9">
        <w:rPr>
          <w:b w:val="0"/>
          <w:lang w:val="en-GB"/>
        </w:rPr>
        <w:t xml:space="preserve">to the </w:t>
      </w:r>
      <w:r w:rsidR="00B9056B">
        <w:rPr>
          <w:b w:val="0"/>
          <w:lang w:val="en-GB"/>
        </w:rPr>
        <w:t xml:space="preserve">peak </w:t>
      </w:r>
      <w:r w:rsidR="008D553F">
        <w:rPr>
          <w:b w:val="0"/>
          <w:lang w:val="en-GB"/>
        </w:rPr>
        <w:t xml:space="preserve">scaled </w:t>
      </w:r>
      <w:r w:rsidR="007344F9">
        <w:rPr>
          <w:b w:val="0"/>
          <w:lang w:val="en-GB"/>
        </w:rPr>
        <w:t>velocity</w:t>
      </w:r>
      <w:r w:rsidR="00D315DB">
        <w:rPr>
          <w:b w:val="0"/>
          <w:lang w:val="en-GB"/>
        </w:rPr>
        <w:t xml:space="preserve">. </w:t>
      </w:r>
      <w:r w:rsidR="00D315DB" w:rsidRPr="00D315DB">
        <w:rPr>
          <w:lang w:val="en-GB"/>
        </w:rPr>
        <w:t>Bottom:</w:t>
      </w:r>
      <w:r w:rsidR="00D315DB">
        <w:rPr>
          <w:b w:val="0"/>
          <w:lang w:val="en-GB"/>
        </w:rPr>
        <w:t xml:space="preserve"> W</w:t>
      </w:r>
      <w:r w:rsidR="00D315DB" w:rsidRPr="00D315DB">
        <w:rPr>
          <w:b w:val="0"/>
          <w:lang w:val="en-GB"/>
        </w:rPr>
        <w:t xml:space="preserve">ave intensity analysis </w:t>
      </w:r>
      <w:r w:rsidR="00D315DB">
        <w:rPr>
          <w:b w:val="0"/>
          <w:lang w:val="en-GB"/>
        </w:rPr>
        <w:t xml:space="preserve">example </w:t>
      </w:r>
      <w:r w:rsidR="00D315DB" w:rsidRPr="00D315DB">
        <w:rPr>
          <w:b w:val="0"/>
          <w:lang w:val="en-GB"/>
        </w:rPr>
        <w:t xml:space="preserve">showing </w:t>
      </w:r>
      <w:r w:rsidR="00D315DB" w:rsidRPr="00D315DB">
        <w:rPr>
          <w:b w:val="0"/>
        </w:rPr>
        <w:t>initial compression (</w:t>
      </w:r>
      <w:r w:rsidR="001E206B">
        <w:rPr>
          <w:b w:val="0"/>
        </w:rPr>
        <w:t>FCW</w:t>
      </w:r>
      <w:r w:rsidR="00D315DB" w:rsidRPr="00D315DB">
        <w:rPr>
          <w:b w:val="0"/>
        </w:rPr>
        <w:t>), backward compression (</w:t>
      </w:r>
      <w:r w:rsidR="001E206B">
        <w:rPr>
          <w:b w:val="0"/>
        </w:rPr>
        <w:t>BCW</w:t>
      </w:r>
      <w:r w:rsidR="00D315DB" w:rsidRPr="00D315DB">
        <w:rPr>
          <w:b w:val="0"/>
        </w:rPr>
        <w:t xml:space="preserve">) and </w:t>
      </w:r>
      <w:r w:rsidR="00893203">
        <w:rPr>
          <w:b w:val="0"/>
        </w:rPr>
        <w:t xml:space="preserve">forward </w:t>
      </w:r>
      <w:proofErr w:type="spellStart"/>
      <w:r w:rsidR="00D315DB" w:rsidRPr="00D315DB">
        <w:rPr>
          <w:b w:val="0"/>
        </w:rPr>
        <w:t>protodiastolic</w:t>
      </w:r>
      <w:proofErr w:type="spellEnd"/>
      <w:r w:rsidR="00D315DB" w:rsidRPr="00D315DB">
        <w:rPr>
          <w:b w:val="0"/>
        </w:rPr>
        <w:t xml:space="preserve"> decompression (</w:t>
      </w:r>
      <w:r w:rsidR="001E206B">
        <w:rPr>
          <w:b w:val="0"/>
        </w:rPr>
        <w:t>FDW</w:t>
      </w:r>
      <w:r w:rsidR="00D315DB" w:rsidRPr="00D315DB">
        <w:rPr>
          <w:b w:val="0"/>
        </w:rPr>
        <w:t>)</w:t>
      </w:r>
      <w:r w:rsidR="00D315DB" w:rsidRPr="00D315DB">
        <w:rPr>
          <w:b w:val="0"/>
          <w:lang w:val="en-GB"/>
        </w:rPr>
        <w:t xml:space="preserve"> waves.</w:t>
      </w:r>
      <w:r w:rsidR="00D315DB">
        <w:rPr>
          <w:b w:val="0"/>
          <w:lang w:val="en-GB"/>
        </w:rPr>
        <w:t xml:space="preserve"> </w:t>
      </w:r>
    </w:p>
    <w:p w14:paraId="78F6F44F" w14:textId="77777777" w:rsidR="003F4660" w:rsidRDefault="003F4660">
      <w:pPr>
        <w:spacing w:line="240" w:lineRule="auto"/>
        <w:rPr>
          <w:b/>
          <w:lang w:val="en-GB"/>
        </w:rPr>
      </w:pPr>
      <w:r>
        <w:rPr>
          <w:b/>
          <w:lang w:val="en-GB"/>
        </w:rPr>
        <w:br w:type="page"/>
      </w:r>
    </w:p>
    <w:p w14:paraId="407E148C" w14:textId="4CF989B0" w:rsidR="003F4660" w:rsidRDefault="006130F4" w:rsidP="003F4660">
      <w:pPr>
        <w:keepNext/>
        <w:spacing w:line="240" w:lineRule="auto"/>
      </w:pPr>
      <w:r>
        <w:rPr>
          <w:noProof/>
        </w:rPr>
        <w:lastRenderedPageBreak/>
        <w:drawing>
          <wp:inline distT="0" distB="0" distL="0" distR="0" wp14:anchorId="3B970286" wp14:editId="4D376D27">
            <wp:extent cx="5496339" cy="6361188"/>
            <wp:effectExtent l="0" t="0" r="9525" b="1905"/>
            <wp:docPr id="1" name="Picture 1" descr="C:\Users\zchac05\Dropbox\Audit\Marathon\cbp\WIA_AH\Artery2018_WIAvalidation\Paper\Figs\Fig 2 flow diag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chac05\Dropbox\Audit\Marathon\cbp\WIA_AH\Artery2018_WIAvalidation\Paper\Figs\Fig 2 flow diagram.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96551" cy="6361434"/>
                    </a:xfrm>
                    <a:prstGeom prst="rect">
                      <a:avLst/>
                    </a:prstGeom>
                    <a:noFill/>
                    <a:ln>
                      <a:noFill/>
                    </a:ln>
                  </pic:spPr>
                </pic:pic>
              </a:graphicData>
            </a:graphic>
          </wp:inline>
        </w:drawing>
      </w:r>
    </w:p>
    <w:p w14:paraId="3FE7237D" w14:textId="209C548E" w:rsidR="003F4660" w:rsidRPr="00863697" w:rsidRDefault="003F4660" w:rsidP="003F4660">
      <w:pPr>
        <w:pStyle w:val="Caption"/>
        <w:spacing w:line="240" w:lineRule="auto"/>
        <w:rPr>
          <w:b w:val="0"/>
          <w:i/>
          <w:vertAlign w:val="superscript"/>
        </w:rPr>
      </w:pPr>
      <w:bookmarkStart w:id="11" w:name="_Ref528653129"/>
      <w:r>
        <w:t xml:space="preserve">Figure </w:t>
      </w:r>
      <w:fldSimple w:instr=" SEQ Figure \* ARABIC ">
        <w:r>
          <w:rPr>
            <w:noProof/>
          </w:rPr>
          <w:t>2</w:t>
        </w:r>
      </w:fldSimple>
      <w:bookmarkEnd w:id="11"/>
      <w:r w:rsidR="00612D33">
        <w:rPr>
          <w:b w:val="0"/>
        </w:rPr>
        <w:t xml:space="preserve"> </w:t>
      </w:r>
      <w:r w:rsidR="00612D33">
        <w:t xml:space="preserve">Analysis of blood pressure and CMR-derived velocity data. </w:t>
      </w:r>
      <w:r w:rsidR="00742152">
        <w:t xml:space="preserve">(A) </w:t>
      </w:r>
      <w:r w:rsidRPr="003F4660">
        <w:rPr>
          <w:b w:val="0"/>
        </w:rPr>
        <w:t xml:space="preserve">After a period of rest the patient underwent </w:t>
      </w:r>
      <w:proofErr w:type="spellStart"/>
      <w:r w:rsidRPr="003F4660">
        <w:rPr>
          <w:b w:val="0"/>
        </w:rPr>
        <w:t>oscillometric</w:t>
      </w:r>
      <w:proofErr w:type="spellEnd"/>
      <w:r w:rsidRPr="003F4660">
        <w:rPr>
          <w:b w:val="0"/>
        </w:rPr>
        <w:t xml:space="preserve"> brachial blood pressure on two occasions immediately prior to MRI.</w:t>
      </w:r>
      <w:r>
        <w:rPr>
          <w:b w:val="0"/>
        </w:rPr>
        <w:t xml:space="preserve"> </w:t>
      </w:r>
      <w:r w:rsidRPr="003F4660">
        <w:rPr>
          <w:b w:val="0"/>
        </w:rPr>
        <w:t xml:space="preserve">A </w:t>
      </w:r>
      <w:proofErr w:type="spellStart"/>
      <w:r w:rsidRPr="003F4660">
        <w:rPr>
          <w:b w:val="0"/>
        </w:rPr>
        <w:t>Pulsecor</w:t>
      </w:r>
      <w:proofErr w:type="spellEnd"/>
      <w:r w:rsidRPr="003F4660">
        <w:rPr>
          <w:b w:val="0"/>
        </w:rPr>
        <w:t xml:space="preserve"> BP+ device acquired </w:t>
      </w:r>
      <w:r w:rsidRPr="003F4660">
        <w:rPr>
          <w:b w:val="0"/>
          <w:bCs/>
        </w:rPr>
        <w:t>10s of brachial waveforms at 200Hz</w:t>
      </w:r>
      <w:r>
        <w:rPr>
          <w:b w:val="0"/>
          <w:bCs/>
        </w:rPr>
        <w:t>.</w:t>
      </w:r>
      <w:r w:rsidR="00742152">
        <w:rPr>
          <w:b w:val="0"/>
          <w:bCs/>
        </w:rPr>
        <w:t xml:space="preserve"> </w:t>
      </w:r>
      <w:r w:rsidR="00742152" w:rsidRPr="003F4660">
        <w:rPr>
          <w:b w:val="0"/>
        </w:rPr>
        <w:t>After, phase-contrast MRI was acquired at the level of the pulmonary artery using a free-breathing ECG gated sequence, acquired at c.100Hz at 60bpm.</w:t>
      </w:r>
      <w:r>
        <w:rPr>
          <w:b w:val="0"/>
          <w:bCs/>
        </w:rPr>
        <w:t xml:space="preserve"> </w:t>
      </w:r>
      <w:r w:rsidR="00742152" w:rsidRPr="00742152">
        <w:rPr>
          <w:bCs/>
        </w:rPr>
        <w:t xml:space="preserve">(B) </w:t>
      </w:r>
      <w:r w:rsidRPr="003F4660">
        <w:rPr>
          <w:b w:val="0"/>
        </w:rPr>
        <w:t xml:space="preserve">A single </w:t>
      </w:r>
      <w:r w:rsidRPr="003F4660">
        <w:rPr>
          <w:b w:val="0"/>
          <w:bCs/>
        </w:rPr>
        <w:t xml:space="preserve">ensemble averaged central pressure </w:t>
      </w:r>
      <w:r w:rsidR="00C317F6">
        <w:rPr>
          <w:b w:val="0"/>
          <w:bCs/>
        </w:rPr>
        <w:t xml:space="preserve">(P) </w:t>
      </w:r>
      <w:r w:rsidRPr="003F4660">
        <w:rPr>
          <w:b w:val="0"/>
        </w:rPr>
        <w:t>was estimated</w:t>
      </w:r>
      <w:r w:rsidR="00C317F6">
        <w:rPr>
          <w:b w:val="0"/>
        </w:rPr>
        <w:t xml:space="preserve"> and velocity (U) measured at each time point</w:t>
      </w:r>
      <w:r>
        <w:rPr>
          <w:b w:val="0"/>
        </w:rPr>
        <w:t xml:space="preserve"> </w:t>
      </w:r>
      <w:r w:rsidR="00742152">
        <w:t xml:space="preserve">(C) </w:t>
      </w:r>
      <w:r w:rsidRPr="003F4660">
        <w:rPr>
          <w:b w:val="0"/>
        </w:rPr>
        <w:t>Data was aligned by</w:t>
      </w:r>
      <w:r w:rsidR="005D2F7E">
        <w:rPr>
          <w:b w:val="0"/>
        </w:rPr>
        <w:t xml:space="preserve"> wave</w:t>
      </w:r>
      <w:r w:rsidR="00121E4F">
        <w:rPr>
          <w:b w:val="0"/>
        </w:rPr>
        <w:t>form</w:t>
      </w:r>
      <w:r w:rsidRPr="003F4660">
        <w:rPr>
          <w:b w:val="0"/>
        </w:rPr>
        <w:t xml:space="preserve"> foot to foot </w:t>
      </w:r>
      <w:r w:rsidR="00742152">
        <w:t xml:space="preserve">(D) </w:t>
      </w:r>
      <w:r w:rsidRPr="003F4660">
        <w:rPr>
          <w:b w:val="0"/>
        </w:rPr>
        <w:t>wave speed measured</w:t>
      </w:r>
      <w:r>
        <w:rPr>
          <w:b w:val="0"/>
        </w:rPr>
        <w:t xml:space="preserve"> </w:t>
      </w:r>
      <w:r w:rsidRPr="003F4660">
        <w:rPr>
          <w:b w:val="0"/>
        </w:rPr>
        <w:t>in early systole using the pressure-velocity loop and sum of squares method</w:t>
      </w:r>
      <w:r w:rsidR="00742152">
        <w:rPr>
          <w:b w:val="0"/>
        </w:rPr>
        <w:t xml:space="preserve"> after the application of a </w:t>
      </w:r>
      <w:proofErr w:type="spellStart"/>
      <w:r w:rsidR="00742152">
        <w:rPr>
          <w:b w:val="0"/>
        </w:rPr>
        <w:t>Savitsky-Golay</w:t>
      </w:r>
      <w:proofErr w:type="spellEnd"/>
      <w:r w:rsidR="00742152">
        <w:rPr>
          <w:b w:val="0"/>
        </w:rPr>
        <w:t xml:space="preserve"> filter. </w:t>
      </w:r>
      <w:r w:rsidR="005E28A6">
        <w:t>(E</w:t>
      </w:r>
      <w:r w:rsidR="00742152">
        <w:t>)</w:t>
      </w:r>
      <w:r>
        <w:rPr>
          <w:b w:val="0"/>
        </w:rPr>
        <w:t xml:space="preserve"> </w:t>
      </w:r>
      <w:r w:rsidRPr="003F4660">
        <w:rPr>
          <w:b w:val="0"/>
        </w:rPr>
        <w:t>Wave intensity calculated using the derivat</w:t>
      </w:r>
      <w:r w:rsidR="001457F8">
        <w:rPr>
          <w:b w:val="0"/>
        </w:rPr>
        <w:t>iv</w:t>
      </w:r>
      <w:r w:rsidRPr="003F4660">
        <w:rPr>
          <w:b w:val="0"/>
        </w:rPr>
        <w:t>es</w:t>
      </w:r>
      <w:r w:rsidR="005E28A6">
        <w:rPr>
          <w:b w:val="0"/>
        </w:rPr>
        <w:t xml:space="preserve"> of pressure and velocity</w:t>
      </w:r>
      <w:r w:rsidR="00857575">
        <w:rPr>
          <w:b w:val="0"/>
        </w:rPr>
        <w:t>.</w:t>
      </w:r>
      <w:r w:rsidR="00863697">
        <w:rPr>
          <w:b w:val="0"/>
        </w:rPr>
        <w:t xml:space="preserve"> </w:t>
      </w:r>
      <w:r w:rsidR="00863697" w:rsidRPr="00863697">
        <w:rPr>
          <w:b w:val="0"/>
          <w:i/>
        </w:rPr>
        <w:t>Abbreviations:</w:t>
      </w:r>
      <w:r w:rsidR="005E28A6" w:rsidRPr="00863697">
        <w:rPr>
          <w:b w:val="0"/>
          <w:i/>
        </w:rPr>
        <w:t xml:space="preserve"> </w:t>
      </w:r>
      <m:oMath>
        <m:r>
          <m:rPr>
            <m:sty m:val="bi"/>
          </m:rPr>
          <w:rPr>
            <w:rFonts w:ascii="Cambria Math" w:hAnsi="Cambria Math"/>
          </w:rPr>
          <m:t>ρ</m:t>
        </m:r>
      </m:oMath>
      <w:r w:rsidR="005E28A6" w:rsidRPr="00863697">
        <w:rPr>
          <w:rFonts w:eastAsiaTheme="minorEastAsia"/>
          <w:b w:val="0"/>
          <w:i/>
        </w:rPr>
        <w:t>: density of blood (1.050g/cm</w:t>
      </w:r>
      <w:r w:rsidR="005E28A6" w:rsidRPr="00863697">
        <w:rPr>
          <w:rFonts w:eastAsiaTheme="minorEastAsia"/>
          <w:b w:val="0"/>
          <w:i/>
          <w:vertAlign w:val="superscript"/>
        </w:rPr>
        <w:t>3</w:t>
      </w:r>
      <w:r w:rsidR="005E28A6" w:rsidRPr="00863697">
        <w:rPr>
          <w:rFonts w:eastAsiaTheme="minorEastAsia"/>
          <w:b w:val="0"/>
          <w:i/>
        </w:rPr>
        <w:t xml:space="preserve">), c: P-U derived wave speed; </w:t>
      </w:r>
      <w:proofErr w:type="spellStart"/>
      <w:r w:rsidR="005E28A6" w:rsidRPr="00863697">
        <w:rPr>
          <w:rFonts w:eastAsiaTheme="minorEastAsia"/>
          <w:b w:val="0"/>
          <w:i/>
        </w:rPr>
        <w:t>cSS</w:t>
      </w:r>
      <w:proofErr w:type="spellEnd"/>
      <w:r w:rsidR="005E28A6" w:rsidRPr="00863697">
        <w:rPr>
          <w:rFonts w:eastAsiaTheme="minorEastAsia"/>
          <w:b w:val="0"/>
          <w:i/>
        </w:rPr>
        <w:t>: sum of squares estimated c.</w:t>
      </w:r>
    </w:p>
    <w:p w14:paraId="15247E5B" w14:textId="7A699B77" w:rsidR="00CD0EF3" w:rsidRDefault="00CD0EF3">
      <w:pPr>
        <w:spacing w:line="240" w:lineRule="auto"/>
        <w:rPr>
          <w:b/>
          <w:lang w:val="en-GB"/>
        </w:rPr>
      </w:pPr>
      <w:r>
        <w:rPr>
          <w:b/>
          <w:lang w:val="en-GB"/>
        </w:rPr>
        <w:br w:type="page"/>
      </w:r>
    </w:p>
    <w:p w14:paraId="7C0B3830" w14:textId="0FD96E2F" w:rsidR="00461B0D" w:rsidRDefault="001163D6" w:rsidP="00CD0EF3">
      <w:pPr>
        <w:pStyle w:val="Caption"/>
        <w:spacing w:line="240" w:lineRule="auto"/>
      </w:pPr>
      <w:r w:rsidRPr="001163D6">
        <w:rPr>
          <w:noProof/>
        </w:rPr>
        <w:lastRenderedPageBreak/>
        <w:drawing>
          <wp:inline distT="0" distB="0" distL="0" distR="0" wp14:anchorId="2364C3D6" wp14:editId="627EEFF5">
            <wp:extent cx="5727700" cy="4384040"/>
            <wp:effectExtent l="0" t="0" r="12700" b="1016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27700" cy="4384040"/>
                    </a:xfrm>
                    <a:prstGeom prst="rect">
                      <a:avLst/>
                    </a:prstGeom>
                  </pic:spPr>
                </pic:pic>
              </a:graphicData>
            </a:graphic>
          </wp:inline>
        </w:drawing>
      </w:r>
    </w:p>
    <w:p w14:paraId="3C7FADF5" w14:textId="55C19939" w:rsidR="00BE78B8" w:rsidRDefault="00CD0EF3" w:rsidP="00CD0EF3">
      <w:pPr>
        <w:pStyle w:val="Caption"/>
        <w:spacing w:line="240" w:lineRule="auto"/>
        <w:rPr>
          <w:b w:val="0"/>
          <w:lang w:val="en-GB"/>
        </w:rPr>
      </w:pPr>
      <w:bookmarkStart w:id="12" w:name="_Ref528596821"/>
      <w:r>
        <w:t xml:space="preserve">Figure </w:t>
      </w:r>
      <w:fldSimple w:instr=" SEQ Figure \* ARABIC ">
        <w:r w:rsidR="003F4660">
          <w:rPr>
            <w:noProof/>
          </w:rPr>
          <w:t>3</w:t>
        </w:r>
      </w:fldSimple>
      <w:bookmarkEnd w:id="12"/>
      <w:r>
        <w:t xml:space="preserve"> </w:t>
      </w:r>
      <w:r w:rsidRPr="00CD0EF3">
        <w:rPr>
          <w:lang w:val="en-GB"/>
        </w:rPr>
        <w:t xml:space="preserve">Correlation </w:t>
      </w:r>
      <w:r w:rsidR="00484223">
        <w:rPr>
          <w:lang w:val="en-GB"/>
        </w:rPr>
        <w:t xml:space="preserve">(top row) </w:t>
      </w:r>
      <w:r w:rsidRPr="00CD0EF3">
        <w:rPr>
          <w:lang w:val="en-GB"/>
        </w:rPr>
        <w:t xml:space="preserve">and Bland- Altman analysis </w:t>
      </w:r>
      <w:r w:rsidR="00484223">
        <w:rPr>
          <w:lang w:val="en-GB"/>
        </w:rPr>
        <w:t xml:space="preserve">(bottom row) </w:t>
      </w:r>
      <w:r w:rsidRPr="00CD0EF3">
        <w:rPr>
          <w:lang w:val="en-GB"/>
        </w:rPr>
        <w:t xml:space="preserve">of </w:t>
      </w:r>
      <w:r w:rsidR="00461B0D">
        <w:rPr>
          <w:lang w:val="en-GB"/>
        </w:rPr>
        <w:t>wave speed</w:t>
      </w:r>
      <w:r w:rsidRPr="00CD0EF3">
        <w:rPr>
          <w:lang w:val="en-GB"/>
        </w:rPr>
        <w:t xml:space="preserve"> and </w:t>
      </w:r>
      <w:r w:rsidR="00AF7883">
        <w:rPr>
          <w:lang w:val="en-GB"/>
        </w:rPr>
        <w:t xml:space="preserve">pulse wave velocity (PWV) </w:t>
      </w:r>
      <w:r w:rsidR="00461B0D">
        <w:rPr>
          <w:lang w:val="en-GB"/>
        </w:rPr>
        <w:t>measured by transit time.</w:t>
      </w:r>
      <w:r w:rsidR="00484223">
        <w:rPr>
          <w:b w:val="0"/>
          <w:lang w:val="en-GB"/>
        </w:rPr>
        <w:t xml:space="preserve"> </w:t>
      </w:r>
      <w:r w:rsidR="00484223" w:rsidRPr="00F05DB3">
        <w:rPr>
          <w:lang w:val="en-GB"/>
        </w:rPr>
        <w:t>Left:</w:t>
      </w:r>
      <w:r w:rsidR="00484223">
        <w:rPr>
          <w:b w:val="0"/>
          <w:lang w:val="en-GB"/>
        </w:rPr>
        <w:t xml:space="preserve"> wave speed calculated from the pressure-velocity slope </w:t>
      </w:r>
      <w:r w:rsidR="006F3B4D">
        <w:rPr>
          <w:b w:val="0"/>
          <w:lang w:val="en-GB"/>
        </w:rPr>
        <w:t>during early</w:t>
      </w:r>
      <w:r w:rsidR="00484223">
        <w:rPr>
          <w:b w:val="0"/>
          <w:lang w:val="en-GB"/>
        </w:rPr>
        <w:t xml:space="preserve"> systole (c)</w:t>
      </w:r>
      <w:r w:rsidR="00484223">
        <w:rPr>
          <w:lang w:val="en-GB"/>
        </w:rPr>
        <w:t xml:space="preserve"> </w:t>
      </w:r>
      <w:r w:rsidR="00484223" w:rsidRPr="00F05DB3">
        <w:rPr>
          <w:lang w:val="en-GB"/>
        </w:rPr>
        <w:t>Right:</w:t>
      </w:r>
      <w:r w:rsidR="00484223">
        <w:rPr>
          <w:b w:val="0"/>
          <w:lang w:val="en-GB"/>
        </w:rPr>
        <w:t xml:space="preserve"> wave speed calculated from the sum of squares method (</w:t>
      </w:r>
      <w:proofErr w:type="spellStart"/>
      <w:r w:rsidR="00484223" w:rsidRPr="009B575F">
        <w:rPr>
          <w:b w:val="0"/>
          <w:lang w:val="en-GB"/>
        </w:rPr>
        <w:t>c</w:t>
      </w:r>
      <w:r w:rsidR="00484223">
        <w:rPr>
          <w:b w:val="0"/>
          <w:lang w:val="en-GB"/>
        </w:rPr>
        <w:t>SS</w:t>
      </w:r>
      <w:proofErr w:type="spellEnd"/>
      <w:r w:rsidR="00484223">
        <w:rPr>
          <w:b w:val="0"/>
          <w:lang w:val="en-GB"/>
        </w:rPr>
        <w:t>).</w:t>
      </w:r>
      <w:r w:rsidR="006F3B4D">
        <w:rPr>
          <w:b w:val="0"/>
          <w:lang w:val="en-GB"/>
        </w:rPr>
        <w:t xml:space="preserve"> </w:t>
      </w:r>
      <w:r w:rsidR="00BE78B8">
        <w:rPr>
          <w:b w:val="0"/>
          <w:lang w:val="en-GB"/>
        </w:rPr>
        <w:br w:type="page"/>
      </w:r>
    </w:p>
    <w:p w14:paraId="45F1F8A8" w14:textId="77777777" w:rsidR="007F31E4" w:rsidRDefault="00880DA8" w:rsidP="00606593">
      <w:pPr>
        <w:spacing w:line="240" w:lineRule="auto"/>
        <w:rPr>
          <w:i/>
          <w:sz w:val="18"/>
          <w:szCs w:val="18"/>
        </w:rPr>
      </w:pPr>
      <w:bookmarkStart w:id="13" w:name="_Ref528597385"/>
      <w:r>
        <w:rPr>
          <w:b/>
          <w:noProof/>
          <w:sz w:val="18"/>
          <w:szCs w:val="18"/>
        </w:rPr>
        <w:lastRenderedPageBreak/>
        <w:drawing>
          <wp:inline distT="0" distB="0" distL="0" distR="0" wp14:anchorId="0D7863C4" wp14:editId="2F813887">
            <wp:extent cx="5649601" cy="6326155"/>
            <wp:effectExtent l="0" t="0" r="825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50923" cy="6327635"/>
                    </a:xfrm>
                    <a:prstGeom prst="rect">
                      <a:avLst/>
                    </a:prstGeom>
                    <a:noFill/>
                  </pic:spPr>
                </pic:pic>
              </a:graphicData>
            </a:graphic>
          </wp:inline>
        </w:drawing>
      </w:r>
      <w:r w:rsidR="00BE78B8" w:rsidRPr="00606593">
        <w:rPr>
          <w:b/>
          <w:sz w:val="18"/>
          <w:szCs w:val="18"/>
        </w:rPr>
        <w:t xml:space="preserve">Figure </w:t>
      </w:r>
      <w:r w:rsidR="00BE78B8" w:rsidRPr="00606593">
        <w:rPr>
          <w:b/>
          <w:sz w:val="18"/>
          <w:szCs w:val="18"/>
        </w:rPr>
        <w:fldChar w:fldCharType="begin"/>
      </w:r>
      <w:r w:rsidR="00BE78B8" w:rsidRPr="00606593">
        <w:rPr>
          <w:b/>
          <w:sz w:val="18"/>
          <w:szCs w:val="18"/>
        </w:rPr>
        <w:instrText xml:space="preserve"> SEQ Figure \* ARABIC </w:instrText>
      </w:r>
      <w:r w:rsidR="00BE78B8" w:rsidRPr="00606593">
        <w:rPr>
          <w:b/>
          <w:sz w:val="18"/>
          <w:szCs w:val="18"/>
        </w:rPr>
        <w:fldChar w:fldCharType="separate"/>
      </w:r>
      <w:r w:rsidR="003F4660">
        <w:rPr>
          <w:b/>
          <w:noProof/>
          <w:sz w:val="18"/>
          <w:szCs w:val="18"/>
        </w:rPr>
        <w:t>4</w:t>
      </w:r>
      <w:r w:rsidR="00BE78B8" w:rsidRPr="00606593">
        <w:rPr>
          <w:b/>
          <w:sz w:val="18"/>
          <w:szCs w:val="18"/>
        </w:rPr>
        <w:fldChar w:fldCharType="end"/>
      </w:r>
      <w:bookmarkEnd w:id="13"/>
      <w:r w:rsidR="00BE78B8" w:rsidRPr="00606593">
        <w:rPr>
          <w:b/>
          <w:sz w:val="18"/>
          <w:szCs w:val="18"/>
        </w:rPr>
        <w:t xml:space="preserve"> </w:t>
      </w:r>
      <w:r w:rsidR="0056106A">
        <w:rPr>
          <w:b/>
          <w:sz w:val="18"/>
          <w:szCs w:val="18"/>
        </w:rPr>
        <w:t>W</w:t>
      </w:r>
      <w:r w:rsidR="00BE78B8" w:rsidRPr="00606593">
        <w:rPr>
          <w:b/>
          <w:sz w:val="18"/>
          <w:szCs w:val="18"/>
        </w:rPr>
        <w:t>ave</w:t>
      </w:r>
      <w:r w:rsidR="00800D6F">
        <w:rPr>
          <w:b/>
          <w:sz w:val="18"/>
          <w:szCs w:val="18"/>
        </w:rPr>
        <w:t xml:space="preserve"> speed and wave</w:t>
      </w:r>
      <w:r w:rsidR="00BE78B8" w:rsidRPr="00606593">
        <w:rPr>
          <w:b/>
          <w:sz w:val="18"/>
          <w:szCs w:val="18"/>
        </w:rPr>
        <w:t xml:space="preserve"> intensity indices</w:t>
      </w:r>
      <w:r w:rsidR="00F546E1">
        <w:rPr>
          <w:b/>
          <w:sz w:val="18"/>
          <w:szCs w:val="18"/>
        </w:rPr>
        <w:t xml:space="preserve"> by age decade</w:t>
      </w:r>
      <w:r w:rsidR="00BE78B8" w:rsidRPr="00606593">
        <w:rPr>
          <w:b/>
          <w:sz w:val="18"/>
          <w:szCs w:val="18"/>
        </w:rPr>
        <w:t>.</w:t>
      </w:r>
      <w:r w:rsidR="002443BF" w:rsidRPr="00606593">
        <w:rPr>
          <w:sz w:val="18"/>
          <w:szCs w:val="18"/>
        </w:rPr>
        <w:t xml:space="preserve"> </w:t>
      </w:r>
      <w:r w:rsidR="00BC3DFB" w:rsidRPr="00D54246">
        <w:rPr>
          <w:b/>
          <w:sz w:val="18"/>
          <w:szCs w:val="18"/>
        </w:rPr>
        <w:t xml:space="preserve">(A) </w:t>
      </w:r>
      <w:r w:rsidR="00DB07CF">
        <w:rPr>
          <w:sz w:val="18"/>
          <w:szCs w:val="18"/>
        </w:rPr>
        <w:t>wave speed (</w:t>
      </w:r>
      <w:r w:rsidR="00DB07CF" w:rsidRPr="00DB07CF">
        <w:rPr>
          <w:i/>
          <w:sz w:val="18"/>
          <w:szCs w:val="18"/>
        </w:rPr>
        <w:t>c</w:t>
      </w:r>
      <w:r w:rsidR="00DB07CF">
        <w:rPr>
          <w:sz w:val="18"/>
          <w:szCs w:val="18"/>
        </w:rPr>
        <w:t xml:space="preserve">) measured by PU-loop </w:t>
      </w:r>
      <w:r w:rsidR="00BC3DFB">
        <w:rPr>
          <w:sz w:val="18"/>
          <w:szCs w:val="18"/>
        </w:rPr>
        <w:t xml:space="preserve"> </w:t>
      </w:r>
      <w:r w:rsidR="00BC3DFB" w:rsidRPr="00D54246">
        <w:rPr>
          <w:b/>
          <w:sz w:val="18"/>
          <w:szCs w:val="18"/>
        </w:rPr>
        <w:t>(B)</w:t>
      </w:r>
      <w:r w:rsidR="00BC3DFB">
        <w:rPr>
          <w:sz w:val="18"/>
          <w:szCs w:val="18"/>
        </w:rPr>
        <w:t xml:space="preserve"> wave speed measured by sum of squares method</w:t>
      </w:r>
      <w:r w:rsidR="00DB07CF">
        <w:rPr>
          <w:sz w:val="18"/>
          <w:szCs w:val="18"/>
        </w:rPr>
        <w:t xml:space="preserve"> (</w:t>
      </w:r>
      <w:proofErr w:type="spellStart"/>
      <w:r w:rsidR="00DB07CF" w:rsidRPr="00DB07CF">
        <w:rPr>
          <w:i/>
          <w:sz w:val="18"/>
          <w:szCs w:val="18"/>
        </w:rPr>
        <w:t>c</w:t>
      </w:r>
      <w:r w:rsidR="00DB07CF">
        <w:rPr>
          <w:sz w:val="18"/>
          <w:szCs w:val="18"/>
        </w:rPr>
        <w:t>SS</w:t>
      </w:r>
      <w:proofErr w:type="spellEnd"/>
      <w:r w:rsidR="00DB07CF">
        <w:rPr>
          <w:sz w:val="18"/>
          <w:szCs w:val="18"/>
        </w:rPr>
        <w:t>)</w:t>
      </w:r>
      <w:r w:rsidR="00BC3DFB">
        <w:rPr>
          <w:sz w:val="18"/>
          <w:szCs w:val="18"/>
        </w:rPr>
        <w:t xml:space="preserve"> </w:t>
      </w:r>
      <w:r w:rsidR="002443BF" w:rsidRPr="00D54246">
        <w:rPr>
          <w:b/>
          <w:sz w:val="18"/>
          <w:szCs w:val="18"/>
        </w:rPr>
        <w:t>(</w:t>
      </w:r>
      <w:r w:rsidR="00BC3DFB" w:rsidRPr="00D54246">
        <w:rPr>
          <w:b/>
          <w:sz w:val="18"/>
          <w:szCs w:val="18"/>
        </w:rPr>
        <w:t>C</w:t>
      </w:r>
      <w:r w:rsidR="002443BF" w:rsidRPr="00D54246">
        <w:rPr>
          <w:b/>
          <w:sz w:val="18"/>
          <w:szCs w:val="18"/>
        </w:rPr>
        <w:t>)</w:t>
      </w:r>
      <w:r w:rsidR="002443BF" w:rsidRPr="00606593">
        <w:rPr>
          <w:sz w:val="18"/>
          <w:szCs w:val="18"/>
        </w:rPr>
        <w:t xml:space="preserve"> </w:t>
      </w:r>
      <w:r w:rsidR="007A1CE3">
        <w:rPr>
          <w:sz w:val="18"/>
          <w:szCs w:val="18"/>
        </w:rPr>
        <w:t xml:space="preserve">Forward </w:t>
      </w:r>
      <w:r w:rsidR="002443BF" w:rsidRPr="00606593">
        <w:rPr>
          <w:sz w:val="18"/>
          <w:szCs w:val="18"/>
        </w:rPr>
        <w:t xml:space="preserve">compression wave </w:t>
      </w:r>
      <w:r w:rsidR="002443BF" w:rsidRPr="00D54246">
        <w:rPr>
          <w:b/>
          <w:sz w:val="18"/>
          <w:szCs w:val="18"/>
        </w:rPr>
        <w:t>(</w:t>
      </w:r>
      <w:r w:rsidR="00BC3DFB" w:rsidRPr="00D54246">
        <w:rPr>
          <w:b/>
          <w:sz w:val="18"/>
          <w:szCs w:val="18"/>
        </w:rPr>
        <w:t>D</w:t>
      </w:r>
      <w:r w:rsidR="002443BF" w:rsidRPr="00D54246">
        <w:rPr>
          <w:b/>
          <w:sz w:val="18"/>
          <w:szCs w:val="18"/>
        </w:rPr>
        <w:t>)</w:t>
      </w:r>
      <w:r w:rsidR="002443BF" w:rsidRPr="00606593">
        <w:rPr>
          <w:sz w:val="18"/>
          <w:szCs w:val="18"/>
        </w:rPr>
        <w:t xml:space="preserve"> Backward compression wave </w:t>
      </w:r>
      <w:r w:rsidR="002443BF" w:rsidRPr="00D54246">
        <w:rPr>
          <w:b/>
          <w:sz w:val="18"/>
          <w:szCs w:val="18"/>
        </w:rPr>
        <w:t>(</w:t>
      </w:r>
      <w:r w:rsidR="00BC3DFB" w:rsidRPr="00D54246">
        <w:rPr>
          <w:b/>
          <w:sz w:val="18"/>
          <w:szCs w:val="18"/>
        </w:rPr>
        <w:t>E</w:t>
      </w:r>
      <w:r w:rsidR="002443BF" w:rsidRPr="00D54246">
        <w:rPr>
          <w:b/>
          <w:sz w:val="18"/>
          <w:szCs w:val="18"/>
        </w:rPr>
        <w:t xml:space="preserve">) </w:t>
      </w:r>
      <w:r w:rsidR="007A1CE3">
        <w:rPr>
          <w:sz w:val="18"/>
          <w:szCs w:val="18"/>
        </w:rPr>
        <w:t>Forward</w:t>
      </w:r>
      <w:r w:rsidR="00B63D25">
        <w:rPr>
          <w:sz w:val="18"/>
          <w:szCs w:val="18"/>
        </w:rPr>
        <w:t xml:space="preserve"> </w:t>
      </w:r>
      <w:proofErr w:type="spellStart"/>
      <w:r w:rsidR="008A12E1">
        <w:rPr>
          <w:sz w:val="18"/>
          <w:szCs w:val="18"/>
        </w:rPr>
        <w:t>protodiastolic</w:t>
      </w:r>
      <w:proofErr w:type="spellEnd"/>
      <w:r w:rsidR="002443BF" w:rsidRPr="00606593">
        <w:rPr>
          <w:sz w:val="18"/>
          <w:szCs w:val="18"/>
        </w:rPr>
        <w:t xml:space="preserve"> decompression wave </w:t>
      </w:r>
      <w:r w:rsidR="002443BF" w:rsidRPr="00D54246">
        <w:rPr>
          <w:b/>
          <w:sz w:val="18"/>
          <w:szCs w:val="18"/>
        </w:rPr>
        <w:t>(</w:t>
      </w:r>
      <w:r w:rsidR="00BC3DFB" w:rsidRPr="00D54246">
        <w:rPr>
          <w:b/>
          <w:sz w:val="18"/>
          <w:szCs w:val="18"/>
        </w:rPr>
        <w:t>F</w:t>
      </w:r>
      <w:r w:rsidR="002443BF" w:rsidRPr="00D54246">
        <w:rPr>
          <w:b/>
          <w:sz w:val="18"/>
          <w:szCs w:val="18"/>
        </w:rPr>
        <w:t>)</w:t>
      </w:r>
      <w:r w:rsidR="002443BF" w:rsidRPr="00606593">
        <w:rPr>
          <w:sz w:val="18"/>
          <w:szCs w:val="18"/>
        </w:rPr>
        <w:t xml:space="preserve"> Reflection index</w:t>
      </w:r>
      <w:r w:rsidR="007A1CE3">
        <w:rPr>
          <w:sz w:val="18"/>
          <w:szCs w:val="18"/>
        </w:rPr>
        <w:t xml:space="preserve">. </w:t>
      </w:r>
      <w:r w:rsidR="007E5B09">
        <w:rPr>
          <w:sz w:val="18"/>
          <w:szCs w:val="18"/>
        </w:rPr>
        <w:t>Wave intensity units are W/m</w:t>
      </w:r>
      <w:r w:rsidR="007E5B09" w:rsidRPr="007E5B09">
        <w:rPr>
          <w:sz w:val="18"/>
          <w:szCs w:val="18"/>
          <w:vertAlign w:val="superscript"/>
        </w:rPr>
        <w:t>2</w:t>
      </w:r>
      <w:r w:rsidR="007E5B09" w:rsidRPr="007E5B09">
        <w:rPr>
          <w:sz w:val="18"/>
          <w:szCs w:val="18"/>
        </w:rPr>
        <w:t>/cycle</w:t>
      </w:r>
      <w:r w:rsidR="007E5B09" w:rsidRPr="007E5B09">
        <w:rPr>
          <w:sz w:val="18"/>
          <w:szCs w:val="18"/>
          <w:vertAlign w:val="superscript"/>
        </w:rPr>
        <w:t>2</w:t>
      </w:r>
      <w:r w:rsidR="007E5B09">
        <w:rPr>
          <w:sz w:val="18"/>
          <w:szCs w:val="18"/>
        </w:rPr>
        <w:t xml:space="preserve">. </w:t>
      </w:r>
      <w:r w:rsidR="007A1CE3">
        <w:rPr>
          <w:sz w:val="18"/>
          <w:szCs w:val="18"/>
        </w:rPr>
        <w:t>A</w:t>
      </w:r>
      <w:r w:rsidR="002443BF" w:rsidRPr="00606593">
        <w:rPr>
          <w:i/>
          <w:sz w:val="18"/>
          <w:szCs w:val="18"/>
        </w:rPr>
        <w:t>bbreviations:</w:t>
      </w:r>
    </w:p>
    <w:p w14:paraId="42BD8940" w14:textId="6884321A" w:rsidR="002443BF" w:rsidRPr="00606593" w:rsidRDefault="002443BF" w:rsidP="00606593">
      <w:pPr>
        <w:spacing w:line="240" w:lineRule="auto"/>
        <w:rPr>
          <w:iCs/>
          <w:color w:val="000000" w:themeColor="text1"/>
          <w:sz w:val="18"/>
          <w:szCs w:val="18"/>
        </w:rPr>
      </w:pPr>
      <w:r w:rsidRPr="00606593">
        <w:rPr>
          <w:i/>
          <w:sz w:val="18"/>
          <w:szCs w:val="18"/>
        </w:rPr>
        <w:t xml:space="preserve"> ns</w:t>
      </w:r>
      <w:r w:rsidR="007F31E4">
        <w:rPr>
          <w:i/>
          <w:sz w:val="18"/>
          <w:szCs w:val="18"/>
        </w:rPr>
        <w:t>=</w:t>
      </w:r>
      <w:r w:rsidRPr="00606593">
        <w:rPr>
          <w:i/>
          <w:sz w:val="18"/>
          <w:szCs w:val="18"/>
        </w:rPr>
        <w:t xml:space="preserve"> p</w:t>
      </w:r>
      <w:r w:rsidR="003743C5" w:rsidRPr="00606593">
        <w:rPr>
          <w:i/>
          <w:sz w:val="18"/>
          <w:szCs w:val="18"/>
        </w:rPr>
        <w:t>&gt;</w:t>
      </w:r>
      <w:r w:rsidRPr="00606593">
        <w:rPr>
          <w:i/>
          <w:sz w:val="18"/>
          <w:szCs w:val="18"/>
        </w:rPr>
        <w:t xml:space="preserve">0.05, </w:t>
      </w:r>
      <w:r w:rsidR="003743C5" w:rsidRPr="00606593">
        <w:rPr>
          <w:i/>
          <w:sz w:val="18"/>
          <w:szCs w:val="18"/>
        </w:rPr>
        <w:t>* p&lt;</w:t>
      </w:r>
      <w:r w:rsidRPr="00606593">
        <w:rPr>
          <w:i/>
          <w:iCs/>
          <w:color w:val="000000" w:themeColor="text1"/>
          <w:sz w:val="18"/>
          <w:szCs w:val="18"/>
        </w:rPr>
        <w:t>0.05</w:t>
      </w:r>
      <w:r w:rsidR="00A54B16">
        <w:rPr>
          <w:i/>
          <w:sz w:val="18"/>
          <w:szCs w:val="18"/>
        </w:rPr>
        <w:t xml:space="preserve">, </w:t>
      </w:r>
      <w:r w:rsidR="003743C5" w:rsidRPr="00606593">
        <w:rPr>
          <w:i/>
          <w:sz w:val="18"/>
          <w:szCs w:val="18"/>
        </w:rPr>
        <w:t>**** p&lt;</w:t>
      </w:r>
      <w:r w:rsidRPr="00606593">
        <w:rPr>
          <w:i/>
          <w:iCs/>
          <w:color w:val="000000" w:themeColor="text1"/>
          <w:sz w:val="18"/>
          <w:szCs w:val="18"/>
        </w:rPr>
        <w:t>0.000</w:t>
      </w:r>
      <w:r w:rsidR="00A54B16">
        <w:rPr>
          <w:i/>
          <w:iCs/>
          <w:color w:val="000000" w:themeColor="text1"/>
          <w:sz w:val="18"/>
          <w:szCs w:val="18"/>
        </w:rPr>
        <w:t>1.</w:t>
      </w:r>
      <w:r w:rsidRPr="00606593">
        <w:rPr>
          <w:i/>
          <w:iCs/>
          <w:color w:val="000000" w:themeColor="text1"/>
          <w:sz w:val="18"/>
          <w:szCs w:val="18"/>
        </w:rPr>
        <w:t xml:space="preserve"> </w:t>
      </w:r>
    </w:p>
    <w:p w14:paraId="21B1552F" w14:textId="33BB88A0" w:rsidR="00BE78B8" w:rsidRPr="00BE78B8" w:rsidRDefault="00BE78B8" w:rsidP="00BE78B8">
      <w:pPr>
        <w:pStyle w:val="Caption"/>
        <w:rPr>
          <w:b w:val="0"/>
        </w:rPr>
      </w:pPr>
    </w:p>
    <w:p w14:paraId="04BF0F64" w14:textId="13893611" w:rsidR="001C5FE6" w:rsidRDefault="001C5FE6">
      <w:pPr>
        <w:spacing w:line="240" w:lineRule="auto"/>
        <w:rPr>
          <w:b/>
          <w:lang w:val="en-GB"/>
        </w:rPr>
      </w:pPr>
      <w:r>
        <w:rPr>
          <w:b/>
          <w:lang w:val="en-GB"/>
        </w:rPr>
        <w:br w:type="page"/>
      </w:r>
    </w:p>
    <w:p w14:paraId="2B8CBEFE" w14:textId="4F08194A" w:rsidR="005209D9" w:rsidRPr="00A54B16" w:rsidRDefault="005209D9" w:rsidP="005209D9">
      <w:pPr>
        <w:pStyle w:val="NoSpacing"/>
        <w:jc w:val="center"/>
        <w:outlineLvl w:val="0"/>
      </w:pPr>
      <w:r w:rsidRPr="00A54B16">
        <w:rPr>
          <w:lang w:val="en-GB"/>
        </w:rPr>
        <w:lastRenderedPageBreak/>
        <w:t>Supplementary Data</w:t>
      </w:r>
    </w:p>
    <w:p w14:paraId="5187D1EA" w14:textId="77777777" w:rsidR="005209D9" w:rsidRDefault="005209D9" w:rsidP="005209D9">
      <w:pPr>
        <w:pStyle w:val="NoSpacing"/>
        <w:jc w:val="center"/>
        <w:rPr>
          <w:b/>
        </w:rPr>
      </w:pPr>
    </w:p>
    <w:p w14:paraId="3690C9C4" w14:textId="77777777" w:rsidR="007A6902" w:rsidRPr="007A6902" w:rsidRDefault="007A6902" w:rsidP="007A6902">
      <w:pPr>
        <w:spacing w:line="240" w:lineRule="auto"/>
        <w:jc w:val="center"/>
        <w:outlineLvl w:val="0"/>
        <w:rPr>
          <w:b/>
        </w:rPr>
      </w:pPr>
      <w:r w:rsidRPr="007A6902">
        <w:rPr>
          <w:b/>
          <w:lang w:val="en-GB"/>
        </w:rPr>
        <w:t xml:space="preserve">Non-invasive assessment of </w:t>
      </w:r>
      <w:proofErr w:type="spellStart"/>
      <w:r w:rsidRPr="007A6902">
        <w:rPr>
          <w:b/>
          <w:lang w:val="en-GB"/>
        </w:rPr>
        <w:t>ventriculo</w:t>
      </w:r>
      <w:proofErr w:type="spellEnd"/>
      <w:r w:rsidRPr="007A6902">
        <w:rPr>
          <w:b/>
          <w:lang w:val="en-GB"/>
        </w:rPr>
        <w:t>-arterial coupling using aortic wave intensity analysis combining central blood pressure and phase-contrast cardiovascular magnetic resonance</w:t>
      </w:r>
    </w:p>
    <w:p w14:paraId="0D7B27C4" w14:textId="77777777" w:rsidR="00AB4E94" w:rsidRPr="00AB4E94" w:rsidRDefault="00AB4E94" w:rsidP="005209D9">
      <w:pPr>
        <w:pStyle w:val="NoSpacing"/>
        <w:jc w:val="center"/>
      </w:pPr>
    </w:p>
    <w:p w14:paraId="5314E0DD" w14:textId="4774BD5A" w:rsidR="00AB4E94" w:rsidRPr="00AB4E94" w:rsidRDefault="00AB4E94" w:rsidP="005209D9">
      <w:pPr>
        <w:pStyle w:val="NoSpacing"/>
        <w:jc w:val="center"/>
      </w:pPr>
      <w:r w:rsidRPr="00AB4E94">
        <w:t>Bhuva AN et al.</w:t>
      </w:r>
    </w:p>
    <w:p w14:paraId="3CD7F7AB" w14:textId="77777777" w:rsidR="005209D9" w:rsidRDefault="005209D9" w:rsidP="005209D9">
      <w:pPr>
        <w:jc w:val="center"/>
        <w:rPr>
          <w:lang w:val="en-GB"/>
        </w:rPr>
      </w:pPr>
    </w:p>
    <w:p w14:paraId="4445388F" w14:textId="77777777" w:rsidR="005209D9" w:rsidRPr="007F2A63" w:rsidRDefault="005209D9" w:rsidP="005209D9">
      <w:pPr>
        <w:jc w:val="center"/>
        <w:rPr>
          <w:lang w:val="en-GB"/>
        </w:rPr>
      </w:pPr>
      <w:r w:rsidRPr="007F2A63">
        <w:rPr>
          <w:lang w:val="en-GB"/>
        </w:rPr>
        <w:br w:type="page"/>
      </w:r>
    </w:p>
    <w:p w14:paraId="2E978CD5" w14:textId="77777777" w:rsidR="005209D9" w:rsidRDefault="005209D9" w:rsidP="005209D9">
      <w:pPr>
        <w:outlineLvl w:val="0"/>
        <w:rPr>
          <w:b/>
          <w:lang w:val="en-GB"/>
        </w:rPr>
      </w:pPr>
      <w:r w:rsidRPr="00026924">
        <w:rPr>
          <w:b/>
          <w:lang w:val="en-GB"/>
        </w:rPr>
        <w:lastRenderedPageBreak/>
        <w:t>Supplementary Methods</w:t>
      </w:r>
    </w:p>
    <w:p w14:paraId="1971CF70" w14:textId="77777777" w:rsidR="003535A8" w:rsidRDefault="003535A8" w:rsidP="005209D9">
      <w:pPr>
        <w:outlineLvl w:val="0"/>
        <w:rPr>
          <w:b/>
          <w:lang w:val="en-GB"/>
        </w:rPr>
      </w:pPr>
    </w:p>
    <w:p w14:paraId="3E2FBEF9" w14:textId="7442E728" w:rsidR="003535A8" w:rsidRDefault="003211F3" w:rsidP="005209D9">
      <w:pPr>
        <w:outlineLvl w:val="0"/>
      </w:pPr>
      <w:r>
        <w:rPr>
          <w:noProof/>
        </w:rPr>
        <w:drawing>
          <wp:inline distT="0" distB="0" distL="0" distR="0" wp14:anchorId="628C0BBD" wp14:editId="17A00190">
            <wp:extent cx="4302034" cy="2970084"/>
            <wp:effectExtent l="0" t="0" r="381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02567" cy="2970452"/>
                    </a:xfrm>
                    <a:prstGeom prst="rect">
                      <a:avLst/>
                    </a:prstGeom>
                    <a:noFill/>
                  </pic:spPr>
                </pic:pic>
              </a:graphicData>
            </a:graphic>
          </wp:inline>
        </w:drawing>
      </w:r>
    </w:p>
    <w:p w14:paraId="624CE60A" w14:textId="601E4B1E" w:rsidR="003535A8" w:rsidRPr="00164DB3" w:rsidRDefault="003535A8" w:rsidP="003535A8">
      <w:pPr>
        <w:pStyle w:val="Caption"/>
        <w:spacing w:line="240" w:lineRule="auto"/>
        <w:rPr>
          <w:b w:val="0"/>
        </w:rPr>
      </w:pPr>
      <w:r>
        <w:t>Supplementary Figure 1</w:t>
      </w:r>
      <w:r>
        <w:rPr>
          <w:b w:val="0"/>
        </w:rPr>
        <w:t xml:space="preserve"> </w:t>
      </w:r>
      <w:r>
        <w:t xml:space="preserve">Selection process for analysis of </w:t>
      </w:r>
      <w:r w:rsidR="00257572">
        <w:t>participants with paired data</w:t>
      </w:r>
      <w:r w:rsidR="00257572" w:rsidRPr="003F7BF3">
        <w:rPr>
          <w:i/>
        </w:rPr>
        <w:t xml:space="preserve">. </w:t>
      </w:r>
      <w:r w:rsidR="00164DB3" w:rsidRPr="003F7BF3">
        <w:rPr>
          <w:b w:val="0"/>
          <w:i/>
        </w:rPr>
        <w:t>Abbreviations: BP= blood pressure</w:t>
      </w:r>
      <w:r w:rsidR="003F7BF3">
        <w:rPr>
          <w:b w:val="0"/>
          <w:i/>
        </w:rPr>
        <w:t>, PWV= pulse wave velocity, WIA= wave intensity analysis</w:t>
      </w:r>
      <w:r w:rsidR="00164DB3" w:rsidRPr="003F7BF3">
        <w:rPr>
          <w:b w:val="0"/>
          <w:i/>
        </w:rPr>
        <w:t>.</w:t>
      </w:r>
    </w:p>
    <w:p w14:paraId="36B20273" w14:textId="77777777" w:rsidR="00F90E86" w:rsidRDefault="00F90E86" w:rsidP="00F90E86"/>
    <w:p w14:paraId="7CBC9B42" w14:textId="77777777" w:rsidR="000B2381" w:rsidRDefault="000B2381">
      <w:pPr>
        <w:spacing w:line="240" w:lineRule="auto"/>
      </w:pPr>
      <w:r>
        <w:br w:type="page"/>
      </w:r>
    </w:p>
    <w:p w14:paraId="05381660" w14:textId="77777777" w:rsidR="001E1268" w:rsidRDefault="001E1268" w:rsidP="001E1268">
      <w:pPr>
        <w:pStyle w:val="Caption"/>
        <w:spacing w:line="240" w:lineRule="auto"/>
        <w:sectPr w:rsidR="001E1268" w:rsidSect="001E5A00">
          <w:pgSz w:w="11900" w:h="16840"/>
          <w:pgMar w:top="1440" w:right="1440" w:bottom="1440" w:left="1440" w:header="709" w:footer="709" w:gutter="0"/>
          <w:cols w:space="708"/>
          <w:docGrid w:linePitch="360"/>
        </w:sectPr>
      </w:pPr>
    </w:p>
    <w:p w14:paraId="1CF0551D" w14:textId="54A45711" w:rsidR="004F3694" w:rsidRPr="004F3694" w:rsidRDefault="00C21F71" w:rsidP="004F3694">
      <w:pPr>
        <w:pStyle w:val="Caption"/>
        <w:spacing w:line="240" w:lineRule="auto"/>
      </w:pPr>
      <w:r>
        <w:lastRenderedPageBreak/>
        <w:t>Supplemental table 1</w:t>
      </w:r>
      <w:r w:rsidR="000B2381" w:rsidRPr="000B2381">
        <w:t xml:space="preserve"> Linear regression model showing t</w:t>
      </w:r>
      <w:r w:rsidR="000125CD">
        <w:t>he association of wave intensit</w:t>
      </w:r>
      <w:r>
        <w:t>y peaks</w:t>
      </w:r>
      <w:r w:rsidR="000B2381" w:rsidRPr="000B2381">
        <w:t xml:space="preserve"> with age and </w:t>
      </w:r>
      <w:r w:rsidR="00AE1B22">
        <w:t xml:space="preserve">other </w:t>
      </w:r>
      <w:r w:rsidR="000B2381" w:rsidRPr="000B2381">
        <w:t xml:space="preserve">covariates. </w:t>
      </w:r>
    </w:p>
    <w:tbl>
      <w:tblPr>
        <w:tblW w:w="9904" w:type="dxa"/>
        <w:tblLayout w:type="fixed"/>
        <w:tblLook w:val="04A0" w:firstRow="1" w:lastRow="0" w:firstColumn="1" w:lastColumn="0" w:noHBand="0" w:noVBand="1"/>
      </w:tblPr>
      <w:tblGrid>
        <w:gridCol w:w="1145"/>
        <w:gridCol w:w="666"/>
        <w:gridCol w:w="130"/>
        <w:gridCol w:w="271"/>
        <w:gridCol w:w="1332"/>
        <w:gridCol w:w="1386"/>
        <w:gridCol w:w="140"/>
        <w:gridCol w:w="728"/>
        <w:gridCol w:w="140"/>
        <w:gridCol w:w="131"/>
        <w:gridCol w:w="140"/>
        <w:gridCol w:w="1162"/>
        <w:gridCol w:w="54"/>
        <w:gridCol w:w="86"/>
        <w:gridCol w:w="1291"/>
        <w:gridCol w:w="54"/>
        <w:gridCol w:w="86"/>
        <w:gridCol w:w="95"/>
        <w:gridCol w:w="632"/>
        <w:gridCol w:w="54"/>
        <w:gridCol w:w="86"/>
        <w:gridCol w:w="95"/>
      </w:tblGrid>
      <w:tr w:rsidR="000D44C2" w:rsidRPr="001E1268" w14:paraId="57FC4D69" w14:textId="77777777" w:rsidTr="00613A2A">
        <w:trPr>
          <w:gridAfter w:val="18"/>
          <w:wAfter w:w="7692" w:type="dxa"/>
          <w:trHeight w:val="312"/>
        </w:trPr>
        <w:tc>
          <w:tcPr>
            <w:tcW w:w="1145" w:type="dxa"/>
            <w:tcBorders>
              <w:left w:val="nil"/>
              <w:bottom w:val="nil"/>
            </w:tcBorders>
            <w:shd w:val="clear" w:color="000000" w:fill="FFFFFF"/>
            <w:noWrap/>
            <w:vAlign w:val="center"/>
          </w:tcPr>
          <w:p w14:paraId="5C22F800" w14:textId="4031EB6B" w:rsidR="000D44C2" w:rsidRPr="001E1268" w:rsidRDefault="000D44C2" w:rsidP="001E1268">
            <w:pPr>
              <w:spacing w:line="240" w:lineRule="auto"/>
              <w:rPr>
                <w:rFonts w:eastAsia="Times New Roman"/>
                <w:b/>
                <w:bCs/>
                <w:color w:val="000000"/>
                <w:sz w:val="22"/>
                <w:szCs w:val="22"/>
              </w:rPr>
            </w:pPr>
          </w:p>
        </w:tc>
        <w:tc>
          <w:tcPr>
            <w:tcW w:w="666" w:type="dxa"/>
            <w:tcBorders>
              <w:left w:val="nil"/>
              <w:bottom w:val="nil"/>
            </w:tcBorders>
            <w:shd w:val="clear" w:color="000000" w:fill="FFFFFF"/>
            <w:vAlign w:val="center"/>
          </w:tcPr>
          <w:p w14:paraId="44910E3D" w14:textId="77777777" w:rsidR="000D44C2" w:rsidRPr="001E1268" w:rsidRDefault="000D44C2" w:rsidP="001E1268">
            <w:pPr>
              <w:spacing w:line="240" w:lineRule="auto"/>
              <w:rPr>
                <w:rFonts w:eastAsia="Times New Roman"/>
                <w:b/>
                <w:bCs/>
                <w:color w:val="000000"/>
                <w:sz w:val="22"/>
                <w:szCs w:val="22"/>
              </w:rPr>
            </w:pPr>
          </w:p>
        </w:tc>
        <w:tc>
          <w:tcPr>
            <w:tcW w:w="401" w:type="dxa"/>
            <w:gridSpan w:val="2"/>
            <w:tcBorders>
              <w:left w:val="nil"/>
              <w:bottom w:val="nil"/>
            </w:tcBorders>
            <w:shd w:val="clear" w:color="000000" w:fill="FFFFFF"/>
            <w:vAlign w:val="center"/>
          </w:tcPr>
          <w:p w14:paraId="2695B2E2" w14:textId="373089CB" w:rsidR="000D44C2" w:rsidRPr="001E1268" w:rsidRDefault="000D44C2" w:rsidP="001E1268">
            <w:pPr>
              <w:spacing w:line="240" w:lineRule="auto"/>
              <w:rPr>
                <w:rFonts w:eastAsia="Times New Roman"/>
                <w:b/>
                <w:bCs/>
                <w:color w:val="000000"/>
                <w:sz w:val="22"/>
                <w:szCs w:val="22"/>
              </w:rPr>
            </w:pPr>
          </w:p>
        </w:tc>
      </w:tr>
      <w:tr w:rsidR="000D44C2" w:rsidRPr="001E1268" w14:paraId="157E504E" w14:textId="77777777" w:rsidTr="00613A2A">
        <w:trPr>
          <w:gridAfter w:val="2"/>
          <w:wAfter w:w="181" w:type="dxa"/>
          <w:trHeight w:val="284"/>
        </w:trPr>
        <w:tc>
          <w:tcPr>
            <w:tcW w:w="1941" w:type="dxa"/>
            <w:gridSpan w:val="3"/>
            <w:tcBorders>
              <w:top w:val="single" w:sz="4" w:space="0" w:color="auto"/>
              <w:left w:val="nil"/>
              <w:right w:val="nil"/>
            </w:tcBorders>
            <w:shd w:val="clear" w:color="000000" w:fill="FFFFFF"/>
            <w:noWrap/>
            <w:vAlign w:val="center"/>
          </w:tcPr>
          <w:p w14:paraId="63525659" w14:textId="4B93BFDD" w:rsidR="000D44C2" w:rsidRPr="001E1268" w:rsidRDefault="000D44C2" w:rsidP="001E1268">
            <w:pPr>
              <w:spacing w:line="240" w:lineRule="auto"/>
              <w:rPr>
                <w:rFonts w:eastAsia="Times New Roman"/>
                <w:color w:val="000000"/>
                <w:sz w:val="22"/>
                <w:szCs w:val="22"/>
              </w:rPr>
            </w:pPr>
            <w:r w:rsidRPr="001E1268">
              <w:rPr>
                <w:rFonts w:eastAsia="Times New Roman"/>
                <w:b/>
                <w:bCs/>
                <w:color w:val="000000"/>
                <w:sz w:val="22"/>
                <w:szCs w:val="22"/>
              </w:rPr>
              <w:t>Outcome:</w:t>
            </w:r>
          </w:p>
        </w:tc>
        <w:tc>
          <w:tcPr>
            <w:tcW w:w="271" w:type="dxa"/>
            <w:tcBorders>
              <w:top w:val="single" w:sz="4" w:space="0" w:color="auto"/>
              <w:left w:val="nil"/>
              <w:right w:val="nil"/>
            </w:tcBorders>
            <w:shd w:val="clear" w:color="000000" w:fill="FFFFFF"/>
            <w:noWrap/>
            <w:vAlign w:val="center"/>
          </w:tcPr>
          <w:p w14:paraId="68C76FAB" w14:textId="77777777" w:rsidR="000D44C2" w:rsidRPr="001E1268" w:rsidRDefault="000D44C2" w:rsidP="001E1268">
            <w:pPr>
              <w:spacing w:line="240" w:lineRule="auto"/>
              <w:rPr>
                <w:rFonts w:eastAsia="Times New Roman"/>
                <w:color w:val="000000"/>
                <w:sz w:val="22"/>
                <w:szCs w:val="22"/>
              </w:rPr>
            </w:pPr>
          </w:p>
        </w:tc>
        <w:tc>
          <w:tcPr>
            <w:tcW w:w="1332" w:type="dxa"/>
            <w:tcBorders>
              <w:top w:val="single" w:sz="4" w:space="0" w:color="auto"/>
              <w:left w:val="nil"/>
              <w:right w:val="nil"/>
            </w:tcBorders>
            <w:shd w:val="clear" w:color="000000" w:fill="FFFFFF"/>
            <w:vAlign w:val="center"/>
          </w:tcPr>
          <w:p w14:paraId="4613DD12" w14:textId="77777777" w:rsidR="000D44C2" w:rsidRPr="001E1268" w:rsidRDefault="000D44C2" w:rsidP="001E1268">
            <w:pPr>
              <w:spacing w:line="240" w:lineRule="auto"/>
              <w:jc w:val="center"/>
              <w:rPr>
                <w:rFonts w:eastAsia="Times New Roman"/>
                <w:b/>
                <w:bCs/>
                <w:color w:val="000000"/>
                <w:sz w:val="22"/>
                <w:szCs w:val="22"/>
              </w:rPr>
            </w:pPr>
          </w:p>
        </w:tc>
        <w:tc>
          <w:tcPr>
            <w:tcW w:w="1386" w:type="dxa"/>
            <w:tcBorders>
              <w:top w:val="single" w:sz="4" w:space="0" w:color="auto"/>
              <w:left w:val="nil"/>
              <w:right w:val="nil"/>
            </w:tcBorders>
            <w:shd w:val="clear" w:color="000000" w:fill="FFFFFF"/>
            <w:noWrap/>
            <w:vAlign w:val="center"/>
          </w:tcPr>
          <w:p w14:paraId="0314CF3D" w14:textId="29DB7FF4" w:rsidR="000D44C2" w:rsidRPr="001E1268" w:rsidRDefault="000D44C2" w:rsidP="000D44C2">
            <w:pPr>
              <w:tabs>
                <w:tab w:val="left" w:pos="334"/>
              </w:tabs>
              <w:spacing w:line="240" w:lineRule="auto"/>
              <w:jc w:val="center"/>
              <w:rPr>
                <w:rFonts w:eastAsia="Times New Roman"/>
                <w:b/>
                <w:bCs/>
                <w:color w:val="000000"/>
                <w:sz w:val="22"/>
                <w:szCs w:val="22"/>
              </w:rPr>
            </w:pPr>
            <w:r>
              <w:rPr>
                <w:rFonts w:eastAsia="Times New Roman"/>
                <w:b/>
                <w:bCs/>
                <w:color w:val="000000"/>
                <w:sz w:val="22"/>
                <w:szCs w:val="22"/>
              </w:rPr>
              <w:t>Univariate</w:t>
            </w:r>
          </w:p>
        </w:tc>
        <w:tc>
          <w:tcPr>
            <w:tcW w:w="868" w:type="dxa"/>
            <w:gridSpan w:val="2"/>
            <w:tcBorders>
              <w:top w:val="single" w:sz="4" w:space="0" w:color="auto"/>
              <w:left w:val="nil"/>
              <w:right w:val="nil"/>
            </w:tcBorders>
            <w:shd w:val="clear" w:color="000000" w:fill="FFFFFF"/>
            <w:noWrap/>
            <w:vAlign w:val="center"/>
          </w:tcPr>
          <w:p w14:paraId="505F0684" w14:textId="77777777" w:rsidR="000D44C2" w:rsidRPr="001E1268" w:rsidRDefault="000D44C2" w:rsidP="001E1268">
            <w:pPr>
              <w:spacing w:line="240" w:lineRule="auto"/>
              <w:jc w:val="center"/>
              <w:rPr>
                <w:rFonts w:eastAsia="Times New Roman"/>
                <w:b/>
                <w:bCs/>
                <w:i/>
                <w:iCs/>
                <w:color w:val="000000"/>
                <w:sz w:val="22"/>
                <w:szCs w:val="22"/>
              </w:rPr>
            </w:pPr>
          </w:p>
        </w:tc>
        <w:tc>
          <w:tcPr>
            <w:tcW w:w="271" w:type="dxa"/>
            <w:gridSpan w:val="2"/>
            <w:tcBorders>
              <w:top w:val="single" w:sz="4" w:space="0" w:color="auto"/>
              <w:left w:val="nil"/>
              <w:right w:val="nil"/>
            </w:tcBorders>
            <w:vAlign w:val="center"/>
          </w:tcPr>
          <w:p w14:paraId="6889C800" w14:textId="77777777" w:rsidR="000D44C2" w:rsidRPr="001E1268" w:rsidRDefault="000D44C2" w:rsidP="001E1268">
            <w:pPr>
              <w:spacing w:line="240" w:lineRule="auto"/>
              <w:rPr>
                <w:rFonts w:eastAsia="Times New Roman"/>
                <w:b/>
                <w:bCs/>
                <w:color w:val="000000"/>
                <w:sz w:val="22"/>
                <w:szCs w:val="22"/>
              </w:rPr>
            </w:pPr>
          </w:p>
        </w:tc>
        <w:tc>
          <w:tcPr>
            <w:tcW w:w="1356" w:type="dxa"/>
            <w:gridSpan w:val="3"/>
            <w:tcBorders>
              <w:top w:val="single" w:sz="4" w:space="0" w:color="auto"/>
              <w:left w:val="nil"/>
              <w:right w:val="nil"/>
            </w:tcBorders>
            <w:shd w:val="clear" w:color="000000" w:fill="FFFFFF"/>
            <w:vAlign w:val="center"/>
          </w:tcPr>
          <w:p w14:paraId="08CA94E0" w14:textId="77777777" w:rsidR="000D44C2" w:rsidRPr="001E1268" w:rsidRDefault="000D44C2" w:rsidP="001E1268">
            <w:pPr>
              <w:spacing w:line="240" w:lineRule="auto"/>
              <w:jc w:val="center"/>
              <w:rPr>
                <w:rFonts w:eastAsia="Times New Roman"/>
                <w:b/>
                <w:bCs/>
                <w:color w:val="000000"/>
                <w:sz w:val="22"/>
                <w:szCs w:val="22"/>
              </w:rPr>
            </w:pPr>
          </w:p>
        </w:tc>
        <w:tc>
          <w:tcPr>
            <w:tcW w:w="1431" w:type="dxa"/>
            <w:gridSpan w:val="3"/>
            <w:tcBorders>
              <w:top w:val="single" w:sz="4" w:space="0" w:color="auto"/>
              <w:left w:val="nil"/>
              <w:right w:val="nil"/>
            </w:tcBorders>
            <w:shd w:val="clear" w:color="000000" w:fill="FFFFFF"/>
            <w:noWrap/>
            <w:vAlign w:val="center"/>
          </w:tcPr>
          <w:p w14:paraId="5EBE05ED" w14:textId="64C86F48" w:rsidR="000D44C2" w:rsidRPr="001E1268" w:rsidRDefault="000D44C2" w:rsidP="001E1268">
            <w:pPr>
              <w:spacing w:line="240" w:lineRule="auto"/>
              <w:jc w:val="center"/>
              <w:rPr>
                <w:rFonts w:eastAsia="Times New Roman"/>
                <w:b/>
                <w:bCs/>
                <w:color w:val="000000"/>
                <w:sz w:val="22"/>
                <w:szCs w:val="22"/>
              </w:rPr>
            </w:pPr>
            <w:r>
              <w:rPr>
                <w:rFonts w:eastAsia="Times New Roman"/>
                <w:b/>
                <w:bCs/>
                <w:color w:val="000000"/>
                <w:sz w:val="22"/>
                <w:szCs w:val="22"/>
              </w:rPr>
              <w:t>Multivariate</w:t>
            </w:r>
          </w:p>
        </w:tc>
        <w:tc>
          <w:tcPr>
            <w:tcW w:w="867" w:type="dxa"/>
            <w:gridSpan w:val="4"/>
            <w:tcBorders>
              <w:top w:val="single" w:sz="4" w:space="0" w:color="auto"/>
              <w:left w:val="nil"/>
              <w:right w:val="nil"/>
            </w:tcBorders>
            <w:shd w:val="clear" w:color="000000" w:fill="FFFFFF"/>
            <w:noWrap/>
            <w:vAlign w:val="center"/>
          </w:tcPr>
          <w:p w14:paraId="3AF649E9" w14:textId="77777777" w:rsidR="000D44C2" w:rsidRPr="001E1268" w:rsidRDefault="000D44C2" w:rsidP="001E1268">
            <w:pPr>
              <w:spacing w:line="240" w:lineRule="auto"/>
              <w:jc w:val="center"/>
              <w:rPr>
                <w:rFonts w:eastAsia="Times New Roman"/>
                <w:b/>
                <w:bCs/>
                <w:i/>
                <w:iCs/>
                <w:color w:val="000000"/>
                <w:sz w:val="22"/>
                <w:szCs w:val="22"/>
              </w:rPr>
            </w:pPr>
          </w:p>
        </w:tc>
      </w:tr>
      <w:tr w:rsidR="000D44C2" w:rsidRPr="001E1268" w14:paraId="046B5E8B" w14:textId="77777777" w:rsidTr="00613A2A">
        <w:trPr>
          <w:gridAfter w:val="2"/>
          <w:wAfter w:w="181" w:type="dxa"/>
          <w:trHeight w:val="170"/>
        </w:trPr>
        <w:tc>
          <w:tcPr>
            <w:tcW w:w="1941" w:type="dxa"/>
            <w:gridSpan w:val="3"/>
            <w:tcBorders>
              <w:left w:val="nil"/>
              <w:bottom w:val="single" w:sz="8" w:space="0" w:color="auto"/>
              <w:right w:val="nil"/>
            </w:tcBorders>
            <w:shd w:val="clear" w:color="000000" w:fill="FFFFFF"/>
            <w:noWrap/>
            <w:vAlign w:val="center"/>
            <w:hideMark/>
          </w:tcPr>
          <w:p w14:paraId="6B86A036" w14:textId="22BBB597" w:rsidR="000D44C2" w:rsidRPr="001E1268" w:rsidRDefault="000D44C2" w:rsidP="001E1268">
            <w:pPr>
              <w:spacing w:line="240" w:lineRule="auto"/>
              <w:rPr>
                <w:rFonts w:eastAsia="Times New Roman"/>
                <w:color w:val="000000"/>
                <w:sz w:val="22"/>
                <w:szCs w:val="22"/>
              </w:rPr>
            </w:pPr>
            <w:r w:rsidRPr="001E1268">
              <w:rPr>
                <w:rFonts w:eastAsia="Times New Roman"/>
                <w:color w:val="000000"/>
                <w:sz w:val="22"/>
                <w:szCs w:val="22"/>
              </w:rPr>
              <w:t>FCW peak</w:t>
            </w:r>
          </w:p>
        </w:tc>
        <w:tc>
          <w:tcPr>
            <w:tcW w:w="271" w:type="dxa"/>
            <w:tcBorders>
              <w:left w:val="nil"/>
              <w:bottom w:val="nil"/>
              <w:right w:val="nil"/>
            </w:tcBorders>
            <w:shd w:val="clear" w:color="000000" w:fill="FFFFFF"/>
            <w:noWrap/>
            <w:vAlign w:val="center"/>
            <w:hideMark/>
          </w:tcPr>
          <w:p w14:paraId="26BD1B59" w14:textId="77777777" w:rsidR="000D44C2" w:rsidRPr="001E1268" w:rsidRDefault="000D44C2" w:rsidP="001E1268">
            <w:pPr>
              <w:spacing w:line="240" w:lineRule="auto"/>
              <w:rPr>
                <w:rFonts w:eastAsia="Times New Roman"/>
                <w:color w:val="000000"/>
                <w:sz w:val="22"/>
                <w:szCs w:val="22"/>
              </w:rPr>
            </w:pPr>
            <w:r w:rsidRPr="001E1268">
              <w:rPr>
                <w:rFonts w:eastAsia="Times New Roman"/>
                <w:color w:val="000000"/>
                <w:sz w:val="22"/>
                <w:szCs w:val="22"/>
              </w:rPr>
              <w:t> </w:t>
            </w:r>
          </w:p>
        </w:tc>
        <w:tc>
          <w:tcPr>
            <w:tcW w:w="1332" w:type="dxa"/>
            <w:tcBorders>
              <w:left w:val="nil"/>
              <w:bottom w:val="single" w:sz="8" w:space="0" w:color="auto"/>
              <w:right w:val="nil"/>
            </w:tcBorders>
            <w:shd w:val="clear" w:color="000000" w:fill="FFFFFF"/>
            <w:vAlign w:val="center"/>
            <w:hideMark/>
          </w:tcPr>
          <w:p w14:paraId="4E90BF8A" w14:textId="085BE07C" w:rsidR="000D44C2" w:rsidRPr="001E1268" w:rsidRDefault="000D44C2" w:rsidP="001E1268">
            <w:pPr>
              <w:spacing w:line="240" w:lineRule="auto"/>
              <w:jc w:val="center"/>
              <w:rPr>
                <w:rFonts w:eastAsia="Times New Roman"/>
                <w:b/>
                <w:bCs/>
                <w:color w:val="000000"/>
                <w:sz w:val="22"/>
                <w:szCs w:val="22"/>
              </w:rPr>
            </w:pPr>
            <w:r w:rsidRPr="001E1268">
              <w:rPr>
                <w:rFonts w:eastAsia="Times New Roman"/>
                <w:b/>
                <w:bCs/>
                <w:color w:val="000000"/>
                <w:sz w:val="22"/>
                <w:szCs w:val="22"/>
              </w:rPr>
              <w:t>β</w:t>
            </w:r>
          </w:p>
        </w:tc>
        <w:tc>
          <w:tcPr>
            <w:tcW w:w="1386" w:type="dxa"/>
            <w:tcBorders>
              <w:left w:val="nil"/>
              <w:bottom w:val="single" w:sz="8" w:space="0" w:color="auto"/>
              <w:right w:val="nil"/>
            </w:tcBorders>
            <w:shd w:val="clear" w:color="000000" w:fill="FFFFFF"/>
            <w:noWrap/>
            <w:vAlign w:val="center"/>
            <w:hideMark/>
          </w:tcPr>
          <w:p w14:paraId="2210FF22" w14:textId="77777777" w:rsidR="000D44C2" w:rsidRPr="001E1268" w:rsidRDefault="000D44C2" w:rsidP="001E1268">
            <w:pPr>
              <w:spacing w:line="240" w:lineRule="auto"/>
              <w:jc w:val="center"/>
              <w:rPr>
                <w:rFonts w:eastAsia="Times New Roman"/>
                <w:b/>
                <w:bCs/>
                <w:color w:val="000000"/>
                <w:sz w:val="22"/>
                <w:szCs w:val="22"/>
              </w:rPr>
            </w:pPr>
            <w:r w:rsidRPr="001E1268">
              <w:rPr>
                <w:rFonts w:eastAsia="Times New Roman"/>
                <w:b/>
                <w:bCs/>
                <w:color w:val="000000"/>
                <w:sz w:val="22"/>
                <w:szCs w:val="22"/>
              </w:rPr>
              <w:t>95% CI</w:t>
            </w:r>
          </w:p>
        </w:tc>
        <w:tc>
          <w:tcPr>
            <w:tcW w:w="868" w:type="dxa"/>
            <w:gridSpan w:val="2"/>
            <w:tcBorders>
              <w:left w:val="nil"/>
              <w:bottom w:val="single" w:sz="8" w:space="0" w:color="auto"/>
              <w:right w:val="nil"/>
            </w:tcBorders>
            <w:shd w:val="clear" w:color="000000" w:fill="FFFFFF"/>
            <w:noWrap/>
            <w:vAlign w:val="center"/>
            <w:hideMark/>
          </w:tcPr>
          <w:p w14:paraId="01187859" w14:textId="77777777" w:rsidR="000D44C2" w:rsidRPr="001E1268" w:rsidRDefault="000D44C2" w:rsidP="001E1268">
            <w:pPr>
              <w:spacing w:line="240" w:lineRule="auto"/>
              <w:jc w:val="center"/>
              <w:rPr>
                <w:rFonts w:eastAsia="Times New Roman"/>
                <w:b/>
                <w:bCs/>
                <w:i/>
                <w:iCs/>
                <w:color w:val="000000"/>
                <w:sz w:val="22"/>
                <w:szCs w:val="22"/>
              </w:rPr>
            </w:pPr>
            <w:r w:rsidRPr="001E1268">
              <w:rPr>
                <w:rFonts w:eastAsia="Times New Roman"/>
                <w:b/>
                <w:bCs/>
                <w:i/>
                <w:iCs/>
                <w:color w:val="000000"/>
                <w:sz w:val="22"/>
                <w:szCs w:val="22"/>
              </w:rPr>
              <w:t>p</w:t>
            </w:r>
          </w:p>
        </w:tc>
        <w:tc>
          <w:tcPr>
            <w:tcW w:w="271" w:type="dxa"/>
            <w:gridSpan w:val="2"/>
            <w:tcBorders>
              <w:left w:val="nil"/>
              <w:bottom w:val="nil"/>
              <w:right w:val="nil"/>
            </w:tcBorders>
            <w:vAlign w:val="center"/>
            <w:hideMark/>
          </w:tcPr>
          <w:p w14:paraId="22CD9C44" w14:textId="77777777" w:rsidR="000D44C2" w:rsidRPr="001E1268" w:rsidRDefault="000D44C2" w:rsidP="001E1268">
            <w:pPr>
              <w:spacing w:line="240" w:lineRule="auto"/>
              <w:rPr>
                <w:rFonts w:eastAsia="Times New Roman"/>
                <w:b/>
                <w:bCs/>
                <w:color w:val="000000"/>
                <w:sz w:val="22"/>
                <w:szCs w:val="22"/>
              </w:rPr>
            </w:pPr>
          </w:p>
        </w:tc>
        <w:tc>
          <w:tcPr>
            <w:tcW w:w="1356" w:type="dxa"/>
            <w:gridSpan w:val="3"/>
            <w:tcBorders>
              <w:left w:val="nil"/>
              <w:bottom w:val="single" w:sz="8" w:space="0" w:color="auto"/>
              <w:right w:val="nil"/>
            </w:tcBorders>
            <w:shd w:val="clear" w:color="000000" w:fill="FFFFFF"/>
            <w:vAlign w:val="center"/>
            <w:hideMark/>
          </w:tcPr>
          <w:p w14:paraId="44F09D71" w14:textId="47BFA5C0" w:rsidR="000D44C2" w:rsidRPr="001E1268" w:rsidRDefault="000D44C2" w:rsidP="001E1268">
            <w:pPr>
              <w:spacing w:line="240" w:lineRule="auto"/>
              <w:jc w:val="center"/>
              <w:rPr>
                <w:rFonts w:eastAsia="Times New Roman"/>
                <w:b/>
                <w:bCs/>
                <w:color w:val="000000"/>
                <w:sz w:val="22"/>
                <w:szCs w:val="22"/>
              </w:rPr>
            </w:pPr>
            <w:r w:rsidRPr="001E1268">
              <w:rPr>
                <w:rFonts w:eastAsia="Times New Roman"/>
                <w:b/>
                <w:bCs/>
                <w:color w:val="000000"/>
                <w:sz w:val="22"/>
                <w:szCs w:val="22"/>
              </w:rPr>
              <w:t>β</w:t>
            </w:r>
          </w:p>
        </w:tc>
        <w:tc>
          <w:tcPr>
            <w:tcW w:w="1431" w:type="dxa"/>
            <w:gridSpan w:val="3"/>
            <w:tcBorders>
              <w:left w:val="nil"/>
              <w:bottom w:val="single" w:sz="8" w:space="0" w:color="auto"/>
              <w:right w:val="nil"/>
            </w:tcBorders>
            <w:shd w:val="clear" w:color="000000" w:fill="FFFFFF"/>
            <w:noWrap/>
            <w:vAlign w:val="center"/>
            <w:hideMark/>
          </w:tcPr>
          <w:p w14:paraId="5DD4DAFE" w14:textId="77777777" w:rsidR="000D44C2" w:rsidRPr="001E1268" w:rsidRDefault="000D44C2" w:rsidP="001E1268">
            <w:pPr>
              <w:spacing w:line="240" w:lineRule="auto"/>
              <w:jc w:val="center"/>
              <w:rPr>
                <w:rFonts w:eastAsia="Times New Roman"/>
                <w:b/>
                <w:bCs/>
                <w:color w:val="000000"/>
                <w:sz w:val="22"/>
                <w:szCs w:val="22"/>
              </w:rPr>
            </w:pPr>
            <w:r w:rsidRPr="001E1268">
              <w:rPr>
                <w:rFonts w:eastAsia="Times New Roman"/>
                <w:b/>
                <w:bCs/>
                <w:color w:val="000000"/>
                <w:sz w:val="22"/>
                <w:szCs w:val="22"/>
              </w:rPr>
              <w:t>95% CI</w:t>
            </w:r>
          </w:p>
        </w:tc>
        <w:tc>
          <w:tcPr>
            <w:tcW w:w="867" w:type="dxa"/>
            <w:gridSpan w:val="4"/>
            <w:tcBorders>
              <w:left w:val="nil"/>
              <w:bottom w:val="single" w:sz="8" w:space="0" w:color="auto"/>
              <w:right w:val="nil"/>
            </w:tcBorders>
            <w:shd w:val="clear" w:color="000000" w:fill="FFFFFF"/>
            <w:noWrap/>
            <w:vAlign w:val="center"/>
            <w:hideMark/>
          </w:tcPr>
          <w:p w14:paraId="49E229D3" w14:textId="77777777" w:rsidR="000D44C2" w:rsidRPr="001E1268" w:rsidRDefault="000D44C2" w:rsidP="001E1268">
            <w:pPr>
              <w:spacing w:line="240" w:lineRule="auto"/>
              <w:jc w:val="center"/>
              <w:rPr>
                <w:rFonts w:eastAsia="Times New Roman"/>
                <w:b/>
                <w:bCs/>
                <w:i/>
                <w:iCs/>
                <w:color w:val="000000"/>
                <w:sz w:val="22"/>
                <w:szCs w:val="22"/>
              </w:rPr>
            </w:pPr>
            <w:r w:rsidRPr="001E1268">
              <w:rPr>
                <w:rFonts w:eastAsia="Times New Roman"/>
                <w:b/>
                <w:bCs/>
                <w:i/>
                <w:iCs/>
                <w:color w:val="000000"/>
                <w:sz w:val="22"/>
                <w:szCs w:val="22"/>
              </w:rPr>
              <w:t>p</w:t>
            </w:r>
          </w:p>
        </w:tc>
      </w:tr>
      <w:tr w:rsidR="000D44C2" w:rsidRPr="001E1268" w14:paraId="0B427EE2" w14:textId="77777777" w:rsidTr="00613A2A">
        <w:trPr>
          <w:gridAfter w:val="2"/>
          <w:wAfter w:w="181" w:type="dxa"/>
          <w:trHeight w:val="170"/>
        </w:trPr>
        <w:tc>
          <w:tcPr>
            <w:tcW w:w="1941" w:type="dxa"/>
            <w:gridSpan w:val="3"/>
            <w:tcBorders>
              <w:top w:val="nil"/>
              <w:left w:val="nil"/>
              <w:bottom w:val="nil"/>
              <w:right w:val="nil"/>
            </w:tcBorders>
            <w:shd w:val="clear" w:color="000000" w:fill="FFFFFF"/>
            <w:noWrap/>
            <w:vAlign w:val="center"/>
            <w:hideMark/>
          </w:tcPr>
          <w:p w14:paraId="2616BAA3" w14:textId="77777777" w:rsidR="000D44C2" w:rsidRPr="001E1268" w:rsidRDefault="000D44C2" w:rsidP="001E1268">
            <w:pPr>
              <w:spacing w:line="240" w:lineRule="auto"/>
              <w:rPr>
                <w:rFonts w:eastAsia="Times New Roman"/>
                <w:b/>
                <w:bCs/>
                <w:color w:val="000000"/>
                <w:sz w:val="22"/>
                <w:szCs w:val="22"/>
              </w:rPr>
            </w:pPr>
            <w:r w:rsidRPr="001E1268">
              <w:rPr>
                <w:rFonts w:eastAsia="Times New Roman"/>
                <w:b/>
                <w:bCs/>
                <w:color w:val="000000"/>
                <w:sz w:val="22"/>
                <w:szCs w:val="22"/>
              </w:rPr>
              <w:t>Dependent:</w:t>
            </w:r>
          </w:p>
        </w:tc>
        <w:tc>
          <w:tcPr>
            <w:tcW w:w="271" w:type="dxa"/>
            <w:tcBorders>
              <w:top w:val="nil"/>
              <w:left w:val="nil"/>
              <w:bottom w:val="nil"/>
              <w:right w:val="nil"/>
            </w:tcBorders>
            <w:shd w:val="clear" w:color="000000" w:fill="FFFFFF"/>
            <w:noWrap/>
            <w:vAlign w:val="center"/>
            <w:hideMark/>
          </w:tcPr>
          <w:p w14:paraId="5102C546" w14:textId="77777777" w:rsidR="000D44C2" w:rsidRPr="001E1268" w:rsidRDefault="000D44C2" w:rsidP="001E1268">
            <w:pPr>
              <w:spacing w:line="240" w:lineRule="auto"/>
              <w:rPr>
                <w:rFonts w:eastAsia="Times New Roman"/>
                <w:b/>
                <w:bCs/>
                <w:color w:val="000000"/>
                <w:sz w:val="22"/>
                <w:szCs w:val="22"/>
              </w:rPr>
            </w:pPr>
            <w:r w:rsidRPr="001E1268">
              <w:rPr>
                <w:rFonts w:eastAsia="Times New Roman"/>
                <w:b/>
                <w:bCs/>
                <w:color w:val="000000"/>
                <w:sz w:val="22"/>
                <w:szCs w:val="22"/>
              </w:rPr>
              <w:t> </w:t>
            </w:r>
          </w:p>
        </w:tc>
        <w:tc>
          <w:tcPr>
            <w:tcW w:w="1332" w:type="dxa"/>
            <w:tcBorders>
              <w:top w:val="nil"/>
              <w:left w:val="nil"/>
              <w:bottom w:val="nil"/>
              <w:right w:val="nil"/>
            </w:tcBorders>
            <w:shd w:val="clear" w:color="000000" w:fill="FFFFFF"/>
            <w:noWrap/>
            <w:vAlign w:val="center"/>
            <w:hideMark/>
          </w:tcPr>
          <w:p w14:paraId="4CA5B36B" w14:textId="77777777" w:rsidR="000D44C2" w:rsidRPr="001E1268" w:rsidRDefault="000D44C2" w:rsidP="001E1268">
            <w:pPr>
              <w:spacing w:line="240" w:lineRule="auto"/>
              <w:jc w:val="center"/>
              <w:rPr>
                <w:rFonts w:eastAsia="Times New Roman"/>
                <w:color w:val="000000"/>
                <w:sz w:val="22"/>
                <w:szCs w:val="22"/>
              </w:rPr>
            </w:pPr>
            <w:r w:rsidRPr="001E1268">
              <w:rPr>
                <w:rFonts w:eastAsia="Times New Roman"/>
                <w:color w:val="000000"/>
                <w:sz w:val="22"/>
                <w:szCs w:val="22"/>
              </w:rPr>
              <w:t> </w:t>
            </w:r>
          </w:p>
        </w:tc>
        <w:tc>
          <w:tcPr>
            <w:tcW w:w="1386" w:type="dxa"/>
            <w:tcBorders>
              <w:top w:val="nil"/>
              <w:left w:val="nil"/>
              <w:bottom w:val="nil"/>
              <w:right w:val="nil"/>
            </w:tcBorders>
            <w:shd w:val="clear" w:color="000000" w:fill="FFFFFF"/>
            <w:noWrap/>
            <w:vAlign w:val="center"/>
            <w:hideMark/>
          </w:tcPr>
          <w:p w14:paraId="0BE0EB96" w14:textId="77777777" w:rsidR="000D44C2" w:rsidRPr="001E1268" w:rsidRDefault="000D44C2" w:rsidP="001E1268">
            <w:pPr>
              <w:spacing w:line="240" w:lineRule="auto"/>
              <w:jc w:val="center"/>
              <w:rPr>
                <w:rFonts w:eastAsia="Times New Roman"/>
                <w:color w:val="000000"/>
                <w:sz w:val="22"/>
                <w:szCs w:val="22"/>
              </w:rPr>
            </w:pPr>
            <w:r w:rsidRPr="001E1268">
              <w:rPr>
                <w:rFonts w:eastAsia="Times New Roman"/>
                <w:color w:val="000000"/>
                <w:sz w:val="22"/>
                <w:szCs w:val="22"/>
              </w:rPr>
              <w:t> </w:t>
            </w:r>
          </w:p>
        </w:tc>
        <w:tc>
          <w:tcPr>
            <w:tcW w:w="868" w:type="dxa"/>
            <w:gridSpan w:val="2"/>
            <w:tcBorders>
              <w:top w:val="nil"/>
              <w:left w:val="nil"/>
              <w:bottom w:val="nil"/>
              <w:right w:val="nil"/>
            </w:tcBorders>
            <w:shd w:val="clear" w:color="000000" w:fill="FFFFFF"/>
            <w:noWrap/>
            <w:vAlign w:val="center"/>
            <w:hideMark/>
          </w:tcPr>
          <w:p w14:paraId="4EBA998E" w14:textId="77777777" w:rsidR="000D44C2" w:rsidRPr="001E1268" w:rsidRDefault="000D44C2" w:rsidP="001E1268">
            <w:pPr>
              <w:spacing w:line="240" w:lineRule="auto"/>
              <w:jc w:val="center"/>
              <w:rPr>
                <w:rFonts w:eastAsia="Times New Roman"/>
                <w:i/>
                <w:iCs/>
                <w:color w:val="000000"/>
                <w:sz w:val="22"/>
                <w:szCs w:val="22"/>
              </w:rPr>
            </w:pPr>
            <w:r w:rsidRPr="001E1268">
              <w:rPr>
                <w:rFonts w:eastAsia="Times New Roman"/>
                <w:i/>
                <w:iCs/>
                <w:color w:val="000000"/>
                <w:sz w:val="22"/>
                <w:szCs w:val="22"/>
              </w:rPr>
              <w:t> </w:t>
            </w:r>
          </w:p>
        </w:tc>
        <w:tc>
          <w:tcPr>
            <w:tcW w:w="271" w:type="dxa"/>
            <w:gridSpan w:val="2"/>
            <w:tcBorders>
              <w:top w:val="nil"/>
              <w:left w:val="nil"/>
              <w:bottom w:val="nil"/>
              <w:right w:val="nil"/>
            </w:tcBorders>
            <w:shd w:val="clear" w:color="000000" w:fill="FFFFFF"/>
            <w:noWrap/>
            <w:vAlign w:val="center"/>
            <w:hideMark/>
          </w:tcPr>
          <w:p w14:paraId="67A1C209" w14:textId="77777777" w:rsidR="000D44C2" w:rsidRPr="001E1268" w:rsidRDefault="000D44C2" w:rsidP="001E1268">
            <w:pPr>
              <w:spacing w:line="240" w:lineRule="auto"/>
              <w:jc w:val="center"/>
              <w:rPr>
                <w:rFonts w:eastAsia="Times New Roman"/>
                <w:i/>
                <w:iCs/>
                <w:color w:val="000000"/>
                <w:sz w:val="22"/>
                <w:szCs w:val="22"/>
              </w:rPr>
            </w:pPr>
            <w:r w:rsidRPr="001E1268">
              <w:rPr>
                <w:rFonts w:eastAsia="Times New Roman"/>
                <w:i/>
                <w:iCs/>
                <w:color w:val="000000"/>
                <w:sz w:val="22"/>
                <w:szCs w:val="22"/>
              </w:rPr>
              <w:t> </w:t>
            </w:r>
          </w:p>
        </w:tc>
        <w:tc>
          <w:tcPr>
            <w:tcW w:w="1356" w:type="dxa"/>
            <w:gridSpan w:val="3"/>
            <w:tcBorders>
              <w:top w:val="nil"/>
              <w:left w:val="nil"/>
              <w:bottom w:val="nil"/>
              <w:right w:val="nil"/>
            </w:tcBorders>
            <w:shd w:val="clear" w:color="000000" w:fill="FFFFFF"/>
            <w:noWrap/>
            <w:vAlign w:val="center"/>
            <w:hideMark/>
          </w:tcPr>
          <w:p w14:paraId="439DD139" w14:textId="77777777" w:rsidR="000D44C2" w:rsidRPr="001E1268" w:rsidRDefault="000D44C2" w:rsidP="001E1268">
            <w:pPr>
              <w:spacing w:line="240" w:lineRule="auto"/>
              <w:jc w:val="center"/>
              <w:rPr>
                <w:rFonts w:eastAsia="Times New Roman"/>
                <w:color w:val="000000"/>
                <w:sz w:val="22"/>
                <w:szCs w:val="22"/>
              </w:rPr>
            </w:pPr>
            <w:r w:rsidRPr="001E1268">
              <w:rPr>
                <w:rFonts w:eastAsia="Times New Roman"/>
                <w:color w:val="000000"/>
                <w:sz w:val="22"/>
                <w:szCs w:val="22"/>
              </w:rPr>
              <w:t> </w:t>
            </w:r>
          </w:p>
        </w:tc>
        <w:tc>
          <w:tcPr>
            <w:tcW w:w="1431" w:type="dxa"/>
            <w:gridSpan w:val="3"/>
            <w:tcBorders>
              <w:top w:val="nil"/>
              <w:left w:val="nil"/>
              <w:bottom w:val="nil"/>
              <w:right w:val="nil"/>
            </w:tcBorders>
            <w:shd w:val="clear" w:color="000000" w:fill="FFFFFF"/>
            <w:noWrap/>
            <w:vAlign w:val="center"/>
            <w:hideMark/>
          </w:tcPr>
          <w:p w14:paraId="18705E83" w14:textId="77777777" w:rsidR="000D44C2" w:rsidRPr="001E1268" w:rsidRDefault="000D44C2" w:rsidP="001E1268">
            <w:pPr>
              <w:spacing w:line="240" w:lineRule="auto"/>
              <w:jc w:val="center"/>
              <w:rPr>
                <w:rFonts w:eastAsia="Times New Roman"/>
                <w:color w:val="000000"/>
                <w:sz w:val="22"/>
                <w:szCs w:val="22"/>
              </w:rPr>
            </w:pPr>
            <w:r w:rsidRPr="001E1268">
              <w:rPr>
                <w:rFonts w:eastAsia="Times New Roman"/>
                <w:color w:val="000000"/>
                <w:sz w:val="22"/>
                <w:szCs w:val="22"/>
              </w:rPr>
              <w:t> </w:t>
            </w:r>
          </w:p>
        </w:tc>
        <w:tc>
          <w:tcPr>
            <w:tcW w:w="867" w:type="dxa"/>
            <w:gridSpan w:val="4"/>
            <w:tcBorders>
              <w:top w:val="nil"/>
              <w:left w:val="nil"/>
              <w:bottom w:val="nil"/>
              <w:right w:val="nil"/>
            </w:tcBorders>
            <w:shd w:val="clear" w:color="000000" w:fill="FFFFFF"/>
            <w:noWrap/>
            <w:vAlign w:val="center"/>
            <w:hideMark/>
          </w:tcPr>
          <w:p w14:paraId="29E68329" w14:textId="77777777" w:rsidR="000D44C2" w:rsidRPr="001E1268" w:rsidRDefault="000D44C2" w:rsidP="001E1268">
            <w:pPr>
              <w:spacing w:line="240" w:lineRule="auto"/>
              <w:jc w:val="center"/>
              <w:rPr>
                <w:rFonts w:eastAsia="Times New Roman"/>
                <w:i/>
                <w:iCs/>
                <w:color w:val="000000"/>
                <w:sz w:val="22"/>
                <w:szCs w:val="22"/>
              </w:rPr>
            </w:pPr>
            <w:r w:rsidRPr="001E1268">
              <w:rPr>
                <w:rFonts w:eastAsia="Times New Roman"/>
                <w:i/>
                <w:iCs/>
                <w:color w:val="000000"/>
                <w:sz w:val="22"/>
                <w:szCs w:val="22"/>
              </w:rPr>
              <w:t> </w:t>
            </w:r>
          </w:p>
        </w:tc>
      </w:tr>
      <w:tr w:rsidR="00613A2A" w:rsidRPr="00542236" w14:paraId="77080982" w14:textId="77777777" w:rsidTr="00613A2A">
        <w:trPr>
          <w:gridAfter w:val="2"/>
          <w:wAfter w:w="181" w:type="dxa"/>
          <w:trHeight w:val="170"/>
        </w:trPr>
        <w:tc>
          <w:tcPr>
            <w:tcW w:w="1941" w:type="dxa"/>
            <w:gridSpan w:val="3"/>
            <w:tcBorders>
              <w:top w:val="nil"/>
              <w:left w:val="nil"/>
              <w:bottom w:val="nil"/>
              <w:right w:val="nil"/>
            </w:tcBorders>
            <w:shd w:val="clear" w:color="000000" w:fill="FFFFFF"/>
            <w:noWrap/>
            <w:vAlign w:val="center"/>
            <w:hideMark/>
          </w:tcPr>
          <w:p w14:paraId="110A666B" w14:textId="77777777" w:rsidR="00613A2A" w:rsidRPr="001E1268" w:rsidRDefault="00613A2A" w:rsidP="001E1268">
            <w:pPr>
              <w:spacing w:line="240" w:lineRule="auto"/>
              <w:rPr>
                <w:rFonts w:eastAsia="Times New Roman"/>
                <w:color w:val="000000"/>
                <w:sz w:val="22"/>
                <w:szCs w:val="22"/>
              </w:rPr>
            </w:pPr>
            <w:r w:rsidRPr="001E1268">
              <w:rPr>
                <w:rFonts w:eastAsia="Times New Roman"/>
                <w:color w:val="000000"/>
                <w:sz w:val="22"/>
                <w:szCs w:val="22"/>
              </w:rPr>
              <w:t>Age (years)</w:t>
            </w:r>
          </w:p>
        </w:tc>
        <w:tc>
          <w:tcPr>
            <w:tcW w:w="271" w:type="dxa"/>
            <w:tcBorders>
              <w:top w:val="nil"/>
              <w:left w:val="nil"/>
              <w:bottom w:val="nil"/>
              <w:right w:val="nil"/>
            </w:tcBorders>
            <w:shd w:val="clear" w:color="000000" w:fill="FFFFFF"/>
            <w:noWrap/>
            <w:vAlign w:val="center"/>
            <w:hideMark/>
          </w:tcPr>
          <w:p w14:paraId="5707C0D4" w14:textId="77777777" w:rsidR="00613A2A" w:rsidRPr="001E1268" w:rsidRDefault="00613A2A" w:rsidP="001E1268">
            <w:pPr>
              <w:spacing w:line="240" w:lineRule="auto"/>
              <w:rPr>
                <w:rFonts w:eastAsia="Times New Roman"/>
                <w:color w:val="000000"/>
                <w:sz w:val="22"/>
                <w:szCs w:val="22"/>
              </w:rPr>
            </w:pPr>
            <w:r w:rsidRPr="001E1268">
              <w:rPr>
                <w:rFonts w:eastAsia="Times New Roman"/>
                <w:color w:val="000000"/>
                <w:sz w:val="22"/>
                <w:szCs w:val="22"/>
              </w:rPr>
              <w:t> </w:t>
            </w:r>
          </w:p>
        </w:tc>
        <w:tc>
          <w:tcPr>
            <w:tcW w:w="1332" w:type="dxa"/>
            <w:tcBorders>
              <w:top w:val="nil"/>
              <w:left w:val="nil"/>
              <w:bottom w:val="nil"/>
              <w:right w:val="nil"/>
            </w:tcBorders>
            <w:shd w:val="clear" w:color="000000" w:fill="FFFFFF"/>
            <w:noWrap/>
            <w:vAlign w:val="center"/>
            <w:hideMark/>
          </w:tcPr>
          <w:p w14:paraId="6FE8ED96" w14:textId="70DC0D99" w:rsidR="00613A2A" w:rsidRPr="001E1268" w:rsidRDefault="00613A2A" w:rsidP="001E1268">
            <w:pPr>
              <w:spacing w:line="240" w:lineRule="auto"/>
              <w:jc w:val="center"/>
              <w:rPr>
                <w:rFonts w:eastAsia="Times New Roman"/>
                <w:color w:val="000000"/>
                <w:sz w:val="22"/>
                <w:szCs w:val="22"/>
              </w:rPr>
            </w:pPr>
            <w:r>
              <w:rPr>
                <w:color w:val="000000"/>
                <w:sz w:val="22"/>
                <w:szCs w:val="22"/>
              </w:rPr>
              <w:t>-0.86</w:t>
            </w:r>
          </w:p>
        </w:tc>
        <w:tc>
          <w:tcPr>
            <w:tcW w:w="1386" w:type="dxa"/>
            <w:tcBorders>
              <w:top w:val="nil"/>
              <w:left w:val="nil"/>
              <w:bottom w:val="nil"/>
              <w:right w:val="nil"/>
            </w:tcBorders>
            <w:shd w:val="clear" w:color="000000" w:fill="FFFFFF"/>
            <w:noWrap/>
            <w:vAlign w:val="center"/>
            <w:hideMark/>
          </w:tcPr>
          <w:p w14:paraId="55EF7892" w14:textId="6CE0355E" w:rsidR="00613A2A" w:rsidRPr="001E1268" w:rsidRDefault="00613A2A" w:rsidP="001E1268">
            <w:pPr>
              <w:spacing w:line="240" w:lineRule="auto"/>
              <w:jc w:val="center"/>
              <w:rPr>
                <w:rFonts w:eastAsia="Times New Roman"/>
                <w:color w:val="000000"/>
                <w:sz w:val="22"/>
                <w:szCs w:val="22"/>
              </w:rPr>
            </w:pPr>
            <w:r>
              <w:rPr>
                <w:color w:val="000000"/>
                <w:sz w:val="22"/>
                <w:szCs w:val="22"/>
              </w:rPr>
              <w:t>-1.21,-0.51</w:t>
            </w:r>
          </w:p>
        </w:tc>
        <w:tc>
          <w:tcPr>
            <w:tcW w:w="868" w:type="dxa"/>
            <w:gridSpan w:val="2"/>
            <w:tcBorders>
              <w:top w:val="nil"/>
              <w:left w:val="nil"/>
              <w:bottom w:val="nil"/>
              <w:right w:val="nil"/>
            </w:tcBorders>
            <w:shd w:val="clear" w:color="000000" w:fill="FFFFFF"/>
            <w:noWrap/>
            <w:vAlign w:val="center"/>
            <w:hideMark/>
          </w:tcPr>
          <w:p w14:paraId="5EF1543A" w14:textId="77777777" w:rsidR="00613A2A" w:rsidRPr="001E1268" w:rsidRDefault="00613A2A" w:rsidP="001E1268">
            <w:pPr>
              <w:spacing w:line="240" w:lineRule="auto"/>
              <w:jc w:val="center"/>
              <w:rPr>
                <w:rFonts w:eastAsia="Times New Roman"/>
                <w:b/>
                <w:bCs/>
                <w:i/>
                <w:iCs/>
                <w:color w:val="000000"/>
                <w:sz w:val="22"/>
                <w:szCs w:val="22"/>
              </w:rPr>
            </w:pPr>
            <w:r w:rsidRPr="001E1268">
              <w:rPr>
                <w:rFonts w:eastAsia="Times New Roman"/>
                <w:b/>
                <w:bCs/>
                <w:i/>
                <w:iCs/>
                <w:color w:val="000000"/>
                <w:sz w:val="22"/>
                <w:szCs w:val="22"/>
              </w:rPr>
              <w:t>&lt;0.001</w:t>
            </w:r>
          </w:p>
        </w:tc>
        <w:tc>
          <w:tcPr>
            <w:tcW w:w="271" w:type="dxa"/>
            <w:gridSpan w:val="2"/>
            <w:tcBorders>
              <w:top w:val="nil"/>
              <w:left w:val="nil"/>
              <w:bottom w:val="nil"/>
              <w:right w:val="nil"/>
            </w:tcBorders>
            <w:shd w:val="clear" w:color="000000" w:fill="FFFFFF"/>
            <w:noWrap/>
            <w:vAlign w:val="center"/>
            <w:hideMark/>
          </w:tcPr>
          <w:p w14:paraId="6B391114" w14:textId="77777777" w:rsidR="00613A2A" w:rsidRPr="001E1268" w:rsidRDefault="00613A2A" w:rsidP="001E1268">
            <w:pPr>
              <w:spacing w:line="240" w:lineRule="auto"/>
              <w:jc w:val="center"/>
              <w:rPr>
                <w:rFonts w:eastAsia="Times New Roman"/>
                <w:i/>
                <w:iCs/>
                <w:color w:val="000000"/>
                <w:sz w:val="22"/>
                <w:szCs w:val="22"/>
              </w:rPr>
            </w:pPr>
            <w:r w:rsidRPr="001E1268">
              <w:rPr>
                <w:rFonts w:eastAsia="Times New Roman"/>
                <w:i/>
                <w:iCs/>
                <w:color w:val="000000"/>
                <w:sz w:val="22"/>
                <w:szCs w:val="22"/>
              </w:rPr>
              <w:t> </w:t>
            </w:r>
          </w:p>
        </w:tc>
        <w:tc>
          <w:tcPr>
            <w:tcW w:w="1356" w:type="dxa"/>
            <w:gridSpan w:val="3"/>
            <w:tcBorders>
              <w:top w:val="nil"/>
              <w:left w:val="nil"/>
              <w:bottom w:val="nil"/>
              <w:right w:val="nil"/>
            </w:tcBorders>
            <w:shd w:val="clear" w:color="000000" w:fill="FFFFFF"/>
            <w:noWrap/>
            <w:vAlign w:val="bottom"/>
            <w:hideMark/>
          </w:tcPr>
          <w:p w14:paraId="07512E92" w14:textId="464ABEC6" w:rsidR="00613A2A" w:rsidRPr="00F35404" w:rsidRDefault="00613A2A" w:rsidP="00F74D6A">
            <w:pPr>
              <w:spacing w:line="240" w:lineRule="auto"/>
              <w:jc w:val="center"/>
              <w:rPr>
                <w:rFonts w:eastAsia="Times New Roman"/>
                <w:color w:val="000000"/>
                <w:sz w:val="22"/>
                <w:szCs w:val="22"/>
              </w:rPr>
            </w:pPr>
            <w:r w:rsidRPr="00F35404">
              <w:rPr>
                <w:color w:val="000000"/>
                <w:sz w:val="22"/>
                <w:szCs w:val="22"/>
              </w:rPr>
              <w:t>-0.96</w:t>
            </w:r>
          </w:p>
        </w:tc>
        <w:tc>
          <w:tcPr>
            <w:tcW w:w="1431" w:type="dxa"/>
            <w:gridSpan w:val="3"/>
            <w:tcBorders>
              <w:top w:val="nil"/>
              <w:left w:val="nil"/>
              <w:bottom w:val="nil"/>
              <w:right w:val="nil"/>
            </w:tcBorders>
            <w:shd w:val="clear" w:color="000000" w:fill="FFFFFF"/>
            <w:noWrap/>
            <w:vAlign w:val="center"/>
            <w:hideMark/>
          </w:tcPr>
          <w:p w14:paraId="507445B8" w14:textId="35C5BF89" w:rsidR="00613A2A" w:rsidRPr="001E1268" w:rsidRDefault="00613A2A" w:rsidP="001E1268">
            <w:pPr>
              <w:spacing w:line="240" w:lineRule="auto"/>
              <w:jc w:val="center"/>
              <w:rPr>
                <w:rFonts w:eastAsia="Times New Roman"/>
                <w:color w:val="000000"/>
                <w:sz w:val="22"/>
                <w:szCs w:val="22"/>
              </w:rPr>
            </w:pPr>
            <w:r>
              <w:rPr>
                <w:color w:val="000000"/>
                <w:sz w:val="22"/>
                <w:szCs w:val="22"/>
              </w:rPr>
              <w:t>-1.26,-0.65</w:t>
            </w:r>
          </w:p>
        </w:tc>
        <w:tc>
          <w:tcPr>
            <w:tcW w:w="867" w:type="dxa"/>
            <w:gridSpan w:val="4"/>
            <w:tcBorders>
              <w:top w:val="nil"/>
              <w:left w:val="nil"/>
              <w:bottom w:val="nil"/>
              <w:right w:val="nil"/>
            </w:tcBorders>
            <w:shd w:val="clear" w:color="000000" w:fill="FFFFFF"/>
            <w:noWrap/>
            <w:vAlign w:val="center"/>
            <w:hideMark/>
          </w:tcPr>
          <w:p w14:paraId="17A383E8" w14:textId="021137A9" w:rsidR="00613A2A" w:rsidRPr="00542236" w:rsidRDefault="00613A2A" w:rsidP="001E1268">
            <w:pPr>
              <w:spacing w:line="240" w:lineRule="auto"/>
              <w:jc w:val="center"/>
              <w:rPr>
                <w:rFonts w:eastAsia="Times New Roman"/>
                <w:b/>
                <w:i/>
                <w:iCs/>
                <w:color w:val="000000"/>
                <w:sz w:val="22"/>
                <w:szCs w:val="22"/>
              </w:rPr>
            </w:pPr>
            <w:r w:rsidRPr="00542236">
              <w:rPr>
                <w:b/>
                <w:i/>
                <w:iCs/>
                <w:color w:val="000000"/>
                <w:sz w:val="22"/>
                <w:szCs w:val="22"/>
              </w:rPr>
              <w:t>&lt;0.001</w:t>
            </w:r>
          </w:p>
        </w:tc>
      </w:tr>
      <w:tr w:rsidR="00613A2A" w:rsidRPr="00542236" w14:paraId="00660845" w14:textId="77777777" w:rsidTr="00613A2A">
        <w:trPr>
          <w:gridAfter w:val="2"/>
          <w:wAfter w:w="181" w:type="dxa"/>
          <w:trHeight w:val="170"/>
        </w:trPr>
        <w:tc>
          <w:tcPr>
            <w:tcW w:w="1941" w:type="dxa"/>
            <w:gridSpan w:val="3"/>
            <w:tcBorders>
              <w:top w:val="nil"/>
              <w:left w:val="nil"/>
              <w:bottom w:val="nil"/>
              <w:right w:val="nil"/>
            </w:tcBorders>
            <w:shd w:val="clear" w:color="000000" w:fill="FFFFFF"/>
            <w:noWrap/>
            <w:vAlign w:val="center"/>
            <w:hideMark/>
          </w:tcPr>
          <w:p w14:paraId="0A61C334" w14:textId="77777777" w:rsidR="00613A2A" w:rsidRPr="001E1268" w:rsidRDefault="00613A2A" w:rsidP="001E1268">
            <w:pPr>
              <w:spacing w:line="240" w:lineRule="auto"/>
              <w:rPr>
                <w:rFonts w:eastAsia="Times New Roman"/>
                <w:color w:val="000000"/>
                <w:sz w:val="22"/>
                <w:szCs w:val="22"/>
              </w:rPr>
            </w:pPr>
            <w:r w:rsidRPr="001E1268">
              <w:rPr>
                <w:rFonts w:eastAsia="Times New Roman"/>
                <w:color w:val="000000"/>
                <w:sz w:val="22"/>
                <w:szCs w:val="22"/>
              </w:rPr>
              <w:t>Male sex</w:t>
            </w:r>
          </w:p>
        </w:tc>
        <w:tc>
          <w:tcPr>
            <w:tcW w:w="271" w:type="dxa"/>
            <w:tcBorders>
              <w:top w:val="nil"/>
              <w:left w:val="nil"/>
              <w:bottom w:val="nil"/>
              <w:right w:val="nil"/>
            </w:tcBorders>
            <w:shd w:val="clear" w:color="000000" w:fill="FFFFFF"/>
            <w:noWrap/>
            <w:vAlign w:val="center"/>
            <w:hideMark/>
          </w:tcPr>
          <w:p w14:paraId="638A68D9" w14:textId="77777777" w:rsidR="00613A2A" w:rsidRPr="001E1268" w:rsidRDefault="00613A2A" w:rsidP="001E1268">
            <w:pPr>
              <w:spacing w:line="240" w:lineRule="auto"/>
              <w:rPr>
                <w:rFonts w:eastAsia="Times New Roman"/>
                <w:color w:val="000000"/>
                <w:sz w:val="22"/>
                <w:szCs w:val="22"/>
              </w:rPr>
            </w:pPr>
            <w:r w:rsidRPr="001E1268">
              <w:rPr>
                <w:rFonts w:eastAsia="Times New Roman"/>
                <w:color w:val="000000"/>
                <w:sz w:val="22"/>
                <w:szCs w:val="22"/>
              </w:rPr>
              <w:t> </w:t>
            </w:r>
          </w:p>
        </w:tc>
        <w:tc>
          <w:tcPr>
            <w:tcW w:w="1332" w:type="dxa"/>
            <w:tcBorders>
              <w:top w:val="nil"/>
              <w:left w:val="nil"/>
              <w:bottom w:val="nil"/>
              <w:right w:val="nil"/>
            </w:tcBorders>
            <w:shd w:val="clear" w:color="000000" w:fill="FFFFFF"/>
            <w:noWrap/>
            <w:vAlign w:val="center"/>
            <w:hideMark/>
          </w:tcPr>
          <w:p w14:paraId="788DCB27" w14:textId="0D1DC443" w:rsidR="00613A2A" w:rsidRPr="001E1268" w:rsidRDefault="00613A2A" w:rsidP="001E1268">
            <w:pPr>
              <w:spacing w:line="240" w:lineRule="auto"/>
              <w:jc w:val="center"/>
              <w:rPr>
                <w:rFonts w:eastAsia="Times New Roman"/>
                <w:color w:val="000000"/>
                <w:sz w:val="22"/>
                <w:szCs w:val="22"/>
              </w:rPr>
            </w:pPr>
            <w:r>
              <w:rPr>
                <w:color w:val="000000"/>
                <w:sz w:val="22"/>
                <w:szCs w:val="22"/>
              </w:rPr>
              <w:t>21.66</w:t>
            </w:r>
          </w:p>
        </w:tc>
        <w:tc>
          <w:tcPr>
            <w:tcW w:w="1386" w:type="dxa"/>
            <w:tcBorders>
              <w:top w:val="nil"/>
              <w:left w:val="nil"/>
              <w:bottom w:val="nil"/>
              <w:right w:val="nil"/>
            </w:tcBorders>
            <w:shd w:val="clear" w:color="000000" w:fill="FFFFFF"/>
            <w:noWrap/>
            <w:vAlign w:val="center"/>
            <w:hideMark/>
          </w:tcPr>
          <w:p w14:paraId="72B78E60" w14:textId="03945529" w:rsidR="00613A2A" w:rsidRPr="001E1268" w:rsidRDefault="00613A2A" w:rsidP="001E1268">
            <w:pPr>
              <w:spacing w:line="240" w:lineRule="auto"/>
              <w:jc w:val="center"/>
              <w:rPr>
                <w:rFonts w:eastAsia="Times New Roman"/>
                <w:color w:val="000000"/>
                <w:sz w:val="22"/>
                <w:szCs w:val="22"/>
              </w:rPr>
            </w:pPr>
            <w:r>
              <w:rPr>
                <w:color w:val="000000"/>
                <w:sz w:val="22"/>
                <w:szCs w:val="22"/>
              </w:rPr>
              <w:t>14.39,28.94</w:t>
            </w:r>
          </w:p>
        </w:tc>
        <w:tc>
          <w:tcPr>
            <w:tcW w:w="868" w:type="dxa"/>
            <w:gridSpan w:val="2"/>
            <w:tcBorders>
              <w:top w:val="nil"/>
              <w:left w:val="nil"/>
              <w:bottom w:val="nil"/>
              <w:right w:val="nil"/>
            </w:tcBorders>
            <w:shd w:val="clear" w:color="000000" w:fill="FFFFFF"/>
            <w:noWrap/>
            <w:vAlign w:val="center"/>
            <w:hideMark/>
          </w:tcPr>
          <w:p w14:paraId="06DDF8C8" w14:textId="77777777" w:rsidR="00613A2A" w:rsidRPr="001E1268" w:rsidRDefault="00613A2A" w:rsidP="001E1268">
            <w:pPr>
              <w:spacing w:line="240" w:lineRule="auto"/>
              <w:jc w:val="center"/>
              <w:rPr>
                <w:rFonts w:eastAsia="Times New Roman"/>
                <w:b/>
                <w:bCs/>
                <w:i/>
                <w:iCs/>
                <w:color w:val="000000"/>
                <w:sz w:val="22"/>
                <w:szCs w:val="22"/>
              </w:rPr>
            </w:pPr>
            <w:r w:rsidRPr="001E1268">
              <w:rPr>
                <w:rFonts w:eastAsia="Times New Roman"/>
                <w:b/>
                <w:bCs/>
                <w:i/>
                <w:iCs/>
                <w:color w:val="000000"/>
                <w:sz w:val="22"/>
                <w:szCs w:val="22"/>
              </w:rPr>
              <w:t>&lt;0.001</w:t>
            </w:r>
          </w:p>
        </w:tc>
        <w:tc>
          <w:tcPr>
            <w:tcW w:w="271" w:type="dxa"/>
            <w:gridSpan w:val="2"/>
            <w:tcBorders>
              <w:top w:val="nil"/>
              <w:left w:val="nil"/>
              <w:bottom w:val="nil"/>
              <w:right w:val="nil"/>
            </w:tcBorders>
            <w:shd w:val="clear" w:color="000000" w:fill="FFFFFF"/>
            <w:noWrap/>
            <w:vAlign w:val="center"/>
            <w:hideMark/>
          </w:tcPr>
          <w:p w14:paraId="0C9DC688" w14:textId="77777777" w:rsidR="00613A2A" w:rsidRPr="001E1268" w:rsidRDefault="00613A2A" w:rsidP="001E1268">
            <w:pPr>
              <w:spacing w:line="240" w:lineRule="auto"/>
              <w:jc w:val="center"/>
              <w:rPr>
                <w:rFonts w:eastAsia="Times New Roman"/>
                <w:i/>
                <w:iCs/>
                <w:color w:val="000000"/>
                <w:sz w:val="22"/>
                <w:szCs w:val="22"/>
              </w:rPr>
            </w:pPr>
            <w:r w:rsidRPr="001E1268">
              <w:rPr>
                <w:rFonts w:eastAsia="Times New Roman"/>
                <w:i/>
                <w:iCs/>
                <w:color w:val="000000"/>
                <w:sz w:val="22"/>
                <w:szCs w:val="22"/>
              </w:rPr>
              <w:t> </w:t>
            </w:r>
          </w:p>
        </w:tc>
        <w:tc>
          <w:tcPr>
            <w:tcW w:w="1356" w:type="dxa"/>
            <w:gridSpan w:val="3"/>
            <w:tcBorders>
              <w:top w:val="nil"/>
              <w:left w:val="nil"/>
              <w:bottom w:val="nil"/>
              <w:right w:val="nil"/>
            </w:tcBorders>
            <w:shd w:val="clear" w:color="000000" w:fill="FFFFFF"/>
            <w:noWrap/>
            <w:vAlign w:val="bottom"/>
            <w:hideMark/>
          </w:tcPr>
          <w:p w14:paraId="1BD619E3" w14:textId="6827EF11" w:rsidR="00613A2A" w:rsidRPr="00F35404" w:rsidRDefault="00613A2A" w:rsidP="00F74D6A">
            <w:pPr>
              <w:spacing w:line="240" w:lineRule="auto"/>
              <w:jc w:val="center"/>
              <w:rPr>
                <w:rFonts w:eastAsia="Times New Roman"/>
                <w:color w:val="000000"/>
                <w:sz w:val="22"/>
                <w:szCs w:val="22"/>
              </w:rPr>
            </w:pPr>
            <w:r w:rsidRPr="00F35404">
              <w:rPr>
                <w:color w:val="000000"/>
                <w:sz w:val="22"/>
                <w:szCs w:val="22"/>
              </w:rPr>
              <w:t>20.7</w:t>
            </w:r>
          </w:p>
        </w:tc>
        <w:tc>
          <w:tcPr>
            <w:tcW w:w="1431" w:type="dxa"/>
            <w:gridSpan w:val="3"/>
            <w:tcBorders>
              <w:top w:val="nil"/>
              <w:left w:val="nil"/>
              <w:bottom w:val="nil"/>
              <w:right w:val="nil"/>
            </w:tcBorders>
            <w:shd w:val="clear" w:color="000000" w:fill="FFFFFF"/>
            <w:noWrap/>
            <w:vAlign w:val="center"/>
            <w:hideMark/>
          </w:tcPr>
          <w:p w14:paraId="7FABE211" w14:textId="1E94ED04" w:rsidR="00613A2A" w:rsidRPr="001E1268" w:rsidRDefault="00613A2A" w:rsidP="001E1268">
            <w:pPr>
              <w:spacing w:line="240" w:lineRule="auto"/>
              <w:jc w:val="center"/>
              <w:rPr>
                <w:rFonts w:eastAsia="Times New Roman"/>
                <w:color w:val="000000"/>
                <w:sz w:val="22"/>
                <w:szCs w:val="22"/>
              </w:rPr>
            </w:pPr>
            <w:r>
              <w:rPr>
                <w:color w:val="000000"/>
                <w:sz w:val="22"/>
                <w:szCs w:val="22"/>
              </w:rPr>
              <w:t>11.7,29.7</w:t>
            </w:r>
          </w:p>
        </w:tc>
        <w:tc>
          <w:tcPr>
            <w:tcW w:w="867" w:type="dxa"/>
            <w:gridSpan w:val="4"/>
            <w:tcBorders>
              <w:top w:val="nil"/>
              <w:left w:val="nil"/>
              <w:bottom w:val="nil"/>
              <w:right w:val="nil"/>
            </w:tcBorders>
            <w:shd w:val="clear" w:color="000000" w:fill="FFFFFF"/>
            <w:noWrap/>
            <w:vAlign w:val="center"/>
            <w:hideMark/>
          </w:tcPr>
          <w:p w14:paraId="000CA6C2" w14:textId="5E441CE4" w:rsidR="00613A2A" w:rsidRPr="00542236" w:rsidRDefault="00613A2A" w:rsidP="001E1268">
            <w:pPr>
              <w:spacing w:line="240" w:lineRule="auto"/>
              <w:jc w:val="center"/>
              <w:rPr>
                <w:rFonts w:eastAsia="Times New Roman"/>
                <w:b/>
                <w:i/>
                <w:iCs/>
                <w:color w:val="000000"/>
                <w:sz w:val="22"/>
                <w:szCs w:val="22"/>
              </w:rPr>
            </w:pPr>
            <w:r w:rsidRPr="00542236">
              <w:rPr>
                <w:b/>
                <w:i/>
                <w:iCs/>
                <w:color w:val="000000"/>
                <w:sz w:val="22"/>
                <w:szCs w:val="22"/>
              </w:rPr>
              <w:t>&lt;0.001</w:t>
            </w:r>
          </w:p>
        </w:tc>
      </w:tr>
      <w:tr w:rsidR="00613A2A" w:rsidRPr="00542236" w14:paraId="149D6332" w14:textId="77777777" w:rsidTr="00613A2A">
        <w:trPr>
          <w:gridAfter w:val="2"/>
          <w:wAfter w:w="181" w:type="dxa"/>
          <w:trHeight w:val="170"/>
        </w:trPr>
        <w:tc>
          <w:tcPr>
            <w:tcW w:w="1941" w:type="dxa"/>
            <w:gridSpan w:val="3"/>
            <w:tcBorders>
              <w:top w:val="nil"/>
              <w:left w:val="nil"/>
              <w:bottom w:val="nil"/>
              <w:right w:val="nil"/>
            </w:tcBorders>
            <w:shd w:val="clear" w:color="000000" w:fill="FFFFFF"/>
            <w:noWrap/>
            <w:vAlign w:val="center"/>
            <w:hideMark/>
          </w:tcPr>
          <w:p w14:paraId="6557DD7D" w14:textId="77777777" w:rsidR="00613A2A" w:rsidRPr="001E1268" w:rsidRDefault="00613A2A" w:rsidP="001E1268">
            <w:pPr>
              <w:spacing w:line="240" w:lineRule="auto"/>
              <w:rPr>
                <w:rFonts w:eastAsia="Times New Roman"/>
                <w:color w:val="000000"/>
                <w:sz w:val="22"/>
                <w:szCs w:val="22"/>
              </w:rPr>
            </w:pPr>
            <w:r w:rsidRPr="001E1268">
              <w:rPr>
                <w:rFonts w:eastAsia="Times New Roman"/>
                <w:color w:val="000000"/>
                <w:sz w:val="22"/>
                <w:szCs w:val="22"/>
              </w:rPr>
              <w:t>Heart Rate (bpm)</w:t>
            </w:r>
          </w:p>
        </w:tc>
        <w:tc>
          <w:tcPr>
            <w:tcW w:w="271" w:type="dxa"/>
            <w:tcBorders>
              <w:top w:val="nil"/>
              <w:left w:val="nil"/>
              <w:bottom w:val="nil"/>
              <w:right w:val="nil"/>
            </w:tcBorders>
            <w:shd w:val="clear" w:color="000000" w:fill="FFFFFF"/>
            <w:noWrap/>
            <w:vAlign w:val="center"/>
            <w:hideMark/>
          </w:tcPr>
          <w:p w14:paraId="76D8E229" w14:textId="77777777" w:rsidR="00613A2A" w:rsidRPr="001E1268" w:rsidRDefault="00613A2A" w:rsidP="001E1268">
            <w:pPr>
              <w:spacing w:line="240" w:lineRule="auto"/>
              <w:rPr>
                <w:rFonts w:eastAsia="Times New Roman"/>
                <w:color w:val="000000"/>
                <w:sz w:val="22"/>
                <w:szCs w:val="22"/>
              </w:rPr>
            </w:pPr>
            <w:r w:rsidRPr="001E1268">
              <w:rPr>
                <w:rFonts w:eastAsia="Times New Roman"/>
                <w:color w:val="000000"/>
                <w:sz w:val="22"/>
                <w:szCs w:val="22"/>
              </w:rPr>
              <w:t> </w:t>
            </w:r>
          </w:p>
        </w:tc>
        <w:tc>
          <w:tcPr>
            <w:tcW w:w="1332" w:type="dxa"/>
            <w:tcBorders>
              <w:top w:val="nil"/>
              <w:left w:val="nil"/>
              <w:bottom w:val="nil"/>
              <w:right w:val="nil"/>
            </w:tcBorders>
            <w:shd w:val="clear" w:color="000000" w:fill="FFFFFF"/>
            <w:noWrap/>
            <w:vAlign w:val="center"/>
            <w:hideMark/>
          </w:tcPr>
          <w:p w14:paraId="171C7F13" w14:textId="56FF7488" w:rsidR="00613A2A" w:rsidRPr="001E1268" w:rsidRDefault="00613A2A" w:rsidP="001E1268">
            <w:pPr>
              <w:spacing w:line="240" w:lineRule="auto"/>
              <w:jc w:val="center"/>
              <w:rPr>
                <w:rFonts w:eastAsia="Times New Roman"/>
                <w:color w:val="000000"/>
                <w:sz w:val="22"/>
                <w:szCs w:val="22"/>
              </w:rPr>
            </w:pPr>
            <w:r>
              <w:rPr>
                <w:color w:val="000000"/>
                <w:sz w:val="22"/>
                <w:szCs w:val="22"/>
              </w:rPr>
              <w:t>-0.72</w:t>
            </w:r>
          </w:p>
        </w:tc>
        <w:tc>
          <w:tcPr>
            <w:tcW w:w="1386" w:type="dxa"/>
            <w:tcBorders>
              <w:top w:val="nil"/>
              <w:left w:val="nil"/>
              <w:bottom w:val="nil"/>
              <w:right w:val="nil"/>
            </w:tcBorders>
            <w:shd w:val="clear" w:color="000000" w:fill="FFFFFF"/>
            <w:noWrap/>
            <w:vAlign w:val="center"/>
            <w:hideMark/>
          </w:tcPr>
          <w:p w14:paraId="3B43C3FC" w14:textId="773EA595" w:rsidR="00613A2A" w:rsidRPr="001E1268" w:rsidRDefault="00613A2A" w:rsidP="001E1268">
            <w:pPr>
              <w:spacing w:line="240" w:lineRule="auto"/>
              <w:jc w:val="center"/>
              <w:rPr>
                <w:rFonts w:eastAsia="Times New Roman"/>
                <w:color w:val="000000"/>
                <w:sz w:val="22"/>
                <w:szCs w:val="22"/>
              </w:rPr>
            </w:pPr>
            <w:r>
              <w:rPr>
                <w:color w:val="000000"/>
                <w:sz w:val="22"/>
                <w:szCs w:val="22"/>
              </w:rPr>
              <w:t>-0.99,-0.44</w:t>
            </w:r>
          </w:p>
        </w:tc>
        <w:tc>
          <w:tcPr>
            <w:tcW w:w="868" w:type="dxa"/>
            <w:gridSpan w:val="2"/>
            <w:tcBorders>
              <w:top w:val="nil"/>
              <w:left w:val="nil"/>
              <w:bottom w:val="nil"/>
              <w:right w:val="nil"/>
            </w:tcBorders>
            <w:shd w:val="clear" w:color="000000" w:fill="FFFFFF"/>
            <w:noWrap/>
            <w:vAlign w:val="center"/>
            <w:hideMark/>
          </w:tcPr>
          <w:p w14:paraId="31C26A59" w14:textId="77777777" w:rsidR="00613A2A" w:rsidRPr="001E1268" w:rsidRDefault="00613A2A" w:rsidP="001E1268">
            <w:pPr>
              <w:spacing w:line="240" w:lineRule="auto"/>
              <w:jc w:val="center"/>
              <w:rPr>
                <w:rFonts w:eastAsia="Times New Roman"/>
                <w:b/>
                <w:bCs/>
                <w:i/>
                <w:iCs/>
                <w:color w:val="000000"/>
                <w:sz w:val="22"/>
                <w:szCs w:val="22"/>
              </w:rPr>
            </w:pPr>
            <w:r w:rsidRPr="001E1268">
              <w:rPr>
                <w:rFonts w:eastAsia="Times New Roman"/>
                <w:b/>
                <w:bCs/>
                <w:i/>
                <w:iCs/>
                <w:color w:val="000000"/>
                <w:sz w:val="22"/>
                <w:szCs w:val="22"/>
              </w:rPr>
              <w:t>&lt;0.001</w:t>
            </w:r>
          </w:p>
        </w:tc>
        <w:tc>
          <w:tcPr>
            <w:tcW w:w="271" w:type="dxa"/>
            <w:gridSpan w:val="2"/>
            <w:tcBorders>
              <w:top w:val="nil"/>
              <w:left w:val="nil"/>
              <w:bottom w:val="nil"/>
              <w:right w:val="nil"/>
            </w:tcBorders>
            <w:shd w:val="clear" w:color="000000" w:fill="FFFFFF"/>
            <w:noWrap/>
            <w:vAlign w:val="center"/>
            <w:hideMark/>
          </w:tcPr>
          <w:p w14:paraId="0A769CF8" w14:textId="77777777" w:rsidR="00613A2A" w:rsidRPr="001E1268" w:rsidRDefault="00613A2A" w:rsidP="001E1268">
            <w:pPr>
              <w:spacing w:line="240" w:lineRule="auto"/>
              <w:jc w:val="center"/>
              <w:rPr>
                <w:rFonts w:eastAsia="Times New Roman"/>
                <w:i/>
                <w:iCs/>
                <w:color w:val="000000"/>
                <w:sz w:val="22"/>
                <w:szCs w:val="22"/>
              </w:rPr>
            </w:pPr>
            <w:r w:rsidRPr="001E1268">
              <w:rPr>
                <w:rFonts w:eastAsia="Times New Roman"/>
                <w:i/>
                <w:iCs/>
                <w:color w:val="000000"/>
                <w:sz w:val="22"/>
                <w:szCs w:val="22"/>
              </w:rPr>
              <w:t> </w:t>
            </w:r>
          </w:p>
        </w:tc>
        <w:tc>
          <w:tcPr>
            <w:tcW w:w="1356" w:type="dxa"/>
            <w:gridSpan w:val="3"/>
            <w:tcBorders>
              <w:top w:val="nil"/>
              <w:left w:val="nil"/>
              <w:bottom w:val="nil"/>
              <w:right w:val="nil"/>
            </w:tcBorders>
            <w:shd w:val="clear" w:color="000000" w:fill="FFFFFF"/>
            <w:noWrap/>
            <w:vAlign w:val="bottom"/>
            <w:hideMark/>
          </w:tcPr>
          <w:p w14:paraId="03709842" w14:textId="501DB784" w:rsidR="00613A2A" w:rsidRPr="00F35404" w:rsidRDefault="00613A2A" w:rsidP="00F74D6A">
            <w:pPr>
              <w:spacing w:line="240" w:lineRule="auto"/>
              <w:jc w:val="center"/>
              <w:rPr>
                <w:rFonts w:eastAsia="Times New Roman"/>
                <w:color w:val="000000"/>
                <w:sz w:val="22"/>
                <w:szCs w:val="22"/>
              </w:rPr>
            </w:pPr>
            <w:r w:rsidRPr="00F35404">
              <w:rPr>
                <w:color w:val="000000"/>
                <w:sz w:val="22"/>
                <w:szCs w:val="22"/>
              </w:rPr>
              <w:t>-0.80</w:t>
            </w:r>
          </w:p>
        </w:tc>
        <w:tc>
          <w:tcPr>
            <w:tcW w:w="1431" w:type="dxa"/>
            <w:gridSpan w:val="3"/>
            <w:tcBorders>
              <w:top w:val="nil"/>
              <w:left w:val="nil"/>
              <w:bottom w:val="nil"/>
              <w:right w:val="nil"/>
            </w:tcBorders>
            <w:shd w:val="clear" w:color="000000" w:fill="FFFFFF"/>
            <w:noWrap/>
            <w:vAlign w:val="center"/>
            <w:hideMark/>
          </w:tcPr>
          <w:p w14:paraId="118DDE5E" w14:textId="31D525E4" w:rsidR="00613A2A" w:rsidRPr="001E1268" w:rsidRDefault="00613A2A" w:rsidP="001E1268">
            <w:pPr>
              <w:spacing w:line="240" w:lineRule="auto"/>
              <w:jc w:val="center"/>
              <w:rPr>
                <w:rFonts w:eastAsia="Times New Roman"/>
                <w:color w:val="000000"/>
                <w:sz w:val="22"/>
                <w:szCs w:val="22"/>
              </w:rPr>
            </w:pPr>
            <w:r>
              <w:rPr>
                <w:color w:val="000000"/>
                <w:sz w:val="22"/>
                <w:szCs w:val="22"/>
              </w:rPr>
              <w:t>-1.0,-0.56</w:t>
            </w:r>
          </w:p>
        </w:tc>
        <w:tc>
          <w:tcPr>
            <w:tcW w:w="867" w:type="dxa"/>
            <w:gridSpan w:val="4"/>
            <w:tcBorders>
              <w:top w:val="nil"/>
              <w:left w:val="nil"/>
              <w:bottom w:val="nil"/>
              <w:right w:val="nil"/>
            </w:tcBorders>
            <w:shd w:val="clear" w:color="000000" w:fill="FFFFFF"/>
            <w:noWrap/>
            <w:vAlign w:val="center"/>
            <w:hideMark/>
          </w:tcPr>
          <w:p w14:paraId="0A986D15" w14:textId="2AC50BCE" w:rsidR="00613A2A" w:rsidRPr="00542236" w:rsidRDefault="00613A2A" w:rsidP="001E1268">
            <w:pPr>
              <w:spacing w:line="240" w:lineRule="auto"/>
              <w:jc w:val="center"/>
              <w:rPr>
                <w:rFonts w:eastAsia="Times New Roman"/>
                <w:b/>
                <w:i/>
                <w:iCs/>
                <w:color w:val="000000"/>
                <w:sz w:val="22"/>
                <w:szCs w:val="22"/>
              </w:rPr>
            </w:pPr>
            <w:r w:rsidRPr="00542236">
              <w:rPr>
                <w:b/>
                <w:i/>
                <w:iCs/>
                <w:color w:val="000000"/>
                <w:sz w:val="22"/>
                <w:szCs w:val="22"/>
              </w:rPr>
              <w:t>&lt;0.001</w:t>
            </w:r>
          </w:p>
        </w:tc>
      </w:tr>
      <w:tr w:rsidR="00613A2A" w:rsidRPr="001E1268" w14:paraId="2EEF8212" w14:textId="77777777" w:rsidTr="00613A2A">
        <w:trPr>
          <w:gridAfter w:val="2"/>
          <w:wAfter w:w="181" w:type="dxa"/>
          <w:trHeight w:val="170"/>
        </w:trPr>
        <w:tc>
          <w:tcPr>
            <w:tcW w:w="1941" w:type="dxa"/>
            <w:gridSpan w:val="3"/>
            <w:tcBorders>
              <w:top w:val="nil"/>
              <w:left w:val="nil"/>
              <w:bottom w:val="nil"/>
              <w:right w:val="nil"/>
            </w:tcBorders>
            <w:shd w:val="clear" w:color="000000" w:fill="FFFFFF"/>
            <w:noWrap/>
            <w:vAlign w:val="center"/>
            <w:hideMark/>
          </w:tcPr>
          <w:p w14:paraId="74F34137" w14:textId="77777777" w:rsidR="00613A2A" w:rsidRPr="001E1268" w:rsidRDefault="00613A2A" w:rsidP="001E1268">
            <w:pPr>
              <w:spacing w:line="240" w:lineRule="auto"/>
              <w:rPr>
                <w:rFonts w:eastAsia="Times New Roman"/>
                <w:color w:val="000000"/>
                <w:sz w:val="22"/>
                <w:szCs w:val="22"/>
              </w:rPr>
            </w:pPr>
            <w:r w:rsidRPr="001E1268">
              <w:rPr>
                <w:rFonts w:eastAsia="Times New Roman"/>
                <w:color w:val="000000"/>
                <w:sz w:val="22"/>
                <w:szCs w:val="22"/>
              </w:rPr>
              <w:t>Height (cm)</w:t>
            </w:r>
          </w:p>
        </w:tc>
        <w:tc>
          <w:tcPr>
            <w:tcW w:w="271" w:type="dxa"/>
            <w:tcBorders>
              <w:top w:val="nil"/>
              <w:left w:val="nil"/>
              <w:bottom w:val="nil"/>
              <w:right w:val="nil"/>
            </w:tcBorders>
            <w:shd w:val="clear" w:color="000000" w:fill="FFFFFF"/>
            <w:noWrap/>
            <w:vAlign w:val="center"/>
            <w:hideMark/>
          </w:tcPr>
          <w:p w14:paraId="3319C2D5" w14:textId="77777777" w:rsidR="00613A2A" w:rsidRPr="001E1268" w:rsidRDefault="00613A2A" w:rsidP="001E1268">
            <w:pPr>
              <w:spacing w:line="240" w:lineRule="auto"/>
              <w:rPr>
                <w:rFonts w:eastAsia="Times New Roman"/>
                <w:color w:val="000000"/>
                <w:sz w:val="22"/>
                <w:szCs w:val="22"/>
              </w:rPr>
            </w:pPr>
            <w:r w:rsidRPr="001E1268">
              <w:rPr>
                <w:rFonts w:eastAsia="Times New Roman"/>
                <w:color w:val="000000"/>
                <w:sz w:val="22"/>
                <w:szCs w:val="22"/>
              </w:rPr>
              <w:t> </w:t>
            </w:r>
          </w:p>
        </w:tc>
        <w:tc>
          <w:tcPr>
            <w:tcW w:w="1332" w:type="dxa"/>
            <w:tcBorders>
              <w:top w:val="nil"/>
              <w:left w:val="nil"/>
              <w:bottom w:val="nil"/>
              <w:right w:val="nil"/>
            </w:tcBorders>
            <w:shd w:val="clear" w:color="000000" w:fill="FFFFFF"/>
            <w:noWrap/>
            <w:vAlign w:val="center"/>
            <w:hideMark/>
          </w:tcPr>
          <w:p w14:paraId="11533D8E" w14:textId="5C0638AE" w:rsidR="00613A2A" w:rsidRPr="001E1268" w:rsidRDefault="00613A2A" w:rsidP="001E1268">
            <w:pPr>
              <w:spacing w:line="240" w:lineRule="auto"/>
              <w:jc w:val="center"/>
              <w:rPr>
                <w:rFonts w:eastAsia="Times New Roman"/>
                <w:color w:val="000000"/>
                <w:sz w:val="22"/>
                <w:szCs w:val="22"/>
              </w:rPr>
            </w:pPr>
            <w:r>
              <w:rPr>
                <w:color w:val="000000"/>
                <w:sz w:val="22"/>
                <w:szCs w:val="22"/>
              </w:rPr>
              <w:t>0.96</w:t>
            </w:r>
          </w:p>
        </w:tc>
        <w:tc>
          <w:tcPr>
            <w:tcW w:w="1386" w:type="dxa"/>
            <w:tcBorders>
              <w:top w:val="nil"/>
              <w:left w:val="nil"/>
              <w:bottom w:val="nil"/>
              <w:right w:val="nil"/>
            </w:tcBorders>
            <w:shd w:val="clear" w:color="000000" w:fill="FFFFFF"/>
            <w:noWrap/>
            <w:vAlign w:val="center"/>
            <w:hideMark/>
          </w:tcPr>
          <w:p w14:paraId="416D1E5E" w14:textId="2DE3BC99" w:rsidR="00613A2A" w:rsidRPr="001E1268" w:rsidRDefault="00613A2A" w:rsidP="001E1268">
            <w:pPr>
              <w:spacing w:line="240" w:lineRule="auto"/>
              <w:jc w:val="center"/>
              <w:rPr>
                <w:rFonts w:eastAsia="Times New Roman"/>
                <w:color w:val="000000"/>
                <w:sz w:val="22"/>
                <w:szCs w:val="22"/>
              </w:rPr>
            </w:pPr>
            <w:r>
              <w:rPr>
                <w:color w:val="000000"/>
                <w:sz w:val="22"/>
                <w:szCs w:val="22"/>
              </w:rPr>
              <w:t>0.54,1.38</w:t>
            </w:r>
          </w:p>
        </w:tc>
        <w:tc>
          <w:tcPr>
            <w:tcW w:w="868" w:type="dxa"/>
            <w:gridSpan w:val="2"/>
            <w:tcBorders>
              <w:top w:val="nil"/>
              <w:left w:val="nil"/>
              <w:bottom w:val="nil"/>
              <w:right w:val="nil"/>
            </w:tcBorders>
            <w:shd w:val="clear" w:color="000000" w:fill="FFFFFF"/>
            <w:noWrap/>
            <w:vAlign w:val="center"/>
            <w:hideMark/>
          </w:tcPr>
          <w:p w14:paraId="1232D551" w14:textId="77777777" w:rsidR="00613A2A" w:rsidRPr="001E1268" w:rsidRDefault="00613A2A" w:rsidP="001E1268">
            <w:pPr>
              <w:spacing w:line="240" w:lineRule="auto"/>
              <w:jc w:val="center"/>
              <w:rPr>
                <w:rFonts w:eastAsia="Times New Roman"/>
                <w:b/>
                <w:bCs/>
                <w:i/>
                <w:iCs/>
                <w:color w:val="000000"/>
                <w:sz w:val="22"/>
                <w:szCs w:val="22"/>
              </w:rPr>
            </w:pPr>
            <w:r w:rsidRPr="001E1268">
              <w:rPr>
                <w:rFonts w:eastAsia="Times New Roman"/>
                <w:b/>
                <w:bCs/>
                <w:i/>
                <w:iCs/>
                <w:color w:val="000000"/>
                <w:sz w:val="22"/>
                <w:szCs w:val="22"/>
              </w:rPr>
              <w:t>&lt;0.001</w:t>
            </w:r>
          </w:p>
        </w:tc>
        <w:tc>
          <w:tcPr>
            <w:tcW w:w="271" w:type="dxa"/>
            <w:gridSpan w:val="2"/>
            <w:tcBorders>
              <w:top w:val="nil"/>
              <w:left w:val="nil"/>
              <w:bottom w:val="nil"/>
              <w:right w:val="nil"/>
            </w:tcBorders>
            <w:shd w:val="clear" w:color="000000" w:fill="FFFFFF"/>
            <w:noWrap/>
            <w:vAlign w:val="center"/>
            <w:hideMark/>
          </w:tcPr>
          <w:p w14:paraId="432E3DBF" w14:textId="77777777" w:rsidR="00613A2A" w:rsidRPr="001E1268" w:rsidRDefault="00613A2A" w:rsidP="001E1268">
            <w:pPr>
              <w:spacing w:line="240" w:lineRule="auto"/>
              <w:jc w:val="center"/>
              <w:rPr>
                <w:rFonts w:eastAsia="Times New Roman"/>
                <w:i/>
                <w:iCs/>
                <w:color w:val="000000"/>
                <w:sz w:val="22"/>
                <w:szCs w:val="22"/>
              </w:rPr>
            </w:pPr>
            <w:r w:rsidRPr="001E1268">
              <w:rPr>
                <w:rFonts w:eastAsia="Times New Roman"/>
                <w:i/>
                <w:iCs/>
                <w:color w:val="000000"/>
                <w:sz w:val="22"/>
                <w:szCs w:val="22"/>
              </w:rPr>
              <w:t> </w:t>
            </w:r>
          </w:p>
        </w:tc>
        <w:tc>
          <w:tcPr>
            <w:tcW w:w="1356" w:type="dxa"/>
            <w:gridSpan w:val="3"/>
            <w:tcBorders>
              <w:top w:val="nil"/>
              <w:left w:val="nil"/>
              <w:bottom w:val="nil"/>
              <w:right w:val="nil"/>
            </w:tcBorders>
            <w:shd w:val="clear" w:color="000000" w:fill="FFFFFF"/>
            <w:noWrap/>
            <w:vAlign w:val="bottom"/>
            <w:hideMark/>
          </w:tcPr>
          <w:p w14:paraId="6003A080" w14:textId="2FD6D859" w:rsidR="00613A2A" w:rsidRPr="00F35404" w:rsidRDefault="00613A2A" w:rsidP="00F74D6A">
            <w:pPr>
              <w:spacing w:line="240" w:lineRule="auto"/>
              <w:jc w:val="center"/>
              <w:rPr>
                <w:rFonts w:eastAsia="Times New Roman"/>
                <w:color w:val="000000"/>
                <w:sz w:val="22"/>
                <w:szCs w:val="22"/>
              </w:rPr>
            </w:pPr>
            <w:r w:rsidRPr="00F35404">
              <w:rPr>
                <w:color w:val="000000"/>
                <w:sz w:val="22"/>
                <w:szCs w:val="22"/>
              </w:rPr>
              <w:t>-0.02</w:t>
            </w:r>
          </w:p>
        </w:tc>
        <w:tc>
          <w:tcPr>
            <w:tcW w:w="1431" w:type="dxa"/>
            <w:gridSpan w:val="3"/>
            <w:tcBorders>
              <w:top w:val="nil"/>
              <w:left w:val="nil"/>
              <w:bottom w:val="nil"/>
              <w:right w:val="nil"/>
            </w:tcBorders>
            <w:shd w:val="clear" w:color="000000" w:fill="FFFFFF"/>
            <w:noWrap/>
            <w:vAlign w:val="center"/>
            <w:hideMark/>
          </w:tcPr>
          <w:p w14:paraId="06313FB8" w14:textId="0D55B49B" w:rsidR="00613A2A" w:rsidRPr="001E1268" w:rsidRDefault="00613A2A" w:rsidP="001E1268">
            <w:pPr>
              <w:spacing w:line="240" w:lineRule="auto"/>
              <w:jc w:val="center"/>
              <w:rPr>
                <w:rFonts w:eastAsia="Times New Roman"/>
                <w:color w:val="000000"/>
                <w:sz w:val="22"/>
                <w:szCs w:val="22"/>
              </w:rPr>
            </w:pPr>
            <w:r>
              <w:rPr>
                <w:color w:val="000000"/>
                <w:sz w:val="22"/>
                <w:szCs w:val="22"/>
              </w:rPr>
              <w:t>-0.53,0.49</w:t>
            </w:r>
          </w:p>
        </w:tc>
        <w:tc>
          <w:tcPr>
            <w:tcW w:w="867" w:type="dxa"/>
            <w:gridSpan w:val="4"/>
            <w:tcBorders>
              <w:top w:val="nil"/>
              <w:left w:val="nil"/>
              <w:bottom w:val="nil"/>
              <w:right w:val="nil"/>
            </w:tcBorders>
            <w:shd w:val="clear" w:color="000000" w:fill="FFFFFF"/>
            <w:noWrap/>
            <w:vAlign w:val="center"/>
            <w:hideMark/>
          </w:tcPr>
          <w:p w14:paraId="2A663AEE" w14:textId="5F779DD6" w:rsidR="00613A2A" w:rsidRPr="001E1268" w:rsidRDefault="00613A2A" w:rsidP="001E1268">
            <w:pPr>
              <w:spacing w:line="240" w:lineRule="auto"/>
              <w:jc w:val="center"/>
              <w:rPr>
                <w:rFonts w:eastAsia="Times New Roman"/>
                <w:i/>
                <w:iCs/>
                <w:color w:val="000000"/>
                <w:sz w:val="22"/>
                <w:szCs w:val="22"/>
              </w:rPr>
            </w:pPr>
            <w:r>
              <w:rPr>
                <w:i/>
                <w:iCs/>
                <w:color w:val="000000"/>
                <w:sz w:val="22"/>
                <w:szCs w:val="22"/>
              </w:rPr>
              <w:t>0.94</w:t>
            </w:r>
          </w:p>
        </w:tc>
      </w:tr>
      <w:tr w:rsidR="00613A2A" w:rsidRPr="001E1268" w14:paraId="0090A74F" w14:textId="77777777" w:rsidTr="00613A2A">
        <w:trPr>
          <w:gridAfter w:val="2"/>
          <w:wAfter w:w="181" w:type="dxa"/>
          <w:trHeight w:val="170"/>
        </w:trPr>
        <w:tc>
          <w:tcPr>
            <w:tcW w:w="1941" w:type="dxa"/>
            <w:gridSpan w:val="3"/>
            <w:tcBorders>
              <w:top w:val="nil"/>
              <w:left w:val="nil"/>
              <w:bottom w:val="nil"/>
              <w:right w:val="nil"/>
            </w:tcBorders>
            <w:shd w:val="clear" w:color="000000" w:fill="FFFFFF"/>
            <w:noWrap/>
            <w:vAlign w:val="center"/>
            <w:hideMark/>
          </w:tcPr>
          <w:p w14:paraId="355DBC90" w14:textId="77777777" w:rsidR="00613A2A" w:rsidRPr="001E1268" w:rsidRDefault="00613A2A" w:rsidP="001E1268">
            <w:pPr>
              <w:spacing w:line="240" w:lineRule="auto"/>
              <w:rPr>
                <w:rFonts w:eastAsia="Times New Roman"/>
                <w:color w:val="000000"/>
                <w:sz w:val="22"/>
                <w:szCs w:val="22"/>
              </w:rPr>
            </w:pPr>
            <w:r w:rsidRPr="001E1268">
              <w:rPr>
                <w:rFonts w:eastAsia="Times New Roman"/>
                <w:color w:val="000000"/>
                <w:sz w:val="22"/>
                <w:szCs w:val="22"/>
              </w:rPr>
              <w:t>Weight (kg)</w:t>
            </w:r>
          </w:p>
        </w:tc>
        <w:tc>
          <w:tcPr>
            <w:tcW w:w="271" w:type="dxa"/>
            <w:tcBorders>
              <w:top w:val="nil"/>
              <w:left w:val="nil"/>
              <w:bottom w:val="nil"/>
              <w:right w:val="nil"/>
            </w:tcBorders>
            <w:shd w:val="clear" w:color="000000" w:fill="FFFFFF"/>
            <w:noWrap/>
            <w:vAlign w:val="center"/>
            <w:hideMark/>
          </w:tcPr>
          <w:p w14:paraId="6817B9DA" w14:textId="77777777" w:rsidR="00613A2A" w:rsidRPr="001E1268" w:rsidRDefault="00613A2A" w:rsidP="001E1268">
            <w:pPr>
              <w:spacing w:line="240" w:lineRule="auto"/>
              <w:rPr>
                <w:rFonts w:eastAsia="Times New Roman"/>
                <w:color w:val="000000"/>
                <w:sz w:val="22"/>
                <w:szCs w:val="22"/>
              </w:rPr>
            </w:pPr>
            <w:r w:rsidRPr="001E1268">
              <w:rPr>
                <w:rFonts w:eastAsia="Times New Roman"/>
                <w:color w:val="000000"/>
                <w:sz w:val="22"/>
                <w:szCs w:val="22"/>
              </w:rPr>
              <w:t> </w:t>
            </w:r>
          </w:p>
        </w:tc>
        <w:tc>
          <w:tcPr>
            <w:tcW w:w="1332" w:type="dxa"/>
            <w:tcBorders>
              <w:top w:val="nil"/>
              <w:left w:val="nil"/>
              <w:bottom w:val="nil"/>
              <w:right w:val="nil"/>
            </w:tcBorders>
            <w:shd w:val="clear" w:color="000000" w:fill="FFFFFF"/>
            <w:noWrap/>
            <w:vAlign w:val="center"/>
            <w:hideMark/>
          </w:tcPr>
          <w:p w14:paraId="1D0615A1" w14:textId="63B40630" w:rsidR="00613A2A" w:rsidRPr="001E1268" w:rsidRDefault="00613A2A" w:rsidP="001E1268">
            <w:pPr>
              <w:spacing w:line="240" w:lineRule="auto"/>
              <w:jc w:val="center"/>
              <w:rPr>
                <w:rFonts w:eastAsia="Times New Roman"/>
                <w:color w:val="000000"/>
                <w:sz w:val="22"/>
                <w:szCs w:val="22"/>
              </w:rPr>
            </w:pPr>
            <w:r>
              <w:rPr>
                <w:color w:val="000000"/>
                <w:sz w:val="22"/>
                <w:szCs w:val="22"/>
              </w:rPr>
              <w:t>0.21</w:t>
            </w:r>
          </w:p>
        </w:tc>
        <w:tc>
          <w:tcPr>
            <w:tcW w:w="1386" w:type="dxa"/>
            <w:tcBorders>
              <w:top w:val="nil"/>
              <w:left w:val="nil"/>
              <w:bottom w:val="nil"/>
              <w:right w:val="nil"/>
            </w:tcBorders>
            <w:shd w:val="clear" w:color="000000" w:fill="FFFFFF"/>
            <w:noWrap/>
            <w:vAlign w:val="center"/>
            <w:hideMark/>
          </w:tcPr>
          <w:p w14:paraId="0D787BF0" w14:textId="2FD73ABC" w:rsidR="00613A2A" w:rsidRPr="001E1268" w:rsidRDefault="00613A2A" w:rsidP="001E1268">
            <w:pPr>
              <w:spacing w:line="240" w:lineRule="auto"/>
              <w:jc w:val="center"/>
              <w:rPr>
                <w:rFonts w:eastAsia="Times New Roman"/>
                <w:color w:val="000000"/>
                <w:sz w:val="22"/>
                <w:szCs w:val="22"/>
              </w:rPr>
            </w:pPr>
            <w:r>
              <w:rPr>
                <w:color w:val="000000"/>
                <w:sz w:val="22"/>
                <w:szCs w:val="22"/>
              </w:rPr>
              <w:t>-0.07,0.49</w:t>
            </w:r>
          </w:p>
        </w:tc>
        <w:tc>
          <w:tcPr>
            <w:tcW w:w="868" w:type="dxa"/>
            <w:gridSpan w:val="2"/>
            <w:tcBorders>
              <w:top w:val="nil"/>
              <w:left w:val="nil"/>
              <w:bottom w:val="nil"/>
              <w:right w:val="nil"/>
            </w:tcBorders>
            <w:shd w:val="clear" w:color="000000" w:fill="FFFFFF"/>
            <w:noWrap/>
            <w:vAlign w:val="center"/>
            <w:hideMark/>
          </w:tcPr>
          <w:p w14:paraId="62376460" w14:textId="77777777" w:rsidR="00613A2A" w:rsidRPr="001E1268" w:rsidRDefault="00613A2A" w:rsidP="001E1268">
            <w:pPr>
              <w:spacing w:line="240" w:lineRule="auto"/>
              <w:jc w:val="center"/>
              <w:rPr>
                <w:rFonts w:eastAsia="Times New Roman"/>
                <w:i/>
                <w:iCs/>
                <w:color w:val="000000"/>
                <w:sz w:val="22"/>
                <w:szCs w:val="22"/>
              </w:rPr>
            </w:pPr>
            <w:r w:rsidRPr="001E1268">
              <w:rPr>
                <w:rFonts w:eastAsia="Times New Roman"/>
                <w:i/>
                <w:iCs/>
                <w:color w:val="000000"/>
                <w:sz w:val="22"/>
                <w:szCs w:val="22"/>
              </w:rPr>
              <w:t>0.145</w:t>
            </w:r>
          </w:p>
        </w:tc>
        <w:tc>
          <w:tcPr>
            <w:tcW w:w="271" w:type="dxa"/>
            <w:gridSpan w:val="2"/>
            <w:tcBorders>
              <w:top w:val="nil"/>
              <w:left w:val="nil"/>
              <w:bottom w:val="nil"/>
              <w:right w:val="nil"/>
            </w:tcBorders>
            <w:shd w:val="clear" w:color="000000" w:fill="FFFFFF"/>
            <w:noWrap/>
            <w:vAlign w:val="center"/>
            <w:hideMark/>
          </w:tcPr>
          <w:p w14:paraId="0212ADF1" w14:textId="77777777" w:rsidR="00613A2A" w:rsidRPr="001E1268" w:rsidRDefault="00613A2A" w:rsidP="001E1268">
            <w:pPr>
              <w:spacing w:line="240" w:lineRule="auto"/>
              <w:jc w:val="center"/>
              <w:rPr>
                <w:rFonts w:eastAsia="Times New Roman"/>
                <w:i/>
                <w:iCs/>
                <w:color w:val="000000"/>
                <w:sz w:val="22"/>
                <w:szCs w:val="22"/>
              </w:rPr>
            </w:pPr>
            <w:r w:rsidRPr="001E1268">
              <w:rPr>
                <w:rFonts w:eastAsia="Times New Roman"/>
                <w:i/>
                <w:iCs/>
                <w:color w:val="000000"/>
                <w:sz w:val="22"/>
                <w:szCs w:val="22"/>
              </w:rPr>
              <w:t> </w:t>
            </w:r>
          </w:p>
        </w:tc>
        <w:tc>
          <w:tcPr>
            <w:tcW w:w="1356" w:type="dxa"/>
            <w:gridSpan w:val="3"/>
            <w:tcBorders>
              <w:top w:val="nil"/>
              <w:left w:val="nil"/>
              <w:bottom w:val="nil"/>
              <w:right w:val="nil"/>
            </w:tcBorders>
            <w:shd w:val="clear" w:color="000000" w:fill="FFFFFF"/>
            <w:noWrap/>
            <w:vAlign w:val="center"/>
            <w:hideMark/>
          </w:tcPr>
          <w:p w14:paraId="21A79BB8" w14:textId="0D323DE8" w:rsidR="00613A2A" w:rsidRPr="001E1268" w:rsidRDefault="00613A2A" w:rsidP="001E1268">
            <w:pPr>
              <w:spacing w:line="240" w:lineRule="auto"/>
              <w:jc w:val="center"/>
              <w:rPr>
                <w:rFonts w:eastAsia="Times New Roman"/>
                <w:color w:val="000000"/>
                <w:sz w:val="22"/>
                <w:szCs w:val="22"/>
              </w:rPr>
            </w:pPr>
            <w:r>
              <w:rPr>
                <w:color w:val="000000"/>
                <w:sz w:val="22"/>
                <w:szCs w:val="22"/>
              </w:rPr>
              <w:t> </w:t>
            </w:r>
          </w:p>
        </w:tc>
        <w:tc>
          <w:tcPr>
            <w:tcW w:w="1431" w:type="dxa"/>
            <w:gridSpan w:val="3"/>
            <w:tcBorders>
              <w:top w:val="nil"/>
              <w:left w:val="nil"/>
              <w:bottom w:val="nil"/>
              <w:right w:val="nil"/>
            </w:tcBorders>
            <w:shd w:val="clear" w:color="000000" w:fill="FFFFFF"/>
            <w:noWrap/>
            <w:vAlign w:val="center"/>
            <w:hideMark/>
          </w:tcPr>
          <w:p w14:paraId="360D98EB" w14:textId="7E283D29" w:rsidR="00613A2A" w:rsidRPr="001E1268" w:rsidRDefault="00613A2A" w:rsidP="001E1268">
            <w:pPr>
              <w:spacing w:line="240" w:lineRule="auto"/>
              <w:jc w:val="center"/>
              <w:rPr>
                <w:rFonts w:eastAsia="Times New Roman"/>
                <w:color w:val="000000"/>
                <w:sz w:val="22"/>
                <w:szCs w:val="22"/>
              </w:rPr>
            </w:pPr>
            <w:r>
              <w:rPr>
                <w:color w:val="000000"/>
                <w:sz w:val="22"/>
                <w:szCs w:val="22"/>
              </w:rPr>
              <w:t> </w:t>
            </w:r>
          </w:p>
        </w:tc>
        <w:tc>
          <w:tcPr>
            <w:tcW w:w="867" w:type="dxa"/>
            <w:gridSpan w:val="4"/>
            <w:tcBorders>
              <w:top w:val="nil"/>
              <w:left w:val="nil"/>
              <w:bottom w:val="nil"/>
              <w:right w:val="nil"/>
            </w:tcBorders>
            <w:shd w:val="clear" w:color="000000" w:fill="FFFFFF"/>
            <w:noWrap/>
            <w:vAlign w:val="center"/>
            <w:hideMark/>
          </w:tcPr>
          <w:p w14:paraId="42B04D42" w14:textId="0F37DA6B" w:rsidR="00613A2A" w:rsidRPr="001E1268" w:rsidRDefault="00613A2A" w:rsidP="001E1268">
            <w:pPr>
              <w:spacing w:line="240" w:lineRule="auto"/>
              <w:jc w:val="center"/>
              <w:rPr>
                <w:rFonts w:eastAsia="Times New Roman"/>
                <w:i/>
                <w:iCs/>
                <w:color w:val="000000"/>
                <w:sz w:val="22"/>
                <w:szCs w:val="22"/>
              </w:rPr>
            </w:pPr>
            <w:r>
              <w:rPr>
                <w:i/>
                <w:iCs/>
                <w:color w:val="000000"/>
                <w:sz w:val="22"/>
                <w:szCs w:val="22"/>
              </w:rPr>
              <w:t> </w:t>
            </w:r>
          </w:p>
        </w:tc>
      </w:tr>
      <w:tr w:rsidR="00613A2A" w:rsidRPr="001E1268" w14:paraId="1EA488A6" w14:textId="77777777" w:rsidTr="00613A2A">
        <w:trPr>
          <w:gridAfter w:val="2"/>
          <w:wAfter w:w="181" w:type="dxa"/>
          <w:trHeight w:val="170"/>
        </w:trPr>
        <w:tc>
          <w:tcPr>
            <w:tcW w:w="1941" w:type="dxa"/>
            <w:gridSpan w:val="3"/>
            <w:tcBorders>
              <w:top w:val="nil"/>
              <w:left w:val="nil"/>
              <w:bottom w:val="nil"/>
              <w:right w:val="nil"/>
            </w:tcBorders>
            <w:shd w:val="clear" w:color="000000" w:fill="FFFFFF"/>
            <w:noWrap/>
            <w:vAlign w:val="center"/>
            <w:hideMark/>
          </w:tcPr>
          <w:p w14:paraId="486F3C5E" w14:textId="77777777" w:rsidR="00613A2A" w:rsidRPr="001E1268" w:rsidRDefault="00613A2A" w:rsidP="001E1268">
            <w:pPr>
              <w:spacing w:line="240" w:lineRule="auto"/>
              <w:rPr>
                <w:rFonts w:eastAsia="Times New Roman"/>
                <w:color w:val="000000"/>
                <w:sz w:val="22"/>
                <w:szCs w:val="22"/>
              </w:rPr>
            </w:pPr>
            <w:r w:rsidRPr="001E1268">
              <w:rPr>
                <w:rFonts w:eastAsia="Times New Roman"/>
                <w:color w:val="000000"/>
                <w:sz w:val="22"/>
                <w:szCs w:val="22"/>
              </w:rPr>
              <w:t>BSA (m</w:t>
            </w:r>
            <w:r w:rsidRPr="001E1268">
              <w:rPr>
                <w:rFonts w:eastAsia="Times New Roman"/>
                <w:color w:val="000000"/>
                <w:sz w:val="22"/>
                <w:szCs w:val="22"/>
                <w:vertAlign w:val="superscript"/>
              </w:rPr>
              <w:t>2</w:t>
            </w:r>
            <w:r w:rsidRPr="001E1268">
              <w:rPr>
                <w:rFonts w:eastAsia="Times New Roman"/>
                <w:color w:val="000000"/>
                <w:sz w:val="22"/>
                <w:szCs w:val="22"/>
              </w:rPr>
              <w:t>)</w:t>
            </w:r>
          </w:p>
        </w:tc>
        <w:tc>
          <w:tcPr>
            <w:tcW w:w="271" w:type="dxa"/>
            <w:tcBorders>
              <w:top w:val="nil"/>
              <w:left w:val="nil"/>
              <w:bottom w:val="nil"/>
              <w:right w:val="nil"/>
            </w:tcBorders>
            <w:shd w:val="clear" w:color="000000" w:fill="FFFFFF"/>
            <w:noWrap/>
            <w:vAlign w:val="center"/>
            <w:hideMark/>
          </w:tcPr>
          <w:p w14:paraId="6E6BC49A" w14:textId="77777777" w:rsidR="00613A2A" w:rsidRPr="001E1268" w:rsidRDefault="00613A2A" w:rsidP="001E1268">
            <w:pPr>
              <w:spacing w:line="240" w:lineRule="auto"/>
              <w:rPr>
                <w:rFonts w:eastAsia="Times New Roman"/>
                <w:color w:val="000000"/>
                <w:sz w:val="22"/>
                <w:szCs w:val="22"/>
              </w:rPr>
            </w:pPr>
            <w:r w:rsidRPr="001E1268">
              <w:rPr>
                <w:rFonts w:eastAsia="Times New Roman"/>
                <w:color w:val="000000"/>
                <w:sz w:val="22"/>
                <w:szCs w:val="22"/>
              </w:rPr>
              <w:t> </w:t>
            </w:r>
          </w:p>
        </w:tc>
        <w:tc>
          <w:tcPr>
            <w:tcW w:w="1332" w:type="dxa"/>
            <w:tcBorders>
              <w:top w:val="nil"/>
              <w:left w:val="nil"/>
              <w:bottom w:val="nil"/>
              <w:right w:val="nil"/>
            </w:tcBorders>
            <w:shd w:val="clear" w:color="000000" w:fill="FFFFFF"/>
            <w:noWrap/>
            <w:vAlign w:val="center"/>
            <w:hideMark/>
          </w:tcPr>
          <w:p w14:paraId="5A0F9FDF" w14:textId="1A45F6BD" w:rsidR="00613A2A" w:rsidRPr="001E1268" w:rsidRDefault="00613A2A" w:rsidP="001E1268">
            <w:pPr>
              <w:spacing w:line="240" w:lineRule="auto"/>
              <w:jc w:val="center"/>
              <w:rPr>
                <w:rFonts w:eastAsia="Times New Roman"/>
                <w:color w:val="000000"/>
                <w:sz w:val="22"/>
                <w:szCs w:val="22"/>
              </w:rPr>
            </w:pPr>
            <w:r>
              <w:rPr>
                <w:color w:val="000000"/>
                <w:sz w:val="22"/>
                <w:szCs w:val="22"/>
              </w:rPr>
              <w:t>27.55</w:t>
            </w:r>
          </w:p>
        </w:tc>
        <w:tc>
          <w:tcPr>
            <w:tcW w:w="1386" w:type="dxa"/>
            <w:tcBorders>
              <w:top w:val="nil"/>
              <w:left w:val="nil"/>
              <w:bottom w:val="nil"/>
              <w:right w:val="nil"/>
            </w:tcBorders>
            <w:shd w:val="clear" w:color="000000" w:fill="FFFFFF"/>
            <w:noWrap/>
            <w:vAlign w:val="center"/>
            <w:hideMark/>
          </w:tcPr>
          <w:p w14:paraId="2475157D" w14:textId="4719DD06" w:rsidR="00613A2A" w:rsidRPr="001E1268" w:rsidRDefault="00613A2A" w:rsidP="001E1268">
            <w:pPr>
              <w:spacing w:line="240" w:lineRule="auto"/>
              <w:jc w:val="center"/>
              <w:rPr>
                <w:rFonts w:eastAsia="Times New Roman"/>
                <w:color w:val="000000"/>
                <w:sz w:val="22"/>
                <w:szCs w:val="22"/>
              </w:rPr>
            </w:pPr>
            <w:r>
              <w:rPr>
                <w:color w:val="000000"/>
                <w:sz w:val="22"/>
                <w:szCs w:val="22"/>
              </w:rPr>
              <w:t>7.82,47.28</w:t>
            </w:r>
          </w:p>
        </w:tc>
        <w:tc>
          <w:tcPr>
            <w:tcW w:w="868" w:type="dxa"/>
            <w:gridSpan w:val="2"/>
            <w:tcBorders>
              <w:top w:val="nil"/>
              <w:left w:val="nil"/>
              <w:bottom w:val="nil"/>
              <w:right w:val="nil"/>
            </w:tcBorders>
            <w:shd w:val="clear" w:color="000000" w:fill="FFFFFF"/>
            <w:noWrap/>
            <w:vAlign w:val="center"/>
            <w:hideMark/>
          </w:tcPr>
          <w:p w14:paraId="3AC63055" w14:textId="77777777" w:rsidR="00613A2A" w:rsidRPr="001E1268" w:rsidRDefault="00613A2A" w:rsidP="001E1268">
            <w:pPr>
              <w:spacing w:line="240" w:lineRule="auto"/>
              <w:jc w:val="center"/>
              <w:rPr>
                <w:rFonts w:eastAsia="Times New Roman"/>
                <w:b/>
                <w:bCs/>
                <w:i/>
                <w:iCs/>
                <w:color w:val="000000"/>
                <w:sz w:val="22"/>
                <w:szCs w:val="22"/>
              </w:rPr>
            </w:pPr>
            <w:r w:rsidRPr="001E1268">
              <w:rPr>
                <w:rFonts w:eastAsia="Times New Roman"/>
                <w:b/>
                <w:bCs/>
                <w:i/>
                <w:iCs/>
                <w:color w:val="000000"/>
                <w:sz w:val="22"/>
                <w:szCs w:val="22"/>
              </w:rPr>
              <w:t>0.006</w:t>
            </w:r>
          </w:p>
        </w:tc>
        <w:tc>
          <w:tcPr>
            <w:tcW w:w="271" w:type="dxa"/>
            <w:gridSpan w:val="2"/>
            <w:tcBorders>
              <w:top w:val="nil"/>
              <w:left w:val="nil"/>
              <w:bottom w:val="nil"/>
              <w:right w:val="nil"/>
            </w:tcBorders>
            <w:shd w:val="clear" w:color="000000" w:fill="FFFFFF"/>
            <w:noWrap/>
            <w:vAlign w:val="center"/>
            <w:hideMark/>
          </w:tcPr>
          <w:p w14:paraId="6038F123" w14:textId="77777777" w:rsidR="00613A2A" w:rsidRPr="001E1268" w:rsidRDefault="00613A2A" w:rsidP="001E1268">
            <w:pPr>
              <w:spacing w:line="240" w:lineRule="auto"/>
              <w:jc w:val="center"/>
              <w:rPr>
                <w:rFonts w:eastAsia="Times New Roman"/>
                <w:i/>
                <w:iCs/>
                <w:color w:val="000000"/>
                <w:sz w:val="22"/>
                <w:szCs w:val="22"/>
              </w:rPr>
            </w:pPr>
            <w:r w:rsidRPr="001E1268">
              <w:rPr>
                <w:rFonts w:eastAsia="Times New Roman"/>
                <w:i/>
                <w:iCs/>
                <w:color w:val="000000"/>
                <w:sz w:val="22"/>
                <w:szCs w:val="22"/>
              </w:rPr>
              <w:t> </w:t>
            </w:r>
          </w:p>
        </w:tc>
        <w:tc>
          <w:tcPr>
            <w:tcW w:w="1356" w:type="dxa"/>
            <w:gridSpan w:val="3"/>
            <w:tcBorders>
              <w:top w:val="nil"/>
              <w:left w:val="nil"/>
              <w:bottom w:val="nil"/>
              <w:right w:val="nil"/>
            </w:tcBorders>
            <w:shd w:val="clear" w:color="000000" w:fill="FFFFFF"/>
            <w:noWrap/>
            <w:vAlign w:val="center"/>
            <w:hideMark/>
          </w:tcPr>
          <w:p w14:paraId="0387B7C4" w14:textId="0C6CC773" w:rsidR="00613A2A" w:rsidRPr="001E1268" w:rsidRDefault="00613A2A" w:rsidP="001E1268">
            <w:pPr>
              <w:spacing w:line="240" w:lineRule="auto"/>
              <w:jc w:val="center"/>
              <w:rPr>
                <w:rFonts w:eastAsia="Times New Roman"/>
                <w:color w:val="000000"/>
                <w:sz w:val="22"/>
                <w:szCs w:val="22"/>
              </w:rPr>
            </w:pPr>
            <w:r>
              <w:rPr>
                <w:color w:val="000000"/>
                <w:sz w:val="22"/>
                <w:szCs w:val="22"/>
              </w:rPr>
              <w:t> </w:t>
            </w:r>
          </w:p>
        </w:tc>
        <w:tc>
          <w:tcPr>
            <w:tcW w:w="1431" w:type="dxa"/>
            <w:gridSpan w:val="3"/>
            <w:tcBorders>
              <w:top w:val="nil"/>
              <w:left w:val="nil"/>
              <w:bottom w:val="nil"/>
              <w:right w:val="nil"/>
            </w:tcBorders>
            <w:shd w:val="clear" w:color="000000" w:fill="FFFFFF"/>
            <w:noWrap/>
            <w:vAlign w:val="center"/>
            <w:hideMark/>
          </w:tcPr>
          <w:p w14:paraId="08A18AD6" w14:textId="6ECC6C68" w:rsidR="00613A2A" w:rsidRPr="001E1268" w:rsidRDefault="00613A2A" w:rsidP="001E1268">
            <w:pPr>
              <w:spacing w:line="240" w:lineRule="auto"/>
              <w:jc w:val="center"/>
              <w:rPr>
                <w:rFonts w:eastAsia="Times New Roman"/>
                <w:color w:val="000000"/>
                <w:sz w:val="22"/>
                <w:szCs w:val="22"/>
              </w:rPr>
            </w:pPr>
            <w:r>
              <w:rPr>
                <w:color w:val="000000"/>
                <w:sz w:val="22"/>
                <w:szCs w:val="22"/>
              </w:rPr>
              <w:t> </w:t>
            </w:r>
          </w:p>
        </w:tc>
        <w:tc>
          <w:tcPr>
            <w:tcW w:w="867" w:type="dxa"/>
            <w:gridSpan w:val="4"/>
            <w:tcBorders>
              <w:top w:val="nil"/>
              <w:left w:val="nil"/>
              <w:bottom w:val="nil"/>
              <w:right w:val="nil"/>
            </w:tcBorders>
            <w:shd w:val="clear" w:color="000000" w:fill="FFFFFF"/>
            <w:noWrap/>
            <w:vAlign w:val="center"/>
            <w:hideMark/>
          </w:tcPr>
          <w:p w14:paraId="3857E2CC" w14:textId="2C7D3582" w:rsidR="00613A2A" w:rsidRPr="001E1268" w:rsidRDefault="00613A2A" w:rsidP="001E1268">
            <w:pPr>
              <w:spacing w:line="240" w:lineRule="auto"/>
              <w:jc w:val="center"/>
              <w:rPr>
                <w:rFonts w:eastAsia="Times New Roman"/>
                <w:i/>
                <w:iCs/>
                <w:color w:val="000000"/>
                <w:sz w:val="22"/>
                <w:szCs w:val="22"/>
              </w:rPr>
            </w:pPr>
            <w:r>
              <w:rPr>
                <w:i/>
                <w:iCs/>
                <w:color w:val="000000"/>
                <w:sz w:val="22"/>
                <w:szCs w:val="22"/>
              </w:rPr>
              <w:t> </w:t>
            </w:r>
          </w:p>
        </w:tc>
      </w:tr>
      <w:tr w:rsidR="00613A2A" w:rsidRPr="001E1268" w14:paraId="4D9B080A" w14:textId="77777777" w:rsidTr="00613A2A">
        <w:trPr>
          <w:gridAfter w:val="2"/>
          <w:wAfter w:w="181" w:type="dxa"/>
          <w:trHeight w:val="170"/>
        </w:trPr>
        <w:tc>
          <w:tcPr>
            <w:tcW w:w="1941" w:type="dxa"/>
            <w:gridSpan w:val="3"/>
            <w:tcBorders>
              <w:top w:val="nil"/>
              <w:left w:val="nil"/>
              <w:bottom w:val="nil"/>
              <w:right w:val="nil"/>
            </w:tcBorders>
            <w:shd w:val="clear" w:color="000000" w:fill="FFFFFF"/>
            <w:noWrap/>
            <w:vAlign w:val="center"/>
            <w:hideMark/>
          </w:tcPr>
          <w:p w14:paraId="291B084C" w14:textId="77777777" w:rsidR="00613A2A" w:rsidRPr="001E1268" w:rsidRDefault="00613A2A" w:rsidP="001E1268">
            <w:pPr>
              <w:spacing w:line="240" w:lineRule="auto"/>
              <w:rPr>
                <w:rFonts w:eastAsia="Times New Roman"/>
                <w:color w:val="000000"/>
                <w:sz w:val="22"/>
                <w:szCs w:val="22"/>
              </w:rPr>
            </w:pPr>
            <w:r w:rsidRPr="001E1268">
              <w:rPr>
                <w:rFonts w:eastAsia="Times New Roman"/>
                <w:color w:val="000000"/>
                <w:sz w:val="22"/>
                <w:szCs w:val="22"/>
              </w:rPr>
              <w:t>BMI (kg/m</w:t>
            </w:r>
            <w:r w:rsidRPr="001E1268">
              <w:rPr>
                <w:rFonts w:eastAsia="Times New Roman"/>
                <w:color w:val="000000"/>
                <w:sz w:val="22"/>
                <w:szCs w:val="22"/>
                <w:vertAlign w:val="superscript"/>
              </w:rPr>
              <w:t>2</w:t>
            </w:r>
            <w:r w:rsidRPr="001E1268">
              <w:rPr>
                <w:rFonts w:eastAsia="Times New Roman"/>
                <w:color w:val="000000"/>
                <w:sz w:val="22"/>
                <w:szCs w:val="22"/>
              </w:rPr>
              <w:t>)</w:t>
            </w:r>
          </w:p>
        </w:tc>
        <w:tc>
          <w:tcPr>
            <w:tcW w:w="271" w:type="dxa"/>
            <w:tcBorders>
              <w:top w:val="nil"/>
              <w:left w:val="nil"/>
              <w:bottom w:val="nil"/>
              <w:right w:val="nil"/>
            </w:tcBorders>
            <w:shd w:val="clear" w:color="000000" w:fill="FFFFFF"/>
            <w:noWrap/>
            <w:vAlign w:val="center"/>
            <w:hideMark/>
          </w:tcPr>
          <w:p w14:paraId="0D1A03BC" w14:textId="77777777" w:rsidR="00613A2A" w:rsidRPr="001E1268" w:rsidRDefault="00613A2A" w:rsidP="001E1268">
            <w:pPr>
              <w:spacing w:line="240" w:lineRule="auto"/>
              <w:rPr>
                <w:rFonts w:eastAsia="Times New Roman"/>
                <w:color w:val="000000"/>
                <w:sz w:val="22"/>
                <w:szCs w:val="22"/>
              </w:rPr>
            </w:pPr>
            <w:r w:rsidRPr="001E1268">
              <w:rPr>
                <w:rFonts w:eastAsia="Times New Roman"/>
                <w:color w:val="000000"/>
                <w:sz w:val="22"/>
                <w:szCs w:val="22"/>
              </w:rPr>
              <w:t> </w:t>
            </w:r>
          </w:p>
        </w:tc>
        <w:tc>
          <w:tcPr>
            <w:tcW w:w="1332" w:type="dxa"/>
            <w:tcBorders>
              <w:top w:val="nil"/>
              <w:left w:val="nil"/>
              <w:bottom w:val="nil"/>
              <w:right w:val="nil"/>
            </w:tcBorders>
            <w:shd w:val="clear" w:color="000000" w:fill="FFFFFF"/>
            <w:noWrap/>
            <w:vAlign w:val="center"/>
            <w:hideMark/>
          </w:tcPr>
          <w:p w14:paraId="7A95D399" w14:textId="61862317" w:rsidR="00613A2A" w:rsidRPr="001E1268" w:rsidRDefault="00613A2A" w:rsidP="001E1268">
            <w:pPr>
              <w:spacing w:line="240" w:lineRule="auto"/>
              <w:jc w:val="center"/>
              <w:rPr>
                <w:rFonts w:eastAsia="Times New Roman"/>
                <w:color w:val="000000"/>
                <w:sz w:val="22"/>
                <w:szCs w:val="22"/>
              </w:rPr>
            </w:pPr>
            <w:r>
              <w:rPr>
                <w:color w:val="000000"/>
                <w:sz w:val="22"/>
                <w:szCs w:val="22"/>
              </w:rPr>
              <w:t>-0.61</w:t>
            </w:r>
          </w:p>
        </w:tc>
        <w:tc>
          <w:tcPr>
            <w:tcW w:w="1386" w:type="dxa"/>
            <w:tcBorders>
              <w:top w:val="nil"/>
              <w:left w:val="nil"/>
              <w:bottom w:val="nil"/>
              <w:right w:val="nil"/>
            </w:tcBorders>
            <w:shd w:val="clear" w:color="000000" w:fill="FFFFFF"/>
            <w:noWrap/>
            <w:vAlign w:val="center"/>
            <w:hideMark/>
          </w:tcPr>
          <w:p w14:paraId="60E39289" w14:textId="465A69A1" w:rsidR="00613A2A" w:rsidRPr="001E1268" w:rsidRDefault="00613A2A" w:rsidP="001E1268">
            <w:pPr>
              <w:spacing w:line="240" w:lineRule="auto"/>
              <w:jc w:val="center"/>
              <w:rPr>
                <w:rFonts w:eastAsia="Times New Roman"/>
                <w:color w:val="000000"/>
                <w:sz w:val="22"/>
                <w:szCs w:val="22"/>
              </w:rPr>
            </w:pPr>
            <w:r>
              <w:rPr>
                <w:color w:val="000000"/>
                <w:sz w:val="22"/>
                <w:szCs w:val="22"/>
              </w:rPr>
              <w:t>-1.65,0.41</w:t>
            </w:r>
          </w:p>
        </w:tc>
        <w:tc>
          <w:tcPr>
            <w:tcW w:w="868" w:type="dxa"/>
            <w:gridSpan w:val="2"/>
            <w:tcBorders>
              <w:top w:val="nil"/>
              <w:left w:val="nil"/>
              <w:bottom w:val="nil"/>
              <w:right w:val="nil"/>
            </w:tcBorders>
            <w:shd w:val="clear" w:color="000000" w:fill="FFFFFF"/>
            <w:noWrap/>
            <w:vAlign w:val="center"/>
            <w:hideMark/>
          </w:tcPr>
          <w:p w14:paraId="157978A6" w14:textId="77777777" w:rsidR="00613A2A" w:rsidRPr="001E1268" w:rsidRDefault="00613A2A" w:rsidP="001E1268">
            <w:pPr>
              <w:spacing w:line="240" w:lineRule="auto"/>
              <w:jc w:val="center"/>
              <w:rPr>
                <w:rFonts w:eastAsia="Times New Roman"/>
                <w:i/>
                <w:iCs/>
                <w:color w:val="000000"/>
                <w:sz w:val="22"/>
                <w:szCs w:val="22"/>
              </w:rPr>
            </w:pPr>
            <w:r w:rsidRPr="001E1268">
              <w:rPr>
                <w:rFonts w:eastAsia="Times New Roman"/>
                <w:i/>
                <w:iCs/>
                <w:color w:val="000000"/>
                <w:sz w:val="22"/>
                <w:szCs w:val="22"/>
              </w:rPr>
              <w:t>0.243</w:t>
            </w:r>
          </w:p>
        </w:tc>
        <w:tc>
          <w:tcPr>
            <w:tcW w:w="271" w:type="dxa"/>
            <w:gridSpan w:val="2"/>
            <w:tcBorders>
              <w:top w:val="nil"/>
              <w:left w:val="nil"/>
              <w:bottom w:val="nil"/>
              <w:right w:val="nil"/>
            </w:tcBorders>
            <w:shd w:val="clear" w:color="000000" w:fill="FFFFFF"/>
            <w:noWrap/>
            <w:vAlign w:val="center"/>
            <w:hideMark/>
          </w:tcPr>
          <w:p w14:paraId="70163AD7" w14:textId="77777777" w:rsidR="00613A2A" w:rsidRPr="001E1268" w:rsidRDefault="00613A2A" w:rsidP="001E1268">
            <w:pPr>
              <w:spacing w:line="240" w:lineRule="auto"/>
              <w:jc w:val="center"/>
              <w:rPr>
                <w:rFonts w:eastAsia="Times New Roman"/>
                <w:i/>
                <w:iCs/>
                <w:color w:val="000000"/>
                <w:sz w:val="22"/>
                <w:szCs w:val="22"/>
              </w:rPr>
            </w:pPr>
            <w:r w:rsidRPr="001E1268">
              <w:rPr>
                <w:rFonts w:eastAsia="Times New Roman"/>
                <w:i/>
                <w:iCs/>
                <w:color w:val="000000"/>
                <w:sz w:val="22"/>
                <w:szCs w:val="22"/>
              </w:rPr>
              <w:t> </w:t>
            </w:r>
          </w:p>
        </w:tc>
        <w:tc>
          <w:tcPr>
            <w:tcW w:w="1356" w:type="dxa"/>
            <w:gridSpan w:val="3"/>
            <w:tcBorders>
              <w:top w:val="nil"/>
              <w:left w:val="nil"/>
              <w:bottom w:val="nil"/>
              <w:right w:val="nil"/>
            </w:tcBorders>
            <w:shd w:val="clear" w:color="000000" w:fill="FFFFFF"/>
            <w:noWrap/>
            <w:vAlign w:val="center"/>
            <w:hideMark/>
          </w:tcPr>
          <w:p w14:paraId="1FDC2F56" w14:textId="2A2F8F1E" w:rsidR="00613A2A" w:rsidRPr="001E1268" w:rsidRDefault="00613A2A" w:rsidP="001E1268">
            <w:pPr>
              <w:spacing w:line="240" w:lineRule="auto"/>
              <w:jc w:val="center"/>
              <w:rPr>
                <w:rFonts w:eastAsia="Times New Roman"/>
                <w:color w:val="000000"/>
                <w:sz w:val="22"/>
                <w:szCs w:val="22"/>
              </w:rPr>
            </w:pPr>
            <w:r>
              <w:rPr>
                <w:color w:val="000000"/>
                <w:sz w:val="22"/>
                <w:szCs w:val="22"/>
              </w:rPr>
              <w:t> </w:t>
            </w:r>
          </w:p>
        </w:tc>
        <w:tc>
          <w:tcPr>
            <w:tcW w:w="1431" w:type="dxa"/>
            <w:gridSpan w:val="3"/>
            <w:tcBorders>
              <w:top w:val="nil"/>
              <w:left w:val="nil"/>
              <w:bottom w:val="nil"/>
              <w:right w:val="nil"/>
            </w:tcBorders>
            <w:shd w:val="clear" w:color="000000" w:fill="FFFFFF"/>
            <w:noWrap/>
            <w:vAlign w:val="center"/>
            <w:hideMark/>
          </w:tcPr>
          <w:p w14:paraId="5D10B900" w14:textId="7067C3B8" w:rsidR="00613A2A" w:rsidRPr="001E1268" w:rsidRDefault="00613A2A" w:rsidP="001E1268">
            <w:pPr>
              <w:spacing w:line="240" w:lineRule="auto"/>
              <w:jc w:val="center"/>
              <w:rPr>
                <w:rFonts w:eastAsia="Times New Roman"/>
                <w:color w:val="000000"/>
                <w:sz w:val="22"/>
                <w:szCs w:val="22"/>
              </w:rPr>
            </w:pPr>
            <w:r>
              <w:rPr>
                <w:color w:val="000000"/>
                <w:sz w:val="22"/>
                <w:szCs w:val="22"/>
              </w:rPr>
              <w:t> </w:t>
            </w:r>
          </w:p>
        </w:tc>
        <w:tc>
          <w:tcPr>
            <w:tcW w:w="867" w:type="dxa"/>
            <w:gridSpan w:val="4"/>
            <w:tcBorders>
              <w:top w:val="nil"/>
              <w:left w:val="nil"/>
              <w:bottom w:val="nil"/>
              <w:right w:val="nil"/>
            </w:tcBorders>
            <w:shd w:val="clear" w:color="000000" w:fill="FFFFFF"/>
            <w:noWrap/>
            <w:vAlign w:val="center"/>
            <w:hideMark/>
          </w:tcPr>
          <w:p w14:paraId="65962F22" w14:textId="54194DA1" w:rsidR="00613A2A" w:rsidRPr="001E1268" w:rsidRDefault="00613A2A" w:rsidP="001E1268">
            <w:pPr>
              <w:spacing w:line="240" w:lineRule="auto"/>
              <w:jc w:val="center"/>
              <w:rPr>
                <w:rFonts w:eastAsia="Times New Roman"/>
                <w:i/>
                <w:iCs/>
                <w:color w:val="000000"/>
                <w:sz w:val="22"/>
                <w:szCs w:val="22"/>
              </w:rPr>
            </w:pPr>
            <w:r>
              <w:rPr>
                <w:i/>
                <w:iCs/>
                <w:color w:val="000000"/>
                <w:sz w:val="22"/>
                <w:szCs w:val="22"/>
              </w:rPr>
              <w:t> </w:t>
            </w:r>
          </w:p>
        </w:tc>
      </w:tr>
      <w:tr w:rsidR="00613A2A" w:rsidRPr="001E1268" w14:paraId="3EA05344" w14:textId="77777777" w:rsidTr="00613A2A">
        <w:trPr>
          <w:gridAfter w:val="2"/>
          <w:wAfter w:w="181" w:type="dxa"/>
          <w:trHeight w:val="170"/>
        </w:trPr>
        <w:tc>
          <w:tcPr>
            <w:tcW w:w="1941" w:type="dxa"/>
            <w:gridSpan w:val="3"/>
            <w:tcBorders>
              <w:top w:val="nil"/>
              <w:left w:val="nil"/>
              <w:bottom w:val="nil"/>
              <w:right w:val="nil"/>
            </w:tcBorders>
            <w:shd w:val="clear" w:color="000000" w:fill="FFFFFF"/>
            <w:noWrap/>
            <w:vAlign w:val="center"/>
            <w:hideMark/>
          </w:tcPr>
          <w:p w14:paraId="4F90358F" w14:textId="77777777" w:rsidR="00613A2A" w:rsidRPr="001E1268" w:rsidRDefault="00613A2A" w:rsidP="001E1268">
            <w:pPr>
              <w:spacing w:line="240" w:lineRule="auto"/>
              <w:rPr>
                <w:rFonts w:eastAsia="Times New Roman"/>
                <w:color w:val="000000"/>
                <w:sz w:val="22"/>
                <w:szCs w:val="22"/>
              </w:rPr>
            </w:pPr>
            <w:r w:rsidRPr="001E1268">
              <w:rPr>
                <w:rFonts w:eastAsia="Times New Roman"/>
                <w:color w:val="000000"/>
                <w:sz w:val="22"/>
                <w:szCs w:val="22"/>
              </w:rPr>
              <w:t>Body Fat (%)</w:t>
            </w:r>
          </w:p>
        </w:tc>
        <w:tc>
          <w:tcPr>
            <w:tcW w:w="271" w:type="dxa"/>
            <w:tcBorders>
              <w:top w:val="nil"/>
              <w:left w:val="nil"/>
              <w:bottom w:val="nil"/>
              <w:right w:val="nil"/>
            </w:tcBorders>
            <w:shd w:val="clear" w:color="000000" w:fill="FFFFFF"/>
            <w:noWrap/>
            <w:vAlign w:val="center"/>
            <w:hideMark/>
          </w:tcPr>
          <w:p w14:paraId="6A638530" w14:textId="77777777" w:rsidR="00613A2A" w:rsidRPr="001E1268" w:rsidRDefault="00613A2A" w:rsidP="001E1268">
            <w:pPr>
              <w:spacing w:line="240" w:lineRule="auto"/>
              <w:rPr>
                <w:rFonts w:eastAsia="Times New Roman"/>
                <w:color w:val="000000"/>
                <w:sz w:val="22"/>
                <w:szCs w:val="22"/>
              </w:rPr>
            </w:pPr>
            <w:r w:rsidRPr="001E1268">
              <w:rPr>
                <w:rFonts w:eastAsia="Times New Roman"/>
                <w:color w:val="000000"/>
                <w:sz w:val="22"/>
                <w:szCs w:val="22"/>
              </w:rPr>
              <w:t> </w:t>
            </w:r>
          </w:p>
        </w:tc>
        <w:tc>
          <w:tcPr>
            <w:tcW w:w="1332" w:type="dxa"/>
            <w:tcBorders>
              <w:top w:val="nil"/>
              <w:left w:val="nil"/>
              <w:bottom w:val="nil"/>
              <w:right w:val="nil"/>
            </w:tcBorders>
            <w:shd w:val="clear" w:color="000000" w:fill="FFFFFF"/>
            <w:noWrap/>
            <w:vAlign w:val="center"/>
            <w:hideMark/>
          </w:tcPr>
          <w:p w14:paraId="452BADD0" w14:textId="17B1AA50" w:rsidR="00613A2A" w:rsidRPr="001E1268" w:rsidRDefault="00613A2A" w:rsidP="001E1268">
            <w:pPr>
              <w:spacing w:line="240" w:lineRule="auto"/>
              <w:jc w:val="center"/>
              <w:rPr>
                <w:rFonts w:eastAsia="Times New Roman"/>
                <w:color w:val="000000"/>
                <w:sz w:val="22"/>
                <w:szCs w:val="22"/>
              </w:rPr>
            </w:pPr>
            <w:r>
              <w:rPr>
                <w:color w:val="000000"/>
                <w:sz w:val="22"/>
                <w:szCs w:val="22"/>
              </w:rPr>
              <w:t>-1.24</w:t>
            </w:r>
          </w:p>
        </w:tc>
        <w:tc>
          <w:tcPr>
            <w:tcW w:w="1386" w:type="dxa"/>
            <w:tcBorders>
              <w:top w:val="nil"/>
              <w:left w:val="nil"/>
              <w:bottom w:val="nil"/>
              <w:right w:val="nil"/>
            </w:tcBorders>
            <w:shd w:val="clear" w:color="000000" w:fill="FFFFFF"/>
            <w:noWrap/>
            <w:vAlign w:val="center"/>
            <w:hideMark/>
          </w:tcPr>
          <w:p w14:paraId="37B7DFE7" w14:textId="477EF2B0" w:rsidR="00613A2A" w:rsidRPr="001E1268" w:rsidRDefault="00613A2A" w:rsidP="001E1268">
            <w:pPr>
              <w:spacing w:line="240" w:lineRule="auto"/>
              <w:jc w:val="center"/>
              <w:rPr>
                <w:rFonts w:eastAsia="Times New Roman"/>
                <w:color w:val="000000"/>
                <w:sz w:val="22"/>
                <w:szCs w:val="22"/>
              </w:rPr>
            </w:pPr>
            <w:r>
              <w:rPr>
                <w:color w:val="000000"/>
                <w:sz w:val="22"/>
                <w:szCs w:val="22"/>
              </w:rPr>
              <w:t>-1.66,-0.83</w:t>
            </w:r>
          </w:p>
        </w:tc>
        <w:tc>
          <w:tcPr>
            <w:tcW w:w="868" w:type="dxa"/>
            <w:gridSpan w:val="2"/>
            <w:tcBorders>
              <w:top w:val="nil"/>
              <w:left w:val="nil"/>
              <w:bottom w:val="nil"/>
              <w:right w:val="nil"/>
            </w:tcBorders>
            <w:shd w:val="clear" w:color="000000" w:fill="FFFFFF"/>
            <w:noWrap/>
            <w:vAlign w:val="center"/>
            <w:hideMark/>
          </w:tcPr>
          <w:p w14:paraId="24156481" w14:textId="77777777" w:rsidR="00613A2A" w:rsidRPr="001E1268" w:rsidRDefault="00613A2A" w:rsidP="001E1268">
            <w:pPr>
              <w:spacing w:line="240" w:lineRule="auto"/>
              <w:jc w:val="center"/>
              <w:rPr>
                <w:rFonts w:eastAsia="Times New Roman"/>
                <w:b/>
                <w:bCs/>
                <w:i/>
                <w:iCs/>
                <w:color w:val="000000"/>
                <w:sz w:val="22"/>
                <w:szCs w:val="22"/>
              </w:rPr>
            </w:pPr>
            <w:r w:rsidRPr="001E1268">
              <w:rPr>
                <w:rFonts w:eastAsia="Times New Roman"/>
                <w:b/>
                <w:bCs/>
                <w:i/>
                <w:iCs/>
                <w:color w:val="000000"/>
                <w:sz w:val="22"/>
                <w:szCs w:val="22"/>
              </w:rPr>
              <w:t>&lt;0.001</w:t>
            </w:r>
          </w:p>
        </w:tc>
        <w:tc>
          <w:tcPr>
            <w:tcW w:w="271" w:type="dxa"/>
            <w:gridSpan w:val="2"/>
            <w:tcBorders>
              <w:top w:val="nil"/>
              <w:left w:val="nil"/>
              <w:bottom w:val="nil"/>
              <w:right w:val="nil"/>
            </w:tcBorders>
            <w:shd w:val="clear" w:color="000000" w:fill="FFFFFF"/>
            <w:noWrap/>
            <w:vAlign w:val="center"/>
            <w:hideMark/>
          </w:tcPr>
          <w:p w14:paraId="63BD7C8E" w14:textId="77777777" w:rsidR="00613A2A" w:rsidRPr="001E1268" w:rsidRDefault="00613A2A" w:rsidP="001E1268">
            <w:pPr>
              <w:spacing w:line="240" w:lineRule="auto"/>
              <w:jc w:val="center"/>
              <w:rPr>
                <w:rFonts w:eastAsia="Times New Roman"/>
                <w:i/>
                <w:iCs/>
                <w:color w:val="000000"/>
                <w:sz w:val="22"/>
                <w:szCs w:val="22"/>
              </w:rPr>
            </w:pPr>
            <w:r w:rsidRPr="001E1268">
              <w:rPr>
                <w:rFonts w:eastAsia="Times New Roman"/>
                <w:i/>
                <w:iCs/>
                <w:color w:val="000000"/>
                <w:sz w:val="22"/>
                <w:szCs w:val="22"/>
              </w:rPr>
              <w:t> </w:t>
            </w:r>
          </w:p>
        </w:tc>
        <w:tc>
          <w:tcPr>
            <w:tcW w:w="1356" w:type="dxa"/>
            <w:gridSpan w:val="3"/>
            <w:tcBorders>
              <w:top w:val="nil"/>
              <w:left w:val="nil"/>
              <w:bottom w:val="nil"/>
              <w:right w:val="nil"/>
            </w:tcBorders>
            <w:shd w:val="clear" w:color="000000" w:fill="FFFFFF"/>
            <w:noWrap/>
            <w:vAlign w:val="center"/>
            <w:hideMark/>
          </w:tcPr>
          <w:p w14:paraId="77604FAA" w14:textId="1D40D05B" w:rsidR="00613A2A" w:rsidRPr="001E1268" w:rsidRDefault="00613A2A" w:rsidP="001E1268">
            <w:pPr>
              <w:spacing w:line="240" w:lineRule="auto"/>
              <w:jc w:val="center"/>
              <w:rPr>
                <w:rFonts w:eastAsia="Times New Roman"/>
                <w:color w:val="000000"/>
                <w:sz w:val="22"/>
                <w:szCs w:val="22"/>
              </w:rPr>
            </w:pPr>
            <w:r>
              <w:rPr>
                <w:color w:val="000000"/>
                <w:sz w:val="22"/>
                <w:szCs w:val="22"/>
              </w:rPr>
              <w:t> </w:t>
            </w:r>
          </w:p>
        </w:tc>
        <w:tc>
          <w:tcPr>
            <w:tcW w:w="1431" w:type="dxa"/>
            <w:gridSpan w:val="3"/>
            <w:tcBorders>
              <w:top w:val="nil"/>
              <w:left w:val="nil"/>
              <w:bottom w:val="nil"/>
              <w:right w:val="nil"/>
            </w:tcBorders>
            <w:shd w:val="clear" w:color="000000" w:fill="FFFFFF"/>
            <w:noWrap/>
            <w:vAlign w:val="center"/>
            <w:hideMark/>
          </w:tcPr>
          <w:p w14:paraId="44DD252B" w14:textId="5DA7CA6A" w:rsidR="00613A2A" w:rsidRPr="001E1268" w:rsidRDefault="00613A2A" w:rsidP="001E1268">
            <w:pPr>
              <w:spacing w:line="240" w:lineRule="auto"/>
              <w:jc w:val="center"/>
              <w:rPr>
                <w:rFonts w:eastAsia="Times New Roman"/>
                <w:color w:val="000000"/>
                <w:sz w:val="22"/>
                <w:szCs w:val="22"/>
              </w:rPr>
            </w:pPr>
            <w:r>
              <w:rPr>
                <w:color w:val="000000"/>
                <w:sz w:val="22"/>
                <w:szCs w:val="22"/>
              </w:rPr>
              <w:t> </w:t>
            </w:r>
          </w:p>
        </w:tc>
        <w:tc>
          <w:tcPr>
            <w:tcW w:w="867" w:type="dxa"/>
            <w:gridSpan w:val="4"/>
            <w:tcBorders>
              <w:top w:val="nil"/>
              <w:left w:val="nil"/>
              <w:bottom w:val="nil"/>
              <w:right w:val="nil"/>
            </w:tcBorders>
            <w:shd w:val="clear" w:color="000000" w:fill="FFFFFF"/>
            <w:noWrap/>
            <w:vAlign w:val="center"/>
            <w:hideMark/>
          </w:tcPr>
          <w:p w14:paraId="72E7B890" w14:textId="59F58F9C" w:rsidR="00613A2A" w:rsidRPr="001E1268" w:rsidRDefault="00613A2A" w:rsidP="001E1268">
            <w:pPr>
              <w:spacing w:line="240" w:lineRule="auto"/>
              <w:jc w:val="center"/>
              <w:rPr>
                <w:rFonts w:eastAsia="Times New Roman"/>
                <w:i/>
                <w:iCs/>
                <w:color w:val="000000"/>
                <w:sz w:val="22"/>
                <w:szCs w:val="22"/>
              </w:rPr>
            </w:pPr>
            <w:r>
              <w:rPr>
                <w:i/>
                <w:iCs/>
                <w:color w:val="000000"/>
                <w:sz w:val="22"/>
                <w:szCs w:val="22"/>
              </w:rPr>
              <w:t> </w:t>
            </w:r>
          </w:p>
        </w:tc>
      </w:tr>
      <w:tr w:rsidR="00613A2A" w:rsidRPr="001E1268" w14:paraId="29F2C0A7" w14:textId="77777777" w:rsidTr="00613A2A">
        <w:trPr>
          <w:gridAfter w:val="2"/>
          <w:wAfter w:w="181" w:type="dxa"/>
          <w:trHeight w:val="170"/>
        </w:trPr>
        <w:tc>
          <w:tcPr>
            <w:tcW w:w="1941" w:type="dxa"/>
            <w:gridSpan w:val="3"/>
            <w:tcBorders>
              <w:top w:val="nil"/>
              <w:left w:val="nil"/>
              <w:bottom w:val="nil"/>
              <w:right w:val="nil"/>
            </w:tcBorders>
            <w:shd w:val="clear" w:color="000000" w:fill="FFFFFF"/>
            <w:noWrap/>
            <w:vAlign w:val="bottom"/>
            <w:hideMark/>
          </w:tcPr>
          <w:p w14:paraId="27A7215C" w14:textId="77777777" w:rsidR="00613A2A" w:rsidRPr="001E1268" w:rsidRDefault="00613A2A" w:rsidP="001E1268">
            <w:pPr>
              <w:spacing w:line="240" w:lineRule="auto"/>
              <w:rPr>
                <w:rFonts w:eastAsia="Times New Roman"/>
                <w:color w:val="000000"/>
                <w:sz w:val="22"/>
                <w:szCs w:val="22"/>
              </w:rPr>
            </w:pPr>
            <w:r w:rsidRPr="001E1268">
              <w:rPr>
                <w:rFonts w:eastAsia="Times New Roman"/>
                <w:color w:val="000000"/>
                <w:sz w:val="22"/>
                <w:szCs w:val="22"/>
              </w:rPr>
              <w:t>V02</w:t>
            </w:r>
            <w:r w:rsidRPr="001E1268">
              <w:rPr>
                <w:rFonts w:eastAsia="Times New Roman"/>
                <w:color w:val="000000"/>
                <w:sz w:val="22"/>
                <w:szCs w:val="22"/>
                <w:vertAlign w:val="subscript"/>
              </w:rPr>
              <w:t xml:space="preserve">max </w:t>
            </w:r>
            <w:r w:rsidRPr="001E1268">
              <w:rPr>
                <w:rFonts w:eastAsia="Times New Roman"/>
                <w:color w:val="000000"/>
                <w:sz w:val="22"/>
                <w:szCs w:val="22"/>
              </w:rPr>
              <w:t>(ml/kg/min)</w:t>
            </w:r>
          </w:p>
        </w:tc>
        <w:tc>
          <w:tcPr>
            <w:tcW w:w="271" w:type="dxa"/>
            <w:tcBorders>
              <w:top w:val="nil"/>
              <w:left w:val="nil"/>
              <w:bottom w:val="nil"/>
              <w:right w:val="nil"/>
            </w:tcBorders>
            <w:shd w:val="clear" w:color="000000" w:fill="FFFFFF"/>
            <w:noWrap/>
            <w:vAlign w:val="bottom"/>
            <w:hideMark/>
          </w:tcPr>
          <w:p w14:paraId="51B78F1A" w14:textId="77777777" w:rsidR="00613A2A" w:rsidRPr="001E1268" w:rsidRDefault="00613A2A" w:rsidP="001E1268">
            <w:pPr>
              <w:spacing w:line="240" w:lineRule="auto"/>
              <w:rPr>
                <w:rFonts w:eastAsia="Times New Roman"/>
                <w:color w:val="000000"/>
                <w:sz w:val="22"/>
                <w:szCs w:val="22"/>
              </w:rPr>
            </w:pPr>
            <w:r w:rsidRPr="001E1268">
              <w:rPr>
                <w:rFonts w:eastAsia="Times New Roman"/>
                <w:color w:val="000000"/>
                <w:sz w:val="22"/>
                <w:szCs w:val="22"/>
              </w:rPr>
              <w:t> </w:t>
            </w:r>
          </w:p>
        </w:tc>
        <w:tc>
          <w:tcPr>
            <w:tcW w:w="1332" w:type="dxa"/>
            <w:tcBorders>
              <w:top w:val="nil"/>
              <w:left w:val="nil"/>
              <w:bottom w:val="nil"/>
              <w:right w:val="nil"/>
            </w:tcBorders>
            <w:shd w:val="clear" w:color="000000" w:fill="FFFFFF"/>
            <w:noWrap/>
            <w:vAlign w:val="center"/>
            <w:hideMark/>
          </w:tcPr>
          <w:p w14:paraId="2BECF67A" w14:textId="3C55FA79" w:rsidR="00613A2A" w:rsidRPr="001E1268" w:rsidRDefault="00613A2A" w:rsidP="001E1268">
            <w:pPr>
              <w:spacing w:line="240" w:lineRule="auto"/>
              <w:jc w:val="center"/>
              <w:rPr>
                <w:rFonts w:eastAsia="Times New Roman"/>
                <w:color w:val="000000"/>
                <w:sz w:val="22"/>
                <w:szCs w:val="22"/>
              </w:rPr>
            </w:pPr>
            <w:r>
              <w:rPr>
                <w:color w:val="000000"/>
                <w:sz w:val="22"/>
                <w:szCs w:val="22"/>
              </w:rPr>
              <w:t>1.49</w:t>
            </w:r>
          </w:p>
        </w:tc>
        <w:tc>
          <w:tcPr>
            <w:tcW w:w="1386" w:type="dxa"/>
            <w:tcBorders>
              <w:top w:val="nil"/>
              <w:left w:val="nil"/>
              <w:bottom w:val="nil"/>
              <w:right w:val="nil"/>
            </w:tcBorders>
            <w:shd w:val="clear" w:color="000000" w:fill="FFFFFF"/>
            <w:noWrap/>
            <w:vAlign w:val="center"/>
            <w:hideMark/>
          </w:tcPr>
          <w:p w14:paraId="3CB872E6" w14:textId="35784C7B" w:rsidR="00613A2A" w:rsidRPr="001E1268" w:rsidRDefault="00613A2A" w:rsidP="001E1268">
            <w:pPr>
              <w:spacing w:line="240" w:lineRule="auto"/>
              <w:jc w:val="center"/>
              <w:rPr>
                <w:rFonts w:eastAsia="Times New Roman"/>
                <w:color w:val="000000"/>
                <w:sz w:val="22"/>
                <w:szCs w:val="22"/>
              </w:rPr>
            </w:pPr>
            <w:r>
              <w:rPr>
                <w:color w:val="000000"/>
                <w:sz w:val="22"/>
                <w:szCs w:val="22"/>
              </w:rPr>
              <w:t>1.03,1.96</w:t>
            </w:r>
          </w:p>
        </w:tc>
        <w:tc>
          <w:tcPr>
            <w:tcW w:w="868" w:type="dxa"/>
            <w:gridSpan w:val="2"/>
            <w:tcBorders>
              <w:top w:val="nil"/>
              <w:left w:val="nil"/>
              <w:bottom w:val="nil"/>
              <w:right w:val="nil"/>
            </w:tcBorders>
            <w:shd w:val="clear" w:color="000000" w:fill="FFFFFF"/>
            <w:noWrap/>
            <w:vAlign w:val="center"/>
            <w:hideMark/>
          </w:tcPr>
          <w:p w14:paraId="0B1CAD76" w14:textId="77777777" w:rsidR="00613A2A" w:rsidRPr="001E1268" w:rsidRDefault="00613A2A" w:rsidP="001E1268">
            <w:pPr>
              <w:spacing w:line="240" w:lineRule="auto"/>
              <w:jc w:val="center"/>
              <w:rPr>
                <w:rFonts w:eastAsia="Times New Roman"/>
                <w:b/>
                <w:bCs/>
                <w:i/>
                <w:iCs/>
                <w:color w:val="000000"/>
                <w:sz w:val="22"/>
                <w:szCs w:val="22"/>
              </w:rPr>
            </w:pPr>
            <w:r w:rsidRPr="001E1268">
              <w:rPr>
                <w:rFonts w:eastAsia="Times New Roman"/>
                <w:b/>
                <w:bCs/>
                <w:i/>
                <w:iCs/>
                <w:color w:val="000000"/>
                <w:sz w:val="22"/>
                <w:szCs w:val="22"/>
              </w:rPr>
              <w:t>&lt;0.001</w:t>
            </w:r>
          </w:p>
        </w:tc>
        <w:tc>
          <w:tcPr>
            <w:tcW w:w="271" w:type="dxa"/>
            <w:gridSpan w:val="2"/>
            <w:tcBorders>
              <w:top w:val="nil"/>
              <w:left w:val="nil"/>
              <w:bottom w:val="nil"/>
              <w:right w:val="nil"/>
            </w:tcBorders>
            <w:shd w:val="clear" w:color="000000" w:fill="FFFFFF"/>
            <w:noWrap/>
            <w:vAlign w:val="center"/>
            <w:hideMark/>
          </w:tcPr>
          <w:p w14:paraId="66373B6A" w14:textId="77777777" w:rsidR="00613A2A" w:rsidRPr="001E1268" w:rsidRDefault="00613A2A" w:rsidP="001E1268">
            <w:pPr>
              <w:spacing w:line="240" w:lineRule="auto"/>
              <w:jc w:val="center"/>
              <w:rPr>
                <w:rFonts w:eastAsia="Times New Roman"/>
                <w:i/>
                <w:iCs/>
                <w:color w:val="000000"/>
                <w:sz w:val="22"/>
                <w:szCs w:val="22"/>
              </w:rPr>
            </w:pPr>
            <w:r w:rsidRPr="001E1268">
              <w:rPr>
                <w:rFonts w:eastAsia="Times New Roman"/>
                <w:i/>
                <w:iCs/>
                <w:color w:val="000000"/>
                <w:sz w:val="22"/>
                <w:szCs w:val="22"/>
              </w:rPr>
              <w:t> </w:t>
            </w:r>
          </w:p>
        </w:tc>
        <w:tc>
          <w:tcPr>
            <w:tcW w:w="1356" w:type="dxa"/>
            <w:gridSpan w:val="3"/>
            <w:tcBorders>
              <w:top w:val="nil"/>
              <w:left w:val="nil"/>
              <w:bottom w:val="nil"/>
              <w:right w:val="nil"/>
            </w:tcBorders>
            <w:shd w:val="clear" w:color="000000" w:fill="FFFFFF"/>
            <w:noWrap/>
            <w:vAlign w:val="center"/>
            <w:hideMark/>
          </w:tcPr>
          <w:p w14:paraId="6FEF5082" w14:textId="798CFAFC" w:rsidR="00613A2A" w:rsidRPr="001E1268" w:rsidRDefault="00613A2A" w:rsidP="001E1268">
            <w:pPr>
              <w:spacing w:line="240" w:lineRule="auto"/>
              <w:jc w:val="center"/>
              <w:rPr>
                <w:rFonts w:eastAsia="Times New Roman"/>
                <w:color w:val="000000"/>
                <w:sz w:val="22"/>
                <w:szCs w:val="22"/>
              </w:rPr>
            </w:pPr>
            <w:r>
              <w:rPr>
                <w:color w:val="000000"/>
                <w:sz w:val="22"/>
                <w:szCs w:val="22"/>
              </w:rPr>
              <w:t> </w:t>
            </w:r>
          </w:p>
        </w:tc>
        <w:tc>
          <w:tcPr>
            <w:tcW w:w="1431" w:type="dxa"/>
            <w:gridSpan w:val="3"/>
            <w:tcBorders>
              <w:top w:val="nil"/>
              <w:left w:val="nil"/>
              <w:bottom w:val="nil"/>
              <w:right w:val="nil"/>
            </w:tcBorders>
            <w:shd w:val="clear" w:color="000000" w:fill="FFFFFF"/>
            <w:noWrap/>
            <w:vAlign w:val="center"/>
            <w:hideMark/>
          </w:tcPr>
          <w:p w14:paraId="4AF086DC" w14:textId="1027D46A" w:rsidR="00613A2A" w:rsidRPr="001E1268" w:rsidRDefault="00613A2A" w:rsidP="001E1268">
            <w:pPr>
              <w:spacing w:line="240" w:lineRule="auto"/>
              <w:jc w:val="center"/>
              <w:rPr>
                <w:rFonts w:eastAsia="Times New Roman"/>
                <w:color w:val="000000"/>
                <w:sz w:val="22"/>
                <w:szCs w:val="22"/>
              </w:rPr>
            </w:pPr>
            <w:r>
              <w:rPr>
                <w:color w:val="000000"/>
                <w:sz w:val="22"/>
                <w:szCs w:val="22"/>
              </w:rPr>
              <w:t> </w:t>
            </w:r>
          </w:p>
        </w:tc>
        <w:tc>
          <w:tcPr>
            <w:tcW w:w="867" w:type="dxa"/>
            <w:gridSpan w:val="4"/>
            <w:tcBorders>
              <w:top w:val="nil"/>
              <w:left w:val="nil"/>
              <w:bottom w:val="nil"/>
              <w:right w:val="nil"/>
            </w:tcBorders>
            <w:shd w:val="clear" w:color="000000" w:fill="FFFFFF"/>
            <w:noWrap/>
            <w:vAlign w:val="center"/>
            <w:hideMark/>
          </w:tcPr>
          <w:p w14:paraId="087274AD" w14:textId="7944DEA2" w:rsidR="00613A2A" w:rsidRPr="001E1268" w:rsidRDefault="00613A2A" w:rsidP="001E1268">
            <w:pPr>
              <w:spacing w:line="240" w:lineRule="auto"/>
              <w:jc w:val="center"/>
              <w:rPr>
                <w:rFonts w:eastAsia="Times New Roman"/>
                <w:i/>
                <w:iCs/>
                <w:color w:val="000000"/>
                <w:sz w:val="22"/>
                <w:szCs w:val="22"/>
              </w:rPr>
            </w:pPr>
            <w:r>
              <w:rPr>
                <w:i/>
                <w:iCs/>
                <w:color w:val="000000"/>
                <w:sz w:val="22"/>
                <w:szCs w:val="22"/>
              </w:rPr>
              <w:t> </w:t>
            </w:r>
          </w:p>
        </w:tc>
      </w:tr>
      <w:tr w:rsidR="00613A2A" w:rsidRPr="001E1268" w14:paraId="73CA8588" w14:textId="77777777" w:rsidTr="00613A2A">
        <w:trPr>
          <w:gridAfter w:val="2"/>
          <w:wAfter w:w="181" w:type="dxa"/>
          <w:trHeight w:val="170"/>
        </w:trPr>
        <w:tc>
          <w:tcPr>
            <w:tcW w:w="1941" w:type="dxa"/>
            <w:gridSpan w:val="3"/>
            <w:tcBorders>
              <w:top w:val="nil"/>
              <w:left w:val="nil"/>
              <w:bottom w:val="nil"/>
              <w:right w:val="nil"/>
            </w:tcBorders>
            <w:shd w:val="clear" w:color="000000" w:fill="FFFFFF"/>
            <w:noWrap/>
            <w:vAlign w:val="center"/>
            <w:hideMark/>
          </w:tcPr>
          <w:p w14:paraId="60D59C29" w14:textId="77777777" w:rsidR="00613A2A" w:rsidRPr="001E1268" w:rsidRDefault="00613A2A" w:rsidP="001E1268">
            <w:pPr>
              <w:spacing w:line="240" w:lineRule="auto"/>
              <w:rPr>
                <w:rFonts w:eastAsia="Times New Roman"/>
                <w:color w:val="000000"/>
                <w:sz w:val="22"/>
                <w:szCs w:val="22"/>
              </w:rPr>
            </w:pPr>
            <w:r w:rsidRPr="001E1268">
              <w:rPr>
                <w:rFonts w:eastAsia="Times New Roman"/>
                <w:color w:val="000000"/>
                <w:sz w:val="22"/>
                <w:szCs w:val="22"/>
              </w:rPr>
              <w:t>PWV (m/s)</w:t>
            </w:r>
          </w:p>
        </w:tc>
        <w:tc>
          <w:tcPr>
            <w:tcW w:w="271" w:type="dxa"/>
            <w:tcBorders>
              <w:top w:val="nil"/>
              <w:left w:val="nil"/>
              <w:bottom w:val="nil"/>
              <w:right w:val="nil"/>
            </w:tcBorders>
            <w:shd w:val="clear" w:color="000000" w:fill="FFFFFF"/>
            <w:noWrap/>
            <w:vAlign w:val="center"/>
            <w:hideMark/>
          </w:tcPr>
          <w:p w14:paraId="7DD4B465" w14:textId="77777777" w:rsidR="00613A2A" w:rsidRPr="001E1268" w:rsidRDefault="00613A2A" w:rsidP="001E1268">
            <w:pPr>
              <w:spacing w:line="240" w:lineRule="auto"/>
              <w:rPr>
                <w:rFonts w:eastAsia="Times New Roman"/>
                <w:color w:val="000000"/>
                <w:sz w:val="22"/>
                <w:szCs w:val="22"/>
              </w:rPr>
            </w:pPr>
            <w:r w:rsidRPr="001E1268">
              <w:rPr>
                <w:rFonts w:eastAsia="Times New Roman"/>
                <w:color w:val="000000"/>
                <w:sz w:val="22"/>
                <w:szCs w:val="22"/>
              </w:rPr>
              <w:t> </w:t>
            </w:r>
          </w:p>
        </w:tc>
        <w:tc>
          <w:tcPr>
            <w:tcW w:w="1332" w:type="dxa"/>
            <w:tcBorders>
              <w:top w:val="nil"/>
              <w:left w:val="nil"/>
              <w:bottom w:val="nil"/>
              <w:right w:val="nil"/>
            </w:tcBorders>
            <w:shd w:val="clear" w:color="000000" w:fill="FFFFFF"/>
            <w:noWrap/>
            <w:vAlign w:val="center"/>
            <w:hideMark/>
          </w:tcPr>
          <w:p w14:paraId="2322BB4D" w14:textId="6BDEF281" w:rsidR="00613A2A" w:rsidRPr="001E1268" w:rsidRDefault="00613A2A" w:rsidP="001E1268">
            <w:pPr>
              <w:spacing w:line="240" w:lineRule="auto"/>
              <w:jc w:val="center"/>
              <w:rPr>
                <w:rFonts w:eastAsia="Times New Roman"/>
                <w:color w:val="000000"/>
                <w:sz w:val="22"/>
                <w:szCs w:val="22"/>
              </w:rPr>
            </w:pPr>
            <w:r>
              <w:rPr>
                <w:color w:val="000000"/>
                <w:sz w:val="22"/>
                <w:szCs w:val="22"/>
              </w:rPr>
              <w:t>-4.15</w:t>
            </w:r>
          </w:p>
        </w:tc>
        <w:tc>
          <w:tcPr>
            <w:tcW w:w="1386" w:type="dxa"/>
            <w:tcBorders>
              <w:top w:val="nil"/>
              <w:left w:val="nil"/>
              <w:bottom w:val="nil"/>
              <w:right w:val="nil"/>
            </w:tcBorders>
            <w:shd w:val="clear" w:color="000000" w:fill="FFFFFF"/>
            <w:noWrap/>
            <w:vAlign w:val="center"/>
            <w:hideMark/>
          </w:tcPr>
          <w:p w14:paraId="067846AD" w14:textId="197E7D33" w:rsidR="00613A2A" w:rsidRPr="001E1268" w:rsidRDefault="00613A2A" w:rsidP="001E1268">
            <w:pPr>
              <w:spacing w:line="240" w:lineRule="auto"/>
              <w:jc w:val="center"/>
              <w:rPr>
                <w:rFonts w:eastAsia="Times New Roman"/>
                <w:color w:val="000000"/>
                <w:sz w:val="22"/>
                <w:szCs w:val="22"/>
              </w:rPr>
            </w:pPr>
            <w:r>
              <w:rPr>
                <w:color w:val="000000"/>
                <w:sz w:val="22"/>
                <w:szCs w:val="22"/>
              </w:rPr>
              <w:t>-6.60,-1.71</w:t>
            </w:r>
          </w:p>
        </w:tc>
        <w:tc>
          <w:tcPr>
            <w:tcW w:w="868" w:type="dxa"/>
            <w:gridSpan w:val="2"/>
            <w:tcBorders>
              <w:top w:val="nil"/>
              <w:left w:val="nil"/>
              <w:bottom w:val="nil"/>
              <w:right w:val="nil"/>
            </w:tcBorders>
            <w:shd w:val="clear" w:color="000000" w:fill="FFFFFF"/>
            <w:noWrap/>
            <w:vAlign w:val="center"/>
            <w:hideMark/>
          </w:tcPr>
          <w:p w14:paraId="4F3C1C2F" w14:textId="77777777" w:rsidR="00613A2A" w:rsidRPr="001E1268" w:rsidRDefault="00613A2A" w:rsidP="001E1268">
            <w:pPr>
              <w:spacing w:line="240" w:lineRule="auto"/>
              <w:jc w:val="center"/>
              <w:rPr>
                <w:rFonts w:eastAsia="Times New Roman"/>
                <w:b/>
                <w:bCs/>
                <w:i/>
                <w:iCs/>
                <w:color w:val="000000"/>
                <w:sz w:val="22"/>
                <w:szCs w:val="22"/>
              </w:rPr>
            </w:pPr>
            <w:r w:rsidRPr="001E1268">
              <w:rPr>
                <w:rFonts w:eastAsia="Times New Roman"/>
                <w:b/>
                <w:bCs/>
                <w:i/>
                <w:iCs/>
                <w:color w:val="000000"/>
                <w:sz w:val="22"/>
                <w:szCs w:val="22"/>
              </w:rPr>
              <w:t>&lt;0.001</w:t>
            </w:r>
          </w:p>
        </w:tc>
        <w:tc>
          <w:tcPr>
            <w:tcW w:w="271" w:type="dxa"/>
            <w:gridSpan w:val="2"/>
            <w:tcBorders>
              <w:top w:val="nil"/>
              <w:left w:val="nil"/>
              <w:bottom w:val="nil"/>
              <w:right w:val="nil"/>
            </w:tcBorders>
            <w:shd w:val="clear" w:color="000000" w:fill="FFFFFF"/>
            <w:noWrap/>
            <w:vAlign w:val="center"/>
            <w:hideMark/>
          </w:tcPr>
          <w:p w14:paraId="50121FE6" w14:textId="77777777" w:rsidR="00613A2A" w:rsidRPr="001E1268" w:rsidRDefault="00613A2A" w:rsidP="001E1268">
            <w:pPr>
              <w:spacing w:line="240" w:lineRule="auto"/>
              <w:jc w:val="center"/>
              <w:rPr>
                <w:rFonts w:eastAsia="Times New Roman"/>
                <w:i/>
                <w:iCs/>
                <w:color w:val="000000"/>
                <w:sz w:val="22"/>
                <w:szCs w:val="22"/>
              </w:rPr>
            </w:pPr>
            <w:r w:rsidRPr="001E1268">
              <w:rPr>
                <w:rFonts w:eastAsia="Times New Roman"/>
                <w:i/>
                <w:iCs/>
                <w:color w:val="000000"/>
                <w:sz w:val="22"/>
                <w:szCs w:val="22"/>
              </w:rPr>
              <w:t> </w:t>
            </w:r>
          </w:p>
        </w:tc>
        <w:tc>
          <w:tcPr>
            <w:tcW w:w="1356" w:type="dxa"/>
            <w:gridSpan w:val="3"/>
            <w:tcBorders>
              <w:top w:val="nil"/>
              <w:left w:val="nil"/>
              <w:bottom w:val="nil"/>
              <w:right w:val="nil"/>
            </w:tcBorders>
            <w:shd w:val="clear" w:color="000000" w:fill="FFFFFF"/>
            <w:noWrap/>
            <w:vAlign w:val="center"/>
            <w:hideMark/>
          </w:tcPr>
          <w:p w14:paraId="625E98D0" w14:textId="2FE2B1DB" w:rsidR="00613A2A" w:rsidRPr="001E1268" w:rsidRDefault="00613A2A" w:rsidP="001E1268">
            <w:pPr>
              <w:spacing w:line="240" w:lineRule="auto"/>
              <w:jc w:val="center"/>
              <w:rPr>
                <w:rFonts w:eastAsia="Times New Roman"/>
                <w:color w:val="000000"/>
                <w:sz w:val="22"/>
                <w:szCs w:val="22"/>
              </w:rPr>
            </w:pPr>
            <w:r>
              <w:rPr>
                <w:color w:val="000000"/>
                <w:sz w:val="22"/>
                <w:szCs w:val="22"/>
              </w:rPr>
              <w:t> </w:t>
            </w:r>
          </w:p>
        </w:tc>
        <w:tc>
          <w:tcPr>
            <w:tcW w:w="1431" w:type="dxa"/>
            <w:gridSpan w:val="3"/>
            <w:tcBorders>
              <w:top w:val="nil"/>
              <w:left w:val="nil"/>
              <w:bottom w:val="nil"/>
              <w:right w:val="nil"/>
            </w:tcBorders>
            <w:shd w:val="clear" w:color="000000" w:fill="FFFFFF"/>
            <w:noWrap/>
            <w:vAlign w:val="center"/>
            <w:hideMark/>
          </w:tcPr>
          <w:p w14:paraId="621950BB" w14:textId="4501A6C6" w:rsidR="00613A2A" w:rsidRPr="001E1268" w:rsidRDefault="00613A2A" w:rsidP="001E1268">
            <w:pPr>
              <w:spacing w:line="240" w:lineRule="auto"/>
              <w:jc w:val="center"/>
              <w:rPr>
                <w:rFonts w:eastAsia="Times New Roman"/>
                <w:color w:val="000000"/>
                <w:sz w:val="22"/>
                <w:szCs w:val="22"/>
              </w:rPr>
            </w:pPr>
            <w:r>
              <w:rPr>
                <w:color w:val="000000"/>
                <w:sz w:val="22"/>
                <w:szCs w:val="22"/>
              </w:rPr>
              <w:t> </w:t>
            </w:r>
          </w:p>
        </w:tc>
        <w:tc>
          <w:tcPr>
            <w:tcW w:w="867" w:type="dxa"/>
            <w:gridSpan w:val="4"/>
            <w:tcBorders>
              <w:top w:val="nil"/>
              <w:left w:val="nil"/>
              <w:bottom w:val="nil"/>
              <w:right w:val="nil"/>
            </w:tcBorders>
            <w:shd w:val="clear" w:color="000000" w:fill="FFFFFF"/>
            <w:noWrap/>
            <w:vAlign w:val="center"/>
            <w:hideMark/>
          </w:tcPr>
          <w:p w14:paraId="003B08BA" w14:textId="0720362B" w:rsidR="00613A2A" w:rsidRPr="001E1268" w:rsidRDefault="00613A2A" w:rsidP="001E1268">
            <w:pPr>
              <w:spacing w:line="240" w:lineRule="auto"/>
              <w:jc w:val="center"/>
              <w:rPr>
                <w:rFonts w:eastAsia="Times New Roman"/>
                <w:i/>
                <w:iCs/>
                <w:color w:val="000000"/>
                <w:sz w:val="22"/>
                <w:szCs w:val="22"/>
              </w:rPr>
            </w:pPr>
            <w:r>
              <w:rPr>
                <w:i/>
                <w:iCs/>
                <w:color w:val="000000"/>
                <w:sz w:val="22"/>
                <w:szCs w:val="22"/>
              </w:rPr>
              <w:t> </w:t>
            </w:r>
          </w:p>
        </w:tc>
      </w:tr>
      <w:tr w:rsidR="00613A2A" w:rsidRPr="001E1268" w14:paraId="5B58730F" w14:textId="77777777" w:rsidTr="00613A2A">
        <w:trPr>
          <w:gridAfter w:val="2"/>
          <w:wAfter w:w="181" w:type="dxa"/>
          <w:trHeight w:val="170"/>
        </w:trPr>
        <w:tc>
          <w:tcPr>
            <w:tcW w:w="1941" w:type="dxa"/>
            <w:gridSpan w:val="3"/>
            <w:tcBorders>
              <w:top w:val="nil"/>
              <w:left w:val="nil"/>
              <w:bottom w:val="nil"/>
              <w:right w:val="nil"/>
            </w:tcBorders>
            <w:shd w:val="clear" w:color="000000" w:fill="FFFFFF"/>
            <w:noWrap/>
            <w:vAlign w:val="center"/>
            <w:hideMark/>
          </w:tcPr>
          <w:p w14:paraId="3B71BAED" w14:textId="77777777" w:rsidR="00613A2A" w:rsidRPr="001E1268" w:rsidRDefault="00613A2A" w:rsidP="001E1268">
            <w:pPr>
              <w:spacing w:line="240" w:lineRule="auto"/>
              <w:rPr>
                <w:rFonts w:eastAsia="Times New Roman"/>
                <w:color w:val="000000"/>
                <w:sz w:val="22"/>
                <w:szCs w:val="22"/>
              </w:rPr>
            </w:pPr>
            <w:r w:rsidRPr="001E1268">
              <w:rPr>
                <w:rFonts w:eastAsia="Times New Roman"/>
                <w:color w:val="000000"/>
                <w:sz w:val="22"/>
                <w:szCs w:val="22"/>
              </w:rPr>
              <w:t>MAP (mmHg)</w:t>
            </w:r>
          </w:p>
        </w:tc>
        <w:tc>
          <w:tcPr>
            <w:tcW w:w="271" w:type="dxa"/>
            <w:tcBorders>
              <w:top w:val="nil"/>
              <w:left w:val="nil"/>
              <w:bottom w:val="nil"/>
              <w:right w:val="nil"/>
            </w:tcBorders>
            <w:shd w:val="clear" w:color="000000" w:fill="FFFFFF"/>
            <w:noWrap/>
            <w:vAlign w:val="center"/>
            <w:hideMark/>
          </w:tcPr>
          <w:p w14:paraId="151CFC61" w14:textId="77777777" w:rsidR="00613A2A" w:rsidRPr="001E1268" w:rsidRDefault="00613A2A" w:rsidP="001E1268">
            <w:pPr>
              <w:spacing w:line="240" w:lineRule="auto"/>
              <w:rPr>
                <w:rFonts w:eastAsia="Times New Roman"/>
                <w:color w:val="000000"/>
                <w:sz w:val="22"/>
                <w:szCs w:val="22"/>
              </w:rPr>
            </w:pPr>
            <w:r w:rsidRPr="001E1268">
              <w:rPr>
                <w:rFonts w:eastAsia="Times New Roman"/>
                <w:color w:val="000000"/>
                <w:sz w:val="22"/>
                <w:szCs w:val="22"/>
              </w:rPr>
              <w:t> </w:t>
            </w:r>
          </w:p>
        </w:tc>
        <w:tc>
          <w:tcPr>
            <w:tcW w:w="1332" w:type="dxa"/>
            <w:tcBorders>
              <w:top w:val="nil"/>
              <w:left w:val="nil"/>
              <w:bottom w:val="nil"/>
              <w:right w:val="nil"/>
            </w:tcBorders>
            <w:shd w:val="clear" w:color="000000" w:fill="FFFFFF"/>
            <w:noWrap/>
            <w:vAlign w:val="center"/>
            <w:hideMark/>
          </w:tcPr>
          <w:p w14:paraId="017D6CF3" w14:textId="1B55FE99" w:rsidR="00613A2A" w:rsidRPr="001E1268" w:rsidRDefault="00613A2A" w:rsidP="001E1268">
            <w:pPr>
              <w:spacing w:line="240" w:lineRule="auto"/>
              <w:jc w:val="center"/>
              <w:rPr>
                <w:rFonts w:eastAsia="Times New Roman"/>
                <w:color w:val="000000"/>
                <w:sz w:val="22"/>
                <w:szCs w:val="22"/>
              </w:rPr>
            </w:pPr>
            <w:r>
              <w:rPr>
                <w:color w:val="000000"/>
                <w:sz w:val="22"/>
                <w:szCs w:val="22"/>
              </w:rPr>
              <w:t>0.48</w:t>
            </w:r>
          </w:p>
        </w:tc>
        <w:tc>
          <w:tcPr>
            <w:tcW w:w="1386" w:type="dxa"/>
            <w:tcBorders>
              <w:top w:val="nil"/>
              <w:left w:val="nil"/>
              <w:bottom w:val="nil"/>
              <w:right w:val="nil"/>
            </w:tcBorders>
            <w:shd w:val="clear" w:color="000000" w:fill="FFFFFF"/>
            <w:noWrap/>
            <w:vAlign w:val="center"/>
            <w:hideMark/>
          </w:tcPr>
          <w:p w14:paraId="43C9690A" w14:textId="221F7DC2" w:rsidR="00613A2A" w:rsidRPr="001E1268" w:rsidRDefault="00613A2A" w:rsidP="001E1268">
            <w:pPr>
              <w:spacing w:line="240" w:lineRule="auto"/>
              <w:jc w:val="center"/>
              <w:rPr>
                <w:rFonts w:eastAsia="Times New Roman"/>
                <w:color w:val="000000"/>
                <w:sz w:val="22"/>
                <w:szCs w:val="22"/>
              </w:rPr>
            </w:pPr>
            <w:r>
              <w:rPr>
                <w:color w:val="000000"/>
                <w:sz w:val="22"/>
                <w:szCs w:val="22"/>
              </w:rPr>
              <w:t>0.02,0.94</w:t>
            </w:r>
          </w:p>
        </w:tc>
        <w:tc>
          <w:tcPr>
            <w:tcW w:w="868" w:type="dxa"/>
            <w:gridSpan w:val="2"/>
            <w:tcBorders>
              <w:top w:val="nil"/>
              <w:left w:val="nil"/>
              <w:bottom w:val="nil"/>
              <w:right w:val="nil"/>
            </w:tcBorders>
            <w:shd w:val="clear" w:color="000000" w:fill="FFFFFF"/>
            <w:noWrap/>
            <w:vAlign w:val="center"/>
            <w:hideMark/>
          </w:tcPr>
          <w:p w14:paraId="20CF7868" w14:textId="77777777" w:rsidR="00613A2A" w:rsidRPr="001E1268" w:rsidRDefault="00613A2A" w:rsidP="001E1268">
            <w:pPr>
              <w:spacing w:line="240" w:lineRule="auto"/>
              <w:jc w:val="center"/>
              <w:rPr>
                <w:rFonts w:eastAsia="Times New Roman"/>
                <w:b/>
                <w:bCs/>
                <w:i/>
                <w:iCs/>
                <w:color w:val="000000"/>
                <w:sz w:val="22"/>
                <w:szCs w:val="22"/>
              </w:rPr>
            </w:pPr>
            <w:r w:rsidRPr="001E1268">
              <w:rPr>
                <w:rFonts w:eastAsia="Times New Roman"/>
                <w:b/>
                <w:bCs/>
                <w:i/>
                <w:iCs/>
                <w:color w:val="000000"/>
                <w:sz w:val="22"/>
                <w:szCs w:val="22"/>
              </w:rPr>
              <w:t>0.041</w:t>
            </w:r>
          </w:p>
        </w:tc>
        <w:tc>
          <w:tcPr>
            <w:tcW w:w="271" w:type="dxa"/>
            <w:gridSpan w:val="2"/>
            <w:tcBorders>
              <w:top w:val="nil"/>
              <w:left w:val="nil"/>
              <w:bottom w:val="nil"/>
              <w:right w:val="nil"/>
            </w:tcBorders>
            <w:shd w:val="clear" w:color="000000" w:fill="FFFFFF"/>
            <w:noWrap/>
            <w:vAlign w:val="center"/>
            <w:hideMark/>
          </w:tcPr>
          <w:p w14:paraId="524AEF91" w14:textId="77777777" w:rsidR="00613A2A" w:rsidRPr="001E1268" w:rsidRDefault="00613A2A" w:rsidP="001E1268">
            <w:pPr>
              <w:spacing w:line="240" w:lineRule="auto"/>
              <w:jc w:val="center"/>
              <w:rPr>
                <w:rFonts w:eastAsia="Times New Roman"/>
                <w:i/>
                <w:iCs/>
                <w:color w:val="000000"/>
                <w:sz w:val="22"/>
                <w:szCs w:val="22"/>
              </w:rPr>
            </w:pPr>
            <w:r w:rsidRPr="001E1268">
              <w:rPr>
                <w:rFonts w:eastAsia="Times New Roman"/>
                <w:i/>
                <w:iCs/>
                <w:color w:val="000000"/>
                <w:sz w:val="22"/>
                <w:szCs w:val="22"/>
              </w:rPr>
              <w:t> </w:t>
            </w:r>
          </w:p>
        </w:tc>
        <w:tc>
          <w:tcPr>
            <w:tcW w:w="1356" w:type="dxa"/>
            <w:gridSpan w:val="3"/>
            <w:tcBorders>
              <w:top w:val="nil"/>
              <w:left w:val="nil"/>
              <w:bottom w:val="nil"/>
              <w:right w:val="nil"/>
            </w:tcBorders>
            <w:shd w:val="clear" w:color="000000" w:fill="FFFFFF"/>
            <w:noWrap/>
            <w:vAlign w:val="center"/>
            <w:hideMark/>
          </w:tcPr>
          <w:p w14:paraId="1FD579F3" w14:textId="71E230CE" w:rsidR="00613A2A" w:rsidRPr="001E1268" w:rsidRDefault="00613A2A" w:rsidP="001E1268">
            <w:pPr>
              <w:spacing w:line="240" w:lineRule="auto"/>
              <w:jc w:val="center"/>
              <w:rPr>
                <w:rFonts w:eastAsia="Times New Roman"/>
                <w:color w:val="000000"/>
                <w:sz w:val="22"/>
                <w:szCs w:val="22"/>
              </w:rPr>
            </w:pPr>
            <w:r>
              <w:rPr>
                <w:color w:val="000000"/>
                <w:sz w:val="22"/>
                <w:szCs w:val="22"/>
              </w:rPr>
              <w:t> </w:t>
            </w:r>
          </w:p>
        </w:tc>
        <w:tc>
          <w:tcPr>
            <w:tcW w:w="1431" w:type="dxa"/>
            <w:gridSpan w:val="3"/>
            <w:tcBorders>
              <w:top w:val="nil"/>
              <w:left w:val="nil"/>
              <w:bottom w:val="nil"/>
              <w:right w:val="nil"/>
            </w:tcBorders>
            <w:shd w:val="clear" w:color="000000" w:fill="FFFFFF"/>
            <w:noWrap/>
            <w:vAlign w:val="center"/>
            <w:hideMark/>
          </w:tcPr>
          <w:p w14:paraId="5BB424CF" w14:textId="324BA4F9" w:rsidR="00613A2A" w:rsidRPr="001E1268" w:rsidRDefault="00613A2A" w:rsidP="001E1268">
            <w:pPr>
              <w:spacing w:line="240" w:lineRule="auto"/>
              <w:jc w:val="center"/>
              <w:rPr>
                <w:rFonts w:eastAsia="Times New Roman"/>
                <w:color w:val="000000"/>
                <w:sz w:val="22"/>
                <w:szCs w:val="22"/>
              </w:rPr>
            </w:pPr>
            <w:r>
              <w:rPr>
                <w:color w:val="000000"/>
                <w:sz w:val="22"/>
                <w:szCs w:val="22"/>
              </w:rPr>
              <w:t> </w:t>
            </w:r>
          </w:p>
        </w:tc>
        <w:tc>
          <w:tcPr>
            <w:tcW w:w="867" w:type="dxa"/>
            <w:gridSpan w:val="4"/>
            <w:tcBorders>
              <w:top w:val="nil"/>
              <w:left w:val="nil"/>
              <w:bottom w:val="nil"/>
              <w:right w:val="nil"/>
            </w:tcBorders>
            <w:shd w:val="clear" w:color="000000" w:fill="FFFFFF"/>
            <w:noWrap/>
            <w:vAlign w:val="center"/>
            <w:hideMark/>
          </w:tcPr>
          <w:p w14:paraId="28F5089F" w14:textId="1BA70D97" w:rsidR="00613A2A" w:rsidRPr="001E1268" w:rsidRDefault="00613A2A" w:rsidP="001E1268">
            <w:pPr>
              <w:spacing w:line="240" w:lineRule="auto"/>
              <w:jc w:val="center"/>
              <w:rPr>
                <w:rFonts w:eastAsia="Times New Roman"/>
                <w:i/>
                <w:iCs/>
                <w:color w:val="000000"/>
                <w:sz w:val="22"/>
                <w:szCs w:val="22"/>
              </w:rPr>
            </w:pPr>
            <w:r>
              <w:rPr>
                <w:i/>
                <w:iCs/>
                <w:color w:val="000000"/>
                <w:sz w:val="22"/>
                <w:szCs w:val="22"/>
              </w:rPr>
              <w:t> </w:t>
            </w:r>
          </w:p>
        </w:tc>
      </w:tr>
      <w:tr w:rsidR="00AC577C" w:rsidRPr="001E1268" w14:paraId="30AA9531" w14:textId="77777777" w:rsidTr="00613A2A">
        <w:trPr>
          <w:gridAfter w:val="2"/>
          <w:wAfter w:w="181" w:type="dxa"/>
          <w:trHeight w:val="170"/>
        </w:trPr>
        <w:tc>
          <w:tcPr>
            <w:tcW w:w="1941" w:type="dxa"/>
            <w:gridSpan w:val="3"/>
            <w:tcBorders>
              <w:top w:val="nil"/>
              <w:left w:val="nil"/>
              <w:bottom w:val="nil"/>
              <w:right w:val="nil"/>
            </w:tcBorders>
            <w:shd w:val="clear" w:color="000000" w:fill="FFFFFF"/>
            <w:noWrap/>
            <w:vAlign w:val="center"/>
            <w:hideMark/>
          </w:tcPr>
          <w:p w14:paraId="6B42E23C" w14:textId="77777777" w:rsidR="00AC577C" w:rsidRPr="00DE319A" w:rsidRDefault="00AC577C" w:rsidP="001E1268">
            <w:pPr>
              <w:spacing w:line="240" w:lineRule="auto"/>
              <w:rPr>
                <w:rFonts w:eastAsia="Times New Roman"/>
                <w:b/>
                <w:i/>
                <w:iCs/>
                <w:color w:val="000000"/>
                <w:sz w:val="22"/>
                <w:szCs w:val="22"/>
              </w:rPr>
            </w:pPr>
            <w:r w:rsidRPr="00DE319A">
              <w:rPr>
                <w:rFonts w:eastAsia="Times New Roman"/>
                <w:b/>
                <w:i/>
                <w:iCs/>
                <w:color w:val="000000"/>
                <w:sz w:val="22"/>
                <w:szCs w:val="22"/>
              </w:rPr>
              <w:t>Adjusted R</w:t>
            </w:r>
            <w:r w:rsidRPr="00DE319A">
              <w:rPr>
                <w:rFonts w:eastAsia="Times New Roman"/>
                <w:b/>
                <w:i/>
                <w:iCs/>
                <w:color w:val="000000"/>
                <w:sz w:val="22"/>
                <w:szCs w:val="22"/>
                <w:vertAlign w:val="superscript"/>
              </w:rPr>
              <w:t>2</w:t>
            </w:r>
          </w:p>
        </w:tc>
        <w:tc>
          <w:tcPr>
            <w:tcW w:w="271" w:type="dxa"/>
            <w:tcBorders>
              <w:top w:val="nil"/>
              <w:left w:val="nil"/>
              <w:bottom w:val="nil"/>
              <w:right w:val="nil"/>
            </w:tcBorders>
            <w:shd w:val="clear" w:color="000000" w:fill="FFFFFF"/>
            <w:noWrap/>
            <w:vAlign w:val="center"/>
            <w:hideMark/>
          </w:tcPr>
          <w:p w14:paraId="7FEE0530" w14:textId="77777777" w:rsidR="00AC577C" w:rsidRPr="00DE319A" w:rsidRDefault="00AC577C" w:rsidP="001E1268">
            <w:pPr>
              <w:spacing w:line="240" w:lineRule="auto"/>
              <w:rPr>
                <w:rFonts w:eastAsia="Times New Roman"/>
                <w:b/>
                <w:i/>
                <w:iCs/>
                <w:color w:val="000000"/>
                <w:sz w:val="22"/>
                <w:szCs w:val="22"/>
              </w:rPr>
            </w:pPr>
            <w:r w:rsidRPr="00DE319A">
              <w:rPr>
                <w:rFonts w:eastAsia="Times New Roman"/>
                <w:b/>
                <w:i/>
                <w:iCs/>
                <w:color w:val="000000"/>
                <w:sz w:val="22"/>
                <w:szCs w:val="22"/>
              </w:rPr>
              <w:t> </w:t>
            </w:r>
          </w:p>
        </w:tc>
        <w:tc>
          <w:tcPr>
            <w:tcW w:w="1332" w:type="dxa"/>
            <w:tcBorders>
              <w:top w:val="nil"/>
              <w:left w:val="nil"/>
              <w:bottom w:val="nil"/>
              <w:right w:val="nil"/>
            </w:tcBorders>
            <w:shd w:val="clear" w:color="000000" w:fill="FFFFFF"/>
            <w:noWrap/>
            <w:vAlign w:val="center"/>
            <w:hideMark/>
          </w:tcPr>
          <w:p w14:paraId="64C3F093" w14:textId="77777777" w:rsidR="00AC577C" w:rsidRPr="00DE319A" w:rsidRDefault="00AC577C" w:rsidP="001E1268">
            <w:pPr>
              <w:spacing w:line="240" w:lineRule="auto"/>
              <w:jc w:val="center"/>
              <w:rPr>
                <w:rFonts w:eastAsia="Times New Roman"/>
                <w:b/>
                <w:i/>
                <w:iCs/>
                <w:color w:val="000000"/>
                <w:sz w:val="22"/>
                <w:szCs w:val="22"/>
              </w:rPr>
            </w:pPr>
            <w:r w:rsidRPr="00DE319A">
              <w:rPr>
                <w:rFonts w:eastAsia="Times New Roman"/>
                <w:b/>
                <w:i/>
                <w:iCs/>
                <w:color w:val="000000"/>
                <w:sz w:val="22"/>
                <w:szCs w:val="22"/>
              </w:rPr>
              <w:t> </w:t>
            </w:r>
          </w:p>
        </w:tc>
        <w:tc>
          <w:tcPr>
            <w:tcW w:w="1386" w:type="dxa"/>
            <w:tcBorders>
              <w:top w:val="nil"/>
              <w:left w:val="nil"/>
              <w:bottom w:val="nil"/>
              <w:right w:val="nil"/>
            </w:tcBorders>
            <w:shd w:val="clear" w:color="000000" w:fill="FFFFFF"/>
            <w:noWrap/>
            <w:vAlign w:val="center"/>
            <w:hideMark/>
          </w:tcPr>
          <w:p w14:paraId="4BF126F8" w14:textId="77777777" w:rsidR="00AC577C" w:rsidRPr="00DE319A" w:rsidRDefault="00AC577C" w:rsidP="001E1268">
            <w:pPr>
              <w:spacing w:line="240" w:lineRule="auto"/>
              <w:jc w:val="center"/>
              <w:rPr>
                <w:rFonts w:eastAsia="Times New Roman"/>
                <w:b/>
                <w:i/>
                <w:iCs/>
                <w:color w:val="000000"/>
                <w:sz w:val="22"/>
                <w:szCs w:val="22"/>
              </w:rPr>
            </w:pPr>
            <w:r w:rsidRPr="00DE319A">
              <w:rPr>
                <w:rFonts w:eastAsia="Times New Roman"/>
                <w:b/>
                <w:i/>
                <w:iCs/>
                <w:color w:val="000000"/>
                <w:sz w:val="22"/>
                <w:szCs w:val="22"/>
              </w:rPr>
              <w:t> </w:t>
            </w:r>
          </w:p>
        </w:tc>
        <w:tc>
          <w:tcPr>
            <w:tcW w:w="868" w:type="dxa"/>
            <w:gridSpan w:val="2"/>
            <w:tcBorders>
              <w:top w:val="nil"/>
              <w:left w:val="nil"/>
              <w:bottom w:val="nil"/>
              <w:right w:val="nil"/>
            </w:tcBorders>
            <w:shd w:val="clear" w:color="000000" w:fill="FFFFFF"/>
            <w:noWrap/>
            <w:vAlign w:val="center"/>
            <w:hideMark/>
          </w:tcPr>
          <w:p w14:paraId="7D70E3B0" w14:textId="77777777" w:rsidR="00AC577C" w:rsidRPr="00DE319A" w:rsidRDefault="00AC577C" w:rsidP="001E1268">
            <w:pPr>
              <w:spacing w:line="240" w:lineRule="auto"/>
              <w:jc w:val="center"/>
              <w:rPr>
                <w:rFonts w:eastAsia="Times New Roman"/>
                <w:b/>
                <w:i/>
                <w:iCs/>
                <w:color w:val="000000"/>
                <w:sz w:val="22"/>
                <w:szCs w:val="22"/>
              </w:rPr>
            </w:pPr>
            <w:r w:rsidRPr="00DE319A">
              <w:rPr>
                <w:rFonts w:eastAsia="Times New Roman"/>
                <w:b/>
                <w:i/>
                <w:iCs/>
                <w:color w:val="000000"/>
                <w:sz w:val="22"/>
                <w:szCs w:val="22"/>
              </w:rPr>
              <w:t> </w:t>
            </w:r>
          </w:p>
        </w:tc>
        <w:tc>
          <w:tcPr>
            <w:tcW w:w="271" w:type="dxa"/>
            <w:gridSpan w:val="2"/>
            <w:tcBorders>
              <w:top w:val="nil"/>
              <w:left w:val="nil"/>
              <w:bottom w:val="nil"/>
              <w:right w:val="nil"/>
            </w:tcBorders>
            <w:shd w:val="clear" w:color="000000" w:fill="FFFFFF"/>
            <w:noWrap/>
            <w:vAlign w:val="center"/>
            <w:hideMark/>
          </w:tcPr>
          <w:p w14:paraId="6EDBD0D8" w14:textId="77777777" w:rsidR="00AC577C" w:rsidRPr="00DE319A" w:rsidRDefault="00AC577C" w:rsidP="001E1268">
            <w:pPr>
              <w:spacing w:line="240" w:lineRule="auto"/>
              <w:jc w:val="center"/>
              <w:rPr>
                <w:rFonts w:eastAsia="Times New Roman"/>
                <w:b/>
                <w:i/>
                <w:iCs/>
                <w:color w:val="000000"/>
                <w:sz w:val="22"/>
                <w:szCs w:val="22"/>
              </w:rPr>
            </w:pPr>
            <w:r w:rsidRPr="00DE319A">
              <w:rPr>
                <w:rFonts w:eastAsia="Times New Roman"/>
                <w:b/>
                <w:i/>
                <w:iCs/>
                <w:color w:val="000000"/>
                <w:sz w:val="22"/>
                <w:szCs w:val="22"/>
              </w:rPr>
              <w:t> </w:t>
            </w:r>
          </w:p>
        </w:tc>
        <w:tc>
          <w:tcPr>
            <w:tcW w:w="1356" w:type="dxa"/>
            <w:gridSpan w:val="3"/>
            <w:tcBorders>
              <w:top w:val="nil"/>
              <w:left w:val="nil"/>
              <w:bottom w:val="nil"/>
              <w:right w:val="nil"/>
            </w:tcBorders>
            <w:shd w:val="clear" w:color="000000" w:fill="FFFFFF"/>
            <w:noWrap/>
            <w:vAlign w:val="center"/>
            <w:hideMark/>
          </w:tcPr>
          <w:p w14:paraId="01E7DCB1" w14:textId="779E7435" w:rsidR="00AC577C" w:rsidRPr="00AC577C" w:rsidRDefault="00AC577C" w:rsidP="001E1268">
            <w:pPr>
              <w:spacing w:line="240" w:lineRule="auto"/>
              <w:jc w:val="center"/>
              <w:rPr>
                <w:rFonts w:eastAsia="Times New Roman"/>
                <w:b/>
                <w:i/>
                <w:iCs/>
                <w:color w:val="000000"/>
                <w:sz w:val="22"/>
                <w:szCs w:val="22"/>
              </w:rPr>
            </w:pPr>
            <w:r w:rsidRPr="00AC577C">
              <w:rPr>
                <w:b/>
                <w:i/>
                <w:iCs/>
                <w:color w:val="000000"/>
                <w:sz w:val="22"/>
                <w:szCs w:val="22"/>
              </w:rPr>
              <w:t>0.38</w:t>
            </w:r>
          </w:p>
        </w:tc>
        <w:tc>
          <w:tcPr>
            <w:tcW w:w="1431" w:type="dxa"/>
            <w:gridSpan w:val="3"/>
            <w:tcBorders>
              <w:top w:val="nil"/>
              <w:left w:val="nil"/>
              <w:bottom w:val="nil"/>
              <w:right w:val="nil"/>
            </w:tcBorders>
            <w:shd w:val="clear" w:color="000000" w:fill="FFFFFF"/>
            <w:noWrap/>
            <w:vAlign w:val="center"/>
            <w:hideMark/>
          </w:tcPr>
          <w:p w14:paraId="370A2D45" w14:textId="7CC726B3" w:rsidR="00AC577C" w:rsidRPr="00DE319A" w:rsidRDefault="00AC577C" w:rsidP="001E1268">
            <w:pPr>
              <w:spacing w:line="240" w:lineRule="auto"/>
              <w:jc w:val="center"/>
              <w:rPr>
                <w:rFonts w:eastAsia="Times New Roman"/>
                <w:b/>
                <w:i/>
                <w:iCs/>
                <w:color w:val="000000"/>
                <w:sz w:val="22"/>
                <w:szCs w:val="22"/>
              </w:rPr>
            </w:pPr>
            <w:r>
              <w:rPr>
                <w:i/>
                <w:iCs/>
                <w:color w:val="000000"/>
                <w:sz w:val="22"/>
                <w:szCs w:val="22"/>
              </w:rPr>
              <w:t> </w:t>
            </w:r>
          </w:p>
        </w:tc>
        <w:tc>
          <w:tcPr>
            <w:tcW w:w="867" w:type="dxa"/>
            <w:gridSpan w:val="4"/>
            <w:tcBorders>
              <w:top w:val="nil"/>
              <w:left w:val="nil"/>
              <w:bottom w:val="nil"/>
              <w:right w:val="nil"/>
            </w:tcBorders>
            <w:shd w:val="clear" w:color="000000" w:fill="FFFFFF"/>
            <w:noWrap/>
            <w:vAlign w:val="center"/>
            <w:hideMark/>
          </w:tcPr>
          <w:p w14:paraId="1C778809" w14:textId="3CCE34A6" w:rsidR="00AC577C" w:rsidRPr="00DE319A" w:rsidRDefault="00AC577C" w:rsidP="001E1268">
            <w:pPr>
              <w:spacing w:line="240" w:lineRule="auto"/>
              <w:jc w:val="center"/>
              <w:rPr>
                <w:rFonts w:eastAsia="Times New Roman"/>
                <w:b/>
                <w:i/>
                <w:iCs/>
                <w:color w:val="000000"/>
                <w:sz w:val="22"/>
                <w:szCs w:val="22"/>
              </w:rPr>
            </w:pPr>
            <w:r>
              <w:rPr>
                <w:i/>
                <w:iCs/>
                <w:color w:val="000000"/>
                <w:sz w:val="22"/>
                <w:szCs w:val="22"/>
              </w:rPr>
              <w:t> </w:t>
            </w:r>
          </w:p>
        </w:tc>
      </w:tr>
      <w:tr w:rsidR="000D44C2" w:rsidRPr="001E1268" w14:paraId="46F60D0D" w14:textId="77777777" w:rsidTr="00613A2A">
        <w:trPr>
          <w:gridAfter w:val="2"/>
          <w:wAfter w:w="181" w:type="dxa"/>
          <w:trHeight w:val="170"/>
        </w:trPr>
        <w:tc>
          <w:tcPr>
            <w:tcW w:w="1941" w:type="dxa"/>
            <w:gridSpan w:val="3"/>
            <w:tcBorders>
              <w:top w:val="nil"/>
              <w:left w:val="nil"/>
              <w:bottom w:val="nil"/>
              <w:right w:val="nil"/>
            </w:tcBorders>
            <w:shd w:val="clear" w:color="000000" w:fill="FFFFFF"/>
            <w:noWrap/>
            <w:vAlign w:val="bottom"/>
            <w:hideMark/>
          </w:tcPr>
          <w:p w14:paraId="1B2A3D10" w14:textId="77777777" w:rsidR="000D44C2" w:rsidRPr="001E1268" w:rsidRDefault="000D44C2" w:rsidP="001E1268">
            <w:pPr>
              <w:spacing w:line="240" w:lineRule="auto"/>
              <w:rPr>
                <w:rFonts w:ascii="Calibri" w:eastAsia="Times New Roman" w:hAnsi="Calibri"/>
                <w:color w:val="000000"/>
                <w:sz w:val="22"/>
                <w:szCs w:val="22"/>
              </w:rPr>
            </w:pPr>
            <w:r w:rsidRPr="001E1268">
              <w:rPr>
                <w:rFonts w:ascii="Calibri" w:eastAsia="Times New Roman" w:hAnsi="Calibri"/>
                <w:color w:val="000000"/>
                <w:sz w:val="22"/>
                <w:szCs w:val="22"/>
              </w:rPr>
              <w:t> </w:t>
            </w:r>
          </w:p>
        </w:tc>
        <w:tc>
          <w:tcPr>
            <w:tcW w:w="271" w:type="dxa"/>
            <w:tcBorders>
              <w:top w:val="nil"/>
              <w:left w:val="nil"/>
              <w:bottom w:val="nil"/>
              <w:right w:val="nil"/>
            </w:tcBorders>
            <w:shd w:val="clear" w:color="000000" w:fill="FFFFFF"/>
            <w:noWrap/>
            <w:vAlign w:val="bottom"/>
            <w:hideMark/>
          </w:tcPr>
          <w:p w14:paraId="3E75547F" w14:textId="77777777" w:rsidR="000D44C2" w:rsidRPr="001E1268" w:rsidRDefault="000D44C2" w:rsidP="001E1268">
            <w:pPr>
              <w:spacing w:line="240" w:lineRule="auto"/>
              <w:rPr>
                <w:rFonts w:ascii="Calibri" w:eastAsia="Times New Roman" w:hAnsi="Calibri"/>
                <w:color w:val="000000"/>
                <w:sz w:val="22"/>
                <w:szCs w:val="22"/>
              </w:rPr>
            </w:pPr>
            <w:r w:rsidRPr="001E1268">
              <w:rPr>
                <w:rFonts w:ascii="Calibri" w:eastAsia="Times New Roman" w:hAnsi="Calibri"/>
                <w:color w:val="000000"/>
                <w:sz w:val="22"/>
                <w:szCs w:val="22"/>
              </w:rPr>
              <w:t> </w:t>
            </w:r>
          </w:p>
        </w:tc>
        <w:tc>
          <w:tcPr>
            <w:tcW w:w="1332" w:type="dxa"/>
            <w:tcBorders>
              <w:top w:val="nil"/>
              <w:left w:val="nil"/>
              <w:bottom w:val="nil"/>
              <w:right w:val="nil"/>
            </w:tcBorders>
            <w:shd w:val="clear" w:color="000000" w:fill="FFFFFF"/>
            <w:noWrap/>
            <w:vAlign w:val="bottom"/>
            <w:hideMark/>
          </w:tcPr>
          <w:p w14:paraId="66AF7851" w14:textId="77777777" w:rsidR="000D44C2" w:rsidRPr="001E1268" w:rsidRDefault="000D44C2" w:rsidP="001E1268">
            <w:pPr>
              <w:spacing w:line="240" w:lineRule="auto"/>
              <w:jc w:val="center"/>
              <w:rPr>
                <w:rFonts w:ascii="Calibri" w:eastAsia="Times New Roman" w:hAnsi="Calibri"/>
                <w:color w:val="000000"/>
                <w:sz w:val="22"/>
                <w:szCs w:val="22"/>
              </w:rPr>
            </w:pPr>
            <w:r w:rsidRPr="001E1268">
              <w:rPr>
                <w:rFonts w:ascii="Calibri" w:eastAsia="Times New Roman" w:hAnsi="Calibri"/>
                <w:color w:val="000000"/>
                <w:sz w:val="22"/>
                <w:szCs w:val="22"/>
              </w:rPr>
              <w:t> </w:t>
            </w:r>
          </w:p>
        </w:tc>
        <w:tc>
          <w:tcPr>
            <w:tcW w:w="1386" w:type="dxa"/>
            <w:tcBorders>
              <w:top w:val="nil"/>
              <w:left w:val="nil"/>
              <w:bottom w:val="nil"/>
              <w:right w:val="nil"/>
            </w:tcBorders>
            <w:shd w:val="clear" w:color="000000" w:fill="FFFFFF"/>
            <w:noWrap/>
            <w:vAlign w:val="bottom"/>
            <w:hideMark/>
          </w:tcPr>
          <w:p w14:paraId="74A7A1C6" w14:textId="77777777" w:rsidR="000D44C2" w:rsidRPr="001E1268" w:rsidRDefault="000D44C2" w:rsidP="001E1268">
            <w:pPr>
              <w:spacing w:line="240" w:lineRule="auto"/>
              <w:rPr>
                <w:rFonts w:ascii="Calibri" w:eastAsia="Times New Roman" w:hAnsi="Calibri"/>
                <w:color w:val="000000"/>
                <w:sz w:val="22"/>
                <w:szCs w:val="22"/>
              </w:rPr>
            </w:pPr>
            <w:r w:rsidRPr="001E1268">
              <w:rPr>
                <w:rFonts w:ascii="Calibri" w:eastAsia="Times New Roman" w:hAnsi="Calibri"/>
                <w:color w:val="000000"/>
                <w:sz w:val="22"/>
                <w:szCs w:val="22"/>
              </w:rPr>
              <w:t> </w:t>
            </w:r>
          </w:p>
        </w:tc>
        <w:tc>
          <w:tcPr>
            <w:tcW w:w="868" w:type="dxa"/>
            <w:gridSpan w:val="2"/>
            <w:tcBorders>
              <w:top w:val="nil"/>
              <w:left w:val="nil"/>
              <w:bottom w:val="nil"/>
              <w:right w:val="nil"/>
            </w:tcBorders>
            <w:shd w:val="clear" w:color="000000" w:fill="FFFFFF"/>
            <w:noWrap/>
            <w:vAlign w:val="bottom"/>
            <w:hideMark/>
          </w:tcPr>
          <w:p w14:paraId="5DF62DC7" w14:textId="77777777" w:rsidR="000D44C2" w:rsidRPr="001E1268" w:rsidRDefault="000D44C2" w:rsidP="001E1268">
            <w:pPr>
              <w:spacing w:line="240" w:lineRule="auto"/>
              <w:rPr>
                <w:rFonts w:ascii="Calibri" w:eastAsia="Times New Roman" w:hAnsi="Calibri"/>
                <w:color w:val="000000"/>
                <w:sz w:val="22"/>
                <w:szCs w:val="22"/>
              </w:rPr>
            </w:pPr>
            <w:r w:rsidRPr="001E1268">
              <w:rPr>
                <w:rFonts w:ascii="Calibri" w:eastAsia="Times New Roman" w:hAnsi="Calibri"/>
                <w:color w:val="000000"/>
                <w:sz w:val="22"/>
                <w:szCs w:val="22"/>
              </w:rPr>
              <w:t> </w:t>
            </w:r>
          </w:p>
        </w:tc>
        <w:tc>
          <w:tcPr>
            <w:tcW w:w="271" w:type="dxa"/>
            <w:gridSpan w:val="2"/>
            <w:tcBorders>
              <w:top w:val="nil"/>
              <w:left w:val="nil"/>
              <w:bottom w:val="nil"/>
              <w:right w:val="nil"/>
            </w:tcBorders>
            <w:shd w:val="clear" w:color="000000" w:fill="FFFFFF"/>
            <w:noWrap/>
            <w:vAlign w:val="bottom"/>
            <w:hideMark/>
          </w:tcPr>
          <w:p w14:paraId="48470714" w14:textId="77777777" w:rsidR="000D44C2" w:rsidRPr="001E1268" w:rsidRDefault="000D44C2" w:rsidP="001E1268">
            <w:pPr>
              <w:spacing w:line="240" w:lineRule="auto"/>
              <w:rPr>
                <w:rFonts w:ascii="Calibri" w:eastAsia="Times New Roman" w:hAnsi="Calibri"/>
                <w:color w:val="000000"/>
                <w:sz w:val="22"/>
                <w:szCs w:val="22"/>
              </w:rPr>
            </w:pPr>
            <w:r w:rsidRPr="001E1268">
              <w:rPr>
                <w:rFonts w:ascii="Calibri" w:eastAsia="Times New Roman" w:hAnsi="Calibri"/>
                <w:color w:val="000000"/>
                <w:sz w:val="22"/>
                <w:szCs w:val="22"/>
              </w:rPr>
              <w:t> </w:t>
            </w:r>
          </w:p>
        </w:tc>
        <w:tc>
          <w:tcPr>
            <w:tcW w:w="1356" w:type="dxa"/>
            <w:gridSpan w:val="3"/>
            <w:tcBorders>
              <w:top w:val="nil"/>
              <w:left w:val="nil"/>
              <w:bottom w:val="nil"/>
              <w:right w:val="nil"/>
            </w:tcBorders>
            <w:shd w:val="clear" w:color="000000" w:fill="FFFFFF"/>
            <w:noWrap/>
            <w:vAlign w:val="bottom"/>
            <w:hideMark/>
          </w:tcPr>
          <w:p w14:paraId="67E777A9" w14:textId="77777777" w:rsidR="000D44C2" w:rsidRPr="001E1268" w:rsidRDefault="000D44C2" w:rsidP="001E1268">
            <w:pPr>
              <w:spacing w:line="240" w:lineRule="auto"/>
              <w:rPr>
                <w:rFonts w:ascii="Calibri" w:eastAsia="Times New Roman" w:hAnsi="Calibri"/>
                <w:color w:val="000000"/>
                <w:sz w:val="22"/>
                <w:szCs w:val="22"/>
              </w:rPr>
            </w:pPr>
            <w:r w:rsidRPr="001E1268">
              <w:rPr>
                <w:rFonts w:ascii="Calibri" w:eastAsia="Times New Roman" w:hAnsi="Calibri"/>
                <w:color w:val="000000"/>
                <w:sz w:val="22"/>
                <w:szCs w:val="22"/>
              </w:rPr>
              <w:t> </w:t>
            </w:r>
          </w:p>
        </w:tc>
        <w:tc>
          <w:tcPr>
            <w:tcW w:w="1431" w:type="dxa"/>
            <w:gridSpan w:val="3"/>
            <w:tcBorders>
              <w:top w:val="nil"/>
              <w:left w:val="nil"/>
              <w:bottom w:val="nil"/>
              <w:right w:val="nil"/>
            </w:tcBorders>
            <w:shd w:val="clear" w:color="000000" w:fill="FFFFFF"/>
            <w:noWrap/>
            <w:vAlign w:val="bottom"/>
            <w:hideMark/>
          </w:tcPr>
          <w:p w14:paraId="35E66FBA" w14:textId="77777777" w:rsidR="000D44C2" w:rsidRPr="001E1268" w:rsidRDefault="000D44C2" w:rsidP="001E1268">
            <w:pPr>
              <w:spacing w:line="240" w:lineRule="auto"/>
              <w:rPr>
                <w:rFonts w:ascii="Calibri" w:eastAsia="Times New Roman" w:hAnsi="Calibri"/>
                <w:color w:val="000000"/>
                <w:sz w:val="22"/>
                <w:szCs w:val="22"/>
              </w:rPr>
            </w:pPr>
            <w:r w:rsidRPr="001E1268">
              <w:rPr>
                <w:rFonts w:ascii="Calibri" w:eastAsia="Times New Roman" w:hAnsi="Calibri"/>
                <w:color w:val="000000"/>
                <w:sz w:val="22"/>
                <w:szCs w:val="22"/>
              </w:rPr>
              <w:t> </w:t>
            </w:r>
          </w:p>
        </w:tc>
        <w:tc>
          <w:tcPr>
            <w:tcW w:w="867" w:type="dxa"/>
            <w:gridSpan w:val="4"/>
            <w:tcBorders>
              <w:top w:val="nil"/>
              <w:left w:val="nil"/>
              <w:bottom w:val="nil"/>
              <w:right w:val="nil"/>
            </w:tcBorders>
            <w:shd w:val="clear" w:color="000000" w:fill="FFFFFF"/>
            <w:noWrap/>
            <w:vAlign w:val="bottom"/>
            <w:hideMark/>
          </w:tcPr>
          <w:p w14:paraId="64590A89" w14:textId="77777777" w:rsidR="000D44C2" w:rsidRPr="001E1268" w:rsidRDefault="000D44C2" w:rsidP="001E1268">
            <w:pPr>
              <w:spacing w:line="240" w:lineRule="auto"/>
              <w:rPr>
                <w:rFonts w:ascii="Calibri" w:eastAsia="Times New Roman" w:hAnsi="Calibri"/>
                <w:color w:val="000000"/>
                <w:sz w:val="22"/>
                <w:szCs w:val="22"/>
              </w:rPr>
            </w:pPr>
            <w:r w:rsidRPr="001E1268">
              <w:rPr>
                <w:rFonts w:ascii="Calibri" w:eastAsia="Times New Roman" w:hAnsi="Calibri"/>
                <w:color w:val="000000"/>
                <w:sz w:val="22"/>
                <w:szCs w:val="22"/>
              </w:rPr>
              <w:t> </w:t>
            </w:r>
          </w:p>
        </w:tc>
      </w:tr>
      <w:tr w:rsidR="000D44C2" w:rsidRPr="001E1268" w14:paraId="410AB5F1" w14:textId="77777777" w:rsidTr="00613A2A">
        <w:trPr>
          <w:gridAfter w:val="18"/>
          <w:wAfter w:w="7692" w:type="dxa"/>
          <w:trHeight w:val="293"/>
        </w:trPr>
        <w:tc>
          <w:tcPr>
            <w:tcW w:w="1941" w:type="dxa"/>
            <w:gridSpan w:val="3"/>
            <w:tcBorders>
              <w:top w:val="nil"/>
              <w:left w:val="nil"/>
              <w:bottom w:val="nil"/>
              <w:right w:val="nil"/>
            </w:tcBorders>
            <w:shd w:val="clear" w:color="000000" w:fill="FFFFFF"/>
            <w:noWrap/>
            <w:vAlign w:val="center"/>
            <w:hideMark/>
          </w:tcPr>
          <w:p w14:paraId="685F790C" w14:textId="77777777" w:rsidR="000D44C2" w:rsidRPr="001E1268" w:rsidRDefault="000D44C2" w:rsidP="001E1268">
            <w:pPr>
              <w:spacing w:line="240" w:lineRule="auto"/>
              <w:rPr>
                <w:rFonts w:eastAsia="Times New Roman"/>
                <w:b/>
                <w:bCs/>
                <w:color w:val="000000"/>
                <w:sz w:val="22"/>
                <w:szCs w:val="22"/>
              </w:rPr>
            </w:pPr>
            <w:r w:rsidRPr="001E1268">
              <w:rPr>
                <w:rFonts w:eastAsia="Times New Roman"/>
                <w:b/>
                <w:bCs/>
                <w:color w:val="000000"/>
                <w:sz w:val="22"/>
                <w:szCs w:val="22"/>
              </w:rPr>
              <w:t>Outcome:</w:t>
            </w:r>
          </w:p>
        </w:tc>
        <w:tc>
          <w:tcPr>
            <w:tcW w:w="271" w:type="dxa"/>
            <w:tcBorders>
              <w:top w:val="nil"/>
              <w:left w:val="nil"/>
              <w:bottom w:val="nil"/>
              <w:right w:val="nil"/>
            </w:tcBorders>
            <w:shd w:val="clear" w:color="000000" w:fill="FFFFFF"/>
            <w:noWrap/>
            <w:vAlign w:val="center"/>
            <w:hideMark/>
          </w:tcPr>
          <w:p w14:paraId="31B3AC95" w14:textId="77777777" w:rsidR="000D44C2" w:rsidRPr="001E1268" w:rsidRDefault="000D44C2" w:rsidP="001E1268">
            <w:pPr>
              <w:spacing w:line="240" w:lineRule="auto"/>
              <w:rPr>
                <w:rFonts w:eastAsia="Times New Roman"/>
                <w:b/>
                <w:bCs/>
                <w:color w:val="000000"/>
                <w:sz w:val="22"/>
                <w:szCs w:val="22"/>
              </w:rPr>
            </w:pPr>
            <w:r w:rsidRPr="001E1268">
              <w:rPr>
                <w:rFonts w:eastAsia="Times New Roman"/>
                <w:b/>
                <w:bCs/>
                <w:color w:val="000000"/>
                <w:sz w:val="22"/>
                <w:szCs w:val="22"/>
              </w:rPr>
              <w:t> </w:t>
            </w:r>
          </w:p>
        </w:tc>
      </w:tr>
      <w:tr w:rsidR="000D44C2" w:rsidRPr="001E1268" w14:paraId="2B2E7B09" w14:textId="77777777" w:rsidTr="00613A2A">
        <w:trPr>
          <w:gridAfter w:val="2"/>
          <w:wAfter w:w="181" w:type="dxa"/>
          <w:trHeight w:val="170"/>
        </w:trPr>
        <w:tc>
          <w:tcPr>
            <w:tcW w:w="1941" w:type="dxa"/>
            <w:gridSpan w:val="3"/>
            <w:tcBorders>
              <w:top w:val="nil"/>
              <w:left w:val="nil"/>
              <w:bottom w:val="single" w:sz="8" w:space="0" w:color="auto"/>
              <w:right w:val="nil"/>
            </w:tcBorders>
            <w:shd w:val="clear" w:color="000000" w:fill="FFFFFF"/>
            <w:noWrap/>
            <w:vAlign w:val="center"/>
            <w:hideMark/>
          </w:tcPr>
          <w:p w14:paraId="52F2B996" w14:textId="77777777" w:rsidR="000D44C2" w:rsidRPr="001E1268" w:rsidRDefault="000D44C2" w:rsidP="001E1268">
            <w:pPr>
              <w:spacing w:line="240" w:lineRule="auto"/>
              <w:rPr>
                <w:rFonts w:eastAsia="Times New Roman"/>
                <w:color w:val="000000"/>
                <w:sz w:val="22"/>
                <w:szCs w:val="22"/>
              </w:rPr>
            </w:pPr>
            <w:r w:rsidRPr="001E1268">
              <w:rPr>
                <w:rFonts w:eastAsia="Times New Roman"/>
                <w:color w:val="000000"/>
                <w:sz w:val="22"/>
                <w:szCs w:val="22"/>
              </w:rPr>
              <w:t>BCW peak</w:t>
            </w:r>
          </w:p>
        </w:tc>
        <w:tc>
          <w:tcPr>
            <w:tcW w:w="271" w:type="dxa"/>
            <w:tcBorders>
              <w:top w:val="nil"/>
              <w:left w:val="nil"/>
              <w:bottom w:val="nil"/>
              <w:right w:val="nil"/>
            </w:tcBorders>
            <w:shd w:val="clear" w:color="000000" w:fill="FFFFFF"/>
            <w:noWrap/>
            <w:vAlign w:val="center"/>
            <w:hideMark/>
          </w:tcPr>
          <w:p w14:paraId="44C6A3EE" w14:textId="77777777" w:rsidR="000D44C2" w:rsidRPr="001E1268" w:rsidRDefault="000D44C2" w:rsidP="001E1268">
            <w:pPr>
              <w:spacing w:line="240" w:lineRule="auto"/>
              <w:rPr>
                <w:rFonts w:eastAsia="Times New Roman"/>
                <w:color w:val="000000"/>
                <w:sz w:val="22"/>
                <w:szCs w:val="22"/>
              </w:rPr>
            </w:pPr>
            <w:r w:rsidRPr="001E1268">
              <w:rPr>
                <w:rFonts w:eastAsia="Times New Roman"/>
                <w:color w:val="000000"/>
                <w:sz w:val="22"/>
                <w:szCs w:val="22"/>
              </w:rPr>
              <w:t> </w:t>
            </w:r>
          </w:p>
        </w:tc>
        <w:tc>
          <w:tcPr>
            <w:tcW w:w="1332" w:type="dxa"/>
            <w:tcBorders>
              <w:top w:val="nil"/>
              <w:left w:val="nil"/>
              <w:bottom w:val="single" w:sz="8" w:space="0" w:color="auto"/>
              <w:right w:val="nil"/>
            </w:tcBorders>
            <w:shd w:val="clear" w:color="000000" w:fill="FFFFFF"/>
            <w:vAlign w:val="center"/>
            <w:hideMark/>
          </w:tcPr>
          <w:p w14:paraId="093A8A3F" w14:textId="23D9B586" w:rsidR="000D44C2" w:rsidRPr="001E1268" w:rsidRDefault="000D44C2" w:rsidP="001E1268">
            <w:pPr>
              <w:spacing w:line="240" w:lineRule="auto"/>
              <w:jc w:val="center"/>
              <w:rPr>
                <w:rFonts w:eastAsia="Times New Roman"/>
                <w:b/>
                <w:bCs/>
                <w:color w:val="000000"/>
                <w:sz w:val="22"/>
                <w:szCs w:val="22"/>
              </w:rPr>
            </w:pPr>
            <w:r w:rsidRPr="001E1268">
              <w:rPr>
                <w:rFonts w:eastAsia="Times New Roman"/>
                <w:b/>
                <w:bCs/>
                <w:color w:val="000000"/>
                <w:sz w:val="22"/>
                <w:szCs w:val="22"/>
              </w:rPr>
              <w:t>β</w:t>
            </w:r>
          </w:p>
        </w:tc>
        <w:tc>
          <w:tcPr>
            <w:tcW w:w="1386" w:type="dxa"/>
            <w:tcBorders>
              <w:top w:val="nil"/>
              <w:left w:val="nil"/>
              <w:bottom w:val="single" w:sz="8" w:space="0" w:color="auto"/>
              <w:right w:val="nil"/>
            </w:tcBorders>
            <w:shd w:val="clear" w:color="000000" w:fill="FFFFFF"/>
            <w:noWrap/>
            <w:vAlign w:val="center"/>
            <w:hideMark/>
          </w:tcPr>
          <w:p w14:paraId="25D6482A" w14:textId="77777777" w:rsidR="000D44C2" w:rsidRPr="001E1268" w:rsidRDefault="000D44C2" w:rsidP="001E1268">
            <w:pPr>
              <w:spacing w:line="240" w:lineRule="auto"/>
              <w:jc w:val="center"/>
              <w:rPr>
                <w:rFonts w:eastAsia="Times New Roman"/>
                <w:b/>
                <w:bCs/>
                <w:color w:val="000000"/>
                <w:sz w:val="22"/>
                <w:szCs w:val="22"/>
              </w:rPr>
            </w:pPr>
            <w:r w:rsidRPr="001E1268">
              <w:rPr>
                <w:rFonts w:eastAsia="Times New Roman"/>
                <w:b/>
                <w:bCs/>
                <w:color w:val="000000"/>
                <w:sz w:val="22"/>
                <w:szCs w:val="22"/>
              </w:rPr>
              <w:t>95% CI</w:t>
            </w:r>
          </w:p>
        </w:tc>
        <w:tc>
          <w:tcPr>
            <w:tcW w:w="868" w:type="dxa"/>
            <w:gridSpan w:val="2"/>
            <w:tcBorders>
              <w:top w:val="nil"/>
              <w:left w:val="nil"/>
              <w:bottom w:val="single" w:sz="8" w:space="0" w:color="auto"/>
              <w:right w:val="nil"/>
            </w:tcBorders>
            <w:shd w:val="clear" w:color="000000" w:fill="FFFFFF"/>
            <w:noWrap/>
            <w:vAlign w:val="center"/>
            <w:hideMark/>
          </w:tcPr>
          <w:p w14:paraId="289B2C5B" w14:textId="77777777" w:rsidR="000D44C2" w:rsidRPr="001E1268" w:rsidRDefault="000D44C2" w:rsidP="001E1268">
            <w:pPr>
              <w:spacing w:line="240" w:lineRule="auto"/>
              <w:jc w:val="center"/>
              <w:rPr>
                <w:rFonts w:eastAsia="Times New Roman"/>
                <w:b/>
                <w:bCs/>
                <w:i/>
                <w:iCs/>
                <w:color w:val="000000"/>
                <w:sz w:val="22"/>
                <w:szCs w:val="22"/>
              </w:rPr>
            </w:pPr>
            <w:r w:rsidRPr="001E1268">
              <w:rPr>
                <w:rFonts w:eastAsia="Times New Roman"/>
                <w:b/>
                <w:bCs/>
                <w:i/>
                <w:iCs/>
                <w:color w:val="000000"/>
                <w:sz w:val="22"/>
                <w:szCs w:val="22"/>
              </w:rPr>
              <w:t>p</w:t>
            </w:r>
          </w:p>
        </w:tc>
        <w:tc>
          <w:tcPr>
            <w:tcW w:w="271" w:type="dxa"/>
            <w:gridSpan w:val="2"/>
            <w:tcBorders>
              <w:top w:val="nil"/>
              <w:left w:val="nil"/>
              <w:bottom w:val="nil"/>
              <w:right w:val="nil"/>
            </w:tcBorders>
            <w:vAlign w:val="center"/>
            <w:hideMark/>
          </w:tcPr>
          <w:p w14:paraId="64016244" w14:textId="77777777" w:rsidR="000D44C2" w:rsidRPr="001E1268" w:rsidRDefault="000D44C2" w:rsidP="001E1268">
            <w:pPr>
              <w:spacing w:line="240" w:lineRule="auto"/>
              <w:rPr>
                <w:rFonts w:eastAsia="Times New Roman"/>
                <w:b/>
                <w:bCs/>
                <w:color w:val="000000"/>
                <w:sz w:val="22"/>
                <w:szCs w:val="22"/>
              </w:rPr>
            </w:pPr>
          </w:p>
        </w:tc>
        <w:tc>
          <w:tcPr>
            <w:tcW w:w="1356" w:type="dxa"/>
            <w:gridSpan w:val="3"/>
            <w:tcBorders>
              <w:top w:val="nil"/>
              <w:left w:val="nil"/>
              <w:bottom w:val="single" w:sz="8" w:space="0" w:color="auto"/>
              <w:right w:val="nil"/>
            </w:tcBorders>
            <w:shd w:val="clear" w:color="000000" w:fill="FFFFFF"/>
            <w:vAlign w:val="center"/>
            <w:hideMark/>
          </w:tcPr>
          <w:p w14:paraId="2423C849" w14:textId="7215979D" w:rsidR="000D44C2" w:rsidRPr="001E1268" w:rsidRDefault="000D44C2" w:rsidP="001E1268">
            <w:pPr>
              <w:spacing w:line="240" w:lineRule="auto"/>
              <w:jc w:val="center"/>
              <w:rPr>
                <w:rFonts w:eastAsia="Times New Roman"/>
                <w:b/>
                <w:bCs/>
                <w:color w:val="000000"/>
                <w:sz w:val="22"/>
                <w:szCs w:val="22"/>
              </w:rPr>
            </w:pPr>
            <w:r w:rsidRPr="001E1268">
              <w:rPr>
                <w:rFonts w:eastAsia="Times New Roman"/>
                <w:b/>
                <w:bCs/>
                <w:color w:val="000000"/>
                <w:sz w:val="22"/>
                <w:szCs w:val="22"/>
              </w:rPr>
              <w:t>β</w:t>
            </w:r>
          </w:p>
        </w:tc>
        <w:tc>
          <w:tcPr>
            <w:tcW w:w="1431" w:type="dxa"/>
            <w:gridSpan w:val="3"/>
            <w:tcBorders>
              <w:top w:val="nil"/>
              <w:left w:val="nil"/>
              <w:bottom w:val="single" w:sz="8" w:space="0" w:color="auto"/>
              <w:right w:val="nil"/>
            </w:tcBorders>
            <w:shd w:val="clear" w:color="000000" w:fill="FFFFFF"/>
            <w:noWrap/>
            <w:vAlign w:val="center"/>
            <w:hideMark/>
          </w:tcPr>
          <w:p w14:paraId="0BC75C7C" w14:textId="77777777" w:rsidR="000D44C2" w:rsidRPr="001E1268" w:rsidRDefault="000D44C2" w:rsidP="001E1268">
            <w:pPr>
              <w:spacing w:line="240" w:lineRule="auto"/>
              <w:jc w:val="center"/>
              <w:rPr>
                <w:rFonts w:eastAsia="Times New Roman"/>
                <w:b/>
                <w:bCs/>
                <w:color w:val="000000"/>
                <w:sz w:val="22"/>
                <w:szCs w:val="22"/>
              </w:rPr>
            </w:pPr>
            <w:r w:rsidRPr="001E1268">
              <w:rPr>
                <w:rFonts w:eastAsia="Times New Roman"/>
                <w:b/>
                <w:bCs/>
                <w:color w:val="000000"/>
                <w:sz w:val="22"/>
                <w:szCs w:val="22"/>
              </w:rPr>
              <w:t>95% CI</w:t>
            </w:r>
          </w:p>
        </w:tc>
        <w:tc>
          <w:tcPr>
            <w:tcW w:w="867" w:type="dxa"/>
            <w:gridSpan w:val="4"/>
            <w:tcBorders>
              <w:top w:val="nil"/>
              <w:left w:val="nil"/>
              <w:bottom w:val="single" w:sz="8" w:space="0" w:color="auto"/>
              <w:right w:val="nil"/>
            </w:tcBorders>
            <w:shd w:val="clear" w:color="000000" w:fill="FFFFFF"/>
            <w:noWrap/>
            <w:vAlign w:val="center"/>
            <w:hideMark/>
          </w:tcPr>
          <w:p w14:paraId="7A33AADB" w14:textId="77777777" w:rsidR="000D44C2" w:rsidRPr="001E1268" w:rsidRDefault="000D44C2" w:rsidP="001E1268">
            <w:pPr>
              <w:spacing w:line="240" w:lineRule="auto"/>
              <w:jc w:val="center"/>
              <w:rPr>
                <w:rFonts w:eastAsia="Times New Roman"/>
                <w:b/>
                <w:bCs/>
                <w:i/>
                <w:iCs/>
                <w:color w:val="000000"/>
                <w:sz w:val="22"/>
                <w:szCs w:val="22"/>
              </w:rPr>
            </w:pPr>
            <w:r w:rsidRPr="001E1268">
              <w:rPr>
                <w:rFonts w:eastAsia="Times New Roman"/>
                <w:b/>
                <w:bCs/>
                <w:i/>
                <w:iCs/>
                <w:color w:val="000000"/>
                <w:sz w:val="22"/>
                <w:szCs w:val="22"/>
              </w:rPr>
              <w:t>p</w:t>
            </w:r>
          </w:p>
        </w:tc>
      </w:tr>
      <w:tr w:rsidR="000D44C2" w:rsidRPr="001E1268" w14:paraId="48718EA7" w14:textId="77777777" w:rsidTr="00613A2A">
        <w:trPr>
          <w:gridAfter w:val="2"/>
          <w:wAfter w:w="181" w:type="dxa"/>
          <w:trHeight w:val="170"/>
        </w:trPr>
        <w:tc>
          <w:tcPr>
            <w:tcW w:w="1941" w:type="dxa"/>
            <w:gridSpan w:val="3"/>
            <w:tcBorders>
              <w:top w:val="nil"/>
              <w:left w:val="nil"/>
              <w:bottom w:val="nil"/>
              <w:right w:val="nil"/>
            </w:tcBorders>
            <w:shd w:val="clear" w:color="000000" w:fill="FFFFFF"/>
            <w:noWrap/>
            <w:vAlign w:val="center"/>
            <w:hideMark/>
          </w:tcPr>
          <w:p w14:paraId="3132DC44" w14:textId="77777777" w:rsidR="000D44C2" w:rsidRPr="001E1268" w:rsidRDefault="000D44C2" w:rsidP="001E1268">
            <w:pPr>
              <w:spacing w:line="240" w:lineRule="auto"/>
              <w:rPr>
                <w:rFonts w:eastAsia="Times New Roman"/>
                <w:b/>
                <w:bCs/>
                <w:color w:val="000000"/>
                <w:sz w:val="22"/>
                <w:szCs w:val="22"/>
              </w:rPr>
            </w:pPr>
            <w:r w:rsidRPr="001E1268">
              <w:rPr>
                <w:rFonts w:eastAsia="Times New Roman"/>
                <w:b/>
                <w:bCs/>
                <w:color w:val="000000"/>
                <w:sz w:val="22"/>
                <w:szCs w:val="22"/>
              </w:rPr>
              <w:t>Dependent:</w:t>
            </w:r>
          </w:p>
        </w:tc>
        <w:tc>
          <w:tcPr>
            <w:tcW w:w="271" w:type="dxa"/>
            <w:tcBorders>
              <w:top w:val="nil"/>
              <w:left w:val="nil"/>
              <w:bottom w:val="nil"/>
              <w:right w:val="nil"/>
            </w:tcBorders>
            <w:shd w:val="clear" w:color="000000" w:fill="FFFFFF"/>
            <w:noWrap/>
            <w:vAlign w:val="center"/>
            <w:hideMark/>
          </w:tcPr>
          <w:p w14:paraId="0738E7EF" w14:textId="77777777" w:rsidR="000D44C2" w:rsidRPr="001E1268" w:rsidRDefault="000D44C2" w:rsidP="001E1268">
            <w:pPr>
              <w:spacing w:line="240" w:lineRule="auto"/>
              <w:rPr>
                <w:rFonts w:eastAsia="Times New Roman"/>
                <w:b/>
                <w:bCs/>
                <w:color w:val="000000"/>
                <w:sz w:val="22"/>
                <w:szCs w:val="22"/>
              </w:rPr>
            </w:pPr>
            <w:r w:rsidRPr="001E1268">
              <w:rPr>
                <w:rFonts w:eastAsia="Times New Roman"/>
                <w:b/>
                <w:bCs/>
                <w:color w:val="000000"/>
                <w:sz w:val="22"/>
                <w:szCs w:val="22"/>
              </w:rPr>
              <w:t> </w:t>
            </w:r>
          </w:p>
        </w:tc>
        <w:tc>
          <w:tcPr>
            <w:tcW w:w="1332" w:type="dxa"/>
            <w:tcBorders>
              <w:top w:val="nil"/>
              <w:left w:val="nil"/>
              <w:bottom w:val="nil"/>
              <w:right w:val="nil"/>
            </w:tcBorders>
            <w:shd w:val="clear" w:color="000000" w:fill="FFFFFF"/>
            <w:noWrap/>
            <w:vAlign w:val="center"/>
            <w:hideMark/>
          </w:tcPr>
          <w:p w14:paraId="30568CC7" w14:textId="77777777" w:rsidR="000D44C2" w:rsidRPr="001E1268" w:rsidRDefault="000D44C2" w:rsidP="001E1268">
            <w:pPr>
              <w:spacing w:line="240" w:lineRule="auto"/>
              <w:jc w:val="center"/>
              <w:rPr>
                <w:rFonts w:eastAsia="Times New Roman"/>
                <w:color w:val="000000"/>
                <w:sz w:val="22"/>
                <w:szCs w:val="22"/>
              </w:rPr>
            </w:pPr>
            <w:r w:rsidRPr="001E1268">
              <w:rPr>
                <w:rFonts w:eastAsia="Times New Roman"/>
                <w:color w:val="000000"/>
                <w:sz w:val="22"/>
                <w:szCs w:val="22"/>
              </w:rPr>
              <w:t> </w:t>
            </w:r>
          </w:p>
        </w:tc>
        <w:tc>
          <w:tcPr>
            <w:tcW w:w="1386" w:type="dxa"/>
            <w:tcBorders>
              <w:top w:val="nil"/>
              <w:left w:val="nil"/>
              <w:bottom w:val="nil"/>
              <w:right w:val="nil"/>
            </w:tcBorders>
            <w:shd w:val="clear" w:color="000000" w:fill="FFFFFF"/>
            <w:noWrap/>
            <w:vAlign w:val="center"/>
            <w:hideMark/>
          </w:tcPr>
          <w:p w14:paraId="0363763A" w14:textId="77777777" w:rsidR="000D44C2" w:rsidRPr="001E1268" w:rsidRDefault="000D44C2" w:rsidP="001E1268">
            <w:pPr>
              <w:spacing w:line="240" w:lineRule="auto"/>
              <w:jc w:val="center"/>
              <w:rPr>
                <w:rFonts w:eastAsia="Times New Roman"/>
                <w:color w:val="000000"/>
                <w:sz w:val="22"/>
                <w:szCs w:val="22"/>
              </w:rPr>
            </w:pPr>
            <w:r w:rsidRPr="001E1268">
              <w:rPr>
                <w:rFonts w:eastAsia="Times New Roman"/>
                <w:color w:val="000000"/>
                <w:sz w:val="22"/>
                <w:szCs w:val="22"/>
              </w:rPr>
              <w:t> </w:t>
            </w:r>
          </w:p>
        </w:tc>
        <w:tc>
          <w:tcPr>
            <w:tcW w:w="868" w:type="dxa"/>
            <w:gridSpan w:val="2"/>
            <w:tcBorders>
              <w:top w:val="nil"/>
              <w:left w:val="nil"/>
              <w:bottom w:val="nil"/>
              <w:right w:val="nil"/>
            </w:tcBorders>
            <w:shd w:val="clear" w:color="000000" w:fill="FFFFFF"/>
            <w:noWrap/>
            <w:vAlign w:val="center"/>
            <w:hideMark/>
          </w:tcPr>
          <w:p w14:paraId="19BB50EF" w14:textId="77777777" w:rsidR="000D44C2" w:rsidRPr="001E1268" w:rsidRDefault="000D44C2" w:rsidP="001E1268">
            <w:pPr>
              <w:spacing w:line="240" w:lineRule="auto"/>
              <w:jc w:val="center"/>
              <w:rPr>
                <w:rFonts w:eastAsia="Times New Roman"/>
                <w:i/>
                <w:iCs/>
                <w:color w:val="000000"/>
                <w:sz w:val="22"/>
                <w:szCs w:val="22"/>
              </w:rPr>
            </w:pPr>
            <w:r w:rsidRPr="001E1268">
              <w:rPr>
                <w:rFonts w:eastAsia="Times New Roman"/>
                <w:i/>
                <w:iCs/>
                <w:color w:val="000000"/>
                <w:sz w:val="22"/>
                <w:szCs w:val="22"/>
              </w:rPr>
              <w:t> </w:t>
            </w:r>
          </w:p>
        </w:tc>
        <w:tc>
          <w:tcPr>
            <w:tcW w:w="271" w:type="dxa"/>
            <w:gridSpan w:val="2"/>
            <w:tcBorders>
              <w:top w:val="nil"/>
              <w:left w:val="nil"/>
              <w:bottom w:val="nil"/>
              <w:right w:val="nil"/>
            </w:tcBorders>
            <w:shd w:val="clear" w:color="000000" w:fill="FFFFFF"/>
            <w:noWrap/>
            <w:vAlign w:val="center"/>
            <w:hideMark/>
          </w:tcPr>
          <w:p w14:paraId="421CADB3" w14:textId="77777777" w:rsidR="000D44C2" w:rsidRPr="001E1268" w:rsidRDefault="000D44C2" w:rsidP="001E1268">
            <w:pPr>
              <w:spacing w:line="240" w:lineRule="auto"/>
              <w:jc w:val="center"/>
              <w:rPr>
                <w:rFonts w:eastAsia="Times New Roman"/>
                <w:i/>
                <w:iCs/>
                <w:color w:val="000000"/>
                <w:sz w:val="22"/>
                <w:szCs w:val="22"/>
              </w:rPr>
            </w:pPr>
            <w:r w:rsidRPr="001E1268">
              <w:rPr>
                <w:rFonts w:eastAsia="Times New Roman"/>
                <w:i/>
                <w:iCs/>
                <w:color w:val="000000"/>
                <w:sz w:val="22"/>
                <w:szCs w:val="22"/>
              </w:rPr>
              <w:t> </w:t>
            </w:r>
          </w:p>
        </w:tc>
        <w:tc>
          <w:tcPr>
            <w:tcW w:w="1356" w:type="dxa"/>
            <w:gridSpan w:val="3"/>
            <w:tcBorders>
              <w:top w:val="nil"/>
              <w:left w:val="nil"/>
              <w:bottom w:val="nil"/>
              <w:right w:val="nil"/>
            </w:tcBorders>
            <w:shd w:val="clear" w:color="000000" w:fill="FFFFFF"/>
            <w:noWrap/>
            <w:vAlign w:val="center"/>
            <w:hideMark/>
          </w:tcPr>
          <w:p w14:paraId="614093CD" w14:textId="77777777" w:rsidR="000D44C2" w:rsidRPr="001E1268" w:rsidRDefault="000D44C2" w:rsidP="001E1268">
            <w:pPr>
              <w:spacing w:line="240" w:lineRule="auto"/>
              <w:jc w:val="center"/>
              <w:rPr>
                <w:rFonts w:eastAsia="Times New Roman"/>
                <w:color w:val="000000"/>
                <w:sz w:val="22"/>
                <w:szCs w:val="22"/>
              </w:rPr>
            </w:pPr>
            <w:r w:rsidRPr="001E1268">
              <w:rPr>
                <w:rFonts w:eastAsia="Times New Roman"/>
                <w:color w:val="000000"/>
                <w:sz w:val="22"/>
                <w:szCs w:val="22"/>
              </w:rPr>
              <w:t> </w:t>
            </w:r>
          </w:p>
        </w:tc>
        <w:tc>
          <w:tcPr>
            <w:tcW w:w="1431" w:type="dxa"/>
            <w:gridSpan w:val="3"/>
            <w:tcBorders>
              <w:top w:val="nil"/>
              <w:left w:val="nil"/>
              <w:bottom w:val="nil"/>
              <w:right w:val="nil"/>
            </w:tcBorders>
            <w:shd w:val="clear" w:color="000000" w:fill="FFFFFF"/>
            <w:noWrap/>
            <w:vAlign w:val="center"/>
            <w:hideMark/>
          </w:tcPr>
          <w:p w14:paraId="05730F45" w14:textId="77777777" w:rsidR="000D44C2" w:rsidRPr="001E1268" w:rsidRDefault="000D44C2" w:rsidP="001E1268">
            <w:pPr>
              <w:spacing w:line="240" w:lineRule="auto"/>
              <w:jc w:val="center"/>
              <w:rPr>
                <w:rFonts w:eastAsia="Times New Roman"/>
                <w:color w:val="000000"/>
                <w:sz w:val="22"/>
                <w:szCs w:val="22"/>
              </w:rPr>
            </w:pPr>
            <w:r w:rsidRPr="001E1268">
              <w:rPr>
                <w:rFonts w:eastAsia="Times New Roman"/>
                <w:color w:val="000000"/>
                <w:sz w:val="22"/>
                <w:szCs w:val="22"/>
              </w:rPr>
              <w:t> </w:t>
            </w:r>
          </w:p>
        </w:tc>
        <w:tc>
          <w:tcPr>
            <w:tcW w:w="867" w:type="dxa"/>
            <w:gridSpan w:val="4"/>
            <w:tcBorders>
              <w:top w:val="nil"/>
              <w:left w:val="nil"/>
              <w:bottom w:val="nil"/>
              <w:right w:val="nil"/>
            </w:tcBorders>
            <w:shd w:val="clear" w:color="000000" w:fill="FFFFFF"/>
            <w:noWrap/>
            <w:vAlign w:val="center"/>
            <w:hideMark/>
          </w:tcPr>
          <w:p w14:paraId="2A1D7DD8" w14:textId="77777777" w:rsidR="000D44C2" w:rsidRPr="001E1268" w:rsidRDefault="000D44C2" w:rsidP="001E1268">
            <w:pPr>
              <w:spacing w:line="240" w:lineRule="auto"/>
              <w:jc w:val="center"/>
              <w:rPr>
                <w:rFonts w:eastAsia="Times New Roman"/>
                <w:i/>
                <w:iCs/>
                <w:color w:val="000000"/>
                <w:sz w:val="22"/>
                <w:szCs w:val="22"/>
              </w:rPr>
            </w:pPr>
            <w:r w:rsidRPr="001E1268">
              <w:rPr>
                <w:rFonts w:eastAsia="Times New Roman"/>
                <w:i/>
                <w:iCs/>
                <w:color w:val="000000"/>
                <w:sz w:val="22"/>
                <w:szCs w:val="22"/>
              </w:rPr>
              <w:t> </w:t>
            </w:r>
          </w:p>
        </w:tc>
      </w:tr>
      <w:tr w:rsidR="00613A2A" w:rsidRPr="001E1268" w14:paraId="107A8A49" w14:textId="77777777" w:rsidTr="00613A2A">
        <w:trPr>
          <w:gridAfter w:val="2"/>
          <w:wAfter w:w="181" w:type="dxa"/>
          <w:trHeight w:val="170"/>
        </w:trPr>
        <w:tc>
          <w:tcPr>
            <w:tcW w:w="1941" w:type="dxa"/>
            <w:gridSpan w:val="3"/>
            <w:tcBorders>
              <w:top w:val="nil"/>
              <w:left w:val="nil"/>
              <w:bottom w:val="nil"/>
              <w:right w:val="nil"/>
            </w:tcBorders>
            <w:shd w:val="clear" w:color="000000" w:fill="FFFFFF"/>
            <w:noWrap/>
            <w:vAlign w:val="center"/>
            <w:hideMark/>
          </w:tcPr>
          <w:p w14:paraId="477A6593" w14:textId="77777777" w:rsidR="00613A2A" w:rsidRPr="001E1268" w:rsidRDefault="00613A2A" w:rsidP="001E1268">
            <w:pPr>
              <w:spacing w:line="240" w:lineRule="auto"/>
              <w:rPr>
                <w:rFonts w:eastAsia="Times New Roman"/>
                <w:color w:val="000000"/>
                <w:sz w:val="22"/>
                <w:szCs w:val="22"/>
              </w:rPr>
            </w:pPr>
            <w:r w:rsidRPr="001E1268">
              <w:rPr>
                <w:rFonts w:eastAsia="Times New Roman"/>
                <w:color w:val="000000"/>
                <w:sz w:val="22"/>
                <w:szCs w:val="22"/>
              </w:rPr>
              <w:t>Age (years)</w:t>
            </w:r>
          </w:p>
        </w:tc>
        <w:tc>
          <w:tcPr>
            <w:tcW w:w="271" w:type="dxa"/>
            <w:tcBorders>
              <w:top w:val="nil"/>
              <w:left w:val="nil"/>
              <w:bottom w:val="nil"/>
              <w:right w:val="nil"/>
            </w:tcBorders>
            <w:shd w:val="clear" w:color="000000" w:fill="FFFFFF"/>
            <w:noWrap/>
            <w:vAlign w:val="center"/>
            <w:hideMark/>
          </w:tcPr>
          <w:p w14:paraId="3D978820" w14:textId="77777777" w:rsidR="00613A2A" w:rsidRPr="001E1268" w:rsidRDefault="00613A2A" w:rsidP="001E1268">
            <w:pPr>
              <w:spacing w:line="240" w:lineRule="auto"/>
              <w:rPr>
                <w:rFonts w:eastAsia="Times New Roman"/>
                <w:color w:val="000000"/>
                <w:sz w:val="22"/>
                <w:szCs w:val="22"/>
              </w:rPr>
            </w:pPr>
            <w:r w:rsidRPr="001E1268">
              <w:rPr>
                <w:rFonts w:eastAsia="Times New Roman"/>
                <w:color w:val="000000"/>
                <w:sz w:val="22"/>
                <w:szCs w:val="22"/>
              </w:rPr>
              <w:t> </w:t>
            </w:r>
          </w:p>
        </w:tc>
        <w:tc>
          <w:tcPr>
            <w:tcW w:w="1332" w:type="dxa"/>
            <w:tcBorders>
              <w:top w:val="nil"/>
              <w:left w:val="nil"/>
              <w:bottom w:val="nil"/>
              <w:right w:val="nil"/>
            </w:tcBorders>
            <w:shd w:val="clear" w:color="000000" w:fill="FFFFFF"/>
            <w:noWrap/>
            <w:vAlign w:val="center"/>
            <w:hideMark/>
          </w:tcPr>
          <w:p w14:paraId="283F3B97" w14:textId="73309B36" w:rsidR="00613A2A" w:rsidRPr="001E1268" w:rsidRDefault="00613A2A" w:rsidP="001E1268">
            <w:pPr>
              <w:spacing w:line="240" w:lineRule="auto"/>
              <w:jc w:val="center"/>
              <w:rPr>
                <w:rFonts w:eastAsia="Times New Roman"/>
                <w:color w:val="000000"/>
                <w:sz w:val="22"/>
                <w:szCs w:val="22"/>
              </w:rPr>
            </w:pPr>
            <w:r>
              <w:rPr>
                <w:color w:val="000000"/>
                <w:sz w:val="22"/>
                <w:szCs w:val="22"/>
              </w:rPr>
              <w:t>0.08</w:t>
            </w:r>
          </w:p>
        </w:tc>
        <w:tc>
          <w:tcPr>
            <w:tcW w:w="1386" w:type="dxa"/>
            <w:tcBorders>
              <w:top w:val="nil"/>
              <w:left w:val="nil"/>
              <w:bottom w:val="nil"/>
              <w:right w:val="nil"/>
            </w:tcBorders>
            <w:shd w:val="clear" w:color="000000" w:fill="FFFFFF"/>
            <w:noWrap/>
            <w:vAlign w:val="center"/>
            <w:hideMark/>
          </w:tcPr>
          <w:p w14:paraId="1CDDD23F" w14:textId="7247A965" w:rsidR="00613A2A" w:rsidRPr="001E1268" w:rsidRDefault="00613A2A" w:rsidP="001E1268">
            <w:pPr>
              <w:spacing w:line="240" w:lineRule="auto"/>
              <w:jc w:val="center"/>
              <w:rPr>
                <w:rFonts w:eastAsia="Times New Roman"/>
                <w:color w:val="000000"/>
                <w:sz w:val="22"/>
                <w:szCs w:val="22"/>
              </w:rPr>
            </w:pPr>
            <w:r>
              <w:rPr>
                <w:color w:val="000000"/>
                <w:sz w:val="22"/>
                <w:szCs w:val="22"/>
              </w:rPr>
              <w:t>0.03,0.14</w:t>
            </w:r>
          </w:p>
        </w:tc>
        <w:tc>
          <w:tcPr>
            <w:tcW w:w="868" w:type="dxa"/>
            <w:gridSpan w:val="2"/>
            <w:tcBorders>
              <w:top w:val="nil"/>
              <w:left w:val="nil"/>
              <w:bottom w:val="nil"/>
              <w:right w:val="nil"/>
            </w:tcBorders>
            <w:shd w:val="clear" w:color="000000" w:fill="FFFFFF"/>
            <w:noWrap/>
            <w:vAlign w:val="center"/>
            <w:hideMark/>
          </w:tcPr>
          <w:p w14:paraId="04D76BD2" w14:textId="77777777" w:rsidR="00613A2A" w:rsidRPr="001E1268" w:rsidRDefault="00613A2A" w:rsidP="001E1268">
            <w:pPr>
              <w:spacing w:line="240" w:lineRule="auto"/>
              <w:jc w:val="center"/>
              <w:rPr>
                <w:rFonts w:eastAsia="Times New Roman"/>
                <w:b/>
                <w:bCs/>
                <w:i/>
                <w:iCs/>
                <w:color w:val="000000"/>
                <w:sz w:val="22"/>
                <w:szCs w:val="22"/>
              </w:rPr>
            </w:pPr>
            <w:r w:rsidRPr="001E1268">
              <w:rPr>
                <w:rFonts w:eastAsia="Times New Roman"/>
                <w:b/>
                <w:bCs/>
                <w:i/>
                <w:iCs/>
                <w:color w:val="000000"/>
                <w:sz w:val="22"/>
                <w:szCs w:val="22"/>
              </w:rPr>
              <w:t>0.003</w:t>
            </w:r>
          </w:p>
        </w:tc>
        <w:tc>
          <w:tcPr>
            <w:tcW w:w="271" w:type="dxa"/>
            <w:gridSpan w:val="2"/>
            <w:tcBorders>
              <w:top w:val="nil"/>
              <w:left w:val="nil"/>
              <w:bottom w:val="nil"/>
              <w:right w:val="nil"/>
            </w:tcBorders>
            <w:shd w:val="clear" w:color="000000" w:fill="FFFFFF"/>
            <w:noWrap/>
            <w:vAlign w:val="center"/>
            <w:hideMark/>
          </w:tcPr>
          <w:p w14:paraId="574FFBDA" w14:textId="77777777" w:rsidR="00613A2A" w:rsidRPr="001E1268" w:rsidRDefault="00613A2A" w:rsidP="001E1268">
            <w:pPr>
              <w:spacing w:line="240" w:lineRule="auto"/>
              <w:jc w:val="center"/>
              <w:rPr>
                <w:rFonts w:eastAsia="Times New Roman"/>
                <w:i/>
                <w:iCs/>
                <w:color w:val="000000"/>
                <w:sz w:val="22"/>
                <w:szCs w:val="22"/>
              </w:rPr>
            </w:pPr>
            <w:r w:rsidRPr="001E1268">
              <w:rPr>
                <w:rFonts w:eastAsia="Times New Roman"/>
                <w:i/>
                <w:iCs/>
                <w:color w:val="000000"/>
                <w:sz w:val="22"/>
                <w:szCs w:val="22"/>
              </w:rPr>
              <w:t> </w:t>
            </w:r>
          </w:p>
        </w:tc>
        <w:tc>
          <w:tcPr>
            <w:tcW w:w="1356" w:type="dxa"/>
            <w:gridSpan w:val="3"/>
            <w:tcBorders>
              <w:top w:val="nil"/>
              <w:left w:val="nil"/>
              <w:bottom w:val="nil"/>
              <w:right w:val="nil"/>
            </w:tcBorders>
            <w:shd w:val="clear" w:color="000000" w:fill="FFFFFF"/>
            <w:noWrap/>
            <w:vAlign w:val="bottom"/>
            <w:hideMark/>
          </w:tcPr>
          <w:p w14:paraId="327DCC9D" w14:textId="7D225AE4" w:rsidR="00613A2A" w:rsidRPr="001E1268" w:rsidRDefault="00613A2A" w:rsidP="001E1268">
            <w:pPr>
              <w:spacing w:line="240" w:lineRule="auto"/>
              <w:jc w:val="center"/>
              <w:rPr>
                <w:rFonts w:eastAsia="Times New Roman"/>
                <w:color w:val="000000"/>
                <w:sz w:val="22"/>
                <w:szCs w:val="22"/>
              </w:rPr>
            </w:pPr>
            <w:r>
              <w:rPr>
                <w:color w:val="000000"/>
                <w:sz w:val="22"/>
                <w:szCs w:val="22"/>
              </w:rPr>
              <w:t>0.06</w:t>
            </w:r>
          </w:p>
        </w:tc>
        <w:tc>
          <w:tcPr>
            <w:tcW w:w="1431" w:type="dxa"/>
            <w:gridSpan w:val="3"/>
            <w:tcBorders>
              <w:top w:val="nil"/>
              <w:left w:val="nil"/>
              <w:bottom w:val="nil"/>
              <w:right w:val="nil"/>
            </w:tcBorders>
            <w:shd w:val="clear" w:color="000000" w:fill="FFFFFF"/>
            <w:noWrap/>
            <w:vAlign w:val="bottom"/>
            <w:hideMark/>
          </w:tcPr>
          <w:p w14:paraId="1F1F6486" w14:textId="496D4C22" w:rsidR="00613A2A" w:rsidRPr="001E1268" w:rsidRDefault="00613A2A" w:rsidP="001E1268">
            <w:pPr>
              <w:spacing w:line="240" w:lineRule="auto"/>
              <w:jc w:val="center"/>
              <w:rPr>
                <w:rFonts w:eastAsia="Times New Roman"/>
                <w:color w:val="000000"/>
                <w:sz w:val="22"/>
                <w:szCs w:val="22"/>
              </w:rPr>
            </w:pPr>
            <w:r>
              <w:rPr>
                <w:color w:val="000000"/>
                <w:sz w:val="22"/>
                <w:szCs w:val="22"/>
              </w:rPr>
              <w:t>0.01,0.11</w:t>
            </w:r>
          </w:p>
        </w:tc>
        <w:tc>
          <w:tcPr>
            <w:tcW w:w="867" w:type="dxa"/>
            <w:gridSpan w:val="4"/>
            <w:tcBorders>
              <w:top w:val="nil"/>
              <w:left w:val="nil"/>
              <w:bottom w:val="nil"/>
              <w:right w:val="nil"/>
            </w:tcBorders>
            <w:shd w:val="clear" w:color="000000" w:fill="FFFFFF"/>
            <w:noWrap/>
            <w:vAlign w:val="center"/>
            <w:hideMark/>
          </w:tcPr>
          <w:p w14:paraId="12603915" w14:textId="5D6C1B9C" w:rsidR="00613A2A" w:rsidRPr="00542236" w:rsidRDefault="00613A2A" w:rsidP="001E1268">
            <w:pPr>
              <w:spacing w:line="240" w:lineRule="auto"/>
              <w:jc w:val="center"/>
              <w:rPr>
                <w:rFonts w:eastAsia="Times New Roman"/>
                <w:b/>
                <w:i/>
                <w:iCs/>
                <w:color w:val="000000"/>
                <w:sz w:val="22"/>
                <w:szCs w:val="22"/>
              </w:rPr>
            </w:pPr>
            <w:r w:rsidRPr="00542236">
              <w:rPr>
                <w:b/>
                <w:i/>
                <w:iCs/>
                <w:color w:val="000000"/>
                <w:sz w:val="22"/>
                <w:szCs w:val="22"/>
              </w:rPr>
              <w:t>0.02</w:t>
            </w:r>
          </w:p>
        </w:tc>
      </w:tr>
      <w:tr w:rsidR="00613A2A" w:rsidRPr="001E1268" w14:paraId="2F7E8F3C" w14:textId="77777777" w:rsidTr="00613A2A">
        <w:trPr>
          <w:gridAfter w:val="2"/>
          <w:wAfter w:w="181" w:type="dxa"/>
          <w:trHeight w:val="170"/>
        </w:trPr>
        <w:tc>
          <w:tcPr>
            <w:tcW w:w="1941" w:type="dxa"/>
            <w:gridSpan w:val="3"/>
            <w:tcBorders>
              <w:top w:val="nil"/>
              <w:left w:val="nil"/>
              <w:bottom w:val="nil"/>
              <w:right w:val="nil"/>
            </w:tcBorders>
            <w:shd w:val="clear" w:color="000000" w:fill="FFFFFF"/>
            <w:noWrap/>
            <w:vAlign w:val="center"/>
            <w:hideMark/>
          </w:tcPr>
          <w:p w14:paraId="4817DA13" w14:textId="77777777" w:rsidR="00613A2A" w:rsidRPr="001E1268" w:rsidRDefault="00613A2A" w:rsidP="001E1268">
            <w:pPr>
              <w:spacing w:line="240" w:lineRule="auto"/>
              <w:rPr>
                <w:rFonts w:eastAsia="Times New Roman"/>
                <w:color w:val="000000"/>
                <w:sz w:val="22"/>
                <w:szCs w:val="22"/>
              </w:rPr>
            </w:pPr>
            <w:r w:rsidRPr="001E1268">
              <w:rPr>
                <w:rFonts w:eastAsia="Times New Roman"/>
                <w:color w:val="000000"/>
                <w:sz w:val="22"/>
                <w:szCs w:val="22"/>
              </w:rPr>
              <w:t>Male sex</w:t>
            </w:r>
          </w:p>
        </w:tc>
        <w:tc>
          <w:tcPr>
            <w:tcW w:w="271" w:type="dxa"/>
            <w:tcBorders>
              <w:top w:val="nil"/>
              <w:left w:val="nil"/>
              <w:bottom w:val="nil"/>
              <w:right w:val="nil"/>
            </w:tcBorders>
            <w:shd w:val="clear" w:color="000000" w:fill="FFFFFF"/>
            <w:noWrap/>
            <w:vAlign w:val="center"/>
            <w:hideMark/>
          </w:tcPr>
          <w:p w14:paraId="5615F6A6" w14:textId="77777777" w:rsidR="00613A2A" w:rsidRPr="001E1268" w:rsidRDefault="00613A2A" w:rsidP="001E1268">
            <w:pPr>
              <w:spacing w:line="240" w:lineRule="auto"/>
              <w:rPr>
                <w:rFonts w:eastAsia="Times New Roman"/>
                <w:color w:val="000000"/>
                <w:sz w:val="22"/>
                <w:szCs w:val="22"/>
              </w:rPr>
            </w:pPr>
            <w:r w:rsidRPr="001E1268">
              <w:rPr>
                <w:rFonts w:eastAsia="Times New Roman"/>
                <w:color w:val="000000"/>
                <w:sz w:val="22"/>
                <w:szCs w:val="22"/>
              </w:rPr>
              <w:t> </w:t>
            </w:r>
          </w:p>
        </w:tc>
        <w:tc>
          <w:tcPr>
            <w:tcW w:w="1332" w:type="dxa"/>
            <w:tcBorders>
              <w:top w:val="nil"/>
              <w:left w:val="nil"/>
              <w:bottom w:val="nil"/>
              <w:right w:val="nil"/>
            </w:tcBorders>
            <w:shd w:val="clear" w:color="000000" w:fill="FFFFFF"/>
            <w:noWrap/>
            <w:vAlign w:val="center"/>
            <w:hideMark/>
          </w:tcPr>
          <w:p w14:paraId="242803C6" w14:textId="0CCF8CEB" w:rsidR="00613A2A" w:rsidRPr="001E1268" w:rsidRDefault="00613A2A" w:rsidP="001E1268">
            <w:pPr>
              <w:spacing w:line="240" w:lineRule="auto"/>
              <w:jc w:val="center"/>
              <w:rPr>
                <w:rFonts w:eastAsia="Times New Roman"/>
                <w:color w:val="000000"/>
                <w:sz w:val="22"/>
                <w:szCs w:val="22"/>
              </w:rPr>
            </w:pPr>
            <w:r>
              <w:rPr>
                <w:color w:val="000000"/>
                <w:sz w:val="22"/>
                <w:szCs w:val="22"/>
              </w:rPr>
              <w:t>0.26</w:t>
            </w:r>
          </w:p>
        </w:tc>
        <w:tc>
          <w:tcPr>
            <w:tcW w:w="1386" w:type="dxa"/>
            <w:tcBorders>
              <w:top w:val="nil"/>
              <w:left w:val="nil"/>
              <w:bottom w:val="nil"/>
              <w:right w:val="nil"/>
            </w:tcBorders>
            <w:shd w:val="clear" w:color="000000" w:fill="FFFFFF"/>
            <w:noWrap/>
            <w:vAlign w:val="center"/>
            <w:hideMark/>
          </w:tcPr>
          <w:p w14:paraId="2E259102" w14:textId="56C1D8E0" w:rsidR="00613A2A" w:rsidRPr="001E1268" w:rsidRDefault="00613A2A" w:rsidP="001E1268">
            <w:pPr>
              <w:spacing w:line="240" w:lineRule="auto"/>
              <w:jc w:val="center"/>
              <w:rPr>
                <w:rFonts w:eastAsia="Times New Roman"/>
                <w:color w:val="000000"/>
                <w:sz w:val="22"/>
                <w:szCs w:val="22"/>
              </w:rPr>
            </w:pPr>
            <w:r>
              <w:rPr>
                <w:color w:val="000000"/>
                <w:sz w:val="22"/>
                <w:szCs w:val="22"/>
              </w:rPr>
              <w:t>-0.9,1.43</w:t>
            </w:r>
          </w:p>
        </w:tc>
        <w:tc>
          <w:tcPr>
            <w:tcW w:w="868" w:type="dxa"/>
            <w:gridSpan w:val="2"/>
            <w:tcBorders>
              <w:top w:val="nil"/>
              <w:left w:val="nil"/>
              <w:bottom w:val="nil"/>
              <w:right w:val="nil"/>
            </w:tcBorders>
            <w:shd w:val="clear" w:color="000000" w:fill="FFFFFF"/>
            <w:noWrap/>
            <w:vAlign w:val="center"/>
            <w:hideMark/>
          </w:tcPr>
          <w:p w14:paraId="7238B78A" w14:textId="77777777" w:rsidR="00613A2A" w:rsidRPr="001E1268" w:rsidRDefault="00613A2A" w:rsidP="001E1268">
            <w:pPr>
              <w:spacing w:line="240" w:lineRule="auto"/>
              <w:jc w:val="center"/>
              <w:rPr>
                <w:rFonts w:eastAsia="Times New Roman"/>
                <w:i/>
                <w:iCs/>
                <w:color w:val="000000"/>
                <w:sz w:val="22"/>
                <w:szCs w:val="22"/>
              </w:rPr>
            </w:pPr>
            <w:r w:rsidRPr="001E1268">
              <w:rPr>
                <w:rFonts w:eastAsia="Times New Roman"/>
                <w:i/>
                <w:iCs/>
                <w:color w:val="000000"/>
                <w:sz w:val="22"/>
                <w:szCs w:val="22"/>
              </w:rPr>
              <w:t>0.654</w:t>
            </w:r>
          </w:p>
        </w:tc>
        <w:tc>
          <w:tcPr>
            <w:tcW w:w="271" w:type="dxa"/>
            <w:gridSpan w:val="2"/>
            <w:tcBorders>
              <w:top w:val="nil"/>
              <w:left w:val="nil"/>
              <w:bottom w:val="nil"/>
              <w:right w:val="nil"/>
            </w:tcBorders>
            <w:shd w:val="clear" w:color="000000" w:fill="FFFFFF"/>
            <w:noWrap/>
            <w:vAlign w:val="center"/>
            <w:hideMark/>
          </w:tcPr>
          <w:p w14:paraId="04E623B8" w14:textId="77777777" w:rsidR="00613A2A" w:rsidRPr="001E1268" w:rsidRDefault="00613A2A" w:rsidP="001E1268">
            <w:pPr>
              <w:spacing w:line="240" w:lineRule="auto"/>
              <w:jc w:val="center"/>
              <w:rPr>
                <w:rFonts w:eastAsia="Times New Roman"/>
                <w:i/>
                <w:iCs/>
                <w:color w:val="000000"/>
                <w:sz w:val="22"/>
                <w:szCs w:val="22"/>
              </w:rPr>
            </w:pPr>
            <w:r w:rsidRPr="001E1268">
              <w:rPr>
                <w:rFonts w:eastAsia="Times New Roman"/>
                <w:i/>
                <w:iCs/>
                <w:color w:val="000000"/>
                <w:sz w:val="22"/>
                <w:szCs w:val="22"/>
              </w:rPr>
              <w:t> </w:t>
            </w:r>
          </w:p>
        </w:tc>
        <w:tc>
          <w:tcPr>
            <w:tcW w:w="1356" w:type="dxa"/>
            <w:gridSpan w:val="3"/>
            <w:tcBorders>
              <w:top w:val="nil"/>
              <w:left w:val="nil"/>
              <w:bottom w:val="nil"/>
              <w:right w:val="nil"/>
            </w:tcBorders>
            <w:shd w:val="clear" w:color="000000" w:fill="FFFFFF"/>
            <w:noWrap/>
            <w:vAlign w:val="bottom"/>
            <w:hideMark/>
          </w:tcPr>
          <w:p w14:paraId="0BF5039E" w14:textId="3B318DC8" w:rsidR="00613A2A" w:rsidRPr="001E1268" w:rsidRDefault="00613A2A" w:rsidP="001E1268">
            <w:pPr>
              <w:spacing w:line="240" w:lineRule="auto"/>
              <w:jc w:val="center"/>
              <w:rPr>
                <w:rFonts w:eastAsia="Times New Roman"/>
                <w:color w:val="000000"/>
                <w:sz w:val="22"/>
                <w:szCs w:val="22"/>
              </w:rPr>
            </w:pPr>
            <w:r>
              <w:rPr>
                <w:color w:val="000000"/>
                <w:sz w:val="22"/>
                <w:szCs w:val="22"/>
              </w:rPr>
              <w:t>0.61</w:t>
            </w:r>
          </w:p>
        </w:tc>
        <w:tc>
          <w:tcPr>
            <w:tcW w:w="1431" w:type="dxa"/>
            <w:gridSpan w:val="3"/>
            <w:tcBorders>
              <w:top w:val="nil"/>
              <w:left w:val="nil"/>
              <w:bottom w:val="nil"/>
              <w:right w:val="nil"/>
            </w:tcBorders>
            <w:shd w:val="clear" w:color="000000" w:fill="FFFFFF"/>
            <w:noWrap/>
            <w:vAlign w:val="bottom"/>
            <w:hideMark/>
          </w:tcPr>
          <w:p w14:paraId="51987999" w14:textId="2401FB8A" w:rsidR="00613A2A" w:rsidRPr="001E1268" w:rsidRDefault="00613A2A" w:rsidP="001E1268">
            <w:pPr>
              <w:spacing w:line="240" w:lineRule="auto"/>
              <w:jc w:val="center"/>
              <w:rPr>
                <w:rFonts w:eastAsia="Times New Roman"/>
                <w:color w:val="000000"/>
                <w:sz w:val="22"/>
                <w:szCs w:val="22"/>
              </w:rPr>
            </w:pPr>
            <w:r>
              <w:rPr>
                <w:color w:val="000000"/>
                <w:sz w:val="22"/>
                <w:szCs w:val="22"/>
              </w:rPr>
              <w:t>-0.91,2.12</w:t>
            </w:r>
          </w:p>
        </w:tc>
        <w:tc>
          <w:tcPr>
            <w:tcW w:w="867" w:type="dxa"/>
            <w:gridSpan w:val="4"/>
            <w:tcBorders>
              <w:top w:val="nil"/>
              <w:left w:val="nil"/>
              <w:bottom w:val="nil"/>
              <w:right w:val="nil"/>
            </w:tcBorders>
            <w:shd w:val="clear" w:color="000000" w:fill="FFFFFF"/>
            <w:noWrap/>
            <w:vAlign w:val="center"/>
            <w:hideMark/>
          </w:tcPr>
          <w:p w14:paraId="617DBB12" w14:textId="054E0285" w:rsidR="00613A2A" w:rsidRPr="001E1268" w:rsidRDefault="00613A2A" w:rsidP="001E1268">
            <w:pPr>
              <w:spacing w:line="240" w:lineRule="auto"/>
              <w:jc w:val="center"/>
              <w:rPr>
                <w:rFonts w:eastAsia="Times New Roman"/>
                <w:i/>
                <w:iCs/>
                <w:color w:val="000000"/>
                <w:sz w:val="22"/>
                <w:szCs w:val="22"/>
              </w:rPr>
            </w:pPr>
            <w:r>
              <w:rPr>
                <w:i/>
                <w:iCs/>
                <w:color w:val="000000"/>
                <w:sz w:val="22"/>
                <w:szCs w:val="22"/>
              </w:rPr>
              <w:t>0.43</w:t>
            </w:r>
          </w:p>
        </w:tc>
      </w:tr>
      <w:tr w:rsidR="00613A2A" w:rsidRPr="001E1268" w14:paraId="153C5139" w14:textId="77777777" w:rsidTr="00613A2A">
        <w:trPr>
          <w:gridAfter w:val="2"/>
          <w:wAfter w:w="181" w:type="dxa"/>
          <w:trHeight w:val="170"/>
        </w:trPr>
        <w:tc>
          <w:tcPr>
            <w:tcW w:w="1941" w:type="dxa"/>
            <w:gridSpan w:val="3"/>
            <w:tcBorders>
              <w:top w:val="nil"/>
              <w:left w:val="nil"/>
              <w:bottom w:val="nil"/>
              <w:right w:val="nil"/>
            </w:tcBorders>
            <w:shd w:val="clear" w:color="000000" w:fill="FFFFFF"/>
            <w:noWrap/>
            <w:vAlign w:val="center"/>
            <w:hideMark/>
          </w:tcPr>
          <w:p w14:paraId="2549C7A4" w14:textId="77777777" w:rsidR="00613A2A" w:rsidRPr="001E1268" w:rsidRDefault="00613A2A" w:rsidP="001E1268">
            <w:pPr>
              <w:spacing w:line="240" w:lineRule="auto"/>
              <w:rPr>
                <w:rFonts w:eastAsia="Times New Roman"/>
                <w:color w:val="000000"/>
                <w:sz w:val="22"/>
                <w:szCs w:val="22"/>
              </w:rPr>
            </w:pPr>
            <w:r w:rsidRPr="001E1268">
              <w:rPr>
                <w:rFonts w:eastAsia="Times New Roman"/>
                <w:color w:val="000000"/>
                <w:sz w:val="22"/>
                <w:szCs w:val="22"/>
              </w:rPr>
              <w:t>Heart Rate (bpm)</w:t>
            </w:r>
          </w:p>
        </w:tc>
        <w:tc>
          <w:tcPr>
            <w:tcW w:w="271" w:type="dxa"/>
            <w:tcBorders>
              <w:top w:val="nil"/>
              <w:left w:val="nil"/>
              <w:bottom w:val="nil"/>
              <w:right w:val="nil"/>
            </w:tcBorders>
            <w:shd w:val="clear" w:color="000000" w:fill="FFFFFF"/>
            <w:noWrap/>
            <w:vAlign w:val="center"/>
            <w:hideMark/>
          </w:tcPr>
          <w:p w14:paraId="1A7CA610" w14:textId="77777777" w:rsidR="00613A2A" w:rsidRPr="001E1268" w:rsidRDefault="00613A2A" w:rsidP="001E1268">
            <w:pPr>
              <w:spacing w:line="240" w:lineRule="auto"/>
              <w:rPr>
                <w:rFonts w:eastAsia="Times New Roman"/>
                <w:color w:val="000000"/>
                <w:sz w:val="22"/>
                <w:szCs w:val="22"/>
              </w:rPr>
            </w:pPr>
            <w:r w:rsidRPr="001E1268">
              <w:rPr>
                <w:rFonts w:eastAsia="Times New Roman"/>
                <w:color w:val="000000"/>
                <w:sz w:val="22"/>
                <w:szCs w:val="22"/>
              </w:rPr>
              <w:t> </w:t>
            </w:r>
          </w:p>
        </w:tc>
        <w:tc>
          <w:tcPr>
            <w:tcW w:w="1332" w:type="dxa"/>
            <w:tcBorders>
              <w:top w:val="nil"/>
              <w:left w:val="nil"/>
              <w:bottom w:val="nil"/>
              <w:right w:val="nil"/>
            </w:tcBorders>
            <w:shd w:val="clear" w:color="000000" w:fill="FFFFFF"/>
            <w:noWrap/>
            <w:vAlign w:val="center"/>
            <w:hideMark/>
          </w:tcPr>
          <w:p w14:paraId="26D8AC04" w14:textId="553DA908" w:rsidR="00613A2A" w:rsidRPr="001E1268" w:rsidRDefault="00613A2A" w:rsidP="001E1268">
            <w:pPr>
              <w:spacing w:line="240" w:lineRule="auto"/>
              <w:jc w:val="center"/>
              <w:rPr>
                <w:rFonts w:eastAsia="Times New Roman"/>
                <w:color w:val="000000"/>
                <w:sz w:val="22"/>
                <w:szCs w:val="22"/>
              </w:rPr>
            </w:pPr>
            <w:r>
              <w:rPr>
                <w:color w:val="000000"/>
                <w:sz w:val="22"/>
                <w:szCs w:val="22"/>
              </w:rPr>
              <w:t>-0.13</w:t>
            </w:r>
          </w:p>
        </w:tc>
        <w:tc>
          <w:tcPr>
            <w:tcW w:w="1386" w:type="dxa"/>
            <w:tcBorders>
              <w:top w:val="nil"/>
              <w:left w:val="nil"/>
              <w:bottom w:val="nil"/>
              <w:right w:val="nil"/>
            </w:tcBorders>
            <w:shd w:val="clear" w:color="000000" w:fill="FFFFFF"/>
            <w:noWrap/>
            <w:vAlign w:val="center"/>
            <w:hideMark/>
          </w:tcPr>
          <w:p w14:paraId="614BCDA6" w14:textId="408A31A5" w:rsidR="00613A2A" w:rsidRPr="001E1268" w:rsidRDefault="00613A2A" w:rsidP="001E1268">
            <w:pPr>
              <w:spacing w:line="240" w:lineRule="auto"/>
              <w:jc w:val="center"/>
              <w:rPr>
                <w:rFonts w:eastAsia="Times New Roman"/>
                <w:color w:val="000000"/>
                <w:sz w:val="22"/>
                <w:szCs w:val="22"/>
              </w:rPr>
            </w:pPr>
            <w:r>
              <w:rPr>
                <w:color w:val="000000"/>
                <w:sz w:val="22"/>
                <w:szCs w:val="22"/>
              </w:rPr>
              <w:t>-0.17,-0.09</w:t>
            </w:r>
          </w:p>
        </w:tc>
        <w:tc>
          <w:tcPr>
            <w:tcW w:w="868" w:type="dxa"/>
            <w:gridSpan w:val="2"/>
            <w:tcBorders>
              <w:top w:val="nil"/>
              <w:left w:val="nil"/>
              <w:bottom w:val="nil"/>
              <w:right w:val="nil"/>
            </w:tcBorders>
            <w:shd w:val="clear" w:color="000000" w:fill="FFFFFF"/>
            <w:noWrap/>
            <w:vAlign w:val="center"/>
            <w:hideMark/>
          </w:tcPr>
          <w:p w14:paraId="341D3BFC" w14:textId="77777777" w:rsidR="00613A2A" w:rsidRPr="001E1268" w:rsidRDefault="00613A2A" w:rsidP="001E1268">
            <w:pPr>
              <w:spacing w:line="240" w:lineRule="auto"/>
              <w:jc w:val="center"/>
              <w:rPr>
                <w:rFonts w:eastAsia="Times New Roman"/>
                <w:b/>
                <w:bCs/>
                <w:i/>
                <w:iCs/>
                <w:color w:val="000000"/>
                <w:sz w:val="22"/>
                <w:szCs w:val="22"/>
              </w:rPr>
            </w:pPr>
            <w:r w:rsidRPr="001E1268">
              <w:rPr>
                <w:rFonts w:eastAsia="Times New Roman"/>
                <w:b/>
                <w:bCs/>
                <w:i/>
                <w:iCs/>
                <w:color w:val="000000"/>
                <w:sz w:val="22"/>
                <w:szCs w:val="22"/>
              </w:rPr>
              <w:t>&lt;0.001</w:t>
            </w:r>
          </w:p>
        </w:tc>
        <w:tc>
          <w:tcPr>
            <w:tcW w:w="271" w:type="dxa"/>
            <w:gridSpan w:val="2"/>
            <w:tcBorders>
              <w:top w:val="nil"/>
              <w:left w:val="nil"/>
              <w:bottom w:val="nil"/>
              <w:right w:val="nil"/>
            </w:tcBorders>
            <w:shd w:val="clear" w:color="000000" w:fill="FFFFFF"/>
            <w:noWrap/>
            <w:vAlign w:val="center"/>
            <w:hideMark/>
          </w:tcPr>
          <w:p w14:paraId="609314DA" w14:textId="77777777" w:rsidR="00613A2A" w:rsidRPr="001E1268" w:rsidRDefault="00613A2A" w:rsidP="001E1268">
            <w:pPr>
              <w:spacing w:line="240" w:lineRule="auto"/>
              <w:jc w:val="center"/>
              <w:rPr>
                <w:rFonts w:eastAsia="Times New Roman"/>
                <w:i/>
                <w:iCs/>
                <w:color w:val="000000"/>
                <w:sz w:val="22"/>
                <w:szCs w:val="22"/>
              </w:rPr>
            </w:pPr>
            <w:r w:rsidRPr="001E1268">
              <w:rPr>
                <w:rFonts w:eastAsia="Times New Roman"/>
                <w:i/>
                <w:iCs/>
                <w:color w:val="000000"/>
                <w:sz w:val="22"/>
                <w:szCs w:val="22"/>
              </w:rPr>
              <w:t> </w:t>
            </w:r>
          </w:p>
        </w:tc>
        <w:tc>
          <w:tcPr>
            <w:tcW w:w="1356" w:type="dxa"/>
            <w:gridSpan w:val="3"/>
            <w:tcBorders>
              <w:top w:val="nil"/>
              <w:left w:val="nil"/>
              <w:bottom w:val="nil"/>
              <w:right w:val="nil"/>
            </w:tcBorders>
            <w:shd w:val="clear" w:color="000000" w:fill="FFFFFF"/>
            <w:noWrap/>
            <w:vAlign w:val="bottom"/>
            <w:hideMark/>
          </w:tcPr>
          <w:p w14:paraId="0593D507" w14:textId="1556CA45" w:rsidR="00613A2A" w:rsidRPr="001E1268" w:rsidRDefault="00613A2A" w:rsidP="001E1268">
            <w:pPr>
              <w:spacing w:line="240" w:lineRule="auto"/>
              <w:jc w:val="center"/>
              <w:rPr>
                <w:rFonts w:eastAsia="Times New Roman"/>
                <w:color w:val="000000"/>
                <w:sz w:val="22"/>
                <w:szCs w:val="22"/>
              </w:rPr>
            </w:pPr>
            <w:r>
              <w:rPr>
                <w:color w:val="000000"/>
                <w:sz w:val="22"/>
                <w:szCs w:val="22"/>
              </w:rPr>
              <w:t>-0.12</w:t>
            </w:r>
          </w:p>
        </w:tc>
        <w:tc>
          <w:tcPr>
            <w:tcW w:w="1431" w:type="dxa"/>
            <w:gridSpan w:val="3"/>
            <w:tcBorders>
              <w:top w:val="nil"/>
              <w:left w:val="nil"/>
              <w:bottom w:val="nil"/>
              <w:right w:val="nil"/>
            </w:tcBorders>
            <w:shd w:val="clear" w:color="000000" w:fill="FFFFFF"/>
            <w:noWrap/>
            <w:vAlign w:val="bottom"/>
            <w:hideMark/>
          </w:tcPr>
          <w:p w14:paraId="13601B41" w14:textId="6D3F5A0E" w:rsidR="00613A2A" w:rsidRPr="001E1268" w:rsidRDefault="00613A2A" w:rsidP="001E1268">
            <w:pPr>
              <w:spacing w:line="240" w:lineRule="auto"/>
              <w:jc w:val="center"/>
              <w:rPr>
                <w:rFonts w:eastAsia="Times New Roman"/>
                <w:color w:val="000000"/>
                <w:sz w:val="22"/>
                <w:szCs w:val="22"/>
              </w:rPr>
            </w:pPr>
            <w:r>
              <w:rPr>
                <w:color w:val="000000"/>
                <w:sz w:val="22"/>
                <w:szCs w:val="22"/>
              </w:rPr>
              <w:t>-0.16,-0.08</w:t>
            </w:r>
          </w:p>
        </w:tc>
        <w:tc>
          <w:tcPr>
            <w:tcW w:w="867" w:type="dxa"/>
            <w:gridSpan w:val="4"/>
            <w:tcBorders>
              <w:top w:val="nil"/>
              <w:left w:val="nil"/>
              <w:bottom w:val="nil"/>
              <w:right w:val="nil"/>
            </w:tcBorders>
            <w:shd w:val="clear" w:color="000000" w:fill="FFFFFF"/>
            <w:noWrap/>
            <w:vAlign w:val="center"/>
            <w:hideMark/>
          </w:tcPr>
          <w:p w14:paraId="69023872" w14:textId="3C29A98C" w:rsidR="00613A2A" w:rsidRPr="00542236" w:rsidRDefault="00613A2A" w:rsidP="001E1268">
            <w:pPr>
              <w:spacing w:line="240" w:lineRule="auto"/>
              <w:jc w:val="center"/>
              <w:rPr>
                <w:rFonts w:eastAsia="Times New Roman"/>
                <w:b/>
                <w:i/>
                <w:iCs/>
                <w:color w:val="000000"/>
                <w:sz w:val="22"/>
                <w:szCs w:val="22"/>
              </w:rPr>
            </w:pPr>
            <w:r w:rsidRPr="00542236">
              <w:rPr>
                <w:b/>
                <w:i/>
                <w:iCs/>
                <w:color w:val="000000"/>
                <w:sz w:val="22"/>
                <w:szCs w:val="22"/>
              </w:rPr>
              <w:t>&lt;0.001</w:t>
            </w:r>
          </w:p>
        </w:tc>
      </w:tr>
      <w:tr w:rsidR="00613A2A" w:rsidRPr="001E1268" w14:paraId="4B3EF080" w14:textId="77777777" w:rsidTr="00613A2A">
        <w:trPr>
          <w:gridAfter w:val="2"/>
          <w:wAfter w:w="181" w:type="dxa"/>
          <w:trHeight w:val="170"/>
        </w:trPr>
        <w:tc>
          <w:tcPr>
            <w:tcW w:w="1941" w:type="dxa"/>
            <w:gridSpan w:val="3"/>
            <w:tcBorders>
              <w:top w:val="nil"/>
              <w:left w:val="nil"/>
              <w:bottom w:val="nil"/>
              <w:right w:val="nil"/>
            </w:tcBorders>
            <w:shd w:val="clear" w:color="000000" w:fill="FFFFFF"/>
            <w:noWrap/>
            <w:vAlign w:val="center"/>
            <w:hideMark/>
          </w:tcPr>
          <w:p w14:paraId="4604A916" w14:textId="77777777" w:rsidR="00613A2A" w:rsidRPr="001E1268" w:rsidRDefault="00613A2A" w:rsidP="001E1268">
            <w:pPr>
              <w:spacing w:line="240" w:lineRule="auto"/>
              <w:rPr>
                <w:rFonts w:eastAsia="Times New Roman"/>
                <w:color w:val="000000"/>
                <w:sz w:val="22"/>
                <w:szCs w:val="22"/>
              </w:rPr>
            </w:pPr>
            <w:r w:rsidRPr="001E1268">
              <w:rPr>
                <w:rFonts w:eastAsia="Times New Roman"/>
                <w:color w:val="000000"/>
                <w:sz w:val="22"/>
                <w:szCs w:val="22"/>
              </w:rPr>
              <w:t>Height (cm)</w:t>
            </w:r>
          </w:p>
        </w:tc>
        <w:tc>
          <w:tcPr>
            <w:tcW w:w="271" w:type="dxa"/>
            <w:tcBorders>
              <w:top w:val="nil"/>
              <w:left w:val="nil"/>
              <w:bottom w:val="nil"/>
              <w:right w:val="nil"/>
            </w:tcBorders>
            <w:shd w:val="clear" w:color="000000" w:fill="FFFFFF"/>
            <w:noWrap/>
            <w:vAlign w:val="center"/>
            <w:hideMark/>
          </w:tcPr>
          <w:p w14:paraId="3BD77F5E" w14:textId="77777777" w:rsidR="00613A2A" w:rsidRPr="001E1268" w:rsidRDefault="00613A2A" w:rsidP="001E1268">
            <w:pPr>
              <w:spacing w:line="240" w:lineRule="auto"/>
              <w:rPr>
                <w:rFonts w:eastAsia="Times New Roman"/>
                <w:color w:val="000000"/>
                <w:sz w:val="22"/>
                <w:szCs w:val="22"/>
              </w:rPr>
            </w:pPr>
            <w:r w:rsidRPr="001E1268">
              <w:rPr>
                <w:rFonts w:eastAsia="Times New Roman"/>
                <w:color w:val="000000"/>
                <w:sz w:val="22"/>
                <w:szCs w:val="22"/>
              </w:rPr>
              <w:t> </w:t>
            </w:r>
          </w:p>
        </w:tc>
        <w:tc>
          <w:tcPr>
            <w:tcW w:w="1332" w:type="dxa"/>
            <w:tcBorders>
              <w:top w:val="nil"/>
              <w:left w:val="nil"/>
              <w:bottom w:val="nil"/>
              <w:right w:val="nil"/>
            </w:tcBorders>
            <w:shd w:val="clear" w:color="000000" w:fill="FFFFFF"/>
            <w:noWrap/>
            <w:vAlign w:val="center"/>
            <w:hideMark/>
          </w:tcPr>
          <w:p w14:paraId="56CC6ABC" w14:textId="0DC7AEBF" w:rsidR="00613A2A" w:rsidRPr="001E1268" w:rsidRDefault="00613A2A" w:rsidP="001E1268">
            <w:pPr>
              <w:spacing w:line="240" w:lineRule="auto"/>
              <w:jc w:val="center"/>
              <w:rPr>
                <w:rFonts w:eastAsia="Times New Roman"/>
                <w:color w:val="000000"/>
                <w:sz w:val="22"/>
                <w:szCs w:val="22"/>
              </w:rPr>
            </w:pPr>
            <w:r>
              <w:rPr>
                <w:color w:val="000000"/>
                <w:sz w:val="22"/>
                <w:szCs w:val="22"/>
              </w:rPr>
              <w:t>-0.02</w:t>
            </w:r>
          </w:p>
        </w:tc>
        <w:tc>
          <w:tcPr>
            <w:tcW w:w="1386" w:type="dxa"/>
            <w:tcBorders>
              <w:top w:val="nil"/>
              <w:left w:val="nil"/>
              <w:bottom w:val="nil"/>
              <w:right w:val="nil"/>
            </w:tcBorders>
            <w:shd w:val="clear" w:color="000000" w:fill="FFFFFF"/>
            <w:noWrap/>
            <w:vAlign w:val="center"/>
            <w:hideMark/>
          </w:tcPr>
          <w:p w14:paraId="7B27A222" w14:textId="4E000270" w:rsidR="00613A2A" w:rsidRPr="001E1268" w:rsidRDefault="00613A2A" w:rsidP="001E1268">
            <w:pPr>
              <w:spacing w:line="240" w:lineRule="auto"/>
              <w:jc w:val="center"/>
              <w:rPr>
                <w:rFonts w:eastAsia="Times New Roman"/>
                <w:color w:val="000000"/>
                <w:sz w:val="22"/>
                <w:szCs w:val="22"/>
              </w:rPr>
            </w:pPr>
            <w:r>
              <w:rPr>
                <w:color w:val="000000"/>
                <w:sz w:val="22"/>
                <w:szCs w:val="22"/>
              </w:rPr>
              <w:t>-0.08,0.05</w:t>
            </w:r>
          </w:p>
        </w:tc>
        <w:tc>
          <w:tcPr>
            <w:tcW w:w="868" w:type="dxa"/>
            <w:gridSpan w:val="2"/>
            <w:tcBorders>
              <w:top w:val="nil"/>
              <w:left w:val="nil"/>
              <w:bottom w:val="nil"/>
              <w:right w:val="nil"/>
            </w:tcBorders>
            <w:shd w:val="clear" w:color="000000" w:fill="FFFFFF"/>
            <w:noWrap/>
            <w:vAlign w:val="center"/>
            <w:hideMark/>
          </w:tcPr>
          <w:p w14:paraId="3A83EB83" w14:textId="77777777" w:rsidR="00613A2A" w:rsidRPr="001E1268" w:rsidRDefault="00613A2A" w:rsidP="001E1268">
            <w:pPr>
              <w:spacing w:line="240" w:lineRule="auto"/>
              <w:jc w:val="center"/>
              <w:rPr>
                <w:rFonts w:eastAsia="Times New Roman"/>
                <w:i/>
                <w:iCs/>
                <w:color w:val="000000"/>
                <w:sz w:val="22"/>
                <w:szCs w:val="22"/>
              </w:rPr>
            </w:pPr>
            <w:r w:rsidRPr="001E1268">
              <w:rPr>
                <w:rFonts w:eastAsia="Times New Roman"/>
                <w:i/>
                <w:iCs/>
                <w:color w:val="000000"/>
                <w:sz w:val="22"/>
                <w:szCs w:val="22"/>
              </w:rPr>
              <w:t>0.649</w:t>
            </w:r>
          </w:p>
        </w:tc>
        <w:tc>
          <w:tcPr>
            <w:tcW w:w="271" w:type="dxa"/>
            <w:gridSpan w:val="2"/>
            <w:tcBorders>
              <w:top w:val="nil"/>
              <w:left w:val="nil"/>
              <w:bottom w:val="nil"/>
              <w:right w:val="nil"/>
            </w:tcBorders>
            <w:shd w:val="clear" w:color="000000" w:fill="FFFFFF"/>
            <w:noWrap/>
            <w:vAlign w:val="center"/>
            <w:hideMark/>
          </w:tcPr>
          <w:p w14:paraId="71EECF7D" w14:textId="77777777" w:rsidR="00613A2A" w:rsidRPr="001E1268" w:rsidRDefault="00613A2A" w:rsidP="001E1268">
            <w:pPr>
              <w:spacing w:line="240" w:lineRule="auto"/>
              <w:jc w:val="center"/>
              <w:rPr>
                <w:rFonts w:eastAsia="Times New Roman"/>
                <w:i/>
                <w:iCs/>
                <w:color w:val="000000"/>
                <w:sz w:val="22"/>
                <w:szCs w:val="22"/>
              </w:rPr>
            </w:pPr>
            <w:r w:rsidRPr="001E1268">
              <w:rPr>
                <w:rFonts w:eastAsia="Times New Roman"/>
                <w:i/>
                <w:iCs/>
                <w:color w:val="000000"/>
                <w:sz w:val="22"/>
                <w:szCs w:val="22"/>
              </w:rPr>
              <w:t> </w:t>
            </w:r>
          </w:p>
        </w:tc>
        <w:tc>
          <w:tcPr>
            <w:tcW w:w="1356" w:type="dxa"/>
            <w:gridSpan w:val="3"/>
            <w:tcBorders>
              <w:top w:val="nil"/>
              <w:left w:val="nil"/>
              <w:bottom w:val="nil"/>
              <w:right w:val="nil"/>
            </w:tcBorders>
            <w:shd w:val="clear" w:color="000000" w:fill="FFFFFF"/>
            <w:noWrap/>
            <w:vAlign w:val="bottom"/>
            <w:hideMark/>
          </w:tcPr>
          <w:p w14:paraId="719AD283" w14:textId="6B174193" w:rsidR="00613A2A" w:rsidRPr="001E1268" w:rsidRDefault="00613A2A" w:rsidP="001E1268">
            <w:pPr>
              <w:spacing w:line="240" w:lineRule="auto"/>
              <w:jc w:val="center"/>
              <w:rPr>
                <w:rFonts w:eastAsia="Times New Roman"/>
                <w:color w:val="000000"/>
                <w:sz w:val="22"/>
                <w:szCs w:val="22"/>
              </w:rPr>
            </w:pPr>
            <w:r>
              <w:rPr>
                <w:color w:val="000000"/>
                <w:sz w:val="22"/>
                <w:szCs w:val="22"/>
              </w:rPr>
              <w:t>-0.03</w:t>
            </w:r>
          </w:p>
        </w:tc>
        <w:tc>
          <w:tcPr>
            <w:tcW w:w="1431" w:type="dxa"/>
            <w:gridSpan w:val="3"/>
            <w:tcBorders>
              <w:top w:val="nil"/>
              <w:left w:val="nil"/>
              <w:bottom w:val="nil"/>
              <w:right w:val="nil"/>
            </w:tcBorders>
            <w:shd w:val="clear" w:color="000000" w:fill="FFFFFF"/>
            <w:noWrap/>
            <w:vAlign w:val="bottom"/>
            <w:hideMark/>
          </w:tcPr>
          <w:p w14:paraId="5B8ADF34" w14:textId="5F17EC06" w:rsidR="00613A2A" w:rsidRPr="001E1268" w:rsidRDefault="00613A2A" w:rsidP="001E1268">
            <w:pPr>
              <w:spacing w:line="240" w:lineRule="auto"/>
              <w:jc w:val="center"/>
              <w:rPr>
                <w:rFonts w:eastAsia="Times New Roman"/>
                <w:color w:val="000000"/>
                <w:sz w:val="22"/>
                <w:szCs w:val="22"/>
              </w:rPr>
            </w:pPr>
            <w:r>
              <w:rPr>
                <w:color w:val="000000"/>
                <w:sz w:val="22"/>
                <w:szCs w:val="22"/>
              </w:rPr>
              <w:t>-0.12,0.06</w:t>
            </w:r>
          </w:p>
        </w:tc>
        <w:tc>
          <w:tcPr>
            <w:tcW w:w="867" w:type="dxa"/>
            <w:gridSpan w:val="4"/>
            <w:tcBorders>
              <w:top w:val="nil"/>
              <w:left w:val="nil"/>
              <w:bottom w:val="nil"/>
              <w:right w:val="nil"/>
            </w:tcBorders>
            <w:shd w:val="clear" w:color="000000" w:fill="FFFFFF"/>
            <w:noWrap/>
            <w:vAlign w:val="center"/>
            <w:hideMark/>
          </w:tcPr>
          <w:p w14:paraId="79A1B237" w14:textId="4F5050C1" w:rsidR="00613A2A" w:rsidRPr="001E1268" w:rsidRDefault="00613A2A" w:rsidP="001E1268">
            <w:pPr>
              <w:spacing w:line="240" w:lineRule="auto"/>
              <w:jc w:val="center"/>
              <w:rPr>
                <w:rFonts w:eastAsia="Times New Roman"/>
                <w:i/>
                <w:iCs/>
                <w:color w:val="000000"/>
                <w:sz w:val="22"/>
                <w:szCs w:val="22"/>
              </w:rPr>
            </w:pPr>
            <w:r>
              <w:rPr>
                <w:i/>
                <w:iCs/>
                <w:color w:val="000000"/>
                <w:sz w:val="22"/>
                <w:szCs w:val="22"/>
              </w:rPr>
              <w:t>0.49</w:t>
            </w:r>
          </w:p>
        </w:tc>
      </w:tr>
      <w:tr w:rsidR="00613A2A" w:rsidRPr="001E1268" w14:paraId="77955D4F" w14:textId="77777777" w:rsidTr="00613A2A">
        <w:trPr>
          <w:gridAfter w:val="2"/>
          <w:wAfter w:w="181" w:type="dxa"/>
          <w:trHeight w:val="170"/>
        </w:trPr>
        <w:tc>
          <w:tcPr>
            <w:tcW w:w="1941" w:type="dxa"/>
            <w:gridSpan w:val="3"/>
            <w:tcBorders>
              <w:top w:val="nil"/>
              <w:left w:val="nil"/>
              <w:bottom w:val="nil"/>
              <w:right w:val="nil"/>
            </w:tcBorders>
            <w:shd w:val="clear" w:color="000000" w:fill="FFFFFF"/>
            <w:noWrap/>
            <w:vAlign w:val="center"/>
            <w:hideMark/>
          </w:tcPr>
          <w:p w14:paraId="489D368A" w14:textId="77777777" w:rsidR="00613A2A" w:rsidRPr="001E1268" w:rsidRDefault="00613A2A" w:rsidP="001E1268">
            <w:pPr>
              <w:spacing w:line="240" w:lineRule="auto"/>
              <w:rPr>
                <w:rFonts w:eastAsia="Times New Roman"/>
                <w:color w:val="000000"/>
                <w:sz w:val="22"/>
                <w:szCs w:val="22"/>
              </w:rPr>
            </w:pPr>
            <w:r w:rsidRPr="001E1268">
              <w:rPr>
                <w:rFonts w:eastAsia="Times New Roman"/>
                <w:color w:val="000000"/>
                <w:sz w:val="22"/>
                <w:szCs w:val="22"/>
              </w:rPr>
              <w:t>Weight (kg)</w:t>
            </w:r>
          </w:p>
        </w:tc>
        <w:tc>
          <w:tcPr>
            <w:tcW w:w="271" w:type="dxa"/>
            <w:tcBorders>
              <w:top w:val="nil"/>
              <w:left w:val="nil"/>
              <w:bottom w:val="nil"/>
              <w:right w:val="nil"/>
            </w:tcBorders>
            <w:shd w:val="clear" w:color="000000" w:fill="FFFFFF"/>
            <w:noWrap/>
            <w:vAlign w:val="center"/>
            <w:hideMark/>
          </w:tcPr>
          <w:p w14:paraId="52423661" w14:textId="77777777" w:rsidR="00613A2A" w:rsidRPr="001E1268" w:rsidRDefault="00613A2A" w:rsidP="001E1268">
            <w:pPr>
              <w:spacing w:line="240" w:lineRule="auto"/>
              <w:rPr>
                <w:rFonts w:eastAsia="Times New Roman"/>
                <w:color w:val="000000"/>
                <w:sz w:val="22"/>
                <w:szCs w:val="22"/>
              </w:rPr>
            </w:pPr>
            <w:r w:rsidRPr="001E1268">
              <w:rPr>
                <w:rFonts w:eastAsia="Times New Roman"/>
                <w:color w:val="000000"/>
                <w:sz w:val="22"/>
                <w:szCs w:val="22"/>
              </w:rPr>
              <w:t> </w:t>
            </w:r>
          </w:p>
        </w:tc>
        <w:tc>
          <w:tcPr>
            <w:tcW w:w="1332" w:type="dxa"/>
            <w:tcBorders>
              <w:top w:val="nil"/>
              <w:left w:val="nil"/>
              <w:bottom w:val="nil"/>
              <w:right w:val="nil"/>
            </w:tcBorders>
            <w:shd w:val="clear" w:color="000000" w:fill="FFFFFF"/>
            <w:noWrap/>
            <w:vAlign w:val="center"/>
            <w:hideMark/>
          </w:tcPr>
          <w:p w14:paraId="69A61DDE" w14:textId="29B7422D" w:rsidR="00613A2A" w:rsidRPr="001E1268" w:rsidRDefault="00613A2A" w:rsidP="001E1268">
            <w:pPr>
              <w:spacing w:line="240" w:lineRule="auto"/>
              <w:jc w:val="center"/>
              <w:rPr>
                <w:rFonts w:eastAsia="Times New Roman"/>
                <w:color w:val="000000"/>
                <w:sz w:val="22"/>
                <w:szCs w:val="22"/>
              </w:rPr>
            </w:pPr>
            <w:r>
              <w:rPr>
                <w:color w:val="000000"/>
                <w:sz w:val="22"/>
                <w:szCs w:val="22"/>
              </w:rPr>
              <w:t>-0.02</w:t>
            </w:r>
          </w:p>
        </w:tc>
        <w:tc>
          <w:tcPr>
            <w:tcW w:w="1386" w:type="dxa"/>
            <w:tcBorders>
              <w:top w:val="nil"/>
              <w:left w:val="nil"/>
              <w:bottom w:val="nil"/>
              <w:right w:val="nil"/>
            </w:tcBorders>
            <w:shd w:val="clear" w:color="000000" w:fill="FFFFFF"/>
            <w:noWrap/>
            <w:vAlign w:val="center"/>
            <w:hideMark/>
          </w:tcPr>
          <w:p w14:paraId="24D4BBCC" w14:textId="1AED7BE1" w:rsidR="00613A2A" w:rsidRPr="001E1268" w:rsidRDefault="00613A2A" w:rsidP="001E1268">
            <w:pPr>
              <w:spacing w:line="240" w:lineRule="auto"/>
              <w:jc w:val="center"/>
              <w:rPr>
                <w:rFonts w:eastAsia="Times New Roman"/>
                <w:color w:val="000000"/>
                <w:sz w:val="22"/>
                <w:szCs w:val="22"/>
              </w:rPr>
            </w:pPr>
            <w:r>
              <w:rPr>
                <w:color w:val="000000"/>
                <w:sz w:val="22"/>
                <w:szCs w:val="22"/>
              </w:rPr>
              <w:t>-0.06,0.02</w:t>
            </w:r>
          </w:p>
        </w:tc>
        <w:tc>
          <w:tcPr>
            <w:tcW w:w="868" w:type="dxa"/>
            <w:gridSpan w:val="2"/>
            <w:tcBorders>
              <w:top w:val="nil"/>
              <w:left w:val="nil"/>
              <w:bottom w:val="nil"/>
              <w:right w:val="nil"/>
            </w:tcBorders>
            <w:shd w:val="clear" w:color="000000" w:fill="FFFFFF"/>
            <w:noWrap/>
            <w:vAlign w:val="center"/>
            <w:hideMark/>
          </w:tcPr>
          <w:p w14:paraId="1035350A" w14:textId="77777777" w:rsidR="00613A2A" w:rsidRPr="001E1268" w:rsidRDefault="00613A2A" w:rsidP="001E1268">
            <w:pPr>
              <w:spacing w:line="240" w:lineRule="auto"/>
              <w:jc w:val="center"/>
              <w:rPr>
                <w:rFonts w:eastAsia="Times New Roman"/>
                <w:i/>
                <w:iCs/>
                <w:color w:val="000000"/>
                <w:sz w:val="22"/>
                <w:szCs w:val="22"/>
              </w:rPr>
            </w:pPr>
            <w:r w:rsidRPr="001E1268">
              <w:rPr>
                <w:rFonts w:eastAsia="Times New Roman"/>
                <w:i/>
                <w:iCs/>
                <w:color w:val="000000"/>
                <w:sz w:val="22"/>
                <w:szCs w:val="22"/>
              </w:rPr>
              <w:t>0.344</w:t>
            </w:r>
          </w:p>
        </w:tc>
        <w:tc>
          <w:tcPr>
            <w:tcW w:w="271" w:type="dxa"/>
            <w:gridSpan w:val="2"/>
            <w:tcBorders>
              <w:top w:val="nil"/>
              <w:left w:val="nil"/>
              <w:bottom w:val="nil"/>
              <w:right w:val="nil"/>
            </w:tcBorders>
            <w:shd w:val="clear" w:color="000000" w:fill="FFFFFF"/>
            <w:noWrap/>
            <w:vAlign w:val="center"/>
            <w:hideMark/>
          </w:tcPr>
          <w:p w14:paraId="64406F63" w14:textId="77777777" w:rsidR="00613A2A" w:rsidRPr="001E1268" w:rsidRDefault="00613A2A" w:rsidP="001E1268">
            <w:pPr>
              <w:spacing w:line="240" w:lineRule="auto"/>
              <w:jc w:val="center"/>
              <w:rPr>
                <w:rFonts w:eastAsia="Times New Roman"/>
                <w:i/>
                <w:iCs/>
                <w:color w:val="000000"/>
                <w:sz w:val="22"/>
                <w:szCs w:val="22"/>
              </w:rPr>
            </w:pPr>
            <w:r w:rsidRPr="001E1268">
              <w:rPr>
                <w:rFonts w:eastAsia="Times New Roman"/>
                <w:i/>
                <w:iCs/>
                <w:color w:val="000000"/>
                <w:sz w:val="22"/>
                <w:szCs w:val="22"/>
              </w:rPr>
              <w:t> </w:t>
            </w:r>
          </w:p>
        </w:tc>
        <w:tc>
          <w:tcPr>
            <w:tcW w:w="1356" w:type="dxa"/>
            <w:gridSpan w:val="3"/>
            <w:tcBorders>
              <w:top w:val="nil"/>
              <w:left w:val="nil"/>
              <w:bottom w:val="nil"/>
              <w:right w:val="nil"/>
            </w:tcBorders>
            <w:shd w:val="clear" w:color="000000" w:fill="FFFFFF"/>
            <w:noWrap/>
            <w:vAlign w:val="center"/>
            <w:hideMark/>
          </w:tcPr>
          <w:p w14:paraId="16FE0FFE" w14:textId="6EEE5579" w:rsidR="00613A2A" w:rsidRPr="001E1268" w:rsidRDefault="00613A2A" w:rsidP="001E1268">
            <w:pPr>
              <w:spacing w:line="240" w:lineRule="auto"/>
              <w:jc w:val="center"/>
              <w:rPr>
                <w:rFonts w:eastAsia="Times New Roman"/>
                <w:color w:val="000000"/>
                <w:sz w:val="22"/>
                <w:szCs w:val="22"/>
              </w:rPr>
            </w:pPr>
            <w:r>
              <w:rPr>
                <w:color w:val="000000"/>
                <w:sz w:val="22"/>
                <w:szCs w:val="22"/>
              </w:rPr>
              <w:t> </w:t>
            </w:r>
          </w:p>
        </w:tc>
        <w:tc>
          <w:tcPr>
            <w:tcW w:w="1431" w:type="dxa"/>
            <w:gridSpan w:val="3"/>
            <w:tcBorders>
              <w:top w:val="nil"/>
              <w:left w:val="nil"/>
              <w:bottom w:val="nil"/>
              <w:right w:val="nil"/>
            </w:tcBorders>
            <w:shd w:val="clear" w:color="000000" w:fill="FFFFFF"/>
            <w:noWrap/>
            <w:vAlign w:val="center"/>
            <w:hideMark/>
          </w:tcPr>
          <w:p w14:paraId="2BB853BF" w14:textId="0A678F11" w:rsidR="00613A2A" w:rsidRPr="001E1268" w:rsidRDefault="00613A2A" w:rsidP="001E1268">
            <w:pPr>
              <w:spacing w:line="240" w:lineRule="auto"/>
              <w:jc w:val="center"/>
              <w:rPr>
                <w:rFonts w:eastAsia="Times New Roman"/>
                <w:color w:val="000000"/>
                <w:sz w:val="22"/>
                <w:szCs w:val="22"/>
              </w:rPr>
            </w:pPr>
            <w:r>
              <w:rPr>
                <w:color w:val="000000"/>
                <w:sz w:val="22"/>
                <w:szCs w:val="22"/>
              </w:rPr>
              <w:t> </w:t>
            </w:r>
          </w:p>
        </w:tc>
        <w:tc>
          <w:tcPr>
            <w:tcW w:w="867" w:type="dxa"/>
            <w:gridSpan w:val="4"/>
            <w:tcBorders>
              <w:top w:val="nil"/>
              <w:left w:val="nil"/>
              <w:bottom w:val="nil"/>
              <w:right w:val="nil"/>
            </w:tcBorders>
            <w:shd w:val="clear" w:color="000000" w:fill="FFFFFF"/>
            <w:noWrap/>
            <w:vAlign w:val="center"/>
            <w:hideMark/>
          </w:tcPr>
          <w:p w14:paraId="5971A35F" w14:textId="02D52EE3" w:rsidR="00613A2A" w:rsidRPr="001E1268" w:rsidRDefault="00613A2A" w:rsidP="001E1268">
            <w:pPr>
              <w:spacing w:line="240" w:lineRule="auto"/>
              <w:jc w:val="center"/>
              <w:rPr>
                <w:rFonts w:eastAsia="Times New Roman"/>
                <w:i/>
                <w:iCs/>
                <w:color w:val="000000"/>
                <w:sz w:val="22"/>
                <w:szCs w:val="22"/>
              </w:rPr>
            </w:pPr>
            <w:r>
              <w:rPr>
                <w:i/>
                <w:iCs/>
                <w:color w:val="000000"/>
                <w:sz w:val="22"/>
                <w:szCs w:val="22"/>
              </w:rPr>
              <w:t> </w:t>
            </w:r>
          </w:p>
        </w:tc>
      </w:tr>
      <w:tr w:rsidR="00613A2A" w:rsidRPr="001E1268" w14:paraId="4F7D8B74" w14:textId="77777777" w:rsidTr="00613A2A">
        <w:trPr>
          <w:gridAfter w:val="2"/>
          <w:wAfter w:w="181" w:type="dxa"/>
          <w:trHeight w:val="170"/>
        </w:trPr>
        <w:tc>
          <w:tcPr>
            <w:tcW w:w="1941" w:type="dxa"/>
            <w:gridSpan w:val="3"/>
            <w:tcBorders>
              <w:top w:val="nil"/>
              <w:left w:val="nil"/>
              <w:bottom w:val="nil"/>
              <w:right w:val="nil"/>
            </w:tcBorders>
            <w:shd w:val="clear" w:color="000000" w:fill="FFFFFF"/>
            <w:noWrap/>
            <w:vAlign w:val="center"/>
            <w:hideMark/>
          </w:tcPr>
          <w:p w14:paraId="38298BD2" w14:textId="77777777" w:rsidR="00613A2A" w:rsidRPr="001E1268" w:rsidRDefault="00613A2A" w:rsidP="001E1268">
            <w:pPr>
              <w:spacing w:line="240" w:lineRule="auto"/>
              <w:rPr>
                <w:rFonts w:eastAsia="Times New Roman"/>
                <w:color w:val="000000"/>
                <w:sz w:val="22"/>
                <w:szCs w:val="22"/>
              </w:rPr>
            </w:pPr>
            <w:r w:rsidRPr="001E1268">
              <w:rPr>
                <w:rFonts w:eastAsia="Times New Roman"/>
                <w:color w:val="000000"/>
                <w:sz w:val="22"/>
                <w:szCs w:val="22"/>
              </w:rPr>
              <w:t>BSA (m</w:t>
            </w:r>
            <w:r w:rsidRPr="001E1268">
              <w:rPr>
                <w:rFonts w:eastAsia="Times New Roman"/>
                <w:color w:val="000000"/>
                <w:sz w:val="22"/>
                <w:szCs w:val="22"/>
                <w:vertAlign w:val="superscript"/>
              </w:rPr>
              <w:t>2</w:t>
            </w:r>
            <w:r w:rsidRPr="001E1268">
              <w:rPr>
                <w:rFonts w:eastAsia="Times New Roman"/>
                <w:color w:val="000000"/>
                <w:sz w:val="22"/>
                <w:szCs w:val="22"/>
              </w:rPr>
              <w:t>)</w:t>
            </w:r>
          </w:p>
        </w:tc>
        <w:tc>
          <w:tcPr>
            <w:tcW w:w="271" w:type="dxa"/>
            <w:tcBorders>
              <w:top w:val="nil"/>
              <w:left w:val="nil"/>
              <w:bottom w:val="nil"/>
              <w:right w:val="nil"/>
            </w:tcBorders>
            <w:shd w:val="clear" w:color="000000" w:fill="FFFFFF"/>
            <w:noWrap/>
            <w:vAlign w:val="center"/>
            <w:hideMark/>
          </w:tcPr>
          <w:p w14:paraId="2CE5D553" w14:textId="77777777" w:rsidR="00613A2A" w:rsidRPr="001E1268" w:rsidRDefault="00613A2A" w:rsidP="001E1268">
            <w:pPr>
              <w:spacing w:line="240" w:lineRule="auto"/>
              <w:rPr>
                <w:rFonts w:eastAsia="Times New Roman"/>
                <w:color w:val="000000"/>
                <w:sz w:val="22"/>
                <w:szCs w:val="22"/>
              </w:rPr>
            </w:pPr>
            <w:r w:rsidRPr="001E1268">
              <w:rPr>
                <w:rFonts w:eastAsia="Times New Roman"/>
                <w:color w:val="000000"/>
                <w:sz w:val="22"/>
                <w:szCs w:val="22"/>
              </w:rPr>
              <w:t> </w:t>
            </w:r>
          </w:p>
        </w:tc>
        <w:tc>
          <w:tcPr>
            <w:tcW w:w="1332" w:type="dxa"/>
            <w:tcBorders>
              <w:top w:val="nil"/>
              <w:left w:val="nil"/>
              <w:bottom w:val="nil"/>
              <w:right w:val="nil"/>
            </w:tcBorders>
            <w:shd w:val="clear" w:color="000000" w:fill="FFFFFF"/>
            <w:noWrap/>
            <w:vAlign w:val="center"/>
            <w:hideMark/>
          </w:tcPr>
          <w:p w14:paraId="64F0A499" w14:textId="2159CFE6" w:rsidR="00613A2A" w:rsidRPr="001E1268" w:rsidRDefault="00613A2A" w:rsidP="001E1268">
            <w:pPr>
              <w:spacing w:line="240" w:lineRule="auto"/>
              <w:jc w:val="center"/>
              <w:rPr>
                <w:rFonts w:eastAsia="Times New Roman"/>
                <w:color w:val="000000"/>
                <w:sz w:val="22"/>
                <w:szCs w:val="22"/>
              </w:rPr>
            </w:pPr>
            <w:r>
              <w:rPr>
                <w:color w:val="000000"/>
                <w:sz w:val="22"/>
                <w:szCs w:val="22"/>
              </w:rPr>
              <w:t>-1.25</w:t>
            </w:r>
          </w:p>
        </w:tc>
        <w:tc>
          <w:tcPr>
            <w:tcW w:w="1386" w:type="dxa"/>
            <w:tcBorders>
              <w:top w:val="nil"/>
              <w:left w:val="nil"/>
              <w:bottom w:val="nil"/>
              <w:right w:val="nil"/>
            </w:tcBorders>
            <w:shd w:val="clear" w:color="000000" w:fill="FFFFFF"/>
            <w:noWrap/>
            <w:vAlign w:val="center"/>
            <w:hideMark/>
          </w:tcPr>
          <w:p w14:paraId="7EE76E4D" w14:textId="1C4C3F54" w:rsidR="00613A2A" w:rsidRPr="001E1268" w:rsidRDefault="00613A2A" w:rsidP="001E1268">
            <w:pPr>
              <w:spacing w:line="240" w:lineRule="auto"/>
              <w:jc w:val="center"/>
              <w:rPr>
                <w:rFonts w:eastAsia="Times New Roman"/>
                <w:color w:val="000000"/>
                <w:sz w:val="22"/>
                <w:szCs w:val="22"/>
              </w:rPr>
            </w:pPr>
            <w:r>
              <w:rPr>
                <w:color w:val="000000"/>
                <w:sz w:val="22"/>
                <w:szCs w:val="22"/>
              </w:rPr>
              <w:t>-4.23,1.72</w:t>
            </w:r>
          </w:p>
        </w:tc>
        <w:tc>
          <w:tcPr>
            <w:tcW w:w="868" w:type="dxa"/>
            <w:gridSpan w:val="2"/>
            <w:tcBorders>
              <w:top w:val="nil"/>
              <w:left w:val="nil"/>
              <w:bottom w:val="nil"/>
              <w:right w:val="nil"/>
            </w:tcBorders>
            <w:shd w:val="clear" w:color="000000" w:fill="FFFFFF"/>
            <w:noWrap/>
            <w:vAlign w:val="center"/>
            <w:hideMark/>
          </w:tcPr>
          <w:p w14:paraId="0F7F6F52" w14:textId="77777777" w:rsidR="00613A2A" w:rsidRPr="001E1268" w:rsidRDefault="00613A2A" w:rsidP="001E1268">
            <w:pPr>
              <w:spacing w:line="240" w:lineRule="auto"/>
              <w:jc w:val="center"/>
              <w:rPr>
                <w:rFonts w:eastAsia="Times New Roman"/>
                <w:i/>
                <w:iCs/>
                <w:color w:val="000000"/>
                <w:sz w:val="22"/>
                <w:szCs w:val="22"/>
              </w:rPr>
            </w:pPr>
            <w:r w:rsidRPr="001E1268">
              <w:rPr>
                <w:rFonts w:eastAsia="Times New Roman"/>
                <w:i/>
                <w:iCs/>
                <w:color w:val="000000"/>
                <w:sz w:val="22"/>
                <w:szCs w:val="22"/>
              </w:rPr>
              <w:t>0.406</w:t>
            </w:r>
          </w:p>
        </w:tc>
        <w:tc>
          <w:tcPr>
            <w:tcW w:w="271" w:type="dxa"/>
            <w:gridSpan w:val="2"/>
            <w:tcBorders>
              <w:top w:val="nil"/>
              <w:left w:val="nil"/>
              <w:bottom w:val="nil"/>
              <w:right w:val="nil"/>
            </w:tcBorders>
            <w:shd w:val="clear" w:color="000000" w:fill="FFFFFF"/>
            <w:noWrap/>
            <w:vAlign w:val="center"/>
            <w:hideMark/>
          </w:tcPr>
          <w:p w14:paraId="26DE4D45" w14:textId="77777777" w:rsidR="00613A2A" w:rsidRPr="001E1268" w:rsidRDefault="00613A2A" w:rsidP="001E1268">
            <w:pPr>
              <w:spacing w:line="240" w:lineRule="auto"/>
              <w:jc w:val="center"/>
              <w:rPr>
                <w:rFonts w:eastAsia="Times New Roman"/>
                <w:i/>
                <w:iCs/>
                <w:color w:val="000000"/>
                <w:sz w:val="22"/>
                <w:szCs w:val="22"/>
              </w:rPr>
            </w:pPr>
            <w:r w:rsidRPr="001E1268">
              <w:rPr>
                <w:rFonts w:eastAsia="Times New Roman"/>
                <w:i/>
                <w:iCs/>
                <w:color w:val="000000"/>
                <w:sz w:val="22"/>
                <w:szCs w:val="22"/>
              </w:rPr>
              <w:t> </w:t>
            </w:r>
          </w:p>
        </w:tc>
        <w:tc>
          <w:tcPr>
            <w:tcW w:w="1356" w:type="dxa"/>
            <w:gridSpan w:val="3"/>
            <w:tcBorders>
              <w:top w:val="nil"/>
              <w:left w:val="nil"/>
              <w:bottom w:val="nil"/>
              <w:right w:val="nil"/>
            </w:tcBorders>
            <w:shd w:val="clear" w:color="000000" w:fill="FFFFFF"/>
            <w:noWrap/>
            <w:vAlign w:val="center"/>
            <w:hideMark/>
          </w:tcPr>
          <w:p w14:paraId="3947178C" w14:textId="5B034D32" w:rsidR="00613A2A" w:rsidRPr="001E1268" w:rsidRDefault="00613A2A" w:rsidP="001E1268">
            <w:pPr>
              <w:spacing w:line="240" w:lineRule="auto"/>
              <w:jc w:val="center"/>
              <w:rPr>
                <w:rFonts w:eastAsia="Times New Roman"/>
                <w:color w:val="000000"/>
                <w:sz w:val="22"/>
                <w:szCs w:val="22"/>
              </w:rPr>
            </w:pPr>
            <w:r>
              <w:rPr>
                <w:color w:val="000000"/>
                <w:sz w:val="22"/>
                <w:szCs w:val="22"/>
              </w:rPr>
              <w:t> </w:t>
            </w:r>
          </w:p>
        </w:tc>
        <w:tc>
          <w:tcPr>
            <w:tcW w:w="1431" w:type="dxa"/>
            <w:gridSpan w:val="3"/>
            <w:tcBorders>
              <w:top w:val="nil"/>
              <w:left w:val="nil"/>
              <w:bottom w:val="nil"/>
              <w:right w:val="nil"/>
            </w:tcBorders>
            <w:shd w:val="clear" w:color="000000" w:fill="FFFFFF"/>
            <w:noWrap/>
            <w:vAlign w:val="center"/>
            <w:hideMark/>
          </w:tcPr>
          <w:p w14:paraId="775F3AA3" w14:textId="4FBA9BFB" w:rsidR="00613A2A" w:rsidRPr="001E1268" w:rsidRDefault="00613A2A" w:rsidP="001E1268">
            <w:pPr>
              <w:spacing w:line="240" w:lineRule="auto"/>
              <w:jc w:val="center"/>
              <w:rPr>
                <w:rFonts w:eastAsia="Times New Roman"/>
                <w:color w:val="000000"/>
                <w:sz w:val="22"/>
                <w:szCs w:val="22"/>
              </w:rPr>
            </w:pPr>
            <w:r>
              <w:rPr>
                <w:color w:val="000000"/>
                <w:sz w:val="22"/>
                <w:szCs w:val="22"/>
              </w:rPr>
              <w:t> </w:t>
            </w:r>
          </w:p>
        </w:tc>
        <w:tc>
          <w:tcPr>
            <w:tcW w:w="867" w:type="dxa"/>
            <w:gridSpan w:val="4"/>
            <w:tcBorders>
              <w:top w:val="nil"/>
              <w:left w:val="nil"/>
              <w:bottom w:val="nil"/>
              <w:right w:val="nil"/>
            </w:tcBorders>
            <w:shd w:val="clear" w:color="000000" w:fill="FFFFFF"/>
            <w:noWrap/>
            <w:vAlign w:val="center"/>
            <w:hideMark/>
          </w:tcPr>
          <w:p w14:paraId="1B5964D2" w14:textId="7FB186CF" w:rsidR="00613A2A" w:rsidRPr="001E1268" w:rsidRDefault="00613A2A" w:rsidP="001E1268">
            <w:pPr>
              <w:spacing w:line="240" w:lineRule="auto"/>
              <w:jc w:val="center"/>
              <w:rPr>
                <w:rFonts w:eastAsia="Times New Roman"/>
                <w:i/>
                <w:iCs/>
                <w:color w:val="000000"/>
                <w:sz w:val="22"/>
                <w:szCs w:val="22"/>
              </w:rPr>
            </w:pPr>
            <w:r>
              <w:rPr>
                <w:i/>
                <w:iCs/>
                <w:color w:val="000000"/>
                <w:sz w:val="22"/>
                <w:szCs w:val="22"/>
              </w:rPr>
              <w:t> </w:t>
            </w:r>
          </w:p>
        </w:tc>
      </w:tr>
      <w:tr w:rsidR="00613A2A" w:rsidRPr="001E1268" w14:paraId="26AB11E9" w14:textId="77777777" w:rsidTr="00613A2A">
        <w:trPr>
          <w:gridAfter w:val="2"/>
          <w:wAfter w:w="181" w:type="dxa"/>
          <w:trHeight w:val="170"/>
        </w:trPr>
        <w:tc>
          <w:tcPr>
            <w:tcW w:w="1941" w:type="dxa"/>
            <w:gridSpan w:val="3"/>
            <w:tcBorders>
              <w:top w:val="nil"/>
              <w:left w:val="nil"/>
              <w:bottom w:val="nil"/>
              <w:right w:val="nil"/>
            </w:tcBorders>
            <w:shd w:val="clear" w:color="000000" w:fill="FFFFFF"/>
            <w:noWrap/>
            <w:vAlign w:val="center"/>
            <w:hideMark/>
          </w:tcPr>
          <w:p w14:paraId="1E5BBFB4" w14:textId="77777777" w:rsidR="00613A2A" w:rsidRPr="001E1268" w:rsidRDefault="00613A2A" w:rsidP="001E1268">
            <w:pPr>
              <w:spacing w:line="240" w:lineRule="auto"/>
              <w:rPr>
                <w:rFonts w:eastAsia="Times New Roman"/>
                <w:color w:val="000000"/>
                <w:sz w:val="22"/>
                <w:szCs w:val="22"/>
              </w:rPr>
            </w:pPr>
            <w:r w:rsidRPr="001E1268">
              <w:rPr>
                <w:rFonts w:eastAsia="Times New Roman"/>
                <w:color w:val="000000"/>
                <w:sz w:val="22"/>
                <w:szCs w:val="22"/>
              </w:rPr>
              <w:t>BMI (kg/m</w:t>
            </w:r>
            <w:r w:rsidRPr="001E1268">
              <w:rPr>
                <w:rFonts w:eastAsia="Times New Roman"/>
                <w:color w:val="000000"/>
                <w:sz w:val="22"/>
                <w:szCs w:val="22"/>
                <w:vertAlign w:val="superscript"/>
              </w:rPr>
              <w:t>2</w:t>
            </w:r>
            <w:r w:rsidRPr="001E1268">
              <w:rPr>
                <w:rFonts w:eastAsia="Times New Roman"/>
                <w:color w:val="000000"/>
                <w:sz w:val="22"/>
                <w:szCs w:val="22"/>
              </w:rPr>
              <w:t>)</w:t>
            </w:r>
          </w:p>
        </w:tc>
        <w:tc>
          <w:tcPr>
            <w:tcW w:w="271" w:type="dxa"/>
            <w:tcBorders>
              <w:top w:val="nil"/>
              <w:left w:val="nil"/>
              <w:bottom w:val="nil"/>
              <w:right w:val="nil"/>
            </w:tcBorders>
            <w:shd w:val="clear" w:color="000000" w:fill="FFFFFF"/>
            <w:noWrap/>
            <w:vAlign w:val="center"/>
            <w:hideMark/>
          </w:tcPr>
          <w:p w14:paraId="40D618B5" w14:textId="77777777" w:rsidR="00613A2A" w:rsidRPr="001E1268" w:rsidRDefault="00613A2A" w:rsidP="001E1268">
            <w:pPr>
              <w:spacing w:line="240" w:lineRule="auto"/>
              <w:rPr>
                <w:rFonts w:eastAsia="Times New Roman"/>
                <w:color w:val="000000"/>
                <w:sz w:val="22"/>
                <w:szCs w:val="22"/>
              </w:rPr>
            </w:pPr>
            <w:r w:rsidRPr="001E1268">
              <w:rPr>
                <w:rFonts w:eastAsia="Times New Roman"/>
                <w:color w:val="000000"/>
                <w:sz w:val="22"/>
                <w:szCs w:val="22"/>
              </w:rPr>
              <w:t> </w:t>
            </w:r>
          </w:p>
        </w:tc>
        <w:tc>
          <w:tcPr>
            <w:tcW w:w="1332" w:type="dxa"/>
            <w:tcBorders>
              <w:top w:val="nil"/>
              <w:left w:val="nil"/>
              <w:bottom w:val="nil"/>
              <w:right w:val="nil"/>
            </w:tcBorders>
            <w:shd w:val="clear" w:color="000000" w:fill="FFFFFF"/>
            <w:noWrap/>
            <w:vAlign w:val="center"/>
            <w:hideMark/>
          </w:tcPr>
          <w:p w14:paraId="57E7F2F0" w14:textId="6F022FDD" w:rsidR="00613A2A" w:rsidRPr="001E1268" w:rsidRDefault="00613A2A" w:rsidP="001E1268">
            <w:pPr>
              <w:spacing w:line="240" w:lineRule="auto"/>
              <w:jc w:val="center"/>
              <w:rPr>
                <w:rFonts w:eastAsia="Times New Roman"/>
                <w:color w:val="000000"/>
                <w:sz w:val="22"/>
                <w:szCs w:val="22"/>
              </w:rPr>
            </w:pPr>
            <w:r>
              <w:rPr>
                <w:color w:val="000000"/>
                <w:sz w:val="22"/>
                <w:szCs w:val="22"/>
              </w:rPr>
              <w:t>-0.07</w:t>
            </w:r>
          </w:p>
        </w:tc>
        <w:tc>
          <w:tcPr>
            <w:tcW w:w="1386" w:type="dxa"/>
            <w:tcBorders>
              <w:top w:val="nil"/>
              <w:left w:val="nil"/>
              <w:bottom w:val="nil"/>
              <w:right w:val="nil"/>
            </w:tcBorders>
            <w:shd w:val="clear" w:color="000000" w:fill="FFFFFF"/>
            <w:noWrap/>
            <w:vAlign w:val="center"/>
            <w:hideMark/>
          </w:tcPr>
          <w:p w14:paraId="785FBA59" w14:textId="37E95A53" w:rsidR="00613A2A" w:rsidRPr="001E1268" w:rsidRDefault="00613A2A" w:rsidP="001E1268">
            <w:pPr>
              <w:spacing w:line="240" w:lineRule="auto"/>
              <w:jc w:val="center"/>
              <w:rPr>
                <w:rFonts w:eastAsia="Times New Roman"/>
                <w:color w:val="000000"/>
                <w:sz w:val="22"/>
                <w:szCs w:val="22"/>
              </w:rPr>
            </w:pPr>
            <w:r>
              <w:rPr>
                <w:color w:val="000000"/>
                <w:sz w:val="22"/>
                <w:szCs w:val="22"/>
              </w:rPr>
              <w:t>-0.23,0.08</w:t>
            </w:r>
          </w:p>
        </w:tc>
        <w:tc>
          <w:tcPr>
            <w:tcW w:w="868" w:type="dxa"/>
            <w:gridSpan w:val="2"/>
            <w:tcBorders>
              <w:top w:val="nil"/>
              <w:left w:val="nil"/>
              <w:bottom w:val="nil"/>
              <w:right w:val="nil"/>
            </w:tcBorders>
            <w:shd w:val="clear" w:color="000000" w:fill="FFFFFF"/>
            <w:noWrap/>
            <w:vAlign w:val="center"/>
            <w:hideMark/>
          </w:tcPr>
          <w:p w14:paraId="0B7CEE62" w14:textId="77777777" w:rsidR="00613A2A" w:rsidRPr="001E1268" w:rsidRDefault="00613A2A" w:rsidP="001E1268">
            <w:pPr>
              <w:spacing w:line="240" w:lineRule="auto"/>
              <w:jc w:val="center"/>
              <w:rPr>
                <w:rFonts w:eastAsia="Times New Roman"/>
                <w:i/>
                <w:iCs/>
                <w:color w:val="000000"/>
                <w:sz w:val="22"/>
                <w:szCs w:val="22"/>
              </w:rPr>
            </w:pPr>
            <w:r w:rsidRPr="001E1268">
              <w:rPr>
                <w:rFonts w:eastAsia="Times New Roman"/>
                <w:i/>
                <w:iCs/>
                <w:color w:val="000000"/>
                <w:sz w:val="22"/>
                <w:szCs w:val="22"/>
              </w:rPr>
              <w:t>0.337</w:t>
            </w:r>
          </w:p>
        </w:tc>
        <w:tc>
          <w:tcPr>
            <w:tcW w:w="271" w:type="dxa"/>
            <w:gridSpan w:val="2"/>
            <w:tcBorders>
              <w:top w:val="nil"/>
              <w:left w:val="nil"/>
              <w:bottom w:val="nil"/>
              <w:right w:val="nil"/>
            </w:tcBorders>
            <w:shd w:val="clear" w:color="000000" w:fill="FFFFFF"/>
            <w:noWrap/>
            <w:vAlign w:val="center"/>
            <w:hideMark/>
          </w:tcPr>
          <w:p w14:paraId="52D1D76E" w14:textId="77777777" w:rsidR="00613A2A" w:rsidRPr="001E1268" w:rsidRDefault="00613A2A" w:rsidP="001E1268">
            <w:pPr>
              <w:spacing w:line="240" w:lineRule="auto"/>
              <w:jc w:val="center"/>
              <w:rPr>
                <w:rFonts w:eastAsia="Times New Roman"/>
                <w:i/>
                <w:iCs/>
                <w:color w:val="000000"/>
                <w:sz w:val="22"/>
                <w:szCs w:val="22"/>
              </w:rPr>
            </w:pPr>
            <w:r w:rsidRPr="001E1268">
              <w:rPr>
                <w:rFonts w:eastAsia="Times New Roman"/>
                <w:i/>
                <w:iCs/>
                <w:color w:val="000000"/>
                <w:sz w:val="22"/>
                <w:szCs w:val="22"/>
              </w:rPr>
              <w:t> </w:t>
            </w:r>
          </w:p>
        </w:tc>
        <w:tc>
          <w:tcPr>
            <w:tcW w:w="1356" w:type="dxa"/>
            <w:gridSpan w:val="3"/>
            <w:tcBorders>
              <w:top w:val="nil"/>
              <w:left w:val="nil"/>
              <w:bottom w:val="nil"/>
              <w:right w:val="nil"/>
            </w:tcBorders>
            <w:shd w:val="clear" w:color="000000" w:fill="FFFFFF"/>
            <w:noWrap/>
            <w:vAlign w:val="center"/>
            <w:hideMark/>
          </w:tcPr>
          <w:p w14:paraId="574268C8" w14:textId="5058FA75" w:rsidR="00613A2A" w:rsidRPr="001E1268" w:rsidRDefault="00613A2A" w:rsidP="001E1268">
            <w:pPr>
              <w:spacing w:line="240" w:lineRule="auto"/>
              <w:jc w:val="center"/>
              <w:rPr>
                <w:rFonts w:eastAsia="Times New Roman"/>
                <w:color w:val="000000"/>
                <w:sz w:val="22"/>
                <w:szCs w:val="22"/>
              </w:rPr>
            </w:pPr>
            <w:r>
              <w:rPr>
                <w:color w:val="000000"/>
                <w:sz w:val="22"/>
                <w:szCs w:val="22"/>
              </w:rPr>
              <w:t> </w:t>
            </w:r>
          </w:p>
        </w:tc>
        <w:tc>
          <w:tcPr>
            <w:tcW w:w="1431" w:type="dxa"/>
            <w:gridSpan w:val="3"/>
            <w:tcBorders>
              <w:top w:val="nil"/>
              <w:left w:val="nil"/>
              <w:bottom w:val="nil"/>
              <w:right w:val="nil"/>
            </w:tcBorders>
            <w:shd w:val="clear" w:color="000000" w:fill="FFFFFF"/>
            <w:noWrap/>
            <w:vAlign w:val="center"/>
            <w:hideMark/>
          </w:tcPr>
          <w:p w14:paraId="29BAA7FC" w14:textId="42DED3FF" w:rsidR="00613A2A" w:rsidRPr="001E1268" w:rsidRDefault="00613A2A" w:rsidP="001E1268">
            <w:pPr>
              <w:spacing w:line="240" w:lineRule="auto"/>
              <w:jc w:val="center"/>
              <w:rPr>
                <w:rFonts w:eastAsia="Times New Roman"/>
                <w:color w:val="000000"/>
                <w:sz w:val="22"/>
                <w:szCs w:val="22"/>
              </w:rPr>
            </w:pPr>
            <w:r>
              <w:rPr>
                <w:color w:val="000000"/>
                <w:sz w:val="22"/>
                <w:szCs w:val="22"/>
              </w:rPr>
              <w:t> </w:t>
            </w:r>
          </w:p>
        </w:tc>
        <w:tc>
          <w:tcPr>
            <w:tcW w:w="867" w:type="dxa"/>
            <w:gridSpan w:val="4"/>
            <w:tcBorders>
              <w:top w:val="nil"/>
              <w:left w:val="nil"/>
              <w:bottom w:val="nil"/>
              <w:right w:val="nil"/>
            </w:tcBorders>
            <w:shd w:val="clear" w:color="000000" w:fill="FFFFFF"/>
            <w:noWrap/>
            <w:vAlign w:val="center"/>
            <w:hideMark/>
          </w:tcPr>
          <w:p w14:paraId="78CB3487" w14:textId="00454648" w:rsidR="00613A2A" w:rsidRPr="001E1268" w:rsidRDefault="00613A2A" w:rsidP="001E1268">
            <w:pPr>
              <w:spacing w:line="240" w:lineRule="auto"/>
              <w:jc w:val="center"/>
              <w:rPr>
                <w:rFonts w:eastAsia="Times New Roman"/>
                <w:i/>
                <w:iCs/>
                <w:color w:val="000000"/>
                <w:sz w:val="22"/>
                <w:szCs w:val="22"/>
              </w:rPr>
            </w:pPr>
            <w:r>
              <w:rPr>
                <w:i/>
                <w:iCs/>
                <w:color w:val="000000"/>
                <w:sz w:val="22"/>
                <w:szCs w:val="22"/>
              </w:rPr>
              <w:t> </w:t>
            </w:r>
          </w:p>
        </w:tc>
      </w:tr>
      <w:tr w:rsidR="00613A2A" w:rsidRPr="001E1268" w14:paraId="2CD6C9F7" w14:textId="77777777" w:rsidTr="00613A2A">
        <w:trPr>
          <w:gridAfter w:val="2"/>
          <w:wAfter w:w="181" w:type="dxa"/>
          <w:trHeight w:val="170"/>
        </w:trPr>
        <w:tc>
          <w:tcPr>
            <w:tcW w:w="1941" w:type="dxa"/>
            <w:gridSpan w:val="3"/>
            <w:tcBorders>
              <w:top w:val="nil"/>
              <w:left w:val="nil"/>
              <w:bottom w:val="nil"/>
              <w:right w:val="nil"/>
            </w:tcBorders>
            <w:shd w:val="clear" w:color="000000" w:fill="FFFFFF"/>
            <w:noWrap/>
            <w:vAlign w:val="center"/>
            <w:hideMark/>
          </w:tcPr>
          <w:p w14:paraId="0BDADCA8" w14:textId="77777777" w:rsidR="00613A2A" w:rsidRPr="001E1268" w:rsidRDefault="00613A2A" w:rsidP="001E1268">
            <w:pPr>
              <w:spacing w:line="240" w:lineRule="auto"/>
              <w:rPr>
                <w:rFonts w:eastAsia="Times New Roman"/>
                <w:color w:val="000000"/>
                <w:sz w:val="22"/>
                <w:szCs w:val="22"/>
              </w:rPr>
            </w:pPr>
            <w:r w:rsidRPr="001E1268">
              <w:rPr>
                <w:rFonts w:eastAsia="Times New Roman"/>
                <w:color w:val="000000"/>
                <w:sz w:val="22"/>
                <w:szCs w:val="22"/>
              </w:rPr>
              <w:t>Body Fat (%)</w:t>
            </w:r>
          </w:p>
        </w:tc>
        <w:tc>
          <w:tcPr>
            <w:tcW w:w="271" w:type="dxa"/>
            <w:tcBorders>
              <w:top w:val="nil"/>
              <w:left w:val="nil"/>
              <w:bottom w:val="nil"/>
              <w:right w:val="nil"/>
            </w:tcBorders>
            <w:shd w:val="clear" w:color="000000" w:fill="FFFFFF"/>
            <w:noWrap/>
            <w:vAlign w:val="center"/>
            <w:hideMark/>
          </w:tcPr>
          <w:p w14:paraId="664FD7AB" w14:textId="77777777" w:rsidR="00613A2A" w:rsidRPr="001E1268" w:rsidRDefault="00613A2A" w:rsidP="001E1268">
            <w:pPr>
              <w:spacing w:line="240" w:lineRule="auto"/>
              <w:rPr>
                <w:rFonts w:eastAsia="Times New Roman"/>
                <w:color w:val="000000"/>
                <w:sz w:val="22"/>
                <w:szCs w:val="22"/>
              </w:rPr>
            </w:pPr>
            <w:r w:rsidRPr="001E1268">
              <w:rPr>
                <w:rFonts w:eastAsia="Times New Roman"/>
                <w:color w:val="000000"/>
                <w:sz w:val="22"/>
                <w:szCs w:val="22"/>
              </w:rPr>
              <w:t> </w:t>
            </w:r>
          </w:p>
        </w:tc>
        <w:tc>
          <w:tcPr>
            <w:tcW w:w="1332" w:type="dxa"/>
            <w:tcBorders>
              <w:top w:val="nil"/>
              <w:left w:val="nil"/>
              <w:bottom w:val="nil"/>
              <w:right w:val="nil"/>
            </w:tcBorders>
            <w:shd w:val="clear" w:color="000000" w:fill="FFFFFF"/>
            <w:noWrap/>
            <w:vAlign w:val="center"/>
            <w:hideMark/>
          </w:tcPr>
          <w:p w14:paraId="4012785A" w14:textId="25408DE4" w:rsidR="00613A2A" w:rsidRPr="001E1268" w:rsidRDefault="00613A2A" w:rsidP="001E1268">
            <w:pPr>
              <w:spacing w:line="240" w:lineRule="auto"/>
              <w:jc w:val="center"/>
              <w:rPr>
                <w:rFonts w:eastAsia="Times New Roman"/>
                <w:color w:val="000000"/>
                <w:sz w:val="22"/>
                <w:szCs w:val="22"/>
              </w:rPr>
            </w:pPr>
            <w:r>
              <w:rPr>
                <w:color w:val="000000"/>
                <w:sz w:val="22"/>
                <w:szCs w:val="22"/>
              </w:rPr>
              <w:t>-0.03</w:t>
            </w:r>
          </w:p>
        </w:tc>
        <w:tc>
          <w:tcPr>
            <w:tcW w:w="1386" w:type="dxa"/>
            <w:tcBorders>
              <w:top w:val="nil"/>
              <w:left w:val="nil"/>
              <w:bottom w:val="nil"/>
              <w:right w:val="nil"/>
            </w:tcBorders>
            <w:shd w:val="clear" w:color="000000" w:fill="FFFFFF"/>
            <w:noWrap/>
            <w:vAlign w:val="center"/>
            <w:hideMark/>
          </w:tcPr>
          <w:p w14:paraId="1F9FECD0" w14:textId="07C5523E" w:rsidR="00613A2A" w:rsidRPr="001E1268" w:rsidRDefault="00613A2A" w:rsidP="001E1268">
            <w:pPr>
              <w:spacing w:line="240" w:lineRule="auto"/>
              <w:jc w:val="center"/>
              <w:rPr>
                <w:rFonts w:eastAsia="Times New Roman"/>
                <w:color w:val="000000"/>
                <w:sz w:val="22"/>
                <w:szCs w:val="22"/>
              </w:rPr>
            </w:pPr>
            <w:r>
              <w:rPr>
                <w:color w:val="000000"/>
                <w:sz w:val="22"/>
                <w:szCs w:val="22"/>
              </w:rPr>
              <w:t>-0.1,0.04</w:t>
            </w:r>
          </w:p>
        </w:tc>
        <w:tc>
          <w:tcPr>
            <w:tcW w:w="868" w:type="dxa"/>
            <w:gridSpan w:val="2"/>
            <w:tcBorders>
              <w:top w:val="nil"/>
              <w:left w:val="nil"/>
              <w:bottom w:val="nil"/>
              <w:right w:val="nil"/>
            </w:tcBorders>
            <w:shd w:val="clear" w:color="000000" w:fill="FFFFFF"/>
            <w:noWrap/>
            <w:vAlign w:val="center"/>
            <w:hideMark/>
          </w:tcPr>
          <w:p w14:paraId="554CB26A" w14:textId="77777777" w:rsidR="00613A2A" w:rsidRPr="001E1268" w:rsidRDefault="00613A2A" w:rsidP="001E1268">
            <w:pPr>
              <w:spacing w:line="240" w:lineRule="auto"/>
              <w:jc w:val="center"/>
              <w:rPr>
                <w:rFonts w:eastAsia="Times New Roman"/>
                <w:i/>
                <w:iCs/>
                <w:color w:val="000000"/>
                <w:sz w:val="22"/>
                <w:szCs w:val="22"/>
              </w:rPr>
            </w:pPr>
            <w:r w:rsidRPr="001E1268">
              <w:rPr>
                <w:rFonts w:eastAsia="Times New Roman"/>
                <w:i/>
                <w:iCs/>
                <w:color w:val="000000"/>
                <w:sz w:val="22"/>
                <w:szCs w:val="22"/>
              </w:rPr>
              <w:t>0.363</w:t>
            </w:r>
          </w:p>
        </w:tc>
        <w:tc>
          <w:tcPr>
            <w:tcW w:w="271" w:type="dxa"/>
            <w:gridSpan w:val="2"/>
            <w:tcBorders>
              <w:top w:val="nil"/>
              <w:left w:val="nil"/>
              <w:bottom w:val="nil"/>
              <w:right w:val="nil"/>
            </w:tcBorders>
            <w:shd w:val="clear" w:color="000000" w:fill="FFFFFF"/>
            <w:noWrap/>
            <w:vAlign w:val="center"/>
            <w:hideMark/>
          </w:tcPr>
          <w:p w14:paraId="7A6577F4" w14:textId="77777777" w:rsidR="00613A2A" w:rsidRPr="001E1268" w:rsidRDefault="00613A2A" w:rsidP="001E1268">
            <w:pPr>
              <w:spacing w:line="240" w:lineRule="auto"/>
              <w:jc w:val="center"/>
              <w:rPr>
                <w:rFonts w:eastAsia="Times New Roman"/>
                <w:i/>
                <w:iCs/>
                <w:color w:val="000000"/>
                <w:sz w:val="22"/>
                <w:szCs w:val="22"/>
              </w:rPr>
            </w:pPr>
            <w:r w:rsidRPr="001E1268">
              <w:rPr>
                <w:rFonts w:eastAsia="Times New Roman"/>
                <w:i/>
                <w:iCs/>
                <w:color w:val="000000"/>
                <w:sz w:val="22"/>
                <w:szCs w:val="22"/>
              </w:rPr>
              <w:t> </w:t>
            </w:r>
          </w:p>
        </w:tc>
        <w:tc>
          <w:tcPr>
            <w:tcW w:w="1356" w:type="dxa"/>
            <w:gridSpan w:val="3"/>
            <w:tcBorders>
              <w:top w:val="nil"/>
              <w:left w:val="nil"/>
              <w:bottom w:val="nil"/>
              <w:right w:val="nil"/>
            </w:tcBorders>
            <w:shd w:val="clear" w:color="000000" w:fill="FFFFFF"/>
            <w:noWrap/>
            <w:vAlign w:val="center"/>
            <w:hideMark/>
          </w:tcPr>
          <w:p w14:paraId="21B7B79D" w14:textId="02145123" w:rsidR="00613A2A" w:rsidRPr="001E1268" w:rsidRDefault="00613A2A" w:rsidP="001E1268">
            <w:pPr>
              <w:spacing w:line="240" w:lineRule="auto"/>
              <w:jc w:val="center"/>
              <w:rPr>
                <w:rFonts w:eastAsia="Times New Roman"/>
                <w:color w:val="000000"/>
                <w:sz w:val="22"/>
                <w:szCs w:val="22"/>
              </w:rPr>
            </w:pPr>
            <w:r>
              <w:rPr>
                <w:color w:val="000000"/>
                <w:sz w:val="22"/>
                <w:szCs w:val="22"/>
              </w:rPr>
              <w:t> </w:t>
            </w:r>
          </w:p>
        </w:tc>
        <w:tc>
          <w:tcPr>
            <w:tcW w:w="1431" w:type="dxa"/>
            <w:gridSpan w:val="3"/>
            <w:tcBorders>
              <w:top w:val="nil"/>
              <w:left w:val="nil"/>
              <w:bottom w:val="nil"/>
              <w:right w:val="nil"/>
            </w:tcBorders>
            <w:shd w:val="clear" w:color="000000" w:fill="FFFFFF"/>
            <w:noWrap/>
            <w:vAlign w:val="center"/>
            <w:hideMark/>
          </w:tcPr>
          <w:p w14:paraId="200BD223" w14:textId="292944CA" w:rsidR="00613A2A" w:rsidRPr="001E1268" w:rsidRDefault="00613A2A" w:rsidP="001E1268">
            <w:pPr>
              <w:spacing w:line="240" w:lineRule="auto"/>
              <w:jc w:val="center"/>
              <w:rPr>
                <w:rFonts w:eastAsia="Times New Roman"/>
                <w:color w:val="000000"/>
                <w:sz w:val="22"/>
                <w:szCs w:val="22"/>
              </w:rPr>
            </w:pPr>
            <w:r>
              <w:rPr>
                <w:color w:val="000000"/>
                <w:sz w:val="22"/>
                <w:szCs w:val="22"/>
              </w:rPr>
              <w:t> </w:t>
            </w:r>
          </w:p>
        </w:tc>
        <w:tc>
          <w:tcPr>
            <w:tcW w:w="867" w:type="dxa"/>
            <w:gridSpan w:val="4"/>
            <w:tcBorders>
              <w:top w:val="nil"/>
              <w:left w:val="nil"/>
              <w:bottom w:val="nil"/>
              <w:right w:val="nil"/>
            </w:tcBorders>
            <w:shd w:val="clear" w:color="000000" w:fill="FFFFFF"/>
            <w:noWrap/>
            <w:vAlign w:val="center"/>
            <w:hideMark/>
          </w:tcPr>
          <w:p w14:paraId="008942DD" w14:textId="63B4F1BB" w:rsidR="00613A2A" w:rsidRPr="001E1268" w:rsidRDefault="00613A2A" w:rsidP="001E1268">
            <w:pPr>
              <w:spacing w:line="240" w:lineRule="auto"/>
              <w:jc w:val="center"/>
              <w:rPr>
                <w:rFonts w:eastAsia="Times New Roman"/>
                <w:i/>
                <w:iCs/>
                <w:color w:val="000000"/>
                <w:sz w:val="22"/>
                <w:szCs w:val="22"/>
              </w:rPr>
            </w:pPr>
            <w:r>
              <w:rPr>
                <w:i/>
                <w:iCs/>
                <w:color w:val="000000"/>
                <w:sz w:val="22"/>
                <w:szCs w:val="22"/>
              </w:rPr>
              <w:t> </w:t>
            </w:r>
          </w:p>
        </w:tc>
      </w:tr>
      <w:tr w:rsidR="00613A2A" w:rsidRPr="001E1268" w14:paraId="0CFA8EF5" w14:textId="77777777" w:rsidTr="00613A2A">
        <w:trPr>
          <w:gridAfter w:val="2"/>
          <w:wAfter w:w="181" w:type="dxa"/>
          <w:trHeight w:val="170"/>
        </w:trPr>
        <w:tc>
          <w:tcPr>
            <w:tcW w:w="1941" w:type="dxa"/>
            <w:gridSpan w:val="3"/>
            <w:tcBorders>
              <w:top w:val="nil"/>
              <w:left w:val="nil"/>
              <w:bottom w:val="nil"/>
              <w:right w:val="nil"/>
            </w:tcBorders>
            <w:shd w:val="clear" w:color="000000" w:fill="FFFFFF"/>
            <w:noWrap/>
            <w:vAlign w:val="bottom"/>
            <w:hideMark/>
          </w:tcPr>
          <w:p w14:paraId="470ECC9E" w14:textId="77777777" w:rsidR="00613A2A" w:rsidRPr="001E1268" w:rsidRDefault="00613A2A" w:rsidP="001E1268">
            <w:pPr>
              <w:spacing w:line="240" w:lineRule="auto"/>
              <w:rPr>
                <w:rFonts w:eastAsia="Times New Roman"/>
                <w:color w:val="000000"/>
                <w:sz w:val="22"/>
                <w:szCs w:val="22"/>
              </w:rPr>
            </w:pPr>
            <w:r w:rsidRPr="001E1268">
              <w:rPr>
                <w:rFonts w:eastAsia="Times New Roman"/>
                <w:color w:val="000000"/>
                <w:sz w:val="22"/>
                <w:szCs w:val="22"/>
              </w:rPr>
              <w:t>V02</w:t>
            </w:r>
            <w:r w:rsidRPr="001E1268">
              <w:rPr>
                <w:rFonts w:eastAsia="Times New Roman"/>
                <w:color w:val="000000"/>
                <w:sz w:val="22"/>
                <w:szCs w:val="22"/>
                <w:vertAlign w:val="subscript"/>
              </w:rPr>
              <w:t xml:space="preserve">max </w:t>
            </w:r>
            <w:r w:rsidRPr="001E1268">
              <w:rPr>
                <w:rFonts w:eastAsia="Times New Roman"/>
                <w:color w:val="000000"/>
                <w:sz w:val="22"/>
                <w:szCs w:val="22"/>
              </w:rPr>
              <w:t>(ml/kg/min)</w:t>
            </w:r>
          </w:p>
        </w:tc>
        <w:tc>
          <w:tcPr>
            <w:tcW w:w="271" w:type="dxa"/>
            <w:tcBorders>
              <w:top w:val="nil"/>
              <w:left w:val="nil"/>
              <w:bottom w:val="nil"/>
              <w:right w:val="nil"/>
            </w:tcBorders>
            <w:shd w:val="clear" w:color="000000" w:fill="FFFFFF"/>
            <w:noWrap/>
            <w:vAlign w:val="bottom"/>
            <w:hideMark/>
          </w:tcPr>
          <w:p w14:paraId="1DCC9E1B" w14:textId="77777777" w:rsidR="00613A2A" w:rsidRPr="001E1268" w:rsidRDefault="00613A2A" w:rsidP="001E1268">
            <w:pPr>
              <w:spacing w:line="240" w:lineRule="auto"/>
              <w:rPr>
                <w:rFonts w:eastAsia="Times New Roman"/>
                <w:color w:val="000000"/>
                <w:sz w:val="22"/>
                <w:szCs w:val="22"/>
              </w:rPr>
            </w:pPr>
            <w:r w:rsidRPr="001E1268">
              <w:rPr>
                <w:rFonts w:eastAsia="Times New Roman"/>
                <w:color w:val="000000"/>
                <w:sz w:val="22"/>
                <w:szCs w:val="22"/>
              </w:rPr>
              <w:t> </w:t>
            </w:r>
          </w:p>
        </w:tc>
        <w:tc>
          <w:tcPr>
            <w:tcW w:w="1332" w:type="dxa"/>
            <w:tcBorders>
              <w:top w:val="nil"/>
              <w:left w:val="nil"/>
              <w:bottom w:val="nil"/>
              <w:right w:val="nil"/>
            </w:tcBorders>
            <w:shd w:val="clear" w:color="000000" w:fill="FFFFFF"/>
            <w:noWrap/>
            <w:vAlign w:val="center"/>
            <w:hideMark/>
          </w:tcPr>
          <w:p w14:paraId="4732D2D9" w14:textId="0BA6F3D4" w:rsidR="00613A2A" w:rsidRPr="001E1268" w:rsidRDefault="00613A2A" w:rsidP="001E1268">
            <w:pPr>
              <w:spacing w:line="240" w:lineRule="auto"/>
              <w:jc w:val="center"/>
              <w:rPr>
                <w:rFonts w:eastAsia="Times New Roman"/>
                <w:color w:val="000000"/>
                <w:sz w:val="22"/>
                <w:szCs w:val="22"/>
              </w:rPr>
            </w:pPr>
            <w:r>
              <w:rPr>
                <w:color w:val="000000"/>
                <w:sz w:val="22"/>
                <w:szCs w:val="22"/>
              </w:rPr>
              <w:t>0.01</w:t>
            </w:r>
          </w:p>
        </w:tc>
        <w:tc>
          <w:tcPr>
            <w:tcW w:w="1386" w:type="dxa"/>
            <w:tcBorders>
              <w:top w:val="nil"/>
              <w:left w:val="nil"/>
              <w:bottom w:val="nil"/>
              <w:right w:val="nil"/>
            </w:tcBorders>
            <w:shd w:val="clear" w:color="000000" w:fill="FFFFFF"/>
            <w:noWrap/>
            <w:vAlign w:val="center"/>
            <w:hideMark/>
          </w:tcPr>
          <w:p w14:paraId="03CFA5D4" w14:textId="2B917589" w:rsidR="00613A2A" w:rsidRPr="001E1268" w:rsidRDefault="00613A2A" w:rsidP="001E1268">
            <w:pPr>
              <w:spacing w:line="240" w:lineRule="auto"/>
              <w:jc w:val="center"/>
              <w:rPr>
                <w:rFonts w:eastAsia="Times New Roman"/>
                <w:color w:val="000000"/>
                <w:sz w:val="22"/>
                <w:szCs w:val="22"/>
              </w:rPr>
            </w:pPr>
            <w:r>
              <w:rPr>
                <w:color w:val="000000"/>
                <w:sz w:val="22"/>
                <w:szCs w:val="22"/>
              </w:rPr>
              <w:t>-0.06,0.09</w:t>
            </w:r>
          </w:p>
        </w:tc>
        <w:tc>
          <w:tcPr>
            <w:tcW w:w="868" w:type="dxa"/>
            <w:gridSpan w:val="2"/>
            <w:tcBorders>
              <w:top w:val="nil"/>
              <w:left w:val="nil"/>
              <w:bottom w:val="nil"/>
              <w:right w:val="nil"/>
            </w:tcBorders>
            <w:shd w:val="clear" w:color="000000" w:fill="FFFFFF"/>
            <w:noWrap/>
            <w:vAlign w:val="center"/>
            <w:hideMark/>
          </w:tcPr>
          <w:p w14:paraId="50196512" w14:textId="77777777" w:rsidR="00613A2A" w:rsidRPr="001E1268" w:rsidRDefault="00613A2A" w:rsidP="001E1268">
            <w:pPr>
              <w:spacing w:line="240" w:lineRule="auto"/>
              <w:jc w:val="center"/>
              <w:rPr>
                <w:rFonts w:eastAsia="Times New Roman"/>
                <w:i/>
                <w:iCs/>
                <w:color w:val="000000"/>
                <w:sz w:val="22"/>
                <w:szCs w:val="22"/>
              </w:rPr>
            </w:pPr>
            <w:r w:rsidRPr="001E1268">
              <w:rPr>
                <w:rFonts w:eastAsia="Times New Roman"/>
                <w:i/>
                <w:iCs/>
                <w:color w:val="000000"/>
                <w:sz w:val="22"/>
                <w:szCs w:val="22"/>
              </w:rPr>
              <w:t>0.698</w:t>
            </w:r>
          </w:p>
        </w:tc>
        <w:tc>
          <w:tcPr>
            <w:tcW w:w="271" w:type="dxa"/>
            <w:gridSpan w:val="2"/>
            <w:tcBorders>
              <w:top w:val="nil"/>
              <w:left w:val="nil"/>
              <w:bottom w:val="nil"/>
              <w:right w:val="nil"/>
            </w:tcBorders>
            <w:shd w:val="clear" w:color="000000" w:fill="FFFFFF"/>
            <w:noWrap/>
            <w:vAlign w:val="center"/>
            <w:hideMark/>
          </w:tcPr>
          <w:p w14:paraId="79474013" w14:textId="77777777" w:rsidR="00613A2A" w:rsidRPr="001E1268" w:rsidRDefault="00613A2A" w:rsidP="001E1268">
            <w:pPr>
              <w:spacing w:line="240" w:lineRule="auto"/>
              <w:jc w:val="center"/>
              <w:rPr>
                <w:rFonts w:eastAsia="Times New Roman"/>
                <w:i/>
                <w:iCs/>
                <w:color w:val="000000"/>
                <w:sz w:val="22"/>
                <w:szCs w:val="22"/>
              </w:rPr>
            </w:pPr>
            <w:r w:rsidRPr="001E1268">
              <w:rPr>
                <w:rFonts w:eastAsia="Times New Roman"/>
                <w:i/>
                <w:iCs/>
                <w:color w:val="000000"/>
                <w:sz w:val="22"/>
                <w:szCs w:val="22"/>
              </w:rPr>
              <w:t> </w:t>
            </w:r>
          </w:p>
        </w:tc>
        <w:tc>
          <w:tcPr>
            <w:tcW w:w="1356" w:type="dxa"/>
            <w:gridSpan w:val="3"/>
            <w:tcBorders>
              <w:top w:val="nil"/>
              <w:left w:val="nil"/>
              <w:bottom w:val="nil"/>
              <w:right w:val="nil"/>
            </w:tcBorders>
            <w:shd w:val="clear" w:color="000000" w:fill="FFFFFF"/>
            <w:noWrap/>
            <w:vAlign w:val="center"/>
            <w:hideMark/>
          </w:tcPr>
          <w:p w14:paraId="3D71FF41" w14:textId="3D5A1D35" w:rsidR="00613A2A" w:rsidRPr="001E1268" w:rsidRDefault="00613A2A" w:rsidP="001E1268">
            <w:pPr>
              <w:spacing w:line="240" w:lineRule="auto"/>
              <w:jc w:val="center"/>
              <w:rPr>
                <w:rFonts w:eastAsia="Times New Roman"/>
                <w:color w:val="000000"/>
                <w:sz w:val="22"/>
                <w:szCs w:val="22"/>
              </w:rPr>
            </w:pPr>
            <w:r>
              <w:rPr>
                <w:color w:val="000000"/>
                <w:sz w:val="22"/>
                <w:szCs w:val="22"/>
              </w:rPr>
              <w:t> </w:t>
            </w:r>
          </w:p>
        </w:tc>
        <w:tc>
          <w:tcPr>
            <w:tcW w:w="1431" w:type="dxa"/>
            <w:gridSpan w:val="3"/>
            <w:tcBorders>
              <w:top w:val="nil"/>
              <w:left w:val="nil"/>
              <w:bottom w:val="nil"/>
              <w:right w:val="nil"/>
            </w:tcBorders>
            <w:shd w:val="clear" w:color="000000" w:fill="FFFFFF"/>
            <w:noWrap/>
            <w:vAlign w:val="center"/>
            <w:hideMark/>
          </w:tcPr>
          <w:p w14:paraId="595A3F3F" w14:textId="5CE45A28" w:rsidR="00613A2A" w:rsidRPr="001E1268" w:rsidRDefault="00613A2A" w:rsidP="001E1268">
            <w:pPr>
              <w:spacing w:line="240" w:lineRule="auto"/>
              <w:jc w:val="center"/>
              <w:rPr>
                <w:rFonts w:eastAsia="Times New Roman"/>
                <w:color w:val="000000"/>
                <w:sz w:val="22"/>
                <w:szCs w:val="22"/>
              </w:rPr>
            </w:pPr>
            <w:r>
              <w:rPr>
                <w:color w:val="000000"/>
                <w:sz w:val="22"/>
                <w:szCs w:val="22"/>
              </w:rPr>
              <w:t> </w:t>
            </w:r>
          </w:p>
        </w:tc>
        <w:tc>
          <w:tcPr>
            <w:tcW w:w="867" w:type="dxa"/>
            <w:gridSpan w:val="4"/>
            <w:tcBorders>
              <w:top w:val="nil"/>
              <w:left w:val="nil"/>
              <w:bottom w:val="nil"/>
              <w:right w:val="nil"/>
            </w:tcBorders>
            <w:shd w:val="clear" w:color="000000" w:fill="FFFFFF"/>
            <w:noWrap/>
            <w:vAlign w:val="center"/>
            <w:hideMark/>
          </w:tcPr>
          <w:p w14:paraId="76393D88" w14:textId="6D241D9D" w:rsidR="00613A2A" w:rsidRPr="001E1268" w:rsidRDefault="00613A2A" w:rsidP="001E1268">
            <w:pPr>
              <w:spacing w:line="240" w:lineRule="auto"/>
              <w:jc w:val="center"/>
              <w:rPr>
                <w:rFonts w:eastAsia="Times New Roman"/>
                <w:i/>
                <w:iCs/>
                <w:color w:val="000000"/>
                <w:sz w:val="22"/>
                <w:szCs w:val="22"/>
              </w:rPr>
            </w:pPr>
            <w:r>
              <w:rPr>
                <w:i/>
                <w:iCs/>
                <w:color w:val="000000"/>
                <w:sz w:val="22"/>
                <w:szCs w:val="22"/>
              </w:rPr>
              <w:t> </w:t>
            </w:r>
          </w:p>
        </w:tc>
      </w:tr>
      <w:tr w:rsidR="00613A2A" w:rsidRPr="001E1268" w14:paraId="24397502" w14:textId="77777777" w:rsidTr="00613A2A">
        <w:trPr>
          <w:gridAfter w:val="2"/>
          <w:wAfter w:w="181" w:type="dxa"/>
          <w:trHeight w:val="170"/>
        </w:trPr>
        <w:tc>
          <w:tcPr>
            <w:tcW w:w="1941" w:type="dxa"/>
            <w:gridSpan w:val="3"/>
            <w:tcBorders>
              <w:top w:val="nil"/>
              <w:left w:val="nil"/>
              <w:bottom w:val="nil"/>
              <w:right w:val="nil"/>
            </w:tcBorders>
            <w:shd w:val="clear" w:color="000000" w:fill="FFFFFF"/>
            <w:noWrap/>
            <w:vAlign w:val="center"/>
            <w:hideMark/>
          </w:tcPr>
          <w:p w14:paraId="034B0CEC" w14:textId="77777777" w:rsidR="00613A2A" w:rsidRPr="001E1268" w:rsidRDefault="00613A2A" w:rsidP="001E1268">
            <w:pPr>
              <w:spacing w:line="240" w:lineRule="auto"/>
              <w:rPr>
                <w:rFonts w:eastAsia="Times New Roman"/>
                <w:color w:val="000000"/>
                <w:sz w:val="22"/>
                <w:szCs w:val="22"/>
              </w:rPr>
            </w:pPr>
            <w:r w:rsidRPr="001E1268">
              <w:rPr>
                <w:rFonts w:eastAsia="Times New Roman"/>
                <w:color w:val="000000"/>
                <w:sz w:val="22"/>
                <w:szCs w:val="22"/>
              </w:rPr>
              <w:t>PWV (m/s)</w:t>
            </w:r>
          </w:p>
        </w:tc>
        <w:tc>
          <w:tcPr>
            <w:tcW w:w="271" w:type="dxa"/>
            <w:tcBorders>
              <w:top w:val="nil"/>
              <w:left w:val="nil"/>
              <w:bottom w:val="nil"/>
              <w:right w:val="nil"/>
            </w:tcBorders>
            <w:shd w:val="clear" w:color="000000" w:fill="FFFFFF"/>
            <w:noWrap/>
            <w:vAlign w:val="center"/>
            <w:hideMark/>
          </w:tcPr>
          <w:p w14:paraId="713B6AE2" w14:textId="77777777" w:rsidR="00613A2A" w:rsidRPr="001E1268" w:rsidRDefault="00613A2A" w:rsidP="001E1268">
            <w:pPr>
              <w:spacing w:line="240" w:lineRule="auto"/>
              <w:rPr>
                <w:rFonts w:eastAsia="Times New Roman"/>
                <w:color w:val="000000"/>
                <w:sz w:val="22"/>
                <w:szCs w:val="22"/>
              </w:rPr>
            </w:pPr>
            <w:r w:rsidRPr="001E1268">
              <w:rPr>
                <w:rFonts w:eastAsia="Times New Roman"/>
                <w:color w:val="000000"/>
                <w:sz w:val="22"/>
                <w:szCs w:val="22"/>
              </w:rPr>
              <w:t> </w:t>
            </w:r>
          </w:p>
        </w:tc>
        <w:tc>
          <w:tcPr>
            <w:tcW w:w="1332" w:type="dxa"/>
            <w:tcBorders>
              <w:top w:val="nil"/>
              <w:left w:val="nil"/>
              <w:bottom w:val="nil"/>
              <w:right w:val="nil"/>
            </w:tcBorders>
            <w:shd w:val="clear" w:color="000000" w:fill="FFFFFF"/>
            <w:noWrap/>
            <w:vAlign w:val="center"/>
            <w:hideMark/>
          </w:tcPr>
          <w:p w14:paraId="225F4FAB" w14:textId="4AA6DE85" w:rsidR="00613A2A" w:rsidRPr="001E1268" w:rsidRDefault="00613A2A" w:rsidP="001E1268">
            <w:pPr>
              <w:spacing w:line="240" w:lineRule="auto"/>
              <w:jc w:val="center"/>
              <w:rPr>
                <w:rFonts w:eastAsia="Times New Roman"/>
                <w:color w:val="000000"/>
                <w:sz w:val="22"/>
                <w:szCs w:val="22"/>
              </w:rPr>
            </w:pPr>
            <w:r>
              <w:rPr>
                <w:color w:val="000000"/>
                <w:sz w:val="22"/>
                <w:szCs w:val="22"/>
              </w:rPr>
              <w:t>0.51</w:t>
            </w:r>
          </w:p>
        </w:tc>
        <w:tc>
          <w:tcPr>
            <w:tcW w:w="1386" w:type="dxa"/>
            <w:tcBorders>
              <w:top w:val="nil"/>
              <w:left w:val="nil"/>
              <w:bottom w:val="nil"/>
              <w:right w:val="nil"/>
            </w:tcBorders>
            <w:shd w:val="clear" w:color="000000" w:fill="FFFFFF"/>
            <w:noWrap/>
            <w:vAlign w:val="center"/>
            <w:hideMark/>
          </w:tcPr>
          <w:p w14:paraId="3D8019C7" w14:textId="4BAB2A17" w:rsidR="00613A2A" w:rsidRPr="001E1268" w:rsidRDefault="00613A2A" w:rsidP="001E1268">
            <w:pPr>
              <w:spacing w:line="240" w:lineRule="auto"/>
              <w:jc w:val="center"/>
              <w:rPr>
                <w:rFonts w:eastAsia="Times New Roman"/>
                <w:color w:val="000000"/>
                <w:sz w:val="22"/>
                <w:szCs w:val="22"/>
              </w:rPr>
            </w:pPr>
            <w:r>
              <w:rPr>
                <w:color w:val="000000"/>
                <w:sz w:val="22"/>
                <w:szCs w:val="22"/>
              </w:rPr>
              <w:t>0.14,0.88</w:t>
            </w:r>
          </w:p>
        </w:tc>
        <w:tc>
          <w:tcPr>
            <w:tcW w:w="868" w:type="dxa"/>
            <w:gridSpan w:val="2"/>
            <w:tcBorders>
              <w:top w:val="nil"/>
              <w:left w:val="nil"/>
              <w:bottom w:val="nil"/>
              <w:right w:val="nil"/>
            </w:tcBorders>
            <w:shd w:val="clear" w:color="000000" w:fill="FFFFFF"/>
            <w:noWrap/>
            <w:vAlign w:val="center"/>
            <w:hideMark/>
          </w:tcPr>
          <w:p w14:paraId="7669CC25" w14:textId="77777777" w:rsidR="00613A2A" w:rsidRPr="001E1268" w:rsidRDefault="00613A2A" w:rsidP="001E1268">
            <w:pPr>
              <w:spacing w:line="240" w:lineRule="auto"/>
              <w:jc w:val="center"/>
              <w:rPr>
                <w:rFonts w:eastAsia="Times New Roman"/>
                <w:b/>
                <w:bCs/>
                <w:i/>
                <w:iCs/>
                <w:color w:val="000000"/>
                <w:sz w:val="22"/>
                <w:szCs w:val="22"/>
              </w:rPr>
            </w:pPr>
            <w:r w:rsidRPr="001E1268">
              <w:rPr>
                <w:rFonts w:eastAsia="Times New Roman"/>
                <w:b/>
                <w:bCs/>
                <w:i/>
                <w:iCs/>
                <w:color w:val="000000"/>
                <w:sz w:val="22"/>
                <w:szCs w:val="22"/>
              </w:rPr>
              <w:t>0.006</w:t>
            </w:r>
          </w:p>
        </w:tc>
        <w:tc>
          <w:tcPr>
            <w:tcW w:w="271" w:type="dxa"/>
            <w:gridSpan w:val="2"/>
            <w:tcBorders>
              <w:top w:val="nil"/>
              <w:left w:val="nil"/>
              <w:bottom w:val="nil"/>
              <w:right w:val="nil"/>
            </w:tcBorders>
            <w:shd w:val="clear" w:color="000000" w:fill="FFFFFF"/>
            <w:noWrap/>
            <w:vAlign w:val="center"/>
            <w:hideMark/>
          </w:tcPr>
          <w:p w14:paraId="53C99403" w14:textId="77777777" w:rsidR="00613A2A" w:rsidRPr="001E1268" w:rsidRDefault="00613A2A" w:rsidP="001E1268">
            <w:pPr>
              <w:spacing w:line="240" w:lineRule="auto"/>
              <w:jc w:val="center"/>
              <w:rPr>
                <w:rFonts w:eastAsia="Times New Roman"/>
                <w:i/>
                <w:iCs/>
                <w:color w:val="000000"/>
                <w:sz w:val="22"/>
                <w:szCs w:val="22"/>
              </w:rPr>
            </w:pPr>
            <w:r w:rsidRPr="001E1268">
              <w:rPr>
                <w:rFonts w:eastAsia="Times New Roman"/>
                <w:i/>
                <w:iCs/>
                <w:color w:val="000000"/>
                <w:sz w:val="22"/>
                <w:szCs w:val="22"/>
              </w:rPr>
              <w:t> </w:t>
            </w:r>
          </w:p>
        </w:tc>
        <w:tc>
          <w:tcPr>
            <w:tcW w:w="1356" w:type="dxa"/>
            <w:gridSpan w:val="3"/>
            <w:tcBorders>
              <w:top w:val="nil"/>
              <w:left w:val="nil"/>
              <w:bottom w:val="nil"/>
              <w:right w:val="nil"/>
            </w:tcBorders>
            <w:shd w:val="clear" w:color="000000" w:fill="FFFFFF"/>
            <w:noWrap/>
            <w:vAlign w:val="center"/>
            <w:hideMark/>
          </w:tcPr>
          <w:p w14:paraId="77401892" w14:textId="6114A6BC" w:rsidR="00613A2A" w:rsidRPr="001E1268" w:rsidRDefault="00613A2A" w:rsidP="001E1268">
            <w:pPr>
              <w:spacing w:line="240" w:lineRule="auto"/>
              <w:jc w:val="center"/>
              <w:rPr>
                <w:rFonts w:eastAsia="Times New Roman"/>
                <w:color w:val="000000"/>
                <w:sz w:val="22"/>
                <w:szCs w:val="22"/>
              </w:rPr>
            </w:pPr>
            <w:r>
              <w:rPr>
                <w:color w:val="000000"/>
                <w:sz w:val="22"/>
                <w:szCs w:val="22"/>
              </w:rPr>
              <w:t> </w:t>
            </w:r>
          </w:p>
        </w:tc>
        <w:tc>
          <w:tcPr>
            <w:tcW w:w="1431" w:type="dxa"/>
            <w:gridSpan w:val="3"/>
            <w:tcBorders>
              <w:top w:val="nil"/>
              <w:left w:val="nil"/>
              <w:bottom w:val="nil"/>
              <w:right w:val="nil"/>
            </w:tcBorders>
            <w:shd w:val="clear" w:color="000000" w:fill="FFFFFF"/>
            <w:noWrap/>
            <w:vAlign w:val="center"/>
            <w:hideMark/>
          </w:tcPr>
          <w:p w14:paraId="70FB7EF0" w14:textId="65E3035F" w:rsidR="00613A2A" w:rsidRPr="001E1268" w:rsidRDefault="00613A2A" w:rsidP="001E1268">
            <w:pPr>
              <w:spacing w:line="240" w:lineRule="auto"/>
              <w:jc w:val="center"/>
              <w:rPr>
                <w:rFonts w:eastAsia="Times New Roman"/>
                <w:color w:val="000000"/>
                <w:sz w:val="22"/>
                <w:szCs w:val="22"/>
              </w:rPr>
            </w:pPr>
            <w:r>
              <w:rPr>
                <w:color w:val="000000"/>
                <w:sz w:val="22"/>
                <w:szCs w:val="22"/>
              </w:rPr>
              <w:t> </w:t>
            </w:r>
          </w:p>
        </w:tc>
        <w:tc>
          <w:tcPr>
            <w:tcW w:w="867" w:type="dxa"/>
            <w:gridSpan w:val="4"/>
            <w:tcBorders>
              <w:top w:val="nil"/>
              <w:left w:val="nil"/>
              <w:bottom w:val="nil"/>
              <w:right w:val="nil"/>
            </w:tcBorders>
            <w:shd w:val="clear" w:color="000000" w:fill="FFFFFF"/>
            <w:noWrap/>
            <w:vAlign w:val="center"/>
            <w:hideMark/>
          </w:tcPr>
          <w:p w14:paraId="7B41BE96" w14:textId="5041D501" w:rsidR="00613A2A" w:rsidRPr="001E1268" w:rsidRDefault="00613A2A" w:rsidP="001E1268">
            <w:pPr>
              <w:spacing w:line="240" w:lineRule="auto"/>
              <w:jc w:val="center"/>
              <w:rPr>
                <w:rFonts w:eastAsia="Times New Roman"/>
                <w:i/>
                <w:iCs/>
                <w:color w:val="000000"/>
                <w:sz w:val="22"/>
                <w:szCs w:val="22"/>
              </w:rPr>
            </w:pPr>
            <w:r>
              <w:rPr>
                <w:i/>
                <w:iCs/>
                <w:color w:val="000000"/>
                <w:sz w:val="22"/>
                <w:szCs w:val="22"/>
              </w:rPr>
              <w:t> </w:t>
            </w:r>
          </w:p>
        </w:tc>
      </w:tr>
      <w:tr w:rsidR="00613A2A" w:rsidRPr="001E1268" w14:paraId="72CE6D7F" w14:textId="77777777" w:rsidTr="00613A2A">
        <w:trPr>
          <w:gridAfter w:val="2"/>
          <w:wAfter w:w="181" w:type="dxa"/>
          <w:trHeight w:val="170"/>
        </w:trPr>
        <w:tc>
          <w:tcPr>
            <w:tcW w:w="1941" w:type="dxa"/>
            <w:gridSpan w:val="3"/>
            <w:tcBorders>
              <w:top w:val="nil"/>
              <w:left w:val="nil"/>
              <w:bottom w:val="nil"/>
              <w:right w:val="nil"/>
            </w:tcBorders>
            <w:shd w:val="clear" w:color="000000" w:fill="FFFFFF"/>
            <w:noWrap/>
            <w:vAlign w:val="center"/>
            <w:hideMark/>
          </w:tcPr>
          <w:p w14:paraId="4B4A9296" w14:textId="77777777" w:rsidR="00613A2A" w:rsidRPr="001E1268" w:rsidRDefault="00613A2A" w:rsidP="001E1268">
            <w:pPr>
              <w:spacing w:line="240" w:lineRule="auto"/>
              <w:rPr>
                <w:rFonts w:eastAsia="Times New Roman"/>
                <w:color w:val="000000"/>
                <w:sz w:val="22"/>
                <w:szCs w:val="22"/>
              </w:rPr>
            </w:pPr>
            <w:r w:rsidRPr="001E1268">
              <w:rPr>
                <w:rFonts w:eastAsia="Times New Roman"/>
                <w:color w:val="000000"/>
                <w:sz w:val="22"/>
                <w:szCs w:val="22"/>
              </w:rPr>
              <w:t>MAP (mmHg)</w:t>
            </w:r>
          </w:p>
        </w:tc>
        <w:tc>
          <w:tcPr>
            <w:tcW w:w="271" w:type="dxa"/>
            <w:tcBorders>
              <w:top w:val="nil"/>
              <w:left w:val="nil"/>
              <w:bottom w:val="nil"/>
              <w:right w:val="nil"/>
            </w:tcBorders>
            <w:shd w:val="clear" w:color="000000" w:fill="FFFFFF"/>
            <w:noWrap/>
            <w:vAlign w:val="center"/>
            <w:hideMark/>
          </w:tcPr>
          <w:p w14:paraId="06E65B90" w14:textId="77777777" w:rsidR="00613A2A" w:rsidRPr="001E1268" w:rsidRDefault="00613A2A" w:rsidP="001E1268">
            <w:pPr>
              <w:spacing w:line="240" w:lineRule="auto"/>
              <w:rPr>
                <w:rFonts w:eastAsia="Times New Roman"/>
                <w:color w:val="000000"/>
                <w:sz w:val="22"/>
                <w:szCs w:val="22"/>
              </w:rPr>
            </w:pPr>
            <w:r w:rsidRPr="001E1268">
              <w:rPr>
                <w:rFonts w:eastAsia="Times New Roman"/>
                <w:color w:val="000000"/>
                <w:sz w:val="22"/>
                <w:szCs w:val="22"/>
              </w:rPr>
              <w:t> </w:t>
            </w:r>
          </w:p>
        </w:tc>
        <w:tc>
          <w:tcPr>
            <w:tcW w:w="1332" w:type="dxa"/>
            <w:tcBorders>
              <w:top w:val="nil"/>
              <w:left w:val="nil"/>
              <w:bottom w:val="nil"/>
              <w:right w:val="nil"/>
            </w:tcBorders>
            <w:shd w:val="clear" w:color="000000" w:fill="FFFFFF"/>
            <w:noWrap/>
            <w:vAlign w:val="center"/>
            <w:hideMark/>
          </w:tcPr>
          <w:p w14:paraId="3466E3C2" w14:textId="453F5E93" w:rsidR="00613A2A" w:rsidRPr="001E1268" w:rsidRDefault="00613A2A" w:rsidP="001E1268">
            <w:pPr>
              <w:spacing w:line="240" w:lineRule="auto"/>
              <w:jc w:val="center"/>
              <w:rPr>
                <w:rFonts w:eastAsia="Times New Roman"/>
                <w:color w:val="000000"/>
                <w:sz w:val="22"/>
                <w:szCs w:val="22"/>
              </w:rPr>
            </w:pPr>
            <w:r>
              <w:rPr>
                <w:color w:val="000000"/>
                <w:sz w:val="22"/>
                <w:szCs w:val="22"/>
              </w:rPr>
              <w:t>0.17</w:t>
            </w:r>
          </w:p>
        </w:tc>
        <w:tc>
          <w:tcPr>
            <w:tcW w:w="1386" w:type="dxa"/>
            <w:tcBorders>
              <w:top w:val="nil"/>
              <w:left w:val="nil"/>
              <w:bottom w:val="nil"/>
              <w:right w:val="nil"/>
            </w:tcBorders>
            <w:shd w:val="clear" w:color="000000" w:fill="FFFFFF"/>
            <w:noWrap/>
            <w:vAlign w:val="center"/>
            <w:hideMark/>
          </w:tcPr>
          <w:p w14:paraId="6A3C6483" w14:textId="76ED7A02" w:rsidR="00613A2A" w:rsidRPr="001E1268" w:rsidRDefault="00613A2A" w:rsidP="001E1268">
            <w:pPr>
              <w:spacing w:line="240" w:lineRule="auto"/>
              <w:jc w:val="center"/>
              <w:rPr>
                <w:rFonts w:eastAsia="Times New Roman"/>
                <w:color w:val="000000"/>
                <w:sz w:val="22"/>
                <w:szCs w:val="22"/>
              </w:rPr>
            </w:pPr>
            <w:r>
              <w:rPr>
                <w:color w:val="000000"/>
                <w:sz w:val="22"/>
                <w:szCs w:val="22"/>
              </w:rPr>
              <w:t>0.1,0.23</w:t>
            </w:r>
          </w:p>
        </w:tc>
        <w:tc>
          <w:tcPr>
            <w:tcW w:w="868" w:type="dxa"/>
            <w:gridSpan w:val="2"/>
            <w:tcBorders>
              <w:top w:val="nil"/>
              <w:left w:val="nil"/>
              <w:bottom w:val="nil"/>
              <w:right w:val="nil"/>
            </w:tcBorders>
            <w:shd w:val="clear" w:color="000000" w:fill="FFFFFF"/>
            <w:noWrap/>
            <w:vAlign w:val="center"/>
            <w:hideMark/>
          </w:tcPr>
          <w:p w14:paraId="29E8EA08" w14:textId="77777777" w:rsidR="00613A2A" w:rsidRPr="001E1268" w:rsidRDefault="00613A2A" w:rsidP="001E1268">
            <w:pPr>
              <w:spacing w:line="240" w:lineRule="auto"/>
              <w:jc w:val="center"/>
              <w:rPr>
                <w:rFonts w:eastAsia="Times New Roman"/>
                <w:b/>
                <w:bCs/>
                <w:i/>
                <w:iCs/>
                <w:color w:val="000000"/>
                <w:sz w:val="22"/>
                <w:szCs w:val="22"/>
              </w:rPr>
            </w:pPr>
            <w:r w:rsidRPr="001E1268">
              <w:rPr>
                <w:rFonts w:eastAsia="Times New Roman"/>
                <w:b/>
                <w:bCs/>
                <w:i/>
                <w:iCs/>
                <w:color w:val="000000"/>
                <w:sz w:val="22"/>
                <w:szCs w:val="22"/>
              </w:rPr>
              <w:t>&lt;0.001</w:t>
            </w:r>
          </w:p>
        </w:tc>
        <w:tc>
          <w:tcPr>
            <w:tcW w:w="271" w:type="dxa"/>
            <w:gridSpan w:val="2"/>
            <w:tcBorders>
              <w:top w:val="nil"/>
              <w:left w:val="nil"/>
              <w:bottom w:val="nil"/>
              <w:right w:val="nil"/>
            </w:tcBorders>
            <w:shd w:val="clear" w:color="000000" w:fill="FFFFFF"/>
            <w:noWrap/>
            <w:vAlign w:val="center"/>
            <w:hideMark/>
          </w:tcPr>
          <w:p w14:paraId="6766F2B8" w14:textId="77777777" w:rsidR="00613A2A" w:rsidRPr="001E1268" w:rsidRDefault="00613A2A" w:rsidP="001E1268">
            <w:pPr>
              <w:spacing w:line="240" w:lineRule="auto"/>
              <w:jc w:val="center"/>
              <w:rPr>
                <w:rFonts w:eastAsia="Times New Roman"/>
                <w:i/>
                <w:iCs/>
                <w:color w:val="000000"/>
                <w:sz w:val="22"/>
                <w:szCs w:val="22"/>
              </w:rPr>
            </w:pPr>
            <w:r w:rsidRPr="001E1268">
              <w:rPr>
                <w:rFonts w:eastAsia="Times New Roman"/>
                <w:i/>
                <w:iCs/>
                <w:color w:val="000000"/>
                <w:sz w:val="22"/>
                <w:szCs w:val="22"/>
              </w:rPr>
              <w:t> </w:t>
            </w:r>
          </w:p>
        </w:tc>
        <w:tc>
          <w:tcPr>
            <w:tcW w:w="1356" w:type="dxa"/>
            <w:gridSpan w:val="3"/>
            <w:tcBorders>
              <w:top w:val="nil"/>
              <w:left w:val="nil"/>
              <w:bottom w:val="nil"/>
              <w:right w:val="nil"/>
            </w:tcBorders>
            <w:shd w:val="clear" w:color="000000" w:fill="FFFFFF"/>
            <w:noWrap/>
            <w:vAlign w:val="center"/>
            <w:hideMark/>
          </w:tcPr>
          <w:p w14:paraId="737A776C" w14:textId="6437EB26" w:rsidR="00613A2A" w:rsidRPr="001E1268" w:rsidRDefault="00613A2A" w:rsidP="001E1268">
            <w:pPr>
              <w:spacing w:line="240" w:lineRule="auto"/>
              <w:jc w:val="center"/>
              <w:rPr>
                <w:rFonts w:eastAsia="Times New Roman"/>
                <w:color w:val="000000"/>
                <w:sz w:val="22"/>
                <w:szCs w:val="22"/>
              </w:rPr>
            </w:pPr>
            <w:r>
              <w:rPr>
                <w:color w:val="000000"/>
                <w:sz w:val="22"/>
                <w:szCs w:val="22"/>
              </w:rPr>
              <w:t> </w:t>
            </w:r>
          </w:p>
        </w:tc>
        <w:tc>
          <w:tcPr>
            <w:tcW w:w="1431" w:type="dxa"/>
            <w:gridSpan w:val="3"/>
            <w:tcBorders>
              <w:top w:val="nil"/>
              <w:left w:val="nil"/>
              <w:bottom w:val="nil"/>
              <w:right w:val="nil"/>
            </w:tcBorders>
            <w:shd w:val="clear" w:color="000000" w:fill="FFFFFF"/>
            <w:noWrap/>
            <w:vAlign w:val="center"/>
            <w:hideMark/>
          </w:tcPr>
          <w:p w14:paraId="3C4470BB" w14:textId="025A260B" w:rsidR="00613A2A" w:rsidRPr="001E1268" w:rsidRDefault="00613A2A" w:rsidP="001E1268">
            <w:pPr>
              <w:spacing w:line="240" w:lineRule="auto"/>
              <w:jc w:val="center"/>
              <w:rPr>
                <w:rFonts w:eastAsia="Times New Roman"/>
                <w:color w:val="000000"/>
                <w:sz w:val="22"/>
                <w:szCs w:val="22"/>
              </w:rPr>
            </w:pPr>
            <w:r>
              <w:rPr>
                <w:color w:val="000000"/>
                <w:sz w:val="22"/>
                <w:szCs w:val="22"/>
              </w:rPr>
              <w:t> </w:t>
            </w:r>
          </w:p>
        </w:tc>
        <w:tc>
          <w:tcPr>
            <w:tcW w:w="867" w:type="dxa"/>
            <w:gridSpan w:val="4"/>
            <w:tcBorders>
              <w:top w:val="nil"/>
              <w:left w:val="nil"/>
              <w:bottom w:val="nil"/>
              <w:right w:val="nil"/>
            </w:tcBorders>
            <w:shd w:val="clear" w:color="000000" w:fill="FFFFFF"/>
            <w:noWrap/>
            <w:vAlign w:val="center"/>
            <w:hideMark/>
          </w:tcPr>
          <w:p w14:paraId="28A59193" w14:textId="520D96DF" w:rsidR="00613A2A" w:rsidRPr="001E1268" w:rsidRDefault="00613A2A" w:rsidP="001E1268">
            <w:pPr>
              <w:spacing w:line="240" w:lineRule="auto"/>
              <w:jc w:val="center"/>
              <w:rPr>
                <w:rFonts w:eastAsia="Times New Roman"/>
                <w:i/>
                <w:iCs/>
                <w:color w:val="000000"/>
                <w:sz w:val="22"/>
                <w:szCs w:val="22"/>
              </w:rPr>
            </w:pPr>
            <w:r>
              <w:rPr>
                <w:i/>
                <w:iCs/>
                <w:color w:val="000000"/>
                <w:sz w:val="22"/>
                <w:szCs w:val="22"/>
              </w:rPr>
              <w:t> </w:t>
            </w:r>
          </w:p>
        </w:tc>
      </w:tr>
      <w:tr w:rsidR="00AC577C" w:rsidRPr="00DE319A" w14:paraId="4E19B8F6" w14:textId="77777777" w:rsidTr="00613A2A">
        <w:trPr>
          <w:gridAfter w:val="2"/>
          <w:wAfter w:w="181" w:type="dxa"/>
          <w:trHeight w:val="170"/>
        </w:trPr>
        <w:tc>
          <w:tcPr>
            <w:tcW w:w="1941" w:type="dxa"/>
            <w:gridSpan w:val="3"/>
            <w:tcBorders>
              <w:top w:val="nil"/>
              <w:left w:val="nil"/>
              <w:bottom w:val="nil"/>
              <w:right w:val="nil"/>
            </w:tcBorders>
            <w:shd w:val="clear" w:color="000000" w:fill="FFFFFF"/>
            <w:noWrap/>
            <w:vAlign w:val="center"/>
            <w:hideMark/>
          </w:tcPr>
          <w:p w14:paraId="744B8AB5" w14:textId="77777777" w:rsidR="00AC577C" w:rsidRPr="00DE319A" w:rsidRDefault="00AC577C" w:rsidP="001E1268">
            <w:pPr>
              <w:spacing w:line="240" w:lineRule="auto"/>
              <w:rPr>
                <w:rFonts w:eastAsia="Times New Roman"/>
                <w:b/>
                <w:i/>
                <w:iCs/>
                <w:color w:val="000000"/>
                <w:sz w:val="22"/>
                <w:szCs w:val="22"/>
              </w:rPr>
            </w:pPr>
            <w:r w:rsidRPr="00DE319A">
              <w:rPr>
                <w:rFonts w:eastAsia="Times New Roman"/>
                <w:b/>
                <w:i/>
                <w:iCs/>
                <w:color w:val="000000"/>
                <w:sz w:val="22"/>
                <w:szCs w:val="22"/>
              </w:rPr>
              <w:t>Adjusted R</w:t>
            </w:r>
            <w:r w:rsidRPr="00DE319A">
              <w:rPr>
                <w:rFonts w:eastAsia="Times New Roman"/>
                <w:b/>
                <w:i/>
                <w:iCs/>
                <w:color w:val="000000"/>
                <w:sz w:val="22"/>
                <w:szCs w:val="22"/>
                <w:vertAlign w:val="superscript"/>
              </w:rPr>
              <w:t>2</w:t>
            </w:r>
          </w:p>
        </w:tc>
        <w:tc>
          <w:tcPr>
            <w:tcW w:w="271" w:type="dxa"/>
            <w:tcBorders>
              <w:top w:val="nil"/>
              <w:left w:val="nil"/>
              <w:bottom w:val="nil"/>
              <w:right w:val="nil"/>
            </w:tcBorders>
            <w:shd w:val="clear" w:color="000000" w:fill="FFFFFF"/>
            <w:noWrap/>
            <w:vAlign w:val="center"/>
            <w:hideMark/>
          </w:tcPr>
          <w:p w14:paraId="11153F69" w14:textId="77777777" w:rsidR="00AC577C" w:rsidRPr="00DE319A" w:rsidRDefault="00AC577C" w:rsidP="001E1268">
            <w:pPr>
              <w:spacing w:line="240" w:lineRule="auto"/>
              <w:rPr>
                <w:rFonts w:eastAsia="Times New Roman"/>
                <w:b/>
                <w:i/>
                <w:iCs/>
                <w:color w:val="000000"/>
                <w:sz w:val="22"/>
                <w:szCs w:val="22"/>
              </w:rPr>
            </w:pPr>
            <w:r w:rsidRPr="00DE319A">
              <w:rPr>
                <w:rFonts w:eastAsia="Times New Roman"/>
                <w:b/>
                <w:i/>
                <w:iCs/>
                <w:color w:val="000000"/>
                <w:sz w:val="22"/>
                <w:szCs w:val="22"/>
              </w:rPr>
              <w:t> </w:t>
            </w:r>
          </w:p>
        </w:tc>
        <w:tc>
          <w:tcPr>
            <w:tcW w:w="1332" w:type="dxa"/>
            <w:tcBorders>
              <w:top w:val="nil"/>
              <w:left w:val="nil"/>
              <w:bottom w:val="nil"/>
              <w:right w:val="nil"/>
            </w:tcBorders>
            <w:shd w:val="clear" w:color="000000" w:fill="FFFFFF"/>
            <w:noWrap/>
            <w:vAlign w:val="center"/>
            <w:hideMark/>
          </w:tcPr>
          <w:p w14:paraId="1E31B062" w14:textId="77777777" w:rsidR="00AC577C" w:rsidRPr="00DE319A" w:rsidRDefault="00AC577C" w:rsidP="001E1268">
            <w:pPr>
              <w:spacing w:line="240" w:lineRule="auto"/>
              <w:jc w:val="center"/>
              <w:rPr>
                <w:rFonts w:eastAsia="Times New Roman"/>
                <w:b/>
                <w:i/>
                <w:iCs/>
                <w:color w:val="000000"/>
                <w:sz w:val="22"/>
                <w:szCs w:val="22"/>
              </w:rPr>
            </w:pPr>
            <w:r w:rsidRPr="00DE319A">
              <w:rPr>
                <w:rFonts w:eastAsia="Times New Roman"/>
                <w:b/>
                <w:i/>
                <w:iCs/>
                <w:color w:val="000000"/>
                <w:sz w:val="22"/>
                <w:szCs w:val="22"/>
              </w:rPr>
              <w:t> </w:t>
            </w:r>
          </w:p>
        </w:tc>
        <w:tc>
          <w:tcPr>
            <w:tcW w:w="1386" w:type="dxa"/>
            <w:tcBorders>
              <w:top w:val="nil"/>
              <w:left w:val="nil"/>
              <w:bottom w:val="nil"/>
              <w:right w:val="nil"/>
            </w:tcBorders>
            <w:shd w:val="clear" w:color="000000" w:fill="FFFFFF"/>
            <w:noWrap/>
            <w:vAlign w:val="center"/>
            <w:hideMark/>
          </w:tcPr>
          <w:p w14:paraId="7348705F" w14:textId="77777777" w:rsidR="00AC577C" w:rsidRPr="00DE319A" w:rsidRDefault="00AC577C" w:rsidP="001E1268">
            <w:pPr>
              <w:spacing w:line="240" w:lineRule="auto"/>
              <w:jc w:val="center"/>
              <w:rPr>
                <w:rFonts w:eastAsia="Times New Roman"/>
                <w:b/>
                <w:i/>
                <w:iCs/>
                <w:color w:val="000000"/>
                <w:sz w:val="22"/>
                <w:szCs w:val="22"/>
              </w:rPr>
            </w:pPr>
            <w:r w:rsidRPr="00DE319A">
              <w:rPr>
                <w:rFonts w:eastAsia="Times New Roman"/>
                <w:b/>
                <w:i/>
                <w:iCs/>
                <w:color w:val="000000"/>
                <w:sz w:val="22"/>
                <w:szCs w:val="22"/>
              </w:rPr>
              <w:t> </w:t>
            </w:r>
          </w:p>
        </w:tc>
        <w:tc>
          <w:tcPr>
            <w:tcW w:w="868" w:type="dxa"/>
            <w:gridSpan w:val="2"/>
            <w:tcBorders>
              <w:top w:val="nil"/>
              <w:left w:val="nil"/>
              <w:bottom w:val="nil"/>
              <w:right w:val="nil"/>
            </w:tcBorders>
            <w:shd w:val="clear" w:color="000000" w:fill="FFFFFF"/>
            <w:noWrap/>
            <w:vAlign w:val="center"/>
            <w:hideMark/>
          </w:tcPr>
          <w:p w14:paraId="3D0BE55F" w14:textId="77777777" w:rsidR="00AC577C" w:rsidRPr="00DE319A" w:rsidRDefault="00AC577C" w:rsidP="001E1268">
            <w:pPr>
              <w:spacing w:line="240" w:lineRule="auto"/>
              <w:jc w:val="center"/>
              <w:rPr>
                <w:rFonts w:eastAsia="Times New Roman"/>
                <w:b/>
                <w:i/>
                <w:iCs/>
                <w:color w:val="000000"/>
                <w:sz w:val="22"/>
                <w:szCs w:val="22"/>
              </w:rPr>
            </w:pPr>
            <w:r w:rsidRPr="00DE319A">
              <w:rPr>
                <w:rFonts w:eastAsia="Times New Roman"/>
                <w:b/>
                <w:i/>
                <w:iCs/>
                <w:color w:val="000000"/>
                <w:sz w:val="22"/>
                <w:szCs w:val="22"/>
              </w:rPr>
              <w:t> </w:t>
            </w:r>
          </w:p>
        </w:tc>
        <w:tc>
          <w:tcPr>
            <w:tcW w:w="271" w:type="dxa"/>
            <w:gridSpan w:val="2"/>
            <w:tcBorders>
              <w:top w:val="nil"/>
              <w:left w:val="nil"/>
              <w:bottom w:val="nil"/>
              <w:right w:val="nil"/>
            </w:tcBorders>
            <w:shd w:val="clear" w:color="000000" w:fill="FFFFFF"/>
            <w:noWrap/>
            <w:vAlign w:val="center"/>
            <w:hideMark/>
          </w:tcPr>
          <w:p w14:paraId="0C6B46E8" w14:textId="77777777" w:rsidR="00AC577C" w:rsidRPr="00DE319A" w:rsidRDefault="00AC577C" w:rsidP="001E1268">
            <w:pPr>
              <w:spacing w:line="240" w:lineRule="auto"/>
              <w:jc w:val="center"/>
              <w:rPr>
                <w:rFonts w:eastAsia="Times New Roman"/>
                <w:b/>
                <w:i/>
                <w:iCs/>
                <w:color w:val="000000"/>
                <w:sz w:val="22"/>
                <w:szCs w:val="22"/>
              </w:rPr>
            </w:pPr>
            <w:r w:rsidRPr="00DE319A">
              <w:rPr>
                <w:rFonts w:eastAsia="Times New Roman"/>
                <w:b/>
                <w:i/>
                <w:iCs/>
                <w:color w:val="000000"/>
                <w:sz w:val="22"/>
                <w:szCs w:val="22"/>
              </w:rPr>
              <w:t> </w:t>
            </w:r>
          </w:p>
        </w:tc>
        <w:tc>
          <w:tcPr>
            <w:tcW w:w="1356" w:type="dxa"/>
            <w:gridSpan w:val="3"/>
            <w:tcBorders>
              <w:top w:val="nil"/>
              <w:left w:val="nil"/>
              <w:bottom w:val="nil"/>
              <w:right w:val="nil"/>
            </w:tcBorders>
            <w:shd w:val="clear" w:color="000000" w:fill="FFFFFF"/>
            <w:noWrap/>
            <w:vAlign w:val="center"/>
            <w:hideMark/>
          </w:tcPr>
          <w:p w14:paraId="0A8BDA26" w14:textId="384ECD6D" w:rsidR="00AC577C" w:rsidRPr="00AC577C" w:rsidRDefault="00AC577C" w:rsidP="001E1268">
            <w:pPr>
              <w:spacing w:line="240" w:lineRule="auto"/>
              <w:jc w:val="center"/>
              <w:rPr>
                <w:rFonts w:eastAsia="Times New Roman"/>
                <w:b/>
                <w:i/>
                <w:iCs/>
                <w:color w:val="000000"/>
                <w:sz w:val="22"/>
                <w:szCs w:val="22"/>
              </w:rPr>
            </w:pPr>
            <w:r w:rsidRPr="00AC577C">
              <w:rPr>
                <w:b/>
                <w:i/>
                <w:iCs/>
                <w:color w:val="000000"/>
                <w:sz w:val="22"/>
                <w:szCs w:val="22"/>
              </w:rPr>
              <w:t>0.20</w:t>
            </w:r>
          </w:p>
        </w:tc>
        <w:tc>
          <w:tcPr>
            <w:tcW w:w="1431" w:type="dxa"/>
            <w:gridSpan w:val="3"/>
            <w:tcBorders>
              <w:top w:val="nil"/>
              <w:left w:val="nil"/>
              <w:bottom w:val="nil"/>
              <w:right w:val="nil"/>
            </w:tcBorders>
            <w:shd w:val="clear" w:color="000000" w:fill="FFFFFF"/>
            <w:noWrap/>
            <w:vAlign w:val="center"/>
            <w:hideMark/>
          </w:tcPr>
          <w:p w14:paraId="323C8932" w14:textId="20C41888" w:rsidR="00AC577C" w:rsidRPr="00DE319A" w:rsidRDefault="00AC577C" w:rsidP="001E1268">
            <w:pPr>
              <w:spacing w:line="240" w:lineRule="auto"/>
              <w:jc w:val="center"/>
              <w:rPr>
                <w:rFonts w:eastAsia="Times New Roman"/>
                <w:b/>
                <w:i/>
                <w:iCs/>
                <w:color w:val="000000"/>
                <w:sz w:val="22"/>
                <w:szCs w:val="22"/>
              </w:rPr>
            </w:pPr>
            <w:r>
              <w:rPr>
                <w:i/>
                <w:iCs/>
                <w:color w:val="000000"/>
                <w:sz w:val="22"/>
                <w:szCs w:val="22"/>
              </w:rPr>
              <w:t> </w:t>
            </w:r>
          </w:p>
        </w:tc>
        <w:tc>
          <w:tcPr>
            <w:tcW w:w="867" w:type="dxa"/>
            <w:gridSpan w:val="4"/>
            <w:tcBorders>
              <w:top w:val="nil"/>
              <w:left w:val="nil"/>
              <w:bottom w:val="nil"/>
              <w:right w:val="nil"/>
            </w:tcBorders>
            <w:shd w:val="clear" w:color="000000" w:fill="FFFFFF"/>
            <w:noWrap/>
            <w:vAlign w:val="center"/>
            <w:hideMark/>
          </w:tcPr>
          <w:p w14:paraId="57680F24" w14:textId="4B96D533" w:rsidR="00AC577C" w:rsidRPr="00DE319A" w:rsidRDefault="00AC577C" w:rsidP="001E1268">
            <w:pPr>
              <w:spacing w:line="240" w:lineRule="auto"/>
              <w:jc w:val="center"/>
              <w:rPr>
                <w:rFonts w:eastAsia="Times New Roman"/>
                <w:b/>
                <w:i/>
                <w:iCs/>
                <w:color w:val="000000"/>
                <w:sz w:val="22"/>
                <w:szCs w:val="22"/>
              </w:rPr>
            </w:pPr>
            <w:r>
              <w:rPr>
                <w:i/>
                <w:iCs/>
                <w:color w:val="000000"/>
                <w:sz w:val="22"/>
                <w:szCs w:val="22"/>
              </w:rPr>
              <w:t> </w:t>
            </w:r>
          </w:p>
        </w:tc>
      </w:tr>
      <w:tr w:rsidR="000D44C2" w:rsidRPr="001E1268" w14:paraId="22BAA315" w14:textId="77777777" w:rsidTr="00DA3A2D">
        <w:trPr>
          <w:gridAfter w:val="2"/>
          <w:wAfter w:w="181" w:type="dxa"/>
          <w:trHeight w:val="223"/>
        </w:trPr>
        <w:tc>
          <w:tcPr>
            <w:tcW w:w="1941" w:type="dxa"/>
            <w:gridSpan w:val="3"/>
            <w:tcBorders>
              <w:top w:val="nil"/>
              <w:left w:val="nil"/>
              <w:bottom w:val="nil"/>
              <w:right w:val="nil"/>
            </w:tcBorders>
            <w:shd w:val="clear" w:color="000000" w:fill="FFFFFF"/>
            <w:noWrap/>
            <w:vAlign w:val="bottom"/>
            <w:hideMark/>
          </w:tcPr>
          <w:p w14:paraId="4BD989E3" w14:textId="77777777" w:rsidR="000D44C2" w:rsidRPr="001E1268" w:rsidRDefault="000D44C2" w:rsidP="001E1268">
            <w:pPr>
              <w:spacing w:line="240" w:lineRule="auto"/>
              <w:rPr>
                <w:rFonts w:ascii="Calibri" w:eastAsia="Times New Roman" w:hAnsi="Calibri"/>
                <w:color w:val="000000"/>
                <w:sz w:val="22"/>
                <w:szCs w:val="22"/>
              </w:rPr>
            </w:pPr>
            <w:r w:rsidRPr="001E1268">
              <w:rPr>
                <w:rFonts w:ascii="Calibri" w:eastAsia="Times New Roman" w:hAnsi="Calibri"/>
                <w:color w:val="000000"/>
                <w:sz w:val="22"/>
                <w:szCs w:val="22"/>
              </w:rPr>
              <w:t> </w:t>
            </w:r>
          </w:p>
        </w:tc>
        <w:tc>
          <w:tcPr>
            <w:tcW w:w="271" w:type="dxa"/>
            <w:tcBorders>
              <w:top w:val="nil"/>
              <w:left w:val="nil"/>
              <w:bottom w:val="nil"/>
              <w:right w:val="nil"/>
            </w:tcBorders>
            <w:shd w:val="clear" w:color="000000" w:fill="FFFFFF"/>
            <w:noWrap/>
            <w:vAlign w:val="bottom"/>
            <w:hideMark/>
          </w:tcPr>
          <w:p w14:paraId="738B9F1B" w14:textId="77777777" w:rsidR="000D44C2" w:rsidRPr="001E1268" w:rsidRDefault="000D44C2" w:rsidP="001E1268">
            <w:pPr>
              <w:spacing w:line="240" w:lineRule="auto"/>
              <w:rPr>
                <w:rFonts w:ascii="Calibri" w:eastAsia="Times New Roman" w:hAnsi="Calibri"/>
                <w:color w:val="000000"/>
                <w:sz w:val="22"/>
                <w:szCs w:val="22"/>
              </w:rPr>
            </w:pPr>
            <w:r w:rsidRPr="001E1268">
              <w:rPr>
                <w:rFonts w:ascii="Calibri" w:eastAsia="Times New Roman" w:hAnsi="Calibri"/>
                <w:color w:val="000000"/>
                <w:sz w:val="22"/>
                <w:szCs w:val="22"/>
              </w:rPr>
              <w:t> </w:t>
            </w:r>
          </w:p>
        </w:tc>
        <w:tc>
          <w:tcPr>
            <w:tcW w:w="1332" w:type="dxa"/>
            <w:tcBorders>
              <w:top w:val="nil"/>
              <w:left w:val="nil"/>
              <w:bottom w:val="nil"/>
              <w:right w:val="nil"/>
            </w:tcBorders>
            <w:shd w:val="clear" w:color="000000" w:fill="FFFFFF"/>
            <w:noWrap/>
            <w:vAlign w:val="bottom"/>
            <w:hideMark/>
          </w:tcPr>
          <w:p w14:paraId="381A9083" w14:textId="77777777" w:rsidR="000D44C2" w:rsidRPr="001E1268" w:rsidRDefault="000D44C2" w:rsidP="001E1268">
            <w:pPr>
              <w:spacing w:line="240" w:lineRule="auto"/>
              <w:jc w:val="center"/>
              <w:rPr>
                <w:rFonts w:ascii="Calibri" w:eastAsia="Times New Roman" w:hAnsi="Calibri"/>
                <w:color w:val="000000"/>
                <w:sz w:val="22"/>
                <w:szCs w:val="22"/>
              </w:rPr>
            </w:pPr>
            <w:r w:rsidRPr="001E1268">
              <w:rPr>
                <w:rFonts w:ascii="Calibri" w:eastAsia="Times New Roman" w:hAnsi="Calibri"/>
                <w:color w:val="000000"/>
                <w:sz w:val="22"/>
                <w:szCs w:val="22"/>
              </w:rPr>
              <w:t> </w:t>
            </w:r>
          </w:p>
        </w:tc>
        <w:tc>
          <w:tcPr>
            <w:tcW w:w="1386" w:type="dxa"/>
            <w:tcBorders>
              <w:top w:val="nil"/>
              <w:left w:val="nil"/>
              <w:bottom w:val="nil"/>
              <w:right w:val="nil"/>
            </w:tcBorders>
            <w:shd w:val="clear" w:color="000000" w:fill="FFFFFF"/>
            <w:noWrap/>
            <w:vAlign w:val="bottom"/>
            <w:hideMark/>
          </w:tcPr>
          <w:p w14:paraId="6E26BA7E" w14:textId="77777777" w:rsidR="000D44C2" w:rsidRPr="001E1268" w:rsidRDefault="000D44C2" w:rsidP="001E1268">
            <w:pPr>
              <w:spacing w:line="240" w:lineRule="auto"/>
              <w:rPr>
                <w:rFonts w:ascii="Calibri" w:eastAsia="Times New Roman" w:hAnsi="Calibri"/>
                <w:color w:val="000000"/>
                <w:sz w:val="22"/>
                <w:szCs w:val="22"/>
              </w:rPr>
            </w:pPr>
            <w:r w:rsidRPr="001E1268">
              <w:rPr>
                <w:rFonts w:ascii="Calibri" w:eastAsia="Times New Roman" w:hAnsi="Calibri"/>
                <w:color w:val="000000"/>
                <w:sz w:val="22"/>
                <w:szCs w:val="22"/>
              </w:rPr>
              <w:t> </w:t>
            </w:r>
          </w:p>
        </w:tc>
        <w:tc>
          <w:tcPr>
            <w:tcW w:w="868" w:type="dxa"/>
            <w:gridSpan w:val="2"/>
            <w:tcBorders>
              <w:top w:val="nil"/>
              <w:left w:val="nil"/>
              <w:bottom w:val="nil"/>
              <w:right w:val="nil"/>
            </w:tcBorders>
            <w:shd w:val="clear" w:color="000000" w:fill="FFFFFF"/>
            <w:noWrap/>
            <w:vAlign w:val="bottom"/>
            <w:hideMark/>
          </w:tcPr>
          <w:p w14:paraId="5ECD69DC" w14:textId="77777777" w:rsidR="000D44C2" w:rsidRPr="001E1268" w:rsidRDefault="000D44C2" w:rsidP="001E1268">
            <w:pPr>
              <w:spacing w:line="240" w:lineRule="auto"/>
              <w:rPr>
                <w:rFonts w:ascii="Calibri" w:eastAsia="Times New Roman" w:hAnsi="Calibri"/>
                <w:color w:val="000000"/>
                <w:sz w:val="22"/>
                <w:szCs w:val="22"/>
              </w:rPr>
            </w:pPr>
            <w:r w:rsidRPr="001E1268">
              <w:rPr>
                <w:rFonts w:ascii="Calibri" w:eastAsia="Times New Roman" w:hAnsi="Calibri"/>
                <w:color w:val="000000"/>
                <w:sz w:val="22"/>
                <w:szCs w:val="22"/>
              </w:rPr>
              <w:t> </w:t>
            </w:r>
          </w:p>
        </w:tc>
        <w:tc>
          <w:tcPr>
            <w:tcW w:w="271" w:type="dxa"/>
            <w:gridSpan w:val="2"/>
            <w:tcBorders>
              <w:top w:val="nil"/>
              <w:left w:val="nil"/>
              <w:bottom w:val="nil"/>
              <w:right w:val="nil"/>
            </w:tcBorders>
            <w:shd w:val="clear" w:color="000000" w:fill="FFFFFF"/>
            <w:noWrap/>
            <w:vAlign w:val="bottom"/>
            <w:hideMark/>
          </w:tcPr>
          <w:p w14:paraId="096300F4" w14:textId="77777777" w:rsidR="000D44C2" w:rsidRPr="001E1268" w:rsidRDefault="000D44C2" w:rsidP="001E1268">
            <w:pPr>
              <w:spacing w:line="240" w:lineRule="auto"/>
              <w:rPr>
                <w:rFonts w:ascii="Calibri" w:eastAsia="Times New Roman" w:hAnsi="Calibri"/>
                <w:color w:val="000000"/>
                <w:sz w:val="22"/>
                <w:szCs w:val="22"/>
              </w:rPr>
            </w:pPr>
            <w:r w:rsidRPr="001E1268">
              <w:rPr>
                <w:rFonts w:ascii="Calibri" w:eastAsia="Times New Roman" w:hAnsi="Calibri"/>
                <w:color w:val="000000"/>
                <w:sz w:val="22"/>
                <w:szCs w:val="22"/>
              </w:rPr>
              <w:t> </w:t>
            </w:r>
          </w:p>
        </w:tc>
        <w:tc>
          <w:tcPr>
            <w:tcW w:w="1356" w:type="dxa"/>
            <w:gridSpan w:val="3"/>
            <w:tcBorders>
              <w:top w:val="nil"/>
              <w:left w:val="nil"/>
              <w:bottom w:val="nil"/>
              <w:right w:val="nil"/>
            </w:tcBorders>
            <w:shd w:val="clear" w:color="000000" w:fill="FFFFFF"/>
            <w:noWrap/>
            <w:vAlign w:val="bottom"/>
            <w:hideMark/>
          </w:tcPr>
          <w:p w14:paraId="362856ED" w14:textId="77777777" w:rsidR="000D44C2" w:rsidRPr="001E1268" w:rsidRDefault="000D44C2" w:rsidP="001E1268">
            <w:pPr>
              <w:spacing w:line="240" w:lineRule="auto"/>
              <w:rPr>
                <w:rFonts w:ascii="Calibri" w:eastAsia="Times New Roman" w:hAnsi="Calibri"/>
                <w:color w:val="000000"/>
                <w:sz w:val="22"/>
                <w:szCs w:val="22"/>
              </w:rPr>
            </w:pPr>
            <w:r w:rsidRPr="001E1268">
              <w:rPr>
                <w:rFonts w:ascii="Calibri" w:eastAsia="Times New Roman" w:hAnsi="Calibri"/>
                <w:color w:val="000000"/>
                <w:sz w:val="22"/>
                <w:szCs w:val="22"/>
              </w:rPr>
              <w:t> </w:t>
            </w:r>
          </w:p>
        </w:tc>
        <w:tc>
          <w:tcPr>
            <w:tcW w:w="1431" w:type="dxa"/>
            <w:gridSpan w:val="3"/>
            <w:tcBorders>
              <w:top w:val="nil"/>
              <w:left w:val="nil"/>
              <w:bottom w:val="nil"/>
              <w:right w:val="nil"/>
            </w:tcBorders>
            <w:shd w:val="clear" w:color="000000" w:fill="FFFFFF"/>
            <w:noWrap/>
            <w:vAlign w:val="bottom"/>
            <w:hideMark/>
          </w:tcPr>
          <w:p w14:paraId="449B841C" w14:textId="77777777" w:rsidR="000D44C2" w:rsidRPr="001E1268" w:rsidRDefault="000D44C2" w:rsidP="001E1268">
            <w:pPr>
              <w:spacing w:line="240" w:lineRule="auto"/>
              <w:rPr>
                <w:rFonts w:ascii="Calibri" w:eastAsia="Times New Roman" w:hAnsi="Calibri"/>
                <w:color w:val="000000"/>
                <w:sz w:val="22"/>
                <w:szCs w:val="22"/>
              </w:rPr>
            </w:pPr>
            <w:r w:rsidRPr="001E1268">
              <w:rPr>
                <w:rFonts w:ascii="Calibri" w:eastAsia="Times New Roman" w:hAnsi="Calibri"/>
                <w:color w:val="000000"/>
                <w:sz w:val="22"/>
                <w:szCs w:val="22"/>
              </w:rPr>
              <w:t> </w:t>
            </w:r>
          </w:p>
        </w:tc>
        <w:tc>
          <w:tcPr>
            <w:tcW w:w="867" w:type="dxa"/>
            <w:gridSpan w:val="4"/>
            <w:tcBorders>
              <w:top w:val="nil"/>
              <w:left w:val="nil"/>
              <w:bottom w:val="nil"/>
              <w:right w:val="nil"/>
            </w:tcBorders>
            <w:shd w:val="clear" w:color="000000" w:fill="FFFFFF"/>
            <w:noWrap/>
            <w:vAlign w:val="bottom"/>
            <w:hideMark/>
          </w:tcPr>
          <w:p w14:paraId="1D2800FD" w14:textId="77777777" w:rsidR="000D44C2" w:rsidRPr="001E1268" w:rsidRDefault="000D44C2" w:rsidP="001E1268">
            <w:pPr>
              <w:spacing w:line="240" w:lineRule="auto"/>
              <w:rPr>
                <w:rFonts w:ascii="Calibri" w:eastAsia="Times New Roman" w:hAnsi="Calibri"/>
                <w:color w:val="000000"/>
                <w:sz w:val="22"/>
                <w:szCs w:val="22"/>
              </w:rPr>
            </w:pPr>
            <w:r w:rsidRPr="001E1268">
              <w:rPr>
                <w:rFonts w:ascii="Calibri" w:eastAsia="Times New Roman" w:hAnsi="Calibri"/>
                <w:color w:val="000000"/>
                <w:sz w:val="22"/>
                <w:szCs w:val="22"/>
              </w:rPr>
              <w:t> </w:t>
            </w:r>
          </w:p>
        </w:tc>
      </w:tr>
      <w:tr w:rsidR="000D44C2" w:rsidRPr="001E1268" w14:paraId="54179CBF" w14:textId="77777777" w:rsidTr="00613A2A">
        <w:trPr>
          <w:gridAfter w:val="18"/>
          <w:wAfter w:w="7692" w:type="dxa"/>
          <w:trHeight w:val="170"/>
        </w:trPr>
        <w:tc>
          <w:tcPr>
            <w:tcW w:w="1941" w:type="dxa"/>
            <w:gridSpan w:val="3"/>
            <w:tcBorders>
              <w:top w:val="nil"/>
              <w:left w:val="nil"/>
              <w:bottom w:val="nil"/>
              <w:right w:val="nil"/>
            </w:tcBorders>
            <w:shd w:val="clear" w:color="000000" w:fill="FFFFFF"/>
            <w:noWrap/>
            <w:vAlign w:val="center"/>
            <w:hideMark/>
          </w:tcPr>
          <w:p w14:paraId="6D0F26CE" w14:textId="77777777" w:rsidR="000D44C2" w:rsidRPr="001E1268" w:rsidRDefault="000D44C2" w:rsidP="001E1268">
            <w:pPr>
              <w:spacing w:line="240" w:lineRule="auto"/>
              <w:rPr>
                <w:rFonts w:eastAsia="Times New Roman"/>
                <w:b/>
                <w:bCs/>
                <w:color w:val="000000"/>
                <w:sz w:val="22"/>
                <w:szCs w:val="22"/>
              </w:rPr>
            </w:pPr>
            <w:r w:rsidRPr="001E1268">
              <w:rPr>
                <w:rFonts w:eastAsia="Times New Roman"/>
                <w:b/>
                <w:bCs/>
                <w:color w:val="000000"/>
                <w:sz w:val="22"/>
                <w:szCs w:val="22"/>
              </w:rPr>
              <w:lastRenderedPageBreak/>
              <w:t>Outcome:</w:t>
            </w:r>
          </w:p>
        </w:tc>
        <w:tc>
          <w:tcPr>
            <w:tcW w:w="271" w:type="dxa"/>
            <w:tcBorders>
              <w:top w:val="nil"/>
              <w:left w:val="nil"/>
              <w:bottom w:val="nil"/>
              <w:right w:val="nil"/>
            </w:tcBorders>
            <w:shd w:val="clear" w:color="000000" w:fill="FFFFFF"/>
            <w:noWrap/>
            <w:vAlign w:val="center"/>
            <w:hideMark/>
          </w:tcPr>
          <w:p w14:paraId="7950A64B" w14:textId="77777777" w:rsidR="000D44C2" w:rsidRPr="001E1268" w:rsidRDefault="000D44C2" w:rsidP="001E1268">
            <w:pPr>
              <w:spacing w:line="240" w:lineRule="auto"/>
              <w:rPr>
                <w:rFonts w:eastAsia="Times New Roman"/>
                <w:b/>
                <w:bCs/>
                <w:color w:val="000000"/>
                <w:sz w:val="22"/>
                <w:szCs w:val="22"/>
              </w:rPr>
            </w:pPr>
            <w:r w:rsidRPr="001E1268">
              <w:rPr>
                <w:rFonts w:eastAsia="Times New Roman"/>
                <w:b/>
                <w:bCs/>
                <w:color w:val="000000"/>
                <w:sz w:val="22"/>
                <w:szCs w:val="22"/>
              </w:rPr>
              <w:t> </w:t>
            </w:r>
          </w:p>
        </w:tc>
      </w:tr>
      <w:tr w:rsidR="000D44C2" w:rsidRPr="001E1268" w14:paraId="5FCA1D1F" w14:textId="77777777" w:rsidTr="00613A2A">
        <w:trPr>
          <w:gridAfter w:val="3"/>
          <w:wAfter w:w="235" w:type="dxa"/>
          <w:trHeight w:val="170"/>
        </w:trPr>
        <w:tc>
          <w:tcPr>
            <w:tcW w:w="1941" w:type="dxa"/>
            <w:gridSpan w:val="3"/>
            <w:tcBorders>
              <w:top w:val="nil"/>
              <w:left w:val="nil"/>
              <w:bottom w:val="single" w:sz="8" w:space="0" w:color="auto"/>
              <w:right w:val="nil"/>
            </w:tcBorders>
            <w:shd w:val="clear" w:color="000000" w:fill="FFFFFF"/>
            <w:noWrap/>
            <w:vAlign w:val="center"/>
            <w:hideMark/>
          </w:tcPr>
          <w:p w14:paraId="28E52142" w14:textId="77777777" w:rsidR="000D44C2" w:rsidRPr="001E1268" w:rsidRDefault="000D44C2" w:rsidP="001E1268">
            <w:pPr>
              <w:spacing w:line="240" w:lineRule="auto"/>
              <w:rPr>
                <w:rFonts w:eastAsia="Times New Roman"/>
                <w:color w:val="000000"/>
                <w:sz w:val="22"/>
                <w:szCs w:val="22"/>
              </w:rPr>
            </w:pPr>
            <w:r w:rsidRPr="001E1268">
              <w:rPr>
                <w:rFonts w:eastAsia="Times New Roman"/>
                <w:color w:val="000000"/>
                <w:sz w:val="22"/>
                <w:szCs w:val="22"/>
              </w:rPr>
              <w:t>Reflection index</w:t>
            </w:r>
          </w:p>
        </w:tc>
        <w:tc>
          <w:tcPr>
            <w:tcW w:w="271" w:type="dxa"/>
            <w:tcBorders>
              <w:top w:val="nil"/>
              <w:left w:val="nil"/>
              <w:bottom w:val="nil"/>
              <w:right w:val="nil"/>
            </w:tcBorders>
            <w:shd w:val="clear" w:color="000000" w:fill="FFFFFF"/>
            <w:noWrap/>
            <w:vAlign w:val="center"/>
            <w:hideMark/>
          </w:tcPr>
          <w:p w14:paraId="79399A98" w14:textId="77777777" w:rsidR="000D44C2" w:rsidRPr="001E1268" w:rsidRDefault="000D44C2" w:rsidP="001E1268">
            <w:pPr>
              <w:spacing w:line="240" w:lineRule="auto"/>
              <w:rPr>
                <w:rFonts w:eastAsia="Times New Roman"/>
                <w:color w:val="000000"/>
                <w:sz w:val="22"/>
                <w:szCs w:val="22"/>
              </w:rPr>
            </w:pPr>
            <w:r w:rsidRPr="001E1268">
              <w:rPr>
                <w:rFonts w:eastAsia="Times New Roman"/>
                <w:color w:val="000000"/>
                <w:sz w:val="22"/>
                <w:szCs w:val="22"/>
              </w:rPr>
              <w:t> </w:t>
            </w:r>
          </w:p>
        </w:tc>
        <w:tc>
          <w:tcPr>
            <w:tcW w:w="1332" w:type="dxa"/>
            <w:tcBorders>
              <w:top w:val="nil"/>
              <w:left w:val="nil"/>
              <w:bottom w:val="single" w:sz="8" w:space="0" w:color="auto"/>
              <w:right w:val="nil"/>
            </w:tcBorders>
            <w:shd w:val="clear" w:color="000000" w:fill="FFFFFF"/>
            <w:vAlign w:val="center"/>
            <w:hideMark/>
          </w:tcPr>
          <w:p w14:paraId="0A55727F" w14:textId="41665C3E" w:rsidR="000D44C2" w:rsidRPr="001E1268" w:rsidRDefault="000D44C2" w:rsidP="001E1268">
            <w:pPr>
              <w:spacing w:line="240" w:lineRule="auto"/>
              <w:jc w:val="center"/>
              <w:rPr>
                <w:rFonts w:eastAsia="Times New Roman"/>
                <w:b/>
                <w:bCs/>
                <w:color w:val="000000"/>
                <w:sz w:val="22"/>
                <w:szCs w:val="22"/>
              </w:rPr>
            </w:pPr>
            <w:r w:rsidRPr="001E1268">
              <w:rPr>
                <w:rFonts w:eastAsia="Times New Roman"/>
                <w:b/>
                <w:bCs/>
                <w:color w:val="000000"/>
                <w:sz w:val="22"/>
                <w:szCs w:val="22"/>
              </w:rPr>
              <w:t>β</w:t>
            </w:r>
          </w:p>
        </w:tc>
        <w:tc>
          <w:tcPr>
            <w:tcW w:w="1386" w:type="dxa"/>
            <w:tcBorders>
              <w:top w:val="nil"/>
              <w:left w:val="nil"/>
              <w:bottom w:val="single" w:sz="8" w:space="0" w:color="auto"/>
              <w:right w:val="nil"/>
            </w:tcBorders>
            <w:shd w:val="clear" w:color="000000" w:fill="FFFFFF"/>
            <w:noWrap/>
            <w:vAlign w:val="center"/>
            <w:hideMark/>
          </w:tcPr>
          <w:p w14:paraId="0B1629AA" w14:textId="77777777" w:rsidR="000D44C2" w:rsidRPr="001E1268" w:rsidRDefault="000D44C2" w:rsidP="001E1268">
            <w:pPr>
              <w:spacing w:line="240" w:lineRule="auto"/>
              <w:jc w:val="center"/>
              <w:rPr>
                <w:rFonts w:eastAsia="Times New Roman"/>
                <w:b/>
                <w:bCs/>
                <w:color w:val="000000"/>
                <w:sz w:val="22"/>
                <w:szCs w:val="22"/>
              </w:rPr>
            </w:pPr>
            <w:r w:rsidRPr="001E1268">
              <w:rPr>
                <w:rFonts w:eastAsia="Times New Roman"/>
                <w:b/>
                <w:bCs/>
                <w:color w:val="000000"/>
                <w:sz w:val="22"/>
                <w:szCs w:val="22"/>
              </w:rPr>
              <w:t>95% CI</w:t>
            </w:r>
          </w:p>
        </w:tc>
        <w:tc>
          <w:tcPr>
            <w:tcW w:w="868" w:type="dxa"/>
            <w:gridSpan w:val="2"/>
            <w:tcBorders>
              <w:top w:val="nil"/>
              <w:left w:val="nil"/>
              <w:bottom w:val="single" w:sz="8" w:space="0" w:color="auto"/>
              <w:right w:val="nil"/>
            </w:tcBorders>
            <w:shd w:val="clear" w:color="000000" w:fill="FFFFFF"/>
            <w:noWrap/>
            <w:vAlign w:val="center"/>
            <w:hideMark/>
          </w:tcPr>
          <w:p w14:paraId="6C4902B9" w14:textId="77777777" w:rsidR="000D44C2" w:rsidRPr="001E1268" w:rsidRDefault="000D44C2" w:rsidP="001E1268">
            <w:pPr>
              <w:spacing w:line="240" w:lineRule="auto"/>
              <w:jc w:val="center"/>
              <w:rPr>
                <w:rFonts w:eastAsia="Times New Roman"/>
                <w:b/>
                <w:bCs/>
                <w:i/>
                <w:iCs/>
                <w:color w:val="000000"/>
                <w:sz w:val="22"/>
                <w:szCs w:val="22"/>
              </w:rPr>
            </w:pPr>
            <w:r w:rsidRPr="001E1268">
              <w:rPr>
                <w:rFonts w:eastAsia="Times New Roman"/>
                <w:b/>
                <w:bCs/>
                <w:i/>
                <w:iCs/>
                <w:color w:val="000000"/>
                <w:sz w:val="22"/>
                <w:szCs w:val="22"/>
              </w:rPr>
              <w:t>p</w:t>
            </w:r>
          </w:p>
        </w:tc>
        <w:tc>
          <w:tcPr>
            <w:tcW w:w="271" w:type="dxa"/>
            <w:gridSpan w:val="2"/>
            <w:tcBorders>
              <w:top w:val="nil"/>
              <w:left w:val="nil"/>
              <w:bottom w:val="nil"/>
              <w:right w:val="nil"/>
            </w:tcBorders>
            <w:vAlign w:val="center"/>
            <w:hideMark/>
          </w:tcPr>
          <w:p w14:paraId="47FA543D" w14:textId="77777777" w:rsidR="000D44C2" w:rsidRPr="001E1268" w:rsidRDefault="000D44C2" w:rsidP="001E1268">
            <w:pPr>
              <w:spacing w:line="240" w:lineRule="auto"/>
              <w:rPr>
                <w:rFonts w:eastAsia="Times New Roman"/>
                <w:b/>
                <w:bCs/>
                <w:color w:val="000000"/>
                <w:sz w:val="22"/>
                <w:szCs w:val="22"/>
              </w:rPr>
            </w:pPr>
          </w:p>
        </w:tc>
        <w:tc>
          <w:tcPr>
            <w:tcW w:w="1302" w:type="dxa"/>
            <w:gridSpan w:val="2"/>
            <w:tcBorders>
              <w:top w:val="nil"/>
              <w:left w:val="nil"/>
              <w:bottom w:val="single" w:sz="8" w:space="0" w:color="auto"/>
              <w:right w:val="nil"/>
            </w:tcBorders>
            <w:shd w:val="clear" w:color="000000" w:fill="FFFFFF"/>
            <w:vAlign w:val="center"/>
            <w:hideMark/>
          </w:tcPr>
          <w:p w14:paraId="697E8AB0" w14:textId="0EED9A42" w:rsidR="000D44C2" w:rsidRPr="001E1268" w:rsidRDefault="000D44C2" w:rsidP="001E1268">
            <w:pPr>
              <w:spacing w:line="240" w:lineRule="auto"/>
              <w:jc w:val="center"/>
              <w:rPr>
                <w:rFonts w:eastAsia="Times New Roman"/>
                <w:b/>
                <w:bCs/>
                <w:color w:val="000000"/>
                <w:sz w:val="22"/>
                <w:szCs w:val="22"/>
              </w:rPr>
            </w:pPr>
            <w:r w:rsidRPr="001E1268">
              <w:rPr>
                <w:rFonts w:eastAsia="Times New Roman"/>
                <w:b/>
                <w:bCs/>
                <w:color w:val="000000"/>
                <w:sz w:val="22"/>
                <w:szCs w:val="22"/>
              </w:rPr>
              <w:t>β</w:t>
            </w:r>
          </w:p>
        </w:tc>
        <w:tc>
          <w:tcPr>
            <w:tcW w:w="1431" w:type="dxa"/>
            <w:gridSpan w:val="3"/>
            <w:tcBorders>
              <w:top w:val="nil"/>
              <w:left w:val="nil"/>
              <w:bottom w:val="single" w:sz="8" w:space="0" w:color="auto"/>
              <w:right w:val="nil"/>
            </w:tcBorders>
            <w:shd w:val="clear" w:color="000000" w:fill="FFFFFF"/>
            <w:noWrap/>
            <w:vAlign w:val="center"/>
            <w:hideMark/>
          </w:tcPr>
          <w:p w14:paraId="369B7CAC" w14:textId="77777777" w:rsidR="000D44C2" w:rsidRPr="001E1268" w:rsidRDefault="000D44C2" w:rsidP="001E1268">
            <w:pPr>
              <w:spacing w:line="240" w:lineRule="auto"/>
              <w:jc w:val="center"/>
              <w:rPr>
                <w:rFonts w:eastAsia="Times New Roman"/>
                <w:b/>
                <w:bCs/>
                <w:color w:val="000000"/>
                <w:sz w:val="22"/>
                <w:szCs w:val="22"/>
              </w:rPr>
            </w:pPr>
            <w:r w:rsidRPr="001E1268">
              <w:rPr>
                <w:rFonts w:eastAsia="Times New Roman"/>
                <w:b/>
                <w:bCs/>
                <w:color w:val="000000"/>
                <w:sz w:val="22"/>
                <w:szCs w:val="22"/>
              </w:rPr>
              <w:t>95% CI</w:t>
            </w:r>
          </w:p>
        </w:tc>
        <w:tc>
          <w:tcPr>
            <w:tcW w:w="867" w:type="dxa"/>
            <w:gridSpan w:val="4"/>
            <w:tcBorders>
              <w:top w:val="nil"/>
              <w:left w:val="nil"/>
              <w:bottom w:val="single" w:sz="8" w:space="0" w:color="auto"/>
              <w:right w:val="nil"/>
            </w:tcBorders>
            <w:shd w:val="clear" w:color="000000" w:fill="FFFFFF"/>
            <w:noWrap/>
            <w:vAlign w:val="center"/>
            <w:hideMark/>
          </w:tcPr>
          <w:p w14:paraId="060A9A32" w14:textId="77777777" w:rsidR="000D44C2" w:rsidRPr="001E1268" w:rsidRDefault="000D44C2" w:rsidP="001E1268">
            <w:pPr>
              <w:spacing w:line="240" w:lineRule="auto"/>
              <w:jc w:val="center"/>
              <w:rPr>
                <w:rFonts w:eastAsia="Times New Roman"/>
                <w:b/>
                <w:bCs/>
                <w:i/>
                <w:iCs/>
                <w:color w:val="000000"/>
                <w:sz w:val="22"/>
                <w:szCs w:val="22"/>
              </w:rPr>
            </w:pPr>
            <w:r w:rsidRPr="001E1268">
              <w:rPr>
                <w:rFonts w:eastAsia="Times New Roman"/>
                <w:b/>
                <w:bCs/>
                <w:i/>
                <w:iCs/>
                <w:color w:val="000000"/>
                <w:sz w:val="22"/>
                <w:szCs w:val="22"/>
              </w:rPr>
              <w:t>p</w:t>
            </w:r>
          </w:p>
        </w:tc>
      </w:tr>
      <w:tr w:rsidR="000D44C2" w:rsidRPr="001E1268" w14:paraId="7B37C291" w14:textId="77777777" w:rsidTr="00613A2A">
        <w:trPr>
          <w:gridAfter w:val="3"/>
          <w:wAfter w:w="235" w:type="dxa"/>
          <w:trHeight w:val="170"/>
        </w:trPr>
        <w:tc>
          <w:tcPr>
            <w:tcW w:w="1941" w:type="dxa"/>
            <w:gridSpan w:val="3"/>
            <w:tcBorders>
              <w:top w:val="nil"/>
              <w:left w:val="nil"/>
              <w:bottom w:val="nil"/>
              <w:right w:val="nil"/>
            </w:tcBorders>
            <w:shd w:val="clear" w:color="000000" w:fill="FFFFFF"/>
            <w:noWrap/>
            <w:vAlign w:val="center"/>
            <w:hideMark/>
          </w:tcPr>
          <w:p w14:paraId="67CC0780" w14:textId="77777777" w:rsidR="000D44C2" w:rsidRPr="001E1268" w:rsidRDefault="000D44C2" w:rsidP="001E1268">
            <w:pPr>
              <w:spacing w:line="240" w:lineRule="auto"/>
              <w:rPr>
                <w:rFonts w:eastAsia="Times New Roman"/>
                <w:b/>
                <w:bCs/>
                <w:color w:val="000000"/>
                <w:sz w:val="22"/>
                <w:szCs w:val="22"/>
              </w:rPr>
            </w:pPr>
            <w:r w:rsidRPr="001E1268">
              <w:rPr>
                <w:rFonts w:eastAsia="Times New Roman"/>
                <w:b/>
                <w:bCs/>
                <w:color w:val="000000"/>
                <w:sz w:val="22"/>
                <w:szCs w:val="22"/>
              </w:rPr>
              <w:t>Dependent:</w:t>
            </w:r>
          </w:p>
        </w:tc>
        <w:tc>
          <w:tcPr>
            <w:tcW w:w="271" w:type="dxa"/>
            <w:tcBorders>
              <w:top w:val="nil"/>
              <w:left w:val="nil"/>
              <w:bottom w:val="nil"/>
              <w:right w:val="nil"/>
            </w:tcBorders>
            <w:shd w:val="clear" w:color="000000" w:fill="FFFFFF"/>
            <w:noWrap/>
            <w:vAlign w:val="center"/>
            <w:hideMark/>
          </w:tcPr>
          <w:p w14:paraId="1948A028" w14:textId="77777777" w:rsidR="000D44C2" w:rsidRPr="001E1268" w:rsidRDefault="000D44C2" w:rsidP="001E1268">
            <w:pPr>
              <w:spacing w:line="240" w:lineRule="auto"/>
              <w:rPr>
                <w:rFonts w:eastAsia="Times New Roman"/>
                <w:b/>
                <w:bCs/>
                <w:color w:val="000000"/>
                <w:sz w:val="22"/>
                <w:szCs w:val="22"/>
              </w:rPr>
            </w:pPr>
            <w:r w:rsidRPr="001E1268">
              <w:rPr>
                <w:rFonts w:eastAsia="Times New Roman"/>
                <w:b/>
                <w:bCs/>
                <w:color w:val="000000"/>
                <w:sz w:val="22"/>
                <w:szCs w:val="22"/>
              </w:rPr>
              <w:t> </w:t>
            </w:r>
          </w:p>
        </w:tc>
        <w:tc>
          <w:tcPr>
            <w:tcW w:w="1332" w:type="dxa"/>
            <w:tcBorders>
              <w:top w:val="nil"/>
              <w:left w:val="nil"/>
              <w:bottom w:val="nil"/>
              <w:right w:val="nil"/>
            </w:tcBorders>
            <w:shd w:val="clear" w:color="000000" w:fill="FFFFFF"/>
            <w:noWrap/>
            <w:vAlign w:val="center"/>
            <w:hideMark/>
          </w:tcPr>
          <w:p w14:paraId="4062A6F9" w14:textId="77777777" w:rsidR="000D44C2" w:rsidRPr="001E1268" w:rsidRDefault="000D44C2" w:rsidP="001E1268">
            <w:pPr>
              <w:spacing w:line="240" w:lineRule="auto"/>
              <w:jc w:val="center"/>
              <w:rPr>
                <w:rFonts w:eastAsia="Times New Roman"/>
                <w:color w:val="000000"/>
                <w:sz w:val="22"/>
                <w:szCs w:val="22"/>
              </w:rPr>
            </w:pPr>
            <w:r w:rsidRPr="001E1268">
              <w:rPr>
                <w:rFonts w:eastAsia="Times New Roman"/>
                <w:color w:val="000000"/>
                <w:sz w:val="22"/>
                <w:szCs w:val="22"/>
              </w:rPr>
              <w:t> </w:t>
            </w:r>
          </w:p>
        </w:tc>
        <w:tc>
          <w:tcPr>
            <w:tcW w:w="1386" w:type="dxa"/>
            <w:tcBorders>
              <w:top w:val="nil"/>
              <w:left w:val="nil"/>
              <w:bottom w:val="nil"/>
              <w:right w:val="nil"/>
            </w:tcBorders>
            <w:shd w:val="clear" w:color="000000" w:fill="FFFFFF"/>
            <w:noWrap/>
            <w:vAlign w:val="center"/>
            <w:hideMark/>
          </w:tcPr>
          <w:p w14:paraId="23AC75D3" w14:textId="77777777" w:rsidR="000D44C2" w:rsidRPr="001E1268" w:rsidRDefault="000D44C2" w:rsidP="001E1268">
            <w:pPr>
              <w:spacing w:line="240" w:lineRule="auto"/>
              <w:jc w:val="center"/>
              <w:rPr>
                <w:rFonts w:eastAsia="Times New Roman"/>
                <w:color w:val="000000"/>
                <w:sz w:val="22"/>
                <w:szCs w:val="22"/>
              </w:rPr>
            </w:pPr>
            <w:r w:rsidRPr="001E1268">
              <w:rPr>
                <w:rFonts w:eastAsia="Times New Roman"/>
                <w:color w:val="000000"/>
                <w:sz w:val="22"/>
                <w:szCs w:val="22"/>
              </w:rPr>
              <w:t> </w:t>
            </w:r>
          </w:p>
        </w:tc>
        <w:tc>
          <w:tcPr>
            <w:tcW w:w="868" w:type="dxa"/>
            <w:gridSpan w:val="2"/>
            <w:tcBorders>
              <w:top w:val="nil"/>
              <w:left w:val="nil"/>
              <w:bottom w:val="nil"/>
              <w:right w:val="nil"/>
            </w:tcBorders>
            <w:shd w:val="clear" w:color="000000" w:fill="FFFFFF"/>
            <w:noWrap/>
            <w:vAlign w:val="center"/>
            <w:hideMark/>
          </w:tcPr>
          <w:p w14:paraId="2A30F18D" w14:textId="77777777" w:rsidR="000D44C2" w:rsidRPr="001E1268" w:rsidRDefault="000D44C2" w:rsidP="001E1268">
            <w:pPr>
              <w:spacing w:line="240" w:lineRule="auto"/>
              <w:jc w:val="center"/>
              <w:rPr>
                <w:rFonts w:eastAsia="Times New Roman"/>
                <w:i/>
                <w:iCs/>
                <w:color w:val="000000"/>
                <w:sz w:val="22"/>
                <w:szCs w:val="22"/>
              </w:rPr>
            </w:pPr>
            <w:r w:rsidRPr="001E1268">
              <w:rPr>
                <w:rFonts w:eastAsia="Times New Roman"/>
                <w:i/>
                <w:iCs/>
                <w:color w:val="000000"/>
                <w:sz w:val="22"/>
                <w:szCs w:val="22"/>
              </w:rPr>
              <w:t> </w:t>
            </w:r>
          </w:p>
        </w:tc>
        <w:tc>
          <w:tcPr>
            <w:tcW w:w="271" w:type="dxa"/>
            <w:gridSpan w:val="2"/>
            <w:tcBorders>
              <w:top w:val="nil"/>
              <w:left w:val="nil"/>
              <w:bottom w:val="nil"/>
              <w:right w:val="nil"/>
            </w:tcBorders>
            <w:shd w:val="clear" w:color="000000" w:fill="FFFFFF"/>
            <w:noWrap/>
            <w:vAlign w:val="center"/>
            <w:hideMark/>
          </w:tcPr>
          <w:p w14:paraId="32AF7628" w14:textId="77777777" w:rsidR="000D44C2" w:rsidRPr="001E1268" w:rsidRDefault="000D44C2" w:rsidP="001E1268">
            <w:pPr>
              <w:spacing w:line="240" w:lineRule="auto"/>
              <w:jc w:val="center"/>
              <w:rPr>
                <w:rFonts w:eastAsia="Times New Roman"/>
                <w:i/>
                <w:iCs/>
                <w:color w:val="000000"/>
                <w:sz w:val="22"/>
                <w:szCs w:val="22"/>
              </w:rPr>
            </w:pPr>
            <w:r w:rsidRPr="001E1268">
              <w:rPr>
                <w:rFonts w:eastAsia="Times New Roman"/>
                <w:i/>
                <w:iCs/>
                <w:color w:val="000000"/>
                <w:sz w:val="22"/>
                <w:szCs w:val="22"/>
              </w:rPr>
              <w:t> </w:t>
            </w:r>
          </w:p>
        </w:tc>
        <w:tc>
          <w:tcPr>
            <w:tcW w:w="1302" w:type="dxa"/>
            <w:gridSpan w:val="2"/>
            <w:tcBorders>
              <w:top w:val="nil"/>
              <w:left w:val="nil"/>
              <w:bottom w:val="nil"/>
              <w:right w:val="nil"/>
            </w:tcBorders>
            <w:shd w:val="clear" w:color="000000" w:fill="FFFFFF"/>
            <w:noWrap/>
            <w:vAlign w:val="center"/>
            <w:hideMark/>
          </w:tcPr>
          <w:p w14:paraId="10549E65" w14:textId="77777777" w:rsidR="000D44C2" w:rsidRPr="001E1268" w:rsidRDefault="000D44C2" w:rsidP="001E1268">
            <w:pPr>
              <w:spacing w:line="240" w:lineRule="auto"/>
              <w:jc w:val="center"/>
              <w:rPr>
                <w:rFonts w:eastAsia="Times New Roman"/>
                <w:color w:val="000000"/>
                <w:sz w:val="22"/>
                <w:szCs w:val="22"/>
              </w:rPr>
            </w:pPr>
            <w:r w:rsidRPr="001E1268">
              <w:rPr>
                <w:rFonts w:eastAsia="Times New Roman"/>
                <w:color w:val="000000"/>
                <w:sz w:val="22"/>
                <w:szCs w:val="22"/>
              </w:rPr>
              <w:t> </w:t>
            </w:r>
          </w:p>
        </w:tc>
        <w:tc>
          <w:tcPr>
            <w:tcW w:w="1431" w:type="dxa"/>
            <w:gridSpan w:val="3"/>
            <w:tcBorders>
              <w:top w:val="nil"/>
              <w:left w:val="nil"/>
              <w:bottom w:val="nil"/>
              <w:right w:val="nil"/>
            </w:tcBorders>
            <w:shd w:val="clear" w:color="000000" w:fill="FFFFFF"/>
            <w:noWrap/>
            <w:vAlign w:val="center"/>
            <w:hideMark/>
          </w:tcPr>
          <w:p w14:paraId="194D5592" w14:textId="77777777" w:rsidR="000D44C2" w:rsidRPr="001E1268" w:rsidRDefault="000D44C2" w:rsidP="001E1268">
            <w:pPr>
              <w:spacing w:line="240" w:lineRule="auto"/>
              <w:jc w:val="center"/>
              <w:rPr>
                <w:rFonts w:eastAsia="Times New Roman"/>
                <w:color w:val="000000"/>
                <w:sz w:val="22"/>
                <w:szCs w:val="22"/>
              </w:rPr>
            </w:pPr>
            <w:r w:rsidRPr="001E1268">
              <w:rPr>
                <w:rFonts w:eastAsia="Times New Roman"/>
                <w:color w:val="000000"/>
                <w:sz w:val="22"/>
                <w:szCs w:val="22"/>
              </w:rPr>
              <w:t> </w:t>
            </w:r>
          </w:p>
        </w:tc>
        <w:tc>
          <w:tcPr>
            <w:tcW w:w="867" w:type="dxa"/>
            <w:gridSpan w:val="4"/>
            <w:tcBorders>
              <w:top w:val="nil"/>
              <w:left w:val="nil"/>
              <w:bottom w:val="nil"/>
              <w:right w:val="nil"/>
            </w:tcBorders>
            <w:shd w:val="clear" w:color="000000" w:fill="FFFFFF"/>
            <w:noWrap/>
            <w:vAlign w:val="center"/>
            <w:hideMark/>
          </w:tcPr>
          <w:p w14:paraId="46D88374" w14:textId="77777777" w:rsidR="000D44C2" w:rsidRPr="001E1268" w:rsidRDefault="000D44C2" w:rsidP="001E1268">
            <w:pPr>
              <w:spacing w:line="240" w:lineRule="auto"/>
              <w:jc w:val="center"/>
              <w:rPr>
                <w:rFonts w:eastAsia="Times New Roman"/>
                <w:i/>
                <w:iCs/>
                <w:color w:val="000000"/>
                <w:sz w:val="22"/>
                <w:szCs w:val="22"/>
              </w:rPr>
            </w:pPr>
            <w:r w:rsidRPr="001E1268">
              <w:rPr>
                <w:rFonts w:eastAsia="Times New Roman"/>
                <w:i/>
                <w:iCs/>
                <w:color w:val="000000"/>
                <w:sz w:val="22"/>
                <w:szCs w:val="22"/>
              </w:rPr>
              <w:t> </w:t>
            </w:r>
          </w:p>
        </w:tc>
      </w:tr>
      <w:tr w:rsidR="00613A2A" w:rsidRPr="001E1268" w14:paraId="05BAB818" w14:textId="77777777" w:rsidTr="00613A2A">
        <w:trPr>
          <w:trHeight w:val="170"/>
        </w:trPr>
        <w:tc>
          <w:tcPr>
            <w:tcW w:w="1941" w:type="dxa"/>
            <w:gridSpan w:val="3"/>
            <w:tcBorders>
              <w:top w:val="nil"/>
              <w:left w:val="nil"/>
              <w:bottom w:val="nil"/>
              <w:right w:val="nil"/>
            </w:tcBorders>
            <w:shd w:val="clear" w:color="000000" w:fill="FFFFFF"/>
            <w:noWrap/>
            <w:vAlign w:val="center"/>
            <w:hideMark/>
          </w:tcPr>
          <w:p w14:paraId="2530352E" w14:textId="77777777" w:rsidR="00613A2A" w:rsidRPr="001E1268" w:rsidRDefault="00613A2A" w:rsidP="001E1268">
            <w:pPr>
              <w:spacing w:line="240" w:lineRule="auto"/>
              <w:rPr>
                <w:rFonts w:eastAsia="Times New Roman"/>
                <w:color w:val="000000"/>
                <w:sz w:val="22"/>
                <w:szCs w:val="22"/>
              </w:rPr>
            </w:pPr>
            <w:r w:rsidRPr="001E1268">
              <w:rPr>
                <w:rFonts w:eastAsia="Times New Roman"/>
                <w:color w:val="000000"/>
                <w:sz w:val="22"/>
                <w:szCs w:val="22"/>
              </w:rPr>
              <w:t>Age (years)</w:t>
            </w:r>
          </w:p>
        </w:tc>
        <w:tc>
          <w:tcPr>
            <w:tcW w:w="271" w:type="dxa"/>
            <w:tcBorders>
              <w:top w:val="nil"/>
              <w:left w:val="nil"/>
              <w:bottom w:val="nil"/>
              <w:right w:val="nil"/>
            </w:tcBorders>
            <w:shd w:val="clear" w:color="000000" w:fill="FFFFFF"/>
            <w:noWrap/>
            <w:vAlign w:val="center"/>
            <w:hideMark/>
          </w:tcPr>
          <w:p w14:paraId="4574ECF8" w14:textId="77777777" w:rsidR="00613A2A" w:rsidRPr="001E1268" w:rsidRDefault="00613A2A" w:rsidP="001E1268">
            <w:pPr>
              <w:spacing w:line="240" w:lineRule="auto"/>
              <w:rPr>
                <w:rFonts w:eastAsia="Times New Roman"/>
                <w:color w:val="000000"/>
                <w:sz w:val="22"/>
                <w:szCs w:val="22"/>
              </w:rPr>
            </w:pPr>
            <w:r w:rsidRPr="001E1268">
              <w:rPr>
                <w:rFonts w:eastAsia="Times New Roman"/>
                <w:color w:val="000000"/>
                <w:sz w:val="22"/>
                <w:szCs w:val="22"/>
              </w:rPr>
              <w:t> </w:t>
            </w:r>
          </w:p>
        </w:tc>
        <w:tc>
          <w:tcPr>
            <w:tcW w:w="1332" w:type="dxa"/>
            <w:tcBorders>
              <w:top w:val="nil"/>
              <w:left w:val="nil"/>
              <w:bottom w:val="nil"/>
              <w:right w:val="nil"/>
            </w:tcBorders>
            <w:shd w:val="clear" w:color="000000" w:fill="FFFFFF"/>
            <w:noWrap/>
            <w:vAlign w:val="center"/>
            <w:hideMark/>
          </w:tcPr>
          <w:p w14:paraId="2465AF12" w14:textId="4443A4EA" w:rsidR="00613A2A" w:rsidRPr="001E1268" w:rsidRDefault="00613A2A" w:rsidP="001E1268">
            <w:pPr>
              <w:spacing w:line="240" w:lineRule="auto"/>
              <w:jc w:val="center"/>
              <w:rPr>
                <w:rFonts w:eastAsia="Times New Roman"/>
                <w:color w:val="000000"/>
                <w:sz w:val="22"/>
                <w:szCs w:val="22"/>
              </w:rPr>
            </w:pPr>
            <w:r>
              <w:rPr>
                <w:color w:val="000000"/>
                <w:sz w:val="22"/>
                <w:szCs w:val="22"/>
              </w:rPr>
              <w:t>0.002</w:t>
            </w:r>
          </w:p>
        </w:tc>
        <w:tc>
          <w:tcPr>
            <w:tcW w:w="1526" w:type="dxa"/>
            <w:gridSpan w:val="2"/>
            <w:tcBorders>
              <w:top w:val="nil"/>
              <w:left w:val="nil"/>
              <w:bottom w:val="nil"/>
              <w:right w:val="nil"/>
            </w:tcBorders>
            <w:shd w:val="clear" w:color="000000" w:fill="FFFFFF"/>
            <w:noWrap/>
            <w:vAlign w:val="center"/>
            <w:hideMark/>
          </w:tcPr>
          <w:p w14:paraId="6BFA084C" w14:textId="436A3C82" w:rsidR="00613A2A" w:rsidRPr="001E1268" w:rsidRDefault="00613A2A" w:rsidP="001E1268">
            <w:pPr>
              <w:spacing w:line="240" w:lineRule="auto"/>
              <w:jc w:val="center"/>
              <w:rPr>
                <w:rFonts w:eastAsia="Times New Roman"/>
                <w:color w:val="000000"/>
                <w:sz w:val="22"/>
                <w:szCs w:val="22"/>
              </w:rPr>
            </w:pPr>
            <w:r>
              <w:rPr>
                <w:color w:val="000000"/>
                <w:sz w:val="22"/>
                <w:szCs w:val="22"/>
              </w:rPr>
              <w:t>0.002,0.003</w:t>
            </w:r>
          </w:p>
        </w:tc>
        <w:tc>
          <w:tcPr>
            <w:tcW w:w="868" w:type="dxa"/>
            <w:gridSpan w:val="2"/>
            <w:tcBorders>
              <w:top w:val="nil"/>
              <w:left w:val="nil"/>
              <w:bottom w:val="nil"/>
              <w:right w:val="nil"/>
            </w:tcBorders>
            <w:shd w:val="clear" w:color="000000" w:fill="FFFFFF"/>
            <w:noWrap/>
            <w:vAlign w:val="center"/>
            <w:hideMark/>
          </w:tcPr>
          <w:p w14:paraId="721D45BD" w14:textId="77777777" w:rsidR="00613A2A" w:rsidRPr="001E1268" w:rsidRDefault="00613A2A" w:rsidP="001E1268">
            <w:pPr>
              <w:spacing w:line="240" w:lineRule="auto"/>
              <w:jc w:val="center"/>
              <w:rPr>
                <w:rFonts w:eastAsia="Times New Roman"/>
                <w:b/>
                <w:bCs/>
                <w:i/>
                <w:iCs/>
                <w:color w:val="000000"/>
                <w:sz w:val="22"/>
                <w:szCs w:val="22"/>
              </w:rPr>
            </w:pPr>
            <w:r w:rsidRPr="001E1268">
              <w:rPr>
                <w:rFonts w:eastAsia="Times New Roman"/>
                <w:b/>
                <w:bCs/>
                <w:i/>
                <w:iCs/>
                <w:color w:val="000000"/>
                <w:sz w:val="22"/>
                <w:szCs w:val="22"/>
              </w:rPr>
              <w:t>&lt;0.001</w:t>
            </w:r>
          </w:p>
        </w:tc>
        <w:tc>
          <w:tcPr>
            <w:tcW w:w="271" w:type="dxa"/>
            <w:gridSpan w:val="2"/>
            <w:tcBorders>
              <w:top w:val="nil"/>
              <w:left w:val="nil"/>
              <w:bottom w:val="nil"/>
              <w:right w:val="nil"/>
            </w:tcBorders>
            <w:shd w:val="clear" w:color="000000" w:fill="FFFFFF"/>
            <w:noWrap/>
            <w:vAlign w:val="center"/>
            <w:hideMark/>
          </w:tcPr>
          <w:p w14:paraId="680966DC" w14:textId="77777777" w:rsidR="00613A2A" w:rsidRPr="001E1268" w:rsidRDefault="00613A2A" w:rsidP="001E1268">
            <w:pPr>
              <w:spacing w:line="240" w:lineRule="auto"/>
              <w:jc w:val="center"/>
              <w:rPr>
                <w:rFonts w:eastAsia="Times New Roman"/>
                <w:i/>
                <w:iCs/>
                <w:color w:val="000000"/>
                <w:sz w:val="22"/>
                <w:szCs w:val="22"/>
              </w:rPr>
            </w:pPr>
            <w:r w:rsidRPr="001E1268">
              <w:rPr>
                <w:rFonts w:eastAsia="Times New Roman"/>
                <w:i/>
                <w:iCs/>
                <w:color w:val="000000"/>
                <w:sz w:val="22"/>
                <w:szCs w:val="22"/>
              </w:rPr>
              <w:t> </w:t>
            </w:r>
          </w:p>
        </w:tc>
        <w:tc>
          <w:tcPr>
            <w:tcW w:w="1302" w:type="dxa"/>
            <w:gridSpan w:val="3"/>
            <w:tcBorders>
              <w:top w:val="nil"/>
              <w:left w:val="nil"/>
              <w:bottom w:val="nil"/>
              <w:right w:val="nil"/>
            </w:tcBorders>
            <w:shd w:val="clear" w:color="000000" w:fill="FFFFFF"/>
            <w:noWrap/>
            <w:vAlign w:val="bottom"/>
            <w:hideMark/>
          </w:tcPr>
          <w:p w14:paraId="4BBBE1DC" w14:textId="5421F3C3" w:rsidR="00613A2A" w:rsidRPr="001E1268" w:rsidRDefault="00613A2A" w:rsidP="001E1268">
            <w:pPr>
              <w:spacing w:line="240" w:lineRule="auto"/>
              <w:jc w:val="center"/>
              <w:rPr>
                <w:rFonts w:eastAsia="Times New Roman"/>
                <w:color w:val="000000"/>
                <w:sz w:val="22"/>
                <w:szCs w:val="22"/>
              </w:rPr>
            </w:pPr>
            <w:r>
              <w:rPr>
                <w:color w:val="000000"/>
                <w:sz w:val="22"/>
                <w:szCs w:val="22"/>
              </w:rPr>
              <w:t>0.002</w:t>
            </w:r>
          </w:p>
        </w:tc>
        <w:tc>
          <w:tcPr>
            <w:tcW w:w="1526" w:type="dxa"/>
            <w:gridSpan w:val="4"/>
            <w:tcBorders>
              <w:top w:val="nil"/>
              <w:left w:val="nil"/>
              <w:bottom w:val="nil"/>
              <w:right w:val="nil"/>
            </w:tcBorders>
            <w:shd w:val="clear" w:color="000000" w:fill="FFFFFF"/>
            <w:noWrap/>
            <w:vAlign w:val="bottom"/>
            <w:hideMark/>
          </w:tcPr>
          <w:p w14:paraId="01D489E5" w14:textId="1755D753" w:rsidR="00613A2A" w:rsidRPr="001E1268" w:rsidRDefault="00613A2A" w:rsidP="001E1268">
            <w:pPr>
              <w:spacing w:line="240" w:lineRule="auto"/>
              <w:jc w:val="center"/>
              <w:rPr>
                <w:rFonts w:eastAsia="Times New Roman"/>
                <w:color w:val="000000"/>
                <w:sz w:val="22"/>
                <w:szCs w:val="22"/>
              </w:rPr>
            </w:pPr>
            <w:r>
              <w:rPr>
                <w:color w:val="000000"/>
                <w:sz w:val="22"/>
                <w:szCs w:val="22"/>
              </w:rPr>
              <w:t>0.0015,0.0029</w:t>
            </w:r>
          </w:p>
        </w:tc>
        <w:tc>
          <w:tcPr>
            <w:tcW w:w="867" w:type="dxa"/>
            <w:gridSpan w:val="4"/>
            <w:tcBorders>
              <w:top w:val="nil"/>
              <w:left w:val="nil"/>
              <w:bottom w:val="nil"/>
              <w:right w:val="nil"/>
            </w:tcBorders>
            <w:shd w:val="clear" w:color="000000" w:fill="FFFFFF"/>
            <w:noWrap/>
            <w:vAlign w:val="center"/>
            <w:hideMark/>
          </w:tcPr>
          <w:p w14:paraId="51BAC8EB" w14:textId="39ADEAA5" w:rsidR="00613A2A" w:rsidRPr="00542236" w:rsidRDefault="00613A2A" w:rsidP="001E1268">
            <w:pPr>
              <w:spacing w:line="240" w:lineRule="auto"/>
              <w:jc w:val="center"/>
              <w:rPr>
                <w:rFonts w:eastAsia="Times New Roman"/>
                <w:b/>
                <w:i/>
                <w:iCs/>
                <w:color w:val="000000"/>
                <w:sz w:val="22"/>
                <w:szCs w:val="22"/>
              </w:rPr>
            </w:pPr>
            <w:r w:rsidRPr="00542236">
              <w:rPr>
                <w:b/>
                <w:i/>
                <w:iCs/>
                <w:color w:val="000000"/>
                <w:sz w:val="22"/>
                <w:szCs w:val="22"/>
              </w:rPr>
              <w:t>&lt;0.001</w:t>
            </w:r>
          </w:p>
        </w:tc>
      </w:tr>
      <w:tr w:rsidR="00613A2A" w:rsidRPr="001E1268" w14:paraId="5E9E70B0" w14:textId="77777777" w:rsidTr="00613A2A">
        <w:trPr>
          <w:trHeight w:val="170"/>
        </w:trPr>
        <w:tc>
          <w:tcPr>
            <w:tcW w:w="1941" w:type="dxa"/>
            <w:gridSpan w:val="3"/>
            <w:tcBorders>
              <w:top w:val="nil"/>
              <w:left w:val="nil"/>
              <w:bottom w:val="nil"/>
              <w:right w:val="nil"/>
            </w:tcBorders>
            <w:shd w:val="clear" w:color="000000" w:fill="FFFFFF"/>
            <w:noWrap/>
            <w:vAlign w:val="center"/>
            <w:hideMark/>
          </w:tcPr>
          <w:p w14:paraId="6735173B" w14:textId="77777777" w:rsidR="00613A2A" w:rsidRPr="001E1268" w:rsidRDefault="00613A2A" w:rsidP="001E1268">
            <w:pPr>
              <w:spacing w:line="240" w:lineRule="auto"/>
              <w:rPr>
                <w:rFonts w:eastAsia="Times New Roman"/>
                <w:color w:val="000000"/>
                <w:sz w:val="22"/>
                <w:szCs w:val="22"/>
              </w:rPr>
            </w:pPr>
            <w:r w:rsidRPr="001E1268">
              <w:rPr>
                <w:rFonts w:eastAsia="Times New Roman"/>
                <w:color w:val="000000"/>
                <w:sz w:val="22"/>
                <w:szCs w:val="22"/>
              </w:rPr>
              <w:t>Male sex</w:t>
            </w:r>
          </w:p>
        </w:tc>
        <w:tc>
          <w:tcPr>
            <w:tcW w:w="271" w:type="dxa"/>
            <w:tcBorders>
              <w:top w:val="nil"/>
              <w:left w:val="nil"/>
              <w:bottom w:val="nil"/>
              <w:right w:val="nil"/>
            </w:tcBorders>
            <w:shd w:val="clear" w:color="000000" w:fill="FFFFFF"/>
            <w:noWrap/>
            <w:vAlign w:val="center"/>
            <w:hideMark/>
          </w:tcPr>
          <w:p w14:paraId="7AC91A35" w14:textId="77777777" w:rsidR="00613A2A" w:rsidRPr="001E1268" w:rsidRDefault="00613A2A" w:rsidP="001E1268">
            <w:pPr>
              <w:spacing w:line="240" w:lineRule="auto"/>
              <w:rPr>
                <w:rFonts w:eastAsia="Times New Roman"/>
                <w:color w:val="000000"/>
                <w:sz w:val="22"/>
                <w:szCs w:val="22"/>
              </w:rPr>
            </w:pPr>
            <w:r w:rsidRPr="001E1268">
              <w:rPr>
                <w:rFonts w:eastAsia="Times New Roman"/>
                <w:color w:val="000000"/>
                <w:sz w:val="22"/>
                <w:szCs w:val="22"/>
              </w:rPr>
              <w:t> </w:t>
            </w:r>
          </w:p>
        </w:tc>
        <w:tc>
          <w:tcPr>
            <w:tcW w:w="1332" w:type="dxa"/>
            <w:tcBorders>
              <w:top w:val="nil"/>
              <w:left w:val="nil"/>
              <w:bottom w:val="nil"/>
              <w:right w:val="nil"/>
            </w:tcBorders>
            <w:shd w:val="clear" w:color="000000" w:fill="FFFFFF"/>
            <w:noWrap/>
            <w:vAlign w:val="center"/>
            <w:hideMark/>
          </w:tcPr>
          <w:p w14:paraId="18D56EAF" w14:textId="7D0B41CE" w:rsidR="00613A2A" w:rsidRPr="001E1268" w:rsidRDefault="00613A2A" w:rsidP="001E1268">
            <w:pPr>
              <w:spacing w:line="240" w:lineRule="auto"/>
              <w:jc w:val="center"/>
              <w:rPr>
                <w:rFonts w:eastAsia="Times New Roman"/>
                <w:color w:val="000000"/>
                <w:sz w:val="22"/>
                <w:szCs w:val="22"/>
              </w:rPr>
            </w:pPr>
            <w:r>
              <w:rPr>
                <w:color w:val="000000"/>
                <w:sz w:val="22"/>
                <w:szCs w:val="22"/>
              </w:rPr>
              <w:t>-0.028</w:t>
            </w:r>
          </w:p>
        </w:tc>
        <w:tc>
          <w:tcPr>
            <w:tcW w:w="1526" w:type="dxa"/>
            <w:gridSpan w:val="2"/>
            <w:tcBorders>
              <w:top w:val="nil"/>
              <w:left w:val="nil"/>
              <w:bottom w:val="nil"/>
              <w:right w:val="nil"/>
            </w:tcBorders>
            <w:shd w:val="clear" w:color="000000" w:fill="FFFFFF"/>
            <w:noWrap/>
            <w:vAlign w:val="center"/>
            <w:hideMark/>
          </w:tcPr>
          <w:p w14:paraId="4F03F87B" w14:textId="611A6B39" w:rsidR="00613A2A" w:rsidRPr="001E1268" w:rsidRDefault="00613A2A" w:rsidP="001E1268">
            <w:pPr>
              <w:spacing w:line="240" w:lineRule="auto"/>
              <w:jc w:val="center"/>
              <w:rPr>
                <w:rFonts w:eastAsia="Times New Roman"/>
                <w:color w:val="000000"/>
                <w:sz w:val="22"/>
                <w:szCs w:val="22"/>
              </w:rPr>
            </w:pPr>
            <w:r>
              <w:rPr>
                <w:color w:val="000000"/>
                <w:sz w:val="22"/>
                <w:szCs w:val="22"/>
              </w:rPr>
              <w:t>-0.04,-0.01</w:t>
            </w:r>
          </w:p>
        </w:tc>
        <w:tc>
          <w:tcPr>
            <w:tcW w:w="868" w:type="dxa"/>
            <w:gridSpan w:val="2"/>
            <w:tcBorders>
              <w:top w:val="nil"/>
              <w:left w:val="nil"/>
              <w:bottom w:val="nil"/>
              <w:right w:val="nil"/>
            </w:tcBorders>
            <w:shd w:val="clear" w:color="000000" w:fill="FFFFFF"/>
            <w:noWrap/>
            <w:vAlign w:val="center"/>
            <w:hideMark/>
          </w:tcPr>
          <w:p w14:paraId="66605668" w14:textId="77777777" w:rsidR="00613A2A" w:rsidRPr="001E1268" w:rsidRDefault="00613A2A" w:rsidP="001E1268">
            <w:pPr>
              <w:spacing w:line="240" w:lineRule="auto"/>
              <w:jc w:val="center"/>
              <w:rPr>
                <w:rFonts w:eastAsia="Times New Roman"/>
                <w:b/>
                <w:bCs/>
                <w:i/>
                <w:iCs/>
                <w:color w:val="000000"/>
                <w:sz w:val="22"/>
                <w:szCs w:val="22"/>
              </w:rPr>
            </w:pPr>
            <w:r w:rsidRPr="001E1268">
              <w:rPr>
                <w:rFonts w:eastAsia="Times New Roman"/>
                <w:b/>
                <w:bCs/>
                <w:i/>
                <w:iCs/>
                <w:color w:val="000000"/>
                <w:sz w:val="22"/>
                <w:szCs w:val="22"/>
              </w:rPr>
              <w:t>0.001</w:t>
            </w:r>
          </w:p>
        </w:tc>
        <w:tc>
          <w:tcPr>
            <w:tcW w:w="271" w:type="dxa"/>
            <w:gridSpan w:val="2"/>
            <w:tcBorders>
              <w:top w:val="nil"/>
              <w:left w:val="nil"/>
              <w:bottom w:val="nil"/>
              <w:right w:val="nil"/>
            </w:tcBorders>
            <w:shd w:val="clear" w:color="000000" w:fill="FFFFFF"/>
            <w:noWrap/>
            <w:vAlign w:val="center"/>
            <w:hideMark/>
          </w:tcPr>
          <w:p w14:paraId="18DFB7D0" w14:textId="77777777" w:rsidR="00613A2A" w:rsidRPr="001E1268" w:rsidRDefault="00613A2A" w:rsidP="001E1268">
            <w:pPr>
              <w:spacing w:line="240" w:lineRule="auto"/>
              <w:jc w:val="center"/>
              <w:rPr>
                <w:rFonts w:eastAsia="Times New Roman"/>
                <w:i/>
                <w:iCs/>
                <w:color w:val="000000"/>
                <w:sz w:val="22"/>
                <w:szCs w:val="22"/>
              </w:rPr>
            </w:pPr>
            <w:r w:rsidRPr="001E1268">
              <w:rPr>
                <w:rFonts w:eastAsia="Times New Roman"/>
                <w:i/>
                <w:iCs/>
                <w:color w:val="000000"/>
                <w:sz w:val="22"/>
                <w:szCs w:val="22"/>
              </w:rPr>
              <w:t> </w:t>
            </w:r>
          </w:p>
        </w:tc>
        <w:tc>
          <w:tcPr>
            <w:tcW w:w="1302" w:type="dxa"/>
            <w:gridSpan w:val="3"/>
            <w:tcBorders>
              <w:top w:val="nil"/>
              <w:left w:val="nil"/>
              <w:bottom w:val="nil"/>
              <w:right w:val="nil"/>
            </w:tcBorders>
            <w:shd w:val="clear" w:color="000000" w:fill="FFFFFF"/>
            <w:noWrap/>
            <w:vAlign w:val="bottom"/>
            <w:hideMark/>
          </w:tcPr>
          <w:p w14:paraId="599B6CD8" w14:textId="1DF56DAD" w:rsidR="00613A2A" w:rsidRPr="001E1268" w:rsidRDefault="00613A2A" w:rsidP="008C7D1B">
            <w:pPr>
              <w:spacing w:line="240" w:lineRule="auto"/>
              <w:jc w:val="center"/>
              <w:rPr>
                <w:rFonts w:eastAsia="Times New Roman"/>
                <w:color w:val="000000"/>
                <w:sz w:val="22"/>
                <w:szCs w:val="22"/>
              </w:rPr>
            </w:pPr>
            <w:r>
              <w:rPr>
                <w:color w:val="000000"/>
                <w:sz w:val="22"/>
                <w:szCs w:val="22"/>
              </w:rPr>
              <w:t>-0.</w:t>
            </w:r>
            <w:r w:rsidR="008C7D1B">
              <w:rPr>
                <w:color w:val="000000"/>
                <w:sz w:val="22"/>
                <w:szCs w:val="22"/>
              </w:rPr>
              <w:t>03</w:t>
            </w:r>
          </w:p>
        </w:tc>
        <w:tc>
          <w:tcPr>
            <w:tcW w:w="1526" w:type="dxa"/>
            <w:gridSpan w:val="4"/>
            <w:tcBorders>
              <w:top w:val="nil"/>
              <w:left w:val="nil"/>
              <w:bottom w:val="nil"/>
              <w:right w:val="nil"/>
            </w:tcBorders>
            <w:shd w:val="clear" w:color="000000" w:fill="FFFFFF"/>
            <w:noWrap/>
            <w:vAlign w:val="bottom"/>
            <w:hideMark/>
          </w:tcPr>
          <w:p w14:paraId="3AAB82D8" w14:textId="4B57041D" w:rsidR="00613A2A" w:rsidRPr="001E1268" w:rsidRDefault="00613A2A" w:rsidP="001E1268">
            <w:pPr>
              <w:spacing w:line="240" w:lineRule="auto"/>
              <w:jc w:val="center"/>
              <w:rPr>
                <w:rFonts w:eastAsia="Times New Roman"/>
                <w:color w:val="000000"/>
                <w:sz w:val="22"/>
                <w:szCs w:val="22"/>
              </w:rPr>
            </w:pPr>
            <w:r>
              <w:rPr>
                <w:color w:val="000000"/>
                <w:sz w:val="22"/>
                <w:szCs w:val="22"/>
              </w:rPr>
              <w:t>-0.05,-0.003</w:t>
            </w:r>
          </w:p>
        </w:tc>
        <w:tc>
          <w:tcPr>
            <w:tcW w:w="867" w:type="dxa"/>
            <w:gridSpan w:val="4"/>
            <w:tcBorders>
              <w:top w:val="nil"/>
              <w:left w:val="nil"/>
              <w:bottom w:val="nil"/>
              <w:right w:val="nil"/>
            </w:tcBorders>
            <w:shd w:val="clear" w:color="000000" w:fill="FFFFFF"/>
            <w:noWrap/>
            <w:vAlign w:val="center"/>
            <w:hideMark/>
          </w:tcPr>
          <w:p w14:paraId="60C77348" w14:textId="1B62DF7C" w:rsidR="00613A2A" w:rsidRPr="00542236" w:rsidRDefault="00613A2A" w:rsidP="001E1268">
            <w:pPr>
              <w:spacing w:line="240" w:lineRule="auto"/>
              <w:jc w:val="center"/>
              <w:rPr>
                <w:rFonts w:eastAsia="Times New Roman"/>
                <w:b/>
                <w:i/>
                <w:iCs/>
                <w:color w:val="000000"/>
                <w:sz w:val="22"/>
                <w:szCs w:val="22"/>
              </w:rPr>
            </w:pPr>
            <w:r w:rsidRPr="00542236">
              <w:rPr>
                <w:b/>
                <w:i/>
                <w:iCs/>
                <w:color w:val="000000"/>
                <w:sz w:val="22"/>
                <w:szCs w:val="22"/>
              </w:rPr>
              <w:t>0.02</w:t>
            </w:r>
          </w:p>
        </w:tc>
      </w:tr>
      <w:tr w:rsidR="00613A2A" w:rsidRPr="001E1268" w14:paraId="53BC9517" w14:textId="77777777" w:rsidTr="00613A2A">
        <w:trPr>
          <w:trHeight w:val="170"/>
        </w:trPr>
        <w:tc>
          <w:tcPr>
            <w:tcW w:w="1941" w:type="dxa"/>
            <w:gridSpan w:val="3"/>
            <w:tcBorders>
              <w:top w:val="nil"/>
              <w:left w:val="nil"/>
              <w:bottom w:val="nil"/>
              <w:right w:val="nil"/>
            </w:tcBorders>
            <w:shd w:val="clear" w:color="000000" w:fill="FFFFFF"/>
            <w:noWrap/>
            <w:vAlign w:val="center"/>
            <w:hideMark/>
          </w:tcPr>
          <w:p w14:paraId="7F56007A" w14:textId="77777777" w:rsidR="00613A2A" w:rsidRPr="001E1268" w:rsidRDefault="00613A2A" w:rsidP="001E1268">
            <w:pPr>
              <w:spacing w:line="240" w:lineRule="auto"/>
              <w:rPr>
                <w:rFonts w:eastAsia="Times New Roman"/>
                <w:color w:val="000000"/>
                <w:sz w:val="22"/>
                <w:szCs w:val="22"/>
              </w:rPr>
            </w:pPr>
            <w:r w:rsidRPr="001E1268">
              <w:rPr>
                <w:rFonts w:eastAsia="Times New Roman"/>
                <w:color w:val="000000"/>
                <w:sz w:val="22"/>
                <w:szCs w:val="22"/>
              </w:rPr>
              <w:t>Heart Rate (bpm)</w:t>
            </w:r>
          </w:p>
        </w:tc>
        <w:tc>
          <w:tcPr>
            <w:tcW w:w="271" w:type="dxa"/>
            <w:tcBorders>
              <w:top w:val="nil"/>
              <w:left w:val="nil"/>
              <w:bottom w:val="nil"/>
              <w:right w:val="nil"/>
            </w:tcBorders>
            <w:shd w:val="clear" w:color="000000" w:fill="FFFFFF"/>
            <w:noWrap/>
            <w:vAlign w:val="center"/>
            <w:hideMark/>
          </w:tcPr>
          <w:p w14:paraId="215D41C8" w14:textId="77777777" w:rsidR="00613A2A" w:rsidRPr="001E1268" w:rsidRDefault="00613A2A" w:rsidP="001E1268">
            <w:pPr>
              <w:spacing w:line="240" w:lineRule="auto"/>
              <w:rPr>
                <w:rFonts w:eastAsia="Times New Roman"/>
                <w:color w:val="000000"/>
                <w:sz w:val="22"/>
                <w:szCs w:val="22"/>
              </w:rPr>
            </w:pPr>
            <w:r w:rsidRPr="001E1268">
              <w:rPr>
                <w:rFonts w:eastAsia="Times New Roman"/>
                <w:color w:val="000000"/>
                <w:sz w:val="22"/>
                <w:szCs w:val="22"/>
              </w:rPr>
              <w:t> </w:t>
            </w:r>
          </w:p>
        </w:tc>
        <w:tc>
          <w:tcPr>
            <w:tcW w:w="1332" w:type="dxa"/>
            <w:tcBorders>
              <w:top w:val="nil"/>
              <w:left w:val="nil"/>
              <w:bottom w:val="nil"/>
              <w:right w:val="nil"/>
            </w:tcBorders>
            <w:shd w:val="clear" w:color="000000" w:fill="FFFFFF"/>
            <w:noWrap/>
            <w:vAlign w:val="center"/>
            <w:hideMark/>
          </w:tcPr>
          <w:p w14:paraId="318C8DDC" w14:textId="75704578" w:rsidR="00613A2A" w:rsidRPr="001E1268" w:rsidRDefault="00613A2A" w:rsidP="001E1268">
            <w:pPr>
              <w:spacing w:line="240" w:lineRule="auto"/>
              <w:jc w:val="center"/>
              <w:rPr>
                <w:rFonts w:eastAsia="Times New Roman"/>
                <w:color w:val="000000"/>
                <w:sz w:val="22"/>
                <w:szCs w:val="22"/>
              </w:rPr>
            </w:pPr>
            <w:r>
              <w:rPr>
                <w:color w:val="000000"/>
                <w:sz w:val="22"/>
                <w:szCs w:val="22"/>
              </w:rPr>
              <w:t>-0.001</w:t>
            </w:r>
          </w:p>
        </w:tc>
        <w:tc>
          <w:tcPr>
            <w:tcW w:w="1526" w:type="dxa"/>
            <w:gridSpan w:val="2"/>
            <w:tcBorders>
              <w:top w:val="nil"/>
              <w:left w:val="nil"/>
              <w:bottom w:val="nil"/>
              <w:right w:val="nil"/>
            </w:tcBorders>
            <w:shd w:val="clear" w:color="000000" w:fill="FFFFFF"/>
            <w:noWrap/>
            <w:vAlign w:val="center"/>
            <w:hideMark/>
          </w:tcPr>
          <w:p w14:paraId="782B0716" w14:textId="3689D4D8" w:rsidR="00613A2A" w:rsidRPr="001E1268" w:rsidRDefault="00613A2A" w:rsidP="001E1268">
            <w:pPr>
              <w:spacing w:line="240" w:lineRule="auto"/>
              <w:jc w:val="center"/>
              <w:rPr>
                <w:rFonts w:eastAsia="Times New Roman"/>
                <w:color w:val="000000"/>
                <w:sz w:val="22"/>
                <w:szCs w:val="22"/>
              </w:rPr>
            </w:pPr>
            <w:r>
              <w:rPr>
                <w:color w:val="000000"/>
                <w:sz w:val="22"/>
                <w:szCs w:val="22"/>
              </w:rPr>
              <w:t>-0.002,-0.001</w:t>
            </w:r>
          </w:p>
        </w:tc>
        <w:tc>
          <w:tcPr>
            <w:tcW w:w="868" w:type="dxa"/>
            <w:gridSpan w:val="2"/>
            <w:tcBorders>
              <w:top w:val="nil"/>
              <w:left w:val="nil"/>
              <w:bottom w:val="nil"/>
              <w:right w:val="nil"/>
            </w:tcBorders>
            <w:shd w:val="clear" w:color="000000" w:fill="FFFFFF"/>
            <w:noWrap/>
            <w:vAlign w:val="center"/>
            <w:hideMark/>
          </w:tcPr>
          <w:p w14:paraId="25BBD2DA" w14:textId="77777777" w:rsidR="00613A2A" w:rsidRPr="001E1268" w:rsidRDefault="00613A2A" w:rsidP="001E1268">
            <w:pPr>
              <w:spacing w:line="240" w:lineRule="auto"/>
              <w:jc w:val="center"/>
              <w:rPr>
                <w:rFonts w:eastAsia="Times New Roman"/>
                <w:b/>
                <w:bCs/>
                <w:i/>
                <w:iCs/>
                <w:color w:val="000000"/>
                <w:sz w:val="22"/>
                <w:szCs w:val="22"/>
              </w:rPr>
            </w:pPr>
            <w:r w:rsidRPr="001E1268">
              <w:rPr>
                <w:rFonts w:eastAsia="Times New Roman"/>
                <w:b/>
                <w:bCs/>
                <w:i/>
                <w:iCs/>
                <w:color w:val="000000"/>
                <w:sz w:val="22"/>
                <w:szCs w:val="22"/>
              </w:rPr>
              <w:t>&lt;0.001</w:t>
            </w:r>
          </w:p>
        </w:tc>
        <w:tc>
          <w:tcPr>
            <w:tcW w:w="271" w:type="dxa"/>
            <w:gridSpan w:val="2"/>
            <w:tcBorders>
              <w:top w:val="nil"/>
              <w:left w:val="nil"/>
              <w:bottom w:val="nil"/>
              <w:right w:val="nil"/>
            </w:tcBorders>
            <w:shd w:val="clear" w:color="000000" w:fill="FFFFFF"/>
            <w:noWrap/>
            <w:vAlign w:val="center"/>
            <w:hideMark/>
          </w:tcPr>
          <w:p w14:paraId="3194B26A" w14:textId="77777777" w:rsidR="00613A2A" w:rsidRPr="001E1268" w:rsidRDefault="00613A2A" w:rsidP="001E1268">
            <w:pPr>
              <w:spacing w:line="240" w:lineRule="auto"/>
              <w:jc w:val="center"/>
              <w:rPr>
                <w:rFonts w:eastAsia="Times New Roman"/>
                <w:i/>
                <w:iCs/>
                <w:color w:val="000000"/>
                <w:sz w:val="22"/>
                <w:szCs w:val="22"/>
              </w:rPr>
            </w:pPr>
            <w:r w:rsidRPr="001E1268">
              <w:rPr>
                <w:rFonts w:eastAsia="Times New Roman"/>
                <w:i/>
                <w:iCs/>
                <w:color w:val="000000"/>
                <w:sz w:val="22"/>
                <w:szCs w:val="22"/>
              </w:rPr>
              <w:t> </w:t>
            </w:r>
          </w:p>
        </w:tc>
        <w:tc>
          <w:tcPr>
            <w:tcW w:w="1302" w:type="dxa"/>
            <w:gridSpan w:val="3"/>
            <w:tcBorders>
              <w:top w:val="nil"/>
              <w:left w:val="nil"/>
              <w:bottom w:val="nil"/>
              <w:right w:val="nil"/>
            </w:tcBorders>
            <w:shd w:val="clear" w:color="000000" w:fill="FFFFFF"/>
            <w:noWrap/>
            <w:vAlign w:val="bottom"/>
            <w:hideMark/>
          </w:tcPr>
          <w:p w14:paraId="308D4F58" w14:textId="453FA0A0" w:rsidR="00613A2A" w:rsidRPr="001E1268" w:rsidRDefault="00613A2A" w:rsidP="001E1268">
            <w:pPr>
              <w:spacing w:line="240" w:lineRule="auto"/>
              <w:jc w:val="center"/>
              <w:rPr>
                <w:rFonts w:eastAsia="Times New Roman"/>
                <w:color w:val="000000"/>
                <w:sz w:val="22"/>
                <w:szCs w:val="22"/>
              </w:rPr>
            </w:pPr>
            <w:r>
              <w:rPr>
                <w:color w:val="000000"/>
                <w:sz w:val="22"/>
                <w:szCs w:val="22"/>
              </w:rPr>
              <w:t>-0.001</w:t>
            </w:r>
          </w:p>
        </w:tc>
        <w:tc>
          <w:tcPr>
            <w:tcW w:w="1526" w:type="dxa"/>
            <w:gridSpan w:val="4"/>
            <w:tcBorders>
              <w:top w:val="nil"/>
              <w:left w:val="nil"/>
              <w:bottom w:val="nil"/>
              <w:right w:val="nil"/>
            </w:tcBorders>
            <w:shd w:val="clear" w:color="000000" w:fill="FFFFFF"/>
            <w:noWrap/>
            <w:vAlign w:val="bottom"/>
            <w:hideMark/>
          </w:tcPr>
          <w:p w14:paraId="3829BDB5" w14:textId="3A60B2B2" w:rsidR="00613A2A" w:rsidRPr="001E1268" w:rsidRDefault="00613A2A" w:rsidP="00F74D6A">
            <w:pPr>
              <w:spacing w:line="240" w:lineRule="auto"/>
              <w:jc w:val="center"/>
              <w:rPr>
                <w:rFonts w:eastAsia="Times New Roman"/>
                <w:color w:val="000000"/>
                <w:sz w:val="22"/>
                <w:szCs w:val="22"/>
              </w:rPr>
            </w:pPr>
            <w:r>
              <w:rPr>
                <w:color w:val="000000"/>
                <w:sz w:val="22"/>
                <w:szCs w:val="22"/>
              </w:rPr>
              <w:t>-0.002,-0.0005</w:t>
            </w:r>
          </w:p>
        </w:tc>
        <w:tc>
          <w:tcPr>
            <w:tcW w:w="867" w:type="dxa"/>
            <w:gridSpan w:val="4"/>
            <w:tcBorders>
              <w:top w:val="nil"/>
              <w:left w:val="nil"/>
              <w:bottom w:val="nil"/>
              <w:right w:val="nil"/>
            </w:tcBorders>
            <w:shd w:val="clear" w:color="000000" w:fill="FFFFFF"/>
            <w:noWrap/>
            <w:vAlign w:val="center"/>
            <w:hideMark/>
          </w:tcPr>
          <w:p w14:paraId="345FA152" w14:textId="00D321DF" w:rsidR="00613A2A" w:rsidRPr="00542236" w:rsidRDefault="00613A2A" w:rsidP="001E1268">
            <w:pPr>
              <w:spacing w:line="240" w:lineRule="auto"/>
              <w:jc w:val="center"/>
              <w:rPr>
                <w:rFonts w:eastAsia="Times New Roman"/>
                <w:b/>
                <w:i/>
                <w:iCs/>
                <w:color w:val="000000"/>
                <w:sz w:val="22"/>
                <w:szCs w:val="22"/>
              </w:rPr>
            </w:pPr>
            <w:r w:rsidRPr="00542236">
              <w:rPr>
                <w:b/>
                <w:i/>
                <w:iCs/>
                <w:color w:val="000000"/>
                <w:sz w:val="22"/>
                <w:szCs w:val="22"/>
              </w:rPr>
              <w:t>&lt;0.001</w:t>
            </w:r>
          </w:p>
        </w:tc>
      </w:tr>
      <w:tr w:rsidR="00613A2A" w:rsidRPr="001E1268" w14:paraId="2E13E3D1" w14:textId="77777777" w:rsidTr="00613A2A">
        <w:trPr>
          <w:trHeight w:val="170"/>
        </w:trPr>
        <w:tc>
          <w:tcPr>
            <w:tcW w:w="1941" w:type="dxa"/>
            <w:gridSpan w:val="3"/>
            <w:tcBorders>
              <w:top w:val="nil"/>
              <w:left w:val="nil"/>
              <w:bottom w:val="nil"/>
              <w:right w:val="nil"/>
            </w:tcBorders>
            <w:shd w:val="clear" w:color="000000" w:fill="FFFFFF"/>
            <w:noWrap/>
            <w:vAlign w:val="center"/>
            <w:hideMark/>
          </w:tcPr>
          <w:p w14:paraId="04B06615" w14:textId="77777777" w:rsidR="00613A2A" w:rsidRPr="001E1268" w:rsidRDefault="00613A2A" w:rsidP="001E1268">
            <w:pPr>
              <w:spacing w:line="240" w:lineRule="auto"/>
              <w:rPr>
                <w:rFonts w:eastAsia="Times New Roman"/>
                <w:color w:val="000000"/>
                <w:sz w:val="22"/>
                <w:szCs w:val="22"/>
              </w:rPr>
            </w:pPr>
            <w:r w:rsidRPr="001E1268">
              <w:rPr>
                <w:rFonts w:eastAsia="Times New Roman"/>
                <w:color w:val="000000"/>
                <w:sz w:val="22"/>
                <w:szCs w:val="22"/>
              </w:rPr>
              <w:t>Height (cm)</w:t>
            </w:r>
          </w:p>
        </w:tc>
        <w:tc>
          <w:tcPr>
            <w:tcW w:w="271" w:type="dxa"/>
            <w:tcBorders>
              <w:top w:val="nil"/>
              <w:left w:val="nil"/>
              <w:bottom w:val="nil"/>
              <w:right w:val="nil"/>
            </w:tcBorders>
            <w:shd w:val="clear" w:color="000000" w:fill="FFFFFF"/>
            <w:noWrap/>
            <w:vAlign w:val="center"/>
            <w:hideMark/>
          </w:tcPr>
          <w:p w14:paraId="7E48D51E" w14:textId="77777777" w:rsidR="00613A2A" w:rsidRPr="001E1268" w:rsidRDefault="00613A2A" w:rsidP="001E1268">
            <w:pPr>
              <w:spacing w:line="240" w:lineRule="auto"/>
              <w:rPr>
                <w:rFonts w:eastAsia="Times New Roman"/>
                <w:color w:val="000000"/>
                <w:sz w:val="22"/>
                <w:szCs w:val="22"/>
              </w:rPr>
            </w:pPr>
            <w:r w:rsidRPr="001E1268">
              <w:rPr>
                <w:rFonts w:eastAsia="Times New Roman"/>
                <w:color w:val="000000"/>
                <w:sz w:val="22"/>
                <w:szCs w:val="22"/>
              </w:rPr>
              <w:t> </w:t>
            </w:r>
          </w:p>
        </w:tc>
        <w:tc>
          <w:tcPr>
            <w:tcW w:w="1332" w:type="dxa"/>
            <w:tcBorders>
              <w:top w:val="nil"/>
              <w:left w:val="nil"/>
              <w:bottom w:val="nil"/>
              <w:right w:val="nil"/>
            </w:tcBorders>
            <w:shd w:val="clear" w:color="000000" w:fill="FFFFFF"/>
            <w:noWrap/>
            <w:vAlign w:val="center"/>
            <w:hideMark/>
          </w:tcPr>
          <w:p w14:paraId="69E26634" w14:textId="1EBAC2D5" w:rsidR="00613A2A" w:rsidRPr="001E1268" w:rsidRDefault="00613A2A" w:rsidP="001E1268">
            <w:pPr>
              <w:spacing w:line="240" w:lineRule="auto"/>
              <w:jc w:val="center"/>
              <w:rPr>
                <w:rFonts w:eastAsia="Times New Roman"/>
                <w:color w:val="000000"/>
                <w:sz w:val="22"/>
                <w:szCs w:val="22"/>
              </w:rPr>
            </w:pPr>
            <w:r>
              <w:rPr>
                <w:color w:val="000000"/>
                <w:sz w:val="22"/>
                <w:szCs w:val="22"/>
              </w:rPr>
              <w:t>-0.001</w:t>
            </w:r>
          </w:p>
        </w:tc>
        <w:tc>
          <w:tcPr>
            <w:tcW w:w="1526" w:type="dxa"/>
            <w:gridSpan w:val="2"/>
            <w:tcBorders>
              <w:top w:val="nil"/>
              <w:left w:val="nil"/>
              <w:bottom w:val="nil"/>
              <w:right w:val="nil"/>
            </w:tcBorders>
            <w:shd w:val="clear" w:color="000000" w:fill="FFFFFF"/>
            <w:noWrap/>
            <w:vAlign w:val="center"/>
            <w:hideMark/>
          </w:tcPr>
          <w:p w14:paraId="2D77C3F7" w14:textId="71C50688" w:rsidR="00613A2A" w:rsidRPr="001E1268" w:rsidRDefault="00613A2A" w:rsidP="001E1268">
            <w:pPr>
              <w:spacing w:line="240" w:lineRule="auto"/>
              <w:jc w:val="center"/>
              <w:rPr>
                <w:rFonts w:eastAsia="Times New Roman"/>
                <w:color w:val="000000"/>
                <w:sz w:val="22"/>
                <w:szCs w:val="22"/>
              </w:rPr>
            </w:pPr>
            <w:r>
              <w:rPr>
                <w:color w:val="000000"/>
                <w:sz w:val="22"/>
                <w:szCs w:val="22"/>
              </w:rPr>
              <w:t>-0.002,-0.001</w:t>
            </w:r>
          </w:p>
        </w:tc>
        <w:tc>
          <w:tcPr>
            <w:tcW w:w="868" w:type="dxa"/>
            <w:gridSpan w:val="2"/>
            <w:tcBorders>
              <w:top w:val="nil"/>
              <w:left w:val="nil"/>
              <w:bottom w:val="nil"/>
              <w:right w:val="nil"/>
            </w:tcBorders>
            <w:shd w:val="clear" w:color="000000" w:fill="FFFFFF"/>
            <w:noWrap/>
            <w:vAlign w:val="center"/>
            <w:hideMark/>
          </w:tcPr>
          <w:p w14:paraId="66A5A3DC" w14:textId="77777777" w:rsidR="00613A2A" w:rsidRPr="001E1268" w:rsidRDefault="00613A2A" w:rsidP="001E1268">
            <w:pPr>
              <w:spacing w:line="240" w:lineRule="auto"/>
              <w:jc w:val="center"/>
              <w:rPr>
                <w:rFonts w:eastAsia="Times New Roman"/>
                <w:b/>
                <w:bCs/>
                <w:i/>
                <w:iCs/>
                <w:color w:val="000000"/>
                <w:sz w:val="22"/>
                <w:szCs w:val="22"/>
              </w:rPr>
            </w:pPr>
            <w:r w:rsidRPr="001E1268">
              <w:rPr>
                <w:rFonts w:eastAsia="Times New Roman"/>
                <w:b/>
                <w:bCs/>
                <w:i/>
                <w:iCs/>
                <w:color w:val="000000"/>
                <w:sz w:val="22"/>
                <w:szCs w:val="22"/>
              </w:rPr>
              <w:t>0.002</w:t>
            </w:r>
          </w:p>
        </w:tc>
        <w:tc>
          <w:tcPr>
            <w:tcW w:w="271" w:type="dxa"/>
            <w:gridSpan w:val="2"/>
            <w:tcBorders>
              <w:top w:val="nil"/>
              <w:left w:val="nil"/>
              <w:bottom w:val="nil"/>
              <w:right w:val="nil"/>
            </w:tcBorders>
            <w:shd w:val="clear" w:color="000000" w:fill="FFFFFF"/>
            <w:noWrap/>
            <w:vAlign w:val="center"/>
            <w:hideMark/>
          </w:tcPr>
          <w:p w14:paraId="7B8C138C" w14:textId="77777777" w:rsidR="00613A2A" w:rsidRPr="001E1268" w:rsidRDefault="00613A2A" w:rsidP="001E1268">
            <w:pPr>
              <w:spacing w:line="240" w:lineRule="auto"/>
              <w:jc w:val="center"/>
              <w:rPr>
                <w:rFonts w:eastAsia="Times New Roman"/>
                <w:i/>
                <w:iCs/>
                <w:color w:val="000000"/>
                <w:sz w:val="22"/>
                <w:szCs w:val="22"/>
              </w:rPr>
            </w:pPr>
            <w:r w:rsidRPr="001E1268">
              <w:rPr>
                <w:rFonts w:eastAsia="Times New Roman"/>
                <w:i/>
                <w:iCs/>
                <w:color w:val="000000"/>
                <w:sz w:val="22"/>
                <w:szCs w:val="22"/>
              </w:rPr>
              <w:t> </w:t>
            </w:r>
          </w:p>
        </w:tc>
        <w:tc>
          <w:tcPr>
            <w:tcW w:w="1302" w:type="dxa"/>
            <w:gridSpan w:val="3"/>
            <w:tcBorders>
              <w:top w:val="nil"/>
              <w:left w:val="nil"/>
              <w:bottom w:val="nil"/>
              <w:right w:val="nil"/>
            </w:tcBorders>
            <w:shd w:val="clear" w:color="000000" w:fill="FFFFFF"/>
            <w:noWrap/>
            <w:vAlign w:val="bottom"/>
            <w:hideMark/>
          </w:tcPr>
          <w:p w14:paraId="47D6DFE3" w14:textId="271E7AB9" w:rsidR="00613A2A" w:rsidRPr="001E1268" w:rsidRDefault="00613A2A" w:rsidP="001E1268">
            <w:pPr>
              <w:spacing w:line="240" w:lineRule="auto"/>
              <w:jc w:val="center"/>
              <w:rPr>
                <w:rFonts w:eastAsia="Times New Roman"/>
                <w:color w:val="000000"/>
                <w:sz w:val="22"/>
                <w:szCs w:val="22"/>
              </w:rPr>
            </w:pPr>
            <w:r>
              <w:rPr>
                <w:color w:val="000000"/>
                <w:sz w:val="22"/>
                <w:szCs w:val="22"/>
              </w:rPr>
              <w:t>0.000</w:t>
            </w:r>
          </w:p>
        </w:tc>
        <w:tc>
          <w:tcPr>
            <w:tcW w:w="1526" w:type="dxa"/>
            <w:gridSpan w:val="4"/>
            <w:tcBorders>
              <w:top w:val="nil"/>
              <w:left w:val="nil"/>
              <w:bottom w:val="nil"/>
              <w:right w:val="nil"/>
            </w:tcBorders>
            <w:shd w:val="clear" w:color="000000" w:fill="FFFFFF"/>
            <w:noWrap/>
            <w:vAlign w:val="bottom"/>
            <w:hideMark/>
          </w:tcPr>
          <w:p w14:paraId="1957F563" w14:textId="1136AE8F" w:rsidR="00613A2A" w:rsidRPr="001E1268" w:rsidRDefault="00613A2A" w:rsidP="001E1268">
            <w:pPr>
              <w:spacing w:line="240" w:lineRule="auto"/>
              <w:jc w:val="center"/>
              <w:rPr>
                <w:rFonts w:eastAsia="Times New Roman"/>
                <w:color w:val="000000"/>
                <w:sz w:val="22"/>
                <w:szCs w:val="22"/>
              </w:rPr>
            </w:pPr>
            <w:r>
              <w:rPr>
                <w:color w:val="000000"/>
                <w:sz w:val="22"/>
                <w:szCs w:val="22"/>
              </w:rPr>
              <w:t>-0.001,0.001</w:t>
            </w:r>
          </w:p>
        </w:tc>
        <w:tc>
          <w:tcPr>
            <w:tcW w:w="867" w:type="dxa"/>
            <w:gridSpan w:val="4"/>
            <w:tcBorders>
              <w:top w:val="nil"/>
              <w:left w:val="nil"/>
              <w:bottom w:val="nil"/>
              <w:right w:val="nil"/>
            </w:tcBorders>
            <w:shd w:val="clear" w:color="000000" w:fill="FFFFFF"/>
            <w:noWrap/>
            <w:vAlign w:val="center"/>
            <w:hideMark/>
          </w:tcPr>
          <w:p w14:paraId="5E6D9C59" w14:textId="46D38B62" w:rsidR="00613A2A" w:rsidRPr="001E1268" w:rsidRDefault="00613A2A" w:rsidP="001E1268">
            <w:pPr>
              <w:spacing w:line="240" w:lineRule="auto"/>
              <w:jc w:val="center"/>
              <w:rPr>
                <w:rFonts w:eastAsia="Times New Roman"/>
                <w:i/>
                <w:iCs/>
                <w:color w:val="000000"/>
                <w:sz w:val="22"/>
                <w:szCs w:val="22"/>
              </w:rPr>
            </w:pPr>
            <w:r>
              <w:rPr>
                <w:i/>
                <w:iCs/>
                <w:color w:val="000000"/>
                <w:sz w:val="22"/>
                <w:szCs w:val="22"/>
              </w:rPr>
              <w:t>0.84</w:t>
            </w:r>
          </w:p>
        </w:tc>
      </w:tr>
      <w:tr w:rsidR="00613A2A" w:rsidRPr="001E1268" w14:paraId="364B6752" w14:textId="77777777" w:rsidTr="00613A2A">
        <w:trPr>
          <w:gridAfter w:val="1"/>
          <w:wAfter w:w="95" w:type="dxa"/>
          <w:trHeight w:val="170"/>
        </w:trPr>
        <w:tc>
          <w:tcPr>
            <w:tcW w:w="1941" w:type="dxa"/>
            <w:gridSpan w:val="3"/>
            <w:tcBorders>
              <w:top w:val="nil"/>
              <w:left w:val="nil"/>
              <w:bottom w:val="nil"/>
              <w:right w:val="nil"/>
            </w:tcBorders>
            <w:shd w:val="clear" w:color="000000" w:fill="FFFFFF"/>
            <w:noWrap/>
            <w:vAlign w:val="center"/>
            <w:hideMark/>
          </w:tcPr>
          <w:p w14:paraId="4C178877" w14:textId="77777777" w:rsidR="00613A2A" w:rsidRPr="001E1268" w:rsidRDefault="00613A2A" w:rsidP="001E1268">
            <w:pPr>
              <w:spacing w:line="240" w:lineRule="auto"/>
              <w:rPr>
                <w:rFonts w:eastAsia="Times New Roman"/>
                <w:color w:val="000000"/>
                <w:sz w:val="22"/>
                <w:szCs w:val="22"/>
              </w:rPr>
            </w:pPr>
            <w:r w:rsidRPr="001E1268">
              <w:rPr>
                <w:rFonts w:eastAsia="Times New Roman"/>
                <w:color w:val="000000"/>
                <w:sz w:val="22"/>
                <w:szCs w:val="22"/>
              </w:rPr>
              <w:t>Weight (kg)</w:t>
            </w:r>
          </w:p>
        </w:tc>
        <w:tc>
          <w:tcPr>
            <w:tcW w:w="271" w:type="dxa"/>
            <w:tcBorders>
              <w:top w:val="nil"/>
              <w:left w:val="nil"/>
              <w:bottom w:val="nil"/>
              <w:right w:val="nil"/>
            </w:tcBorders>
            <w:shd w:val="clear" w:color="000000" w:fill="FFFFFF"/>
            <w:noWrap/>
            <w:vAlign w:val="center"/>
            <w:hideMark/>
          </w:tcPr>
          <w:p w14:paraId="3DDB1845" w14:textId="77777777" w:rsidR="00613A2A" w:rsidRPr="001E1268" w:rsidRDefault="00613A2A" w:rsidP="001E1268">
            <w:pPr>
              <w:spacing w:line="240" w:lineRule="auto"/>
              <w:rPr>
                <w:rFonts w:eastAsia="Times New Roman"/>
                <w:color w:val="000000"/>
                <w:sz w:val="22"/>
                <w:szCs w:val="22"/>
              </w:rPr>
            </w:pPr>
            <w:r w:rsidRPr="001E1268">
              <w:rPr>
                <w:rFonts w:eastAsia="Times New Roman"/>
                <w:color w:val="000000"/>
                <w:sz w:val="22"/>
                <w:szCs w:val="22"/>
              </w:rPr>
              <w:t> </w:t>
            </w:r>
          </w:p>
        </w:tc>
        <w:tc>
          <w:tcPr>
            <w:tcW w:w="1332" w:type="dxa"/>
            <w:tcBorders>
              <w:top w:val="nil"/>
              <w:left w:val="nil"/>
              <w:bottom w:val="nil"/>
              <w:right w:val="nil"/>
            </w:tcBorders>
            <w:shd w:val="clear" w:color="000000" w:fill="FFFFFF"/>
            <w:noWrap/>
            <w:vAlign w:val="center"/>
            <w:hideMark/>
          </w:tcPr>
          <w:p w14:paraId="4615C232" w14:textId="5A48D481" w:rsidR="00613A2A" w:rsidRPr="001E1268" w:rsidRDefault="00613A2A" w:rsidP="001E1268">
            <w:pPr>
              <w:spacing w:line="240" w:lineRule="auto"/>
              <w:jc w:val="center"/>
              <w:rPr>
                <w:rFonts w:eastAsia="Times New Roman"/>
                <w:color w:val="000000"/>
                <w:sz w:val="22"/>
                <w:szCs w:val="22"/>
              </w:rPr>
            </w:pPr>
            <w:r>
              <w:rPr>
                <w:color w:val="000000"/>
                <w:sz w:val="22"/>
                <w:szCs w:val="22"/>
              </w:rPr>
              <w:t>-0.001</w:t>
            </w:r>
          </w:p>
        </w:tc>
        <w:tc>
          <w:tcPr>
            <w:tcW w:w="1526" w:type="dxa"/>
            <w:gridSpan w:val="2"/>
            <w:tcBorders>
              <w:top w:val="nil"/>
              <w:left w:val="nil"/>
              <w:bottom w:val="nil"/>
              <w:right w:val="nil"/>
            </w:tcBorders>
            <w:shd w:val="clear" w:color="000000" w:fill="FFFFFF"/>
            <w:noWrap/>
            <w:vAlign w:val="center"/>
            <w:hideMark/>
          </w:tcPr>
          <w:p w14:paraId="4BC7D84C" w14:textId="2AE1A6D7" w:rsidR="00613A2A" w:rsidRPr="001E1268" w:rsidRDefault="00613A2A" w:rsidP="001E1268">
            <w:pPr>
              <w:spacing w:line="240" w:lineRule="auto"/>
              <w:jc w:val="center"/>
              <w:rPr>
                <w:rFonts w:eastAsia="Times New Roman"/>
                <w:color w:val="000000"/>
                <w:sz w:val="22"/>
                <w:szCs w:val="22"/>
              </w:rPr>
            </w:pPr>
            <w:r>
              <w:rPr>
                <w:color w:val="000000"/>
                <w:sz w:val="22"/>
                <w:szCs w:val="22"/>
              </w:rPr>
              <w:t>-0.001,-0.0001</w:t>
            </w:r>
          </w:p>
        </w:tc>
        <w:tc>
          <w:tcPr>
            <w:tcW w:w="868" w:type="dxa"/>
            <w:gridSpan w:val="2"/>
            <w:tcBorders>
              <w:top w:val="nil"/>
              <w:left w:val="nil"/>
              <w:bottom w:val="nil"/>
              <w:right w:val="nil"/>
            </w:tcBorders>
            <w:shd w:val="clear" w:color="000000" w:fill="FFFFFF"/>
            <w:noWrap/>
            <w:vAlign w:val="center"/>
            <w:hideMark/>
          </w:tcPr>
          <w:p w14:paraId="4CC1B72C" w14:textId="77777777" w:rsidR="00613A2A" w:rsidRPr="001E1268" w:rsidRDefault="00613A2A" w:rsidP="001E1268">
            <w:pPr>
              <w:spacing w:line="240" w:lineRule="auto"/>
              <w:jc w:val="center"/>
              <w:rPr>
                <w:rFonts w:eastAsia="Times New Roman"/>
                <w:b/>
                <w:bCs/>
                <w:i/>
                <w:iCs/>
                <w:color w:val="000000"/>
                <w:sz w:val="22"/>
                <w:szCs w:val="22"/>
              </w:rPr>
            </w:pPr>
            <w:r w:rsidRPr="001E1268">
              <w:rPr>
                <w:rFonts w:eastAsia="Times New Roman"/>
                <w:b/>
                <w:bCs/>
                <w:i/>
                <w:iCs/>
                <w:color w:val="000000"/>
                <w:sz w:val="22"/>
                <w:szCs w:val="22"/>
              </w:rPr>
              <w:t>0.027</w:t>
            </w:r>
          </w:p>
        </w:tc>
        <w:tc>
          <w:tcPr>
            <w:tcW w:w="271" w:type="dxa"/>
            <w:gridSpan w:val="2"/>
            <w:tcBorders>
              <w:top w:val="nil"/>
              <w:left w:val="nil"/>
              <w:bottom w:val="nil"/>
              <w:right w:val="nil"/>
            </w:tcBorders>
            <w:shd w:val="clear" w:color="000000" w:fill="FFFFFF"/>
            <w:noWrap/>
            <w:vAlign w:val="center"/>
            <w:hideMark/>
          </w:tcPr>
          <w:p w14:paraId="3E9CEB7A" w14:textId="77777777" w:rsidR="00613A2A" w:rsidRPr="001E1268" w:rsidRDefault="00613A2A" w:rsidP="001E1268">
            <w:pPr>
              <w:spacing w:line="240" w:lineRule="auto"/>
              <w:jc w:val="center"/>
              <w:rPr>
                <w:rFonts w:eastAsia="Times New Roman"/>
                <w:i/>
                <w:iCs/>
                <w:color w:val="000000"/>
                <w:sz w:val="22"/>
                <w:szCs w:val="22"/>
              </w:rPr>
            </w:pPr>
            <w:r w:rsidRPr="001E1268">
              <w:rPr>
                <w:rFonts w:eastAsia="Times New Roman"/>
                <w:i/>
                <w:iCs/>
                <w:color w:val="000000"/>
                <w:sz w:val="22"/>
                <w:szCs w:val="22"/>
              </w:rPr>
              <w:t> </w:t>
            </w:r>
          </w:p>
        </w:tc>
        <w:tc>
          <w:tcPr>
            <w:tcW w:w="1302" w:type="dxa"/>
            <w:gridSpan w:val="3"/>
            <w:tcBorders>
              <w:top w:val="nil"/>
              <w:left w:val="nil"/>
              <w:bottom w:val="nil"/>
              <w:right w:val="nil"/>
            </w:tcBorders>
            <w:shd w:val="clear" w:color="000000" w:fill="FFFFFF"/>
            <w:noWrap/>
            <w:vAlign w:val="center"/>
            <w:hideMark/>
          </w:tcPr>
          <w:p w14:paraId="25026EA7" w14:textId="08934F95" w:rsidR="00613A2A" w:rsidRPr="001E1268" w:rsidRDefault="00613A2A" w:rsidP="001E1268">
            <w:pPr>
              <w:spacing w:line="240" w:lineRule="auto"/>
              <w:jc w:val="center"/>
              <w:rPr>
                <w:rFonts w:eastAsia="Times New Roman"/>
                <w:color w:val="000000"/>
                <w:sz w:val="22"/>
                <w:szCs w:val="22"/>
              </w:rPr>
            </w:pPr>
            <w:r>
              <w:rPr>
                <w:color w:val="000000"/>
                <w:sz w:val="22"/>
                <w:szCs w:val="22"/>
              </w:rPr>
              <w:t> </w:t>
            </w:r>
          </w:p>
        </w:tc>
        <w:tc>
          <w:tcPr>
            <w:tcW w:w="1431" w:type="dxa"/>
            <w:gridSpan w:val="3"/>
            <w:tcBorders>
              <w:top w:val="nil"/>
              <w:left w:val="nil"/>
              <w:bottom w:val="nil"/>
              <w:right w:val="nil"/>
            </w:tcBorders>
            <w:shd w:val="clear" w:color="000000" w:fill="FFFFFF"/>
            <w:noWrap/>
            <w:vAlign w:val="center"/>
            <w:hideMark/>
          </w:tcPr>
          <w:p w14:paraId="695BD382" w14:textId="160F1310" w:rsidR="00613A2A" w:rsidRPr="001E1268" w:rsidRDefault="00613A2A" w:rsidP="001E1268">
            <w:pPr>
              <w:spacing w:line="240" w:lineRule="auto"/>
              <w:jc w:val="center"/>
              <w:rPr>
                <w:rFonts w:eastAsia="Times New Roman"/>
                <w:color w:val="000000"/>
                <w:sz w:val="22"/>
                <w:szCs w:val="22"/>
              </w:rPr>
            </w:pPr>
            <w:r>
              <w:rPr>
                <w:color w:val="000000"/>
                <w:sz w:val="22"/>
                <w:szCs w:val="22"/>
              </w:rPr>
              <w:t> </w:t>
            </w:r>
          </w:p>
        </w:tc>
        <w:tc>
          <w:tcPr>
            <w:tcW w:w="867" w:type="dxa"/>
            <w:gridSpan w:val="4"/>
            <w:tcBorders>
              <w:top w:val="nil"/>
              <w:left w:val="nil"/>
              <w:bottom w:val="nil"/>
              <w:right w:val="nil"/>
            </w:tcBorders>
            <w:shd w:val="clear" w:color="000000" w:fill="FFFFFF"/>
            <w:noWrap/>
            <w:vAlign w:val="center"/>
            <w:hideMark/>
          </w:tcPr>
          <w:p w14:paraId="02CE1013" w14:textId="5003E793" w:rsidR="00613A2A" w:rsidRPr="001E1268" w:rsidRDefault="00613A2A" w:rsidP="001E1268">
            <w:pPr>
              <w:spacing w:line="240" w:lineRule="auto"/>
              <w:jc w:val="center"/>
              <w:rPr>
                <w:rFonts w:eastAsia="Times New Roman"/>
                <w:i/>
                <w:iCs/>
                <w:color w:val="000000"/>
                <w:sz w:val="22"/>
                <w:szCs w:val="22"/>
              </w:rPr>
            </w:pPr>
            <w:r>
              <w:rPr>
                <w:i/>
                <w:iCs/>
                <w:color w:val="000000"/>
                <w:sz w:val="22"/>
                <w:szCs w:val="22"/>
              </w:rPr>
              <w:t> </w:t>
            </w:r>
          </w:p>
        </w:tc>
      </w:tr>
      <w:tr w:rsidR="00613A2A" w:rsidRPr="001E1268" w14:paraId="39438CF3" w14:textId="77777777" w:rsidTr="00613A2A">
        <w:trPr>
          <w:gridAfter w:val="1"/>
          <w:wAfter w:w="95" w:type="dxa"/>
          <w:trHeight w:val="170"/>
        </w:trPr>
        <w:tc>
          <w:tcPr>
            <w:tcW w:w="1941" w:type="dxa"/>
            <w:gridSpan w:val="3"/>
            <w:tcBorders>
              <w:top w:val="nil"/>
              <w:left w:val="nil"/>
              <w:bottom w:val="nil"/>
              <w:right w:val="nil"/>
            </w:tcBorders>
            <w:shd w:val="clear" w:color="000000" w:fill="FFFFFF"/>
            <w:noWrap/>
            <w:vAlign w:val="center"/>
            <w:hideMark/>
          </w:tcPr>
          <w:p w14:paraId="05C77409" w14:textId="77777777" w:rsidR="00613A2A" w:rsidRPr="001E1268" w:rsidRDefault="00613A2A" w:rsidP="001E1268">
            <w:pPr>
              <w:spacing w:line="240" w:lineRule="auto"/>
              <w:rPr>
                <w:rFonts w:eastAsia="Times New Roman"/>
                <w:color w:val="000000"/>
                <w:sz w:val="22"/>
                <w:szCs w:val="22"/>
              </w:rPr>
            </w:pPr>
            <w:r w:rsidRPr="001E1268">
              <w:rPr>
                <w:rFonts w:eastAsia="Times New Roman"/>
                <w:color w:val="000000"/>
                <w:sz w:val="22"/>
                <w:szCs w:val="22"/>
              </w:rPr>
              <w:t>BSA (m</w:t>
            </w:r>
            <w:r w:rsidRPr="001E1268">
              <w:rPr>
                <w:rFonts w:eastAsia="Times New Roman"/>
                <w:color w:val="000000"/>
                <w:sz w:val="22"/>
                <w:szCs w:val="22"/>
                <w:vertAlign w:val="superscript"/>
              </w:rPr>
              <w:t>2</w:t>
            </w:r>
            <w:r w:rsidRPr="001E1268">
              <w:rPr>
                <w:rFonts w:eastAsia="Times New Roman"/>
                <w:color w:val="000000"/>
                <w:sz w:val="22"/>
                <w:szCs w:val="22"/>
              </w:rPr>
              <w:t>)</w:t>
            </w:r>
          </w:p>
        </w:tc>
        <w:tc>
          <w:tcPr>
            <w:tcW w:w="271" w:type="dxa"/>
            <w:tcBorders>
              <w:top w:val="nil"/>
              <w:left w:val="nil"/>
              <w:bottom w:val="nil"/>
              <w:right w:val="nil"/>
            </w:tcBorders>
            <w:shd w:val="clear" w:color="000000" w:fill="FFFFFF"/>
            <w:noWrap/>
            <w:vAlign w:val="center"/>
            <w:hideMark/>
          </w:tcPr>
          <w:p w14:paraId="4FBB2D13" w14:textId="77777777" w:rsidR="00613A2A" w:rsidRPr="001E1268" w:rsidRDefault="00613A2A" w:rsidP="001E1268">
            <w:pPr>
              <w:spacing w:line="240" w:lineRule="auto"/>
              <w:rPr>
                <w:rFonts w:eastAsia="Times New Roman"/>
                <w:color w:val="000000"/>
                <w:sz w:val="22"/>
                <w:szCs w:val="22"/>
              </w:rPr>
            </w:pPr>
            <w:r w:rsidRPr="001E1268">
              <w:rPr>
                <w:rFonts w:eastAsia="Times New Roman"/>
                <w:color w:val="000000"/>
                <w:sz w:val="22"/>
                <w:szCs w:val="22"/>
              </w:rPr>
              <w:t> </w:t>
            </w:r>
          </w:p>
        </w:tc>
        <w:tc>
          <w:tcPr>
            <w:tcW w:w="1332" w:type="dxa"/>
            <w:tcBorders>
              <w:top w:val="nil"/>
              <w:left w:val="nil"/>
              <w:bottom w:val="nil"/>
              <w:right w:val="nil"/>
            </w:tcBorders>
            <w:shd w:val="clear" w:color="000000" w:fill="FFFFFF"/>
            <w:noWrap/>
            <w:vAlign w:val="center"/>
            <w:hideMark/>
          </w:tcPr>
          <w:p w14:paraId="22BC0D66" w14:textId="12AF1A6D" w:rsidR="00613A2A" w:rsidRPr="001E1268" w:rsidRDefault="00613A2A" w:rsidP="001E1268">
            <w:pPr>
              <w:spacing w:line="240" w:lineRule="auto"/>
              <w:jc w:val="center"/>
              <w:rPr>
                <w:rFonts w:eastAsia="Times New Roman"/>
                <w:color w:val="000000"/>
                <w:sz w:val="22"/>
                <w:szCs w:val="22"/>
              </w:rPr>
            </w:pPr>
            <w:r>
              <w:rPr>
                <w:color w:val="000000"/>
                <w:sz w:val="22"/>
                <w:szCs w:val="22"/>
              </w:rPr>
              <w:t>-0.060</w:t>
            </w:r>
          </w:p>
        </w:tc>
        <w:tc>
          <w:tcPr>
            <w:tcW w:w="1526" w:type="dxa"/>
            <w:gridSpan w:val="2"/>
            <w:tcBorders>
              <w:top w:val="nil"/>
              <w:left w:val="nil"/>
              <w:bottom w:val="nil"/>
              <w:right w:val="nil"/>
            </w:tcBorders>
            <w:shd w:val="clear" w:color="000000" w:fill="FFFFFF"/>
            <w:noWrap/>
            <w:vAlign w:val="center"/>
            <w:hideMark/>
          </w:tcPr>
          <w:p w14:paraId="235ABA8D" w14:textId="46B8C521" w:rsidR="00613A2A" w:rsidRPr="001E1268" w:rsidRDefault="00613A2A" w:rsidP="001E1268">
            <w:pPr>
              <w:spacing w:line="240" w:lineRule="auto"/>
              <w:jc w:val="center"/>
              <w:rPr>
                <w:rFonts w:eastAsia="Times New Roman"/>
                <w:color w:val="000000"/>
                <w:sz w:val="22"/>
                <w:szCs w:val="22"/>
              </w:rPr>
            </w:pPr>
            <w:r>
              <w:rPr>
                <w:color w:val="000000"/>
                <w:sz w:val="22"/>
                <w:szCs w:val="22"/>
              </w:rPr>
              <w:t>-0.1,-0.02</w:t>
            </w:r>
          </w:p>
        </w:tc>
        <w:tc>
          <w:tcPr>
            <w:tcW w:w="868" w:type="dxa"/>
            <w:gridSpan w:val="2"/>
            <w:tcBorders>
              <w:top w:val="nil"/>
              <w:left w:val="nil"/>
              <w:bottom w:val="nil"/>
              <w:right w:val="nil"/>
            </w:tcBorders>
            <w:shd w:val="clear" w:color="000000" w:fill="FFFFFF"/>
            <w:noWrap/>
            <w:vAlign w:val="center"/>
            <w:hideMark/>
          </w:tcPr>
          <w:p w14:paraId="6AB38B69" w14:textId="77777777" w:rsidR="00613A2A" w:rsidRPr="001E1268" w:rsidRDefault="00613A2A" w:rsidP="001E1268">
            <w:pPr>
              <w:spacing w:line="240" w:lineRule="auto"/>
              <w:jc w:val="center"/>
              <w:rPr>
                <w:rFonts w:eastAsia="Times New Roman"/>
                <w:b/>
                <w:bCs/>
                <w:i/>
                <w:iCs/>
                <w:color w:val="000000"/>
                <w:sz w:val="22"/>
                <w:szCs w:val="22"/>
              </w:rPr>
            </w:pPr>
            <w:r w:rsidRPr="001E1268">
              <w:rPr>
                <w:rFonts w:eastAsia="Times New Roman"/>
                <w:b/>
                <w:bCs/>
                <w:i/>
                <w:iCs/>
                <w:color w:val="000000"/>
                <w:sz w:val="22"/>
                <w:szCs w:val="22"/>
              </w:rPr>
              <w:t>0.006</w:t>
            </w:r>
          </w:p>
        </w:tc>
        <w:tc>
          <w:tcPr>
            <w:tcW w:w="271" w:type="dxa"/>
            <w:gridSpan w:val="2"/>
            <w:tcBorders>
              <w:top w:val="nil"/>
              <w:left w:val="nil"/>
              <w:bottom w:val="nil"/>
              <w:right w:val="nil"/>
            </w:tcBorders>
            <w:shd w:val="clear" w:color="000000" w:fill="FFFFFF"/>
            <w:noWrap/>
            <w:vAlign w:val="center"/>
            <w:hideMark/>
          </w:tcPr>
          <w:p w14:paraId="04F83355" w14:textId="77777777" w:rsidR="00613A2A" w:rsidRPr="001E1268" w:rsidRDefault="00613A2A" w:rsidP="001E1268">
            <w:pPr>
              <w:spacing w:line="240" w:lineRule="auto"/>
              <w:jc w:val="center"/>
              <w:rPr>
                <w:rFonts w:eastAsia="Times New Roman"/>
                <w:i/>
                <w:iCs/>
                <w:color w:val="000000"/>
                <w:sz w:val="22"/>
                <w:szCs w:val="22"/>
              </w:rPr>
            </w:pPr>
            <w:r w:rsidRPr="001E1268">
              <w:rPr>
                <w:rFonts w:eastAsia="Times New Roman"/>
                <w:i/>
                <w:iCs/>
                <w:color w:val="000000"/>
                <w:sz w:val="22"/>
                <w:szCs w:val="22"/>
              </w:rPr>
              <w:t> </w:t>
            </w:r>
          </w:p>
        </w:tc>
        <w:tc>
          <w:tcPr>
            <w:tcW w:w="1302" w:type="dxa"/>
            <w:gridSpan w:val="3"/>
            <w:tcBorders>
              <w:top w:val="nil"/>
              <w:left w:val="nil"/>
              <w:bottom w:val="nil"/>
              <w:right w:val="nil"/>
            </w:tcBorders>
            <w:shd w:val="clear" w:color="000000" w:fill="FFFFFF"/>
            <w:noWrap/>
            <w:vAlign w:val="center"/>
            <w:hideMark/>
          </w:tcPr>
          <w:p w14:paraId="40D604D8" w14:textId="352FF0C0" w:rsidR="00613A2A" w:rsidRPr="001E1268" w:rsidRDefault="00613A2A" w:rsidP="001E1268">
            <w:pPr>
              <w:spacing w:line="240" w:lineRule="auto"/>
              <w:jc w:val="center"/>
              <w:rPr>
                <w:rFonts w:eastAsia="Times New Roman"/>
                <w:color w:val="000000"/>
                <w:sz w:val="22"/>
                <w:szCs w:val="22"/>
              </w:rPr>
            </w:pPr>
            <w:r>
              <w:rPr>
                <w:color w:val="000000"/>
                <w:sz w:val="22"/>
                <w:szCs w:val="22"/>
              </w:rPr>
              <w:t> </w:t>
            </w:r>
          </w:p>
        </w:tc>
        <w:tc>
          <w:tcPr>
            <w:tcW w:w="1431" w:type="dxa"/>
            <w:gridSpan w:val="3"/>
            <w:tcBorders>
              <w:top w:val="nil"/>
              <w:left w:val="nil"/>
              <w:bottom w:val="nil"/>
              <w:right w:val="nil"/>
            </w:tcBorders>
            <w:shd w:val="clear" w:color="000000" w:fill="FFFFFF"/>
            <w:noWrap/>
            <w:vAlign w:val="center"/>
            <w:hideMark/>
          </w:tcPr>
          <w:p w14:paraId="6D849873" w14:textId="5EFA36A7" w:rsidR="00613A2A" w:rsidRPr="001E1268" w:rsidRDefault="00613A2A" w:rsidP="001E1268">
            <w:pPr>
              <w:spacing w:line="240" w:lineRule="auto"/>
              <w:jc w:val="center"/>
              <w:rPr>
                <w:rFonts w:eastAsia="Times New Roman"/>
                <w:color w:val="000000"/>
                <w:sz w:val="22"/>
                <w:szCs w:val="22"/>
              </w:rPr>
            </w:pPr>
            <w:r>
              <w:rPr>
                <w:color w:val="000000"/>
                <w:sz w:val="22"/>
                <w:szCs w:val="22"/>
              </w:rPr>
              <w:t> </w:t>
            </w:r>
          </w:p>
        </w:tc>
        <w:tc>
          <w:tcPr>
            <w:tcW w:w="867" w:type="dxa"/>
            <w:gridSpan w:val="4"/>
            <w:tcBorders>
              <w:top w:val="nil"/>
              <w:left w:val="nil"/>
              <w:bottom w:val="nil"/>
              <w:right w:val="nil"/>
            </w:tcBorders>
            <w:shd w:val="clear" w:color="000000" w:fill="FFFFFF"/>
            <w:noWrap/>
            <w:vAlign w:val="center"/>
            <w:hideMark/>
          </w:tcPr>
          <w:p w14:paraId="12D966A5" w14:textId="311B48DE" w:rsidR="00613A2A" w:rsidRPr="001E1268" w:rsidRDefault="00613A2A" w:rsidP="001E1268">
            <w:pPr>
              <w:spacing w:line="240" w:lineRule="auto"/>
              <w:jc w:val="center"/>
              <w:rPr>
                <w:rFonts w:eastAsia="Times New Roman"/>
                <w:i/>
                <w:iCs/>
                <w:color w:val="000000"/>
                <w:sz w:val="22"/>
                <w:szCs w:val="22"/>
              </w:rPr>
            </w:pPr>
            <w:r>
              <w:rPr>
                <w:i/>
                <w:iCs/>
                <w:color w:val="000000"/>
                <w:sz w:val="22"/>
                <w:szCs w:val="22"/>
              </w:rPr>
              <w:t> </w:t>
            </w:r>
          </w:p>
        </w:tc>
      </w:tr>
      <w:tr w:rsidR="00613A2A" w:rsidRPr="001E1268" w14:paraId="3D3C63A7" w14:textId="77777777" w:rsidTr="00613A2A">
        <w:trPr>
          <w:gridAfter w:val="1"/>
          <w:wAfter w:w="95" w:type="dxa"/>
          <w:trHeight w:val="170"/>
        </w:trPr>
        <w:tc>
          <w:tcPr>
            <w:tcW w:w="1941" w:type="dxa"/>
            <w:gridSpan w:val="3"/>
            <w:tcBorders>
              <w:top w:val="nil"/>
              <w:left w:val="nil"/>
              <w:bottom w:val="nil"/>
              <w:right w:val="nil"/>
            </w:tcBorders>
            <w:shd w:val="clear" w:color="000000" w:fill="FFFFFF"/>
            <w:noWrap/>
            <w:vAlign w:val="center"/>
            <w:hideMark/>
          </w:tcPr>
          <w:p w14:paraId="6F832B47" w14:textId="77777777" w:rsidR="00613A2A" w:rsidRPr="001E1268" w:rsidRDefault="00613A2A" w:rsidP="001E1268">
            <w:pPr>
              <w:spacing w:line="240" w:lineRule="auto"/>
              <w:rPr>
                <w:rFonts w:eastAsia="Times New Roman"/>
                <w:color w:val="000000"/>
                <w:sz w:val="22"/>
                <w:szCs w:val="22"/>
              </w:rPr>
            </w:pPr>
            <w:r w:rsidRPr="001E1268">
              <w:rPr>
                <w:rFonts w:eastAsia="Times New Roman"/>
                <w:color w:val="000000"/>
                <w:sz w:val="22"/>
                <w:szCs w:val="22"/>
              </w:rPr>
              <w:t>BMI (kg/m</w:t>
            </w:r>
            <w:r w:rsidRPr="001E1268">
              <w:rPr>
                <w:rFonts w:eastAsia="Times New Roman"/>
                <w:color w:val="000000"/>
                <w:sz w:val="22"/>
                <w:szCs w:val="22"/>
                <w:vertAlign w:val="superscript"/>
              </w:rPr>
              <w:t>2</w:t>
            </w:r>
            <w:r w:rsidRPr="001E1268">
              <w:rPr>
                <w:rFonts w:eastAsia="Times New Roman"/>
                <w:color w:val="000000"/>
                <w:sz w:val="22"/>
                <w:szCs w:val="22"/>
              </w:rPr>
              <w:t>)</w:t>
            </w:r>
          </w:p>
        </w:tc>
        <w:tc>
          <w:tcPr>
            <w:tcW w:w="271" w:type="dxa"/>
            <w:tcBorders>
              <w:top w:val="nil"/>
              <w:left w:val="nil"/>
              <w:bottom w:val="nil"/>
              <w:right w:val="nil"/>
            </w:tcBorders>
            <w:shd w:val="clear" w:color="000000" w:fill="FFFFFF"/>
            <w:noWrap/>
            <w:vAlign w:val="center"/>
            <w:hideMark/>
          </w:tcPr>
          <w:p w14:paraId="16203D4E" w14:textId="77777777" w:rsidR="00613A2A" w:rsidRPr="001E1268" w:rsidRDefault="00613A2A" w:rsidP="001E1268">
            <w:pPr>
              <w:spacing w:line="240" w:lineRule="auto"/>
              <w:rPr>
                <w:rFonts w:eastAsia="Times New Roman"/>
                <w:color w:val="000000"/>
                <w:sz w:val="22"/>
                <w:szCs w:val="22"/>
              </w:rPr>
            </w:pPr>
            <w:r w:rsidRPr="001E1268">
              <w:rPr>
                <w:rFonts w:eastAsia="Times New Roman"/>
                <w:color w:val="000000"/>
                <w:sz w:val="22"/>
                <w:szCs w:val="22"/>
              </w:rPr>
              <w:t> </w:t>
            </w:r>
          </w:p>
        </w:tc>
        <w:tc>
          <w:tcPr>
            <w:tcW w:w="1332" w:type="dxa"/>
            <w:tcBorders>
              <w:top w:val="nil"/>
              <w:left w:val="nil"/>
              <w:bottom w:val="nil"/>
              <w:right w:val="nil"/>
            </w:tcBorders>
            <w:shd w:val="clear" w:color="000000" w:fill="FFFFFF"/>
            <w:noWrap/>
            <w:vAlign w:val="center"/>
            <w:hideMark/>
          </w:tcPr>
          <w:p w14:paraId="18F15D37" w14:textId="1AD062E3" w:rsidR="00613A2A" w:rsidRPr="001E1268" w:rsidRDefault="00613A2A" w:rsidP="001E1268">
            <w:pPr>
              <w:spacing w:line="240" w:lineRule="auto"/>
              <w:jc w:val="center"/>
              <w:rPr>
                <w:rFonts w:eastAsia="Times New Roman"/>
                <w:color w:val="000000"/>
                <w:sz w:val="22"/>
                <w:szCs w:val="22"/>
              </w:rPr>
            </w:pPr>
            <w:r>
              <w:rPr>
                <w:color w:val="000000"/>
                <w:sz w:val="22"/>
                <w:szCs w:val="22"/>
              </w:rPr>
              <w:t>-0.001</w:t>
            </w:r>
          </w:p>
        </w:tc>
        <w:tc>
          <w:tcPr>
            <w:tcW w:w="1526" w:type="dxa"/>
            <w:gridSpan w:val="2"/>
            <w:tcBorders>
              <w:top w:val="nil"/>
              <w:left w:val="nil"/>
              <w:bottom w:val="nil"/>
              <w:right w:val="nil"/>
            </w:tcBorders>
            <w:shd w:val="clear" w:color="000000" w:fill="FFFFFF"/>
            <w:noWrap/>
            <w:vAlign w:val="center"/>
            <w:hideMark/>
          </w:tcPr>
          <w:p w14:paraId="7E91B9C7" w14:textId="02A1C7AA" w:rsidR="00613A2A" w:rsidRPr="001E1268" w:rsidRDefault="00613A2A" w:rsidP="001E1268">
            <w:pPr>
              <w:spacing w:line="240" w:lineRule="auto"/>
              <w:jc w:val="center"/>
              <w:rPr>
                <w:rFonts w:eastAsia="Times New Roman"/>
                <w:color w:val="000000"/>
                <w:sz w:val="22"/>
                <w:szCs w:val="22"/>
              </w:rPr>
            </w:pPr>
            <w:r>
              <w:rPr>
                <w:color w:val="000000"/>
                <w:sz w:val="22"/>
                <w:szCs w:val="22"/>
              </w:rPr>
              <w:t>-0.003,0.001</w:t>
            </w:r>
          </w:p>
        </w:tc>
        <w:tc>
          <w:tcPr>
            <w:tcW w:w="868" w:type="dxa"/>
            <w:gridSpan w:val="2"/>
            <w:tcBorders>
              <w:top w:val="nil"/>
              <w:left w:val="nil"/>
              <w:bottom w:val="nil"/>
              <w:right w:val="nil"/>
            </w:tcBorders>
            <w:shd w:val="clear" w:color="000000" w:fill="FFFFFF"/>
            <w:noWrap/>
            <w:vAlign w:val="center"/>
            <w:hideMark/>
          </w:tcPr>
          <w:p w14:paraId="37910D57" w14:textId="77777777" w:rsidR="00613A2A" w:rsidRPr="001E1268" w:rsidRDefault="00613A2A" w:rsidP="001E1268">
            <w:pPr>
              <w:spacing w:line="240" w:lineRule="auto"/>
              <w:jc w:val="center"/>
              <w:rPr>
                <w:rFonts w:eastAsia="Times New Roman"/>
                <w:i/>
                <w:iCs/>
                <w:color w:val="000000"/>
                <w:sz w:val="22"/>
                <w:szCs w:val="22"/>
              </w:rPr>
            </w:pPr>
            <w:r w:rsidRPr="001E1268">
              <w:rPr>
                <w:rFonts w:eastAsia="Times New Roman"/>
                <w:i/>
                <w:iCs/>
                <w:color w:val="000000"/>
                <w:sz w:val="22"/>
                <w:szCs w:val="22"/>
              </w:rPr>
              <w:t>0.489</w:t>
            </w:r>
          </w:p>
        </w:tc>
        <w:tc>
          <w:tcPr>
            <w:tcW w:w="271" w:type="dxa"/>
            <w:gridSpan w:val="2"/>
            <w:tcBorders>
              <w:top w:val="nil"/>
              <w:left w:val="nil"/>
              <w:bottom w:val="nil"/>
              <w:right w:val="nil"/>
            </w:tcBorders>
            <w:shd w:val="clear" w:color="000000" w:fill="FFFFFF"/>
            <w:noWrap/>
            <w:vAlign w:val="center"/>
            <w:hideMark/>
          </w:tcPr>
          <w:p w14:paraId="52B99ACC" w14:textId="77777777" w:rsidR="00613A2A" w:rsidRPr="001E1268" w:rsidRDefault="00613A2A" w:rsidP="001E1268">
            <w:pPr>
              <w:spacing w:line="240" w:lineRule="auto"/>
              <w:jc w:val="center"/>
              <w:rPr>
                <w:rFonts w:eastAsia="Times New Roman"/>
                <w:i/>
                <w:iCs/>
                <w:color w:val="000000"/>
                <w:sz w:val="22"/>
                <w:szCs w:val="22"/>
              </w:rPr>
            </w:pPr>
            <w:r w:rsidRPr="001E1268">
              <w:rPr>
                <w:rFonts w:eastAsia="Times New Roman"/>
                <w:i/>
                <w:iCs/>
                <w:color w:val="000000"/>
                <w:sz w:val="22"/>
                <w:szCs w:val="22"/>
              </w:rPr>
              <w:t> </w:t>
            </w:r>
          </w:p>
        </w:tc>
        <w:tc>
          <w:tcPr>
            <w:tcW w:w="1302" w:type="dxa"/>
            <w:gridSpan w:val="3"/>
            <w:tcBorders>
              <w:top w:val="nil"/>
              <w:left w:val="nil"/>
              <w:bottom w:val="nil"/>
              <w:right w:val="nil"/>
            </w:tcBorders>
            <w:shd w:val="clear" w:color="000000" w:fill="FFFFFF"/>
            <w:noWrap/>
            <w:vAlign w:val="center"/>
            <w:hideMark/>
          </w:tcPr>
          <w:p w14:paraId="357455EF" w14:textId="3E58160A" w:rsidR="00613A2A" w:rsidRPr="001E1268" w:rsidRDefault="00613A2A" w:rsidP="001E1268">
            <w:pPr>
              <w:spacing w:line="240" w:lineRule="auto"/>
              <w:jc w:val="center"/>
              <w:rPr>
                <w:rFonts w:eastAsia="Times New Roman"/>
                <w:color w:val="000000"/>
                <w:sz w:val="22"/>
                <w:szCs w:val="22"/>
              </w:rPr>
            </w:pPr>
            <w:r>
              <w:rPr>
                <w:color w:val="000000"/>
                <w:sz w:val="22"/>
                <w:szCs w:val="22"/>
              </w:rPr>
              <w:t> </w:t>
            </w:r>
          </w:p>
        </w:tc>
        <w:tc>
          <w:tcPr>
            <w:tcW w:w="1431" w:type="dxa"/>
            <w:gridSpan w:val="3"/>
            <w:tcBorders>
              <w:top w:val="nil"/>
              <w:left w:val="nil"/>
              <w:bottom w:val="nil"/>
              <w:right w:val="nil"/>
            </w:tcBorders>
            <w:shd w:val="clear" w:color="000000" w:fill="FFFFFF"/>
            <w:noWrap/>
            <w:vAlign w:val="center"/>
            <w:hideMark/>
          </w:tcPr>
          <w:p w14:paraId="4B1172C9" w14:textId="74CD5BD1" w:rsidR="00613A2A" w:rsidRPr="001E1268" w:rsidRDefault="00613A2A" w:rsidP="001E1268">
            <w:pPr>
              <w:spacing w:line="240" w:lineRule="auto"/>
              <w:jc w:val="center"/>
              <w:rPr>
                <w:rFonts w:eastAsia="Times New Roman"/>
                <w:color w:val="000000"/>
                <w:sz w:val="22"/>
                <w:szCs w:val="22"/>
              </w:rPr>
            </w:pPr>
            <w:r>
              <w:rPr>
                <w:color w:val="000000"/>
                <w:sz w:val="22"/>
                <w:szCs w:val="22"/>
              </w:rPr>
              <w:t> </w:t>
            </w:r>
          </w:p>
        </w:tc>
        <w:tc>
          <w:tcPr>
            <w:tcW w:w="867" w:type="dxa"/>
            <w:gridSpan w:val="4"/>
            <w:tcBorders>
              <w:top w:val="nil"/>
              <w:left w:val="nil"/>
              <w:bottom w:val="nil"/>
              <w:right w:val="nil"/>
            </w:tcBorders>
            <w:shd w:val="clear" w:color="000000" w:fill="FFFFFF"/>
            <w:noWrap/>
            <w:vAlign w:val="center"/>
            <w:hideMark/>
          </w:tcPr>
          <w:p w14:paraId="776D755D" w14:textId="4472845B" w:rsidR="00613A2A" w:rsidRPr="001E1268" w:rsidRDefault="00613A2A" w:rsidP="001E1268">
            <w:pPr>
              <w:spacing w:line="240" w:lineRule="auto"/>
              <w:jc w:val="center"/>
              <w:rPr>
                <w:rFonts w:eastAsia="Times New Roman"/>
                <w:i/>
                <w:iCs/>
                <w:color w:val="000000"/>
                <w:sz w:val="22"/>
                <w:szCs w:val="22"/>
              </w:rPr>
            </w:pPr>
            <w:r>
              <w:rPr>
                <w:i/>
                <w:iCs/>
                <w:color w:val="000000"/>
                <w:sz w:val="22"/>
                <w:szCs w:val="22"/>
              </w:rPr>
              <w:t> </w:t>
            </w:r>
          </w:p>
        </w:tc>
      </w:tr>
      <w:tr w:rsidR="00613A2A" w:rsidRPr="001E1268" w14:paraId="4FABB0F0" w14:textId="77777777" w:rsidTr="00613A2A">
        <w:trPr>
          <w:gridAfter w:val="1"/>
          <w:wAfter w:w="95" w:type="dxa"/>
          <w:trHeight w:val="170"/>
        </w:trPr>
        <w:tc>
          <w:tcPr>
            <w:tcW w:w="1941" w:type="dxa"/>
            <w:gridSpan w:val="3"/>
            <w:tcBorders>
              <w:top w:val="nil"/>
              <w:left w:val="nil"/>
              <w:bottom w:val="nil"/>
              <w:right w:val="nil"/>
            </w:tcBorders>
            <w:shd w:val="clear" w:color="000000" w:fill="FFFFFF"/>
            <w:noWrap/>
            <w:vAlign w:val="center"/>
            <w:hideMark/>
          </w:tcPr>
          <w:p w14:paraId="50C7C2AD" w14:textId="77777777" w:rsidR="00613A2A" w:rsidRPr="001E1268" w:rsidRDefault="00613A2A" w:rsidP="001E1268">
            <w:pPr>
              <w:spacing w:line="240" w:lineRule="auto"/>
              <w:rPr>
                <w:rFonts w:eastAsia="Times New Roman"/>
                <w:color w:val="000000"/>
                <w:sz w:val="22"/>
                <w:szCs w:val="22"/>
              </w:rPr>
            </w:pPr>
            <w:r w:rsidRPr="001E1268">
              <w:rPr>
                <w:rFonts w:eastAsia="Times New Roman"/>
                <w:color w:val="000000"/>
                <w:sz w:val="22"/>
                <w:szCs w:val="22"/>
              </w:rPr>
              <w:t>Body Fat (%)</w:t>
            </w:r>
          </w:p>
        </w:tc>
        <w:tc>
          <w:tcPr>
            <w:tcW w:w="271" w:type="dxa"/>
            <w:tcBorders>
              <w:top w:val="nil"/>
              <w:left w:val="nil"/>
              <w:bottom w:val="nil"/>
              <w:right w:val="nil"/>
            </w:tcBorders>
            <w:shd w:val="clear" w:color="000000" w:fill="FFFFFF"/>
            <w:noWrap/>
            <w:vAlign w:val="center"/>
            <w:hideMark/>
          </w:tcPr>
          <w:p w14:paraId="1A844BDB" w14:textId="77777777" w:rsidR="00613A2A" w:rsidRPr="001E1268" w:rsidRDefault="00613A2A" w:rsidP="001E1268">
            <w:pPr>
              <w:spacing w:line="240" w:lineRule="auto"/>
              <w:rPr>
                <w:rFonts w:eastAsia="Times New Roman"/>
                <w:color w:val="000000"/>
                <w:sz w:val="22"/>
                <w:szCs w:val="22"/>
              </w:rPr>
            </w:pPr>
            <w:r w:rsidRPr="001E1268">
              <w:rPr>
                <w:rFonts w:eastAsia="Times New Roman"/>
                <w:color w:val="000000"/>
                <w:sz w:val="22"/>
                <w:szCs w:val="22"/>
              </w:rPr>
              <w:t> </w:t>
            </w:r>
          </w:p>
        </w:tc>
        <w:tc>
          <w:tcPr>
            <w:tcW w:w="1332" w:type="dxa"/>
            <w:tcBorders>
              <w:top w:val="nil"/>
              <w:left w:val="nil"/>
              <w:bottom w:val="nil"/>
              <w:right w:val="nil"/>
            </w:tcBorders>
            <w:shd w:val="clear" w:color="000000" w:fill="FFFFFF"/>
            <w:noWrap/>
            <w:vAlign w:val="center"/>
            <w:hideMark/>
          </w:tcPr>
          <w:p w14:paraId="29C6AD40" w14:textId="7271EC5F" w:rsidR="00613A2A" w:rsidRPr="001E1268" w:rsidRDefault="00613A2A" w:rsidP="001E1268">
            <w:pPr>
              <w:spacing w:line="240" w:lineRule="auto"/>
              <w:jc w:val="center"/>
              <w:rPr>
                <w:rFonts w:eastAsia="Times New Roman"/>
                <w:color w:val="000000"/>
                <w:sz w:val="22"/>
                <w:szCs w:val="22"/>
              </w:rPr>
            </w:pPr>
            <w:r>
              <w:rPr>
                <w:color w:val="000000"/>
                <w:sz w:val="22"/>
                <w:szCs w:val="22"/>
              </w:rPr>
              <w:t>0.001</w:t>
            </w:r>
          </w:p>
        </w:tc>
        <w:tc>
          <w:tcPr>
            <w:tcW w:w="1526" w:type="dxa"/>
            <w:gridSpan w:val="2"/>
            <w:tcBorders>
              <w:top w:val="nil"/>
              <w:left w:val="nil"/>
              <w:bottom w:val="nil"/>
              <w:right w:val="nil"/>
            </w:tcBorders>
            <w:shd w:val="clear" w:color="000000" w:fill="FFFFFF"/>
            <w:noWrap/>
            <w:vAlign w:val="center"/>
            <w:hideMark/>
          </w:tcPr>
          <w:p w14:paraId="45F1485E" w14:textId="19E92620" w:rsidR="00613A2A" w:rsidRPr="001E1268" w:rsidRDefault="00613A2A" w:rsidP="001E1268">
            <w:pPr>
              <w:spacing w:line="240" w:lineRule="auto"/>
              <w:jc w:val="center"/>
              <w:rPr>
                <w:rFonts w:eastAsia="Times New Roman"/>
                <w:color w:val="000000"/>
                <w:sz w:val="22"/>
                <w:szCs w:val="22"/>
              </w:rPr>
            </w:pPr>
            <w:r>
              <w:rPr>
                <w:color w:val="000000"/>
                <w:sz w:val="22"/>
                <w:szCs w:val="22"/>
              </w:rPr>
              <w:t>0.0003,0.002</w:t>
            </w:r>
          </w:p>
        </w:tc>
        <w:tc>
          <w:tcPr>
            <w:tcW w:w="868" w:type="dxa"/>
            <w:gridSpan w:val="2"/>
            <w:tcBorders>
              <w:top w:val="nil"/>
              <w:left w:val="nil"/>
              <w:bottom w:val="nil"/>
              <w:right w:val="nil"/>
            </w:tcBorders>
            <w:shd w:val="clear" w:color="000000" w:fill="FFFFFF"/>
            <w:noWrap/>
            <w:vAlign w:val="center"/>
            <w:hideMark/>
          </w:tcPr>
          <w:p w14:paraId="54720900" w14:textId="77777777" w:rsidR="00613A2A" w:rsidRPr="001E1268" w:rsidRDefault="00613A2A" w:rsidP="001E1268">
            <w:pPr>
              <w:spacing w:line="240" w:lineRule="auto"/>
              <w:jc w:val="center"/>
              <w:rPr>
                <w:rFonts w:eastAsia="Times New Roman"/>
                <w:b/>
                <w:bCs/>
                <w:i/>
                <w:iCs/>
                <w:color w:val="000000"/>
                <w:sz w:val="22"/>
                <w:szCs w:val="22"/>
              </w:rPr>
            </w:pPr>
            <w:r w:rsidRPr="001E1268">
              <w:rPr>
                <w:rFonts w:eastAsia="Times New Roman"/>
                <w:b/>
                <w:bCs/>
                <w:i/>
                <w:iCs/>
                <w:color w:val="000000"/>
                <w:sz w:val="22"/>
                <w:szCs w:val="22"/>
              </w:rPr>
              <w:t>0.013</w:t>
            </w:r>
          </w:p>
        </w:tc>
        <w:tc>
          <w:tcPr>
            <w:tcW w:w="271" w:type="dxa"/>
            <w:gridSpan w:val="2"/>
            <w:tcBorders>
              <w:top w:val="nil"/>
              <w:left w:val="nil"/>
              <w:bottom w:val="nil"/>
              <w:right w:val="nil"/>
            </w:tcBorders>
            <w:shd w:val="clear" w:color="000000" w:fill="FFFFFF"/>
            <w:noWrap/>
            <w:vAlign w:val="center"/>
            <w:hideMark/>
          </w:tcPr>
          <w:p w14:paraId="35D03073" w14:textId="77777777" w:rsidR="00613A2A" w:rsidRPr="001E1268" w:rsidRDefault="00613A2A" w:rsidP="001E1268">
            <w:pPr>
              <w:spacing w:line="240" w:lineRule="auto"/>
              <w:jc w:val="center"/>
              <w:rPr>
                <w:rFonts w:eastAsia="Times New Roman"/>
                <w:i/>
                <w:iCs/>
                <w:color w:val="000000"/>
                <w:sz w:val="22"/>
                <w:szCs w:val="22"/>
              </w:rPr>
            </w:pPr>
            <w:r w:rsidRPr="001E1268">
              <w:rPr>
                <w:rFonts w:eastAsia="Times New Roman"/>
                <w:i/>
                <w:iCs/>
                <w:color w:val="000000"/>
                <w:sz w:val="22"/>
                <w:szCs w:val="22"/>
              </w:rPr>
              <w:t> </w:t>
            </w:r>
          </w:p>
        </w:tc>
        <w:tc>
          <w:tcPr>
            <w:tcW w:w="1302" w:type="dxa"/>
            <w:gridSpan w:val="3"/>
            <w:tcBorders>
              <w:top w:val="nil"/>
              <w:left w:val="nil"/>
              <w:bottom w:val="nil"/>
              <w:right w:val="nil"/>
            </w:tcBorders>
            <w:shd w:val="clear" w:color="000000" w:fill="FFFFFF"/>
            <w:noWrap/>
            <w:vAlign w:val="center"/>
            <w:hideMark/>
          </w:tcPr>
          <w:p w14:paraId="0EDF7164" w14:textId="28998D76" w:rsidR="00613A2A" w:rsidRPr="001E1268" w:rsidRDefault="00613A2A" w:rsidP="001E1268">
            <w:pPr>
              <w:spacing w:line="240" w:lineRule="auto"/>
              <w:jc w:val="center"/>
              <w:rPr>
                <w:rFonts w:eastAsia="Times New Roman"/>
                <w:color w:val="000000"/>
                <w:sz w:val="22"/>
                <w:szCs w:val="22"/>
              </w:rPr>
            </w:pPr>
            <w:r>
              <w:rPr>
                <w:color w:val="000000"/>
                <w:sz w:val="22"/>
                <w:szCs w:val="22"/>
              </w:rPr>
              <w:t> </w:t>
            </w:r>
          </w:p>
        </w:tc>
        <w:tc>
          <w:tcPr>
            <w:tcW w:w="1431" w:type="dxa"/>
            <w:gridSpan w:val="3"/>
            <w:tcBorders>
              <w:top w:val="nil"/>
              <w:left w:val="nil"/>
              <w:bottom w:val="nil"/>
              <w:right w:val="nil"/>
            </w:tcBorders>
            <w:shd w:val="clear" w:color="000000" w:fill="FFFFFF"/>
            <w:noWrap/>
            <w:vAlign w:val="center"/>
            <w:hideMark/>
          </w:tcPr>
          <w:p w14:paraId="2D0DB2FD" w14:textId="6994826A" w:rsidR="00613A2A" w:rsidRPr="001E1268" w:rsidRDefault="00613A2A" w:rsidP="001E1268">
            <w:pPr>
              <w:spacing w:line="240" w:lineRule="auto"/>
              <w:jc w:val="center"/>
              <w:rPr>
                <w:rFonts w:eastAsia="Times New Roman"/>
                <w:color w:val="000000"/>
                <w:sz w:val="22"/>
                <w:szCs w:val="22"/>
              </w:rPr>
            </w:pPr>
            <w:r>
              <w:rPr>
                <w:color w:val="000000"/>
                <w:sz w:val="22"/>
                <w:szCs w:val="22"/>
              </w:rPr>
              <w:t> </w:t>
            </w:r>
          </w:p>
        </w:tc>
        <w:tc>
          <w:tcPr>
            <w:tcW w:w="867" w:type="dxa"/>
            <w:gridSpan w:val="4"/>
            <w:tcBorders>
              <w:top w:val="nil"/>
              <w:left w:val="nil"/>
              <w:bottom w:val="nil"/>
              <w:right w:val="nil"/>
            </w:tcBorders>
            <w:shd w:val="clear" w:color="000000" w:fill="FFFFFF"/>
            <w:noWrap/>
            <w:vAlign w:val="center"/>
            <w:hideMark/>
          </w:tcPr>
          <w:p w14:paraId="01986D74" w14:textId="41037AA0" w:rsidR="00613A2A" w:rsidRPr="001E1268" w:rsidRDefault="00613A2A" w:rsidP="001E1268">
            <w:pPr>
              <w:spacing w:line="240" w:lineRule="auto"/>
              <w:jc w:val="center"/>
              <w:rPr>
                <w:rFonts w:eastAsia="Times New Roman"/>
                <w:i/>
                <w:iCs/>
                <w:color w:val="000000"/>
                <w:sz w:val="22"/>
                <w:szCs w:val="22"/>
              </w:rPr>
            </w:pPr>
            <w:r>
              <w:rPr>
                <w:i/>
                <w:iCs/>
                <w:color w:val="000000"/>
                <w:sz w:val="22"/>
                <w:szCs w:val="22"/>
              </w:rPr>
              <w:t> </w:t>
            </w:r>
          </w:p>
        </w:tc>
      </w:tr>
      <w:tr w:rsidR="00613A2A" w:rsidRPr="001E1268" w14:paraId="5FEA7A32" w14:textId="77777777" w:rsidTr="00613A2A">
        <w:trPr>
          <w:gridAfter w:val="1"/>
          <w:wAfter w:w="95" w:type="dxa"/>
          <w:trHeight w:val="170"/>
        </w:trPr>
        <w:tc>
          <w:tcPr>
            <w:tcW w:w="1941" w:type="dxa"/>
            <w:gridSpan w:val="3"/>
            <w:tcBorders>
              <w:top w:val="nil"/>
              <w:left w:val="nil"/>
              <w:bottom w:val="nil"/>
              <w:right w:val="nil"/>
            </w:tcBorders>
            <w:shd w:val="clear" w:color="000000" w:fill="FFFFFF"/>
            <w:noWrap/>
            <w:vAlign w:val="bottom"/>
            <w:hideMark/>
          </w:tcPr>
          <w:p w14:paraId="08AFD111" w14:textId="77777777" w:rsidR="00613A2A" w:rsidRPr="001E1268" w:rsidRDefault="00613A2A" w:rsidP="001E1268">
            <w:pPr>
              <w:spacing w:line="240" w:lineRule="auto"/>
              <w:rPr>
                <w:rFonts w:eastAsia="Times New Roman"/>
                <w:color w:val="000000"/>
                <w:sz w:val="22"/>
                <w:szCs w:val="22"/>
              </w:rPr>
            </w:pPr>
            <w:r w:rsidRPr="001E1268">
              <w:rPr>
                <w:rFonts w:eastAsia="Times New Roman"/>
                <w:color w:val="000000"/>
                <w:sz w:val="22"/>
                <w:szCs w:val="22"/>
              </w:rPr>
              <w:t>V02</w:t>
            </w:r>
            <w:r w:rsidRPr="001E1268">
              <w:rPr>
                <w:rFonts w:eastAsia="Times New Roman"/>
                <w:color w:val="000000"/>
                <w:sz w:val="22"/>
                <w:szCs w:val="22"/>
                <w:vertAlign w:val="subscript"/>
              </w:rPr>
              <w:t xml:space="preserve">max </w:t>
            </w:r>
            <w:r w:rsidRPr="001E1268">
              <w:rPr>
                <w:rFonts w:eastAsia="Times New Roman"/>
                <w:color w:val="000000"/>
                <w:sz w:val="22"/>
                <w:szCs w:val="22"/>
              </w:rPr>
              <w:t>(ml/kg/min)</w:t>
            </w:r>
          </w:p>
        </w:tc>
        <w:tc>
          <w:tcPr>
            <w:tcW w:w="271" w:type="dxa"/>
            <w:tcBorders>
              <w:top w:val="nil"/>
              <w:left w:val="nil"/>
              <w:bottom w:val="nil"/>
              <w:right w:val="nil"/>
            </w:tcBorders>
            <w:shd w:val="clear" w:color="000000" w:fill="FFFFFF"/>
            <w:noWrap/>
            <w:vAlign w:val="bottom"/>
            <w:hideMark/>
          </w:tcPr>
          <w:p w14:paraId="5BF42B00" w14:textId="77777777" w:rsidR="00613A2A" w:rsidRPr="001E1268" w:rsidRDefault="00613A2A" w:rsidP="001E1268">
            <w:pPr>
              <w:spacing w:line="240" w:lineRule="auto"/>
              <w:rPr>
                <w:rFonts w:eastAsia="Times New Roman"/>
                <w:color w:val="000000"/>
                <w:sz w:val="22"/>
                <w:szCs w:val="22"/>
              </w:rPr>
            </w:pPr>
            <w:r w:rsidRPr="001E1268">
              <w:rPr>
                <w:rFonts w:eastAsia="Times New Roman"/>
                <w:color w:val="000000"/>
                <w:sz w:val="22"/>
                <w:szCs w:val="22"/>
              </w:rPr>
              <w:t> </w:t>
            </w:r>
          </w:p>
        </w:tc>
        <w:tc>
          <w:tcPr>
            <w:tcW w:w="1332" w:type="dxa"/>
            <w:tcBorders>
              <w:top w:val="nil"/>
              <w:left w:val="nil"/>
              <w:bottom w:val="nil"/>
              <w:right w:val="nil"/>
            </w:tcBorders>
            <w:shd w:val="clear" w:color="000000" w:fill="FFFFFF"/>
            <w:noWrap/>
            <w:vAlign w:val="center"/>
            <w:hideMark/>
          </w:tcPr>
          <w:p w14:paraId="3DEAAE67" w14:textId="05480869" w:rsidR="00613A2A" w:rsidRPr="001E1268" w:rsidRDefault="00613A2A" w:rsidP="001E1268">
            <w:pPr>
              <w:spacing w:line="240" w:lineRule="auto"/>
              <w:jc w:val="center"/>
              <w:rPr>
                <w:rFonts w:eastAsia="Times New Roman"/>
                <w:color w:val="000000"/>
                <w:sz w:val="22"/>
                <w:szCs w:val="22"/>
              </w:rPr>
            </w:pPr>
            <w:r>
              <w:rPr>
                <w:color w:val="000000"/>
                <w:sz w:val="22"/>
                <w:szCs w:val="22"/>
              </w:rPr>
              <w:t>-0.002</w:t>
            </w:r>
          </w:p>
        </w:tc>
        <w:tc>
          <w:tcPr>
            <w:tcW w:w="1526" w:type="dxa"/>
            <w:gridSpan w:val="2"/>
            <w:tcBorders>
              <w:top w:val="nil"/>
              <w:left w:val="nil"/>
              <w:bottom w:val="nil"/>
              <w:right w:val="nil"/>
            </w:tcBorders>
            <w:shd w:val="clear" w:color="000000" w:fill="FFFFFF"/>
            <w:noWrap/>
            <w:vAlign w:val="center"/>
            <w:hideMark/>
          </w:tcPr>
          <w:p w14:paraId="6F3171EB" w14:textId="5CA7AD03" w:rsidR="00613A2A" w:rsidRPr="001E1268" w:rsidRDefault="00613A2A" w:rsidP="001E1268">
            <w:pPr>
              <w:spacing w:line="240" w:lineRule="auto"/>
              <w:jc w:val="center"/>
              <w:rPr>
                <w:rFonts w:eastAsia="Times New Roman"/>
                <w:color w:val="000000"/>
                <w:sz w:val="22"/>
                <w:szCs w:val="22"/>
              </w:rPr>
            </w:pPr>
            <w:r>
              <w:rPr>
                <w:color w:val="000000"/>
                <w:sz w:val="22"/>
                <w:szCs w:val="22"/>
              </w:rPr>
              <w:t>-0.003,-0.001</w:t>
            </w:r>
          </w:p>
        </w:tc>
        <w:tc>
          <w:tcPr>
            <w:tcW w:w="868" w:type="dxa"/>
            <w:gridSpan w:val="2"/>
            <w:tcBorders>
              <w:top w:val="nil"/>
              <w:left w:val="nil"/>
              <w:bottom w:val="nil"/>
              <w:right w:val="nil"/>
            </w:tcBorders>
            <w:shd w:val="clear" w:color="000000" w:fill="FFFFFF"/>
            <w:noWrap/>
            <w:vAlign w:val="center"/>
            <w:hideMark/>
          </w:tcPr>
          <w:p w14:paraId="56EC2FAB" w14:textId="77777777" w:rsidR="00613A2A" w:rsidRPr="001E1268" w:rsidRDefault="00613A2A" w:rsidP="001E1268">
            <w:pPr>
              <w:spacing w:line="240" w:lineRule="auto"/>
              <w:jc w:val="center"/>
              <w:rPr>
                <w:rFonts w:eastAsia="Times New Roman"/>
                <w:b/>
                <w:bCs/>
                <w:i/>
                <w:iCs/>
                <w:color w:val="000000"/>
                <w:sz w:val="22"/>
                <w:szCs w:val="22"/>
              </w:rPr>
            </w:pPr>
            <w:r w:rsidRPr="001E1268">
              <w:rPr>
                <w:rFonts w:eastAsia="Times New Roman"/>
                <w:b/>
                <w:bCs/>
                <w:i/>
                <w:iCs/>
                <w:color w:val="000000"/>
                <w:sz w:val="22"/>
                <w:szCs w:val="22"/>
              </w:rPr>
              <w:t>0.002</w:t>
            </w:r>
          </w:p>
        </w:tc>
        <w:tc>
          <w:tcPr>
            <w:tcW w:w="271" w:type="dxa"/>
            <w:gridSpan w:val="2"/>
            <w:tcBorders>
              <w:top w:val="nil"/>
              <w:left w:val="nil"/>
              <w:bottom w:val="nil"/>
              <w:right w:val="nil"/>
            </w:tcBorders>
            <w:shd w:val="clear" w:color="000000" w:fill="FFFFFF"/>
            <w:noWrap/>
            <w:vAlign w:val="center"/>
            <w:hideMark/>
          </w:tcPr>
          <w:p w14:paraId="3DED9128" w14:textId="77777777" w:rsidR="00613A2A" w:rsidRPr="001E1268" w:rsidRDefault="00613A2A" w:rsidP="001E1268">
            <w:pPr>
              <w:spacing w:line="240" w:lineRule="auto"/>
              <w:jc w:val="center"/>
              <w:rPr>
                <w:rFonts w:eastAsia="Times New Roman"/>
                <w:i/>
                <w:iCs/>
                <w:color w:val="000000"/>
                <w:sz w:val="22"/>
                <w:szCs w:val="22"/>
              </w:rPr>
            </w:pPr>
            <w:r w:rsidRPr="001E1268">
              <w:rPr>
                <w:rFonts w:eastAsia="Times New Roman"/>
                <w:i/>
                <w:iCs/>
                <w:color w:val="000000"/>
                <w:sz w:val="22"/>
                <w:szCs w:val="22"/>
              </w:rPr>
              <w:t> </w:t>
            </w:r>
          </w:p>
        </w:tc>
        <w:tc>
          <w:tcPr>
            <w:tcW w:w="1302" w:type="dxa"/>
            <w:gridSpan w:val="3"/>
            <w:tcBorders>
              <w:top w:val="nil"/>
              <w:left w:val="nil"/>
              <w:bottom w:val="nil"/>
              <w:right w:val="nil"/>
            </w:tcBorders>
            <w:shd w:val="clear" w:color="000000" w:fill="FFFFFF"/>
            <w:noWrap/>
            <w:vAlign w:val="center"/>
            <w:hideMark/>
          </w:tcPr>
          <w:p w14:paraId="5DE683CC" w14:textId="0F0530A6" w:rsidR="00613A2A" w:rsidRPr="001E1268" w:rsidRDefault="00613A2A" w:rsidP="001E1268">
            <w:pPr>
              <w:spacing w:line="240" w:lineRule="auto"/>
              <w:jc w:val="center"/>
              <w:rPr>
                <w:rFonts w:eastAsia="Times New Roman"/>
                <w:color w:val="000000"/>
                <w:sz w:val="22"/>
                <w:szCs w:val="22"/>
              </w:rPr>
            </w:pPr>
            <w:r>
              <w:rPr>
                <w:color w:val="000000"/>
                <w:sz w:val="22"/>
                <w:szCs w:val="22"/>
              </w:rPr>
              <w:t> </w:t>
            </w:r>
          </w:p>
        </w:tc>
        <w:tc>
          <w:tcPr>
            <w:tcW w:w="1431" w:type="dxa"/>
            <w:gridSpan w:val="3"/>
            <w:tcBorders>
              <w:top w:val="nil"/>
              <w:left w:val="nil"/>
              <w:bottom w:val="nil"/>
              <w:right w:val="nil"/>
            </w:tcBorders>
            <w:shd w:val="clear" w:color="000000" w:fill="FFFFFF"/>
            <w:noWrap/>
            <w:vAlign w:val="center"/>
            <w:hideMark/>
          </w:tcPr>
          <w:p w14:paraId="6F5B01E6" w14:textId="7D22AA6F" w:rsidR="00613A2A" w:rsidRPr="001E1268" w:rsidRDefault="00613A2A" w:rsidP="001E1268">
            <w:pPr>
              <w:spacing w:line="240" w:lineRule="auto"/>
              <w:jc w:val="center"/>
              <w:rPr>
                <w:rFonts w:eastAsia="Times New Roman"/>
                <w:color w:val="000000"/>
                <w:sz w:val="22"/>
                <w:szCs w:val="22"/>
              </w:rPr>
            </w:pPr>
            <w:r>
              <w:rPr>
                <w:color w:val="000000"/>
                <w:sz w:val="22"/>
                <w:szCs w:val="22"/>
              </w:rPr>
              <w:t> </w:t>
            </w:r>
          </w:p>
        </w:tc>
        <w:tc>
          <w:tcPr>
            <w:tcW w:w="867" w:type="dxa"/>
            <w:gridSpan w:val="4"/>
            <w:tcBorders>
              <w:top w:val="nil"/>
              <w:left w:val="nil"/>
              <w:bottom w:val="nil"/>
              <w:right w:val="nil"/>
            </w:tcBorders>
            <w:shd w:val="clear" w:color="000000" w:fill="FFFFFF"/>
            <w:noWrap/>
            <w:vAlign w:val="center"/>
            <w:hideMark/>
          </w:tcPr>
          <w:p w14:paraId="1164B7C3" w14:textId="08850266" w:rsidR="00613A2A" w:rsidRPr="001E1268" w:rsidRDefault="00613A2A" w:rsidP="001E1268">
            <w:pPr>
              <w:spacing w:line="240" w:lineRule="auto"/>
              <w:jc w:val="center"/>
              <w:rPr>
                <w:rFonts w:eastAsia="Times New Roman"/>
                <w:i/>
                <w:iCs/>
                <w:color w:val="000000"/>
                <w:sz w:val="22"/>
                <w:szCs w:val="22"/>
              </w:rPr>
            </w:pPr>
            <w:r>
              <w:rPr>
                <w:i/>
                <w:iCs/>
                <w:color w:val="000000"/>
                <w:sz w:val="22"/>
                <w:szCs w:val="22"/>
              </w:rPr>
              <w:t> </w:t>
            </w:r>
          </w:p>
        </w:tc>
      </w:tr>
      <w:tr w:rsidR="00613A2A" w:rsidRPr="001E1268" w14:paraId="3B6BB2BB" w14:textId="77777777" w:rsidTr="00613A2A">
        <w:trPr>
          <w:gridAfter w:val="1"/>
          <w:wAfter w:w="95" w:type="dxa"/>
          <w:trHeight w:val="170"/>
        </w:trPr>
        <w:tc>
          <w:tcPr>
            <w:tcW w:w="1941" w:type="dxa"/>
            <w:gridSpan w:val="3"/>
            <w:tcBorders>
              <w:top w:val="nil"/>
              <w:left w:val="nil"/>
              <w:bottom w:val="nil"/>
              <w:right w:val="nil"/>
            </w:tcBorders>
            <w:shd w:val="clear" w:color="000000" w:fill="FFFFFF"/>
            <w:noWrap/>
            <w:vAlign w:val="center"/>
            <w:hideMark/>
          </w:tcPr>
          <w:p w14:paraId="415EBF82" w14:textId="77777777" w:rsidR="00613A2A" w:rsidRPr="001E1268" w:rsidRDefault="00613A2A" w:rsidP="001E1268">
            <w:pPr>
              <w:spacing w:line="240" w:lineRule="auto"/>
              <w:rPr>
                <w:rFonts w:eastAsia="Times New Roman"/>
                <w:color w:val="000000"/>
                <w:sz w:val="22"/>
                <w:szCs w:val="22"/>
              </w:rPr>
            </w:pPr>
            <w:r w:rsidRPr="001E1268">
              <w:rPr>
                <w:rFonts w:eastAsia="Times New Roman"/>
                <w:color w:val="000000"/>
                <w:sz w:val="22"/>
                <w:szCs w:val="22"/>
              </w:rPr>
              <w:t>PWV (m/s)</w:t>
            </w:r>
          </w:p>
        </w:tc>
        <w:tc>
          <w:tcPr>
            <w:tcW w:w="271" w:type="dxa"/>
            <w:tcBorders>
              <w:top w:val="nil"/>
              <w:left w:val="nil"/>
              <w:bottom w:val="nil"/>
              <w:right w:val="nil"/>
            </w:tcBorders>
            <w:shd w:val="clear" w:color="000000" w:fill="FFFFFF"/>
            <w:noWrap/>
            <w:vAlign w:val="center"/>
            <w:hideMark/>
          </w:tcPr>
          <w:p w14:paraId="6AE5B4EB" w14:textId="77777777" w:rsidR="00613A2A" w:rsidRPr="001E1268" w:rsidRDefault="00613A2A" w:rsidP="001E1268">
            <w:pPr>
              <w:spacing w:line="240" w:lineRule="auto"/>
              <w:rPr>
                <w:rFonts w:eastAsia="Times New Roman"/>
                <w:color w:val="000000"/>
                <w:sz w:val="22"/>
                <w:szCs w:val="22"/>
              </w:rPr>
            </w:pPr>
            <w:r w:rsidRPr="001E1268">
              <w:rPr>
                <w:rFonts w:eastAsia="Times New Roman"/>
                <w:color w:val="000000"/>
                <w:sz w:val="22"/>
                <w:szCs w:val="22"/>
              </w:rPr>
              <w:t> </w:t>
            </w:r>
          </w:p>
        </w:tc>
        <w:tc>
          <w:tcPr>
            <w:tcW w:w="1332" w:type="dxa"/>
            <w:tcBorders>
              <w:top w:val="nil"/>
              <w:left w:val="nil"/>
              <w:bottom w:val="nil"/>
              <w:right w:val="nil"/>
            </w:tcBorders>
            <w:shd w:val="clear" w:color="000000" w:fill="FFFFFF"/>
            <w:noWrap/>
            <w:vAlign w:val="center"/>
            <w:hideMark/>
          </w:tcPr>
          <w:p w14:paraId="5BF4F36A" w14:textId="778BEA63" w:rsidR="00613A2A" w:rsidRPr="001E1268" w:rsidRDefault="00613A2A" w:rsidP="001E1268">
            <w:pPr>
              <w:spacing w:line="240" w:lineRule="auto"/>
              <w:jc w:val="center"/>
              <w:rPr>
                <w:rFonts w:eastAsia="Times New Roman"/>
                <w:color w:val="000000"/>
                <w:sz w:val="22"/>
                <w:szCs w:val="22"/>
              </w:rPr>
            </w:pPr>
            <w:r>
              <w:rPr>
                <w:color w:val="000000"/>
                <w:sz w:val="22"/>
                <w:szCs w:val="22"/>
              </w:rPr>
              <w:t>0.014</w:t>
            </w:r>
          </w:p>
        </w:tc>
        <w:tc>
          <w:tcPr>
            <w:tcW w:w="1526" w:type="dxa"/>
            <w:gridSpan w:val="2"/>
            <w:tcBorders>
              <w:top w:val="nil"/>
              <w:left w:val="nil"/>
              <w:bottom w:val="nil"/>
              <w:right w:val="nil"/>
            </w:tcBorders>
            <w:shd w:val="clear" w:color="000000" w:fill="FFFFFF"/>
            <w:noWrap/>
            <w:vAlign w:val="center"/>
            <w:hideMark/>
          </w:tcPr>
          <w:p w14:paraId="5F2B163A" w14:textId="080891FA" w:rsidR="00613A2A" w:rsidRPr="001E1268" w:rsidRDefault="00613A2A" w:rsidP="001E1268">
            <w:pPr>
              <w:spacing w:line="240" w:lineRule="auto"/>
              <w:jc w:val="center"/>
              <w:rPr>
                <w:rFonts w:eastAsia="Times New Roman"/>
                <w:color w:val="000000"/>
                <w:sz w:val="22"/>
                <w:szCs w:val="22"/>
              </w:rPr>
            </w:pPr>
            <w:r>
              <w:rPr>
                <w:color w:val="000000"/>
                <w:sz w:val="22"/>
                <w:szCs w:val="22"/>
              </w:rPr>
              <w:t>0.008,0.019</w:t>
            </w:r>
          </w:p>
        </w:tc>
        <w:tc>
          <w:tcPr>
            <w:tcW w:w="868" w:type="dxa"/>
            <w:gridSpan w:val="2"/>
            <w:tcBorders>
              <w:top w:val="nil"/>
              <w:left w:val="nil"/>
              <w:bottom w:val="nil"/>
              <w:right w:val="nil"/>
            </w:tcBorders>
            <w:shd w:val="clear" w:color="000000" w:fill="FFFFFF"/>
            <w:noWrap/>
            <w:vAlign w:val="center"/>
            <w:hideMark/>
          </w:tcPr>
          <w:p w14:paraId="13009E6B" w14:textId="77777777" w:rsidR="00613A2A" w:rsidRPr="001E1268" w:rsidRDefault="00613A2A" w:rsidP="001E1268">
            <w:pPr>
              <w:spacing w:line="240" w:lineRule="auto"/>
              <w:jc w:val="center"/>
              <w:rPr>
                <w:rFonts w:eastAsia="Times New Roman"/>
                <w:b/>
                <w:bCs/>
                <w:i/>
                <w:iCs/>
                <w:color w:val="000000"/>
                <w:sz w:val="22"/>
                <w:szCs w:val="22"/>
              </w:rPr>
            </w:pPr>
            <w:r w:rsidRPr="001E1268">
              <w:rPr>
                <w:rFonts w:eastAsia="Times New Roman"/>
                <w:b/>
                <w:bCs/>
                <w:i/>
                <w:iCs/>
                <w:color w:val="000000"/>
                <w:sz w:val="22"/>
                <w:szCs w:val="22"/>
              </w:rPr>
              <w:t>&lt;0.001</w:t>
            </w:r>
          </w:p>
        </w:tc>
        <w:tc>
          <w:tcPr>
            <w:tcW w:w="271" w:type="dxa"/>
            <w:gridSpan w:val="2"/>
            <w:tcBorders>
              <w:top w:val="nil"/>
              <w:left w:val="nil"/>
              <w:bottom w:val="nil"/>
              <w:right w:val="nil"/>
            </w:tcBorders>
            <w:shd w:val="clear" w:color="000000" w:fill="FFFFFF"/>
            <w:noWrap/>
            <w:vAlign w:val="center"/>
            <w:hideMark/>
          </w:tcPr>
          <w:p w14:paraId="19CA1F34" w14:textId="77777777" w:rsidR="00613A2A" w:rsidRPr="001E1268" w:rsidRDefault="00613A2A" w:rsidP="001E1268">
            <w:pPr>
              <w:spacing w:line="240" w:lineRule="auto"/>
              <w:jc w:val="center"/>
              <w:rPr>
                <w:rFonts w:eastAsia="Times New Roman"/>
                <w:i/>
                <w:iCs/>
                <w:color w:val="000000"/>
                <w:sz w:val="22"/>
                <w:szCs w:val="22"/>
              </w:rPr>
            </w:pPr>
            <w:r w:rsidRPr="001E1268">
              <w:rPr>
                <w:rFonts w:eastAsia="Times New Roman"/>
                <w:i/>
                <w:iCs/>
                <w:color w:val="000000"/>
                <w:sz w:val="22"/>
                <w:szCs w:val="22"/>
              </w:rPr>
              <w:t> </w:t>
            </w:r>
          </w:p>
        </w:tc>
        <w:tc>
          <w:tcPr>
            <w:tcW w:w="1302" w:type="dxa"/>
            <w:gridSpan w:val="3"/>
            <w:tcBorders>
              <w:top w:val="nil"/>
              <w:left w:val="nil"/>
              <w:bottom w:val="nil"/>
              <w:right w:val="nil"/>
            </w:tcBorders>
            <w:shd w:val="clear" w:color="000000" w:fill="FFFFFF"/>
            <w:noWrap/>
            <w:vAlign w:val="center"/>
            <w:hideMark/>
          </w:tcPr>
          <w:p w14:paraId="7A1BC76F" w14:textId="7ED29799" w:rsidR="00613A2A" w:rsidRPr="001E1268" w:rsidRDefault="00613A2A" w:rsidP="001E1268">
            <w:pPr>
              <w:spacing w:line="240" w:lineRule="auto"/>
              <w:jc w:val="center"/>
              <w:rPr>
                <w:rFonts w:eastAsia="Times New Roman"/>
                <w:color w:val="000000"/>
                <w:sz w:val="22"/>
                <w:szCs w:val="22"/>
              </w:rPr>
            </w:pPr>
            <w:r>
              <w:rPr>
                <w:color w:val="000000"/>
                <w:sz w:val="22"/>
                <w:szCs w:val="22"/>
              </w:rPr>
              <w:t> </w:t>
            </w:r>
          </w:p>
        </w:tc>
        <w:tc>
          <w:tcPr>
            <w:tcW w:w="1431" w:type="dxa"/>
            <w:gridSpan w:val="3"/>
            <w:tcBorders>
              <w:top w:val="nil"/>
              <w:left w:val="nil"/>
              <w:bottom w:val="nil"/>
              <w:right w:val="nil"/>
            </w:tcBorders>
            <w:shd w:val="clear" w:color="000000" w:fill="FFFFFF"/>
            <w:noWrap/>
            <w:vAlign w:val="center"/>
            <w:hideMark/>
          </w:tcPr>
          <w:p w14:paraId="16BEDA59" w14:textId="013CA427" w:rsidR="00613A2A" w:rsidRPr="001E1268" w:rsidRDefault="00613A2A" w:rsidP="001E1268">
            <w:pPr>
              <w:spacing w:line="240" w:lineRule="auto"/>
              <w:jc w:val="center"/>
              <w:rPr>
                <w:rFonts w:eastAsia="Times New Roman"/>
                <w:color w:val="000000"/>
                <w:sz w:val="22"/>
                <w:szCs w:val="22"/>
              </w:rPr>
            </w:pPr>
            <w:r>
              <w:rPr>
                <w:color w:val="000000"/>
                <w:sz w:val="22"/>
                <w:szCs w:val="22"/>
              </w:rPr>
              <w:t> </w:t>
            </w:r>
          </w:p>
        </w:tc>
        <w:tc>
          <w:tcPr>
            <w:tcW w:w="867" w:type="dxa"/>
            <w:gridSpan w:val="4"/>
            <w:tcBorders>
              <w:top w:val="nil"/>
              <w:left w:val="nil"/>
              <w:bottom w:val="nil"/>
              <w:right w:val="nil"/>
            </w:tcBorders>
            <w:shd w:val="clear" w:color="000000" w:fill="FFFFFF"/>
            <w:noWrap/>
            <w:vAlign w:val="center"/>
            <w:hideMark/>
          </w:tcPr>
          <w:p w14:paraId="32CB46E6" w14:textId="490CE772" w:rsidR="00613A2A" w:rsidRPr="001E1268" w:rsidRDefault="00613A2A" w:rsidP="001E1268">
            <w:pPr>
              <w:spacing w:line="240" w:lineRule="auto"/>
              <w:jc w:val="center"/>
              <w:rPr>
                <w:rFonts w:eastAsia="Times New Roman"/>
                <w:i/>
                <w:iCs/>
                <w:color w:val="000000"/>
                <w:sz w:val="22"/>
                <w:szCs w:val="22"/>
              </w:rPr>
            </w:pPr>
            <w:r>
              <w:rPr>
                <w:i/>
                <w:iCs/>
                <w:color w:val="000000"/>
                <w:sz w:val="22"/>
                <w:szCs w:val="22"/>
              </w:rPr>
              <w:t> </w:t>
            </w:r>
          </w:p>
        </w:tc>
      </w:tr>
      <w:tr w:rsidR="00613A2A" w:rsidRPr="001E1268" w14:paraId="6D20D848" w14:textId="77777777" w:rsidTr="00613A2A">
        <w:trPr>
          <w:gridAfter w:val="1"/>
          <w:wAfter w:w="95" w:type="dxa"/>
          <w:trHeight w:val="170"/>
        </w:trPr>
        <w:tc>
          <w:tcPr>
            <w:tcW w:w="1941" w:type="dxa"/>
            <w:gridSpan w:val="3"/>
            <w:tcBorders>
              <w:top w:val="nil"/>
              <w:left w:val="nil"/>
              <w:bottom w:val="nil"/>
              <w:right w:val="nil"/>
            </w:tcBorders>
            <w:shd w:val="clear" w:color="000000" w:fill="FFFFFF"/>
            <w:noWrap/>
            <w:vAlign w:val="center"/>
            <w:hideMark/>
          </w:tcPr>
          <w:p w14:paraId="2DB48D39" w14:textId="77777777" w:rsidR="00613A2A" w:rsidRPr="001E1268" w:rsidRDefault="00613A2A" w:rsidP="001E1268">
            <w:pPr>
              <w:spacing w:line="240" w:lineRule="auto"/>
              <w:rPr>
                <w:rFonts w:eastAsia="Times New Roman"/>
                <w:color w:val="000000"/>
                <w:sz w:val="22"/>
                <w:szCs w:val="22"/>
              </w:rPr>
            </w:pPr>
            <w:r w:rsidRPr="001E1268">
              <w:rPr>
                <w:rFonts w:eastAsia="Times New Roman"/>
                <w:color w:val="000000"/>
                <w:sz w:val="22"/>
                <w:szCs w:val="22"/>
              </w:rPr>
              <w:t>MAP (mmHg)</w:t>
            </w:r>
          </w:p>
        </w:tc>
        <w:tc>
          <w:tcPr>
            <w:tcW w:w="271" w:type="dxa"/>
            <w:tcBorders>
              <w:top w:val="nil"/>
              <w:left w:val="nil"/>
              <w:bottom w:val="nil"/>
              <w:right w:val="nil"/>
            </w:tcBorders>
            <w:shd w:val="clear" w:color="000000" w:fill="FFFFFF"/>
            <w:noWrap/>
            <w:vAlign w:val="center"/>
            <w:hideMark/>
          </w:tcPr>
          <w:p w14:paraId="029A7CA8" w14:textId="77777777" w:rsidR="00613A2A" w:rsidRPr="001E1268" w:rsidRDefault="00613A2A" w:rsidP="001E1268">
            <w:pPr>
              <w:spacing w:line="240" w:lineRule="auto"/>
              <w:rPr>
                <w:rFonts w:eastAsia="Times New Roman"/>
                <w:color w:val="000000"/>
                <w:sz w:val="22"/>
                <w:szCs w:val="22"/>
              </w:rPr>
            </w:pPr>
            <w:r w:rsidRPr="001E1268">
              <w:rPr>
                <w:rFonts w:eastAsia="Times New Roman"/>
                <w:color w:val="000000"/>
                <w:sz w:val="22"/>
                <w:szCs w:val="22"/>
              </w:rPr>
              <w:t> </w:t>
            </w:r>
          </w:p>
        </w:tc>
        <w:tc>
          <w:tcPr>
            <w:tcW w:w="1332" w:type="dxa"/>
            <w:tcBorders>
              <w:top w:val="nil"/>
              <w:left w:val="nil"/>
              <w:bottom w:val="nil"/>
              <w:right w:val="nil"/>
            </w:tcBorders>
            <w:shd w:val="clear" w:color="000000" w:fill="FFFFFF"/>
            <w:noWrap/>
            <w:vAlign w:val="center"/>
            <w:hideMark/>
          </w:tcPr>
          <w:p w14:paraId="70CE3D65" w14:textId="560F0A17" w:rsidR="00613A2A" w:rsidRPr="001E1268" w:rsidRDefault="00613A2A" w:rsidP="001E1268">
            <w:pPr>
              <w:spacing w:line="240" w:lineRule="auto"/>
              <w:jc w:val="center"/>
              <w:rPr>
                <w:rFonts w:eastAsia="Times New Roman"/>
                <w:color w:val="000000"/>
                <w:sz w:val="22"/>
                <w:szCs w:val="22"/>
              </w:rPr>
            </w:pPr>
            <w:r>
              <w:rPr>
                <w:color w:val="000000"/>
                <w:sz w:val="22"/>
                <w:szCs w:val="22"/>
              </w:rPr>
              <w:t>0.002</w:t>
            </w:r>
          </w:p>
        </w:tc>
        <w:tc>
          <w:tcPr>
            <w:tcW w:w="1526" w:type="dxa"/>
            <w:gridSpan w:val="2"/>
            <w:tcBorders>
              <w:top w:val="nil"/>
              <w:left w:val="nil"/>
              <w:bottom w:val="nil"/>
              <w:right w:val="nil"/>
            </w:tcBorders>
            <w:shd w:val="clear" w:color="000000" w:fill="FFFFFF"/>
            <w:noWrap/>
            <w:vAlign w:val="center"/>
            <w:hideMark/>
          </w:tcPr>
          <w:p w14:paraId="3316472D" w14:textId="41CCB3D4" w:rsidR="00613A2A" w:rsidRPr="001E1268" w:rsidRDefault="00613A2A" w:rsidP="001E1268">
            <w:pPr>
              <w:spacing w:line="240" w:lineRule="auto"/>
              <w:jc w:val="center"/>
              <w:rPr>
                <w:rFonts w:eastAsia="Times New Roman"/>
                <w:color w:val="000000"/>
                <w:sz w:val="22"/>
                <w:szCs w:val="22"/>
              </w:rPr>
            </w:pPr>
            <w:r>
              <w:rPr>
                <w:color w:val="000000"/>
                <w:sz w:val="22"/>
                <w:szCs w:val="22"/>
              </w:rPr>
              <w:t>0.001,0.003</w:t>
            </w:r>
          </w:p>
        </w:tc>
        <w:tc>
          <w:tcPr>
            <w:tcW w:w="868" w:type="dxa"/>
            <w:gridSpan w:val="2"/>
            <w:tcBorders>
              <w:top w:val="nil"/>
              <w:left w:val="nil"/>
              <w:bottom w:val="nil"/>
              <w:right w:val="nil"/>
            </w:tcBorders>
            <w:shd w:val="clear" w:color="000000" w:fill="FFFFFF"/>
            <w:noWrap/>
            <w:vAlign w:val="center"/>
            <w:hideMark/>
          </w:tcPr>
          <w:p w14:paraId="78B54A02" w14:textId="77777777" w:rsidR="00613A2A" w:rsidRPr="001E1268" w:rsidRDefault="00613A2A" w:rsidP="001E1268">
            <w:pPr>
              <w:spacing w:line="240" w:lineRule="auto"/>
              <w:jc w:val="center"/>
              <w:rPr>
                <w:rFonts w:eastAsia="Times New Roman"/>
                <w:b/>
                <w:bCs/>
                <w:i/>
                <w:iCs/>
                <w:color w:val="000000"/>
                <w:sz w:val="22"/>
                <w:szCs w:val="22"/>
              </w:rPr>
            </w:pPr>
            <w:r w:rsidRPr="001E1268">
              <w:rPr>
                <w:rFonts w:eastAsia="Times New Roman"/>
                <w:b/>
                <w:bCs/>
                <w:i/>
                <w:iCs/>
                <w:color w:val="000000"/>
                <w:sz w:val="22"/>
                <w:szCs w:val="22"/>
              </w:rPr>
              <w:t>&lt;0.001</w:t>
            </w:r>
          </w:p>
        </w:tc>
        <w:tc>
          <w:tcPr>
            <w:tcW w:w="271" w:type="dxa"/>
            <w:gridSpan w:val="2"/>
            <w:tcBorders>
              <w:top w:val="nil"/>
              <w:left w:val="nil"/>
              <w:bottom w:val="nil"/>
              <w:right w:val="nil"/>
            </w:tcBorders>
            <w:shd w:val="clear" w:color="000000" w:fill="FFFFFF"/>
            <w:noWrap/>
            <w:vAlign w:val="center"/>
            <w:hideMark/>
          </w:tcPr>
          <w:p w14:paraId="5DE52590" w14:textId="77777777" w:rsidR="00613A2A" w:rsidRPr="001E1268" w:rsidRDefault="00613A2A" w:rsidP="001E1268">
            <w:pPr>
              <w:spacing w:line="240" w:lineRule="auto"/>
              <w:jc w:val="center"/>
              <w:rPr>
                <w:rFonts w:eastAsia="Times New Roman"/>
                <w:i/>
                <w:iCs/>
                <w:color w:val="000000"/>
                <w:sz w:val="22"/>
                <w:szCs w:val="22"/>
              </w:rPr>
            </w:pPr>
            <w:r w:rsidRPr="001E1268">
              <w:rPr>
                <w:rFonts w:eastAsia="Times New Roman"/>
                <w:i/>
                <w:iCs/>
                <w:color w:val="000000"/>
                <w:sz w:val="22"/>
                <w:szCs w:val="22"/>
              </w:rPr>
              <w:t> </w:t>
            </w:r>
          </w:p>
        </w:tc>
        <w:tc>
          <w:tcPr>
            <w:tcW w:w="1302" w:type="dxa"/>
            <w:gridSpan w:val="3"/>
            <w:tcBorders>
              <w:top w:val="nil"/>
              <w:left w:val="nil"/>
              <w:bottom w:val="nil"/>
              <w:right w:val="nil"/>
            </w:tcBorders>
            <w:shd w:val="clear" w:color="000000" w:fill="FFFFFF"/>
            <w:noWrap/>
            <w:vAlign w:val="center"/>
            <w:hideMark/>
          </w:tcPr>
          <w:p w14:paraId="3ADEE273" w14:textId="209CD714" w:rsidR="00613A2A" w:rsidRPr="001E1268" w:rsidRDefault="00613A2A" w:rsidP="001E1268">
            <w:pPr>
              <w:spacing w:line="240" w:lineRule="auto"/>
              <w:jc w:val="center"/>
              <w:rPr>
                <w:rFonts w:eastAsia="Times New Roman"/>
                <w:color w:val="000000"/>
                <w:sz w:val="22"/>
                <w:szCs w:val="22"/>
              </w:rPr>
            </w:pPr>
            <w:r>
              <w:rPr>
                <w:color w:val="000000"/>
                <w:sz w:val="22"/>
                <w:szCs w:val="22"/>
              </w:rPr>
              <w:t> </w:t>
            </w:r>
          </w:p>
        </w:tc>
        <w:tc>
          <w:tcPr>
            <w:tcW w:w="1431" w:type="dxa"/>
            <w:gridSpan w:val="3"/>
            <w:tcBorders>
              <w:top w:val="nil"/>
              <w:left w:val="nil"/>
              <w:bottom w:val="nil"/>
              <w:right w:val="nil"/>
            </w:tcBorders>
            <w:shd w:val="clear" w:color="000000" w:fill="FFFFFF"/>
            <w:noWrap/>
            <w:vAlign w:val="center"/>
            <w:hideMark/>
          </w:tcPr>
          <w:p w14:paraId="13A22727" w14:textId="18198ACB" w:rsidR="00613A2A" w:rsidRPr="001E1268" w:rsidRDefault="00613A2A" w:rsidP="001E1268">
            <w:pPr>
              <w:spacing w:line="240" w:lineRule="auto"/>
              <w:jc w:val="center"/>
              <w:rPr>
                <w:rFonts w:eastAsia="Times New Roman"/>
                <w:color w:val="000000"/>
                <w:sz w:val="22"/>
                <w:szCs w:val="22"/>
              </w:rPr>
            </w:pPr>
            <w:r>
              <w:rPr>
                <w:color w:val="000000"/>
                <w:sz w:val="22"/>
                <w:szCs w:val="22"/>
              </w:rPr>
              <w:t> </w:t>
            </w:r>
          </w:p>
        </w:tc>
        <w:tc>
          <w:tcPr>
            <w:tcW w:w="867" w:type="dxa"/>
            <w:gridSpan w:val="4"/>
            <w:tcBorders>
              <w:top w:val="nil"/>
              <w:left w:val="nil"/>
              <w:bottom w:val="nil"/>
              <w:right w:val="nil"/>
            </w:tcBorders>
            <w:shd w:val="clear" w:color="000000" w:fill="FFFFFF"/>
            <w:noWrap/>
            <w:vAlign w:val="center"/>
            <w:hideMark/>
          </w:tcPr>
          <w:p w14:paraId="4EC4C0AF" w14:textId="21708988" w:rsidR="00613A2A" w:rsidRPr="001E1268" w:rsidRDefault="00613A2A" w:rsidP="001E1268">
            <w:pPr>
              <w:spacing w:line="240" w:lineRule="auto"/>
              <w:jc w:val="center"/>
              <w:rPr>
                <w:rFonts w:eastAsia="Times New Roman"/>
                <w:i/>
                <w:iCs/>
                <w:color w:val="000000"/>
                <w:sz w:val="22"/>
                <w:szCs w:val="22"/>
              </w:rPr>
            </w:pPr>
            <w:r>
              <w:rPr>
                <w:i/>
                <w:iCs/>
                <w:color w:val="000000"/>
                <w:sz w:val="22"/>
                <w:szCs w:val="22"/>
              </w:rPr>
              <w:t> </w:t>
            </w:r>
          </w:p>
        </w:tc>
      </w:tr>
      <w:tr w:rsidR="00542236" w:rsidRPr="001E1268" w14:paraId="2302611C" w14:textId="77777777" w:rsidTr="00613A2A">
        <w:trPr>
          <w:gridAfter w:val="3"/>
          <w:wAfter w:w="235" w:type="dxa"/>
          <w:trHeight w:val="170"/>
        </w:trPr>
        <w:tc>
          <w:tcPr>
            <w:tcW w:w="1941" w:type="dxa"/>
            <w:gridSpan w:val="3"/>
            <w:tcBorders>
              <w:top w:val="nil"/>
              <w:left w:val="nil"/>
              <w:bottom w:val="nil"/>
              <w:right w:val="nil"/>
            </w:tcBorders>
            <w:shd w:val="clear" w:color="000000" w:fill="FFFFFF"/>
            <w:noWrap/>
            <w:vAlign w:val="center"/>
            <w:hideMark/>
          </w:tcPr>
          <w:p w14:paraId="201632C7" w14:textId="77777777" w:rsidR="00542236" w:rsidRPr="00DE319A" w:rsidRDefault="00542236" w:rsidP="001E1268">
            <w:pPr>
              <w:spacing w:line="240" w:lineRule="auto"/>
              <w:rPr>
                <w:rFonts w:eastAsia="Times New Roman"/>
                <w:b/>
                <w:i/>
                <w:iCs/>
                <w:color w:val="000000"/>
                <w:sz w:val="22"/>
                <w:szCs w:val="22"/>
              </w:rPr>
            </w:pPr>
            <w:r w:rsidRPr="00DE319A">
              <w:rPr>
                <w:rFonts w:eastAsia="Times New Roman"/>
                <w:b/>
                <w:i/>
                <w:iCs/>
                <w:color w:val="000000"/>
                <w:sz w:val="22"/>
                <w:szCs w:val="22"/>
              </w:rPr>
              <w:t>Adjusted R</w:t>
            </w:r>
            <w:r w:rsidRPr="00DE319A">
              <w:rPr>
                <w:rFonts w:eastAsia="Times New Roman"/>
                <w:b/>
                <w:i/>
                <w:iCs/>
                <w:color w:val="000000"/>
                <w:sz w:val="22"/>
                <w:szCs w:val="22"/>
                <w:vertAlign w:val="superscript"/>
              </w:rPr>
              <w:t>2</w:t>
            </w:r>
          </w:p>
        </w:tc>
        <w:tc>
          <w:tcPr>
            <w:tcW w:w="271" w:type="dxa"/>
            <w:tcBorders>
              <w:top w:val="nil"/>
              <w:left w:val="nil"/>
              <w:bottom w:val="nil"/>
              <w:right w:val="nil"/>
            </w:tcBorders>
            <w:shd w:val="clear" w:color="000000" w:fill="FFFFFF"/>
            <w:noWrap/>
            <w:vAlign w:val="center"/>
            <w:hideMark/>
          </w:tcPr>
          <w:p w14:paraId="0EA6B012" w14:textId="77777777" w:rsidR="00542236" w:rsidRPr="00DE319A" w:rsidRDefault="00542236" w:rsidP="001E1268">
            <w:pPr>
              <w:spacing w:line="240" w:lineRule="auto"/>
              <w:rPr>
                <w:rFonts w:eastAsia="Times New Roman"/>
                <w:b/>
                <w:i/>
                <w:iCs/>
                <w:color w:val="000000"/>
                <w:sz w:val="22"/>
                <w:szCs w:val="22"/>
              </w:rPr>
            </w:pPr>
            <w:r w:rsidRPr="00DE319A">
              <w:rPr>
                <w:rFonts w:eastAsia="Times New Roman"/>
                <w:b/>
                <w:i/>
                <w:iCs/>
                <w:color w:val="000000"/>
                <w:sz w:val="22"/>
                <w:szCs w:val="22"/>
              </w:rPr>
              <w:t> </w:t>
            </w:r>
          </w:p>
        </w:tc>
        <w:tc>
          <w:tcPr>
            <w:tcW w:w="1332" w:type="dxa"/>
            <w:tcBorders>
              <w:top w:val="nil"/>
              <w:left w:val="nil"/>
              <w:bottom w:val="nil"/>
              <w:right w:val="nil"/>
            </w:tcBorders>
            <w:shd w:val="clear" w:color="000000" w:fill="FFFFFF"/>
            <w:noWrap/>
            <w:vAlign w:val="center"/>
            <w:hideMark/>
          </w:tcPr>
          <w:p w14:paraId="0150D343" w14:textId="77777777" w:rsidR="00542236" w:rsidRPr="00DE319A" w:rsidRDefault="00542236" w:rsidP="001E1268">
            <w:pPr>
              <w:spacing w:line="240" w:lineRule="auto"/>
              <w:jc w:val="center"/>
              <w:rPr>
                <w:rFonts w:eastAsia="Times New Roman"/>
                <w:b/>
                <w:i/>
                <w:iCs/>
                <w:color w:val="000000"/>
                <w:sz w:val="22"/>
                <w:szCs w:val="22"/>
              </w:rPr>
            </w:pPr>
            <w:r w:rsidRPr="00DE319A">
              <w:rPr>
                <w:rFonts w:eastAsia="Times New Roman"/>
                <w:b/>
                <w:i/>
                <w:iCs/>
                <w:color w:val="000000"/>
                <w:sz w:val="22"/>
                <w:szCs w:val="22"/>
              </w:rPr>
              <w:t> </w:t>
            </w:r>
          </w:p>
        </w:tc>
        <w:tc>
          <w:tcPr>
            <w:tcW w:w="1386" w:type="dxa"/>
            <w:tcBorders>
              <w:top w:val="nil"/>
              <w:left w:val="nil"/>
              <w:bottom w:val="nil"/>
              <w:right w:val="nil"/>
            </w:tcBorders>
            <w:shd w:val="clear" w:color="000000" w:fill="FFFFFF"/>
            <w:noWrap/>
            <w:vAlign w:val="center"/>
            <w:hideMark/>
          </w:tcPr>
          <w:p w14:paraId="14C56F02" w14:textId="77777777" w:rsidR="00542236" w:rsidRPr="00DE319A" w:rsidRDefault="00542236" w:rsidP="001E1268">
            <w:pPr>
              <w:spacing w:line="240" w:lineRule="auto"/>
              <w:jc w:val="center"/>
              <w:rPr>
                <w:rFonts w:eastAsia="Times New Roman"/>
                <w:b/>
                <w:i/>
                <w:iCs/>
                <w:color w:val="000000"/>
                <w:sz w:val="22"/>
                <w:szCs w:val="22"/>
              </w:rPr>
            </w:pPr>
            <w:r w:rsidRPr="00DE319A">
              <w:rPr>
                <w:rFonts w:eastAsia="Times New Roman"/>
                <w:b/>
                <w:i/>
                <w:iCs/>
                <w:color w:val="000000"/>
                <w:sz w:val="22"/>
                <w:szCs w:val="22"/>
              </w:rPr>
              <w:t> </w:t>
            </w:r>
          </w:p>
        </w:tc>
        <w:tc>
          <w:tcPr>
            <w:tcW w:w="868" w:type="dxa"/>
            <w:gridSpan w:val="2"/>
            <w:tcBorders>
              <w:top w:val="nil"/>
              <w:left w:val="nil"/>
              <w:bottom w:val="nil"/>
              <w:right w:val="nil"/>
            </w:tcBorders>
            <w:shd w:val="clear" w:color="000000" w:fill="FFFFFF"/>
            <w:noWrap/>
            <w:vAlign w:val="center"/>
            <w:hideMark/>
          </w:tcPr>
          <w:p w14:paraId="75406602" w14:textId="77777777" w:rsidR="00542236" w:rsidRPr="00DE319A" w:rsidRDefault="00542236" w:rsidP="001E1268">
            <w:pPr>
              <w:spacing w:line="240" w:lineRule="auto"/>
              <w:jc w:val="center"/>
              <w:rPr>
                <w:rFonts w:eastAsia="Times New Roman"/>
                <w:b/>
                <w:i/>
                <w:iCs/>
                <w:color w:val="000000"/>
                <w:sz w:val="22"/>
                <w:szCs w:val="22"/>
              </w:rPr>
            </w:pPr>
            <w:r w:rsidRPr="00DE319A">
              <w:rPr>
                <w:rFonts w:eastAsia="Times New Roman"/>
                <w:b/>
                <w:i/>
                <w:iCs/>
                <w:color w:val="000000"/>
                <w:sz w:val="22"/>
                <w:szCs w:val="22"/>
              </w:rPr>
              <w:t> </w:t>
            </w:r>
          </w:p>
        </w:tc>
        <w:tc>
          <w:tcPr>
            <w:tcW w:w="271" w:type="dxa"/>
            <w:gridSpan w:val="2"/>
            <w:tcBorders>
              <w:top w:val="nil"/>
              <w:left w:val="nil"/>
              <w:bottom w:val="nil"/>
              <w:right w:val="nil"/>
            </w:tcBorders>
            <w:shd w:val="clear" w:color="000000" w:fill="FFFFFF"/>
            <w:noWrap/>
            <w:vAlign w:val="center"/>
            <w:hideMark/>
          </w:tcPr>
          <w:p w14:paraId="42964E9A" w14:textId="77777777" w:rsidR="00542236" w:rsidRPr="00DE319A" w:rsidRDefault="00542236" w:rsidP="001E1268">
            <w:pPr>
              <w:spacing w:line="240" w:lineRule="auto"/>
              <w:jc w:val="center"/>
              <w:rPr>
                <w:rFonts w:eastAsia="Times New Roman"/>
                <w:b/>
                <w:i/>
                <w:iCs/>
                <w:color w:val="000000"/>
                <w:sz w:val="22"/>
                <w:szCs w:val="22"/>
              </w:rPr>
            </w:pPr>
            <w:r w:rsidRPr="00DE319A">
              <w:rPr>
                <w:rFonts w:eastAsia="Times New Roman"/>
                <w:b/>
                <w:i/>
                <w:iCs/>
                <w:color w:val="000000"/>
                <w:sz w:val="22"/>
                <w:szCs w:val="22"/>
              </w:rPr>
              <w:t> </w:t>
            </w:r>
          </w:p>
        </w:tc>
        <w:tc>
          <w:tcPr>
            <w:tcW w:w="1302" w:type="dxa"/>
            <w:gridSpan w:val="2"/>
            <w:tcBorders>
              <w:top w:val="nil"/>
              <w:left w:val="nil"/>
              <w:bottom w:val="nil"/>
              <w:right w:val="nil"/>
            </w:tcBorders>
            <w:shd w:val="clear" w:color="000000" w:fill="FFFFFF"/>
            <w:noWrap/>
            <w:vAlign w:val="center"/>
            <w:hideMark/>
          </w:tcPr>
          <w:p w14:paraId="1B525386" w14:textId="6E0FF4BC" w:rsidR="00542236" w:rsidRPr="00542236" w:rsidRDefault="00542236" w:rsidP="001E1268">
            <w:pPr>
              <w:spacing w:line="240" w:lineRule="auto"/>
              <w:jc w:val="center"/>
              <w:rPr>
                <w:rFonts w:eastAsia="Times New Roman"/>
                <w:b/>
                <w:i/>
                <w:iCs/>
                <w:color w:val="000000"/>
                <w:sz w:val="22"/>
                <w:szCs w:val="22"/>
              </w:rPr>
            </w:pPr>
            <w:r w:rsidRPr="00542236">
              <w:rPr>
                <w:b/>
                <w:i/>
                <w:iCs/>
                <w:color w:val="000000"/>
                <w:sz w:val="22"/>
                <w:szCs w:val="22"/>
              </w:rPr>
              <w:t>0.26</w:t>
            </w:r>
          </w:p>
        </w:tc>
        <w:tc>
          <w:tcPr>
            <w:tcW w:w="1431" w:type="dxa"/>
            <w:gridSpan w:val="3"/>
            <w:tcBorders>
              <w:top w:val="nil"/>
              <w:left w:val="nil"/>
              <w:bottom w:val="nil"/>
              <w:right w:val="nil"/>
            </w:tcBorders>
            <w:shd w:val="clear" w:color="000000" w:fill="FFFFFF"/>
            <w:noWrap/>
            <w:vAlign w:val="center"/>
            <w:hideMark/>
          </w:tcPr>
          <w:p w14:paraId="405AEC89" w14:textId="515EE63B" w:rsidR="00542236" w:rsidRPr="00DE319A" w:rsidRDefault="00542236" w:rsidP="001E1268">
            <w:pPr>
              <w:spacing w:line="240" w:lineRule="auto"/>
              <w:jc w:val="center"/>
              <w:rPr>
                <w:rFonts w:eastAsia="Times New Roman"/>
                <w:b/>
                <w:i/>
                <w:iCs/>
                <w:color w:val="000000"/>
                <w:sz w:val="22"/>
                <w:szCs w:val="22"/>
              </w:rPr>
            </w:pPr>
            <w:r>
              <w:rPr>
                <w:i/>
                <w:iCs/>
                <w:color w:val="000000"/>
                <w:sz w:val="22"/>
                <w:szCs w:val="22"/>
              </w:rPr>
              <w:t> </w:t>
            </w:r>
          </w:p>
        </w:tc>
        <w:tc>
          <w:tcPr>
            <w:tcW w:w="867" w:type="dxa"/>
            <w:gridSpan w:val="4"/>
            <w:tcBorders>
              <w:top w:val="nil"/>
              <w:left w:val="nil"/>
              <w:bottom w:val="nil"/>
              <w:right w:val="nil"/>
            </w:tcBorders>
            <w:shd w:val="clear" w:color="000000" w:fill="FFFFFF"/>
            <w:noWrap/>
            <w:vAlign w:val="center"/>
            <w:hideMark/>
          </w:tcPr>
          <w:p w14:paraId="7B3107BA" w14:textId="3A0D5564" w:rsidR="00542236" w:rsidRPr="00DE319A" w:rsidRDefault="00542236" w:rsidP="001E1268">
            <w:pPr>
              <w:spacing w:line="240" w:lineRule="auto"/>
              <w:jc w:val="center"/>
              <w:rPr>
                <w:rFonts w:eastAsia="Times New Roman"/>
                <w:b/>
                <w:i/>
                <w:iCs/>
                <w:color w:val="000000"/>
                <w:sz w:val="22"/>
                <w:szCs w:val="22"/>
              </w:rPr>
            </w:pPr>
            <w:r>
              <w:rPr>
                <w:i/>
                <w:iCs/>
                <w:color w:val="000000"/>
                <w:sz w:val="22"/>
                <w:szCs w:val="22"/>
              </w:rPr>
              <w:t> </w:t>
            </w:r>
          </w:p>
        </w:tc>
      </w:tr>
      <w:tr w:rsidR="000D44C2" w:rsidRPr="001E1268" w14:paraId="1484BF8A" w14:textId="77777777" w:rsidTr="00613A2A">
        <w:trPr>
          <w:gridAfter w:val="3"/>
          <w:wAfter w:w="235" w:type="dxa"/>
          <w:trHeight w:val="170"/>
        </w:trPr>
        <w:tc>
          <w:tcPr>
            <w:tcW w:w="1941" w:type="dxa"/>
            <w:gridSpan w:val="3"/>
            <w:tcBorders>
              <w:top w:val="nil"/>
              <w:left w:val="nil"/>
              <w:bottom w:val="nil"/>
              <w:right w:val="nil"/>
            </w:tcBorders>
            <w:shd w:val="clear" w:color="000000" w:fill="FFFFFF"/>
            <w:noWrap/>
            <w:vAlign w:val="bottom"/>
            <w:hideMark/>
          </w:tcPr>
          <w:p w14:paraId="2D543070" w14:textId="77777777" w:rsidR="000D44C2" w:rsidRPr="001E1268" w:rsidRDefault="000D44C2" w:rsidP="001E1268">
            <w:pPr>
              <w:spacing w:line="240" w:lineRule="auto"/>
              <w:rPr>
                <w:rFonts w:ascii="Calibri" w:eastAsia="Times New Roman" w:hAnsi="Calibri"/>
                <w:color w:val="000000"/>
                <w:sz w:val="22"/>
                <w:szCs w:val="22"/>
              </w:rPr>
            </w:pPr>
            <w:r w:rsidRPr="001E1268">
              <w:rPr>
                <w:rFonts w:ascii="Calibri" w:eastAsia="Times New Roman" w:hAnsi="Calibri"/>
                <w:color w:val="000000"/>
                <w:sz w:val="22"/>
                <w:szCs w:val="22"/>
              </w:rPr>
              <w:t> </w:t>
            </w:r>
          </w:p>
        </w:tc>
        <w:tc>
          <w:tcPr>
            <w:tcW w:w="271" w:type="dxa"/>
            <w:tcBorders>
              <w:top w:val="nil"/>
              <w:left w:val="nil"/>
              <w:bottom w:val="nil"/>
              <w:right w:val="nil"/>
            </w:tcBorders>
            <w:shd w:val="clear" w:color="000000" w:fill="FFFFFF"/>
            <w:noWrap/>
            <w:vAlign w:val="bottom"/>
            <w:hideMark/>
          </w:tcPr>
          <w:p w14:paraId="11D2F42F" w14:textId="77777777" w:rsidR="000D44C2" w:rsidRPr="001E1268" w:rsidRDefault="000D44C2" w:rsidP="001E1268">
            <w:pPr>
              <w:spacing w:line="240" w:lineRule="auto"/>
              <w:rPr>
                <w:rFonts w:ascii="Calibri" w:eastAsia="Times New Roman" w:hAnsi="Calibri"/>
                <w:color w:val="000000"/>
                <w:sz w:val="22"/>
                <w:szCs w:val="22"/>
              </w:rPr>
            </w:pPr>
            <w:r w:rsidRPr="001E1268">
              <w:rPr>
                <w:rFonts w:ascii="Calibri" w:eastAsia="Times New Roman" w:hAnsi="Calibri"/>
                <w:color w:val="000000"/>
                <w:sz w:val="22"/>
                <w:szCs w:val="22"/>
              </w:rPr>
              <w:t> </w:t>
            </w:r>
          </w:p>
        </w:tc>
        <w:tc>
          <w:tcPr>
            <w:tcW w:w="1332" w:type="dxa"/>
            <w:tcBorders>
              <w:top w:val="nil"/>
              <w:left w:val="nil"/>
              <w:bottom w:val="nil"/>
              <w:right w:val="nil"/>
            </w:tcBorders>
            <w:shd w:val="clear" w:color="000000" w:fill="FFFFFF"/>
            <w:noWrap/>
            <w:vAlign w:val="bottom"/>
            <w:hideMark/>
          </w:tcPr>
          <w:p w14:paraId="77502E1D" w14:textId="77777777" w:rsidR="000D44C2" w:rsidRPr="001E1268" w:rsidRDefault="000D44C2" w:rsidP="001E1268">
            <w:pPr>
              <w:spacing w:line="240" w:lineRule="auto"/>
              <w:jc w:val="center"/>
              <w:rPr>
                <w:rFonts w:ascii="Calibri" w:eastAsia="Times New Roman" w:hAnsi="Calibri"/>
                <w:color w:val="000000"/>
                <w:sz w:val="22"/>
                <w:szCs w:val="22"/>
              </w:rPr>
            </w:pPr>
            <w:r w:rsidRPr="001E1268">
              <w:rPr>
                <w:rFonts w:ascii="Calibri" w:eastAsia="Times New Roman" w:hAnsi="Calibri"/>
                <w:color w:val="000000"/>
                <w:sz w:val="22"/>
                <w:szCs w:val="22"/>
              </w:rPr>
              <w:t> </w:t>
            </w:r>
          </w:p>
        </w:tc>
        <w:tc>
          <w:tcPr>
            <w:tcW w:w="1386" w:type="dxa"/>
            <w:tcBorders>
              <w:top w:val="nil"/>
              <w:left w:val="nil"/>
              <w:bottom w:val="nil"/>
              <w:right w:val="nil"/>
            </w:tcBorders>
            <w:shd w:val="clear" w:color="000000" w:fill="FFFFFF"/>
            <w:noWrap/>
            <w:vAlign w:val="bottom"/>
            <w:hideMark/>
          </w:tcPr>
          <w:p w14:paraId="5A060778" w14:textId="77777777" w:rsidR="000D44C2" w:rsidRPr="001E1268" w:rsidRDefault="000D44C2" w:rsidP="001E1268">
            <w:pPr>
              <w:spacing w:line="240" w:lineRule="auto"/>
              <w:rPr>
                <w:rFonts w:ascii="Calibri" w:eastAsia="Times New Roman" w:hAnsi="Calibri"/>
                <w:color w:val="000000"/>
                <w:sz w:val="22"/>
                <w:szCs w:val="22"/>
              </w:rPr>
            </w:pPr>
            <w:r w:rsidRPr="001E1268">
              <w:rPr>
                <w:rFonts w:ascii="Calibri" w:eastAsia="Times New Roman" w:hAnsi="Calibri"/>
                <w:color w:val="000000"/>
                <w:sz w:val="22"/>
                <w:szCs w:val="22"/>
              </w:rPr>
              <w:t> </w:t>
            </w:r>
          </w:p>
        </w:tc>
        <w:tc>
          <w:tcPr>
            <w:tcW w:w="868" w:type="dxa"/>
            <w:gridSpan w:val="2"/>
            <w:tcBorders>
              <w:top w:val="nil"/>
              <w:left w:val="nil"/>
              <w:bottom w:val="nil"/>
              <w:right w:val="nil"/>
            </w:tcBorders>
            <w:shd w:val="clear" w:color="000000" w:fill="FFFFFF"/>
            <w:noWrap/>
            <w:vAlign w:val="bottom"/>
            <w:hideMark/>
          </w:tcPr>
          <w:p w14:paraId="34596707" w14:textId="77777777" w:rsidR="000D44C2" w:rsidRPr="001E1268" w:rsidRDefault="000D44C2" w:rsidP="001E1268">
            <w:pPr>
              <w:spacing w:line="240" w:lineRule="auto"/>
              <w:rPr>
                <w:rFonts w:ascii="Calibri" w:eastAsia="Times New Roman" w:hAnsi="Calibri"/>
                <w:color w:val="000000"/>
                <w:sz w:val="22"/>
                <w:szCs w:val="22"/>
              </w:rPr>
            </w:pPr>
            <w:r w:rsidRPr="001E1268">
              <w:rPr>
                <w:rFonts w:ascii="Calibri" w:eastAsia="Times New Roman" w:hAnsi="Calibri"/>
                <w:color w:val="000000"/>
                <w:sz w:val="22"/>
                <w:szCs w:val="22"/>
              </w:rPr>
              <w:t> </w:t>
            </w:r>
          </w:p>
        </w:tc>
        <w:tc>
          <w:tcPr>
            <w:tcW w:w="271" w:type="dxa"/>
            <w:gridSpan w:val="2"/>
            <w:tcBorders>
              <w:top w:val="nil"/>
              <w:left w:val="nil"/>
              <w:bottom w:val="nil"/>
              <w:right w:val="nil"/>
            </w:tcBorders>
            <w:shd w:val="clear" w:color="000000" w:fill="FFFFFF"/>
            <w:noWrap/>
            <w:vAlign w:val="bottom"/>
            <w:hideMark/>
          </w:tcPr>
          <w:p w14:paraId="64D2489D" w14:textId="77777777" w:rsidR="000D44C2" w:rsidRPr="001E1268" w:rsidRDefault="000D44C2" w:rsidP="001E1268">
            <w:pPr>
              <w:spacing w:line="240" w:lineRule="auto"/>
              <w:rPr>
                <w:rFonts w:ascii="Calibri" w:eastAsia="Times New Roman" w:hAnsi="Calibri"/>
                <w:color w:val="000000"/>
                <w:sz w:val="22"/>
                <w:szCs w:val="22"/>
              </w:rPr>
            </w:pPr>
            <w:r w:rsidRPr="001E1268">
              <w:rPr>
                <w:rFonts w:ascii="Calibri" w:eastAsia="Times New Roman" w:hAnsi="Calibri"/>
                <w:color w:val="000000"/>
                <w:sz w:val="22"/>
                <w:szCs w:val="22"/>
              </w:rPr>
              <w:t> </w:t>
            </w:r>
          </w:p>
        </w:tc>
        <w:tc>
          <w:tcPr>
            <w:tcW w:w="1302" w:type="dxa"/>
            <w:gridSpan w:val="2"/>
            <w:tcBorders>
              <w:top w:val="nil"/>
              <w:left w:val="nil"/>
              <w:bottom w:val="nil"/>
              <w:right w:val="nil"/>
            </w:tcBorders>
            <w:shd w:val="clear" w:color="000000" w:fill="FFFFFF"/>
            <w:noWrap/>
            <w:vAlign w:val="bottom"/>
            <w:hideMark/>
          </w:tcPr>
          <w:p w14:paraId="72389D67" w14:textId="77777777" w:rsidR="000D44C2" w:rsidRPr="001E1268" w:rsidRDefault="000D44C2" w:rsidP="001E1268">
            <w:pPr>
              <w:spacing w:line="240" w:lineRule="auto"/>
              <w:rPr>
                <w:rFonts w:ascii="Calibri" w:eastAsia="Times New Roman" w:hAnsi="Calibri"/>
                <w:color w:val="000000"/>
                <w:sz w:val="22"/>
                <w:szCs w:val="22"/>
              </w:rPr>
            </w:pPr>
            <w:r w:rsidRPr="001E1268">
              <w:rPr>
                <w:rFonts w:ascii="Calibri" w:eastAsia="Times New Roman" w:hAnsi="Calibri"/>
                <w:color w:val="000000"/>
                <w:sz w:val="22"/>
                <w:szCs w:val="22"/>
              </w:rPr>
              <w:t> </w:t>
            </w:r>
          </w:p>
        </w:tc>
        <w:tc>
          <w:tcPr>
            <w:tcW w:w="1431" w:type="dxa"/>
            <w:gridSpan w:val="3"/>
            <w:tcBorders>
              <w:top w:val="nil"/>
              <w:left w:val="nil"/>
              <w:bottom w:val="nil"/>
              <w:right w:val="nil"/>
            </w:tcBorders>
            <w:shd w:val="clear" w:color="000000" w:fill="FFFFFF"/>
            <w:noWrap/>
            <w:vAlign w:val="bottom"/>
            <w:hideMark/>
          </w:tcPr>
          <w:p w14:paraId="00FB679E" w14:textId="77777777" w:rsidR="000D44C2" w:rsidRPr="001E1268" w:rsidRDefault="000D44C2" w:rsidP="001E1268">
            <w:pPr>
              <w:spacing w:line="240" w:lineRule="auto"/>
              <w:rPr>
                <w:rFonts w:ascii="Calibri" w:eastAsia="Times New Roman" w:hAnsi="Calibri"/>
                <w:color w:val="000000"/>
                <w:sz w:val="22"/>
                <w:szCs w:val="22"/>
              </w:rPr>
            </w:pPr>
            <w:r w:rsidRPr="001E1268">
              <w:rPr>
                <w:rFonts w:ascii="Calibri" w:eastAsia="Times New Roman" w:hAnsi="Calibri"/>
                <w:color w:val="000000"/>
                <w:sz w:val="22"/>
                <w:szCs w:val="22"/>
              </w:rPr>
              <w:t> </w:t>
            </w:r>
          </w:p>
        </w:tc>
        <w:tc>
          <w:tcPr>
            <w:tcW w:w="867" w:type="dxa"/>
            <w:gridSpan w:val="4"/>
            <w:tcBorders>
              <w:top w:val="nil"/>
              <w:left w:val="nil"/>
              <w:bottom w:val="nil"/>
              <w:right w:val="nil"/>
            </w:tcBorders>
            <w:shd w:val="clear" w:color="000000" w:fill="FFFFFF"/>
            <w:noWrap/>
            <w:vAlign w:val="bottom"/>
            <w:hideMark/>
          </w:tcPr>
          <w:p w14:paraId="47C2BACA" w14:textId="77777777" w:rsidR="000D44C2" w:rsidRPr="001E1268" w:rsidRDefault="000D44C2" w:rsidP="001E1268">
            <w:pPr>
              <w:spacing w:line="240" w:lineRule="auto"/>
              <w:rPr>
                <w:rFonts w:ascii="Calibri" w:eastAsia="Times New Roman" w:hAnsi="Calibri"/>
                <w:color w:val="000000"/>
                <w:sz w:val="22"/>
                <w:szCs w:val="22"/>
              </w:rPr>
            </w:pPr>
            <w:r w:rsidRPr="001E1268">
              <w:rPr>
                <w:rFonts w:ascii="Calibri" w:eastAsia="Times New Roman" w:hAnsi="Calibri"/>
                <w:color w:val="000000"/>
                <w:sz w:val="22"/>
                <w:szCs w:val="22"/>
              </w:rPr>
              <w:t> </w:t>
            </w:r>
          </w:p>
        </w:tc>
      </w:tr>
      <w:tr w:rsidR="000D44C2" w:rsidRPr="001E1268" w14:paraId="14FD1801" w14:textId="77777777" w:rsidTr="00613A2A">
        <w:trPr>
          <w:gridAfter w:val="18"/>
          <w:wAfter w:w="7692" w:type="dxa"/>
          <w:trHeight w:val="170"/>
        </w:trPr>
        <w:tc>
          <w:tcPr>
            <w:tcW w:w="1941" w:type="dxa"/>
            <w:gridSpan w:val="3"/>
            <w:tcBorders>
              <w:top w:val="nil"/>
              <w:left w:val="nil"/>
              <w:bottom w:val="nil"/>
              <w:right w:val="nil"/>
            </w:tcBorders>
            <w:shd w:val="clear" w:color="000000" w:fill="FFFFFF"/>
            <w:noWrap/>
            <w:vAlign w:val="center"/>
            <w:hideMark/>
          </w:tcPr>
          <w:p w14:paraId="43B4BC24" w14:textId="77777777" w:rsidR="000D44C2" w:rsidRPr="001E1268" w:rsidRDefault="000D44C2" w:rsidP="001E1268">
            <w:pPr>
              <w:spacing w:line="240" w:lineRule="auto"/>
              <w:rPr>
                <w:rFonts w:eastAsia="Times New Roman"/>
                <w:b/>
                <w:bCs/>
                <w:color w:val="000000"/>
                <w:sz w:val="22"/>
                <w:szCs w:val="22"/>
              </w:rPr>
            </w:pPr>
            <w:r w:rsidRPr="001E1268">
              <w:rPr>
                <w:rFonts w:eastAsia="Times New Roman"/>
                <w:b/>
                <w:bCs/>
                <w:color w:val="000000"/>
                <w:sz w:val="22"/>
                <w:szCs w:val="22"/>
              </w:rPr>
              <w:t>Outcome:</w:t>
            </w:r>
          </w:p>
        </w:tc>
        <w:tc>
          <w:tcPr>
            <w:tcW w:w="271" w:type="dxa"/>
            <w:tcBorders>
              <w:top w:val="nil"/>
              <w:left w:val="nil"/>
              <w:bottom w:val="nil"/>
              <w:right w:val="nil"/>
            </w:tcBorders>
            <w:shd w:val="clear" w:color="000000" w:fill="FFFFFF"/>
            <w:noWrap/>
            <w:vAlign w:val="center"/>
            <w:hideMark/>
          </w:tcPr>
          <w:p w14:paraId="07A294F6" w14:textId="77777777" w:rsidR="000D44C2" w:rsidRPr="001E1268" w:rsidRDefault="000D44C2" w:rsidP="001E1268">
            <w:pPr>
              <w:spacing w:line="240" w:lineRule="auto"/>
              <w:rPr>
                <w:rFonts w:eastAsia="Times New Roman"/>
                <w:b/>
                <w:bCs/>
                <w:color w:val="000000"/>
                <w:sz w:val="22"/>
                <w:szCs w:val="22"/>
              </w:rPr>
            </w:pPr>
            <w:r w:rsidRPr="001E1268">
              <w:rPr>
                <w:rFonts w:eastAsia="Times New Roman"/>
                <w:b/>
                <w:bCs/>
                <w:color w:val="000000"/>
                <w:sz w:val="22"/>
                <w:szCs w:val="22"/>
              </w:rPr>
              <w:t> </w:t>
            </w:r>
          </w:p>
        </w:tc>
      </w:tr>
      <w:tr w:rsidR="000D44C2" w:rsidRPr="001E1268" w14:paraId="1AC53DEE" w14:textId="77777777" w:rsidTr="00613A2A">
        <w:trPr>
          <w:gridAfter w:val="2"/>
          <w:wAfter w:w="181" w:type="dxa"/>
          <w:trHeight w:val="170"/>
        </w:trPr>
        <w:tc>
          <w:tcPr>
            <w:tcW w:w="1941" w:type="dxa"/>
            <w:gridSpan w:val="3"/>
            <w:tcBorders>
              <w:top w:val="nil"/>
              <w:left w:val="nil"/>
              <w:bottom w:val="single" w:sz="8" w:space="0" w:color="auto"/>
              <w:right w:val="nil"/>
            </w:tcBorders>
            <w:shd w:val="clear" w:color="000000" w:fill="FFFFFF"/>
            <w:noWrap/>
            <w:vAlign w:val="center"/>
            <w:hideMark/>
          </w:tcPr>
          <w:p w14:paraId="4C8EA253" w14:textId="77777777" w:rsidR="000D44C2" w:rsidRPr="001E1268" w:rsidRDefault="000D44C2" w:rsidP="001E1268">
            <w:pPr>
              <w:spacing w:line="240" w:lineRule="auto"/>
              <w:rPr>
                <w:rFonts w:eastAsia="Times New Roman"/>
                <w:color w:val="000000"/>
                <w:sz w:val="22"/>
                <w:szCs w:val="22"/>
              </w:rPr>
            </w:pPr>
            <w:r w:rsidRPr="001E1268">
              <w:rPr>
                <w:rFonts w:eastAsia="Times New Roman"/>
                <w:color w:val="000000"/>
                <w:sz w:val="22"/>
                <w:szCs w:val="22"/>
              </w:rPr>
              <w:t>FDW peak</w:t>
            </w:r>
          </w:p>
        </w:tc>
        <w:tc>
          <w:tcPr>
            <w:tcW w:w="271" w:type="dxa"/>
            <w:tcBorders>
              <w:top w:val="nil"/>
              <w:left w:val="nil"/>
              <w:bottom w:val="nil"/>
              <w:right w:val="nil"/>
            </w:tcBorders>
            <w:shd w:val="clear" w:color="000000" w:fill="FFFFFF"/>
            <w:noWrap/>
            <w:vAlign w:val="center"/>
            <w:hideMark/>
          </w:tcPr>
          <w:p w14:paraId="16F61A54" w14:textId="77777777" w:rsidR="000D44C2" w:rsidRPr="001E1268" w:rsidRDefault="000D44C2" w:rsidP="001E1268">
            <w:pPr>
              <w:spacing w:line="240" w:lineRule="auto"/>
              <w:rPr>
                <w:rFonts w:eastAsia="Times New Roman"/>
                <w:color w:val="000000"/>
                <w:sz w:val="22"/>
                <w:szCs w:val="22"/>
              </w:rPr>
            </w:pPr>
            <w:r w:rsidRPr="001E1268">
              <w:rPr>
                <w:rFonts w:eastAsia="Times New Roman"/>
                <w:color w:val="000000"/>
                <w:sz w:val="22"/>
                <w:szCs w:val="22"/>
              </w:rPr>
              <w:t> </w:t>
            </w:r>
          </w:p>
        </w:tc>
        <w:tc>
          <w:tcPr>
            <w:tcW w:w="1332" w:type="dxa"/>
            <w:tcBorders>
              <w:top w:val="nil"/>
              <w:left w:val="nil"/>
              <w:bottom w:val="single" w:sz="8" w:space="0" w:color="auto"/>
              <w:right w:val="nil"/>
            </w:tcBorders>
            <w:shd w:val="clear" w:color="000000" w:fill="FFFFFF"/>
            <w:vAlign w:val="center"/>
            <w:hideMark/>
          </w:tcPr>
          <w:p w14:paraId="7DFFF567" w14:textId="54A12876" w:rsidR="000D44C2" w:rsidRPr="001E1268" w:rsidRDefault="000D44C2" w:rsidP="001E1268">
            <w:pPr>
              <w:spacing w:line="240" w:lineRule="auto"/>
              <w:jc w:val="center"/>
              <w:rPr>
                <w:rFonts w:eastAsia="Times New Roman"/>
                <w:b/>
                <w:bCs/>
                <w:color w:val="000000"/>
                <w:sz w:val="22"/>
                <w:szCs w:val="22"/>
              </w:rPr>
            </w:pPr>
            <w:r w:rsidRPr="001E1268">
              <w:rPr>
                <w:rFonts w:eastAsia="Times New Roman"/>
                <w:b/>
                <w:bCs/>
                <w:color w:val="000000"/>
                <w:sz w:val="22"/>
                <w:szCs w:val="22"/>
              </w:rPr>
              <w:t>β</w:t>
            </w:r>
          </w:p>
        </w:tc>
        <w:tc>
          <w:tcPr>
            <w:tcW w:w="1386" w:type="dxa"/>
            <w:tcBorders>
              <w:top w:val="nil"/>
              <w:left w:val="nil"/>
              <w:bottom w:val="single" w:sz="8" w:space="0" w:color="auto"/>
              <w:right w:val="nil"/>
            </w:tcBorders>
            <w:shd w:val="clear" w:color="000000" w:fill="FFFFFF"/>
            <w:noWrap/>
            <w:vAlign w:val="center"/>
            <w:hideMark/>
          </w:tcPr>
          <w:p w14:paraId="5F765C77" w14:textId="77777777" w:rsidR="000D44C2" w:rsidRPr="001E1268" w:rsidRDefault="000D44C2" w:rsidP="001E1268">
            <w:pPr>
              <w:spacing w:line="240" w:lineRule="auto"/>
              <w:jc w:val="center"/>
              <w:rPr>
                <w:rFonts w:eastAsia="Times New Roman"/>
                <w:b/>
                <w:bCs/>
                <w:color w:val="000000"/>
                <w:sz w:val="22"/>
                <w:szCs w:val="22"/>
              </w:rPr>
            </w:pPr>
            <w:r w:rsidRPr="001E1268">
              <w:rPr>
                <w:rFonts w:eastAsia="Times New Roman"/>
                <w:b/>
                <w:bCs/>
                <w:color w:val="000000"/>
                <w:sz w:val="22"/>
                <w:szCs w:val="22"/>
              </w:rPr>
              <w:t>95% CI</w:t>
            </w:r>
          </w:p>
        </w:tc>
        <w:tc>
          <w:tcPr>
            <w:tcW w:w="868" w:type="dxa"/>
            <w:gridSpan w:val="2"/>
            <w:tcBorders>
              <w:top w:val="nil"/>
              <w:left w:val="nil"/>
              <w:bottom w:val="single" w:sz="8" w:space="0" w:color="auto"/>
              <w:right w:val="nil"/>
            </w:tcBorders>
            <w:shd w:val="clear" w:color="000000" w:fill="FFFFFF"/>
            <w:noWrap/>
            <w:vAlign w:val="center"/>
            <w:hideMark/>
          </w:tcPr>
          <w:p w14:paraId="5AC6185F" w14:textId="77777777" w:rsidR="000D44C2" w:rsidRPr="001E1268" w:rsidRDefault="000D44C2" w:rsidP="001E1268">
            <w:pPr>
              <w:spacing w:line="240" w:lineRule="auto"/>
              <w:jc w:val="center"/>
              <w:rPr>
                <w:rFonts w:eastAsia="Times New Roman"/>
                <w:b/>
                <w:bCs/>
                <w:i/>
                <w:iCs/>
                <w:color w:val="000000"/>
                <w:sz w:val="22"/>
                <w:szCs w:val="22"/>
              </w:rPr>
            </w:pPr>
            <w:r w:rsidRPr="001E1268">
              <w:rPr>
                <w:rFonts w:eastAsia="Times New Roman"/>
                <w:b/>
                <w:bCs/>
                <w:i/>
                <w:iCs/>
                <w:color w:val="000000"/>
                <w:sz w:val="22"/>
                <w:szCs w:val="22"/>
              </w:rPr>
              <w:t>p</w:t>
            </w:r>
          </w:p>
        </w:tc>
        <w:tc>
          <w:tcPr>
            <w:tcW w:w="271" w:type="dxa"/>
            <w:gridSpan w:val="2"/>
            <w:tcBorders>
              <w:top w:val="nil"/>
              <w:left w:val="nil"/>
              <w:bottom w:val="nil"/>
              <w:right w:val="nil"/>
            </w:tcBorders>
            <w:vAlign w:val="center"/>
            <w:hideMark/>
          </w:tcPr>
          <w:p w14:paraId="7CA1D7DD" w14:textId="77777777" w:rsidR="000D44C2" w:rsidRPr="001E1268" w:rsidRDefault="000D44C2" w:rsidP="001E1268">
            <w:pPr>
              <w:spacing w:line="240" w:lineRule="auto"/>
              <w:rPr>
                <w:rFonts w:eastAsia="Times New Roman"/>
                <w:b/>
                <w:bCs/>
                <w:color w:val="000000"/>
                <w:sz w:val="22"/>
                <w:szCs w:val="22"/>
              </w:rPr>
            </w:pPr>
          </w:p>
        </w:tc>
        <w:tc>
          <w:tcPr>
            <w:tcW w:w="1356" w:type="dxa"/>
            <w:gridSpan w:val="3"/>
            <w:tcBorders>
              <w:top w:val="nil"/>
              <w:left w:val="nil"/>
              <w:bottom w:val="single" w:sz="8" w:space="0" w:color="auto"/>
              <w:right w:val="nil"/>
            </w:tcBorders>
            <w:shd w:val="clear" w:color="000000" w:fill="FFFFFF"/>
            <w:vAlign w:val="center"/>
            <w:hideMark/>
          </w:tcPr>
          <w:p w14:paraId="67E333F1" w14:textId="4C438063" w:rsidR="000D44C2" w:rsidRPr="001E1268" w:rsidRDefault="000D44C2" w:rsidP="001E1268">
            <w:pPr>
              <w:spacing w:line="240" w:lineRule="auto"/>
              <w:jc w:val="center"/>
              <w:rPr>
                <w:rFonts w:eastAsia="Times New Roman"/>
                <w:b/>
                <w:bCs/>
                <w:color w:val="000000"/>
                <w:sz w:val="22"/>
                <w:szCs w:val="22"/>
              </w:rPr>
            </w:pPr>
            <w:r w:rsidRPr="001E1268">
              <w:rPr>
                <w:rFonts w:eastAsia="Times New Roman"/>
                <w:b/>
                <w:bCs/>
                <w:color w:val="000000"/>
                <w:sz w:val="22"/>
                <w:szCs w:val="22"/>
              </w:rPr>
              <w:t>β</w:t>
            </w:r>
          </w:p>
        </w:tc>
        <w:tc>
          <w:tcPr>
            <w:tcW w:w="1431" w:type="dxa"/>
            <w:gridSpan w:val="3"/>
            <w:tcBorders>
              <w:top w:val="nil"/>
              <w:left w:val="nil"/>
              <w:bottom w:val="single" w:sz="8" w:space="0" w:color="auto"/>
              <w:right w:val="nil"/>
            </w:tcBorders>
            <w:shd w:val="clear" w:color="000000" w:fill="FFFFFF"/>
            <w:noWrap/>
            <w:vAlign w:val="center"/>
            <w:hideMark/>
          </w:tcPr>
          <w:p w14:paraId="124C8BBB" w14:textId="77777777" w:rsidR="000D44C2" w:rsidRPr="001E1268" w:rsidRDefault="000D44C2" w:rsidP="001E1268">
            <w:pPr>
              <w:spacing w:line="240" w:lineRule="auto"/>
              <w:jc w:val="center"/>
              <w:rPr>
                <w:rFonts w:eastAsia="Times New Roman"/>
                <w:b/>
                <w:bCs/>
                <w:color w:val="000000"/>
                <w:sz w:val="22"/>
                <w:szCs w:val="22"/>
              </w:rPr>
            </w:pPr>
            <w:r w:rsidRPr="001E1268">
              <w:rPr>
                <w:rFonts w:eastAsia="Times New Roman"/>
                <w:b/>
                <w:bCs/>
                <w:color w:val="000000"/>
                <w:sz w:val="22"/>
                <w:szCs w:val="22"/>
              </w:rPr>
              <w:t>95% CI</w:t>
            </w:r>
          </w:p>
        </w:tc>
        <w:tc>
          <w:tcPr>
            <w:tcW w:w="867" w:type="dxa"/>
            <w:gridSpan w:val="4"/>
            <w:tcBorders>
              <w:top w:val="nil"/>
              <w:left w:val="nil"/>
              <w:bottom w:val="single" w:sz="8" w:space="0" w:color="auto"/>
              <w:right w:val="nil"/>
            </w:tcBorders>
            <w:shd w:val="clear" w:color="000000" w:fill="FFFFFF"/>
            <w:noWrap/>
            <w:vAlign w:val="center"/>
            <w:hideMark/>
          </w:tcPr>
          <w:p w14:paraId="1D993CFB" w14:textId="77777777" w:rsidR="000D44C2" w:rsidRPr="001E1268" w:rsidRDefault="000D44C2" w:rsidP="001E1268">
            <w:pPr>
              <w:spacing w:line="240" w:lineRule="auto"/>
              <w:jc w:val="center"/>
              <w:rPr>
                <w:rFonts w:eastAsia="Times New Roman"/>
                <w:b/>
                <w:bCs/>
                <w:i/>
                <w:iCs/>
                <w:color w:val="000000"/>
                <w:sz w:val="22"/>
                <w:szCs w:val="22"/>
              </w:rPr>
            </w:pPr>
            <w:r w:rsidRPr="001E1268">
              <w:rPr>
                <w:rFonts w:eastAsia="Times New Roman"/>
                <w:b/>
                <w:bCs/>
                <w:i/>
                <w:iCs/>
                <w:color w:val="000000"/>
                <w:sz w:val="22"/>
                <w:szCs w:val="22"/>
              </w:rPr>
              <w:t>p</w:t>
            </w:r>
          </w:p>
        </w:tc>
      </w:tr>
      <w:tr w:rsidR="000D44C2" w:rsidRPr="001E1268" w14:paraId="136A09FF" w14:textId="77777777" w:rsidTr="00613A2A">
        <w:trPr>
          <w:gridAfter w:val="2"/>
          <w:wAfter w:w="181" w:type="dxa"/>
          <w:trHeight w:val="170"/>
        </w:trPr>
        <w:tc>
          <w:tcPr>
            <w:tcW w:w="1941" w:type="dxa"/>
            <w:gridSpan w:val="3"/>
            <w:tcBorders>
              <w:top w:val="nil"/>
              <w:left w:val="nil"/>
              <w:bottom w:val="nil"/>
              <w:right w:val="nil"/>
            </w:tcBorders>
            <w:shd w:val="clear" w:color="000000" w:fill="FFFFFF"/>
            <w:noWrap/>
            <w:vAlign w:val="center"/>
            <w:hideMark/>
          </w:tcPr>
          <w:p w14:paraId="1BE597A6" w14:textId="77777777" w:rsidR="000D44C2" w:rsidRPr="001E1268" w:rsidRDefault="000D44C2" w:rsidP="001E1268">
            <w:pPr>
              <w:spacing w:line="240" w:lineRule="auto"/>
              <w:rPr>
                <w:rFonts w:eastAsia="Times New Roman"/>
                <w:b/>
                <w:bCs/>
                <w:color w:val="000000"/>
                <w:sz w:val="22"/>
                <w:szCs w:val="22"/>
              </w:rPr>
            </w:pPr>
            <w:r w:rsidRPr="001E1268">
              <w:rPr>
                <w:rFonts w:eastAsia="Times New Roman"/>
                <w:b/>
                <w:bCs/>
                <w:color w:val="000000"/>
                <w:sz w:val="22"/>
                <w:szCs w:val="22"/>
              </w:rPr>
              <w:t>Dependent:</w:t>
            </w:r>
          </w:p>
        </w:tc>
        <w:tc>
          <w:tcPr>
            <w:tcW w:w="271" w:type="dxa"/>
            <w:tcBorders>
              <w:top w:val="nil"/>
              <w:left w:val="nil"/>
              <w:bottom w:val="nil"/>
              <w:right w:val="nil"/>
            </w:tcBorders>
            <w:shd w:val="clear" w:color="000000" w:fill="FFFFFF"/>
            <w:noWrap/>
            <w:vAlign w:val="center"/>
            <w:hideMark/>
          </w:tcPr>
          <w:p w14:paraId="51F77A05" w14:textId="77777777" w:rsidR="000D44C2" w:rsidRPr="001E1268" w:rsidRDefault="000D44C2" w:rsidP="001E1268">
            <w:pPr>
              <w:spacing w:line="240" w:lineRule="auto"/>
              <w:rPr>
                <w:rFonts w:eastAsia="Times New Roman"/>
                <w:b/>
                <w:bCs/>
                <w:color w:val="000000"/>
                <w:sz w:val="22"/>
                <w:szCs w:val="22"/>
              </w:rPr>
            </w:pPr>
            <w:r w:rsidRPr="001E1268">
              <w:rPr>
                <w:rFonts w:eastAsia="Times New Roman"/>
                <w:b/>
                <w:bCs/>
                <w:color w:val="000000"/>
                <w:sz w:val="22"/>
                <w:szCs w:val="22"/>
              </w:rPr>
              <w:t> </w:t>
            </w:r>
          </w:p>
        </w:tc>
        <w:tc>
          <w:tcPr>
            <w:tcW w:w="1332" w:type="dxa"/>
            <w:tcBorders>
              <w:top w:val="nil"/>
              <w:left w:val="nil"/>
              <w:bottom w:val="nil"/>
              <w:right w:val="nil"/>
            </w:tcBorders>
            <w:shd w:val="clear" w:color="000000" w:fill="FFFFFF"/>
            <w:noWrap/>
            <w:vAlign w:val="center"/>
            <w:hideMark/>
          </w:tcPr>
          <w:p w14:paraId="5C1DA3EC" w14:textId="77777777" w:rsidR="000D44C2" w:rsidRPr="001E1268" w:rsidRDefault="000D44C2" w:rsidP="001E1268">
            <w:pPr>
              <w:spacing w:line="240" w:lineRule="auto"/>
              <w:jc w:val="center"/>
              <w:rPr>
                <w:rFonts w:eastAsia="Times New Roman"/>
                <w:color w:val="000000"/>
                <w:sz w:val="22"/>
                <w:szCs w:val="22"/>
              </w:rPr>
            </w:pPr>
            <w:r w:rsidRPr="001E1268">
              <w:rPr>
                <w:rFonts w:eastAsia="Times New Roman"/>
                <w:color w:val="000000"/>
                <w:sz w:val="22"/>
                <w:szCs w:val="22"/>
              </w:rPr>
              <w:t> </w:t>
            </w:r>
          </w:p>
        </w:tc>
        <w:tc>
          <w:tcPr>
            <w:tcW w:w="1386" w:type="dxa"/>
            <w:tcBorders>
              <w:top w:val="nil"/>
              <w:left w:val="nil"/>
              <w:bottom w:val="nil"/>
              <w:right w:val="nil"/>
            </w:tcBorders>
            <w:shd w:val="clear" w:color="000000" w:fill="FFFFFF"/>
            <w:noWrap/>
            <w:vAlign w:val="center"/>
            <w:hideMark/>
          </w:tcPr>
          <w:p w14:paraId="78266953" w14:textId="77777777" w:rsidR="000D44C2" w:rsidRPr="001E1268" w:rsidRDefault="000D44C2" w:rsidP="001E1268">
            <w:pPr>
              <w:spacing w:line="240" w:lineRule="auto"/>
              <w:jc w:val="center"/>
              <w:rPr>
                <w:rFonts w:eastAsia="Times New Roman"/>
                <w:color w:val="000000"/>
                <w:sz w:val="22"/>
                <w:szCs w:val="22"/>
              </w:rPr>
            </w:pPr>
            <w:r w:rsidRPr="001E1268">
              <w:rPr>
                <w:rFonts w:eastAsia="Times New Roman"/>
                <w:color w:val="000000"/>
                <w:sz w:val="22"/>
                <w:szCs w:val="22"/>
              </w:rPr>
              <w:t> </w:t>
            </w:r>
          </w:p>
        </w:tc>
        <w:tc>
          <w:tcPr>
            <w:tcW w:w="868" w:type="dxa"/>
            <w:gridSpan w:val="2"/>
            <w:tcBorders>
              <w:top w:val="nil"/>
              <w:left w:val="nil"/>
              <w:bottom w:val="nil"/>
              <w:right w:val="nil"/>
            </w:tcBorders>
            <w:shd w:val="clear" w:color="000000" w:fill="FFFFFF"/>
            <w:noWrap/>
            <w:vAlign w:val="center"/>
            <w:hideMark/>
          </w:tcPr>
          <w:p w14:paraId="74A39820" w14:textId="77777777" w:rsidR="000D44C2" w:rsidRPr="001E1268" w:rsidRDefault="000D44C2" w:rsidP="001E1268">
            <w:pPr>
              <w:spacing w:line="240" w:lineRule="auto"/>
              <w:jc w:val="center"/>
              <w:rPr>
                <w:rFonts w:eastAsia="Times New Roman"/>
                <w:i/>
                <w:iCs/>
                <w:color w:val="000000"/>
                <w:sz w:val="22"/>
                <w:szCs w:val="22"/>
              </w:rPr>
            </w:pPr>
            <w:r w:rsidRPr="001E1268">
              <w:rPr>
                <w:rFonts w:eastAsia="Times New Roman"/>
                <w:i/>
                <w:iCs/>
                <w:color w:val="000000"/>
                <w:sz w:val="22"/>
                <w:szCs w:val="22"/>
              </w:rPr>
              <w:t> </w:t>
            </w:r>
          </w:p>
        </w:tc>
        <w:tc>
          <w:tcPr>
            <w:tcW w:w="271" w:type="dxa"/>
            <w:gridSpan w:val="2"/>
            <w:tcBorders>
              <w:top w:val="nil"/>
              <w:left w:val="nil"/>
              <w:bottom w:val="nil"/>
              <w:right w:val="nil"/>
            </w:tcBorders>
            <w:shd w:val="clear" w:color="000000" w:fill="FFFFFF"/>
            <w:noWrap/>
            <w:vAlign w:val="center"/>
            <w:hideMark/>
          </w:tcPr>
          <w:p w14:paraId="430FF0F2" w14:textId="77777777" w:rsidR="000D44C2" w:rsidRPr="001E1268" w:rsidRDefault="000D44C2" w:rsidP="001E1268">
            <w:pPr>
              <w:spacing w:line="240" w:lineRule="auto"/>
              <w:jc w:val="center"/>
              <w:rPr>
                <w:rFonts w:eastAsia="Times New Roman"/>
                <w:i/>
                <w:iCs/>
                <w:color w:val="000000"/>
                <w:sz w:val="22"/>
                <w:szCs w:val="22"/>
              </w:rPr>
            </w:pPr>
            <w:r w:rsidRPr="001E1268">
              <w:rPr>
                <w:rFonts w:eastAsia="Times New Roman"/>
                <w:i/>
                <w:iCs/>
                <w:color w:val="000000"/>
                <w:sz w:val="22"/>
                <w:szCs w:val="22"/>
              </w:rPr>
              <w:t> </w:t>
            </w:r>
          </w:p>
        </w:tc>
        <w:tc>
          <w:tcPr>
            <w:tcW w:w="1356" w:type="dxa"/>
            <w:gridSpan w:val="3"/>
            <w:tcBorders>
              <w:top w:val="nil"/>
              <w:left w:val="nil"/>
              <w:bottom w:val="nil"/>
              <w:right w:val="nil"/>
            </w:tcBorders>
            <w:shd w:val="clear" w:color="000000" w:fill="FFFFFF"/>
            <w:noWrap/>
            <w:vAlign w:val="center"/>
            <w:hideMark/>
          </w:tcPr>
          <w:p w14:paraId="559B4E5A" w14:textId="77777777" w:rsidR="000D44C2" w:rsidRPr="001E1268" w:rsidRDefault="000D44C2" w:rsidP="001E1268">
            <w:pPr>
              <w:spacing w:line="240" w:lineRule="auto"/>
              <w:jc w:val="center"/>
              <w:rPr>
                <w:rFonts w:eastAsia="Times New Roman"/>
                <w:color w:val="000000"/>
                <w:sz w:val="22"/>
                <w:szCs w:val="22"/>
              </w:rPr>
            </w:pPr>
            <w:r w:rsidRPr="001E1268">
              <w:rPr>
                <w:rFonts w:eastAsia="Times New Roman"/>
                <w:color w:val="000000"/>
                <w:sz w:val="22"/>
                <w:szCs w:val="22"/>
              </w:rPr>
              <w:t> </w:t>
            </w:r>
          </w:p>
        </w:tc>
        <w:tc>
          <w:tcPr>
            <w:tcW w:w="1431" w:type="dxa"/>
            <w:gridSpan w:val="3"/>
            <w:tcBorders>
              <w:top w:val="nil"/>
              <w:left w:val="nil"/>
              <w:bottom w:val="nil"/>
              <w:right w:val="nil"/>
            </w:tcBorders>
            <w:shd w:val="clear" w:color="000000" w:fill="FFFFFF"/>
            <w:noWrap/>
            <w:vAlign w:val="center"/>
            <w:hideMark/>
          </w:tcPr>
          <w:p w14:paraId="4219B5C0" w14:textId="77777777" w:rsidR="000D44C2" w:rsidRPr="001E1268" w:rsidRDefault="000D44C2" w:rsidP="001E1268">
            <w:pPr>
              <w:spacing w:line="240" w:lineRule="auto"/>
              <w:jc w:val="center"/>
              <w:rPr>
                <w:rFonts w:eastAsia="Times New Roman"/>
                <w:color w:val="000000"/>
                <w:sz w:val="22"/>
                <w:szCs w:val="22"/>
              </w:rPr>
            </w:pPr>
            <w:r w:rsidRPr="001E1268">
              <w:rPr>
                <w:rFonts w:eastAsia="Times New Roman"/>
                <w:color w:val="000000"/>
                <w:sz w:val="22"/>
                <w:szCs w:val="22"/>
              </w:rPr>
              <w:t> </w:t>
            </w:r>
          </w:p>
        </w:tc>
        <w:tc>
          <w:tcPr>
            <w:tcW w:w="867" w:type="dxa"/>
            <w:gridSpan w:val="4"/>
            <w:tcBorders>
              <w:top w:val="nil"/>
              <w:left w:val="nil"/>
              <w:bottom w:val="nil"/>
              <w:right w:val="nil"/>
            </w:tcBorders>
            <w:shd w:val="clear" w:color="000000" w:fill="FFFFFF"/>
            <w:noWrap/>
            <w:vAlign w:val="center"/>
            <w:hideMark/>
          </w:tcPr>
          <w:p w14:paraId="6F5E6588" w14:textId="77777777" w:rsidR="000D44C2" w:rsidRPr="001E1268" w:rsidRDefault="000D44C2" w:rsidP="001E1268">
            <w:pPr>
              <w:spacing w:line="240" w:lineRule="auto"/>
              <w:jc w:val="center"/>
              <w:rPr>
                <w:rFonts w:eastAsia="Times New Roman"/>
                <w:i/>
                <w:iCs/>
                <w:color w:val="000000"/>
                <w:sz w:val="22"/>
                <w:szCs w:val="22"/>
              </w:rPr>
            </w:pPr>
            <w:r w:rsidRPr="001E1268">
              <w:rPr>
                <w:rFonts w:eastAsia="Times New Roman"/>
                <w:i/>
                <w:iCs/>
                <w:color w:val="000000"/>
                <w:sz w:val="22"/>
                <w:szCs w:val="22"/>
              </w:rPr>
              <w:t> </w:t>
            </w:r>
          </w:p>
        </w:tc>
      </w:tr>
      <w:tr w:rsidR="00613A2A" w:rsidRPr="001E1268" w14:paraId="03E90334" w14:textId="77777777" w:rsidTr="00613A2A">
        <w:trPr>
          <w:gridAfter w:val="2"/>
          <w:wAfter w:w="181" w:type="dxa"/>
          <w:trHeight w:val="170"/>
        </w:trPr>
        <w:tc>
          <w:tcPr>
            <w:tcW w:w="1941" w:type="dxa"/>
            <w:gridSpan w:val="3"/>
            <w:tcBorders>
              <w:top w:val="nil"/>
              <w:left w:val="nil"/>
              <w:bottom w:val="nil"/>
              <w:right w:val="nil"/>
            </w:tcBorders>
            <w:shd w:val="clear" w:color="000000" w:fill="FFFFFF"/>
            <w:noWrap/>
            <w:vAlign w:val="center"/>
            <w:hideMark/>
          </w:tcPr>
          <w:p w14:paraId="660E2B37" w14:textId="77777777" w:rsidR="00613A2A" w:rsidRPr="001E1268" w:rsidRDefault="00613A2A" w:rsidP="001E1268">
            <w:pPr>
              <w:spacing w:line="240" w:lineRule="auto"/>
              <w:rPr>
                <w:rFonts w:eastAsia="Times New Roman"/>
                <w:color w:val="000000"/>
                <w:sz w:val="22"/>
                <w:szCs w:val="22"/>
              </w:rPr>
            </w:pPr>
            <w:r w:rsidRPr="001E1268">
              <w:rPr>
                <w:rFonts w:eastAsia="Times New Roman"/>
                <w:color w:val="000000"/>
                <w:sz w:val="22"/>
                <w:szCs w:val="22"/>
              </w:rPr>
              <w:t>Age (years)</w:t>
            </w:r>
          </w:p>
        </w:tc>
        <w:tc>
          <w:tcPr>
            <w:tcW w:w="271" w:type="dxa"/>
            <w:tcBorders>
              <w:top w:val="nil"/>
              <w:left w:val="nil"/>
              <w:bottom w:val="nil"/>
              <w:right w:val="nil"/>
            </w:tcBorders>
            <w:shd w:val="clear" w:color="000000" w:fill="FFFFFF"/>
            <w:noWrap/>
            <w:vAlign w:val="center"/>
            <w:hideMark/>
          </w:tcPr>
          <w:p w14:paraId="489CC3EF" w14:textId="77777777" w:rsidR="00613A2A" w:rsidRPr="001E1268" w:rsidRDefault="00613A2A" w:rsidP="001E1268">
            <w:pPr>
              <w:spacing w:line="240" w:lineRule="auto"/>
              <w:rPr>
                <w:rFonts w:eastAsia="Times New Roman"/>
                <w:color w:val="000000"/>
                <w:sz w:val="22"/>
                <w:szCs w:val="22"/>
              </w:rPr>
            </w:pPr>
            <w:r w:rsidRPr="001E1268">
              <w:rPr>
                <w:rFonts w:eastAsia="Times New Roman"/>
                <w:color w:val="000000"/>
                <w:sz w:val="22"/>
                <w:szCs w:val="22"/>
              </w:rPr>
              <w:t> </w:t>
            </w:r>
          </w:p>
        </w:tc>
        <w:tc>
          <w:tcPr>
            <w:tcW w:w="1332" w:type="dxa"/>
            <w:tcBorders>
              <w:top w:val="nil"/>
              <w:left w:val="nil"/>
              <w:bottom w:val="nil"/>
              <w:right w:val="nil"/>
            </w:tcBorders>
            <w:shd w:val="clear" w:color="000000" w:fill="FFFFFF"/>
            <w:noWrap/>
            <w:vAlign w:val="center"/>
            <w:hideMark/>
          </w:tcPr>
          <w:p w14:paraId="7851B12F" w14:textId="759503DE" w:rsidR="00613A2A" w:rsidRPr="001E1268" w:rsidRDefault="00613A2A" w:rsidP="001E1268">
            <w:pPr>
              <w:spacing w:line="240" w:lineRule="auto"/>
              <w:jc w:val="center"/>
              <w:rPr>
                <w:rFonts w:eastAsia="Times New Roman"/>
                <w:color w:val="000000"/>
                <w:sz w:val="22"/>
                <w:szCs w:val="22"/>
              </w:rPr>
            </w:pPr>
            <w:r>
              <w:rPr>
                <w:color w:val="000000"/>
                <w:sz w:val="22"/>
                <w:szCs w:val="22"/>
              </w:rPr>
              <w:t>0.01</w:t>
            </w:r>
          </w:p>
        </w:tc>
        <w:tc>
          <w:tcPr>
            <w:tcW w:w="1386" w:type="dxa"/>
            <w:tcBorders>
              <w:top w:val="nil"/>
              <w:left w:val="nil"/>
              <w:bottom w:val="nil"/>
              <w:right w:val="nil"/>
            </w:tcBorders>
            <w:shd w:val="clear" w:color="000000" w:fill="FFFFFF"/>
            <w:noWrap/>
            <w:vAlign w:val="center"/>
            <w:hideMark/>
          </w:tcPr>
          <w:p w14:paraId="710747CA" w14:textId="7582CB64" w:rsidR="00613A2A" w:rsidRPr="001E1268" w:rsidRDefault="00613A2A" w:rsidP="001E1268">
            <w:pPr>
              <w:spacing w:line="240" w:lineRule="auto"/>
              <w:jc w:val="center"/>
              <w:rPr>
                <w:rFonts w:eastAsia="Times New Roman"/>
                <w:color w:val="000000"/>
                <w:sz w:val="22"/>
                <w:szCs w:val="22"/>
              </w:rPr>
            </w:pPr>
            <w:r>
              <w:rPr>
                <w:color w:val="000000"/>
                <w:sz w:val="22"/>
                <w:szCs w:val="22"/>
              </w:rPr>
              <w:t>-0.02,0.04</w:t>
            </w:r>
          </w:p>
        </w:tc>
        <w:tc>
          <w:tcPr>
            <w:tcW w:w="868" w:type="dxa"/>
            <w:gridSpan w:val="2"/>
            <w:tcBorders>
              <w:top w:val="nil"/>
              <w:left w:val="nil"/>
              <w:bottom w:val="nil"/>
              <w:right w:val="nil"/>
            </w:tcBorders>
            <w:shd w:val="clear" w:color="000000" w:fill="FFFFFF"/>
            <w:noWrap/>
            <w:vAlign w:val="center"/>
            <w:hideMark/>
          </w:tcPr>
          <w:p w14:paraId="3F5A09FE" w14:textId="77777777" w:rsidR="00613A2A" w:rsidRPr="001E1268" w:rsidRDefault="00613A2A" w:rsidP="001E1268">
            <w:pPr>
              <w:spacing w:line="240" w:lineRule="auto"/>
              <w:jc w:val="center"/>
              <w:rPr>
                <w:rFonts w:eastAsia="Times New Roman"/>
                <w:i/>
                <w:iCs/>
                <w:color w:val="000000"/>
                <w:sz w:val="22"/>
                <w:szCs w:val="22"/>
              </w:rPr>
            </w:pPr>
            <w:r w:rsidRPr="001E1268">
              <w:rPr>
                <w:rFonts w:eastAsia="Times New Roman"/>
                <w:i/>
                <w:iCs/>
                <w:color w:val="000000"/>
                <w:sz w:val="22"/>
                <w:szCs w:val="22"/>
              </w:rPr>
              <w:t>0.623</w:t>
            </w:r>
          </w:p>
        </w:tc>
        <w:tc>
          <w:tcPr>
            <w:tcW w:w="271" w:type="dxa"/>
            <w:gridSpan w:val="2"/>
            <w:tcBorders>
              <w:top w:val="nil"/>
              <w:left w:val="nil"/>
              <w:bottom w:val="nil"/>
              <w:right w:val="nil"/>
            </w:tcBorders>
            <w:shd w:val="clear" w:color="000000" w:fill="FFFFFF"/>
            <w:noWrap/>
            <w:vAlign w:val="center"/>
            <w:hideMark/>
          </w:tcPr>
          <w:p w14:paraId="7C3E279E" w14:textId="77777777" w:rsidR="00613A2A" w:rsidRPr="001E1268" w:rsidRDefault="00613A2A" w:rsidP="001E1268">
            <w:pPr>
              <w:spacing w:line="240" w:lineRule="auto"/>
              <w:jc w:val="center"/>
              <w:rPr>
                <w:rFonts w:eastAsia="Times New Roman"/>
                <w:i/>
                <w:iCs/>
                <w:color w:val="000000"/>
                <w:sz w:val="22"/>
                <w:szCs w:val="22"/>
              </w:rPr>
            </w:pPr>
            <w:r w:rsidRPr="001E1268">
              <w:rPr>
                <w:rFonts w:eastAsia="Times New Roman"/>
                <w:i/>
                <w:iCs/>
                <w:color w:val="000000"/>
                <w:sz w:val="22"/>
                <w:szCs w:val="22"/>
              </w:rPr>
              <w:t> </w:t>
            </w:r>
          </w:p>
        </w:tc>
        <w:tc>
          <w:tcPr>
            <w:tcW w:w="1356" w:type="dxa"/>
            <w:gridSpan w:val="3"/>
            <w:tcBorders>
              <w:top w:val="nil"/>
              <w:left w:val="nil"/>
              <w:bottom w:val="nil"/>
              <w:right w:val="nil"/>
            </w:tcBorders>
            <w:shd w:val="clear" w:color="000000" w:fill="FFFFFF"/>
            <w:noWrap/>
            <w:vAlign w:val="bottom"/>
            <w:hideMark/>
          </w:tcPr>
          <w:p w14:paraId="7782CA23" w14:textId="2C80079F" w:rsidR="00613A2A" w:rsidRPr="001E1268" w:rsidRDefault="00613A2A" w:rsidP="001E1268">
            <w:pPr>
              <w:spacing w:line="240" w:lineRule="auto"/>
              <w:jc w:val="center"/>
              <w:rPr>
                <w:rFonts w:eastAsia="Times New Roman"/>
                <w:color w:val="000000"/>
                <w:sz w:val="22"/>
                <w:szCs w:val="22"/>
              </w:rPr>
            </w:pPr>
            <w:r>
              <w:rPr>
                <w:color w:val="000000"/>
                <w:sz w:val="22"/>
                <w:szCs w:val="22"/>
              </w:rPr>
              <w:t>0.01</w:t>
            </w:r>
          </w:p>
        </w:tc>
        <w:tc>
          <w:tcPr>
            <w:tcW w:w="1431" w:type="dxa"/>
            <w:gridSpan w:val="3"/>
            <w:tcBorders>
              <w:top w:val="nil"/>
              <w:left w:val="nil"/>
              <w:bottom w:val="nil"/>
              <w:right w:val="nil"/>
            </w:tcBorders>
            <w:shd w:val="clear" w:color="000000" w:fill="FFFFFF"/>
            <w:noWrap/>
            <w:vAlign w:val="bottom"/>
            <w:hideMark/>
          </w:tcPr>
          <w:p w14:paraId="6F9196B9" w14:textId="465B8224" w:rsidR="00613A2A" w:rsidRPr="001E1268" w:rsidRDefault="00613A2A" w:rsidP="001E1268">
            <w:pPr>
              <w:spacing w:line="240" w:lineRule="auto"/>
              <w:jc w:val="center"/>
              <w:rPr>
                <w:rFonts w:eastAsia="Times New Roman"/>
                <w:color w:val="000000"/>
                <w:sz w:val="22"/>
                <w:szCs w:val="22"/>
              </w:rPr>
            </w:pPr>
            <w:r>
              <w:rPr>
                <w:color w:val="000000"/>
                <w:sz w:val="22"/>
                <w:szCs w:val="22"/>
              </w:rPr>
              <w:t>-0.02,0.04</w:t>
            </w:r>
          </w:p>
        </w:tc>
        <w:tc>
          <w:tcPr>
            <w:tcW w:w="867" w:type="dxa"/>
            <w:gridSpan w:val="4"/>
            <w:tcBorders>
              <w:top w:val="nil"/>
              <w:left w:val="nil"/>
              <w:bottom w:val="nil"/>
              <w:right w:val="nil"/>
            </w:tcBorders>
            <w:shd w:val="clear" w:color="000000" w:fill="FFFFFF"/>
            <w:noWrap/>
            <w:vAlign w:val="center"/>
            <w:hideMark/>
          </w:tcPr>
          <w:p w14:paraId="3F503AB5" w14:textId="4ACAE005" w:rsidR="00613A2A" w:rsidRPr="001E1268" w:rsidRDefault="00613A2A" w:rsidP="001E1268">
            <w:pPr>
              <w:spacing w:line="240" w:lineRule="auto"/>
              <w:jc w:val="center"/>
              <w:rPr>
                <w:rFonts w:eastAsia="Times New Roman"/>
                <w:i/>
                <w:iCs/>
                <w:color w:val="000000"/>
                <w:sz w:val="22"/>
                <w:szCs w:val="22"/>
              </w:rPr>
            </w:pPr>
            <w:r>
              <w:rPr>
                <w:i/>
                <w:iCs/>
                <w:color w:val="000000"/>
                <w:sz w:val="22"/>
                <w:szCs w:val="22"/>
              </w:rPr>
              <w:t>0.44</w:t>
            </w:r>
          </w:p>
        </w:tc>
      </w:tr>
      <w:tr w:rsidR="00613A2A" w:rsidRPr="001E1268" w14:paraId="2CE6A1DD" w14:textId="77777777" w:rsidTr="00613A2A">
        <w:trPr>
          <w:gridAfter w:val="2"/>
          <w:wAfter w:w="181" w:type="dxa"/>
          <w:trHeight w:val="170"/>
        </w:trPr>
        <w:tc>
          <w:tcPr>
            <w:tcW w:w="1941" w:type="dxa"/>
            <w:gridSpan w:val="3"/>
            <w:tcBorders>
              <w:top w:val="nil"/>
              <w:left w:val="nil"/>
              <w:bottom w:val="nil"/>
              <w:right w:val="nil"/>
            </w:tcBorders>
            <w:shd w:val="clear" w:color="000000" w:fill="FFFFFF"/>
            <w:noWrap/>
            <w:vAlign w:val="center"/>
            <w:hideMark/>
          </w:tcPr>
          <w:p w14:paraId="1D2CA661" w14:textId="77777777" w:rsidR="00613A2A" w:rsidRPr="001E1268" w:rsidRDefault="00613A2A" w:rsidP="001E1268">
            <w:pPr>
              <w:spacing w:line="240" w:lineRule="auto"/>
              <w:rPr>
                <w:rFonts w:eastAsia="Times New Roman"/>
                <w:color w:val="000000"/>
                <w:sz w:val="22"/>
                <w:szCs w:val="22"/>
              </w:rPr>
            </w:pPr>
            <w:r w:rsidRPr="001E1268">
              <w:rPr>
                <w:rFonts w:eastAsia="Times New Roman"/>
                <w:color w:val="000000"/>
                <w:sz w:val="22"/>
                <w:szCs w:val="22"/>
              </w:rPr>
              <w:t>Male sex</w:t>
            </w:r>
          </w:p>
        </w:tc>
        <w:tc>
          <w:tcPr>
            <w:tcW w:w="271" w:type="dxa"/>
            <w:tcBorders>
              <w:top w:val="nil"/>
              <w:left w:val="nil"/>
              <w:bottom w:val="nil"/>
              <w:right w:val="nil"/>
            </w:tcBorders>
            <w:shd w:val="clear" w:color="000000" w:fill="FFFFFF"/>
            <w:noWrap/>
            <w:vAlign w:val="center"/>
            <w:hideMark/>
          </w:tcPr>
          <w:p w14:paraId="54F78B76" w14:textId="77777777" w:rsidR="00613A2A" w:rsidRPr="001E1268" w:rsidRDefault="00613A2A" w:rsidP="001E1268">
            <w:pPr>
              <w:spacing w:line="240" w:lineRule="auto"/>
              <w:rPr>
                <w:rFonts w:eastAsia="Times New Roman"/>
                <w:color w:val="000000"/>
                <w:sz w:val="22"/>
                <w:szCs w:val="22"/>
              </w:rPr>
            </w:pPr>
            <w:r w:rsidRPr="001E1268">
              <w:rPr>
                <w:rFonts w:eastAsia="Times New Roman"/>
                <w:color w:val="000000"/>
                <w:sz w:val="22"/>
                <w:szCs w:val="22"/>
              </w:rPr>
              <w:t> </w:t>
            </w:r>
          </w:p>
        </w:tc>
        <w:tc>
          <w:tcPr>
            <w:tcW w:w="1332" w:type="dxa"/>
            <w:tcBorders>
              <w:top w:val="nil"/>
              <w:left w:val="nil"/>
              <w:bottom w:val="nil"/>
              <w:right w:val="nil"/>
            </w:tcBorders>
            <w:shd w:val="clear" w:color="000000" w:fill="FFFFFF"/>
            <w:noWrap/>
            <w:vAlign w:val="center"/>
            <w:hideMark/>
          </w:tcPr>
          <w:p w14:paraId="6D320B33" w14:textId="6A7015C5" w:rsidR="00613A2A" w:rsidRPr="001E1268" w:rsidRDefault="00613A2A" w:rsidP="001E1268">
            <w:pPr>
              <w:spacing w:line="240" w:lineRule="auto"/>
              <w:jc w:val="center"/>
              <w:rPr>
                <w:rFonts w:eastAsia="Times New Roman"/>
                <w:color w:val="000000"/>
                <w:sz w:val="22"/>
                <w:szCs w:val="22"/>
              </w:rPr>
            </w:pPr>
            <w:r>
              <w:rPr>
                <w:color w:val="000000"/>
                <w:sz w:val="22"/>
                <w:szCs w:val="22"/>
              </w:rPr>
              <w:t>2.10</w:t>
            </w:r>
          </w:p>
        </w:tc>
        <w:tc>
          <w:tcPr>
            <w:tcW w:w="1386" w:type="dxa"/>
            <w:tcBorders>
              <w:top w:val="nil"/>
              <w:left w:val="nil"/>
              <w:bottom w:val="nil"/>
              <w:right w:val="nil"/>
            </w:tcBorders>
            <w:shd w:val="clear" w:color="000000" w:fill="FFFFFF"/>
            <w:noWrap/>
            <w:vAlign w:val="center"/>
            <w:hideMark/>
          </w:tcPr>
          <w:p w14:paraId="33E498CB" w14:textId="61E2BD91" w:rsidR="00613A2A" w:rsidRPr="001E1268" w:rsidRDefault="00613A2A" w:rsidP="001E1268">
            <w:pPr>
              <w:spacing w:line="240" w:lineRule="auto"/>
              <w:jc w:val="center"/>
              <w:rPr>
                <w:rFonts w:eastAsia="Times New Roman"/>
                <w:color w:val="000000"/>
                <w:sz w:val="22"/>
                <w:szCs w:val="22"/>
              </w:rPr>
            </w:pPr>
            <w:r>
              <w:rPr>
                <w:color w:val="000000"/>
                <w:sz w:val="22"/>
                <w:szCs w:val="22"/>
              </w:rPr>
              <w:t>1.46,2.74</w:t>
            </w:r>
          </w:p>
        </w:tc>
        <w:tc>
          <w:tcPr>
            <w:tcW w:w="868" w:type="dxa"/>
            <w:gridSpan w:val="2"/>
            <w:tcBorders>
              <w:top w:val="nil"/>
              <w:left w:val="nil"/>
              <w:bottom w:val="nil"/>
              <w:right w:val="nil"/>
            </w:tcBorders>
            <w:shd w:val="clear" w:color="000000" w:fill="FFFFFF"/>
            <w:noWrap/>
            <w:vAlign w:val="center"/>
            <w:hideMark/>
          </w:tcPr>
          <w:p w14:paraId="63C6618F" w14:textId="77777777" w:rsidR="00613A2A" w:rsidRPr="001E1268" w:rsidRDefault="00613A2A" w:rsidP="001E1268">
            <w:pPr>
              <w:spacing w:line="240" w:lineRule="auto"/>
              <w:jc w:val="center"/>
              <w:rPr>
                <w:rFonts w:eastAsia="Times New Roman"/>
                <w:b/>
                <w:bCs/>
                <w:i/>
                <w:iCs/>
                <w:color w:val="000000"/>
                <w:sz w:val="22"/>
                <w:szCs w:val="22"/>
              </w:rPr>
            </w:pPr>
            <w:r w:rsidRPr="001E1268">
              <w:rPr>
                <w:rFonts w:eastAsia="Times New Roman"/>
                <w:b/>
                <w:bCs/>
                <w:i/>
                <w:iCs/>
                <w:color w:val="000000"/>
                <w:sz w:val="22"/>
                <w:szCs w:val="22"/>
              </w:rPr>
              <w:t>&lt;0.001</w:t>
            </w:r>
          </w:p>
        </w:tc>
        <w:tc>
          <w:tcPr>
            <w:tcW w:w="271" w:type="dxa"/>
            <w:gridSpan w:val="2"/>
            <w:tcBorders>
              <w:top w:val="nil"/>
              <w:left w:val="nil"/>
              <w:bottom w:val="nil"/>
              <w:right w:val="nil"/>
            </w:tcBorders>
            <w:shd w:val="clear" w:color="000000" w:fill="FFFFFF"/>
            <w:noWrap/>
            <w:vAlign w:val="center"/>
            <w:hideMark/>
          </w:tcPr>
          <w:p w14:paraId="4C99A588" w14:textId="77777777" w:rsidR="00613A2A" w:rsidRPr="001E1268" w:rsidRDefault="00613A2A" w:rsidP="001E1268">
            <w:pPr>
              <w:spacing w:line="240" w:lineRule="auto"/>
              <w:jc w:val="center"/>
              <w:rPr>
                <w:rFonts w:eastAsia="Times New Roman"/>
                <w:i/>
                <w:iCs/>
                <w:color w:val="000000"/>
                <w:sz w:val="22"/>
                <w:szCs w:val="22"/>
              </w:rPr>
            </w:pPr>
            <w:r w:rsidRPr="001E1268">
              <w:rPr>
                <w:rFonts w:eastAsia="Times New Roman"/>
                <w:i/>
                <w:iCs/>
                <w:color w:val="000000"/>
                <w:sz w:val="22"/>
                <w:szCs w:val="22"/>
              </w:rPr>
              <w:t> </w:t>
            </w:r>
          </w:p>
        </w:tc>
        <w:tc>
          <w:tcPr>
            <w:tcW w:w="1356" w:type="dxa"/>
            <w:gridSpan w:val="3"/>
            <w:tcBorders>
              <w:top w:val="nil"/>
              <w:left w:val="nil"/>
              <w:bottom w:val="nil"/>
              <w:right w:val="nil"/>
            </w:tcBorders>
            <w:shd w:val="clear" w:color="000000" w:fill="FFFFFF"/>
            <w:noWrap/>
            <w:vAlign w:val="bottom"/>
            <w:hideMark/>
          </w:tcPr>
          <w:p w14:paraId="3D70328A" w14:textId="15291C66" w:rsidR="00613A2A" w:rsidRPr="001E1268" w:rsidRDefault="00613A2A" w:rsidP="001E1268">
            <w:pPr>
              <w:spacing w:line="240" w:lineRule="auto"/>
              <w:jc w:val="center"/>
              <w:rPr>
                <w:rFonts w:eastAsia="Times New Roman"/>
                <w:color w:val="000000"/>
                <w:sz w:val="22"/>
                <w:szCs w:val="22"/>
              </w:rPr>
            </w:pPr>
            <w:r>
              <w:rPr>
                <w:color w:val="000000"/>
                <w:sz w:val="22"/>
                <w:szCs w:val="22"/>
              </w:rPr>
              <w:t>1.86</w:t>
            </w:r>
          </w:p>
        </w:tc>
        <w:tc>
          <w:tcPr>
            <w:tcW w:w="1431" w:type="dxa"/>
            <w:gridSpan w:val="3"/>
            <w:tcBorders>
              <w:top w:val="nil"/>
              <w:left w:val="nil"/>
              <w:bottom w:val="nil"/>
              <w:right w:val="nil"/>
            </w:tcBorders>
            <w:shd w:val="clear" w:color="000000" w:fill="FFFFFF"/>
            <w:noWrap/>
            <w:vAlign w:val="bottom"/>
            <w:hideMark/>
          </w:tcPr>
          <w:p w14:paraId="144FB3B3" w14:textId="734A44D9" w:rsidR="00613A2A" w:rsidRPr="001E1268" w:rsidRDefault="00613A2A" w:rsidP="001E1268">
            <w:pPr>
              <w:spacing w:line="240" w:lineRule="auto"/>
              <w:jc w:val="center"/>
              <w:rPr>
                <w:rFonts w:eastAsia="Times New Roman"/>
                <w:color w:val="000000"/>
                <w:sz w:val="22"/>
                <w:szCs w:val="22"/>
              </w:rPr>
            </w:pPr>
            <w:r>
              <w:rPr>
                <w:color w:val="000000"/>
                <w:sz w:val="22"/>
                <w:szCs w:val="22"/>
              </w:rPr>
              <w:t>0.94,2.78</w:t>
            </w:r>
          </w:p>
        </w:tc>
        <w:tc>
          <w:tcPr>
            <w:tcW w:w="867" w:type="dxa"/>
            <w:gridSpan w:val="4"/>
            <w:tcBorders>
              <w:top w:val="nil"/>
              <w:left w:val="nil"/>
              <w:bottom w:val="nil"/>
              <w:right w:val="nil"/>
            </w:tcBorders>
            <w:shd w:val="clear" w:color="000000" w:fill="FFFFFF"/>
            <w:noWrap/>
            <w:vAlign w:val="center"/>
            <w:hideMark/>
          </w:tcPr>
          <w:p w14:paraId="50AD8C27" w14:textId="6DB5A980" w:rsidR="00613A2A" w:rsidRPr="00542236" w:rsidRDefault="00613A2A" w:rsidP="001E1268">
            <w:pPr>
              <w:spacing w:line="240" w:lineRule="auto"/>
              <w:jc w:val="center"/>
              <w:rPr>
                <w:rFonts w:eastAsia="Times New Roman"/>
                <w:b/>
                <w:i/>
                <w:iCs/>
                <w:color w:val="000000"/>
                <w:sz w:val="22"/>
                <w:szCs w:val="22"/>
              </w:rPr>
            </w:pPr>
            <w:r w:rsidRPr="00542236">
              <w:rPr>
                <w:b/>
                <w:i/>
                <w:iCs/>
                <w:color w:val="000000"/>
                <w:sz w:val="22"/>
                <w:szCs w:val="22"/>
              </w:rPr>
              <w:t>&lt;0.001</w:t>
            </w:r>
          </w:p>
        </w:tc>
      </w:tr>
      <w:tr w:rsidR="00613A2A" w:rsidRPr="001E1268" w14:paraId="78B83206" w14:textId="77777777" w:rsidTr="00613A2A">
        <w:trPr>
          <w:gridAfter w:val="2"/>
          <w:wAfter w:w="181" w:type="dxa"/>
          <w:trHeight w:val="170"/>
        </w:trPr>
        <w:tc>
          <w:tcPr>
            <w:tcW w:w="1941" w:type="dxa"/>
            <w:gridSpan w:val="3"/>
            <w:tcBorders>
              <w:top w:val="nil"/>
              <w:left w:val="nil"/>
              <w:bottom w:val="nil"/>
              <w:right w:val="nil"/>
            </w:tcBorders>
            <w:shd w:val="clear" w:color="000000" w:fill="FFFFFF"/>
            <w:noWrap/>
            <w:vAlign w:val="center"/>
            <w:hideMark/>
          </w:tcPr>
          <w:p w14:paraId="26DC7221" w14:textId="77777777" w:rsidR="00613A2A" w:rsidRPr="001E1268" w:rsidRDefault="00613A2A" w:rsidP="001E1268">
            <w:pPr>
              <w:spacing w:line="240" w:lineRule="auto"/>
              <w:rPr>
                <w:rFonts w:eastAsia="Times New Roman"/>
                <w:color w:val="000000"/>
                <w:sz w:val="22"/>
                <w:szCs w:val="22"/>
              </w:rPr>
            </w:pPr>
            <w:r w:rsidRPr="001E1268">
              <w:rPr>
                <w:rFonts w:eastAsia="Times New Roman"/>
                <w:color w:val="000000"/>
                <w:sz w:val="22"/>
                <w:szCs w:val="22"/>
              </w:rPr>
              <w:t>Heart Rate (bpm)</w:t>
            </w:r>
          </w:p>
        </w:tc>
        <w:tc>
          <w:tcPr>
            <w:tcW w:w="271" w:type="dxa"/>
            <w:tcBorders>
              <w:top w:val="nil"/>
              <w:left w:val="nil"/>
              <w:bottom w:val="nil"/>
              <w:right w:val="nil"/>
            </w:tcBorders>
            <w:shd w:val="clear" w:color="000000" w:fill="FFFFFF"/>
            <w:noWrap/>
            <w:vAlign w:val="center"/>
            <w:hideMark/>
          </w:tcPr>
          <w:p w14:paraId="72132378" w14:textId="77777777" w:rsidR="00613A2A" w:rsidRPr="001E1268" w:rsidRDefault="00613A2A" w:rsidP="001E1268">
            <w:pPr>
              <w:spacing w:line="240" w:lineRule="auto"/>
              <w:rPr>
                <w:rFonts w:eastAsia="Times New Roman"/>
                <w:color w:val="000000"/>
                <w:sz w:val="22"/>
                <w:szCs w:val="22"/>
              </w:rPr>
            </w:pPr>
            <w:r w:rsidRPr="001E1268">
              <w:rPr>
                <w:rFonts w:eastAsia="Times New Roman"/>
                <w:color w:val="000000"/>
                <w:sz w:val="22"/>
                <w:szCs w:val="22"/>
              </w:rPr>
              <w:t> </w:t>
            </w:r>
          </w:p>
        </w:tc>
        <w:tc>
          <w:tcPr>
            <w:tcW w:w="1332" w:type="dxa"/>
            <w:tcBorders>
              <w:top w:val="nil"/>
              <w:left w:val="nil"/>
              <w:bottom w:val="nil"/>
              <w:right w:val="nil"/>
            </w:tcBorders>
            <w:shd w:val="clear" w:color="000000" w:fill="FFFFFF"/>
            <w:noWrap/>
            <w:vAlign w:val="center"/>
            <w:hideMark/>
          </w:tcPr>
          <w:p w14:paraId="385106EF" w14:textId="420AD136" w:rsidR="00613A2A" w:rsidRPr="001E1268" w:rsidRDefault="00613A2A" w:rsidP="001E1268">
            <w:pPr>
              <w:spacing w:line="240" w:lineRule="auto"/>
              <w:jc w:val="center"/>
              <w:rPr>
                <w:rFonts w:eastAsia="Times New Roman"/>
                <w:color w:val="000000"/>
                <w:sz w:val="22"/>
                <w:szCs w:val="22"/>
              </w:rPr>
            </w:pPr>
            <w:r>
              <w:rPr>
                <w:color w:val="000000"/>
                <w:sz w:val="22"/>
                <w:szCs w:val="22"/>
              </w:rPr>
              <w:t>-0.03</w:t>
            </w:r>
          </w:p>
        </w:tc>
        <w:tc>
          <w:tcPr>
            <w:tcW w:w="1386" w:type="dxa"/>
            <w:tcBorders>
              <w:top w:val="nil"/>
              <w:left w:val="nil"/>
              <w:bottom w:val="nil"/>
              <w:right w:val="nil"/>
            </w:tcBorders>
            <w:shd w:val="clear" w:color="000000" w:fill="FFFFFF"/>
            <w:noWrap/>
            <w:vAlign w:val="center"/>
            <w:hideMark/>
          </w:tcPr>
          <w:p w14:paraId="1783D944" w14:textId="61A42429" w:rsidR="00613A2A" w:rsidRPr="001E1268" w:rsidRDefault="00613A2A" w:rsidP="001E1268">
            <w:pPr>
              <w:spacing w:line="240" w:lineRule="auto"/>
              <w:jc w:val="center"/>
              <w:rPr>
                <w:rFonts w:eastAsia="Times New Roman"/>
                <w:color w:val="000000"/>
                <w:sz w:val="22"/>
                <w:szCs w:val="22"/>
              </w:rPr>
            </w:pPr>
            <w:r>
              <w:rPr>
                <w:color w:val="000000"/>
                <w:sz w:val="22"/>
                <w:szCs w:val="22"/>
              </w:rPr>
              <w:t>-0.05,-0.001</w:t>
            </w:r>
          </w:p>
        </w:tc>
        <w:tc>
          <w:tcPr>
            <w:tcW w:w="868" w:type="dxa"/>
            <w:gridSpan w:val="2"/>
            <w:tcBorders>
              <w:top w:val="nil"/>
              <w:left w:val="nil"/>
              <w:bottom w:val="nil"/>
              <w:right w:val="nil"/>
            </w:tcBorders>
            <w:shd w:val="clear" w:color="000000" w:fill="FFFFFF"/>
            <w:noWrap/>
            <w:vAlign w:val="center"/>
            <w:hideMark/>
          </w:tcPr>
          <w:p w14:paraId="3832C265" w14:textId="77777777" w:rsidR="00613A2A" w:rsidRPr="001E1268" w:rsidRDefault="00613A2A" w:rsidP="001E1268">
            <w:pPr>
              <w:spacing w:line="240" w:lineRule="auto"/>
              <w:jc w:val="center"/>
              <w:rPr>
                <w:rFonts w:eastAsia="Times New Roman"/>
                <w:b/>
                <w:bCs/>
                <w:i/>
                <w:iCs/>
                <w:color w:val="000000"/>
                <w:sz w:val="22"/>
                <w:szCs w:val="22"/>
              </w:rPr>
            </w:pPr>
            <w:r w:rsidRPr="001E1268">
              <w:rPr>
                <w:rFonts w:eastAsia="Times New Roman"/>
                <w:b/>
                <w:bCs/>
                <w:i/>
                <w:iCs/>
                <w:color w:val="000000"/>
                <w:sz w:val="22"/>
                <w:szCs w:val="22"/>
              </w:rPr>
              <w:t>0.040</w:t>
            </w:r>
          </w:p>
        </w:tc>
        <w:tc>
          <w:tcPr>
            <w:tcW w:w="271" w:type="dxa"/>
            <w:gridSpan w:val="2"/>
            <w:tcBorders>
              <w:top w:val="nil"/>
              <w:left w:val="nil"/>
              <w:bottom w:val="nil"/>
              <w:right w:val="nil"/>
            </w:tcBorders>
            <w:shd w:val="clear" w:color="000000" w:fill="FFFFFF"/>
            <w:noWrap/>
            <w:vAlign w:val="center"/>
            <w:hideMark/>
          </w:tcPr>
          <w:p w14:paraId="0E587B7B" w14:textId="77777777" w:rsidR="00613A2A" w:rsidRPr="001E1268" w:rsidRDefault="00613A2A" w:rsidP="001E1268">
            <w:pPr>
              <w:spacing w:line="240" w:lineRule="auto"/>
              <w:jc w:val="center"/>
              <w:rPr>
                <w:rFonts w:eastAsia="Times New Roman"/>
                <w:i/>
                <w:iCs/>
                <w:color w:val="000000"/>
                <w:sz w:val="22"/>
                <w:szCs w:val="22"/>
              </w:rPr>
            </w:pPr>
            <w:r w:rsidRPr="001E1268">
              <w:rPr>
                <w:rFonts w:eastAsia="Times New Roman"/>
                <w:i/>
                <w:iCs/>
                <w:color w:val="000000"/>
                <w:sz w:val="22"/>
                <w:szCs w:val="22"/>
              </w:rPr>
              <w:t> </w:t>
            </w:r>
          </w:p>
        </w:tc>
        <w:tc>
          <w:tcPr>
            <w:tcW w:w="1356" w:type="dxa"/>
            <w:gridSpan w:val="3"/>
            <w:tcBorders>
              <w:top w:val="nil"/>
              <w:left w:val="nil"/>
              <w:bottom w:val="nil"/>
              <w:right w:val="nil"/>
            </w:tcBorders>
            <w:shd w:val="clear" w:color="000000" w:fill="FFFFFF"/>
            <w:noWrap/>
            <w:vAlign w:val="bottom"/>
            <w:hideMark/>
          </w:tcPr>
          <w:p w14:paraId="7385C88A" w14:textId="79D71659" w:rsidR="00613A2A" w:rsidRPr="001E1268" w:rsidRDefault="00613A2A" w:rsidP="001E1268">
            <w:pPr>
              <w:spacing w:line="240" w:lineRule="auto"/>
              <w:jc w:val="center"/>
              <w:rPr>
                <w:rFonts w:eastAsia="Times New Roman"/>
                <w:color w:val="000000"/>
                <w:sz w:val="22"/>
                <w:szCs w:val="22"/>
              </w:rPr>
            </w:pPr>
            <w:r>
              <w:rPr>
                <w:color w:val="000000"/>
                <w:sz w:val="22"/>
                <w:szCs w:val="22"/>
              </w:rPr>
              <w:t>-0.02</w:t>
            </w:r>
          </w:p>
        </w:tc>
        <w:tc>
          <w:tcPr>
            <w:tcW w:w="1431" w:type="dxa"/>
            <w:gridSpan w:val="3"/>
            <w:tcBorders>
              <w:top w:val="nil"/>
              <w:left w:val="nil"/>
              <w:bottom w:val="nil"/>
              <w:right w:val="nil"/>
            </w:tcBorders>
            <w:shd w:val="clear" w:color="000000" w:fill="FFFFFF"/>
            <w:noWrap/>
            <w:vAlign w:val="bottom"/>
            <w:hideMark/>
          </w:tcPr>
          <w:p w14:paraId="6E6B5270" w14:textId="4F607C78" w:rsidR="00613A2A" w:rsidRPr="001E1268" w:rsidRDefault="00613A2A" w:rsidP="001E1268">
            <w:pPr>
              <w:spacing w:line="240" w:lineRule="auto"/>
              <w:jc w:val="center"/>
              <w:rPr>
                <w:rFonts w:eastAsia="Times New Roman"/>
                <w:color w:val="000000"/>
                <w:sz w:val="22"/>
                <w:szCs w:val="22"/>
              </w:rPr>
            </w:pPr>
            <w:r>
              <w:rPr>
                <w:color w:val="000000"/>
                <w:sz w:val="22"/>
                <w:szCs w:val="22"/>
              </w:rPr>
              <w:t>-0.05,-0.0005</w:t>
            </w:r>
          </w:p>
        </w:tc>
        <w:tc>
          <w:tcPr>
            <w:tcW w:w="867" w:type="dxa"/>
            <w:gridSpan w:val="4"/>
            <w:tcBorders>
              <w:top w:val="nil"/>
              <w:left w:val="nil"/>
              <w:bottom w:val="nil"/>
              <w:right w:val="nil"/>
            </w:tcBorders>
            <w:shd w:val="clear" w:color="000000" w:fill="FFFFFF"/>
            <w:noWrap/>
            <w:vAlign w:val="center"/>
            <w:hideMark/>
          </w:tcPr>
          <w:p w14:paraId="264679B7" w14:textId="711C2DCB" w:rsidR="00613A2A" w:rsidRPr="00542236" w:rsidRDefault="00613A2A" w:rsidP="001E1268">
            <w:pPr>
              <w:spacing w:line="240" w:lineRule="auto"/>
              <w:jc w:val="center"/>
              <w:rPr>
                <w:rFonts w:eastAsia="Times New Roman"/>
                <w:b/>
                <w:i/>
                <w:iCs/>
                <w:color w:val="000000"/>
                <w:sz w:val="22"/>
                <w:szCs w:val="22"/>
              </w:rPr>
            </w:pPr>
            <w:r w:rsidRPr="00542236">
              <w:rPr>
                <w:b/>
                <w:i/>
                <w:iCs/>
                <w:color w:val="000000"/>
                <w:sz w:val="22"/>
                <w:szCs w:val="22"/>
              </w:rPr>
              <w:t>0.045</w:t>
            </w:r>
          </w:p>
        </w:tc>
      </w:tr>
      <w:tr w:rsidR="00613A2A" w:rsidRPr="001E1268" w14:paraId="15F6C7A5" w14:textId="77777777" w:rsidTr="00613A2A">
        <w:trPr>
          <w:gridAfter w:val="2"/>
          <w:wAfter w:w="181" w:type="dxa"/>
          <w:trHeight w:val="170"/>
        </w:trPr>
        <w:tc>
          <w:tcPr>
            <w:tcW w:w="1941" w:type="dxa"/>
            <w:gridSpan w:val="3"/>
            <w:tcBorders>
              <w:top w:val="nil"/>
              <w:left w:val="nil"/>
              <w:bottom w:val="nil"/>
              <w:right w:val="nil"/>
            </w:tcBorders>
            <w:shd w:val="clear" w:color="000000" w:fill="FFFFFF"/>
            <w:noWrap/>
            <w:vAlign w:val="center"/>
            <w:hideMark/>
          </w:tcPr>
          <w:p w14:paraId="4D641A7F" w14:textId="77777777" w:rsidR="00613A2A" w:rsidRPr="001E1268" w:rsidRDefault="00613A2A" w:rsidP="001E1268">
            <w:pPr>
              <w:spacing w:line="240" w:lineRule="auto"/>
              <w:rPr>
                <w:rFonts w:eastAsia="Times New Roman"/>
                <w:color w:val="000000"/>
                <w:sz w:val="22"/>
                <w:szCs w:val="22"/>
              </w:rPr>
            </w:pPr>
            <w:r w:rsidRPr="001E1268">
              <w:rPr>
                <w:rFonts w:eastAsia="Times New Roman"/>
                <w:color w:val="000000"/>
                <w:sz w:val="22"/>
                <w:szCs w:val="22"/>
              </w:rPr>
              <w:t>Height (cm)</w:t>
            </w:r>
          </w:p>
        </w:tc>
        <w:tc>
          <w:tcPr>
            <w:tcW w:w="271" w:type="dxa"/>
            <w:tcBorders>
              <w:top w:val="nil"/>
              <w:left w:val="nil"/>
              <w:bottom w:val="nil"/>
              <w:right w:val="nil"/>
            </w:tcBorders>
            <w:shd w:val="clear" w:color="000000" w:fill="FFFFFF"/>
            <w:noWrap/>
            <w:vAlign w:val="center"/>
            <w:hideMark/>
          </w:tcPr>
          <w:p w14:paraId="14595FF8" w14:textId="77777777" w:rsidR="00613A2A" w:rsidRPr="001E1268" w:rsidRDefault="00613A2A" w:rsidP="001E1268">
            <w:pPr>
              <w:spacing w:line="240" w:lineRule="auto"/>
              <w:rPr>
                <w:rFonts w:eastAsia="Times New Roman"/>
                <w:color w:val="000000"/>
                <w:sz w:val="22"/>
                <w:szCs w:val="22"/>
              </w:rPr>
            </w:pPr>
            <w:r w:rsidRPr="001E1268">
              <w:rPr>
                <w:rFonts w:eastAsia="Times New Roman"/>
                <w:color w:val="000000"/>
                <w:sz w:val="22"/>
                <w:szCs w:val="22"/>
              </w:rPr>
              <w:t> </w:t>
            </w:r>
          </w:p>
        </w:tc>
        <w:tc>
          <w:tcPr>
            <w:tcW w:w="1332" w:type="dxa"/>
            <w:tcBorders>
              <w:top w:val="nil"/>
              <w:left w:val="nil"/>
              <w:bottom w:val="nil"/>
              <w:right w:val="nil"/>
            </w:tcBorders>
            <w:shd w:val="clear" w:color="000000" w:fill="FFFFFF"/>
            <w:noWrap/>
            <w:vAlign w:val="center"/>
            <w:hideMark/>
          </w:tcPr>
          <w:p w14:paraId="04474FEE" w14:textId="507C6082" w:rsidR="00613A2A" w:rsidRPr="001E1268" w:rsidRDefault="00613A2A" w:rsidP="001E1268">
            <w:pPr>
              <w:spacing w:line="240" w:lineRule="auto"/>
              <w:jc w:val="center"/>
              <w:rPr>
                <w:rFonts w:eastAsia="Times New Roman"/>
                <w:color w:val="000000"/>
                <w:sz w:val="22"/>
                <w:szCs w:val="22"/>
              </w:rPr>
            </w:pPr>
            <w:r>
              <w:rPr>
                <w:color w:val="000000"/>
                <w:sz w:val="22"/>
                <w:szCs w:val="22"/>
              </w:rPr>
              <w:t>0.09</w:t>
            </w:r>
          </w:p>
        </w:tc>
        <w:tc>
          <w:tcPr>
            <w:tcW w:w="1386" w:type="dxa"/>
            <w:tcBorders>
              <w:top w:val="nil"/>
              <w:left w:val="nil"/>
              <w:bottom w:val="nil"/>
              <w:right w:val="nil"/>
            </w:tcBorders>
            <w:shd w:val="clear" w:color="000000" w:fill="FFFFFF"/>
            <w:noWrap/>
            <w:vAlign w:val="center"/>
            <w:hideMark/>
          </w:tcPr>
          <w:p w14:paraId="3ED20ED7" w14:textId="77CFE11D" w:rsidR="00613A2A" w:rsidRPr="001E1268" w:rsidRDefault="00613A2A" w:rsidP="001E1268">
            <w:pPr>
              <w:spacing w:line="240" w:lineRule="auto"/>
              <w:jc w:val="center"/>
              <w:rPr>
                <w:rFonts w:eastAsia="Times New Roman"/>
                <w:color w:val="000000"/>
                <w:sz w:val="22"/>
                <w:szCs w:val="22"/>
              </w:rPr>
            </w:pPr>
            <w:r>
              <w:rPr>
                <w:color w:val="000000"/>
                <w:sz w:val="22"/>
                <w:szCs w:val="22"/>
              </w:rPr>
              <w:t>0.05,0.13</w:t>
            </w:r>
          </w:p>
        </w:tc>
        <w:tc>
          <w:tcPr>
            <w:tcW w:w="868" w:type="dxa"/>
            <w:gridSpan w:val="2"/>
            <w:tcBorders>
              <w:top w:val="nil"/>
              <w:left w:val="nil"/>
              <w:bottom w:val="nil"/>
              <w:right w:val="nil"/>
            </w:tcBorders>
            <w:shd w:val="clear" w:color="000000" w:fill="FFFFFF"/>
            <w:noWrap/>
            <w:vAlign w:val="center"/>
            <w:hideMark/>
          </w:tcPr>
          <w:p w14:paraId="1B901C7C" w14:textId="77777777" w:rsidR="00613A2A" w:rsidRPr="001E1268" w:rsidRDefault="00613A2A" w:rsidP="001E1268">
            <w:pPr>
              <w:spacing w:line="240" w:lineRule="auto"/>
              <w:jc w:val="center"/>
              <w:rPr>
                <w:rFonts w:eastAsia="Times New Roman"/>
                <w:b/>
                <w:bCs/>
                <w:i/>
                <w:iCs/>
                <w:color w:val="000000"/>
                <w:sz w:val="22"/>
                <w:szCs w:val="22"/>
              </w:rPr>
            </w:pPr>
            <w:r w:rsidRPr="001E1268">
              <w:rPr>
                <w:rFonts w:eastAsia="Times New Roman"/>
                <w:b/>
                <w:bCs/>
                <w:i/>
                <w:iCs/>
                <w:color w:val="000000"/>
                <w:sz w:val="22"/>
                <w:szCs w:val="22"/>
              </w:rPr>
              <w:t>&lt;0.001</w:t>
            </w:r>
          </w:p>
        </w:tc>
        <w:tc>
          <w:tcPr>
            <w:tcW w:w="271" w:type="dxa"/>
            <w:gridSpan w:val="2"/>
            <w:tcBorders>
              <w:top w:val="nil"/>
              <w:left w:val="nil"/>
              <w:bottom w:val="nil"/>
              <w:right w:val="nil"/>
            </w:tcBorders>
            <w:shd w:val="clear" w:color="000000" w:fill="FFFFFF"/>
            <w:noWrap/>
            <w:vAlign w:val="center"/>
            <w:hideMark/>
          </w:tcPr>
          <w:p w14:paraId="02A17460" w14:textId="77777777" w:rsidR="00613A2A" w:rsidRPr="001E1268" w:rsidRDefault="00613A2A" w:rsidP="001E1268">
            <w:pPr>
              <w:spacing w:line="240" w:lineRule="auto"/>
              <w:jc w:val="center"/>
              <w:rPr>
                <w:rFonts w:eastAsia="Times New Roman"/>
                <w:i/>
                <w:iCs/>
                <w:color w:val="000000"/>
                <w:sz w:val="22"/>
                <w:szCs w:val="22"/>
              </w:rPr>
            </w:pPr>
            <w:r w:rsidRPr="001E1268">
              <w:rPr>
                <w:rFonts w:eastAsia="Times New Roman"/>
                <w:i/>
                <w:iCs/>
                <w:color w:val="000000"/>
                <w:sz w:val="22"/>
                <w:szCs w:val="22"/>
              </w:rPr>
              <w:t> </w:t>
            </w:r>
          </w:p>
        </w:tc>
        <w:tc>
          <w:tcPr>
            <w:tcW w:w="1356" w:type="dxa"/>
            <w:gridSpan w:val="3"/>
            <w:tcBorders>
              <w:top w:val="nil"/>
              <w:left w:val="nil"/>
              <w:bottom w:val="nil"/>
              <w:right w:val="nil"/>
            </w:tcBorders>
            <w:shd w:val="clear" w:color="000000" w:fill="FFFFFF"/>
            <w:noWrap/>
            <w:vAlign w:val="bottom"/>
            <w:hideMark/>
          </w:tcPr>
          <w:p w14:paraId="06FA4A9D" w14:textId="38983FEB" w:rsidR="00613A2A" w:rsidRPr="001E1268" w:rsidRDefault="00613A2A" w:rsidP="001E1268">
            <w:pPr>
              <w:spacing w:line="240" w:lineRule="auto"/>
              <w:jc w:val="center"/>
              <w:rPr>
                <w:rFonts w:eastAsia="Times New Roman"/>
                <w:color w:val="000000"/>
                <w:sz w:val="22"/>
                <w:szCs w:val="22"/>
              </w:rPr>
            </w:pPr>
            <w:r>
              <w:rPr>
                <w:color w:val="000000"/>
                <w:sz w:val="22"/>
                <w:szCs w:val="22"/>
              </w:rPr>
              <w:t>0.02</w:t>
            </w:r>
          </w:p>
        </w:tc>
        <w:tc>
          <w:tcPr>
            <w:tcW w:w="1431" w:type="dxa"/>
            <w:gridSpan w:val="3"/>
            <w:tcBorders>
              <w:top w:val="nil"/>
              <w:left w:val="nil"/>
              <w:bottom w:val="nil"/>
              <w:right w:val="nil"/>
            </w:tcBorders>
            <w:shd w:val="clear" w:color="000000" w:fill="FFFFFF"/>
            <w:noWrap/>
            <w:vAlign w:val="bottom"/>
            <w:hideMark/>
          </w:tcPr>
          <w:p w14:paraId="4B0D244E" w14:textId="1A19F510" w:rsidR="00613A2A" w:rsidRPr="001E1268" w:rsidRDefault="00613A2A" w:rsidP="001E1268">
            <w:pPr>
              <w:spacing w:line="240" w:lineRule="auto"/>
              <w:jc w:val="center"/>
              <w:rPr>
                <w:rFonts w:eastAsia="Times New Roman"/>
                <w:color w:val="000000"/>
                <w:sz w:val="22"/>
                <w:szCs w:val="22"/>
              </w:rPr>
            </w:pPr>
            <w:r>
              <w:rPr>
                <w:color w:val="000000"/>
                <w:sz w:val="22"/>
                <w:szCs w:val="22"/>
              </w:rPr>
              <w:t>-0.03,0.07</w:t>
            </w:r>
          </w:p>
        </w:tc>
        <w:tc>
          <w:tcPr>
            <w:tcW w:w="867" w:type="dxa"/>
            <w:gridSpan w:val="4"/>
            <w:tcBorders>
              <w:top w:val="nil"/>
              <w:left w:val="nil"/>
              <w:bottom w:val="nil"/>
              <w:right w:val="nil"/>
            </w:tcBorders>
            <w:shd w:val="clear" w:color="000000" w:fill="FFFFFF"/>
            <w:noWrap/>
            <w:vAlign w:val="center"/>
            <w:hideMark/>
          </w:tcPr>
          <w:p w14:paraId="5236A8CE" w14:textId="388C3944" w:rsidR="00613A2A" w:rsidRPr="001E1268" w:rsidRDefault="00613A2A" w:rsidP="001E1268">
            <w:pPr>
              <w:spacing w:line="240" w:lineRule="auto"/>
              <w:jc w:val="center"/>
              <w:rPr>
                <w:rFonts w:eastAsia="Times New Roman"/>
                <w:i/>
                <w:iCs/>
                <w:color w:val="000000"/>
                <w:sz w:val="22"/>
                <w:szCs w:val="22"/>
              </w:rPr>
            </w:pPr>
            <w:r>
              <w:rPr>
                <w:i/>
                <w:iCs/>
                <w:color w:val="000000"/>
                <w:sz w:val="22"/>
                <w:szCs w:val="22"/>
              </w:rPr>
              <w:t>0.49</w:t>
            </w:r>
          </w:p>
        </w:tc>
      </w:tr>
      <w:tr w:rsidR="00613A2A" w:rsidRPr="001E1268" w14:paraId="31FC2C06" w14:textId="77777777" w:rsidTr="00613A2A">
        <w:trPr>
          <w:gridAfter w:val="2"/>
          <w:wAfter w:w="181" w:type="dxa"/>
          <w:trHeight w:val="170"/>
        </w:trPr>
        <w:tc>
          <w:tcPr>
            <w:tcW w:w="1941" w:type="dxa"/>
            <w:gridSpan w:val="3"/>
            <w:tcBorders>
              <w:top w:val="nil"/>
              <w:left w:val="nil"/>
              <w:bottom w:val="nil"/>
              <w:right w:val="nil"/>
            </w:tcBorders>
            <w:shd w:val="clear" w:color="000000" w:fill="FFFFFF"/>
            <w:noWrap/>
            <w:vAlign w:val="center"/>
            <w:hideMark/>
          </w:tcPr>
          <w:p w14:paraId="3755D27E" w14:textId="77777777" w:rsidR="00613A2A" w:rsidRPr="001E1268" w:rsidRDefault="00613A2A" w:rsidP="001E1268">
            <w:pPr>
              <w:spacing w:line="240" w:lineRule="auto"/>
              <w:rPr>
                <w:rFonts w:eastAsia="Times New Roman"/>
                <w:color w:val="000000"/>
                <w:sz w:val="22"/>
                <w:szCs w:val="22"/>
              </w:rPr>
            </w:pPr>
            <w:r w:rsidRPr="001E1268">
              <w:rPr>
                <w:rFonts w:eastAsia="Times New Roman"/>
                <w:color w:val="000000"/>
                <w:sz w:val="22"/>
                <w:szCs w:val="22"/>
              </w:rPr>
              <w:t>Weight (kg)</w:t>
            </w:r>
          </w:p>
        </w:tc>
        <w:tc>
          <w:tcPr>
            <w:tcW w:w="271" w:type="dxa"/>
            <w:tcBorders>
              <w:top w:val="nil"/>
              <w:left w:val="nil"/>
              <w:bottom w:val="nil"/>
              <w:right w:val="nil"/>
            </w:tcBorders>
            <w:shd w:val="clear" w:color="000000" w:fill="FFFFFF"/>
            <w:noWrap/>
            <w:vAlign w:val="center"/>
            <w:hideMark/>
          </w:tcPr>
          <w:p w14:paraId="72790589" w14:textId="77777777" w:rsidR="00613A2A" w:rsidRPr="001E1268" w:rsidRDefault="00613A2A" w:rsidP="001E1268">
            <w:pPr>
              <w:spacing w:line="240" w:lineRule="auto"/>
              <w:rPr>
                <w:rFonts w:eastAsia="Times New Roman"/>
                <w:color w:val="000000"/>
                <w:sz w:val="22"/>
                <w:szCs w:val="22"/>
              </w:rPr>
            </w:pPr>
            <w:r w:rsidRPr="001E1268">
              <w:rPr>
                <w:rFonts w:eastAsia="Times New Roman"/>
                <w:color w:val="000000"/>
                <w:sz w:val="22"/>
                <w:szCs w:val="22"/>
              </w:rPr>
              <w:t> </w:t>
            </w:r>
          </w:p>
        </w:tc>
        <w:tc>
          <w:tcPr>
            <w:tcW w:w="1332" w:type="dxa"/>
            <w:tcBorders>
              <w:top w:val="nil"/>
              <w:left w:val="nil"/>
              <w:bottom w:val="nil"/>
              <w:right w:val="nil"/>
            </w:tcBorders>
            <w:shd w:val="clear" w:color="000000" w:fill="FFFFFF"/>
            <w:noWrap/>
            <w:vAlign w:val="center"/>
            <w:hideMark/>
          </w:tcPr>
          <w:p w14:paraId="180A8F56" w14:textId="660DA931" w:rsidR="00613A2A" w:rsidRPr="001E1268" w:rsidRDefault="00613A2A" w:rsidP="001E1268">
            <w:pPr>
              <w:spacing w:line="240" w:lineRule="auto"/>
              <w:jc w:val="center"/>
              <w:rPr>
                <w:rFonts w:eastAsia="Times New Roman"/>
                <w:color w:val="000000"/>
                <w:sz w:val="22"/>
                <w:szCs w:val="22"/>
              </w:rPr>
            </w:pPr>
            <w:r>
              <w:rPr>
                <w:color w:val="000000"/>
                <w:sz w:val="22"/>
                <w:szCs w:val="22"/>
              </w:rPr>
              <w:t>0.05</w:t>
            </w:r>
          </w:p>
        </w:tc>
        <w:tc>
          <w:tcPr>
            <w:tcW w:w="1386" w:type="dxa"/>
            <w:tcBorders>
              <w:top w:val="nil"/>
              <w:left w:val="nil"/>
              <w:bottom w:val="nil"/>
              <w:right w:val="nil"/>
            </w:tcBorders>
            <w:shd w:val="clear" w:color="000000" w:fill="FFFFFF"/>
            <w:noWrap/>
            <w:vAlign w:val="center"/>
            <w:hideMark/>
          </w:tcPr>
          <w:p w14:paraId="6829A165" w14:textId="69CFF3F6" w:rsidR="00613A2A" w:rsidRPr="001E1268" w:rsidRDefault="00613A2A" w:rsidP="001E1268">
            <w:pPr>
              <w:spacing w:line="240" w:lineRule="auto"/>
              <w:jc w:val="center"/>
              <w:rPr>
                <w:rFonts w:eastAsia="Times New Roman"/>
                <w:color w:val="000000"/>
                <w:sz w:val="22"/>
                <w:szCs w:val="22"/>
              </w:rPr>
            </w:pPr>
            <w:r>
              <w:rPr>
                <w:color w:val="000000"/>
                <w:sz w:val="22"/>
                <w:szCs w:val="22"/>
              </w:rPr>
              <w:t>0.02,0.07</w:t>
            </w:r>
          </w:p>
        </w:tc>
        <w:tc>
          <w:tcPr>
            <w:tcW w:w="868" w:type="dxa"/>
            <w:gridSpan w:val="2"/>
            <w:tcBorders>
              <w:top w:val="nil"/>
              <w:left w:val="nil"/>
              <w:bottom w:val="nil"/>
              <w:right w:val="nil"/>
            </w:tcBorders>
            <w:shd w:val="clear" w:color="000000" w:fill="FFFFFF"/>
            <w:noWrap/>
            <w:vAlign w:val="center"/>
            <w:hideMark/>
          </w:tcPr>
          <w:p w14:paraId="202180A7" w14:textId="77777777" w:rsidR="00613A2A" w:rsidRPr="001E1268" w:rsidRDefault="00613A2A" w:rsidP="001E1268">
            <w:pPr>
              <w:spacing w:line="240" w:lineRule="auto"/>
              <w:jc w:val="center"/>
              <w:rPr>
                <w:rFonts w:eastAsia="Times New Roman"/>
                <w:b/>
                <w:bCs/>
                <w:i/>
                <w:iCs/>
                <w:color w:val="000000"/>
                <w:sz w:val="22"/>
                <w:szCs w:val="22"/>
              </w:rPr>
            </w:pPr>
            <w:r w:rsidRPr="001E1268">
              <w:rPr>
                <w:rFonts w:eastAsia="Times New Roman"/>
                <w:b/>
                <w:bCs/>
                <w:i/>
                <w:iCs/>
                <w:color w:val="000000"/>
                <w:sz w:val="22"/>
                <w:szCs w:val="22"/>
              </w:rPr>
              <w:t>&lt;0.001</w:t>
            </w:r>
          </w:p>
        </w:tc>
        <w:tc>
          <w:tcPr>
            <w:tcW w:w="271" w:type="dxa"/>
            <w:gridSpan w:val="2"/>
            <w:tcBorders>
              <w:top w:val="nil"/>
              <w:left w:val="nil"/>
              <w:bottom w:val="nil"/>
              <w:right w:val="nil"/>
            </w:tcBorders>
            <w:shd w:val="clear" w:color="000000" w:fill="FFFFFF"/>
            <w:noWrap/>
            <w:vAlign w:val="center"/>
            <w:hideMark/>
          </w:tcPr>
          <w:p w14:paraId="40513BCB" w14:textId="77777777" w:rsidR="00613A2A" w:rsidRPr="001E1268" w:rsidRDefault="00613A2A" w:rsidP="001E1268">
            <w:pPr>
              <w:spacing w:line="240" w:lineRule="auto"/>
              <w:jc w:val="center"/>
              <w:rPr>
                <w:rFonts w:eastAsia="Times New Roman"/>
                <w:i/>
                <w:iCs/>
                <w:color w:val="000000"/>
                <w:sz w:val="22"/>
                <w:szCs w:val="22"/>
              </w:rPr>
            </w:pPr>
            <w:r w:rsidRPr="001E1268">
              <w:rPr>
                <w:rFonts w:eastAsia="Times New Roman"/>
                <w:i/>
                <w:iCs/>
                <w:color w:val="000000"/>
                <w:sz w:val="22"/>
                <w:szCs w:val="22"/>
              </w:rPr>
              <w:t> </w:t>
            </w:r>
          </w:p>
        </w:tc>
        <w:tc>
          <w:tcPr>
            <w:tcW w:w="1356" w:type="dxa"/>
            <w:gridSpan w:val="3"/>
            <w:tcBorders>
              <w:top w:val="nil"/>
              <w:left w:val="nil"/>
              <w:bottom w:val="nil"/>
              <w:right w:val="nil"/>
            </w:tcBorders>
            <w:shd w:val="clear" w:color="000000" w:fill="FFFFFF"/>
            <w:noWrap/>
            <w:vAlign w:val="center"/>
            <w:hideMark/>
          </w:tcPr>
          <w:p w14:paraId="076FAC46" w14:textId="5091B006" w:rsidR="00613A2A" w:rsidRPr="001E1268" w:rsidRDefault="00613A2A" w:rsidP="001E1268">
            <w:pPr>
              <w:spacing w:line="240" w:lineRule="auto"/>
              <w:jc w:val="center"/>
              <w:rPr>
                <w:rFonts w:eastAsia="Times New Roman"/>
                <w:color w:val="000000"/>
                <w:sz w:val="22"/>
                <w:szCs w:val="22"/>
              </w:rPr>
            </w:pPr>
            <w:r>
              <w:rPr>
                <w:color w:val="000000"/>
                <w:sz w:val="22"/>
                <w:szCs w:val="22"/>
              </w:rPr>
              <w:t> </w:t>
            </w:r>
          </w:p>
        </w:tc>
        <w:tc>
          <w:tcPr>
            <w:tcW w:w="1431" w:type="dxa"/>
            <w:gridSpan w:val="3"/>
            <w:tcBorders>
              <w:top w:val="nil"/>
              <w:left w:val="nil"/>
              <w:bottom w:val="nil"/>
              <w:right w:val="nil"/>
            </w:tcBorders>
            <w:shd w:val="clear" w:color="000000" w:fill="FFFFFF"/>
            <w:noWrap/>
            <w:vAlign w:val="center"/>
            <w:hideMark/>
          </w:tcPr>
          <w:p w14:paraId="62309E84" w14:textId="190DD671" w:rsidR="00613A2A" w:rsidRPr="001E1268" w:rsidRDefault="00613A2A" w:rsidP="001E1268">
            <w:pPr>
              <w:spacing w:line="240" w:lineRule="auto"/>
              <w:jc w:val="center"/>
              <w:rPr>
                <w:rFonts w:eastAsia="Times New Roman"/>
                <w:color w:val="000000"/>
                <w:sz w:val="22"/>
                <w:szCs w:val="22"/>
              </w:rPr>
            </w:pPr>
            <w:r>
              <w:rPr>
                <w:color w:val="000000"/>
                <w:sz w:val="22"/>
                <w:szCs w:val="22"/>
              </w:rPr>
              <w:t> </w:t>
            </w:r>
          </w:p>
        </w:tc>
        <w:tc>
          <w:tcPr>
            <w:tcW w:w="867" w:type="dxa"/>
            <w:gridSpan w:val="4"/>
            <w:tcBorders>
              <w:top w:val="nil"/>
              <w:left w:val="nil"/>
              <w:bottom w:val="nil"/>
              <w:right w:val="nil"/>
            </w:tcBorders>
            <w:shd w:val="clear" w:color="000000" w:fill="FFFFFF"/>
            <w:noWrap/>
            <w:vAlign w:val="center"/>
            <w:hideMark/>
          </w:tcPr>
          <w:p w14:paraId="7E3E2AC8" w14:textId="6A0AE137" w:rsidR="00613A2A" w:rsidRPr="001E1268" w:rsidRDefault="00613A2A" w:rsidP="001E1268">
            <w:pPr>
              <w:spacing w:line="240" w:lineRule="auto"/>
              <w:jc w:val="center"/>
              <w:rPr>
                <w:rFonts w:eastAsia="Times New Roman"/>
                <w:i/>
                <w:iCs/>
                <w:color w:val="000000"/>
                <w:sz w:val="22"/>
                <w:szCs w:val="22"/>
              </w:rPr>
            </w:pPr>
            <w:r>
              <w:rPr>
                <w:i/>
                <w:iCs/>
                <w:color w:val="000000"/>
                <w:sz w:val="22"/>
                <w:szCs w:val="22"/>
              </w:rPr>
              <w:t> </w:t>
            </w:r>
          </w:p>
        </w:tc>
      </w:tr>
      <w:tr w:rsidR="00613A2A" w:rsidRPr="001E1268" w14:paraId="7014CFE3" w14:textId="77777777" w:rsidTr="00613A2A">
        <w:trPr>
          <w:gridAfter w:val="2"/>
          <w:wAfter w:w="181" w:type="dxa"/>
          <w:trHeight w:val="170"/>
        </w:trPr>
        <w:tc>
          <w:tcPr>
            <w:tcW w:w="1941" w:type="dxa"/>
            <w:gridSpan w:val="3"/>
            <w:tcBorders>
              <w:top w:val="nil"/>
              <w:left w:val="nil"/>
              <w:bottom w:val="nil"/>
              <w:right w:val="nil"/>
            </w:tcBorders>
            <w:shd w:val="clear" w:color="000000" w:fill="FFFFFF"/>
            <w:noWrap/>
            <w:vAlign w:val="center"/>
            <w:hideMark/>
          </w:tcPr>
          <w:p w14:paraId="3231B547" w14:textId="77777777" w:rsidR="00613A2A" w:rsidRPr="001E1268" w:rsidRDefault="00613A2A" w:rsidP="001E1268">
            <w:pPr>
              <w:spacing w:line="240" w:lineRule="auto"/>
              <w:rPr>
                <w:rFonts w:eastAsia="Times New Roman"/>
                <w:color w:val="000000"/>
                <w:sz w:val="22"/>
                <w:szCs w:val="22"/>
              </w:rPr>
            </w:pPr>
            <w:r w:rsidRPr="001E1268">
              <w:rPr>
                <w:rFonts w:eastAsia="Times New Roman"/>
                <w:color w:val="000000"/>
                <w:sz w:val="22"/>
                <w:szCs w:val="22"/>
              </w:rPr>
              <w:t>BSA (m</w:t>
            </w:r>
            <w:r w:rsidRPr="001E1268">
              <w:rPr>
                <w:rFonts w:eastAsia="Times New Roman"/>
                <w:color w:val="000000"/>
                <w:sz w:val="22"/>
                <w:szCs w:val="22"/>
                <w:vertAlign w:val="superscript"/>
              </w:rPr>
              <w:t>2</w:t>
            </w:r>
            <w:r w:rsidRPr="001E1268">
              <w:rPr>
                <w:rFonts w:eastAsia="Times New Roman"/>
                <w:color w:val="000000"/>
                <w:sz w:val="22"/>
                <w:szCs w:val="22"/>
              </w:rPr>
              <w:t>)</w:t>
            </w:r>
          </w:p>
        </w:tc>
        <w:tc>
          <w:tcPr>
            <w:tcW w:w="271" w:type="dxa"/>
            <w:tcBorders>
              <w:top w:val="nil"/>
              <w:left w:val="nil"/>
              <w:bottom w:val="nil"/>
              <w:right w:val="nil"/>
            </w:tcBorders>
            <w:shd w:val="clear" w:color="000000" w:fill="FFFFFF"/>
            <w:noWrap/>
            <w:vAlign w:val="center"/>
            <w:hideMark/>
          </w:tcPr>
          <w:p w14:paraId="38042921" w14:textId="77777777" w:rsidR="00613A2A" w:rsidRPr="001E1268" w:rsidRDefault="00613A2A" w:rsidP="001E1268">
            <w:pPr>
              <w:spacing w:line="240" w:lineRule="auto"/>
              <w:rPr>
                <w:rFonts w:eastAsia="Times New Roman"/>
                <w:color w:val="000000"/>
                <w:sz w:val="22"/>
                <w:szCs w:val="22"/>
              </w:rPr>
            </w:pPr>
            <w:r w:rsidRPr="001E1268">
              <w:rPr>
                <w:rFonts w:eastAsia="Times New Roman"/>
                <w:color w:val="000000"/>
                <w:sz w:val="22"/>
                <w:szCs w:val="22"/>
              </w:rPr>
              <w:t> </w:t>
            </w:r>
          </w:p>
        </w:tc>
        <w:tc>
          <w:tcPr>
            <w:tcW w:w="1332" w:type="dxa"/>
            <w:tcBorders>
              <w:top w:val="nil"/>
              <w:left w:val="nil"/>
              <w:bottom w:val="nil"/>
              <w:right w:val="nil"/>
            </w:tcBorders>
            <w:shd w:val="clear" w:color="000000" w:fill="FFFFFF"/>
            <w:noWrap/>
            <w:vAlign w:val="center"/>
            <w:hideMark/>
          </w:tcPr>
          <w:p w14:paraId="44291A92" w14:textId="41987CB6" w:rsidR="00613A2A" w:rsidRPr="001E1268" w:rsidRDefault="00613A2A" w:rsidP="001E1268">
            <w:pPr>
              <w:spacing w:line="240" w:lineRule="auto"/>
              <w:jc w:val="center"/>
              <w:rPr>
                <w:rFonts w:eastAsia="Times New Roman"/>
                <w:color w:val="000000"/>
                <w:sz w:val="22"/>
                <w:szCs w:val="22"/>
              </w:rPr>
            </w:pPr>
            <w:r>
              <w:rPr>
                <w:color w:val="000000"/>
                <w:sz w:val="22"/>
                <w:szCs w:val="22"/>
              </w:rPr>
              <w:t>4.04</w:t>
            </w:r>
          </w:p>
        </w:tc>
        <w:tc>
          <w:tcPr>
            <w:tcW w:w="1386" w:type="dxa"/>
            <w:tcBorders>
              <w:top w:val="nil"/>
              <w:left w:val="nil"/>
              <w:bottom w:val="nil"/>
              <w:right w:val="nil"/>
            </w:tcBorders>
            <w:shd w:val="clear" w:color="000000" w:fill="FFFFFF"/>
            <w:noWrap/>
            <w:vAlign w:val="center"/>
            <w:hideMark/>
          </w:tcPr>
          <w:p w14:paraId="77ED2C0D" w14:textId="49D4D10F" w:rsidR="00613A2A" w:rsidRPr="001E1268" w:rsidRDefault="00613A2A" w:rsidP="001E1268">
            <w:pPr>
              <w:spacing w:line="240" w:lineRule="auto"/>
              <w:jc w:val="center"/>
              <w:rPr>
                <w:rFonts w:eastAsia="Times New Roman"/>
                <w:color w:val="000000"/>
                <w:sz w:val="22"/>
                <w:szCs w:val="22"/>
              </w:rPr>
            </w:pPr>
            <w:r>
              <w:rPr>
                <w:color w:val="000000"/>
                <w:sz w:val="22"/>
                <w:szCs w:val="22"/>
              </w:rPr>
              <w:t>2.33,5.75</w:t>
            </w:r>
          </w:p>
        </w:tc>
        <w:tc>
          <w:tcPr>
            <w:tcW w:w="868" w:type="dxa"/>
            <w:gridSpan w:val="2"/>
            <w:tcBorders>
              <w:top w:val="nil"/>
              <w:left w:val="nil"/>
              <w:bottom w:val="nil"/>
              <w:right w:val="nil"/>
            </w:tcBorders>
            <w:shd w:val="clear" w:color="000000" w:fill="FFFFFF"/>
            <w:noWrap/>
            <w:vAlign w:val="center"/>
            <w:hideMark/>
          </w:tcPr>
          <w:p w14:paraId="60BFE6D5" w14:textId="77777777" w:rsidR="00613A2A" w:rsidRPr="001E1268" w:rsidRDefault="00613A2A" w:rsidP="001E1268">
            <w:pPr>
              <w:spacing w:line="240" w:lineRule="auto"/>
              <w:jc w:val="center"/>
              <w:rPr>
                <w:rFonts w:eastAsia="Times New Roman"/>
                <w:b/>
                <w:bCs/>
                <w:i/>
                <w:iCs/>
                <w:color w:val="000000"/>
                <w:sz w:val="22"/>
                <w:szCs w:val="22"/>
              </w:rPr>
            </w:pPr>
            <w:r w:rsidRPr="001E1268">
              <w:rPr>
                <w:rFonts w:eastAsia="Times New Roman"/>
                <w:b/>
                <w:bCs/>
                <w:i/>
                <w:iCs/>
                <w:color w:val="000000"/>
                <w:sz w:val="22"/>
                <w:szCs w:val="22"/>
              </w:rPr>
              <w:t>&lt;0.001</w:t>
            </w:r>
          </w:p>
        </w:tc>
        <w:tc>
          <w:tcPr>
            <w:tcW w:w="271" w:type="dxa"/>
            <w:gridSpan w:val="2"/>
            <w:tcBorders>
              <w:top w:val="nil"/>
              <w:left w:val="nil"/>
              <w:bottom w:val="nil"/>
              <w:right w:val="nil"/>
            </w:tcBorders>
            <w:shd w:val="clear" w:color="000000" w:fill="FFFFFF"/>
            <w:noWrap/>
            <w:vAlign w:val="center"/>
            <w:hideMark/>
          </w:tcPr>
          <w:p w14:paraId="3D0759D0" w14:textId="77777777" w:rsidR="00613A2A" w:rsidRPr="001E1268" w:rsidRDefault="00613A2A" w:rsidP="001E1268">
            <w:pPr>
              <w:spacing w:line="240" w:lineRule="auto"/>
              <w:jc w:val="center"/>
              <w:rPr>
                <w:rFonts w:eastAsia="Times New Roman"/>
                <w:i/>
                <w:iCs/>
                <w:color w:val="000000"/>
                <w:sz w:val="22"/>
                <w:szCs w:val="22"/>
              </w:rPr>
            </w:pPr>
            <w:r w:rsidRPr="001E1268">
              <w:rPr>
                <w:rFonts w:eastAsia="Times New Roman"/>
                <w:i/>
                <w:iCs/>
                <w:color w:val="000000"/>
                <w:sz w:val="22"/>
                <w:szCs w:val="22"/>
              </w:rPr>
              <w:t> </w:t>
            </w:r>
          </w:p>
        </w:tc>
        <w:tc>
          <w:tcPr>
            <w:tcW w:w="1356" w:type="dxa"/>
            <w:gridSpan w:val="3"/>
            <w:tcBorders>
              <w:top w:val="nil"/>
              <w:left w:val="nil"/>
              <w:bottom w:val="nil"/>
              <w:right w:val="nil"/>
            </w:tcBorders>
            <w:shd w:val="clear" w:color="000000" w:fill="FFFFFF"/>
            <w:noWrap/>
            <w:vAlign w:val="center"/>
            <w:hideMark/>
          </w:tcPr>
          <w:p w14:paraId="5E0D51A2" w14:textId="4042C74B" w:rsidR="00613A2A" w:rsidRPr="001E1268" w:rsidRDefault="00613A2A" w:rsidP="001E1268">
            <w:pPr>
              <w:spacing w:line="240" w:lineRule="auto"/>
              <w:jc w:val="center"/>
              <w:rPr>
                <w:rFonts w:eastAsia="Times New Roman"/>
                <w:color w:val="000000"/>
                <w:sz w:val="22"/>
                <w:szCs w:val="22"/>
              </w:rPr>
            </w:pPr>
            <w:r>
              <w:rPr>
                <w:color w:val="000000"/>
                <w:sz w:val="22"/>
                <w:szCs w:val="22"/>
              </w:rPr>
              <w:t> </w:t>
            </w:r>
          </w:p>
        </w:tc>
        <w:tc>
          <w:tcPr>
            <w:tcW w:w="1431" w:type="dxa"/>
            <w:gridSpan w:val="3"/>
            <w:tcBorders>
              <w:top w:val="nil"/>
              <w:left w:val="nil"/>
              <w:bottom w:val="nil"/>
              <w:right w:val="nil"/>
            </w:tcBorders>
            <w:shd w:val="clear" w:color="000000" w:fill="FFFFFF"/>
            <w:noWrap/>
            <w:vAlign w:val="center"/>
            <w:hideMark/>
          </w:tcPr>
          <w:p w14:paraId="4001A239" w14:textId="3FD32054" w:rsidR="00613A2A" w:rsidRPr="001E1268" w:rsidRDefault="00613A2A" w:rsidP="001E1268">
            <w:pPr>
              <w:spacing w:line="240" w:lineRule="auto"/>
              <w:jc w:val="center"/>
              <w:rPr>
                <w:rFonts w:eastAsia="Times New Roman"/>
                <w:color w:val="000000"/>
                <w:sz w:val="22"/>
                <w:szCs w:val="22"/>
              </w:rPr>
            </w:pPr>
            <w:r>
              <w:rPr>
                <w:color w:val="000000"/>
                <w:sz w:val="22"/>
                <w:szCs w:val="22"/>
              </w:rPr>
              <w:t> </w:t>
            </w:r>
          </w:p>
        </w:tc>
        <w:tc>
          <w:tcPr>
            <w:tcW w:w="867" w:type="dxa"/>
            <w:gridSpan w:val="4"/>
            <w:tcBorders>
              <w:top w:val="nil"/>
              <w:left w:val="nil"/>
              <w:bottom w:val="nil"/>
              <w:right w:val="nil"/>
            </w:tcBorders>
            <w:shd w:val="clear" w:color="000000" w:fill="FFFFFF"/>
            <w:noWrap/>
            <w:vAlign w:val="center"/>
            <w:hideMark/>
          </w:tcPr>
          <w:p w14:paraId="19B92D8A" w14:textId="166D5873" w:rsidR="00613A2A" w:rsidRPr="001E1268" w:rsidRDefault="00613A2A" w:rsidP="001E1268">
            <w:pPr>
              <w:spacing w:line="240" w:lineRule="auto"/>
              <w:jc w:val="center"/>
              <w:rPr>
                <w:rFonts w:eastAsia="Times New Roman"/>
                <w:i/>
                <w:iCs/>
                <w:color w:val="000000"/>
                <w:sz w:val="22"/>
                <w:szCs w:val="22"/>
              </w:rPr>
            </w:pPr>
            <w:r>
              <w:rPr>
                <w:i/>
                <w:iCs/>
                <w:color w:val="000000"/>
                <w:sz w:val="22"/>
                <w:szCs w:val="22"/>
              </w:rPr>
              <w:t> </w:t>
            </w:r>
          </w:p>
        </w:tc>
      </w:tr>
      <w:tr w:rsidR="00613A2A" w:rsidRPr="001E1268" w14:paraId="236C1884" w14:textId="77777777" w:rsidTr="00613A2A">
        <w:trPr>
          <w:gridAfter w:val="2"/>
          <w:wAfter w:w="181" w:type="dxa"/>
          <w:trHeight w:val="170"/>
        </w:trPr>
        <w:tc>
          <w:tcPr>
            <w:tcW w:w="1941" w:type="dxa"/>
            <w:gridSpan w:val="3"/>
            <w:tcBorders>
              <w:top w:val="nil"/>
              <w:left w:val="nil"/>
              <w:bottom w:val="nil"/>
              <w:right w:val="nil"/>
            </w:tcBorders>
            <w:shd w:val="clear" w:color="000000" w:fill="FFFFFF"/>
            <w:noWrap/>
            <w:vAlign w:val="center"/>
            <w:hideMark/>
          </w:tcPr>
          <w:p w14:paraId="69781F9D" w14:textId="77777777" w:rsidR="00613A2A" w:rsidRPr="001E1268" w:rsidRDefault="00613A2A" w:rsidP="001E1268">
            <w:pPr>
              <w:spacing w:line="240" w:lineRule="auto"/>
              <w:rPr>
                <w:rFonts w:eastAsia="Times New Roman"/>
                <w:color w:val="000000"/>
                <w:sz w:val="22"/>
                <w:szCs w:val="22"/>
              </w:rPr>
            </w:pPr>
            <w:r w:rsidRPr="001E1268">
              <w:rPr>
                <w:rFonts w:eastAsia="Times New Roman"/>
                <w:color w:val="000000"/>
                <w:sz w:val="22"/>
                <w:szCs w:val="22"/>
              </w:rPr>
              <w:t>BMI (kg/m</w:t>
            </w:r>
            <w:r w:rsidRPr="001E1268">
              <w:rPr>
                <w:rFonts w:eastAsia="Times New Roman"/>
                <w:color w:val="000000"/>
                <w:sz w:val="22"/>
                <w:szCs w:val="22"/>
                <w:vertAlign w:val="superscript"/>
              </w:rPr>
              <w:t>2</w:t>
            </w:r>
            <w:r w:rsidRPr="001E1268">
              <w:rPr>
                <w:rFonts w:eastAsia="Times New Roman"/>
                <w:color w:val="000000"/>
                <w:sz w:val="22"/>
                <w:szCs w:val="22"/>
              </w:rPr>
              <w:t>)</w:t>
            </w:r>
          </w:p>
        </w:tc>
        <w:tc>
          <w:tcPr>
            <w:tcW w:w="271" w:type="dxa"/>
            <w:tcBorders>
              <w:top w:val="nil"/>
              <w:left w:val="nil"/>
              <w:bottom w:val="nil"/>
              <w:right w:val="nil"/>
            </w:tcBorders>
            <w:shd w:val="clear" w:color="000000" w:fill="FFFFFF"/>
            <w:noWrap/>
            <w:vAlign w:val="center"/>
            <w:hideMark/>
          </w:tcPr>
          <w:p w14:paraId="4061B675" w14:textId="77777777" w:rsidR="00613A2A" w:rsidRPr="001E1268" w:rsidRDefault="00613A2A" w:rsidP="001E1268">
            <w:pPr>
              <w:spacing w:line="240" w:lineRule="auto"/>
              <w:rPr>
                <w:rFonts w:eastAsia="Times New Roman"/>
                <w:color w:val="000000"/>
                <w:sz w:val="22"/>
                <w:szCs w:val="22"/>
              </w:rPr>
            </w:pPr>
            <w:r w:rsidRPr="001E1268">
              <w:rPr>
                <w:rFonts w:eastAsia="Times New Roman"/>
                <w:color w:val="000000"/>
                <w:sz w:val="22"/>
                <w:szCs w:val="22"/>
              </w:rPr>
              <w:t> </w:t>
            </w:r>
          </w:p>
        </w:tc>
        <w:tc>
          <w:tcPr>
            <w:tcW w:w="1332" w:type="dxa"/>
            <w:tcBorders>
              <w:top w:val="nil"/>
              <w:left w:val="nil"/>
              <w:bottom w:val="nil"/>
              <w:right w:val="nil"/>
            </w:tcBorders>
            <w:shd w:val="clear" w:color="000000" w:fill="FFFFFF"/>
            <w:noWrap/>
            <w:vAlign w:val="center"/>
            <w:hideMark/>
          </w:tcPr>
          <w:p w14:paraId="23AA2157" w14:textId="0581A93B" w:rsidR="00613A2A" w:rsidRPr="001E1268" w:rsidRDefault="00613A2A" w:rsidP="001E1268">
            <w:pPr>
              <w:spacing w:line="240" w:lineRule="auto"/>
              <w:jc w:val="center"/>
              <w:rPr>
                <w:rFonts w:eastAsia="Times New Roman"/>
                <w:color w:val="000000"/>
                <w:sz w:val="22"/>
                <w:szCs w:val="22"/>
              </w:rPr>
            </w:pPr>
            <w:r>
              <w:rPr>
                <w:color w:val="000000"/>
                <w:sz w:val="22"/>
                <w:szCs w:val="22"/>
              </w:rPr>
              <w:t>0.07</w:t>
            </w:r>
          </w:p>
        </w:tc>
        <w:tc>
          <w:tcPr>
            <w:tcW w:w="1386" w:type="dxa"/>
            <w:tcBorders>
              <w:top w:val="nil"/>
              <w:left w:val="nil"/>
              <w:bottom w:val="nil"/>
              <w:right w:val="nil"/>
            </w:tcBorders>
            <w:shd w:val="clear" w:color="000000" w:fill="FFFFFF"/>
            <w:noWrap/>
            <w:vAlign w:val="center"/>
            <w:hideMark/>
          </w:tcPr>
          <w:p w14:paraId="50CDBC07" w14:textId="3047F23B" w:rsidR="00613A2A" w:rsidRPr="001E1268" w:rsidRDefault="00613A2A" w:rsidP="001E1268">
            <w:pPr>
              <w:spacing w:line="240" w:lineRule="auto"/>
              <w:jc w:val="center"/>
              <w:rPr>
                <w:rFonts w:eastAsia="Times New Roman"/>
                <w:color w:val="000000"/>
                <w:sz w:val="22"/>
                <w:szCs w:val="22"/>
              </w:rPr>
            </w:pPr>
            <w:r>
              <w:rPr>
                <w:color w:val="000000"/>
                <w:sz w:val="22"/>
                <w:szCs w:val="22"/>
              </w:rPr>
              <w:t>-0.03,0.16</w:t>
            </w:r>
          </w:p>
        </w:tc>
        <w:tc>
          <w:tcPr>
            <w:tcW w:w="868" w:type="dxa"/>
            <w:gridSpan w:val="2"/>
            <w:tcBorders>
              <w:top w:val="nil"/>
              <w:left w:val="nil"/>
              <w:bottom w:val="nil"/>
              <w:right w:val="nil"/>
            </w:tcBorders>
            <w:shd w:val="clear" w:color="000000" w:fill="FFFFFF"/>
            <w:noWrap/>
            <w:vAlign w:val="center"/>
            <w:hideMark/>
          </w:tcPr>
          <w:p w14:paraId="7FB345EF" w14:textId="77777777" w:rsidR="00613A2A" w:rsidRPr="001E1268" w:rsidRDefault="00613A2A" w:rsidP="001E1268">
            <w:pPr>
              <w:spacing w:line="240" w:lineRule="auto"/>
              <w:jc w:val="center"/>
              <w:rPr>
                <w:rFonts w:eastAsia="Times New Roman"/>
                <w:i/>
                <w:iCs/>
                <w:color w:val="000000"/>
                <w:sz w:val="22"/>
                <w:szCs w:val="22"/>
              </w:rPr>
            </w:pPr>
            <w:r w:rsidRPr="001E1268">
              <w:rPr>
                <w:rFonts w:eastAsia="Times New Roman"/>
                <w:i/>
                <w:iCs/>
                <w:color w:val="000000"/>
                <w:sz w:val="22"/>
                <w:szCs w:val="22"/>
              </w:rPr>
              <w:t>0.156</w:t>
            </w:r>
          </w:p>
        </w:tc>
        <w:tc>
          <w:tcPr>
            <w:tcW w:w="271" w:type="dxa"/>
            <w:gridSpan w:val="2"/>
            <w:tcBorders>
              <w:top w:val="nil"/>
              <w:left w:val="nil"/>
              <w:bottom w:val="nil"/>
              <w:right w:val="nil"/>
            </w:tcBorders>
            <w:shd w:val="clear" w:color="000000" w:fill="FFFFFF"/>
            <w:noWrap/>
            <w:vAlign w:val="center"/>
            <w:hideMark/>
          </w:tcPr>
          <w:p w14:paraId="1B8EE986" w14:textId="77777777" w:rsidR="00613A2A" w:rsidRPr="001E1268" w:rsidRDefault="00613A2A" w:rsidP="001E1268">
            <w:pPr>
              <w:spacing w:line="240" w:lineRule="auto"/>
              <w:jc w:val="center"/>
              <w:rPr>
                <w:rFonts w:eastAsia="Times New Roman"/>
                <w:i/>
                <w:iCs/>
                <w:color w:val="000000"/>
                <w:sz w:val="22"/>
                <w:szCs w:val="22"/>
              </w:rPr>
            </w:pPr>
            <w:r w:rsidRPr="001E1268">
              <w:rPr>
                <w:rFonts w:eastAsia="Times New Roman"/>
                <w:i/>
                <w:iCs/>
                <w:color w:val="000000"/>
                <w:sz w:val="22"/>
                <w:szCs w:val="22"/>
              </w:rPr>
              <w:t> </w:t>
            </w:r>
          </w:p>
        </w:tc>
        <w:tc>
          <w:tcPr>
            <w:tcW w:w="1356" w:type="dxa"/>
            <w:gridSpan w:val="3"/>
            <w:tcBorders>
              <w:top w:val="nil"/>
              <w:left w:val="nil"/>
              <w:bottom w:val="nil"/>
              <w:right w:val="nil"/>
            </w:tcBorders>
            <w:shd w:val="clear" w:color="000000" w:fill="FFFFFF"/>
            <w:noWrap/>
            <w:vAlign w:val="center"/>
            <w:hideMark/>
          </w:tcPr>
          <w:p w14:paraId="54A16B5B" w14:textId="630368A3" w:rsidR="00613A2A" w:rsidRPr="001E1268" w:rsidRDefault="00613A2A" w:rsidP="001E1268">
            <w:pPr>
              <w:spacing w:line="240" w:lineRule="auto"/>
              <w:jc w:val="center"/>
              <w:rPr>
                <w:rFonts w:eastAsia="Times New Roman"/>
                <w:color w:val="000000"/>
                <w:sz w:val="22"/>
                <w:szCs w:val="22"/>
              </w:rPr>
            </w:pPr>
            <w:r>
              <w:rPr>
                <w:color w:val="000000"/>
                <w:sz w:val="22"/>
                <w:szCs w:val="22"/>
              </w:rPr>
              <w:t> </w:t>
            </w:r>
          </w:p>
        </w:tc>
        <w:tc>
          <w:tcPr>
            <w:tcW w:w="1431" w:type="dxa"/>
            <w:gridSpan w:val="3"/>
            <w:tcBorders>
              <w:top w:val="nil"/>
              <w:left w:val="nil"/>
              <w:bottom w:val="nil"/>
              <w:right w:val="nil"/>
            </w:tcBorders>
            <w:shd w:val="clear" w:color="000000" w:fill="FFFFFF"/>
            <w:noWrap/>
            <w:vAlign w:val="center"/>
            <w:hideMark/>
          </w:tcPr>
          <w:p w14:paraId="4FA06C4E" w14:textId="5ED9A13B" w:rsidR="00613A2A" w:rsidRPr="001E1268" w:rsidRDefault="00613A2A" w:rsidP="001E1268">
            <w:pPr>
              <w:spacing w:line="240" w:lineRule="auto"/>
              <w:jc w:val="center"/>
              <w:rPr>
                <w:rFonts w:eastAsia="Times New Roman"/>
                <w:color w:val="000000"/>
                <w:sz w:val="22"/>
                <w:szCs w:val="22"/>
              </w:rPr>
            </w:pPr>
            <w:r>
              <w:rPr>
                <w:color w:val="000000"/>
                <w:sz w:val="22"/>
                <w:szCs w:val="22"/>
              </w:rPr>
              <w:t> </w:t>
            </w:r>
          </w:p>
        </w:tc>
        <w:tc>
          <w:tcPr>
            <w:tcW w:w="867" w:type="dxa"/>
            <w:gridSpan w:val="4"/>
            <w:tcBorders>
              <w:top w:val="nil"/>
              <w:left w:val="nil"/>
              <w:bottom w:val="nil"/>
              <w:right w:val="nil"/>
            </w:tcBorders>
            <w:shd w:val="clear" w:color="000000" w:fill="FFFFFF"/>
            <w:noWrap/>
            <w:vAlign w:val="center"/>
            <w:hideMark/>
          </w:tcPr>
          <w:p w14:paraId="5867DBE7" w14:textId="721715C4" w:rsidR="00613A2A" w:rsidRPr="001E1268" w:rsidRDefault="00613A2A" w:rsidP="001E1268">
            <w:pPr>
              <w:spacing w:line="240" w:lineRule="auto"/>
              <w:jc w:val="center"/>
              <w:rPr>
                <w:rFonts w:eastAsia="Times New Roman"/>
                <w:i/>
                <w:iCs/>
                <w:color w:val="000000"/>
                <w:sz w:val="22"/>
                <w:szCs w:val="22"/>
              </w:rPr>
            </w:pPr>
            <w:r>
              <w:rPr>
                <w:i/>
                <w:iCs/>
                <w:color w:val="000000"/>
                <w:sz w:val="22"/>
                <w:szCs w:val="22"/>
              </w:rPr>
              <w:t> </w:t>
            </w:r>
          </w:p>
        </w:tc>
      </w:tr>
      <w:tr w:rsidR="00613A2A" w:rsidRPr="001E1268" w14:paraId="76115768" w14:textId="77777777" w:rsidTr="00613A2A">
        <w:trPr>
          <w:gridAfter w:val="2"/>
          <w:wAfter w:w="181" w:type="dxa"/>
          <w:trHeight w:val="170"/>
        </w:trPr>
        <w:tc>
          <w:tcPr>
            <w:tcW w:w="1941" w:type="dxa"/>
            <w:gridSpan w:val="3"/>
            <w:tcBorders>
              <w:top w:val="nil"/>
              <w:left w:val="nil"/>
              <w:bottom w:val="nil"/>
              <w:right w:val="nil"/>
            </w:tcBorders>
            <w:shd w:val="clear" w:color="000000" w:fill="FFFFFF"/>
            <w:noWrap/>
            <w:vAlign w:val="center"/>
            <w:hideMark/>
          </w:tcPr>
          <w:p w14:paraId="04F55381" w14:textId="77777777" w:rsidR="00613A2A" w:rsidRPr="001E1268" w:rsidRDefault="00613A2A" w:rsidP="001E1268">
            <w:pPr>
              <w:spacing w:line="240" w:lineRule="auto"/>
              <w:rPr>
                <w:rFonts w:eastAsia="Times New Roman"/>
                <w:color w:val="000000"/>
                <w:sz w:val="22"/>
                <w:szCs w:val="22"/>
              </w:rPr>
            </w:pPr>
            <w:r w:rsidRPr="001E1268">
              <w:rPr>
                <w:rFonts w:eastAsia="Times New Roman"/>
                <w:color w:val="000000"/>
                <w:sz w:val="22"/>
                <w:szCs w:val="22"/>
              </w:rPr>
              <w:t>Body Fat (%)</w:t>
            </w:r>
          </w:p>
        </w:tc>
        <w:tc>
          <w:tcPr>
            <w:tcW w:w="271" w:type="dxa"/>
            <w:tcBorders>
              <w:top w:val="nil"/>
              <w:left w:val="nil"/>
              <w:bottom w:val="nil"/>
              <w:right w:val="nil"/>
            </w:tcBorders>
            <w:shd w:val="clear" w:color="000000" w:fill="FFFFFF"/>
            <w:noWrap/>
            <w:vAlign w:val="center"/>
            <w:hideMark/>
          </w:tcPr>
          <w:p w14:paraId="52911D48" w14:textId="77777777" w:rsidR="00613A2A" w:rsidRPr="001E1268" w:rsidRDefault="00613A2A" w:rsidP="001E1268">
            <w:pPr>
              <w:spacing w:line="240" w:lineRule="auto"/>
              <w:rPr>
                <w:rFonts w:eastAsia="Times New Roman"/>
                <w:color w:val="000000"/>
                <w:sz w:val="22"/>
                <w:szCs w:val="22"/>
              </w:rPr>
            </w:pPr>
            <w:r w:rsidRPr="001E1268">
              <w:rPr>
                <w:rFonts w:eastAsia="Times New Roman"/>
                <w:color w:val="000000"/>
                <w:sz w:val="22"/>
                <w:szCs w:val="22"/>
              </w:rPr>
              <w:t> </w:t>
            </w:r>
          </w:p>
        </w:tc>
        <w:tc>
          <w:tcPr>
            <w:tcW w:w="1332" w:type="dxa"/>
            <w:tcBorders>
              <w:top w:val="nil"/>
              <w:left w:val="nil"/>
              <w:bottom w:val="nil"/>
              <w:right w:val="nil"/>
            </w:tcBorders>
            <w:shd w:val="clear" w:color="000000" w:fill="FFFFFF"/>
            <w:noWrap/>
            <w:vAlign w:val="center"/>
            <w:hideMark/>
          </w:tcPr>
          <w:p w14:paraId="5DDC9F6E" w14:textId="49A9BCF4" w:rsidR="00613A2A" w:rsidRPr="001E1268" w:rsidRDefault="00613A2A" w:rsidP="001E1268">
            <w:pPr>
              <w:spacing w:line="240" w:lineRule="auto"/>
              <w:jc w:val="center"/>
              <w:rPr>
                <w:rFonts w:eastAsia="Times New Roman"/>
                <w:color w:val="000000"/>
                <w:sz w:val="22"/>
                <w:szCs w:val="22"/>
              </w:rPr>
            </w:pPr>
            <w:r>
              <w:rPr>
                <w:color w:val="000000"/>
                <w:sz w:val="22"/>
                <w:szCs w:val="22"/>
              </w:rPr>
              <w:t>-0.08</w:t>
            </w:r>
          </w:p>
        </w:tc>
        <w:tc>
          <w:tcPr>
            <w:tcW w:w="1386" w:type="dxa"/>
            <w:tcBorders>
              <w:top w:val="nil"/>
              <w:left w:val="nil"/>
              <w:bottom w:val="nil"/>
              <w:right w:val="nil"/>
            </w:tcBorders>
            <w:shd w:val="clear" w:color="000000" w:fill="FFFFFF"/>
            <w:noWrap/>
            <w:vAlign w:val="center"/>
            <w:hideMark/>
          </w:tcPr>
          <w:p w14:paraId="73DD35CB" w14:textId="3E431FA7" w:rsidR="00613A2A" w:rsidRPr="001E1268" w:rsidRDefault="00613A2A" w:rsidP="001E1268">
            <w:pPr>
              <w:spacing w:line="240" w:lineRule="auto"/>
              <w:jc w:val="center"/>
              <w:rPr>
                <w:rFonts w:eastAsia="Times New Roman"/>
                <w:color w:val="000000"/>
                <w:sz w:val="22"/>
                <w:szCs w:val="22"/>
              </w:rPr>
            </w:pPr>
            <w:r>
              <w:rPr>
                <w:color w:val="000000"/>
                <w:sz w:val="22"/>
                <w:szCs w:val="22"/>
              </w:rPr>
              <w:t>-0.12,-0.04</w:t>
            </w:r>
          </w:p>
        </w:tc>
        <w:tc>
          <w:tcPr>
            <w:tcW w:w="868" w:type="dxa"/>
            <w:gridSpan w:val="2"/>
            <w:tcBorders>
              <w:top w:val="nil"/>
              <w:left w:val="nil"/>
              <w:bottom w:val="nil"/>
              <w:right w:val="nil"/>
            </w:tcBorders>
            <w:shd w:val="clear" w:color="000000" w:fill="FFFFFF"/>
            <w:noWrap/>
            <w:vAlign w:val="center"/>
            <w:hideMark/>
          </w:tcPr>
          <w:p w14:paraId="0865B019" w14:textId="77777777" w:rsidR="00613A2A" w:rsidRPr="001E1268" w:rsidRDefault="00613A2A" w:rsidP="001E1268">
            <w:pPr>
              <w:spacing w:line="240" w:lineRule="auto"/>
              <w:jc w:val="center"/>
              <w:rPr>
                <w:rFonts w:eastAsia="Times New Roman"/>
                <w:b/>
                <w:bCs/>
                <w:i/>
                <w:iCs/>
                <w:color w:val="000000"/>
                <w:sz w:val="22"/>
                <w:szCs w:val="22"/>
              </w:rPr>
            </w:pPr>
            <w:r w:rsidRPr="001E1268">
              <w:rPr>
                <w:rFonts w:eastAsia="Times New Roman"/>
                <w:b/>
                <w:bCs/>
                <w:i/>
                <w:iCs/>
                <w:color w:val="000000"/>
                <w:sz w:val="22"/>
                <w:szCs w:val="22"/>
              </w:rPr>
              <w:t>0.000</w:t>
            </w:r>
          </w:p>
        </w:tc>
        <w:tc>
          <w:tcPr>
            <w:tcW w:w="271" w:type="dxa"/>
            <w:gridSpan w:val="2"/>
            <w:tcBorders>
              <w:top w:val="nil"/>
              <w:left w:val="nil"/>
              <w:bottom w:val="nil"/>
              <w:right w:val="nil"/>
            </w:tcBorders>
            <w:shd w:val="clear" w:color="000000" w:fill="FFFFFF"/>
            <w:noWrap/>
            <w:vAlign w:val="center"/>
            <w:hideMark/>
          </w:tcPr>
          <w:p w14:paraId="40217298" w14:textId="77777777" w:rsidR="00613A2A" w:rsidRPr="001E1268" w:rsidRDefault="00613A2A" w:rsidP="001E1268">
            <w:pPr>
              <w:spacing w:line="240" w:lineRule="auto"/>
              <w:jc w:val="center"/>
              <w:rPr>
                <w:rFonts w:eastAsia="Times New Roman"/>
                <w:i/>
                <w:iCs/>
                <w:color w:val="000000"/>
                <w:sz w:val="22"/>
                <w:szCs w:val="22"/>
              </w:rPr>
            </w:pPr>
            <w:r w:rsidRPr="001E1268">
              <w:rPr>
                <w:rFonts w:eastAsia="Times New Roman"/>
                <w:i/>
                <w:iCs/>
                <w:color w:val="000000"/>
                <w:sz w:val="22"/>
                <w:szCs w:val="22"/>
              </w:rPr>
              <w:t> </w:t>
            </w:r>
          </w:p>
        </w:tc>
        <w:tc>
          <w:tcPr>
            <w:tcW w:w="1356" w:type="dxa"/>
            <w:gridSpan w:val="3"/>
            <w:tcBorders>
              <w:top w:val="nil"/>
              <w:left w:val="nil"/>
              <w:bottom w:val="nil"/>
              <w:right w:val="nil"/>
            </w:tcBorders>
            <w:shd w:val="clear" w:color="000000" w:fill="FFFFFF"/>
            <w:noWrap/>
            <w:vAlign w:val="center"/>
            <w:hideMark/>
          </w:tcPr>
          <w:p w14:paraId="5E35FDF2" w14:textId="0B587D42" w:rsidR="00613A2A" w:rsidRPr="001E1268" w:rsidRDefault="00613A2A" w:rsidP="001E1268">
            <w:pPr>
              <w:spacing w:line="240" w:lineRule="auto"/>
              <w:jc w:val="center"/>
              <w:rPr>
                <w:rFonts w:eastAsia="Times New Roman"/>
                <w:color w:val="000000"/>
                <w:sz w:val="22"/>
                <w:szCs w:val="22"/>
              </w:rPr>
            </w:pPr>
            <w:r>
              <w:rPr>
                <w:color w:val="000000"/>
                <w:sz w:val="22"/>
                <w:szCs w:val="22"/>
              </w:rPr>
              <w:t> </w:t>
            </w:r>
          </w:p>
        </w:tc>
        <w:tc>
          <w:tcPr>
            <w:tcW w:w="1431" w:type="dxa"/>
            <w:gridSpan w:val="3"/>
            <w:tcBorders>
              <w:top w:val="nil"/>
              <w:left w:val="nil"/>
              <w:bottom w:val="nil"/>
              <w:right w:val="nil"/>
            </w:tcBorders>
            <w:shd w:val="clear" w:color="000000" w:fill="FFFFFF"/>
            <w:noWrap/>
            <w:vAlign w:val="center"/>
            <w:hideMark/>
          </w:tcPr>
          <w:p w14:paraId="585C06C0" w14:textId="4DC22554" w:rsidR="00613A2A" w:rsidRPr="001E1268" w:rsidRDefault="00613A2A" w:rsidP="001E1268">
            <w:pPr>
              <w:spacing w:line="240" w:lineRule="auto"/>
              <w:jc w:val="center"/>
              <w:rPr>
                <w:rFonts w:eastAsia="Times New Roman"/>
                <w:color w:val="000000"/>
                <w:sz w:val="22"/>
                <w:szCs w:val="22"/>
              </w:rPr>
            </w:pPr>
            <w:r>
              <w:rPr>
                <w:color w:val="000000"/>
                <w:sz w:val="22"/>
                <w:szCs w:val="22"/>
              </w:rPr>
              <w:t> </w:t>
            </w:r>
          </w:p>
        </w:tc>
        <w:tc>
          <w:tcPr>
            <w:tcW w:w="867" w:type="dxa"/>
            <w:gridSpan w:val="4"/>
            <w:tcBorders>
              <w:top w:val="nil"/>
              <w:left w:val="nil"/>
              <w:bottom w:val="nil"/>
              <w:right w:val="nil"/>
            </w:tcBorders>
            <w:shd w:val="clear" w:color="000000" w:fill="FFFFFF"/>
            <w:noWrap/>
            <w:vAlign w:val="center"/>
            <w:hideMark/>
          </w:tcPr>
          <w:p w14:paraId="5D7BEBC9" w14:textId="3778F494" w:rsidR="00613A2A" w:rsidRPr="001E1268" w:rsidRDefault="00613A2A" w:rsidP="001E1268">
            <w:pPr>
              <w:spacing w:line="240" w:lineRule="auto"/>
              <w:jc w:val="center"/>
              <w:rPr>
                <w:rFonts w:eastAsia="Times New Roman"/>
                <w:i/>
                <w:iCs/>
                <w:color w:val="000000"/>
                <w:sz w:val="22"/>
                <w:szCs w:val="22"/>
              </w:rPr>
            </w:pPr>
            <w:r>
              <w:rPr>
                <w:i/>
                <w:iCs/>
                <w:color w:val="000000"/>
                <w:sz w:val="22"/>
                <w:szCs w:val="22"/>
              </w:rPr>
              <w:t> </w:t>
            </w:r>
          </w:p>
        </w:tc>
      </w:tr>
      <w:tr w:rsidR="00613A2A" w:rsidRPr="001E1268" w14:paraId="5C27BF77" w14:textId="77777777" w:rsidTr="00613A2A">
        <w:trPr>
          <w:gridAfter w:val="2"/>
          <w:wAfter w:w="181" w:type="dxa"/>
          <w:trHeight w:val="170"/>
        </w:trPr>
        <w:tc>
          <w:tcPr>
            <w:tcW w:w="1941" w:type="dxa"/>
            <w:gridSpan w:val="3"/>
            <w:tcBorders>
              <w:top w:val="nil"/>
              <w:left w:val="nil"/>
              <w:bottom w:val="nil"/>
              <w:right w:val="nil"/>
            </w:tcBorders>
            <w:shd w:val="clear" w:color="000000" w:fill="FFFFFF"/>
            <w:noWrap/>
            <w:vAlign w:val="bottom"/>
            <w:hideMark/>
          </w:tcPr>
          <w:p w14:paraId="1253255F" w14:textId="77777777" w:rsidR="00613A2A" w:rsidRPr="001E1268" w:rsidRDefault="00613A2A" w:rsidP="001E1268">
            <w:pPr>
              <w:spacing w:line="240" w:lineRule="auto"/>
              <w:rPr>
                <w:rFonts w:eastAsia="Times New Roman"/>
                <w:color w:val="000000"/>
                <w:sz w:val="22"/>
                <w:szCs w:val="22"/>
              </w:rPr>
            </w:pPr>
            <w:r w:rsidRPr="001E1268">
              <w:rPr>
                <w:rFonts w:eastAsia="Times New Roman"/>
                <w:color w:val="000000"/>
                <w:sz w:val="22"/>
                <w:szCs w:val="22"/>
              </w:rPr>
              <w:t>V02</w:t>
            </w:r>
            <w:r w:rsidRPr="001E1268">
              <w:rPr>
                <w:rFonts w:eastAsia="Times New Roman"/>
                <w:color w:val="000000"/>
                <w:sz w:val="22"/>
                <w:szCs w:val="22"/>
                <w:vertAlign w:val="subscript"/>
              </w:rPr>
              <w:t xml:space="preserve">max </w:t>
            </w:r>
            <w:r w:rsidRPr="001E1268">
              <w:rPr>
                <w:rFonts w:eastAsia="Times New Roman"/>
                <w:color w:val="000000"/>
                <w:sz w:val="22"/>
                <w:szCs w:val="22"/>
              </w:rPr>
              <w:t>(ml/kg/min)</w:t>
            </w:r>
          </w:p>
        </w:tc>
        <w:tc>
          <w:tcPr>
            <w:tcW w:w="271" w:type="dxa"/>
            <w:tcBorders>
              <w:top w:val="nil"/>
              <w:left w:val="nil"/>
              <w:bottom w:val="nil"/>
              <w:right w:val="nil"/>
            </w:tcBorders>
            <w:shd w:val="clear" w:color="000000" w:fill="FFFFFF"/>
            <w:noWrap/>
            <w:vAlign w:val="bottom"/>
            <w:hideMark/>
          </w:tcPr>
          <w:p w14:paraId="1ACD7944" w14:textId="77777777" w:rsidR="00613A2A" w:rsidRPr="001E1268" w:rsidRDefault="00613A2A" w:rsidP="001E1268">
            <w:pPr>
              <w:spacing w:line="240" w:lineRule="auto"/>
              <w:rPr>
                <w:rFonts w:eastAsia="Times New Roman"/>
                <w:color w:val="000000"/>
                <w:sz w:val="22"/>
                <w:szCs w:val="22"/>
              </w:rPr>
            </w:pPr>
            <w:r w:rsidRPr="001E1268">
              <w:rPr>
                <w:rFonts w:eastAsia="Times New Roman"/>
                <w:color w:val="000000"/>
                <w:sz w:val="22"/>
                <w:szCs w:val="22"/>
              </w:rPr>
              <w:t> </w:t>
            </w:r>
          </w:p>
        </w:tc>
        <w:tc>
          <w:tcPr>
            <w:tcW w:w="1332" w:type="dxa"/>
            <w:tcBorders>
              <w:top w:val="nil"/>
              <w:left w:val="nil"/>
              <w:bottom w:val="nil"/>
              <w:right w:val="nil"/>
            </w:tcBorders>
            <w:shd w:val="clear" w:color="000000" w:fill="FFFFFF"/>
            <w:noWrap/>
            <w:vAlign w:val="center"/>
            <w:hideMark/>
          </w:tcPr>
          <w:p w14:paraId="49124A3D" w14:textId="3A586FF2" w:rsidR="00613A2A" w:rsidRPr="001E1268" w:rsidRDefault="00613A2A" w:rsidP="001E1268">
            <w:pPr>
              <w:spacing w:line="240" w:lineRule="auto"/>
              <w:jc w:val="center"/>
              <w:rPr>
                <w:rFonts w:eastAsia="Times New Roman"/>
                <w:color w:val="000000"/>
                <w:sz w:val="22"/>
                <w:szCs w:val="22"/>
              </w:rPr>
            </w:pPr>
            <w:r>
              <w:rPr>
                <w:color w:val="000000"/>
                <w:sz w:val="22"/>
                <w:szCs w:val="22"/>
              </w:rPr>
              <w:t>0.06</w:t>
            </w:r>
          </w:p>
        </w:tc>
        <w:tc>
          <w:tcPr>
            <w:tcW w:w="1386" w:type="dxa"/>
            <w:tcBorders>
              <w:top w:val="nil"/>
              <w:left w:val="nil"/>
              <w:bottom w:val="nil"/>
              <w:right w:val="nil"/>
            </w:tcBorders>
            <w:shd w:val="clear" w:color="000000" w:fill="FFFFFF"/>
            <w:noWrap/>
            <w:vAlign w:val="center"/>
            <w:hideMark/>
          </w:tcPr>
          <w:p w14:paraId="5DB6DBCD" w14:textId="2A513189" w:rsidR="00613A2A" w:rsidRPr="001E1268" w:rsidRDefault="00613A2A" w:rsidP="001E1268">
            <w:pPr>
              <w:spacing w:line="240" w:lineRule="auto"/>
              <w:jc w:val="center"/>
              <w:rPr>
                <w:rFonts w:eastAsia="Times New Roman"/>
                <w:color w:val="000000"/>
                <w:sz w:val="22"/>
                <w:szCs w:val="22"/>
              </w:rPr>
            </w:pPr>
            <w:r>
              <w:rPr>
                <w:color w:val="000000"/>
                <w:sz w:val="22"/>
                <w:szCs w:val="22"/>
              </w:rPr>
              <w:t>0.01,0.1</w:t>
            </w:r>
          </w:p>
        </w:tc>
        <w:tc>
          <w:tcPr>
            <w:tcW w:w="868" w:type="dxa"/>
            <w:gridSpan w:val="2"/>
            <w:tcBorders>
              <w:top w:val="nil"/>
              <w:left w:val="nil"/>
              <w:bottom w:val="nil"/>
              <w:right w:val="nil"/>
            </w:tcBorders>
            <w:shd w:val="clear" w:color="000000" w:fill="FFFFFF"/>
            <w:noWrap/>
            <w:vAlign w:val="center"/>
            <w:hideMark/>
          </w:tcPr>
          <w:p w14:paraId="4B1B38EA" w14:textId="77777777" w:rsidR="00613A2A" w:rsidRPr="001E1268" w:rsidRDefault="00613A2A" w:rsidP="001E1268">
            <w:pPr>
              <w:spacing w:line="240" w:lineRule="auto"/>
              <w:jc w:val="center"/>
              <w:rPr>
                <w:rFonts w:eastAsia="Times New Roman"/>
                <w:b/>
                <w:bCs/>
                <w:i/>
                <w:iCs/>
                <w:color w:val="000000"/>
                <w:sz w:val="22"/>
                <w:szCs w:val="22"/>
              </w:rPr>
            </w:pPr>
            <w:r w:rsidRPr="001E1268">
              <w:rPr>
                <w:rFonts w:eastAsia="Times New Roman"/>
                <w:b/>
                <w:bCs/>
                <w:i/>
                <w:iCs/>
                <w:color w:val="000000"/>
                <w:sz w:val="22"/>
                <w:szCs w:val="22"/>
              </w:rPr>
              <w:t>&lt;0.001</w:t>
            </w:r>
          </w:p>
        </w:tc>
        <w:tc>
          <w:tcPr>
            <w:tcW w:w="271" w:type="dxa"/>
            <w:gridSpan w:val="2"/>
            <w:tcBorders>
              <w:top w:val="nil"/>
              <w:left w:val="nil"/>
              <w:bottom w:val="nil"/>
              <w:right w:val="nil"/>
            </w:tcBorders>
            <w:shd w:val="clear" w:color="000000" w:fill="FFFFFF"/>
            <w:noWrap/>
            <w:vAlign w:val="center"/>
            <w:hideMark/>
          </w:tcPr>
          <w:p w14:paraId="6E6342FF" w14:textId="77777777" w:rsidR="00613A2A" w:rsidRPr="001E1268" w:rsidRDefault="00613A2A" w:rsidP="001E1268">
            <w:pPr>
              <w:spacing w:line="240" w:lineRule="auto"/>
              <w:jc w:val="center"/>
              <w:rPr>
                <w:rFonts w:eastAsia="Times New Roman"/>
                <w:i/>
                <w:iCs/>
                <w:color w:val="000000"/>
                <w:sz w:val="22"/>
                <w:szCs w:val="22"/>
              </w:rPr>
            </w:pPr>
            <w:r w:rsidRPr="001E1268">
              <w:rPr>
                <w:rFonts w:eastAsia="Times New Roman"/>
                <w:i/>
                <w:iCs/>
                <w:color w:val="000000"/>
                <w:sz w:val="22"/>
                <w:szCs w:val="22"/>
              </w:rPr>
              <w:t> </w:t>
            </w:r>
          </w:p>
        </w:tc>
        <w:tc>
          <w:tcPr>
            <w:tcW w:w="1356" w:type="dxa"/>
            <w:gridSpan w:val="3"/>
            <w:tcBorders>
              <w:top w:val="nil"/>
              <w:left w:val="nil"/>
              <w:bottom w:val="nil"/>
              <w:right w:val="nil"/>
            </w:tcBorders>
            <w:shd w:val="clear" w:color="000000" w:fill="FFFFFF"/>
            <w:noWrap/>
            <w:vAlign w:val="center"/>
            <w:hideMark/>
          </w:tcPr>
          <w:p w14:paraId="710E103E" w14:textId="0C48D5EC" w:rsidR="00613A2A" w:rsidRPr="001E1268" w:rsidRDefault="00613A2A" w:rsidP="001E1268">
            <w:pPr>
              <w:spacing w:line="240" w:lineRule="auto"/>
              <w:jc w:val="center"/>
              <w:rPr>
                <w:rFonts w:eastAsia="Times New Roman"/>
                <w:color w:val="000000"/>
                <w:sz w:val="22"/>
                <w:szCs w:val="22"/>
              </w:rPr>
            </w:pPr>
            <w:r>
              <w:rPr>
                <w:color w:val="000000"/>
                <w:sz w:val="22"/>
                <w:szCs w:val="22"/>
              </w:rPr>
              <w:t> </w:t>
            </w:r>
          </w:p>
        </w:tc>
        <w:tc>
          <w:tcPr>
            <w:tcW w:w="1431" w:type="dxa"/>
            <w:gridSpan w:val="3"/>
            <w:tcBorders>
              <w:top w:val="nil"/>
              <w:left w:val="nil"/>
              <w:bottom w:val="nil"/>
              <w:right w:val="nil"/>
            </w:tcBorders>
            <w:shd w:val="clear" w:color="000000" w:fill="FFFFFF"/>
            <w:noWrap/>
            <w:vAlign w:val="center"/>
            <w:hideMark/>
          </w:tcPr>
          <w:p w14:paraId="43921209" w14:textId="7181AA4E" w:rsidR="00613A2A" w:rsidRPr="001E1268" w:rsidRDefault="00613A2A" w:rsidP="001E1268">
            <w:pPr>
              <w:spacing w:line="240" w:lineRule="auto"/>
              <w:jc w:val="center"/>
              <w:rPr>
                <w:rFonts w:eastAsia="Times New Roman"/>
                <w:color w:val="000000"/>
                <w:sz w:val="22"/>
                <w:szCs w:val="22"/>
              </w:rPr>
            </w:pPr>
            <w:r>
              <w:rPr>
                <w:color w:val="000000"/>
                <w:sz w:val="22"/>
                <w:szCs w:val="22"/>
              </w:rPr>
              <w:t> </w:t>
            </w:r>
          </w:p>
        </w:tc>
        <w:tc>
          <w:tcPr>
            <w:tcW w:w="867" w:type="dxa"/>
            <w:gridSpan w:val="4"/>
            <w:tcBorders>
              <w:top w:val="nil"/>
              <w:left w:val="nil"/>
              <w:bottom w:val="nil"/>
              <w:right w:val="nil"/>
            </w:tcBorders>
            <w:shd w:val="clear" w:color="000000" w:fill="FFFFFF"/>
            <w:noWrap/>
            <w:vAlign w:val="center"/>
            <w:hideMark/>
          </w:tcPr>
          <w:p w14:paraId="55CAB251" w14:textId="4D2AE2A3" w:rsidR="00613A2A" w:rsidRPr="001E1268" w:rsidRDefault="00613A2A" w:rsidP="001E1268">
            <w:pPr>
              <w:spacing w:line="240" w:lineRule="auto"/>
              <w:jc w:val="center"/>
              <w:rPr>
                <w:rFonts w:eastAsia="Times New Roman"/>
                <w:i/>
                <w:iCs/>
                <w:color w:val="000000"/>
                <w:sz w:val="22"/>
                <w:szCs w:val="22"/>
              </w:rPr>
            </w:pPr>
            <w:r>
              <w:rPr>
                <w:i/>
                <w:iCs/>
                <w:color w:val="000000"/>
                <w:sz w:val="22"/>
                <w:szCs w:val="22"/>
              </w:rPr>
              <w:t> </w:t>
            </w:r>
          </w:p>
        </w:tc>
      </w:tr>
      <w:tr w:rsidR="00613A2A" w:rsidRPr="001E1268" w14:paraId="30B1E416" w14:textId="77777777" w:rsidTr="00613A2A">
        <w:trPr>
          <w:gridAfter w:val="2"/>
          <w:wAfter w:w="181" w:type="dxa"/>
          <w:trHeight w:val="170"/>
        </w:trPr>
        <w:tc>
          <w:tcPr>
            <w:tcW w:w="1941" w:type="dxa"/>
            <w:gridSpan w:val="3"/>
            <w:tcBorders>
              <w:top w:val="nil"/>
              <w:left w:val="nil"/>
              <w:bottom w:val="nil"/>
              <w:right w:val="nil"/>
            </w:tcBorders>
            <w:shd w:val="clear" w:color="000000" w:fill="FFFFFF"/>
            <w:noWrap/>
            <w:vAlign w:val="center"/>
            <w:hideMark/>
          </w:tcPr>
          <w:p w14:paraId="7BE92399" w14:textId="77777777" w:rsidR="00613A2A" w:rsidRPr="001E1268" w:rsidRDefault="00613A2A" w:rsidP="001E1268">
            <w:pPr>
              <w:spacing w:line="240" w:lineRule="auto"/>
              <w:rPr>
                <w:rFonts w:eastAsia="Times New Roman"/>
                <w:color w:val="000000"/>
                <w:sz w:val="22"/>
                <w:szCs w:val="22"/>
              </w:rPr>
            </w:pPr>
            <w:r w:rsidRPr="001E1268">
              <w:rPr>
                <w:rFonts w:eastAsia="Times New Roman"/>
                <w:color w:val="000000"/>
                <w:sz w:val="22"/>
                <w:szCs w:val="22"/>
              </w:rPr>
              <w:t>PWV (m/s)</w:t>
            </w:r>
          </w:p>
        </w:tc>
        <w:tc>
          <w:tcPr>
            <w:tcW w:w="271" w:type="dxa"/>
            <w:tcBorders>
              <w:top w:val="nil"/>
              <w:left w:val="nil"/>
              <w:bottom w:val="nil"/>
              <w:right w:val="nil"/>
            </w:tcBorders>
            <w:shd w:val="clear" w:color="000000" w:fill="FFFFFF"/>
            <w:noWrap/>
            <w:vAlign w:val="center"/>
            <w:hideMark/>
          </w:tcPr>
          <w:p w14:paraId="3A07AFF3" w14:textId="77777777" w:rsidR="00613A2A" w:rsidRPr="001E1268" w:rsidRDefault="00613A2A" w:rsidP="001E1268">
            <w:pPr>
              <w:spacing w:line="240" w:lineRule="auto"/>
              <w:rPr>
                <w:rFonts w:eastAsia="Times New Roman"/>
                <w:color w:val="000000"/>
                <w:sz w:val="22"/>
                <w:szCs w:val="22"/>
              </w:rPr>
            </w:pPr>
            <w:r w:rsidRPr="001E1268">
              <w:rPr>
                <w:rFonts w:eastAsia="Times New Roman"/>
                <w:color w:val="000000"/>
                <w:sz w:val="22"/>
                <w:szCs w:val="22"/>
              </w:rPr>
              <w:t> </w:t>
            </w:r>
          </w:p>
        </w:tc>
        <w:tc>
          <w:tcPr>
            <w:tcW w:w="1332" w:type="dxa"/>
            <w:tcBorders>
              <w:top w:val="nil"/>
              <w:left w:val="nil"/>
              <w:bottom w:val="nil"/>
              <w:right w:val="nil"/>
            </w:tcBorders>
            <w:shd w:val="clear" w:color="000000" w:fill="FFFFFF"/>
            <w:noWrap/>
            <w:vAlign w:val="center"/>
            <w:hideMark/>
          </w:tcPr>
          <w:p w14:paraId="1A2629BE" w14:textId="2E61486D" w:rsidR="00613A2A" w:rsidRPr="001E1268" w:rsidRDefault="00613A2A" w:rsidP="001E1268">
            <w:pPr>
              <w:spacing w:line="240" w:lineRule="auto"/>
              <w:jc w:val="center"/>
              <w:rPr>
                <w:rFonts w:eastAsia="Times New Roman"/>
                <w:color w:val="000000"/>
                <w:sz w:val="22"/>
                <w:szCs w:val="22"/>
              </w:rPr>
            </w:pPr>
            <w:r>
              <w:rPr>
                <w:color w:val="000000"/>
                <w:sz w:val="22"/>
                <w:szCs w:val="22"/>
              </w:rPr>
              <w:t>0.16</w:t>
            </w:r>
          </w:p>
        </w:tc>
        <w:tc>
          <w:tcPr>
            <w:tcW w:w="1386" w:type="dxa"/>
            <w:tcBorders>
              <w:top w:val="nil"/>
              <w:left w:val="nil"/>
              <w:bottom w:val="nil"/>
              <w:right w:val="nil"/>
            </w:tcBorders>
            <w:shd w:val="clear" w:color="000000" w:fill="FFFFFF"/>
            <w:noWrap/>
            <w:vAlign w:val="center"/>
            <w:hideMark/>
          </w:tcPr>
          <w:p w14:paraId="451C0FC7" w14:textId="230FF9EF" w:rsidR="00613A2A" w:rsidRPr="001E1268" w:rsidRDefault="00613A2A" w:rsidP="001E1268">
            <w:pPr>
              <w:spacing w:line="240" w:lineRule="auto"/>
              <w:jc w:val="center"/>
              <w:rPr>
                <w:rFonts w:eastAsia="Times New Roman"/>
                <w:color w:val="000000"/>
                <w:sz w:val="22"/>
                <w:szCs w:val="22"/>
              </w:rPr>
            </w:pPr>
            <w:r>
              <w:rPr>
                <w:color w:val="000000"/>
                <w:sz w:val="22"/>
                <w:szCs w:val="22"/>
              </w:rPr>
              <w:t>-0.06,0.39</w:t>
            </w:r>
          </w:p>
        </w:tc>
        <w:tc>
          <w:tcPr>
            <w:tcW w:w="868" w:type="dxa"/>
            <w:gridSpan w:val="2"/>
            <w:tcBorders>
              <w:top w:val="nil"/>
              <w:left w:val="nil"/>
              <w:bottom w:val="nil"/>
              <w:right w:val="nil"/>
            </w:tcBorders>
            <w:shd w:val="clear" w:color="000000" w:fill="FFFFFF"/>
            <w:noWrap/>
            <w:vAlign w:val="center"/>
            <w:hideMark/>
          </w:tcPr>
          <w:p w14:paraId="60961025" w14:textId="77777777" w:rsidR="00613A2A" w:rsidRPr="001E1268" w:rsidRDefault="00613A2A" w:rsidP="001E1268">
            <w:pPr>
              <w:spacing w:line="240" w:lineRule="auto"/>
              <w:jc w:val="center"/>
              <w:rPr>
                <w:rFonts w:eastAsia="Times New Roman"/>
                <w:i/>
                <w:iCs/>
                <w:color w:val="000000"/>
                <w:sz w:val="22"/>
                <w:szCs w:val="22"/>
              </w:rPr>
            </w:pPr>
            <w:r w:rsidRPr="001E1268">
              <w:rPr>
                <w:rFonts w:eastAsia="Times New Roman"/>
                <w:i/>
                <w:iCs/>
                <w:color w:val="000000"/>
                <w:sz w:val="22"/>
                <w:szCs w:val="22"/>
              </w:rPr>
              <w:t>0.155</w:t>
            </w:r>
          </w:p>
        </w:tc>
        <w:tc>
          <w:tcPr>
            <w:tcW w:w="271" w:type="dxa"/>
            <w:gridSpan w:val="2"/>
            <w:tcBorders>
              <w:top w:val="nil"/>
              <w:left w:val="nil"/>
              <w:bottom w:val="nil"/>
              <w:right w:val="nil"/>
            </w:tcBorders>
            <w:shd w:val="clear" w:color="000000" w:fill="FFFFFF"/>
            <w:noWrap/>
            <w:vAlign w:val="center"/>
            <w:hideMark/>
          </w:tcPr>
          <w:p w14:paraId="77F646E3" w14:textId="77777777" w:rsidR="00613A2A" w:rsidRPr="001E1268" w:rsidRDefault="00613A2A" w:rsidP="001E1268">
            <w:pPr>
              <w:spacing w:line="240" w:lineRule="auto"/>
              <w:jc w:val="center"/>
              <w:rPr>
                <w:rFonts w:eastAsia="Times New Roman"/>
                <w:i/>
                <w:iCs/>
                <w:color w:val="000000"/>
                <w:sz w:val="22"/>
                <w:szCs w:val="22"/>
              </w:rPr>
            </w:pPr>
            <w:r w:rsidRPr="001E1268">
              <w:rPr>
                <w:rFonts w:eastAsia="Times New Roman"/>
                <w:i/>
                <w:iCs/>
                <w:color w:val="000000"/>
                <w:sz w:val="22"/>
                <w:szCs w:val="22"/>
              </w:rPr>
              <w:t> </w:t>
            </w:r>
          </w:p>
        </w:tc>
        <w:tc>
          <w:tcPr>
            <w:tcW w:w="1356" w:type="dxa"/>
            <w:gridSpan w:val="3"/>
            <w:tcBorders>
              <w:top w:val="nil"/>
              <w:left w:val="nil"/>
              <w:bottom w:val="nil"/>
              <w:right w:val="nil"/>
            </w:tcBorders>
            <w:shd w:val="clear" w:color="000000" w:fill="FFFFFF"/>
            <w:noWrap/>
            <w:vAlign w:val="center"/>
            <w:hideMark/>
          </w:tcPr>
          <w:p w14:paraId="3E0A5E70" w14:textId="5E8C3D8A" w:rsidR="00613A2A" w:rsidRPr="001E1268" w:rsidRDefault="00613A2A" w:rsidP="001E1268">
            <w:pPr>
              <w:spacing w:line="240" w:lineRule="auto"/>
              <w:jc w:val="center"/>
              <w:rPr>
                <w:rFonts w:eastAsia="Times New Roman"/>
                <w:color w:val="000000"/>
                <w:sz w:val="22"/>
                <w:szCs w:val="22"/>
              </w:rPr>
            </w:pPr>
            <w:r>
              <w:rPr>
                <w:color w:val="000000"/>
                <w:sz w:val="22"/>
                <w:szCs w:val="22"/>
              </w:rPr>
              <w:t> </w:t>
            </w:r>
          </w:p>
        </w:tc>
        <w:tc>
          <w:tcPr>
            <w:tcW w:w="1431" w:type="dxa"/>
            <w:gridSpan w:val="3"/>
            <w:tcBorders>
              <w:top w:val="nil"/>
              <w:left w:val="nil"/>
              <w:bottom w:val="nil"/>
              <w:right w:val="nil"/>
            </w:tcBorders>
            <w:shd w:val="clear" w:color="000000" w:fill="FFFFFF"/>
            <w:noWrap/>
            <w:vAlign w:val="center"/>
            <w:hideMark/>
          </w:tcPr>
          <w:p w14:paraId="2ED5BECA" w14:textId="3B71DC5B" w:rsidR="00613A2A" w:rsidRPr="001E1268" w:rsidRDefault="00613A2A" w:rsidP="001E1268">
            <w:pPr>
              <w:spacing w:line="240" w:lineRule="auto"/>
              <w:jc w:val="center"/>
              <w:rPr>
                <w:rFonts w:eastAsia="Times New Roman"/>
                <w:color w:val="000000"/>
                <w:sz w:val="22"/>
                <w:szCs w:val="22"/>
              </w:rPr>
            </w:pPr>
            <w:r>
              <w:rPr>
                <w:color w:val="000000"/>
                <w:sz w:val="22"/>
                <w:szCs w:val="22"/>
              </w:rPr>
              <w:t> </w:t>
            </w:r>
          </w:p>
        </w:tc>
        <w:tc>
          <w:tcPr>
            <w:tcW w:w="867" w:type="dxa"/>
            <w:gridSpan w:val="4"/>
            <w:tcBorders>
              <w:top w:val="nil"/>
              <w:left w:val="nil"/>
              <w:bottom w:val="nil"/>
              <w:right w:val="nil"/>
            </w:tcBorders>
            <w:shd w:val="clear" w:color="000000" w:fill="FFFFFF"/>
            <w:noWrap/>
            <w:vAlign w:val="center"/>
            <w:hideMark/>
          </w:tcPr>
          <w:p w14:paraId="59050587" w14:textId="430505D9" w:rsidR="00613A2A" w:rsidRPr="001E1268" w:rsidRDefault="00613A2A" w:rsidP="001E1268">
            <w:pPr>
              <w:spacing w:line="240" w:lineRule="auto"/>
              <w:jc w:val="center"/>
              <w:rPr>
                <w:rFonts w:eastAsia="Times New Roman"/>
                <w:i/>
                <w:iCs/>
                <w:color w:val="000000"/>
                <w:sz w:val="22"/>
                <w:szCs w:val="22"/>
              </w:rPr>
            </w:pPr>
            <w:r>
              <w:rPr>
                <w:i/>
                <w:iCs/>
                <w:color w:val="000000"/>
                <w:sz w:val="22"/>
                <w:szCs w:val="22"/>
              </w:rPr>
              <w:t> </w:t>
            </w:r>
          </w:p>
        </w:tc>
      </w:tr>
      <w:tr w:rsidR="00613A2A" w:rsidRPr="001E1268" w14:paraId="23993674" w14:textId="77777777" w:rsidTr="00613A2A">
        <w:trPr>
          <w:gridAfter w:val="2"/>
          <w:wAfter w:w="181" w:type="dxa"/>
          <w:trHeight w:val="170"/>
        </w:trPr>
        <w:tc>
          <w:tcPr>
            <w:tcW w:w="1941" w:type="dxa"/>
            <w:gridSpan w:val="3"/>
            <w:tcBorders>
              <w:top w:val="nil"/>
              <w:left w:val="nil"/>
              <w:bottom w:val="nil"/>
              <w:right w:val="nil"/>
            </w:tcBorders>
            <w:shd w:val="clear" w:color="000000" w:fill="FFFFFF"/>
            <w:noWrap/>
            <w:vAlign w:val="center"/>
            <w:hideMark/>
          </w:tcPr>
          <w:p w14:paraId="3387E3E1" w14:textId="77777777" w:rsidR="00613A2A" w:rsidRPr="001E1268" w:rsidRDefault="00613A2A" w:rsidP="001E1268">
            <w:pPr>
              <w:spacing w:line="240" w:lineRule="auto"/>
              <w:rPr>
                <w:rFonts w:eastAsia="Times New Roman"/>
                <w:color w:val="000000"/>
                <w:sz w:val="22"/>
                <w:szCs w:val="22"/>
              </w:rPr>
            </w:pPr>
            <w:r w:rsidRPr="001E1268">
              <w:rPr>
                <w:rFonts w:eastAsia="Times New Roman"/>
                <w:color w:val="000000"/>
                <w:sz w:val="22"/>
                <w:szCs w:val="22"/>
              </w:rPr>
              <w:t>MAP (mmHg)</w:t>
            </w:r>
          </w:p>
        </w:tc>
        <w:tc>
          <w:tcPr>
            <w:tcW w:w="271" w:type="dxa"/>
            <w:tcBorders>
              <w:top w:val="nil"/>
              <w:left w:val="nil"/>
              <w:bottom w:val="nil"/>
              <w:right w:val="nil"/>
            </w:tcBorders>
            <w:shd w:val="clear" w:color="000000" w:fill="FFFFFF"/>
            <w:noWrap/>
            <w:vAlign w:val="center"/>
            <w:hideMark/>
          </w:tcPr>
          <w:p w14:paraId="7F3DF7F1" w14:textId="77777777" w:rsidR="00613A2A" w:rsidRPr="001E1268" w:rsidRDefault="00613A2A" w:rsidP="001E1268">
            <w:pPr>
              <w:spacing w:line="240" w:lineRule="auto"/>
              <w:rPr>
                <w:rFonts w:eastAsia="Times New Roman"/>
                <w:color w:val="000000"/>
                <w:sz w:val="22"/>
                <w:szCs w:val="22"/>
              </w:rPr>
            </w:pPr>
            <w:r w:rsidRPr="001E1268">
              <w:rPr>
                <w:rFonts w:eastAsia="Times New Roman"/>
                <w:color w:val="000000"/>
                <w:sz w:val="22"/>
                <w:szCs w:val="22"/>
              </w:rPr>
              <w:t> </w:t>
            </w:r>
          </w:p>
        </w:tc>
        <w:tc>
          <w:tcPr>
            <w:tcW w:w="1332" w:type="dxa"/>
            <w:tcBorders>
              <w:top w:val="nil"/>
              <w:left w:val="nil"/>
              <w:bottom w:val="nil"/>
              <w:right w:val="nil"/>
            </w:tcBorders>
            <w:shd w:val="clear" w:color="000000" w:fill="FFFFFF"/>
            <w:noWrap/>
            <w:vAlign w:val="center"/>
            <w:hideMark/>
          </w:tcPr>
          <w:p w14:paraId="6EE57979" w14:textId="3EE7AD9A" w:rsidR="00613A2A" w:rsidRPr="001E1268" w:rsidRDefault="00613A2A" w:rsidP="001E1268">
            <w:pPr>
              <w:spacing w:line="240" w:lineRule="auto"/>
              <w:jc w:val="center"/>
              <w:rPr>
                <w:rFonts w:eastAsia="Times New Roman"/>
                <w:color w:val="000000"/>
                <w:sz w:val="22"/>
                <w:szCs w:val="22"/>
              </w:rPr>
            </w:pPr>
            <w:r>
              <w:rPr>
                <w:color w:val="000000"/>
                <w:sz w:val="22"/>
                <w:szCs w:val="22"/>
              </w:rPr>
              <w:t>0.09</w:t>
            </w:r>
          </w:p>
        </w:tc>
        <w:tc>
          <w:tcPr>
            <w:tcW w:w="1386" w:type="dxa"/>
            <w:tcBorders>
              <w:top w:val="nil"/>
              <w:left w:val="nil"/>
              <w:bottom w:val="nil"/>
              <w:right w:val="nil"/>
            </w:tcBorders>
            <w:shd w:val="clear" w:color="000000" w:fill="FFFFFF"/>
            <w:noWrap/>
            <w:vAlign w:val="center"/>
            <w:hideMark/>
          </w:tcPr>
          <w:p w14:paraId="7472179B" w14:textId="4C1F6912" w:rsidR="00613A2A" w:rsidRPr="001E1268" w:rsidRDefault="00613A2A" w:rsidP="001E1268">
            <w:pPr>
              <w:spacing w:line="240" w:lineRule="auto"/>
              <w:jc w:val="center"/>
              <w:rPr>
                <w:rFonts w:eastAsia="Times New Roman"/>
                <w:color w:val="000000"/>
                <w:sz w:val="22"/>
                <w:szCs w:val="22"/>
              </w:rPr>
            </w:pPr>
            <w:r>
              <w:rPr>
                <w:color w:val="000000"/>
                <w:sz w:val="22"/>
                <w:szCs w:val="22"/>
              </w:rPr>
              <w:t>0.05,0.13</w:t>
            </w:r>
          </w:p>
        </w:tc>
        <w:tc>
          <w:tcPr>
            <w:tcW w:w="868" w:type="dxa"/>
            <w:gridSpan w:val="2"/>
            <w:tcBorders>
              <w:top w:val="nil"/>
              <w:left w:val="nil"/>
              <w:bottom w:val="nil"/>
              <w:right w:val="nil"/>
            </w:tcBorders>
            <w:shd w:val="clear" w:color="000000" w:fill="FFFFFF"/>
            <w:noWrap/>
            <w:vAlign w:val="center"/>
            <w:hideMark/>
          </w:tcPr>
          <w:p w14:paraId="580090DD" w14:textId="77777777" w:rsidR="00613A2A" w:rsidRPr="001E1268" w:rsidRDefault="00613A2A" w:rsidP="001E1268">
            <w:pPr>
              <w:spacing w:line="240" w:lineRule="auto"/>
              <w:jc w:val="center"/>
              <w:rPr>
                <w:rFonts w:eastAsia="Times New Roman"/>
                <w:b/>
                <w:bCs/>
                <w:i/>
                <w:iCs/>
                <w:color w:val="000000"/>
                <w:sz w:val="22"/>
                <w:szCs w:val="22"/>
              </w:rPr>
            </w:pPr>
            <w:r w:rsidRPr="001E1268">
              <w:rPr>
                <w:rFonts w:eastAsia="Times New Roman"/>
                <w:b/>
                <w:bCs/>
                <w:i/>
                <w:iCs/>
                <w:color w:val="000000"/>
                <w:sz w:val="22"/>
                <w:szCs w:val="22"/>
              </w:rPr>
              <w:t>&lt;0.001</w:t>
            </w:r>
          </w:p>
        </w:tc>
        <w:tc>
          <w:tcPr>
            <w:tcW w:w="271" w:type="dxa"/>
            <w:gridSpan w:val="2"/>
            <w:tcBorders>
              <w:top w:val="nil"/>
              <w:left w:val="nil"/>
              <w:bottom w:val="nil"/>
              <w:right w:val="nil"/>
            </w:tcBorders>
            <w:shd w:val="clear" w:color="000000" w:fill="FFFFFF"/>
            <w:noWrap/>
            <w:vAlign w:val="center"/>
            <w:hideMark/>
          </w:tcPr>
          <w:p w14:paraId="28C25C5B" w14:textId="77777777" w:rsidR="00613A2A" w:rsidRPr="001E1268" w:rsidRDefault="00613A2A" w:rsidP="001E1268">
            <w:pPr>
              <w:spacing w:line="240" w:lineRule="auto"/>
              <w:jc w:val="center"/>
              <w:rPr>
                <w:rFonts w:eastAsia="Times New Roman"/>
                <w:i/>
                <w:iCs/>
                <w:color w:val="000000"/>
                <w:sz w:val="22"/>
                <w:szCs w:val="22"/>
              </w:rPr>
            </w:pPr>
            <w:r w:rsidRPr="001E1268">
              <w:rPr>
                <w:rFonts w:eastAsia="Times New Roman"/>
                <w:i/>
                <w:iCs/>
                <w:color w:val="000000"/>
                <w:sz w:val="22"/>
                <w:szCs w:val="22"/>
              </w:rPr>
              <w:t> </w:t>
            </w:r>
          </w:p>
        </w:tc>
        <w:tc>
          <w:tcPr>
            <w:tcW w:w="1356" w:type="dxa"/>
            <w:gridSpan w:val="3"/>
            <w:tcBorders>
              <w:top w:val="nil"/>
              <w:left w:val="nil"/>
              <w:bottom w:val="nil"/>
              <w:right w:val="nil"/>
            </w:tcBorders>
            <w:shd w:val="clear" w:color="000000" w:fill="FFFFFF"/>
            <w:noWrap/>
            <w:vAlign w:val="center"/>
            <w:hideMark/>
          </w:tcPr>
          <w:p w14:paraId="435DE261" w14:textId="428B89F0" w:rsidR="00613A2A" w:rsidRPr="001E1268" w:rsidRDefault="00613A2A" w:rsidP="001E1268">
            <w:pPr>
              <w:spacing w:line="240" w:lineRule="auto"/>
              <w:jc w:val="center"/>
              <w:rPr>
                <w:rFonts w:eastAsia="Times New Roman"/>
                <w:color w:val="000000"/>
                <w:sz w:val="22"/>
                <w:szCs w:val="22"/>
              </w:rPr>
            </w:pPr>
            <w:r>
              <w:rPr>
                <w:color w:val="000000"/>
                <w:sz w:val="22"/>
                <w:szCs w:val="22"/>
              </w:rPr>
              <w:t> </w:t>
            </w:r>
          </w:p>
        </w:tc>
        <w:tc>
          <w:tcPr>
            <w:tcW w:w="1431" w:type="dxa"/>
            <w:gridSpan w:val="3"/>
            <w:tcBorders>
              <w:top w:val="nil"/>
              <w:left w:val="nil"/>
              <w:bottom w:val="nil"/>
              <w:right w:val="nil"/>
            </w:tcBorders>
            <w:shd w:val="clear" w:color="000000" w:fill="FFFFFF"/>
            <w:noWrap/>
            <w:vAlign w:val="center"/>
            <w:hideMark/>
          </w:tcPr>
          <w:p w14:paraId="03C27C7B" w14:textId="32F3F9B4" w:rsidR="00613A2A" w:rsidRPr="001E1268" w:rsidRDefault="00613A2A" w:rsidP="001E1268">
            <w:pPr>
              <w:spacing w:line="240" w:lineRule="auto"/>
              <w:jc w:val="center"/>
              <w:rPr>
                <w:rFonts w:eastAsia="Times New Roman"/>
                <w:color w:val="000000"/>
                <w:sz w:val="22"/>
                <w:szCs w:val="22"/>
              </w:rPr>
            </w:pPr>
            <w:r>
              <w:rPr>
                <w:color w:val="000000"/>
                <w:sz w:val="22"/>
                <w:szCs w:val="22"/>
              </w:rPr>
              <w:t> </w:t>
            </w:r>
          </w:p>
        </w:tc>
        <w:tc>
          <w:tcPr>
            <w:tcW w:w="867" w:type="dxa"/>
            <w:gridSpan w:val="4"/>
            <w:tcBorders>
              <w:top w:val="nil"/>
              <w:left w:val="nil"/>
              <w:bottom w:val="nil"/>
              <w:right w:val="nil"/>
            </w:tcBorders>
            <w:shd w:val="clear" w:color="000000" w:fill="FFFFFF"/>
            <w:noWrap/>
            <w:vAlign w:val="center"/>
            <w:hideMark/>
          </w:tcPr>
          <w:p w14:paraId="572E3AF9" w14:textId="46463382" w:rsidR="00613A2A" w:rsidRPr="001E1268" w:rsidRDefault="00613A2A" w:rsidP="001E1268">
            <w:pPr>
              <w:spacing w:line="240" w:lineRule="auto"/>
              <w:jc w:val="center"/>
              <w:rPr>
                <w:rFonts w:eastAsia="Times New Roman"/>
                <w:i/>
                <w:iCs/>
                <w:color w:val="000000"/>
                <w:sz w:val="22"/>
                <w:szCs w:val="22"/>
              </w:rPr>
            </w:pPr>
            <w:r>
              <w:rPr>
                <w:i/>
                <w:iCs/>
                <w:color w:val="000000"/>
                <w:sz w:val="22"/>
                <w:szCs w:val="22"/>
              </w:rPr>
              <w:t> </w:t>
            </w:r>
          </w:p>
        </w:tc>
      </w:tr>
      <w:tr w:rsidR="00542236" w:rsidRPr="00DE319A" w14:paraId="1A2F016B" w14:textId="77777777" w:rsidTr="00613A2A">
        <w:trPr>
          <w:gridAfter w:val="2"/>
          <w:wAfter w:w="181" w:type="dxa"/>
          <w:trHeight w:val="170"/>
        </w:trPr>
        <w:tc>
          <w:tcPr>
            <w:tcW w:w="1941" w:type="dxa"/>
            <w:gridSpan w:val="3"/>
            <w:tcBorders>
              <w:top w:val="nil"/>
              <w:left w:val="nil"/>
              <w:bottom w:val="nil"/>
              <w:right w:val="nil"/>
            </w:tcBorders>
            <w:shd w:val="clear" w:color="000000" w:fill="FFFFFF"/>
            <w:noWrap/>
            <w:vAlign w:val="center"/>
            <w:hideMark/>
          </w:tcPr>
          <w:p w14:paraId="47CACB5E" w14:textId="77777777" w:rsidR="00542236" w:rsidRPr="00DE319A" w:rsidRDefault="00542236" w:rsidP="001E1268">
            <w:pPr>
              <w:spacing w:line="240" w:lineRule="auto"/>
              <w:rPr>
                <w:rFonts w:eastAsia="Times New Roman"/>
                <w:b/>
                <w:i/>
                <w:iCs/>
                <w:color w:val="000000"/>
                <w:sz w:val="22"/>
                <w:szCs w:val="22"/>
              </w:rPr>
            </w:pPr>
            <w:r w:rsidRPr="00DE319A">
              <w:rPr>
                <w:rFonts w:eastAsia="Times New Roman"/>
                <w:b/>
                <w:i/>
                <w:iCs/>
                <w:color w:val="000000"/>
                <w:sz w:val="22"/>
                <w:szCs w:val="22"/>
              </w:rPr>
              <w:t>Adjusted R</w:t>
            </w:r>
            <w:r w:rsidRPr="00DE319A">
              <w:rPr>
                <w:rFonts w:eastAsia="Times New Roman"/>
                <w:b/>
                <w:i/>
                <w:iCs/>
                <w:color w:val="000000"/>
                <w:sz w:val="22"/>
                <w:szCs w:val="22"/>
                <w:vertAlign w:val="superscript"/>
              </w:rPr>
              <w:t>2</w:t>
            </w:r>
          </w:p>
        </w:tc>
        <w:tc>
          <w:tcPr>
            <w:tcW w:w="271" w:type="dxa"/>
            <w:tcBorders>
              <w:top w:val="nil"/>
              <w:left w:val="nil"/>
              <w:bottom w:val="nil"/>
              <w:right w:val="nil"/>
            </w:tcBorders>
            <w:shd w:val="clear" w:color="000000" w:fill="FFFFFF"/>
            <w:noWrap/>
            <w:vAlign w:val="center"/>
            <w:hideMark/>
          </w:tcPr>
          <w:p w14:paraId="49E8BD13" w14:textId="77777777" w:rsidR="00542236" w:rsidRPr="00DE319A" w:rsidRDefault="00542236" w:rsidP="001E1268">
            <w:pPr>
              <w:spacing w:line="240" w:lineRule="auto"/>
              <w:rPr>
                <w:rFonts w:eastAsia="Times New Roman"/>
                <w:b/>
                <w:i/>
                <w:iCs/>
                <w:color w:val="000000"/>
                <w:sz w:val="22"/>
                <w:szCs w:val="22"/>
              </w:rPr>
            </w:pPr>
            <w:r w:rsidRPr="00DE319A">
              <w:rPr>
                <w:rFonts w:eastAsia="Times New Roman"/>
                <w:b/>
                <w:i/>
                <w:iCs/>
                <w:color w:val="000000"/>
                <w:sz w:val="22"/>
                <w:szCs w:val="22"/>
              </w:rPr>
              <w:t> </w:t>
            </w:r>
          </w:p>
        </w:tc>
        <w:tc>
          <w:tcPr>
            <w:tcW w:w="1332" w:type="dxa"/>
            <w:tcBorders>
              <w:top w:val="nil"/>
              <w:left w:val="nil"/>
              <w:bottom w:val="nil"/>
              <w:right w:val="nil"/>
            </w:tcBorders>
            <w:shd w:val="clear" w:color="000000" w:fill="FFFFFF"/>
            <w:noWrap/>
            <w:vAlign w:val="center"/>
            <w:hideMark/>
          </w:tcPr>
          <w:p w14:paraId="130034AA" w14:textId="77777777" w:rsidR="00542236" w:rsidRPr="00DE319A" w:rsidRDefault="00542236" w:rsidP="001E1268">
            <w:pPr>
              <w:spacing w:line="240" w:lineRule="auto"/>
              <w:jc w:val="center"/>
              <w:rPr>
                <w:rFonts w:eastAsia="Times New Roman"/>
                <w:b/>
                <w:i/>
                <w:iCs/>
                <w:color w:val="000000"/>
                <w:sz w:val="22"/>
                <w:szCs w:val="22"/>
              </w:rPr>
            </w:pPr>
            <w:r w:rsidRPr="00DE319A">
              <w:rPr>
                <w:rFonts w:eastAsia="Times New Roman"/>
                <w:b/>
                <w:i/>
                <w:iCs/>
                <w:color w:val="000000"/>
                <w:sz w:val="22"/>
                <w:szCs w:val="22"/>
              </w:rPr>
              <w:t> </w:t>
            </w:r>
          </w:p>
        </w:tc>
        <w:tc>
          <w:tcPr>
            <w:tcW w:w="1386" w:type="dxa"/>
            <w:tcBorders>
              <w:top w:val="nil"/>
              <w:left w:val="nil"/>
              <w:bottom w:val="nil"/>
              <w:right w:val="nil"/>
            </w:tcBorders>
            <w:shd w:val="clear" w:color="000000" w:fill="FFFFFF"/>
            <w:noWrap/>
            <w:vAlign w:val="center"/>
            <w:hideMark/>
          </w:tcPr>
          <w:p w14:paraId="09F12B20" w14:textId="77777777" w:rsidR="00542236" w:rsidRPr="00DE319A" w:rsidRDefault="00542236" w:rsidP="001E1268">
            <w:pPr>
              <w:spacing w:line="240" w:lineRule="auto"/>
              <w:jc w:val="center"/>
              <w:rPr>
                <w:rFonts w:eastAsia="Times New Roman"/>
                <w:b/>
                <w:i/>
                <w:iCs/>
                <w:color w:val="000000"/>
                <w:sz w:val="22"/>
                <w:szCs w:val="22"/>
              </w:rPr>
            </w:pPr>
            <w:r w:rsidRPr="00DE319A">
              <w:rPr>
                <w:rFonts w:eastAsia="Times New Roman"/>
                <w:b/>
                <w:i/>
                <w:iCs/>
                <w:color w:val="000000"/>
                <w:sz w:val="22"/>
                <w:szCs w:val="22"/>
              </w:rPr>
              <w:t> </w:t>
            </w:r>
          </w:p>
        </w:tc>
        <w:tc>
          <w:tcPr>
            <w:tcW w:w="868" w:type="dxa"/>
            <w:gridSpan w:val="2"/>
            <w:tcBorders>
              <w:top w:val="nil"/>
              <w:left w:val="nil"/>
              <w:bottom w:val="nil"/>
              <w:right w:val="nil"/>
            </w:tcBorders>
            <w:shd w:val="clear" w:color="000000" w:fill="FFFFFF"/>
            <w:noWrap/>
            <w:vAlign w:val="center"/>
            <w:hideMark/>
          </w:tcPr>
          <w:p w14:paraId="04101FCA" w14:textId="77777777" w:rsidR="00542236" w:rsidRPr="00DE319A" w:rsidRDefault="00542236" w:rsidP="001E1268">
            <w:pPr>
              <w:spacing w:line="240" w:lineRule="auto"/>
              <w:jc w:val="center"/>
              <w:rPr>
                <w:rFonts w:eastAsia="Times New Roman"/>
                <w:b/>
                <w:i/>
                <w:iCs/>
                <w:color w:val="000000"/>
                <w:sz w:val="22"/>
                <w:szCs w:val="22"/>
              </w:rPr>
            </w:pPr>
            <w:r w:rsidRPr="00DE319A">
              <w:rPr>
                <w:rFonts w:eastAsia="Times New Roman"/>
                <w:b/>
                <w:i/>
                <w:iCs/>
                <w:color w:val="000000"/>
                <w:sz w:val="22"/>
                <w:szCs w:val="22"/>
              </w:rPr>
              <w:t> </w:t>
            </w:r>
          </w:p>
        </w:tc>
        <w:tc>
          <w:tcPr>
            <w:tcW w:w="271" w:type="dxa"/>
            <w:gridSpan w:val="2"/>
            <w:tcBorders>
              <w:top w:val="nil"/>
              <w:left w:val="nil"/>
              <w:bottom w:val="nil"/>
              <w:right w:val="nil"/>
            </w:tcBorders>
            <w:shd w:val="clear" w:color="000000" w:fill="FFFFFF"/>
            <w:noWrap/>
            <w:vAlign w:val="center"/>
            <w:hideMark/>
          </w:tcPr>
          <w:p w14:paraId="79A04A34" w14:textId="77777777" w:rsidR="00542236" w:rsidRPr="00DE319A" w:rsidRDefault="00542236" w:rsidP="001E1268">
            <w:pPr>
              <w:spacing w:line="240" w:lineRule="auto"/>
              <w:jc w:val="center"/>
              <w:rPr>
                <w:rFonts w:eastAsia="Times New Roman"/>
                <w:b/>
                <w:i/>
                <w:iCs/>
                <w:color w:val="000000"/>
                <w:sz w:val="22"/>
                <w:szCs w:val="22"/>
              </w:rPr>
            </w:pPr>
            <w:r w:rsidRPr="00DE319A">
              <w:rPr>
                <w:rFonts w:eastAsia="Times New Roman"/>
                <w:b/>
                <w:i/>
                <w:iCs/>
                <w:color w:val="000000"/>
                <w:sz w:val="22"/>
                <w:szCs w:val="22"/>
              </w:rPr>
              <w:t> </w:t>
            </w:r>
          </w:p>
        </w:tc>
        <w:tc>
          <w:tcPr>
            <w:tcW w:w="1356" w:type="dxa"/>
            <w:gridSpan w:val="3"/>
            <w:tcBorders>
              <w:top w:val="nil"/>
              <w:left w:val="nil"/>
              <w:bottom w:val="nil"/>
              <w:right w:val="nil"/>
            </w:tcBorders>
            <w:shd w:val="clear" w:color="000000" w:fill="FFFFFF"/>
            <w:noWrap/>
            <w:vAlign w:val="center"/>
            <w:hideMark/>
          </w:tcPr>
          <w:p w14:paraId="154BAFD5" w14:textId="4DAD66D1" w:rsidR="00542236" w:rsidRPr="00DE319A" w:rsidRDefault="00542236" w:rsidP="001E1268">
            <w:pPr>
              <w:spacing w:line="240" w:lineRule="auto"/>
              <w:jc w:val="center"/>
              <w:rPr>
                <w:rFonts w:eastAsia="Times New Roman"/>
                <w:b/>
                <w:i/>
                <w:iCs/>
                <w:color w:val="000000"/>
                <w:sz w:val="22"/>
                <w:szCs w:val="22"/>
              </w:rPr>
            </w:pPr>
            <w:r w:rsidRPr="00BE521A">
              <w:rPr>
                <w:b/>
                <w:i/>
                <w:iCs/>
                <w:color w:val="000000"/>
                <w:sz w:val="22"/>
                <w:szCs w:val="22"/>
              </w:rPr>
              <w:t>0.17</w:t>
            </w:r>
          </w:p>
        </w:tc>
        <w:tc>
          <w:tcPr>
            <w:tcW w:w="1431" w:type="dxa"/>
            <w:gridSpan w:val="3"/>
            <w:tcBorders>
              <w:top w:val="nil"/>
              <w:left w:val="nil"/>
              <w:bottom w:val="nil"/>
              <w:right w:val="nil"/>
            </w:tcBorders>
            <w:shd w:val="clear" w:color="000000" w:fill="FFFFFF"/>
            <w:noWrap/>
            <w:vAlign w:val="center"/>
            <w:hideMark/>
          </w:tcPr>
          <w:p w14:paraId="13A52EB6" w14:textId="2455A284" w:rsidR="00542236" w:rsidRPr="00DE319A" w:rsidRDefault="00542236" w:rsidP="001E1268">
            <w:pPr>
              <w:spacing w:line="240" w:lineRule="auto"/>
              <w:jc w:val="center"/>
              <w:rPr>
                <w:rFonts w:eastAsia="Times New Roman"/>
                <w:b/>
                <w:i/>
                <w:iCs/>
                <w:color w:val="000000"/>
                <w:sz w:val="22"/>
                <w:szCs w:val="22"/>
              </w:rPr>
            </w:pPr>
            <w:r>
              <w:rPr>
                <w:i/>
                <w:iCs/>
                <w:color w:val="000000"/>
                <w:sz w:val="22"/>
                <w:szCs w:val="22"/>
              </w:rPr>
              <w:t> </w:t>
            </w:r>
          </w:p>
        </w:tc>
        <w:tc>
          <w:tcPr>
            <w:tcW w:w="867" w:type="dxa"/>
            <w:gridSpan w:val="4"/>
            <w:tcBorders>
              <w:top w:val="nil"/>
              <w:left w:val="nil"/>
              <w:bottom w:val="nil"/>
              <w:right w:val="nil"/>
            </w:tcBorders>
            <w:shd w:val="clear" w:color="000000" w:fill="FFFFFF"/>
            <w:noWrap/>
            <w:vAlign w:val="center"/>
            <w:hideMark/>
          </w:tcPr>
          <w:p w14:paraId="42FDB5AA" w14:textId="6721A1B3" w:rsidR="00542236" w:rsidRPr="00DE319A" w:rsidRDefault="00542236" w:rsidP="001E1268">
            <w:pPr>
              <w:spacing w:line="240" w:lineRule="auto"/>
              <w:jc w:val="center"/>
              <w:rPr>
                <w:rFonts w:eastAsia="Times New Roman"/>
                <w:b/>
                <w:i/>
                <w:iCs/>
                <w:color w:val="000000"/>
                <w:sz w:val="22"/>
                <w:szCs w:val="22"/>
              </w:rPr>
            </w:pPr>
            <w:r>
              <w:rPr>
                <w:i/>
                <w:iCs/>
                <w:color w:val="000000"/>
                <w:sz w:val="22"/>
                <w:szCs w:val="22"/>
              </w:rPr>
              <w:t> </w:t>
            </w:r>
          </w:p>
        </w:tc>
      </w:tr>
    </w:tbl>
    <w:p w14:paraId="6AB80FDC" w14:textId="77777777" w:rsidR="009E17A7" w:rsidRPr="00DE319A" w:rsidRDefault="009E17A7" w:rsidP="009E17A7">
      <w:pPr>
        <w:pStyle w:val="Caption"/>
      </w:pPr>
    </w:p>
    <w:p w14:paraId="4AA9CA33" w14:textId="77777777" w:rsidR="00B32D85" w:rsidRDefault="00B32D85">
      <w:pPr>
        <w:spacing w:line="240" w:lineRule="auto"/>
        <w:sectPr w:rsidR="00B32D85" w:rsidSect="00B32D85">
          <w:pgSz w:w="16817" w:h="11901" w:orient="landscape"/>
          <w:pgMar w:top="1440" w:right="1440" w:bottom="1440" w:left="1440" w:header="709" w:footer="709" w:gutter="0"/>
          <w:cols w:space="708"/>
          <w:docGrid w:linePitch="360"/>
        </w:sectPr>
      </w:pPr>
    </w:p>
    <w:p w14:paraId="0FCAD695" w14:textId="7360B978" w:rsidR="001E1268" w:rsidRDefault="00B32D85" w:rsidP="00F37210">
      <w:pPr>
        <w:pStyle w:val="Caption"/>
        <w:spacing w:line="240" w:lineRule="auto"/>
      </w:pPr>
      <w:r>
        <w:lastRenderedPageBreak/>
        <w:t>S</w:t>
      </w:r>
      <w:r w:rsidR="009E17A7">
        <w:t>upplemental table 2</w:t>
      </w:r>
      <w:r w:rsidR="009E17A7" w:rsidRPr="000B2381">
        <w:t xml:space="preserve"> Linear regression model showing t</w:t>
      </w:r>
      <w:r w:rsidR="009E17A7">
        <w:t xml:space="preserve">he association of wave </w:t>
      </w:r>
      <w:r w:rsidR="007E6DE1">
        <w:t>peak</w:t>
      </w:r>
      <w:r w:rsidR="009E17A7">
        <w:t xml:space="preserve"> timing</w:t>
      </w:r>
      <w:r w:rsidR="009E17A7" w:rsidRPr="000B2381">
        <w:t xml:space="preserve"> </w:t>
      </w:r>
      <w:r w:rsidR="00236414">
        <w:t xml:space="preserve">in </w:t>
      </w:r>
      <w:r w:rsidR="00483074">
        <w:t>milli</w:t>
      </w:r>
      <w:r w:rsidR="00236414">
        <w:t xml:space="preserve">seconds </w:t>
      </w:r>
      <w:r w:rsidR="009E17A7" w:rsidRPr="000B2381">
        <w:t>with age and</w:t>
      </w:r>
      <w:r w:rsidR="00AE1B22">
        <w:t xml:space="preserve"> other</w:t>
      </w:r>
      <w:r w:rsidR="009E17A7" w:rsidRPr="000B2381">
        <w:t xml:space="preserve"> covariates.</w:t>
      </w:r>
      <w:r w:rsidR="004F3694">
        <w:t xml:space="preserve"> </w:t>
      </w:r>
    </w:p>
    <w:tbl>
      <w:tblPr>
        <w:tblW w:w="11340" w:type="dxa"/>
        <w:tblLayout w:type="fixed"/>
        <w:tblLook w:val="04A0" w:firstRow="1" w:lastRow="0" w:firstColumn="1" w:lastColumn="0" w:noHBand="0" w:noVBand="1"/>
      </w:tblPr>
      <w:tblGrid>
        <w:gridCol w:w="1918"/>
        <w:gridCol w:w="65"/>
        <w:gridCol w:w="271"/>
        <w:gridCol w:w="1857"/>
        <w:gridCol w:w="41"/>
        <w:gridCol w:w="52"/>
        <w:gridCol w:w="1325"/>
        <w:gridCol w:w="519"/>
        <w:gridCol w:w="898"/>
        <w:gridCol w:w="355"/>
        <w:gridCol w:w="271"/>
        <w:gridCol w:w="916"/>
        <w:gridCol w:w="404"/>
        <w:gridCol w:w="496"/>
        <w:gridCol w:w="1046"/>
        <w:gridCol w:w="859"/>
        <w:gridCol w:w="47"/>
      </w:tblGrid>
      <w:tr w:rsidR="00CB7593" w:rsidRPr="00B801D3" w14:paraId="7623CD30" w14:textId="77777777" w:rsidTr="00662109">
        <w:trPr>
          <w:gridAfter w:val="14"/>
          <w:wAfter w:w="9086" w:type="dxa"/>
          <w:trHeight w:val="20"/>
        </w:trPr>
        <w:tc>
          <w:tcPr>
            <w:tcW w:w="1918" w:type="dxa"/>
            <w:tcBorders>
              <w:left w:val="nil"/>
              <w:bottom w:val="single" w:sz="4" w:space="0" w:color="auto"/>
              <w:right w:val="nil"/>
            </w:tcBorders>
            <w:shd w:val="clear" w:color="000000" w:fill="FFFFFF"/>
            <w:noWrap/>
            <w:vAlign w:val="center"/>
            <w:hideMark/>
          </w:tcPr>
          <w:p w14:paraId="32FA2EA3" w14:textId="5CB4783E" w:rsidR="00CB7593" w:rsidRPr="00B801D3" w:rsidRDefault="00CB7593" w:rsidP="00621C8A">
            <w:pPr>
              <w:spacing w:line="240" w:lineRule="auto"/>
              <w:rPr>
                <w:rFonts w:eastAsia="Times New Roman"/>
                <w:b/>
                <w:bCs/>
                <w:color w:val="000000"/>
                <w:sz w:val="22"/>
                <w:szCs w:val="22"/>
              </w:rPr>
            </w:pPr>
          </w:p>
        </w:tc>
        <w:tc>
          <w:tcPr>
            <w:tcW w:w="336" w:type="dxa"/>
            <w:gridSpan w:val="2"/>
            <w:tcBorders>
              <w:top w:val="nil"/>
              <w:left w:val="nil"/>
              <w:bottom w:val="nil"/>
              <w:right w:val="nil"/>
            </w:tcBorders>
            <w:shd w:val="clear" w:color="000000" w:fill="FFFFFF"/>
            <w:noWrap/>
            <w:vAlign w:val="center"/>
            <w:hideMark/>
          </w:tcPr>
          <w:p w14:paraId="42DBE993" w14:textId="77777777" w:rsidR="00CB7593" w:rsidRPr="00B801D3" w:rsidRDefault="00CB7593" w:rsidP="00B801D3">
            <w:pPr>
              <w:spacing w:line="240" w:lineRule="auto"/>
              <w:rPr>
                <w:rFonts w:eastAsia="Times New Roman"/>
                <w:b/>
                <w:bCs/>
                <w:color w:val="000000"/>
                <w:sz w:val="22"/>
                <w:szCs w:val="22"/>
              </w:rPr>
            </w:pPr>
            <w:r w:rsidRPr="00B801D3">
              <w:rPr>
                <w:rFonts w:eastAsia="Times New Roman"/>
                <w:b/>
                <w:bCs/>
                <w:color w:val="000000"/>
                <w:sz w:val="22"/>
                <w:szCs w:val="22"/>
              </w:rPr>
              <w:t> </w:t>
            </w:r>
          </w:p>
        </w:tc>
      </w:tr>
      <w:tr w:rsidR="00662109" w:rsidRPr="00B801D3" w14:paraId="6D07C627" w14:textId="77777777" w:rsidTr="00662109">
        <w:trPr>
          <w:trHeight w:val="20"/>
        </w:trPr>
        <w:tc>
          <w:tcPr>
            <w:tcW w:w="1918" w:type="dxa"/>
            <w:tcBorders>
              <w:top w:val="single" w:sz="4" w:space="0" w:color="auto"/>
              <w:left w:val="nil"/>
              <w:right w:val="nil"/>
            </w:tcBorders>
            <w:shd w:val="clear" w:color="000000" w:fill="FFFFFF"/>
            <w:noWrap/>
            <w:vAlign w:val="center"/>
          </w:tcPr>
          <w:p w14:paraId="61AD5FA2" w14:textId="3D1CBF15" w:rsidR="00662109" w:rsidRPr="00B801D3" w:rsidRDefault="00DE319A" w:rsidP="00621C8A">
            <w:pPr>
              <w:spacing w:line="240" w:lineRule="auto"/>
              <w:rPr>
                <w:rFonts w:eastAsia="Times New Roman"/>
                <w:color w:val="000000"/>
                <w:sz w:val="22"/>
                <w:szCs w:val="22"/>
              </w:rPr>
            </w:pPr>
            <w:r w:rsidRPr="00B801D3">
              <w:rPr>
                <w:rFonts w:eastAsia="Times New Roman"/>
                <w:b/>
                <w:bCs/>
                <w:color w:val="000000"/>
                <w:sz w:val="22"/>
                <w:szCs w:val="22"/>
              </w:rPr>
              <w:t>Outcome:</w:t>
            </w:r>
          </w:p>
        </w:tc>
        <w:tc>
          <w:tcPr>
            <w:tcW w:w="336" w:type="dxa"/>
            <w:gridSpan w:val="2"/>
            <w:tcBorders>
              <w:top w:val="single" w:sz="4" w:space="0" w:color="auto"/>
              <w:left w:val="nil"/>
              <w:right w:val="nil"/>
            </w:tcBorders>
            <w:shd w:val="clear" w:color="000000" w:fill="FFFFFF"/>
            <w:noWrap/>
            <w:vAlign w:val="center"/>
          </w:tcPr>
          <w:p w14:paraId="533AA32A" w14:textId="77777777" w:rsidR="00662109" w:rsidRPr="00B801D3" w:rsidRDefault="00662109" w:rsidP="00B801D3">
            <w:pPr>
              <w:spacing w:line="240" w:lineRule="auto"/>
              <w:rPr>
                <w:rFonts w:eastAsia="Times New Roman"/>
                <w:color w:val="000000"/>
                <w:sz w:val="22"/>
                <w:szCs w:val="22"/>
              </w:rPr>
            </w:pPr>
          </w:p>
        </w:tc>
        <w:tc>
          <w:tcPr>
            <w:tcW w:w="1950" w:type="dxa"/>
            <w:gridSpan w:val="3"/>
            <w:tcBorders>
              <w:top w:val="single" w:sz="4" w:space="0" w:color="auto"/>
              <w:left w:val="nil"/>
              <w:right w:val="nil"/>
            </w:tcBorders>
            <w:shd w:val="clear" w:color="000000" w:fill="FFFFFF"/>
            <w:vAlign w:val="center"/>
          </w:tcPr>
          <w:p w14:paraId="0B926FE2" w14:textId="77777777" w:rsidR="00662109" w:rsidRPr="00B801D3" w:rsidRDefault="00662109" w:rsidP="00B801D3">
            <w:pPr>
              <w:spacing w:line="240" w:lineRule="auto"/>
              <w:jc w:val="center"/>
              <w:rPr>
                <w:rFonts w:eastAsia="Times New Roman"/>
                <w:b/>
                <w:bCs/>
                <w:color w:val="000000"/>
                <w:sz w:val="22"/>
                <w:szCs w:val="22"/>
              </w:rPr>
            </w:pPr>
          </w:p>
        </w:tc>
        <w:tc>
          <w:tcPr>
            <w:tcW w:w="1844" w:type="dxa"/>
            <w:gridSpan w:val="2"/>
            <w:tcBorders>
              <w:top w:val="single" w:sz="4" w:space="0" w:color="auto"/>
              <w:left w:val="nil"/>
              <w:right w:val="nil"/>
            </w:tcBorders>
            <w:shd w:val="clear" w:color="000000" w:fill="FFFFFF"/>
            <w:noWrap/>
            <w:vAlign w:val="center"/>
          </w:tcPr>
          <w:p w14:paraId="0BDADA9E" w14:textId="03E57596" w:rsidR="00662109" w:rsidRPr="00B801D3" w:rsidRDefault="00662109" w:rsidP="00B801D3">
            <w:pPr>
              <w:spacing w:line="240" w:lineRule="auto"/>
              <w:jc w:val="center"/>
              <w:rPr>
                <w:rFonts w:eastAsia="Times New Roman"/>
                <w:b/>
                <w:bCs/>
                <w:color w:val="000000"/>
                <w:sz w:val="22"/>
                <w:szCs w:val="22"/>
              </w:rPr>
            </w:pPr>
            <w:r>
              <w:rPr>
                <w:rFonts w:eastAsia="Times New Roman"/>
                <w:b/>
                <w:bCs/>
                <w:color w:val="000000"/>
                <w:sz w:val="22"/>
                <w:szCs w:val="22"/>
              </w:rPr>
              <w:t>Univariate</w:t>
            </w:r>
          </w:p>
        </w:tc>
        <w:tc>
          <w:tcPr>
            <w:tcW w:w="1253" w:type="dxa"/>
            <w:gridSpan w:val="2"/>
            <w:tcBorders>
              <w:top w:val="single" w:sz="4" w:space="0" w:color="auto"/>
              <w:left w:val="nil"/>
              <w:right w:val="nil"/>
            </w:tcBorders>
            <w:shd w:val="clear" w:color="000000" w:fill="FFFFFF"/>
            <w:noWrap/>
            <w:vAlign w:val="center"/>
          </w:tcPr>
          <w:p w14:paraId="660184A3" w14:textId="77777777" w:rsidR="00662109" w:rsidRPr="00B801D3" w:rsidRDefault="00662109" w:rsidP="00B801D3">
            <w:pPr>
              <w:spacing w:line="240" w:lineRule="auto"/>
              <w:jc w:val="center"/>
              <w:rPr>
                <w:rFonts w:eastAsia="Times New Roman"/>
                <w:b/>
                <w:bCs/>
                <w:i/>
                <w:iCs/>
                <w:color w:val="000000"/>
                <w:sz w:val="22"/>
                <w:szCs w:val="22"/>
              </w:rPr>
            </w:pPr>
          </w:p>
        </w:tc>
        <w:tc>
          <w:tcPr>
            <w:tcW w:w="271" w:type="dxa"/>
            <w:tcBorders>
              <w:top w:val="single" w:sz="4" w:space="0" w:color="auto"/>
              <w:left w:val="nil"/>
              <w:right w:val="nil"/>
            </w:tcBorders>
            <w:vAlign w:val="center"/>
          </w:tcPr>
          <w:p w14:paraId="634A459E" w14:textId="77777777" w:rsidR="00662109" w:rsidRPr="00B801D3" w:rsidRDefault="00662109" w:rsidP="00B801D3">
            <w:pPr>
              <w:spacing w:line="240" w:lineRule="auto"/>
              <w:rPr>
                <w:rFonts w:eastAsia="Times New Roman"/>
                <w:b/>
                <w:bCs/>
                <w:color w:val="000000"/>
                <w:sz w:val="22"/>
                <w:szCs w:val="22"/>
              </w:rPr>
            </w:pPr>
          </w:p>
        </w:tc>
        <w:tc>
          <w:tcPr>
            <w:tcW w:w="1320" w:type="dxa"/>
            <w:gridSpan w:val="2"/>
            <w:tcBorders>
              <w:top w:val="single" w:sz="4" w:space="0" w:color="auto"/>
              <w:left w:val="nil"/>
              <w:right w:val="nil"/>
            </w:tcBorders>
            <w:shd w:val="clear" w:color="000000" w:fill="FFFFFF"/>
            <w:vAlign w:val="center"/>
          </w:tcPr>
          <w:p w14:paraId="335DA786" w14:textId="77777777" w:rsidR="00662109" w:rsidRPr="00B801D3" w:rsidRDefault="00662109" w:rsidP="00B801D3">
            <w:pPr>
              <w:spacing w:line="240" w:lineRule="auto"/>
              <w:jc w:val="center"/>
              <w:rPr>
                <w:rFonts w:eastAsia="Times New Roman"/>
                <w:b/>
                <w:bCs/>
                <w:color w:val="000000"/>
                <w:sz w:val="22"/>
                <w:szCs w:val="22"/>
              </w:rPr>
            </w:pPr>
          </w:p>
        </w:tc>
        <w:tc>
          <w:tcPr>
            <w:tcW w:w="1542" w:type="dxa"/>
            <w:gridSpan w:val="2"/>
            <w:tcBorders>
              <w:top w:val="single" w:sz="4" w:space="0" w:color="auto"/>
              <w:left w:val="nil"/>
              <w:right w:val="nil"/>
            </w:tcBorders>
            <w:shd w:val="clear" w:color="000000" w:fill="FFFFFF"/>
            <w:noWrap/>
            <w:vAlign w:val="center"/>
          </w:tcPr>
          <w:p w14:paraId="2AF09373" w14:textId="19C2AEB1" w:rsidR="00662109" w:rsidRPr="00B801D3" w:rsidRDefault="00662109" w:rsidP="00B801D3">
            <w:pPr>
              <w:spacing w:line="240" w:lineRule="auto"/>
              <w:jc w:val="center"/>
              <w:rPr>
                <w:rFonts w:eastAsia="Times New Roman"/>
                <w:b/>
                <w:bCs/>
                <w:color w:val="000000"/>
                <w:sz w:val="22"/>
                <w:szCs w:val="22"/>
              </w:rPr>
            </w:pPr>
            <w:r>
              <w:rPr>
                <w:rFonts w:eastAsia="Times New Roman"/>
                <w:b/>
                <w:bCs/>
                <w:color w:val="000000"/>
                <w:sz w:val="22"/>
                <w:szCs w:val="22"/>
              </w:rPr>
              <w:t>Multivariate</w:t>
            </w:r>
          </w:p>
        </w:tc>
        <w:tc>
          <w:tcPr>
            <w:tcW w:w="906" w:type="dxa"/>
            <w:gridSpan w:val="2"/>
            <w:tcBorders>
              <w:top w:val="single" w:sz="4" w:space="0" w:color="auto"/>
              <w:left w:val="nil"/>
              <w:right w:val="nil"/>
            </w:tcBorders>
            <w:shd w:val="clear" w:color="000000" w:fill="FFFFFF"/>
            <w:noWrap/>
            <w:vAlign w:val="center"/>
          </w:tcPr>
          <w:p w14:paraId="6A557F76" w14:textId="77777777" w:rsidR="00662109" w:rsidRPr="00B801D3" w:rsidRDefault="00662109" w:rsidP="00B801D3">
            <w:pPr>
              <w:spacing w:line="240" w:lineRule="auto"/>
              <w:jc w:val="center"/>
              <w:rPr>
                <w:rFonts w:eastAsia="Times New Roman"/>
                <w:b/>
                <w:bCs/>
                <w:i/>
                <w:iCs/>
                <w:color w:val="000000"/>
                <w:sz w:val="22"/>
                <w:szCs w:val="22"/>
              </w:rPr>
            </w:pPr>
          </w:p>
        </w:tc>
      </w:tr>
      <w:tr w:rsidR="00CB7593" w:rsidRPr="00B801D3" w14:paraId="700BCA35" w14:textId="77777777" w:rsidTr="00662109">
        <w:trPr>
          <w:trHeight w:val="20"/>
        </w:trPr>
        <w:tc>
          <w:tcPr>
            <w:tcW w:w="1918" w:type="dxa"/>
            <w:tcBorders>
              <w:left w:val="nil"/>
              <w:bottom w:val="single" w:sz="8" w:space="0" w:color="auto"/>
              <w:right w:val="nil"/>
            </w:tcBorders>
            <w:shd w:val="clear" w:color="000000" w:fill="FFFFFF"/>
            <w:noWrap/>
            <w:vAlign w:val="center"/>
            <w:hideMark/>
          </w:tcPr>
          <w:p w14:paraId="56838F4A" w14:textId="77777777" w:rsidR="00CB7593" w:rsidRPr="00B801D3" w:rsidRDefault="00CB7593" w:rsidP="00621C8A">
            <w:pPr>
              <w:spacing w:line="240" w:lineRule="auto"/>
              <w:rPr>
                <w:rFonts w:eastAsia="Times New Roman"/>
                <w:color w:val="000000"/>
                <w:sz w:val="22"/>
                <w:szCs w:val="22"/>
              </w:rPr>
            </w:pPr>
            <w:r w:rsidRPr="00B801D3">
              <w:rPr>
                <w:rFonts w:eastAsia="Times New Roman"/>
                <w:color w:val="000000"/>
                <w:sz w:val="22"/>
                <w:szCs w:val="22"/>
              </w:rPr>
              <w:t>FCW timing</w:t>
            </w:r>
          </w:p>
        </w:tc>
        <w:tc>
          <w:tcPr>
            <w:tcW w:w="336" w:type="dxa"/>
            <w:gridSpan w:val="2"/>
            <w:tcBorders>
              <w:left w:val="nil"/>
              <w:bottom w:val="nil"/>
              <w:right w:val="nil"/>
            </w:tcBorders>
            <w:shd w:val="clear" w:color="000000" w:fill="FFFFFF"/>
            <w:noWrap/>
            <w:vAlign w:val="center"/>
            <w:hideMark/>
          </w:tcPr>
          <w:p w14:paraId="101CF69B" w14:textId="77777777" w:rsidR="00CB7593" w:rsidRPr="00B801D3" w:rsidRDefault="00CB7593" w:rsidP="00B801D3">
            <w:pPr>
              <w:spacing w:line="240" w:lineRule="auto"/>
              <w:rPr>
                <w:rFonts w:eastAsia="Times New Roman"/>
                <w:color w:val="000000"/>
                <w:sz w:val="22"/>
                <w:szCs w:val="22"/>
              </w:rPr>
            </w:pPr>
            <w:r w:rsidRPr="00B801D3">
              <w:rPr>
                <w:rFonts w:eastAsia="Times New Roman"/>
                <w:color w:val="000000"/>
                <w:sz w:val="22"/>
                <w:szCs w:val="22"/>
              </w:rPr>
              <w:t> </w:t>
            </w:r>
          </w:p>
        </w:tc>
        <w:tc>
          <w:tcPr>
            <w:tcW w:w="1950" w:type="dxa"/>
            <w:gridSpan w:val="3"/>
            <w:tcBorders>
              <w:left w:val="nil"/>
              <w:bottom w:val="single" w:sz="8" w:space="0" w:color="auto"/>
              <w:right w:val="nil"/>
            </w:tcBorders>
            <w:shd w:val="clear" w:color="000000" w:fill="FFFFFF"/>
            <w:vAlign w:val="center"/>
            <w:hideMark/>
          </w:tcPr>
          <w:p w14:paraId="5540294F" w14:textId="79514061" w:rsidR="00CB7593" w:rsidRPr="00B801D3" w:rsidRDefault="00CB7593" w:rsidP="00B801D3">
            <w:pPr>
              <w:spacing w:line="240" w:lineRule="auto"/>
              <w:jc w:val="center"/>
              <w:rPr>
                <w:rFonts w:eastAsia="Times New Roman"/>
                <w:b/>
                <w:bCs/>
                <w:color w:val="000000"/>
                <w:sz w:val="22"/>
                <w:szCs w:val="22"/>
              </w:rPr>
            </w:pPr>
            <w:r w:rsidRPr="00B801D3">
              <w:rPr>
                <w:rFonts w:eastAsia="Times New Roman"/>
                <w:b/>
                <w:bCs/>
                <w:color w:val="000000"/>
                <w:sz w:val="22"/>
                <w:szCs w:val="22"/>
              </w:rPr>
              <w:t>β</w:t>
            </w:r>
          </w:p>
        </w:tc>
        <w:tc>
          <w:tcPr>
            <w:tcW w:w="1844" w:type="dxa"/>
            <w:gridSpan w:val="2"/>
            <w:tcBorders>
              <w:left w:val="nil"/>
              <w:bottom w:val="single" w:sz="8" w:space="0" w:color="auto"/>
              <w:right w:val="nil"/>
            </w:tcBorders>
            <w:shd w:val="clear" w:color="000000" w:fill="FFFFFF"/>
            <w:noWrap/>
            <w:vAlign w:val="center"/>
            <w:hideMark/>
          </w:tcPr>
          <w:p w14:paraId="197DA8B9" w14:textId="77777777" w:rsidR="00CB7593" w:rsidRPr="00B801D3" w:rsidRDefault="00CB7593" w:rsidP="00B801D3">
            <w:pPr>
              <w:spacing w:line="240" w:lineRule="auto"/>
              <w:jc w:val="center"/>
              <w:rPr>
                <w:rFonts w:eastAsia="Times New Roman"/>
                <w:b/>
                <w:bCs/>
                <w:color w:val="000000"/>
                <w:sz w:val="22"/>
                <w:szCs w:val="22"/>
              </w:rPr>
            </w:pPr>
            <w:r w:rsidRPr="00B801D3">
              <w:rPr>
                <w:rFonts w:eastAsia="Times New Roman"/>
                <w:b/>
                <w:bCs/>
                <w:color w:val="000000"/>
                <w:sz w:val="22"/>
                <w:szCs w:val="22"/>
              </w:rPr>
              <w:t>95% CI</w:t>
            </w:r>
          </w:p>
        </w:tc>
        <w:tc>
          <w:tcPr>
            <w:tcW w:w="1253" w:type="dxa"/>
            <w:gridSpan w:val="2"/>
            <w:tcBorders>
              <w:left w:val="nil"/>
              <w:bottom w:val="single" w:sz="8" w:space="0" w:color="auto"/>
              <w:right w:val="nil"/>
            </w:tcBorders>
            <w:shd w:val="clear" w:color="000000" w:fill="FFFFFF"/>
            <w:noWrap/>
            <w:vAlign w:val="center"/>
            <w:hideMark/>
          </w:tcPr>
          <w:p w14:paraId="04BE7FB4" w14:textId="77777777" w:rsidR="00CB7593" w:rsidRPr="00B801D3" w:rsidRDefault="00CB7593" w:rsidP="00B801D3">
            <w:pPr>
              <w:spacing w:line="240" w:lineRule="auto"/>
              <w:jc w:val="center"/>
              <w:rPr>
                <w:rFonts w:eastAsia="Times New Roman"/>
                <w:b/>
                <w:bCs/>
                <w:i/>
                <w:iCs/>
                <w:color w:val="000000"/>
                <w:sz w:val="22"/>
                <w:szCs w:val="22"/>
              </w:rPr>
            </w:pPr>
            <w:r w:rsidRPr="00B801D3">
              <w:rPr>
                <w:rFonts w:eastAsia="Times New Roman"/>
                <w:b/>
                <w:bCs/>
                <w:i/>
                <w:iCs/>
                <w:color w:val="000000"/>
                <w:sz w:val="22"/>
                <w:szCs w:val="22"/>
              </w:rPr>
              <w:t>p</w:t>
            </w:r>
          </w:p>
        </w:tc>
        <w:tc>
          <w:tcPr>
            <w:tcW w:w="271" w:type="dxa"/>
            <w:tcBorders>
              <w:left w:val="nil"/>
              <w:bottom w:val="nil"/>
              <w:right w:val="nil"/>
            </w:tcBorders>
            <w:vAlign w:val="center"/>
            <w:hideMark/>
          </w:tcPr>
          <w:p w14:paraId="1B35BC3D" w14:textId="77777777" w:rsidR="00CB7593" w:rsidRPr="00B801D3" w:rsidRDefault="00CB7593" w:rsidP="00B801D3">
            <w:pPr>
              <w:spacing w:line="240" w:lineRule="auto"/>
              <w:rPr>
                <w:rFonts w:eastAsia="Times New Roman"/>
                <w:b/>
                <w:bCs/>
                <w:color w:val="000000"/>
                <w:sz w:val="22"/>
                <w:szCs w:val="22"/>
              </w:rPr>
            </w:pPr>
          </w:p>
        </w:tc>
        <w:tc>
          <w:tcPr>
            <w:tcW w:w="1320" w:type="dxa"/>
            <w:gridSpan w:val="2"/>
            <w:tcBorders>
              <w:left w:val="nil"/>
              <w:bottom w:val="single" w:sz="8" w:space="0" w:color="auto"/>
              <w:right w:val="nil"/>
            </w:tcBorders>
            <w:shd w:val="clear" w:color="000000" w:fill="FFFFFF"/>
            <w:vAlign w:val="center"/>
            <w:hideMark/>
          </w:tcPr>
          <w:p w14:paraId="77832B33" w14:textId="77777777" w:rsidR="00CB7593" w:rsidRPr="00B801D3" w:rsidRDefault="00CB7593" w:rsidP="00B801D3">
            <w:pPr>
              <w:spacing w:line="240" w:lineRule="auto"/>
              <w:jc w:val="center"/>
              <w:rPr>
                <w:rFonts w:eastAsia="Times New Roman"/>
                <w:b/>
                <w:bCs/>
                <w:color w:val="000000"/>
                <w:sz w:val="22"/>
                <w:szCs w:val="22"/>
              </w:rPr>
            </w:pPr>
            <w:r w:rsidRPr="00B801D3">
              <w:rPr>
                <w:rFonts w:eastAsia="Times New Roman"/>
                <w:b/>
                <w:bCs/>
                <w:color w:val="000000"/>
                <w:sz w:val="22"/>
                <w:szCs w:val="22"/>
              </w:rPr>
              <w:t>β</w:t>
            </w:r>
          </w:p>
        </w:tc>
        <w:tc>
          <w:tcPr>
            <w:tcW w:w="1542" w:type="dxa"/>
            <w:gridSpan w:val="2"/>
            <w:tcBorders>
              <w:left w:val="nil"/>
              <w:bottom w:val="single" w:sz="8" w:space="0" w:color="auto"/>
              <w:right w:val="nil"/>
            </w:tcBorders>
            <w:shd w:val="clear" w:color="000000" w:fill="FFFFFF"/>
            <w:noWrap/>
            <w:vAlign w:val="center"/>
            <w:hideMark/>
          </w:tcPr>
          <w:p w14:paraId="7E1D48D2" w14:textId="77777777" w:rsidR="00CB7593" w:rsidRPr="00B801D3" w:rsidRDefault="00CB7593" w:rsidP="00B801D3">
            <w:pPr>
              <w:spacing w:line="240" w:lineRule="auto"/>
              <w:jc w:val="center"/>
              <w:rPr>
                <w:rFonts w:eastAsia="Times New Roman"/>
                <w:b/>
                <w:bCs/>
                <w:color w:val="000000"/>
                <w:sz w:val="22"/>
                <w:szCs w:val="22"/>
              </w:rPr>
            </w:pPr>
            <w:r w:rsidRPr="00B801D3">
              <w:rPr>
                <w:rFonts w:eastAsia="Times New Roman"/>
                <w:b/>
                <w:bCs/>
                <w:color w:val="000000"/>
                <w:sz w:val="22"/>
                <w:szCs w:val="22"/>
              </w:rPr>
              <w:t>95% CI</w:t>
            </w:r>
          </w:p>
        </w:tc>
        <w:tc>
          <w:tcPr>
            <w:tcW w:w="906" w:type="dxa"/>
            <w:gridSpan w:val="2"/>
            <w:tcBorders>
              <w:left w:val="nil"/>
              <w:bottom w:val="single" w:sz="8" w:space="0" w:color="auto"/>
              <w:right w:val="nil"/>
            </w:tcBorders>
            <w:shd w:val="clear" w:color="000000" w:fill="FFFFFF"/>
            <w:noWrap/>
            <w:vAlign w:val="center"/>
            <w:hideMark/>
          </w:tcPr>
          <w:p w14:paraId="447FA5E3" w14:textId="77777777" w:rsidR="00CB7593" w:rsidRPr="00B801D3" w:rsidRDefault="00CB7593" w:rsidP="00B801D3">
            <w:pPr>
              <w:spacing w:line="240" w:lineRule="auto"/>
              <w:jc w:val="center"/>
              <w:rPr>
                <w:rFonts w:eastAsia="Times New Roman"/>
                <w:b/>
                <w:bCs/>
                <w:i/>
                <w:iCs/>
                <w:color w:val="000000"/>
                <w:sz w:val="22"/>
                <w:szCs w:val="22"/>
              </w:rPr>
            </w:pPr>
            <w:r w:rsidRPr="00B801D3">
              <w:rPr>
                <w:rFonts w:eastAsia="Times New Roman"/>
                <w:b/>
                <w:bCs/>
                <w:i/>
                <w:iCs/>
                <w:color w:val="000000"/>
                <w:sz w:val="22"/>
                <w:szCs w:val="22"/>
              </w:rPr>
              <w:t>p</w:t>
            </w:r>
          </w:p>
        </w:tc>
      </w:tr>
      <w:tr w:rsidR="00CB7593" w:rsidRPr="00B801D3" w14:paraId="034A6D47" w14:textId="77777777" w:rsidTr="00662109">
        <w:trPr>
          <w:trHeight w:val="170"/>
        </w:trPr>
        <w:tc>
          <w:tcPr>
            <w:tcW w:w="1918" w:type="dxa"/>
            <w:tcBorders>
              <w:top w:val="nil"/>
              <w:left w:val="nil"/>
              <w:bottom w:val="nil"/>
              <w:right w:val="nil"/>
            </w:tcBorders>
            <w:shd w:val="clear" w:color="000000" w:fill="FFFFFF"/>
            <w:noWrap/>
            <w:vAlign w:val="center"/>
            <w:hideMark/>
          </w:tcPr>
          <w:p w14:paraId="0F593DCE" w14:textId="77777777" w:rsidR="00CB7593" w:rsidRPr="00B801D3" w:rsidRDefault="00CB7593" w:rsidP="00B801D3">
            <w:pPr>
              <w:spacing w:line="240" w:lineRule="auto"/>
              <w:rPr>
                <w:rFonts w:eastAsia="Times New Roman"/>
                <w:b/>
                <w:bCs/>
                <w:color w:val="000000"/>
                <w:sz w:val="22"/>
                <w:szCs w:val="22"/>
              </w:rPr>
            </w:pPr>
            <w:r w:rsidRPr="00B801D3">
              <w:rPr>
                <w:rFonts w:eastAsia="Times New Roman"/>
                <w:b/>
                <w:bCs/>
                <w:color w:val="000000"/>
                <w:sz w:val="22"/>
                <w:szCs w:val="22"/>
              </w:rPr>
              <w:t>Dependent:</w:t>
            </w:r>
          </w:p>
        </w:tc>
        <w:tc>
          <w:tcPr>
            <w:tcW w:w="336" w:type="dxa"/>
            <w:gridSpan w:val="2"/>
            <w:tcBorders>
              <w:top w:val="nil"/>
              <w:left w:val="nil"/>
              <w:bottom w:val="nil"/>
              <w:right w:val="nil"/>
            </w:tcBorders>
            <w:shd w:val="clear" w:color="000000" w:fill="FFFFFF"/>
            <w:noWrap/>
            <w:vAlign w:val="center"/>
            <w:hideMark/>
          </w:tcPr>
          <w:p w14:paraId="6DA4C6B3" w14:textId="77777777" w:rsidR="00CB7593" w:rsidRPr="00B801D3" w:rsidRDefault="00CB7593" w:rsidP="00B801D3">
            <w:pPr>
              <w:spacing w:line="240" w:lineRule="auto"/>
              <w:rPr>
                <w:rFonts w:eastAsia="Times New Roman"/>
                <w:b/>
                <w:bCs/>
                <w:color w:val="000000"/>
                <w:sz w:val="22"/>
                <w:szCs w:val="22"/>
              </w:rPr>
            </w:pPr>
            <w:r w:rsidRPr="00B801D3">
              <w:rPr>
                <w:rFonts w:eastAsia="Times New Roman"/>
                <w:b/>
                <w:bCs/>
                <w:color w:val="000000"/>
                <w:sz w:val="22"/>
                <w:szCs w:val="22"/>
              </w:rPr>
              <w:t> </w:t>
            </w:r>
          </w:p>
        </w:tc>
        <w:tc>
          <w:tcPr>
            <w:tcW w:w="1950" w:type="dxa"/>
            <w:gridSpan w:val="3"/>
            <w:tcBorders>
              <w:top w:val="nil"/>
              <w:left w:val="nil"/>
              <w:bottom w:val="nil"/>
              <w:right w:val="nil"/>
            </w:tcBorders>
            <w:shd w:val="clear" w:color="000000" w:fill="FFFFFF"/>
            <w:noWrap/>
            <w:vAlign w:val="center"/>
            <w:hideMark/>
          </w:tcPr>
          <w:p w14:paraId="4500C2B9" w14:textId="77777777" w:rsidR="00CB7593" w:rsidRPr="00B801D3" w:rsidRDefault="00CB7593" w:rsidP="00B801D3">
            <w:pPr>
              <w:spacing w:line="240" w:lineRule="auto"/>
              <w:jc w:val="center"/>
              <w:rPr>
                <w:rFonts w:eastAsia="Times New Roman"/>
                <w:color w:val="000000"/>
                <w:sz w:val="22"/>
                <w:szCs w:val="22"/>
              </w:rPr>
            </w:pPr>
            <w:r w:rsidRPr="00B801D3">
              <w:rPr>
                <w:rFonts w:eastAsia="Times New Roman"/>
                <w:color w:val="000000"/>
                <w:sz w:val="22"/>
                <w:szCs w:val="22"/>
              </w:rPr>
              <w:t> </w:t>
            </w:r>
          </w:p>
        </w:tc>
        <w:tc>
          <w:tcPr>
            <w:tcW w:w="1844" w:type="dxa"/>
            <w:gridSpan w:val="2"/>
            <w:tcBorders>
              <w:top w:val="nil"/>
              <w:left w:val="nil"/>
              <w:bottom w:val="nil"/>
              <w:right w:val="nil"/>
            </w:tcBorders>
            <w:shd w:val="clear" w:color="000000" w:fill="FFFFFF"/>
            <w:noWrap/>
            <w:vAlign w:val="center"/>
            <w:hideMark/>
          </w:tcPr>
          <w:p w14:paraId="493B1EE1" w14:textId="77777777" w:rsidR="00CB7593" w:rsidRPr="00B801D3" w:rsidRDefault="00CB7593" w:rsidP="00B801D3">
            <w:pPr>
              <w:spacing w:line="240" w:lineRule="auto"/>
              <w:jc w:val="center"/>
              <w:rPr>
                <w:rFonts w:eastAsia="Times New Roman"/>
                <w:color w:val="000000"/>
                <w:sz w:val="22"/>
                <w:szCs w:val="22"/>
              </w:rPr>
            </w:pPr>
            <w:r w:rsidRPr="00B801D3">
              <w:rPr>
                <w:rFonts w:eastAsia="Times New Roman"/>
                <w:color w:val="000000"/>
                <w:sz w:val="22"/>
                <w:szCs w:val="22"/>
              </w:rPr>
              <w:t> </w:t>
            </w:r>
          </w:p>
        </w:tc>
        <w:tc>
          <w:tcPr>
            <w:tcW w:w="1253" w:type="dxa"/>
            <w:gridSpan w:val="2"/>
            <w:tcBorders>
              <w:top w:val="nil"/>
              <w:left w:val="nil"/>
              <w:bottom w:val="nil"/>
              <w:right w:val="nil"/>
            </w:tcBorders>
            <w:shd w:val="clear" w:color="000000" w:fill="FFFFFF"/>
            <w:noWrap/>
            <w:vAlign w:val="center"/>
            <w:hideMark/>
          </w:tcPr>
          <w:p w14:paraId="7C1C7840" w14:textId="77777777" w:rsidR="00CB7593" w:rsidRPr="00B801D3" w:rsidRDefault="00CB7593" w:rsidP="00B801D3">
            <w:pPr>
              <w:spacing w:line="240" w:lineRule="auto"/>
              <w:jc w:val="center"/>
              <w:rPr>
                <w:rFonts w:eastAsia="Times New Roman"/>
                <w:i/>
                <w:iCs/>
                <w:color w:val="000000"/>
                <w:sz w:val="22"/>
                <w:szCs w:val="22"/>
              </w:rPr>
            </w:pPr>
            <w:r w:rsidRPr="00B801D3">
              <w:rPr>
                <w:rFonts w:eastAsia="Times New Roman"/>
                <w:i/>
                <w:iCs/>
                <w:color w:val="000000"/>
                <w:sz w:val="22"/>
                <w:szCs w:val="22"/>
              </w:rPr>
              <w:t> </w:t>
            </w:r>
          </w:p>
        </w:tc>
        <w:tc>
          <w:tcPr>
            <w:tcW w:w="271" w:type="dxa"/>
            <w:tcBorders>
              <w:top w:val="nil"/>
              <w:left w:val="nil"/>
              <w:bottom w:val="nil"/>
              <w:right w:val="nil"/>
            </w:tcBorders>
            <w:shd w:val="clear" w:color="000000" w:fill="FFFFFF"/>
            <w:noWrap/>
            <w:vAlign w:val="center"/>
            <w:hideMark/>
          </w:tcPr>
          <w:p w14:paraId="6B3E1945" w14:textId="77777777" w:rsidR="00CB7593" w:rsidRPr="00B801D3" w:rsidRDefault="00CB7593" w:rsidP="00B801D3">
            <w:pPr>
              <w:spacing w:line="240" w:lineRule="auto"/>
              <w:jc w:val="center"/>
              <w:rPr>
                <w:rFonts w:eastAsia="Times New Roman"/>
                <w:i/>
                <w:iCs/>
                <w:color w:val="000000"/>
                <w:sz w:val="22"/>
                <w:szCs w:val="22"/>
              </w:rPr>
            </w:pPr>
            <w:r w:rsidRPr="00B801D3">
              <w:rPr>
                <w:rFonts w:eastAsia="Times New Roman"/>
                <w:i/>
                <w:iCs/>
                <w:color w:val="000000"/>
                <w:sz w:val="22"/>
                <w:szCs w:val="22"/>
              </w:rPr>
              <w:t> </w:t>
            </w:r>
          </w:p>
        </w:tc>
        <w:tc>
          <w:tcPr>
            <w:tcW w:w="1320" w:type="dxa"/>
            <w:gridSpan w:val="2"/>
            <w:tcBorders>
              <w:top w:val="nil"/>
              <w:left w:val="nil"/>
              <w:bottom w:val="nil"/>
              <w:right w:val="nil"/>
            </w:tcBorders>
            <w:shd w:val="clear" w:color="000000" w:fill="FFFFFF"/>
            <w:noWrap/>
            <w:vAlign w:val="center"/>
            <w:hideMark/>
          </w:tcPr>
          <w:p w14:paraId="485C6D2B" w14:textId="77777777" w:rsidR="00CB7593" w:rsidRPr="00B801D3" w:rsidRDefault="00CB7593" w:rsidP="00B801D3">
            <w:pPr>
              <w:spacing w:line="240" w:lineRule="auto"/>
              <w:jc w:val="center"/>
              <w:rPr>
                <w:rFonts w:eastAsia="Times New Roman"/>
                <w:color w:val="000000"/>
                <w:sz w:val="22"/>
                <w:szCs w:val="22"/>
              </w:rPr>
            </w:pPr>
            <w:r w:rsidRPr="00B801D3">
              <w:rPr>
                <w:rFonts w:eastAsia="Times New Roman"/>
                <w:color w:val="000000"/>
                <w:sz w:val="22"/>
                <w:szCs w:val="22"/>
              </w:rPr>
              <w:t> </w:t>
            </w:r>
          </w:p>
        </w:tc>
        <w:tc>
          <w:tcPr>
            <w:tcW w:w="1542" w:type="dxa"/>
            <w:gridSpan w:val="2"/>
            <w:tcBorders>
              <w:top w:val="nil"/>
              <w:left w:val="nil"/>
              <w:bottom w:val="nil"/>
              <w:right w:val="nil"/>
            </w:tcBorders>
            <w:shd w:val="clear" w:color="000000" w:fill="FFFFFF"/>
            <w:noWrap/>
            <w:vAlign w:val="center"/>
            <w:hideMark/>
          </w:tcPr>
          <w:p w14:paraId="1CD4E344" w14:textId="77777777" w:rsidR="00CB7593" w:rsidRPr="00B801D3" w:rsidRDefault="00CB7593" w:rsidP="00B801D3">
            <w:pPr>
              <w:spacing w:line="240" w:lineRule="auto"/>
              <w:jc w:val="center"/>
              <w:rPr>
                <w:rFonts w:eastAsia="Times New Roman"/>
                <w:color w:val="000000"/>
                <w:sz w:val="22"/>
                <w:szCs w:val="22"/>
              </w:rPr>
            </w:pPr>
            <w:r w:rsidRPr="00B801D3">
              <w:rPr>
                <w:rFonts w:eastAsia="Times New Roman"/>
                <w:color w:val="000000"/>
                <w:sz w:val="22"/>
                <w:szCs w:val="22"/>
              </w:rPr>
              <w:t> </w:t>
            </w:r>
          </w:p>
        </w:tc>
        <w:tc>
          <w:tcPr>
            <w:tcW w:w="906" w:type="dxa"/>
            <w:gridSpan w:val="2"/>
            <w:tcBorders>
              <w:top w:val="nil"/>
              <w:left w:val="nil"/>
              <w:bottom w:val="nil"/>
              <w:right w:val="nil"/>
            </w:tcBorders>
            <w:shd w:val="clear" w:color="000000" w:fill="FFFFFF"/>
            <w:noWrap/>
            <w:vAlign w:val="center"/>
            <w:hideMark/>
          </w:tcPr>
          <w:p w14:paraId="2E1F569C" w14:textId="77777777" w:rsidR="00CB7593" w:rsidRPr="00B801D3" w:rsidRDefault="00CB7593" w:rsidP="00B801D3">
            <w:pPr>
              <w:spacing w:line="240" w:lineRule="auto"/>
              <w:jc w:val="center"/>
              <w:rPr>
                <w:rFonts w:eastAsia="Times New Roman"/>
                <w:i/>
                <w:iCs/>
                <w:color w:val="000000"/>
                <w:sz w:val="22"/>
                <w:szCs w:val="22"/>
              </w:rPr>
            </w:pPr>
            <w:r w:rsidRPr="00B801D3">
              <w:rPr>
                <w:rFonts w:eastAsia="Times New Roman"/>
                <w:i/>
                <w:iCs/>
                <w:color w:val="000000"/>
                <w:sz w:val="22"/>
                <w:szCs w:val="22"/>
              </w:rPr>
              <w:t> </w:t>
            </w:r>
          </w:p>
        </w:tc>
      </w:tr>
      <w:tr w:rsidR="005414C5" w:rsidRPr="00B801D3" w14:paraId="768268FE" w14:textId="77777777" w:rsidTr="007719D6">
        <w:trPr>
          <w:trHeight w:val="170"/>
        </w:trPr>
        <w:tc>
          <w:tcPr>
            <w:tcW w:w="1918" w:type="dxa"/>
            <w:tcBorders>
              <w:top w:val="nil"/>
              <w:left w:val="nil"/>
              <w:bottom w:val="nil"/>
              <w:right w:val="nil"/>
            </w:tcBorders>
            <w:shd w:val="clear" w:color="000000" w:fill="FFFFFF"/>
            <w:noWrap/>
            <w:vAlign w:val="center"/>
            <w:hideMark/>
          </w:tcPr>
          <w:p w14:paraId="594EDEA9" w14:textId="77777777" w:rsidR="005414C5" w:rsidRPr="00B801D3" w:rsidRDefault="005414C5" w:rsidP="00B801D3">
            <w:pPr>
              <w:spacing w:line="240" w:lineRule="auto"/>
              <w:rPr>
                <w:rFonts w:eastAsia="Times New Roman"/>
                <w:color w:val="000000"/>
                <w:sz w:val="22"/>
                <w:szCs w:val="22"/>
              </w:rPr>
            </w:pPr>
            <w:r w:rsidRPr="00B801D3">
              <w:rPr>
                <w:rFonts w:eastAsia="Times New Roman"/>
                <w:color w:val="000000"/>
                <w:sz w:val="22"/>
                <w:szCs w:val="22"/>
              </w:rPr>
              <w:t>Age (years)</w:t>
            </w:r>
          </w:p>
        </w:tc>
        <w:tc>
          <w:tcPr>
            <w:tcW w:w="336" w:type="dxa"/>
            <w:gridSpan w:val="2"/>
            <w:tcBorders>
              <w:top w:val="nil"/>
              <w:left w:val="nil"/>
              <w:bottom w:val="nil"/>
              <w:right w:val="nil"/>
            </w:tcBorders>
            <w:shd w:val="clear" w:color="000000" w:fill="FFFFFF"/>
            <w:noWrap/>
            <w:vAlign w:val="center"/>
            <w:hideMark/>
          </w:tcPr>
          <w:p w14:paraId="41C0D722" w14:textId="77777777" w:rsidR="005414C5" w:rsidRPr="00B801D3" w:rsidRDefault="005414C5" w:rsidP="00B801D3">
            <w:pPr>
              <w:spacing w:line="240" w:lineRule="auto"/>
              <w:rPr>
                <w:rFonts w:eastAsia="Times New Roman"/>
                <w:color w:val="000000"/>
                <w:sz w:val="22"/>
                <w:szCs w:val="22"/>
              </w:rPr>
            </w:pPr>
            <w:r w:rsidRPr="00B801D3">
              <w:rPr>
                <w:rFonts w:eastAsia="Times New Roman"/>
                <w:color w:val="000000"/>
                <w:sz w:val="22"/>
                <w:szCs w:val="22"/>
              </w:rPr>
              <w:t> </w:t>
            </w:r>
          </w:p>
        </w:tc>
        <w:tc>
          <w:tcPr>
            <w:tcW w:w="1950" w:type="dxa"/>
            <w:gridSpan w:val="3"/>
            <w:tcBorders>
              <w:top w:val="nil"/>
              <w:left w:val="nil"/>
              <w:bottom w:val="nil"/>
              <w:right w:val="nil"/>
            </w:tcBorders>
            <w:shd w:val="clear" w:color="000000" w:fill="FFFFFF"/>
            <w:noWrap/>
            <w:vAlign w:val="center"/>
            <w:hideMark/>
          </w:tcPr>
          <w:p w14:paraId="185D82C1" w14:textId="443AA250" w:rsidR="005414C5" w:rsidRPr="00B801D3" w:rsidRDefault="005414C5" w:rsidP="00B801D3">
            <w:pPr>
              <w:spacing w:line="240" w:lineRule="auto"/>
              <w:jc w:val="center"/>
              <w:rPr>
                <w:rFonts w:eastAsia="Times New Roman"/>
                <w:color w:val="000000"/>
                <w:sz w:val="22"/>
                <w:szCs w:val="22"/>
              </w:rPr>
            </w:pPr>
            <w:r>
              <w:rPr>
                <w:color w:val="000000"/>
                <w:sz w:val="22"/>
                <w:szCs w:val="22"/>
              </w:rPr>
              <w:t>0.14</w:t>
            </w:r>
          </w:p>
        </w:tc>
        <w:tc>
          <w:tcPr>
            <w:tcW w:w="1844" w:type="dxa"/>
            <w:gridSpan w:val="2"/>
            <w:tcBorders>
              <w:top w:val="nil"/>
              <w:left w:val="nil"/>
              <w:bottom w:val="nil"/>
              <w:right w:val="nil"/>
            </w:tcBorders>
            <w:shd w:val="clear" w:color="000000" w:fill="FFFFFF"/>
            <w:noWrap/>
            <w:vAlign w:val="center"/>
            <w:hideMark/>
          </w:tcPr>
          <w:p w14:paraId="566DD41F" w14:textId="01444DF7" w:rsidR="005414C5" w:rsidRPr="00B801D3" w:rsidRDefault="005414C5" w:rsidP="00B801D3">
            <w:pPr>
              <w:spacing w:line="240" w:lineRule="auto"/>
              <w:jc w:val="center"/>
              <w:rPr>
                <w:rFonts w:eastAsia="Times New Roman"/>
                <w:color w:val="000000"/>
                <w:sz w:val="22"/>
                <w:szCs w:val="22"/>
              </w:rPr>
            </w:pPr>
            <w:r>
              <w:rPr>
                <w:color w:val="000000"/>
                <w:sz w:val="22"/>
                <w:szCs w:val="22"/>
              </w:rPr>
              <w:t>0.07,0.2</w:t>
            </w:r>
          </w:p>
        </w:tc>
        <w:tc>
          <w:tcPr>
            <w:tcW w:w="1253" w:type="dxa"/>
            <w:gridSpan w:val="2"/>
            <w:tcBorders>
              <w:top w:val="nil"/>
              <w:left w:val="nil"/>
              <w:bottom w:val="nil"/>
              <w:right w:val="nil"/>
            </w:tcBorders>
            <w:shd w:val="clear" w:color="000000" w:fill="FFFFFF"/>
            <w:noWrap/>
            <w:vAlign w:val="center"/>
            <w:hideMark/>
          </w:tcPr>
          <w:p w14:paraId="4E6F87F8" w14:textId="32EBB0C1" w:rsidR="005414C5" w:rsidRPr="00B801D3" w:rsidRDefault="005414C5" w:rsidP="00B801D3">
            <w:pPr>
              <w:spacing w:line="240" w:lineRule="auto"/>
              <w:jc w:val="center"/>
              <w:rPr>
                <w:rFonts w:eastAsia="Times New Roman"/>
                <w:i/>
                <w:iCs/>
                <w:color w:val="000000"/>
                <w:sz w:val="22"/>
                <w:szCs w:val="22"/>
              </w:rPr>
            </w:pPr>
            <w:r>
              <w:rPr>
                <w:b/>
                <w:bCs/>
                <w:i/>
                <w:iCs/>
                <w:color w:val="000000"/>
                <w:sz w:val="22"/>
                <w:szCs w:val="22"/>
              </w:rPr>
              <w:t>&lt;0.001</w:t>
            </w:r>
          </w:p>
        </w:tc>
        <w:tc>
          <w:tcPr>
            <w:tcW w:w="271" w:type="dxa"/>
            <w:tcBorders>
              <w:top w:val="nil"/>
              <w:left w:val="nil"/>
              <w:bottom w:val="nil"/>
              <w:right w:val="nil"/>
            </w:tcBorders>
            <w:shd w:val="clear" w:color="000000" w:fill="FFFFFF"/>
            <w:noWrap/>
            <w:vAlign w:val="center"/>
            <w:hideMark/>
          </w:tcPr>
          <w:p w14:paraId="27C025B6" w14:textId="77777777" w:rsidR="005414C5" w:rsidRPr="00B801D3" w:rsidRDefault="005414C5" w:rsidP="00B801D3">
            <w:pPr>
              <w:spacing w:line="240" w:lineRule="auto"/>
              <w:jc w:val="center"/>
              <w:rPr>
                <w:rFonts w:eastAsia="Times New Roman"/>
                <w:i/>
                <w:iCs/>
                <w:color w:val="000000"/>
                <w:sz w:val="22"/>
                <w:szCs w:val="22"/>
              </w:rPr>
            </w:pPr>
            <w:r w:rsidRPr="00B801D3">
              <w:rPr>
                <w:rFonts w:eastAsia="Times New Roman"/>
                <w:i/>
                <w:iCs/>
                <w:color w:val="000000"/>
                <w:sz w:val="22"/>
                <w:szCs w:val="22"/>
              </w:rPr>
              <w:t> </w:t>
            </w:r>
          </w:p>
        </w:tc>
        <w:tc>
          <w:tcPr>
            <w:tcW w:w="1320" w:type="dxa"/>
            <w:gridSpan w:val="2"/>
            <w:tcBorders>
              <w:top w:val="nil"/>
              <w:left w:val="nil"/>
              <w:bottom w:val="nil"/>
              <w:right w:val="nil"/>
            </w:tcBorders>
            <w:shd w:val="clear" w:color="000000" w:fill="FFFFFF"/>
            <w:noWrap/>
            <w:vAlign w:val="bottom"/>
            <w:hideMark/>
          </w:tcPr>
          <w:p w14:paraId="1173912F" w14:textId="7545FD5C" w:rsidR="005414C5" w:rsidRPr="00B801D3" w:rsidRDefault="005414C5" w:rsidP="00B801D3">
            <w:pPr>
              <w:spacing w:line="240" w:lineRule="auto"/>
              <w:jc w:val="center"/>
              <w:rPr>
                <w:rFonts w:eastAsia="Times New Roman"/>
                <w:color w:val="000000"/>
                <w:sz w:val="22"/>
                <w:szCs w:val="22"/>
              </w:rPr>
            </w:pPr>
            <w:r>
              <w:rPr>
                <w:color w:val="000000"/>
                <w:sz w:val="22"/>
                <w:szCs w:val="22"/>
              </w:rPr>
              <w:t>0.12</w:t>
            </w:r>
          </w:p>
        </w:tc>
        <w:tc>
          <w:tcPr>
            <w:tcW w:w="1542" w:type="dxa"/>
            <w:gridSpan w:val="2"/>
            <w:tcBorders>
              <w:top w:val="nil"/>
              <w:left w:val="nil"/>
              <w:bottom w:val="nil"/>
              <w:right w:val="nil"/>
            </w:tcBorders>
            <w:shd w:val="clear" w:color="000000" w:fill="FFFFFF"/>
            <w:noWrap/>
            <w:vAlign w:val="center"/>
            <w:hideMark/>
          </w:tcPr>
          <w:p w14:paraId="1995784A" w14:textId="4BEE6905" w:rsidR="005414C5" w:rsidRPr="00B801D3" w:rsidRDefault="005414C5" w:rsidP="00B801D3">
            <w:pPr>
              <w:spacing w:line="240" w:lineRule="auto"/>
              <w:jc w:val="center"/>
              <w:rPr>
                <w:rFonts w:eastAsia="Times New Roman"/>
                <w:color w:val="000000"/>
                <w:sz w:val="22"/>
                <w:szCs w:val="22"/>
              </w:rPr>
            </w:pPr>
            <w:r>
              <w:rPr>
                <w:color w:val="000000"/>
                <w:sz w:val="22"/>
                <w:szCs w:val="22"/>
              </w:rPr>
              <w:t>0.06,0.18</w:t>
            </w:r>
          </w:p>
        </w:tc>
        <w:tc>
          <w:tcPr>
            <w:tcW w:w="906" w:type="dxa"/>
            <w:gridSpan w:val="2"/>
            <w:tcBorders>
              <w:top w:val="nil"/>
              <w:left w:val="nil"/>
              <w:bottom w:val="nil"/>
              <w:right w:val="nil"/>
            </w:tcBorders>
            <w:shd w:val="clear" w:color="000000" w:fill="FFFFFF"/>
            <w:noWrap/>
            <w:vAlign w:val="center"/>
            <w:hideMark/>
          </w:tcPr>
          <w:p w14:paraId="16347BE9" w14:textId="579689A1" w:rsidR="005414C5" w:rsidRPr="00BE521A" w:rsidRDefault="005414C5" w:rsidP="00B801D3">
            <w:pPr>
              <w:spacing w:line="240" w:lineRule="auto"/>
              <w:jc w:val="center"/>
              <w:rPr>
                <w:rFonts w:eastAsia="Times New Roman"/>
                <w:b/>
                <w:i/>
                <w:iCs/>
                <w:color w:val="000000"/>
                <w:sz w:val="22"/>
                <w:szCs w:val="22"/>
              </w:rPr>
            </w:pPr>
            <w:r>
              <w:rPr>
                <w:b/>
                <w:bCs/>
                <w:i/>
                <w:iCs/>
                <w:color w:val="000000"/>
                <w:sz w:val="22"/>
                <w:szCs w:val="22"/>
              </w:rPr>
              <w:t>&lt;0.001</w:t>
            </w:r>
          </w:p>
        </w:tc>
      </w:tr>
      <w:tr w:rsidR="005414C5" w:rsidRPr="00B801D3" w14:paraId="66EE9769" w14:textId="77777777" w:rsidTr="007719D6">
        <w:trPr>
          <w:trHeight w:val="170"/>
        </w:trPr>
        <w:tc>
          <w:tcPr>
            <w:tcW w:w="1918" w:type="dxa"/>
            <w:tcBorders>
              <w:top w:val="nil"/>
              <w:left w:val="nil"/>
              <w:bottom w:val="nil"/>
              <w:right w:val="nil"/>
            </w:tcBorders>
            <w:shd w:val="clear" w:color="000000" w:fill="FFFFFF"/>
            <w:noWrap/>
            <w:vAlign w:val="center"/>
            <w:hideMark/>
          </w:tcPr>
          <w:p w14:paraId="0402BFD4" w14:textId="77777777" w:rsidR="005414C5" w:rsidRPr="00B801D3" w:rsidRDefault="005414C5" w:rsidP="00B801D3">
            <w:pPr>
              <w:spacing w:line="240" w:lineRule="auto"/>
              <w:rPr>
                <w:rFonts w:eastAsia="Times New Roman"/>
                <w:color w:val="000000"/>
                <w:sz w:val="22"/>
                <w:szCs w:val="22"/>
              </w:rPr>
            </w:pPr>
            <w:r w:rsidRPr="00B801D3">
              <w:rPr>
                <w:rFonts w:eastAsia="Times New Roman"/>
                <w:color w:val="000000"/>
                <w:sz w:val="22"/>
                <w:szCs w:val="22"/>
              </w:rPr>
              <w:t>Male sex</w:t>
            </w:r>
          </w:p>
        </w:tc>
        <w:tc>
          <w:tcPr>
            <w:tcW w:w="336" w:type="dxa"/>
            <w:gridSpan w:val="2"/>
            <w:tcBorders>
              <w:top w:val="nil"/>
              <w:left w:val="nil"/>
              <w:bottom w:val="nil"/>
              <w:right w:val="nil"/>
            </w:tcBorders>
            <w:shd w:val="clear" w:color="000000" w:fill="FFFFFF"/>
            <w:noWrap/>
            <w:vAlign w:val="center"/>
            <w:hideMark/>
          </w:tcPr>
          <w:p w14:paraId="7885DCB0" w14:textId="77777777" w:rsidR="005414C5" w:rsidRPr="00B801D3" w:rsidRDefault="005414C5" w:rsidP="00B801D3">
            <w:pPr>
              <w:spacing w:line="240" w:lineRule="auto"/>
              <w:rPr>
                <w:rFonts w:eastAsia="Times New Roman"/>
                <w:color w:val="000000"/>
                <w:sz w:val="22"/>
                <w:szCs w:val="22"/>
              </w:rPr>
            </w:pPr>
            <w:r w:rsidRPr="00B801D3">
              <w:rPr>
                <w:rFonts w:eastAsia="Times New Roman"/>
                <w:color w:val="000000"/>
                <w:sz w:val="22"/>
                <w:szCs w:val="22"/>
              </w:rPr>
              <w:t> </w:t>
            </w:r>
          </w:p>
        </w:tc>
        <w:tc>
          <w:tcPr>
            <w:tcW w:w="1950" w:type="dxa"/>
            <w:gridSpan w:val="3"/>
            <w:tcBorders>
              <w:top w:val="nil"/>
              <w:left w:val="nil"/>
              <w:bottom w:val="nil"/>
              <w:right w:val="nil"/>
            </w:tcBorders>
            <w:shd w:val="clear" w:color="000000" w:fill="FFFFFF"/>
            <w:noWrap/>
            <w:vAlign w:val="center"/>
            <w:hideMark/>
          </w:tcPr>
          <w:p w14:paraId="49E9B80C" w14:textId="5E6E0AA3" w:rsidR="005414C5" w:rsidRPr="00B801D3" w:rsidRDefault="005414C5" w:rsidP="00B801D3">
            <w:pPr>
              <w:spacing w:line="240" w:lineRule="auto"/>
              <w:jc w:val="center"/>
              <w:rPr>
                <w:rFonts w:eastAsia="Times New Roman"/>
                <w:color w:val="000000"/>
                <w:sz w:val="22"/>
                <w:szCs w:val="22"/>
              </w:rPr>
            </w:pPr>
            <w:r>
              <w:rPr>
                <w:color w:val="000000"/>
                <w:sz w:val="22"/>
                <w:szCs w:val="22"/>
              </w:rPr>
              <w:t>1.20</w:t>
            </w:r>
          </w:p>
        </w:tc>
        <w:tc>
          <w:tcPr>
            <w:tcW w:w="1844" w:type="dxa"/>
            <w:gridSpan w:val="2"/>
            <w:tcBorders>
              <w:top w:val="nil"/>
              <w:left w:val="nil"/>
              <w:bottom w:val="nil"/>
              <w:right w:val="nil"/>
            </w:tcBorders>
            <w:shd w:val="clear" w:color="000000" w:fill="FFFFFF"/>
            <w:noWrap/>
            <w:vAlign w:val="center"/>
            <w:hideMark/>
          </w:tcPr>
          <w:p w14:paraId="26467C41" w14:textId="3C434D5E" w:rsidR="005414C5" w:rsidRPr="00B801D3" w:rsidRDefault="005414C5" w:rsidP="00B801D3">
            <w:pPr>
              <w:spacing w:line="240" w:lineRule="auto"/>
              <w:jc w:val="center"/>
              <w:rPr>
                <w:rFonts w:eastAsia="Times New Roman"/>
                <w:color w:val="000000"/>
                <w:sz w:val="22"/>
                <w:szCs w:val="22"/>
              </w:rPr>
            </w:pPr>
            <w:r>
              <w:rPr>
                <w:color w:val="000000"/>
                <w:sz w:val="22"/>
                <w:szCs w:val="22"/>
              </w:rPr>
              <w:t>-0.2,2.6</w:t>
            </w:r>
          </w:p>
        </w:tc>
        <w:tc>
          <w:tcPr>
            <w:tcW w:w="1253" w:type="dxa"/>
            <w:gridSpan w:val="2"/>
            <w:tcBorders>
              <w:top w:val="nil"/>
              <w:left w:val="nil"/>
              <w:bottom w:val="nil"/>
              <w:right w:val="nil"/>
            </w:tcBorders>
            <w:shd w:val="clear" w:color="000000" w:fill="FFFFFF"/>
            <w:noWrap/>
            <w:vAlign w:val="center"/>
            <w:hideMark/>
          </w:tcPr>
          <w:p w14:paraId="79197F8F" w14:textId="741E36E9" w:rsidR="005414C5" w:rsidRPr="00B801D3" w:rsidRDefault="005414C5" w:rsidP="00B801D3">
            <w:pPr>
              <w:spacing w:line="240" w:lineRule="auto"/>
              <w:jc w:val="center"/>
              <w:rPr>
                <w:rFonts w:eastAsia="Times New Roman"/>
                <w:i/>
                <w:iCs/>
                <w:color w:val="000000"/>
                <w:sz w:val="22"/>
                <w:szCs w:val="22"/>
              </w:rPr>
            </w:pPr>
            <w:r>
              <w:rPr>
                <w:i/>
                <w:iCs/>
                <w:color w:val="000000"/>
                <w:sz w:val="22"/>
                <w:szCs w:val="22"/>
              </w:rPr>
              <w:t>0.092</w:t>
            </w:r>
          </w:p>
        </w:tc>
        <w:tc>
          <w:tcPr>
            <w:tcW w:w="271" w:type="dxa"/>
            <w:tcBorders>
              <w:top w:val="nil"/>
              <w:left w:val="nil"/>
              <w:bottom w:val="nil"/>
              <w:right w:val="nil"/>
            </w:tcBorders>
            <w:shd w:val="clear" w:color="000000" w:fill="FFFFFF"/>
            <w:noWrap/>
            <w:vAlign w:val="center"/>
            <w:hideMark/>
          </w:tcPr>
          <w:p w14:paraId="623F88C2" w14:textId="77777777" w:rsidR="005414C5" w:rsidRPr="00B801D3" w:rsidRDefault="005414C5" w:rsidP="00B801D3">
            <w:pPr>
              <w:spacing w:line="240" w:lineRule="auto"/>
              <w:jc w:val="center"/>
              <w:rPr>
                <w:rFonts w:eastAsia="Times New Roman"/>
                <w:i/>
                <w:iCs/>
                <w:color w:val="000000"/>
                <w:sz w:val="22"/>
                <w:szCs w:val="22"/>
              </w:rPr>
            </w:pPr>
            <w:r w:rsidRPr="00B801D3">
              <w:rPr>
                <w:rFonts w:eastAsia="Times New Roman"/>
                <w:i/>
                <w:iCs/>
                <w:color w:val="000000"/>
                <w:sz w:val="22"/>
                <w:szCs w:val="22"/>
              </w:rPr>
              <w:t> </w:t>
            </w:r>
          </w:p>
        </w:tc>
        <w:tc>
          <w:tcPr>
            <w:tcW w:w="1320" w:type="dxa"/>
            <w:gridSpan w:val="2"/>
            <w:tcBorders>
              <w:top w:val="nil"/>
              <w:left w:val="nil"/>
              <w:bottom w:val="nil"/>
              <w:right w:val="nil"/>
            </w:tcBorders>
            <w:shd w:val="clear" w:color="000000" w:fill="FFFFFF"/>
            <w:noWrap/>
            <w:vAlign w:val="bottom"/>
            <w:hideMark/>
          </w:tcPr>
          <w:p w14:paraId="3A6E6566" w14:textId="6FAC1EB8" w:rsidR="005414C5" w:rsidRPr="00B801D3" w:rsidRDefault="005414C5" w:rsidP="00B801D3">
            <w:pPr>
              <w:spacing w:line="240" w:lineRule="auto"/>
              <w:jc w:val="center"/>
              <w:rPr>
                <w:rFonts w:eastAsia="Times New Roman"/>
                <w:color w:val="000000"/>
                <w:sz w:val="22"/>
                <w:szCs w:val="22"/>
              </w:rPr>
            </w:pPr>
            <w:r>
              <w:rPr>
                <w:color w:val="000000"/>
                <w:sz w:val="22"/>
                <w:szCs w:val="22"/>
              </w:rPr>
              <w:t>1.36</w:t>
            </w:r>
          </w:p>
        </w:tc>
        <w:tc>
          <w:tcPr>
            <w:tcW w:w="1542" w:type="dxa"/>
            <w:gridSpan w:val="2"/>
            <w:tcBorders>
              <w:top w:val="nil"/>
              <w:left w:val="nil"/>
              <w:bottom w:val="nil"/>
              <w:right w:val="nil"/>
            </w:tcBorders>
            <w:shd w:val="clear" w:color="000000" w:fill="FFFFFF"/>
            <w:noWrap/>
            <w:vAlign w:val="center"/>
            <w:hideMark/>
          </w:tcPr>
          <w:p w14:paraId="3834DB9D" w14:textId="6AE41753" w:rsidR="005414C5" w:rsidRPr="00B801D3" w:rsidRDefault="005414C5" w:rsidP="00B801D3">
            <w:pPr>
              <w:spacing w:line="240" w:lineRule="auto"/>
              <w:jc w:val="center"/>
              <w:rPr>
                <w:rFonts w:eastAsia="Times New Roman"/>
                <w:color w:val="000000"/>
                <w:sz w:val="22"/>
                <w:szCs w:val="22"/>
              </w:rPr>
            </w:pPr>
            <w:r>
              <w:rPr>
                <w:color w:val="000000"/>
                <w:sz w:val="22"/>
                <w:szCs w:val="22"/>
              </w:rPr>
              <w:t>-0.48,3.20</w:t>
            </w:r>
          </w:p>
        </w:tc>
        <w:tc>
          <w:tcPr>
            <w:tcW w:w="906" w:type="dxa"/>
            <w:gridSpan w:val="2"/>
            <w:tcBorders>
              <w:top w:val="nil"/>
              <w:left w:val="nil"/>
              <w:bottom w:val="nil"/>
              <w:right w:val="nil"/>
            </w:tcBorders>
            <w:shd w:val="clear" w:color="000000" w:fill="FFFFFF"/>
            <w:noWrap/>
            <w:vAlign w:val="center"/>
            <w:hideMark/>
          </w:tcPr>
          <w:p w14:paraId="5ED9DC8B" w14:textId="1608D386" w:rsidR="005414C5" w:rsidRPr="00B801D3" w:rsidRDefault="005414C5" w:rsidP="00B801D3">
            <w:pPr>
              <w:spacing w:line="240" w:lineRule="auto"/>
              <w:jc w:val="center"/>
              <w:rPr>
                <w:rFonts w:eastAsia="Times New Roman"/>
                <w:i/>
                <w:iCs/>
                <w:color w:val="000000"/>
                <w:sz w:val="22"/>
                <w:szCs w:val="22"/>
              </w:rPr>
            </w:pPr>
            <w:r>
              <w:rPr>
                <w:i/>
                <w:iCs/>
                <w:color w:val="000000"/>
                <w:sz w:val="22"/>
                <w:szCs w:val="22"/>
              </w:rPr>
              <w:t>0.15</w:t>
            </w:r>
          </w:p>
        </w:tc>
      </w:tr>
      <w:tr w:rsidR="005414C5" w:rsidRPr="00B801D3" w14:paraId="020975FE" w14:textId="77777777" w:rsidTr="007719D6">
        <w:trPr>
          <w:trHeight w:val="170"/>
        </w:trPr>
        <w:tc>
          <w:tcPr>
            <w:tcW w:w="1918" w:type="dxa"/>
            <w:tcBorders>
              <w:top w:val="nil"/>
              <w:left w:val="nil"/>
              <w:bottom w:val="nil"/>
              <w:right w:val="nil"/>
            </w:tcBorders>
            <w:shd w:val="clear" w:color="000000" w:fill="FFFFFF"/>
            <w:noWrap/>
            <w:vAlign w:val="center"/>
            <w:hideMark/>
          </w:tcPr>
          <w:p w14:paraId="6A338BF5" w14:textId="77777777" w:rsidR="005414C5" w:rsidRPr="00B801D3" w:rsidRDefault="005414C5" w:rsidP="00B801D3">
            <w:pPr>
              <w:spacing w:line="240" w:lineRule="auto"/>
              <w:rPr>
                <w:rFonts w:eastAsia="Times New Roman"/>
                <w:color w:val="000000"/>
                <w:sz w:val="22"/>
                <w:szCs w:val="22"/>
              </w:rPr>
            </w:pPr>
            <w:r w:rsidRPr="00B801D3">
              <w:rPr>
                <w:rFonts w:eastAsia="Times New Roman"/>
                <w:color w:val="000000"/>
                <w:sz w:val="22"/>
                <w:szCs w:val="22"/>
              </w:rPr>
              <w:t>Heart Rate (bpm)</w:t>
            </w:r>
          </w:p>
        </w:tc>
        <w:tc>
          <w:tcPr>
            <w:tcW w:w="336" w:type="dxa"/>
            <w:gridSpan w:val="2"/>
            <w:tcBorders>
              <w:top w:val="nil"/>
              <w:left w:val="nil"/>
              <w:bottom w:val="nil"/>
              <w:right w:val="nil"/>
            </w:tcBorders>
            <w:shd w:val="clear" w:color="000000" w:fill="FFFFFF"/>
            <w:noWrap/>
            <w:vAlign w:val="center"/>
            <w:hideMark/>
          </w:tcPr>
          <w:p w14:paraId="568D16A9" w14:textId="77777777" w:rsidR="005414C5" w:rsidRPr="00B801D3" w:rsidRDefault="005414C5" w:rsidP="00B801D3">
            <w:pPr>
              <w:spacing w:line="240" w:lineRule="auto"/>
              <w:rPr>
                <w:rFonts w:eastAsia="Times New Roman"/>
                <w:color w:val="000000"/>
                <w:sz w:val="22"/>
                <w:szCs w:val="22"/>
              </w:rPr>
            </w:pPr>
            <w:r w:rsidRPr="00B801D3">
              <w:rPr>
                <w:rFonts w:eastAsia="Times New Roman"/>
                <w:color w:val="000000"/>
                <w:sz w:val="22"/>
                <w:szCs w:val="22"/>
              </w:rPr>
              <w:t> </w:t>
            </w:r>
          </w:p>
        </w:tc>
        <w:tc>
          <w:tcPr>
            <w:tcW w:w="1950" w:type="dxa"/>
            <w:gridSpan w:val="3"/>
            <w:tcBorders>
              <w:top w:val="nil"/>
              <w:left w:val="nil"/>
              <w:bottom w:val="nil"/>
              <w:right w:val="nil"/>
            </w:tcBorders>
            <w:shd w:val="clear" w:color="000000" w:fill="FFFFFF"/>
            <w:noWrap/>
            <w:vAlign w:val="center"/>
            <w:hideMark/>
          </w:tcPr>
          <w:p w14:paraId="1677CD46" w14:textId="5B49E8F5" w:rsidR="005414C5" w:rsidRPr="00B801D3" w:rsidRDefault="005414C5" w:rsidP="00B801D3">
            <w:pPr>
              <w:spacing w:line="240" w:lineRule="auto"/>
              <w:jc w:val="center"/>
              <w:rPr>
                <w:rFonts w:eastAsia="Times New Roman"/>
                <w:color w:val="000000"/>
                <w:sz w:val="22"/>
                <w:szCs w:val="22"/>
              </w:rPr>
            </w:pPr>
            <w:r>
              <w:rPr>
                <w:color w:val="000000"/>
                <w:sz w:val="22"/>
                <w:szCs w:val="22"/>
              </w:rPr>
              <w:t>-0.13</w:t>
            </w:r>
          </w:p>
        </w:tc>
        <w:tc>
          <w:tcPr>
            <w:tcW w:w="1844" w:type="dxa"/>
            <w:gridSpan w:val="2"/>
            <w:tcBorders>
              <w:top w:val="nil"/>
              <w:left w:val="nil"/>
              <w:bottom w:val="nil"/>
              <w:right w:val="nil"/>
            </w:tcBorders>
            <w:shd w:val="clear" w:color="000000" w:fill="FFFFFF"/>
            <w:noWrap/>
            <w:vAlign w:val="center"/>
            <w:hideMark/>
          </w:tcPr>
          <w:p w14:paraId="0D0AB4A0" w14:textId="653EC98A" w:rsidR="005414C5" w:rsidRPr="00B801D3" w:rsidRDefault="005414C5" w:rsidP="00B801D3">
            <w:pPr>
              <w:spacing w:line="240" w:lineRule="auto"/>
              <w:jc w:val="center"/>
              <w:rPr>
                <w:rFonts w:eastAsia="Times New Roman"/>
                <w:color w:val="000000"/>
                <w:sz w:val="22"/>
                <w:szCs w:val="22"/>
              </w:rPr>
            </w:pPr>
            <w:r>
              <w:rPr>
                <w:color w:val="000000"/>
                <w:sz w:val="22"/>
                <w:szCs w:val="22"/>
              </w:rPr>
              <w:t>-0.18,-0.08</w:t>
            </w:r>
          </w:p>
        </w:tc>
        <w:tc>
          <w:tcPr>
            <w:tcW w:w="1253" w:type="dxa"/>
            <w:gridSpan w:val="2"/>
            <w:tcBorders>
              <w:top w:val="nil"/>
              <w:left w:val="nil"/>
              <w:bottom w:val="nil"/>
              <w:right w:val="nil"/>
            </w:tcBorders>
            <w:shd w:val="clear" w:color="000000" w:fill="FFFFFF"/>
            <w:noWrap/>
            <w:vAlign w:val="center"/>
            <w:hideMark/>
          </w:tcPr>
          <w:p w14:paraId="6EC00875" w14:textId="5B0A6876" w:rsidR="005414C5" w:rsidRPr="00B801D3" w:rsidRDefault="005414C5" w:rsidP="00B801D3">
            <w:pPr>
              <w:spacing w:line="240" w:lineRule="auto"/>
              <w:jc w:val="center"/>
              <w:rPr>
                <w:rFonts w:eastAsia="Times New Roman"/>
                <w:b/>
                <w:bCs/>
                <w:i/>
                <w:iCs/>
                <w:color w:val="000000"/>
                <w:sz w:val="22"/>
                <w:szCs w:val="22"/>
              </w:rPr>
            </w:pPr>
            <w:r>
              <w:rPr>
                <w:b/>
                <w:bCs/>
                <w:i/>
                <w:iCs/>
                <w:color w:val="000000"/>
                <w:sz w:val="22"/>
                <w:szCs w:val="22"/>
              </w:rPr>
              <w:t>&lt;0.001</w:t>
            </w:r>
          </w:p>
        </w:tc>
        <w:tc>
          <w:tcPr>
            <w:tcW w:w="271" w:type="dxa"/>
            <w:tcBorders>
              <w:top w:val="nil"/>
              <w:left w:val="nil"/>
              <w:bottom w:val="nil"/>
              <w:right w:val="nil"/>
            </w:tcBorders>
            <w:shd w:val="clear" w:color="000000" w:fill="FFFFFF"/>
            <w:noWrap/>
            <w:vAlign w:val="center"/>
            <w:hideMark/>
          </w:tcPr>
          <w:p w14:paraId="58116265" w14:textId="77777777" w:rsidR="005414C5" w:rsidRPr="00B801D3" w:rsidRDefault="005414C5" w:rsidP="00B801D3">
            <w:pPr>
              <w:spacing w:line="240" w:lineRule="auto"/>
              <w:jc w:val="center"/>
              <w:rPr>
                <w:rFonts w:eastAsia="Times New Roman"/>
                <w:i/>
                <w:iCs/>
                <w:color w:val="000000"/>
                <w:sz w:val="22"/>
                <w:szCs w:val="22"/>
              </w:rPr>
            </w:pPr>
            <w:r w:rsidRPr="00B801D3">
              <w:rPr>
                <w:rFonts w:eastAsia="Times New Roman"/>
                <w:i/>
                <w:iCs/>
                <w:color w:val="000000"/>
                <w:sz w:val="22"/>
                <w:szCs w:val="22"/>
              </w:rPr>
              <w:t> </w:t>
            </w:r>
          </w:p>
        </w:tc>
        <w:tc>
          <w:tcPr>
            <w:tcW w:w="1320" w:type="dxa"/>
            <w:gridSpan w:val="2"/>
            <w:tcBorders>
              <w:top w:val="nil"/>
              <w:left w:val="nil"/>
              <w:bottom w:val="nil"/>
              <w:right w:val="nil"/>
            </w:tcBorders>
            <w:shd w:val="clear" w:color="000000" w:fill="FFFFFF"/>
            <w:noWrap/>
            <w:vAlign w:val="bottom"/>
            <w:hideMark/>
          </w:tcPr>
          <w:p w14:paraId="2DF89A21" w14:textId="1D751ABD" w:rsidR="005414C5" w:rsidRPr="00B801D3" w:rsidRDefault="005414C5" w:rsidP="00B801D3">
            <w:pPr>
              <w:spacing w:line="240" w:lineRule="auto"/>
              <w:jc w:val="center"/>
              <w:rPr>
                <w:rFonts w:eastAsia="Times New Roman"/>
                <w:color w:val="000000"/>
                <w:sz w:val="22"/>
                <w:szCs w:val="22"/>
              </w:rPr>
            </w:pPr>
            <w:r>
              <w:rPr>
                <w:color w:val="000000"/>
                <w:sz w:val="22"/>
                <w:szCs w:val="22"/>
              </w:rPr>
              <w:t>-0.12</w:t>
            </w:r>
          </w:p>
        </w:tc>
        <w:tc>
          <w:tcPr>
            <w:tcW w:w="1542" w:type="dxa"/>
            <w:gridSpan w:val="2"/>
            <w:tcBorders>
              <w:top w:val="nil"/>
              <w:left w:val="nil"/>
              <w:bottom w:val="nil"/>
              <w:right w:val="nil"/>
            </w:tcBorders>
            <w:shd w:val="clear" w:color="000000" w:fill="FFFFFF"/>
            <w:noWrap/>
            <w:vAlign w:val="center"/>
            <w:hideMark/>
          </w:tcPr>
          <w:p w14:paraId="353DAADF" w14:textId="31EA17C2" w:rsidR="005414C5" w:rsidRPr="00B801D3" w:rsidRDefault="005414C5" w:rsidP="00B801D3">
            <w:pPr>
              <w:spacing w:line="240" w:lineRule="auto"/>
              <w:jc w:val="center"/>
              <w:rPr>
                <w:rFonts w:eastAsia="Times New Roman"/>
                <w:color w:val="000000"/>
                <w:sz w:val="22"/>
                <w:szCs w:val="22"/>
              </w:rPr>
            </w:pPr>
            <w:r>
              <w:rPr>
                <w:color w:val="000000"/>
                <w:sz w:val="22"/>
                <w:szCs w:val="22"/>
              </w:rPr>
              <w:t>-0.16,-0.07</w:t>
            </w:r>
          </w:p>
        </w:tc>
        <w:tc>
          <w:tcPr>
            <w:tcW w:w="906" w:type="dxa"/>
            <w:gridSpan w:val="2"/>
            <w:tcBorders>
              <w:top w:val="nil"/>
              <w:left w:val="nil"/>
              <w:bottom w:val="nil"/>
              <w:right w:val="nil"/>
            </w:tcBorders>
            <w:shd w:val="clear" w:color="000000" w:fill="FFFFFF"/>
            <w:noWrap/>
            <w:vAlign w:val="center"/>
            <w:hideMark/>
          </w:tcPr>
          <w:p w14:paraId="19D10069" w14:textId="1345ED5A" w:rsidR="005414C5" w:rsidRPr="00BE521A" w:rsidRDefault="005414C5" w:rsidP="00B801D3">
            <w:pPr>
              <w:spacing w:line="240" w:lineRule="auto"/>
              <w:jc w:val="center"/>
              <w:rPr>
                <w:rFonts w:eastAsia="Times New Roman"/>
                <w:b/>
                <w:i/>
                <w:iCs/>
                <w:color w:val="000000"/>
                <w:sz w:val="22"/>
                <w:szCs w:val="22"/>
              </w:rPr>
            </w:pPr>
            <w:r>
              <w:rPr>
                <w:b/>
                <w:bCs/>
                <w:i/>
                <w:iCs/>
                <w:color w:val="000000"/>
                <w:sz w:val="22"/>
                <w:szCs w:val="22"/>
              </w:rPr>
              <w:t>&lt;0.001</w:t>
            </w:r>
          </w:p>
        </w:tc>
      </w:tr>
      <w:tr w:rsidR="005414C5" w:rsidRPr="00B801D3" w14:paraId="1AB05E61" w14:textId="77777777" w:rsidTr="007719D6">
        <w:trPr>
          <w:trHeight w:val="170"/>
        </w:trPr>
        <w:tc>
          <w:tcPr>
            <w:tcW w:w="1918" w:type="dxa"/>
            <w:tcBorders>
              <w:top w:val="nil"/>
              <w:left w:val="nil"/>
              <w:bottom w:val="nil"/>
              <w:right w:val="nil"/>
            </w:tcBorders>
            <w:shd w:val="clear" w:color="000000" w:fill="FFFFFF"/>
            <w:noWrap/>
            <w:vAlign w:val="center"/>
            <w:hideMark/>
          </w:tcPr>
          <w:p w14:paraId="40004D71" w14:textId="77777777" w:rsidR="005414C5" w:rsidRPr="00B801D3" w:rsidRDefault="005414C5" w:rsidP="00B801D3">
            <w:pPr>
              <w:spacing w:line="240" w:lineRule="auto"/>
              <w:rPr>
                <w:rFonts w:eastAsia="Times New Roman"/>
                <w:color w:val="000000"/>
                <w:sz w:val="22"/>
                <w:szCs w:val="22"/>
              </w:rPr>
            </w:pPr>
            <w:r w:rsidRPr="00B801D3">
              <w:rPr>
                <w:rFonts w:eastAsia="Times New Roman"/>
                <w:color w:val="000000"/>
                <w:sz w:val="22"/>
                <w:szCs w:val="22"/>
              </w:rPr>
              <w:t>Height (cm)</w:t>
            </w:r>
          </w:p>
        </w:tc>
        <w:tc>
          <w:tcPr>
            <w:tcW w:w="336" w:type="dxa"/>
            <w:gridSpan w:val="2"/>
            <w:tcBorders>
              <w:top w:val="nil"/>
              <w:left w:val="nil"/>
              <w:bottom w:val="nil"/>
              <w:right w:val="nil"/>
            </w:tcBorders>
            <w:shd w:val="clear" w:color="000000" w:fill="FFFFFF"/>
            <w:noWrap/>
            <w:vAlign w:val="center"/>
            <w:hideMark/>
          </w:tcPr>
          <w:p w14:paraId="66A7BC6C" w14:textId="77777777" w:rsidR="005414C5" w:rsidRPr="00B801D3" w:rsidRDefault="005414C5" w:rsidP="00B801D3">
            <w:pPr>
              <w:spacing w:line="240" w:lineRule="auto"/>
              <w:rPr>
                <w:rFonts w:eastAsia="Times New Roman"/>
                <w:color w:val="000000"/>
                <w:sz w:val="22"/>
                <w:szCs w:val="22"/>
              </w:rPr>
            </w:pPr>
            <w:r w:rsidRPr="00B801D3">
              <w:rPr>
                <w:rFonts w:eastAsia="Times New Roman"/>
                <w:color w:val="000000"/>
                <w:sz w:val="22"/>
                <w:szCs w:val="22"/>
              </w:rPr>
              <w:t> </w:t>
            </w:r>
          </w:p>
        </w:tc>
        <w:tc>
          <w:tcPr>
            <w:tcW w:w="1950" w:type="dxa"/>
            <w:gridSpan w:val="3"/>
            <w:tcBorders>
              <w:top w:val="nil"/>
              <w:left w:val="nil"/>
              <w:bottom w:val="nil"/>
              <w:right w:val="nil"/>
            </w:tcBorders>
            <w:shd w:val="clear" w:color="000000" w:fill="FFFFFF"/>
            <w:noWrap/>
            <w:vAlign w:val="center"/>
            <w:hideMark/>
          </w:tcPr>
          <w:p w14:paraId="338842B0" w14:textId="313EB5B4" w:rsidR="005414C5" w:rsidRPr="00B801D3" w:rsidRDefault="005414C5" w:rsidP="00B801D3">
            <w:pPr>
              <w:spacing w:line="240" w:lineRule="auto"/>
              <w:jc w:val="center"/>
              <w:rPr>
                <w:rFonts w:eastAsia="Times New Roman"/>
                <w:color w:val="000000"/>
                <w:sz w:val="22"/>
                <w:szCs w:val="22"/>
              </w:rPr>
            </w:pPr>
            <w:r>
              <w:rPr>
                <w:color w:val="000000"/>
                <w:sz w:val="22"/>
                <w:szCs w:val="22"/>
              </w:rPr>
              <w:t>0.02</w:t>
            </w:r>
          </w:p>
        </w:tc>
        <w:tc>
          <w:tcPr>
            <w:tcW w:w="1844" w:type="dxa"/>
            <w:gridSpan w:val="2"/>
            <w:tcBorders>
              <w:top w:val="nil"/>
              <w:left w:val="nil"/>
              <w:bottom w:val="nil"/>
              <w:right w:val="nil"/>
            </w:tcBorders>
            <w:shd w:val="clear" w:color="000000" w:fill="FFFFFF"/>
            <w:noWrap/>
            <w:vAlign w:val="center"/>
            <w:hideMark/>
          </w:tcPr>
          <w:p w14:paraId="0D731A4E" w14:textId="41C46AFD" w:rsidR="005414C5" w:rsidRPr="00B801D3" w:rsidRDefault="005414C5" w:rsidP="00B801D3">
            <w:pPr>
              <w:spacing w:line="240" w:lineRule="auto"/>
              <w:jc w:val="center"/>
              <w:rPr>
                <w:rFonts w:eastAsia="Times New Roman"/>
                <w:color w:val="000000"/>
                <w:sz w:val="22"/>
                <w:szCs w:val="22"/>
              </w:rPr>
            </w:pPr>
            <w:r>
              <w:rPr>
                <w:color w:val="000000"/>
                <w:sz w:val="22"/>
                <w:szCs w:val="22"/>
              </w:rPr>
              <w:t>-0.05,0.1</w:t>
            </w:r>
          </w:p>
        </w:tc>
        <w:tc>
          <w:tcPr>
            <w:tcW w:w="1253" w:type="dxa"/>
            <w:gridSpan w:val="2"/>
            <w:tcBorders>
              <w:top w:val="nil"/>
              <w:left w:val="nil"/>
              <w:bottom w:val="nil"/>
              <w:right w:val="nil"/>
            </w:tcBorders>
            <w:shd w:val="clear" w:color="000000" w:fill="FFFFFF"/>
            <w:noWrap/>
            <w:vAlign w:val="center"/>
            <w:hideMark/>
          </w:tcPr>
          <w:p w14:paraId="13C4D6F0" w14:textId="40E1503A" w:rsidR="005414C5" w:rsidRPr="00B801D3" w:rsidRDefault="005414C5" w:rsidP="00B801D3">
            <w:pPr>
              <w:spacing w:line="240" w:lineRule="auto"/>
              <w:jc w:val="center"/>
              <w:rPr>
                <w:rFonts w:eastAsia="Times New Roman"/>
                <w:i/>
                <w:iCs/>
                <w:color w:val="000000"/>
                <w:sz w:val="22"/>
                <w:szCs w:val="22"/>
              </w:rPr>
            </w:pPr>
            <w:r>
              <w:rPr>
                <w:i/>
                <w:iCs/>
                <w:color w:val="000000"/>
                <w:sz w:val="22"/>
                <w:szCs w:val="22"/>
              </w:rPr>
              <w:t>0.551</w:t>
            </w:r>
          </w:p>
        </w:tc>
        <w:tc>
          <w:tcPr>
            <w:tcW w:w="271" w:type="dxa"/>
            <w:tcBorders>
              <w:top w:val="nil"/>
              <w:left w:val="nil"/>
              <w:bottom w:val="nil"/>
              <w:right w:val="nil"/>
            </w:tcBorders>
            <w:shd w:val="clear" w:color="000000" w:fill="FFFFFF"/>
            <w:noWrap/>
            <w:vAlign w:val="center"/>
            <w:hideMark/>
          </w:tcPr>
          <w:p w14:paraId="01767C4C" w14:textId="77777777" w:rsidR="005414C5" w:rsidRPr="00B801D3" w:rsidRDefault="005414C5" w:rsidP="00B801D3">
            <w:pPr>
              <w:spacing w:line="240" w:lineRule="auto"/>
              <w:jc w:val="center"/>
              <w:rPr>
                <w:rFonts w:eastAsia="Times New Roman"/>
                <w:i/>
                <w:iCs/>
                <w:color w:val="000000"/>
                <w:sz w:val="22"/>
                <w:szCs w:val="22"/>
              </w:rPr>
            </w:pPr>
            <w:r w:rsidRPr="00B801D3">
              <w:rPr>
                <w:rFonts w:eastAsia="Times New Roman"/>
                <w:i/>
                <w:iCs/>
                <w:color w:val="000000"/>
                <w:sz w:val="22"/>
                <w:szCs w:val="22"/>
              </w:rPr>
              <w:t> </w:t>
            </w:r>
          </w:p>
        </w:tc>
        <w:tc>
          <w:tcPr>
            <w:tcW w:w="1320" w:type="dxa"/>
            <w:gridSpan w:val="2"/>
            <w:tcBorders>
              <w:top w:val="nil"/>
              <w:left w:val="nil"/>
              <w:bottom w:val="nil"/>
              <w:right w:val="nil"/>
            </w:tcBorders>
            <w:shd w:val="clear" w:color="000000" w:fill="FFFFFF"/>
            <w:noWrap/>
            <w:vAlign w:val="bottom"/>
            <w:hideMark/>
          </w:tcPr>
          <w:p w14:paraId="398B318C" w14:textId="0ACFCA97" w:rsidR="005414C5" w:rsidRPr="00B801D3" w:rsidRDefault="005414C5" w:rsidP="00B801D3">
            <w:pPr>
              <w:spacing w:line="240" w:lineRule="auto"/>
              <w:jc w:val="center"/>
              <w:rPr>
                <w:rFonts w:eastAsia="Times New Roman"/>
                <w:color w:val="000000"/>
                <w:sz w:val="22"/>
                <w:szCs w:val="22"/>
              </w:rPr>
            </w:pPr>
            <w:r>
              <w:rPr>
                <w:color w:val="000000"/>
                <w:sz w:val="22"/>
                <w:szCs w:val="22"/>
              </w:rPr>
              <w:t>-0.01</w:t>
            </w:r>
          </w:p>
        </w:tc>
        <w:tc>
          <w:tcPr>
            <w:tcW w:w="1542" w:type="dxa"/>
            <w:gridSpan w:val="2"/>
            <w:tcBorders>
              <w:top w:val="nil"/>
              <w:left w:val="nil"/>
              <w:bottom w:val="nil"/>
              <w:right w:val="nil"/>
            </w:tcBorders>
            <w:shd w:val="clear" w:color="000000" w:fill="FFFFFF"/>
            <w:noWrap/>
            <w:vAlign w:val="center"/>
            <w:hideMark/>
          </w:tcPr>
          <w:p w14:paraId="2BF89BB5" w14:textId="5F539DE6" w:rsidR="005414C5" w:rsidRPr="00B801D3" w:rsidRDefault="005414C5" w:rsidP="00B801D3">
            <w:pPr>
              <w:spacing w:line="240" w:lineRule="auto"/>
              <w:jc w:val="center"/>
              <w:rPr>
                <w:rFonts w:eastAsia="Times New Roman"/>
                <w:color w:val="000000"/>
                <w:sz w:val="22"/>
                <w:szCs w:val="22"/>
              </w:rPr>
            </w:pPr>
            <w:r>
              <w:rPr>
                <w:color w:val="000000"/>
                <w:sz w:val="22"/>
                <w:szCs w:val="22"/>
              </w:rPr>
              <w:t>-0.12,0.09</w:t>
            </w:r>
          </w:p>
        </w:tc>
        <w:tc>
          <w:tcPr>
            <w:tcW w:w="906" w:type="dxa"/>
            <w:gridSpan w:val="2"/>
            <w:tcBorders>
              <w:top w:val="nil"/>
              <w:left w:val="nil"/>
              <w:bottom w:val="nil"/>
              <w:right w:val="nil"/>
            </w:tcBorders>
            <w:shd w:val="clear" w:color="000000" w:fill="FFFFFF"/>
            <w:noWrap/>
            <w:vAlign w:val="center"/>
            <w:hideMark/>
          </w:tcPr>
          <w:p w14:paraId="7B7A3782" w14:textId="6AA57984" w:rsidR="005414C5" w:rsidRPr="00B801D3" w:rsidRDefault="005414C5" w:rsidP="00B801D3">
            <w:pPr>
              <w:spacing w:line="240" w:lineRule="auto"/>
              <w:jc w:val="center"/>
              <w:rPr>
                <w:rFonts w:eastAsia="Times New Roman"/>
                <w:i/>
                <w:iCs/>
                <w:color w:val="000000"/>
                <w:sz w:val="22"/>
                <w:szCs w:val="22"/>
              </w:rPr>
            </w:pPr>
            <w:r>
              <w:rPr>
                <w:i/>
                <w:iCs/>
                <w:color w:val="000000"/>
                <w:sz w:val="22"/>
                <w:szCs w:val="22"/>
              </w:rPr>
              <w:t>0.82</w:t>
            </w:r>
          </w:p>
        </w:tc>
      </w:tr>
      <w:tr w:rsidR="005414C5" w:rsidRPr="00B801D3" w14:paraId="76255C96" w14:textId="77777777" w:rsidTr="00662109">
        <w:trPr>
          <w:trHeight w:val="170"/>
        </w:trPr>
        <w:tc>
          <w:tcPr>
            <w:tcW w:w="1918" w:type="dxa"/>
            <w:tcBorders>
              <w:top w:val="nil"/>
              <w:left w:val="nil"/>
              <w:bottom w:val="nil"/>
              <w:right w:val="nil"/>
            </w:tcBorders>
            <w:shd w:val="clear" w:color="000000" w:fill="FFFFFF"/>
            <w:noWrap/>
            <w:vAlign w:val="center"/>
            <w:hideMark/>
          </w:tcPr>
          <w:p w14:paraId="7B21754B" w14:textId="77777777" w:rsidR="005414C5" w:rsidRPr="00B801D3" w:rsidRDefault="005414C5" w:rsidP="00B801D3">
            <w:pPr>
              <w:spacing w:line="240" w:lineRule="auto"/>
              <w:rPr>
                <w:rFonts w:eastAsia="Times New Roman"/>
                <w:color w:val="000000"/>
                <w:sz w:val="22"/>
                <w:szCs w:val="22"/>
              </w:rPr>
            </w:pPr>
            <w:r w:rsidRPr="00B801D3">
              <w:rPr>
                <w:rFonts w:eastAsia="Times New Roman"/>
                <w:color w:val="000000"/>
                <w:sz w:val="22"/>
                <w:szCs w:val="22"/>
              </w:rPr>
              <w:t>Weight (kg)</w:t>
            </w:r>
          </w:p>
        </w:tc>
        <w:tc>
          <w:tcPr>
            <w:tcW w:w="336" w:type="dxa"/>
            <w:gridSpan w:val="2"/>
            <w:tcBorders>
              <w:top w:val="nil"/>
              <w:left w:val="nil"/>
              <w:bottom w:val="nil"/>
              <w:right w:val="nil"/>
            </w:tcBorders>
            <w:shd w:val="clear" w:color="000000" w:fill="FFFFFF"/>
            <w:noWrap/>
            <w:vAlign w:val="center"/>
            <w:hideMark/>
          </w:tcPr>
          <w:p w14:paraId="4D9DB814" w14:textId="77777777" w:rsidR="005414C5" w:rsidRPr="00B801D3" w:rsidRDefault="005414C5" w:rsidP="00B801D3">
            <w:pPr>
              <w:spacing w:line="240" w:lineRule="auto"/>
              <w:rPr>
                <w:rFonts w:eastAsia="Times New Roman"/>
                <w:color w:val="000000"/>
                <w:sz w:val="22"/>
                <w:szCs w:val="22"/>
              </w:rPr>
            </w:pPr>
            <w:r w:rsidRPr="00B801D3">
              <w:rPr>
                <w:rFonts w:eastAsia="Times New Roman"/>
                <w:color w:val="000000"/>
                <w:sz w:val="22"/>
                <w:szCs w:val="22"/>
              </w:rPr>
              <w:t> </w:t>
            </w:r>
          </w:p>
        </w:tc>
        <w:tc>
          <w:tcPr>
            <w:tcW w:w="1950" w:type="dxa"/>
            <w:gridSpan w:val="3"/>
            <w:tcBorders>
              <w:top w:val="nil"/>
              <w:left w:val="nil"/>
              <w:bottom w:val="nil"/>
              <w:right w:val="nil"/>
            </w:tcBorders>
            <w:shd w:val="clear" w:color="000000" w:fill="FFFFFF"/>
            <w:noWrap/>
            <w:vAlign w:val="center"/>
            <w:hideMark/>
          </w:tcPr>
          <w:p w14:paraId="380AFE65" w14:textId="634666E5" w:rsidR="005414C5" w:rsidRPr="00B801D3" w:rsidRDefault="005414C5" w:rsidP="00B801D3">
            <w:pPr>
              <w:spacing w:line="240" w:lineRule="auto"/>
              <w:jc w:val="center"/>
              <w:rPr>
                <w:rFonts w:eastAsia="Times New Roman"/>
                <w:color w:val="000000"/>
                <w:sz w:val="22"/>
                <w:szCs w:val="22"/>
              </w:rPr>
            </w:pPr>
            <w:r>
              <w:rPr>
                <w:color w:val="000000"/>
                <w:sz w:val="22"/>
                <w:szCs w:val="22"/>
              </w:rPr>
              <w:t>0.01</w:t>
            </w:r>
          </w:p>
        </w:tc>
        <w:tc>
          <w:tcPr>
            <w:tcW w:w="1844" w:type="dxa"/>
            <w:gridSpan w:val="2"/>
            <w:tcBorders>
              <w:top w:val="nil"/>
              <w:left w:val="nil"/>
              <w:bottom w:val="nil"/>
              <w:right w:val="nil"/>
            </w:tcBorders>
            <w:shd w:val="clear" w:color="000000" w:fill="FFFFFF"/>
            <w:noWrap/>
            <w:vAlign w:val="center"/>
            <w:hideMark/>
          </w:tcPr>
          <w:p w14:paraId="18CE2DB4" w14:textId="4189E279" w:rsidR="005414C5" w:rsidRPr="00B801D3" w:rsidRDefault="005414C5" w:rsidP="00B801D3">
            <w:pPr>
              <w:spacing w:line="240" w:lineRule="auto"/>
              <w:jc w:val="center"/>
              <w:rPr>
                <w:rFonts w:eastAsia="Times New Roman"/>
                <w:color w:val="000000"/>
                <w:sz w:val="22"/>
                <w:szCs w:val="22"/>
              </w:rPr>
            </w:pPr>
            <w:r>
              <w:rPr>
                <w:color w:val="000000"/>
                <w:sz w:val="22"/>
                <w:szCs w:val="22"/>
              </w:rPr>
              <w:t>-0.04,0.06</w:t>
            </w:r>
          </w:p>
        </w:tc>
        <w:tc>
          <w:tcPr>
            <w:tcW w:w="1253" w:type="dxa"/>
            <w:gridSpan w:val="2"/>
            <w:tcBorders>
              <w:top w:val="nil"/>
              <w:left w:val="nil"/>
              <w:bottom w:val="nil"/>
              <w:right w:val="nil"/>
            </w:tcBorders>
            <w:shd w:val="clear" w:color="000000" w:fill="FFFFFF"/>
            <w:noWrap/>
            <w:vAlign w:val="center"/>
            <w:hideMark/>
          </w:tcPr>
          <w:p w14:paraId="38BC1108" w14:textId="1BBEE21B" w:rsidR="005414C5" w:rsidRPr="00B801D3" w:rsidRDefault="005414C5" w:rsidP="00B801D3">
            <w:pPr>
              <w:spacing w:line="240" w:lineRule="auto"/>
              <w:jc w:val="center"/>
              <w:rPr>
                <w:rFonts w:eastAsia="Times New Roman"/>
                <w:b/>
                <w:bCs/>
                <w:i/>
                <w:iCs/>
                <w:color w:val="000000"/>
                <w:sz w:val="22"/>
                <w:szCs w:val="22"/>
              </w:rPr>
            </w:pPr>
            <w:r>
              <w:rPr>
                <w:i/>
                <w:iCs/>
                <w:color w:val="000000"/>
                <w:sz w:val="22"/>
                <w:szCs w:val="22"/>
              </w:rPr>
              <w:t>0.728</w:t>
            </w:r>
          </w:p>
        </w:tc>
        <w:tc>
          <w:tcPr>
            <w:tcW w:w="271" w:type="dxa"/>
            <w:tcBorders>
              <w:top w:val="nil"/>
              <w:left w:val="nil"/>
              <w:bottom w:val="nil"/>
              <w:right w:val="nil"/>
            </w:tcBorders>
            <w:shd w:val="clear" w:color="000000" w:fill="FFFFFF"/>
            <w:noWrap/>
            <w:vAlign w:val="center"/>
            <w:hideMark/>
          </w:tcPr>
          <w:p w14:paraId="21E6340E" w14:textId="77777777" w:rsidR="005414C5" w:rsidRPr="00B801D3" w:rsidRDefault="005414C5" w:rsidP="00B801D3">
            <w:pPr>
              <w:spacing w:line="240" w:lineRule="auto"/>
              <w:jc w:val="center"/>
              <w:rPr>
                <w:rFonts w:eastAsia="Times New Roman"/>
                <w:i/>
                <w:iCs/>
                <w:color w:val="000000"/>
                <w:sz w:val="22"/>
                <w:szCs w:val="22"/>
              </w:rPr>
            </w:pPr>
            <w:r w:rsidRPr="00B801D3">
              <w:rPr>
                <w:rFonts w:eastAsia="Times New Roman"/>
                <w:i/>
                <w:iCs/>
                <w:color w:val="000000"/>
                <w:sz w:val="22"/>
                <w:szCs w:val="22"/>
              </w:rPr>
              <w:t> </w:t>
            </w:r>
          </w:p>
        </w:tc>
        <w:tc>
          <w:tcPr>
            <w:tcW w:w="1320" w:type="dxa"/>
            <w:gridSpan w:val="2"/>
            <w:tcBorders>
              <w:top w:val="nil"/>
              <w:left w:val="nil"/>
              <w:bottom w:val="nil"/>
              <w:right w:val="nil"/>
            </w:tcBorders>
            <w:shd w:val="clear" w:color="000000" w:fill="FFFFFF"/>
            <w:noWrap/>
            <w:vAlign w:val="center"/>
            <w:hideMark/>
          </w:tcPr>
          <w:p w14:paraId="1767AFE4" w14:textId="46594AC7" w:rsidR="005414C5" w:rsidRPr="00B801D3" w:rsidRDefault="005414C5" w:rsidP="00B801D3">
            <w:pPr>
              <w:spacing w:line="240" w:lineRule="auto"/>
              <w:jc w:val="center"/>
              <w:rPr>
                <w:rFonts w:eastAsia="Times New Roman"/>
                <w:color w:val="000000"/>
                <w:sz w:val="22"/>
                <w:szCs w:val="22"/>
              </w:rPr>
            </w:pPr>
            <w:r>
              <w:rPr>
                <w:color w:val="000000"/>
                <w:sz w:val="22"/>
                <w:szCs w:val="22"/>
              </w:rPr>
              <w:t> </w:t>
            </w:r>
          </w:p>
        </w:tc>
        <w:tc>
          <w:tcPr>
            <w:tcW w:w="1542" w:type="dxa"/>
            <w:gridSpan w:val="2"/>
            <w:tcBorders>
              <w:top w:val="nil"/>
              <w:left w:val="nil"/>
              <w:bottom w:val="nil"/>
              <w:right w:val="nil"/>
            </w:tcBorders>
            <w:shd w:val="clear" w:color="000000" w:fill="FFFFFF"/>
            <w:noWrap/>
            <w:vAlign w:val="center"/>
            <w:hideMark/>
          </w:tcPr>
          <w:p w14:paraId="7FD37725" w14:textId="2BBAECD4" w:rsidR="005414C5" w:rsidRPr="00B801D3" w:rsidRDefault="005414C5" w:rsidP="00B801D3">
            <w:pPr>
              <w:spacing w:line="240" w:lineRule="auto"/>
              <w:jc w:val="center"/>
              <w:rPr>
                <w:rFonts w:eastAsia="Times New Roman"/>
                <w:color w:val="000000"/>
                <w:sz w:val="22"/>
                <w:szCs w:val="22"/>
              </w:rPr>
            </w:pPr>
            <w:r>
              <w:rPr>
                <w:color w:val="000000"/>
                <w:sz w:val="22"/>
                <w:szCs w:val="22"/>
              </w:rPr>
              <w:t> </w:t>
            </w:r>
          </w:p>
        </w:tc>
        <w:tc>
          <w:tcPr>
            <w:tcW w:w="906" w:type="dxa"/>
            <w:gridSpan w:val="2"/>
            <w:tcBorders>
              <w:top w:val="nil"/>
              <w:left w:val="nil"/>
              <w:bottom w:val="nil"/>
              <w:right w:val="nil"/>
            </w:tcBorders>
            <w:shd w:val="clear" w:color="000000" w:fill="FFFFFF"/>
            <w:noWrap/>
            <w:vAlign w:val="center"/>
            <w:hideMark/>
          </w:tcPr>
          <w:p w14:paraId="6E8EC4EB" w14:textId="01AB8E32" w:rsidR="005414C5" w:rsidRPr="00B801D3" w:rsidRDefault="005414C5" w:rsidP="00B801D3">
            <w:pPr>
              <w:spacing w:line="240" w:lineRule="auto"/>
              <w:jc w:val="center"/>
              <w:rPr>
                <w:rFonts w:eastAsia="Times New Roman"/>
                <w:i/>
                <w:iCs/>
                <w:color w:val="000000"/>
                <w:sz w:val="22"/>
                <w:szCs w:val="22"/>
              </w:rPr>
            </w:pPr>
            <w:r>
              <w:rPr>
                <w:i/>
                <w:iCs/>
                <w:color w:val="000000"/>
                <w:sz w:val="22"/>
                <w:szCs w:val="22"/>
              </w:rPr>
              <w:t> </w:t>
            </w:r>
          </w:p>
        </w:tc>
      </w:tr>
      <w:tr w:rsidR="005414C5" w:rsidRPr="00B801D3" w14:paraId="1CDACE64" w14:textId="77777777" w:rsidTr="00662109">
        <w:trPr>
          <w:trHeight w:val="170"/>
        </w:trPr>
        <w:tc>
          <w:tcPr>
            <w:tcW w:w="1918" w:type="dxa"/>
            <w:tcBorders>
              <w:top w:val="nil"/>
              <w:left w:val="nil"/>
              <w:bottom w:val="nil"/>
              <w:right w:val="nil"/>
            </w:tcBorders>
            <w:shd w:val="clear" w:color="000000" w:fill="FFFFFF"/>
            <w:noWrap/>
            <w:vAlign w:val="center"/>
            <w:hideMark/>
          </w:tcPr>
          <w:p w14:paraId="125DD204" w14:textId="77777777" w:rsidR="005414C5" w:rsidRPr="00B801D3" w:rsidRDefault="005414C5" w:rsidP="00B801D3">
            <w:pPr>
              <w:spacing w:line="240" w:lineRule="auto"/>
              <w:rPr>
                <w:rFonts w:eastAsia="Times New Roman"/>
                <w:color w:val="000000"/>
                <w:sz w:val="22"/>
                <w:szCs w:val="22"/>
              </w:rPr>
            </w:pPr>
            <w:r w:rsidRPr="00B801D3">
              <w:rPr>
                <w:rFonts w:eastAsia="Times New Roman"/>
                <w:color w:val="000000"/>
                <w:sz w:val="22"/>
                <w:szCs w:val="22"/>
              </w:rPr>
              <w:t>BSA (m</w:t>
            </w:r>
            <w:r w:rsidRPr="00B801D3">
              <w:rPr>
                <w:rFonts w:eastAsia="Times New Roman"/>
                <w:color w:val="000000"/>
                <w:sz w:val="22"/>
                <w:szCs w:val="22"/>
                <w:vertAlign w:val="superscript"/>
              </w:rPr>
              <w:t>2</w:t>
            </w:r>
            <w:r w:rsidRPr="00B801D3">
              <w:rPr>
                <w:rFonts w:eastAsia="Times New Roman"/>
                <w:color w:val="000000"/>
                <w:sz w:val="22"/>
                <w:szCs w:val="22"/>
              </w:rPr>
              <w:t>)</w:t>
            </w:r>
          </w:p>
        </w:tc>
        <w:tc>
          <w:tcPr>
            <w:tcW w:w="336" w:type="dxa"/>
            <w:gridSpan w:val="2"/>
            <w:tcBorders>
              <w:top w:val="nil"/>
              <w:left w:val="nil"/>
              <w:bottom w:val="nil"/>
              <w:right w:val="nil"/>
            </w:tcBorders>
            <w:shd w:val="clear" w:color="000000" w:fill="FFFFFF"/>
            <w:noWrap/>
            <w:vAlign w:val="center"/>
            <w:hideMark/>
          </w:tcPr>
          <w:p w14:paraId="344EB01B" w14:textId="77777777" w:rsidR="005414C5" w:rsidRPr="00B801D3" w:rsidRDefault="005414C5" w:rsidP="00B801D3">
            <w:pPr>
              <w:spacing w:line="240" w:lineRule="auto"/>
              <w:rPr>
                <w:rFonts w:eastAsia="Times New Roman"/>
                <w:color w:val="000000"/>
                <w:sz w:val="22"/>
                <w:szCs w:val="22"/>
              </w:rPr>
            </w:pPr>
            <w:r w:rsidRPr="00B801D3">
              <w:rPr>
                <w:rFonts w:eastAsia="Times New Roman"/>
                <w:color w:val="000000"/>
                <w:sz w:val="22"/>
                <w:szCs w:val="22"/>
              </w:rPr>
              <w:t> </w:t>
            </w:r>
          </w:p>
        </w:tc>
        <w:tc>
          <w:tcPr>
            <w:tcW w:w="1950" w:type="dxa"/>
            <w:gridSpan w:val="3"/>
            <w:tcBorders>
              <w:top w:val="nil"/>
              <w:left w:val="nil"/>
              <w:bottom w:val="nil"/>
              <w:right w:val="nil"/>
            </w:tcBorders>
            <w:shd w:val="clear" w:color="000000" w:fill="FFFFFF"/>
            <w:noWrap/>
            <w:vAlign w:val="center"/>
            <w:hideMark/>
          </w:tcPr>
          <w:p w14:paraId="23F36261" w14:textId="05EF427D" w:rsidR="005414C5" w:rsidRPr="00B801D3" w:rsidRDefault="005414C5" w:rsidP="00B801D3">
            <w:pPr>
              <w:spacing w:line="240" w:lineRule="auto"/>
              <w:jc w:val="center"/>
              <w:rPr>
                <w:rFonts w:eastAsia="Times New Roman"/>
                <w:color w:val="000000"/>
                <w:sz w:val="22"/>
                <w:szCs w:val="22"/>
              </w:rPr>
            </w:pPr>
            <w:r>
              <w:rPr>
                <w:color w:val="000000"/>
                <w:sz w:val="22"/>
                <w:szCs w:val="22"/>
              </w:rPr>
              <w:t>0.96</w:t>
            </w:r>
          </w:p>
        </w:tc>
        <w:tc>
          <w:tcPr>
            <w:tcW w:w="1844" w:type="dxa"/>
            <w:gridSpan w:val="2"/>
            <w:tcBorders>
              <w:top w:val="nil"/>
              <w:left w:val="nil"/>
              <w:bottom w:val="nil"/>
              <w:right w:val="nil"/>
            </w:tcBorders>
            <w:shd w:val="clear" w:color="000000" w:fill="FFFFFF"/>
            <w:noWrap/>
            <w:vAlign w:val="center"/>
            <w:hideMark/>
          </w:tcPr>
          <w:p w14:paraId="4B11F4FC" w14:textId="6E1001AD" w:rsidR="005414C5" w:rsidRPr="00B801D3" w:rsidRDefault="005414C5" w:rsidP="00B801D3">
            <w:pPr>
              <w:spacing w:line="240" w:lineRule="auto"/>
              <w:jc w:val="center"/>
              <w:rPr>
                <w:rFonts w:eastAsia="Times New Roman"/>
                <w:color w:val="000000"/>
                <w:sz w:val="22"/>
                <w:szCs w:val="22"/>
              </w:rPr>
            </w:pPr>
            <w:r>
              <w:rPr>
                <w:color w:val="000000"/>
                <w:sz w:val="22"/>
                <w:szCs w:val="22"/>
              </w:rPr>
              <w:t>-2.63,4.55</w:t>
            </w:r>
          </w:p>
        </w:tc>
        <w:tc>
          <w:tcPr>
            <w:tcW w:w="1253" w:type="dxa"/>
            <w:gridSpan w:val="2"/>
            <w:tcBorders>
              <w:top w:val="nil"/>
              <w:left w:val="nil"/>
              <w:bottom w:val="nil"/>
              <w:right w:val="nil"/>
            </w:tcBorders>
            <w:shd w:val="clear" w:color="000000" w:fill="FFFFFF"/>
            <w:noWrap/>
            <w:vAlign w:val="center"/>
            <w:hideMark/>
          </w:tcPr>
          <w:p w14:paraId="0AF047E9" w14:textId="42B05B21" w:rsidR="005414C5" w:rsidRPr="00B801D3" w:rsidRDefault="005414C5" w:rsidP="00B801D3">
            <w:pPr>
              <w:spacing w:line="240" w:lineRule="auto"/>
              <w:jc w:val="center"/>
              <w:rPr>
                <w:rFonts w:eastAsia="Times New Roman"/>
                <w:b/>
                <w:bCs/>
                <w:i/>
                <w:iCs/>
                <w:color w:val="000000"/>
                <w:sz w:val="22"/>
                <w:szCs w:val="22"/>
              </w:rPr>
            </w:pPr>
            <w:r>
              <w:rPr>
                <w:i/>
                <w:iCs/>
                <w:color w:val="000000"/>
                <w:sz w:val="22"/>
                <w:szCs w:val="22"/>
              </w:rPr>
              <w:t>0.598</w:t>
            </w:r>
          </w:p>
        </w:tc>
        <w:tc>
          <w:tcPr>
            <w:tcW w:w="271" w:type="dxa"/>
            <w:tcBorders>
              <w:top w:val="nil"/>
              <w:left w:val="nil"/>
              <w:bottom w:val="nil"/>
              <w:right w:val="nil"/>
            </w:tcBorders>
            <w:shd w:val="clear" w:color="000000" w:fill="FFFFFF"/>
            <w:noWrap/>
            <w:vAlign w:val="center"/>
            <w:hideMark/>
          </w:tcPr>
          <w:p w14:paraId="3F035963" w14:textId="77777777" w:rsidR="005414C5" w:rsidRPr="00B801D3" w:rsidRDefault="005414C5" w:rsidP="00B801D3">
            <w:pPr>
              <w:spacing w:line="240" w:lineRule="auto"/>
              <w:jc w:val="center"/>
              <w:rPr>
                <w:rFonts w:eastAsia="Times New Roman"/>
                <w:i/>
                <w:iCs/>
                <w:color w:val="000000"/>
                <w:sz w:val="22"/>
                <w:szCs w:val="22"/>
              </w:rPr>
            </w:pPr>
            <w:r w:rsidRPr="00B801D3">
              <w:rPr>
                <w:rFonts w:eastAsia="Times New Roman"/>
                <w:i/>
                <w:iCs/>
                <w:color w:val="000000"/>
                <w:sz w:val="22"/>
                <w:szCs w:val="22"/>
              </w:rPr>
              <w:t> </w:t>
            </w:r>
          </w:p>
        </w:tc>
        <w:tc>
          <w:tcPr>
            <w:tcW w:w="1320" w:type="dxa"/>
            <w:gridSpan w:val="2"/>
            <w:tcBorders>
              <w:top w:val="nil"/>
              <w:left w:val="nil"/>
              <w:bottom w:val="nil"/>
              <w:right w:val="nil"/>
            </w:tcBorders>
            <w:shd w:val="clear" w:color="000000" w:fill="FFFFFF"/>
            <w:noWrap/>
            <w:vAlign w:val="center"/>
            <w:hideMark/>
          </w:tcPr>
          <w:p w14:paraId="7E88F717" w14:textId="58AEA2BF" w:rsidR="005414C5" w:rsidRPr="00B801D3" w:rsidRDefault="005414C5" w:rsidP="00B801D3">
            <w:pPr>
              <w:spacing w:line="240" w:lineRule="auto"/>
              <w:jc w:val="center"/>
              <w:rPr>
                <w:rFonts w:eastAsia="Times New Roman"/>
                <w:color w:val="000000"/>
                <w:sz w:val="22"/>
                <w:szCs w:val="22"/>
              </w:rPr>
            </w:pPr>
            <w:r>
              <w:rPr>
                <w:color w:val="000000"/>
                <w:sz w:val="22"/>
                <w:szCs w:val="22"/>
              </w:rPr>
              <w:t> </w:t>
            </w:r>
          </w:p>
        </w:tc>
        <w:tc>
          <w:tcPr>
            <w:tcW w:w="1542" w:type="dxa"/>
            <w:gridSpan w:val="2"/>
            <w:tcBorders>
              <w:top w:val="nil"/>
              <w:left w:val="nil"/>
              <w:bottom w:val="nil"/>
              <w:right w:val="nil"/>
            </w:tcBorders>
            <w:shd w:val="clear" w:color="000000" w:fill="FFFFFF"/>
            <w:noWrap/>
            <w:vAlign w:val="center"/>
            <w:hideMark/>
          </w:tcPr>
          <w:p w14:paraId="677C1C2C" w14:textId="0D88ED1C" w:rsidR="005414C5" w:rsidRPr="00B801D3" w:rsidRDefault="005414C5" w:rsidP="00B801D3">
            <w:pPr>
              <w:spacing w:line="240" w:lineRule="auto"/>
              <w:jc w:val="center"/>
              <w:rPr>
                <w:rFonts w:eastAsia="Times New Roman"/>
                <w:color w:val="000000"/>
                <w:sz w:val="22"/>
                <w:szCs w:val="22"/>
              </w:rPr>
            </w:pPr>
            <w:r>
              <w:rPr>
                <w:color w:val="000000"/>
                <w:sz w:val="22"/>
                <w:szCs w:val="22"/>
              </w:rPr>
              <w:t> </w:t>
            </w:r>
          </w:p>
        </w:tc>
        <w:tc>
          <w:tcPr>
            <w:tcW w:w="906" w:type="dxa"/>
            <w:gridSpan w:val="2"/>
            <w:tcBorders>
              <w:top w:val="nil"/>
              <w:left w:val="nil"/>
              <w:bottom w:val="nil"/>
              <w:right w:val="nil"/>
            </w:tcBorders>
            <w:shd w:val="clear" w:color="000000" w:fill="FFFFFF"/>
            <w:noWrap/>
            <w:vAlign w:val="center"/>
            <w:hideMark/>
          </w:tcPr>
          <w:p w14:paraId="1F51B6B4" w14:textId="7B800675" w:rsidR="005414C5" w:rsidRPr="00B801D3" w:rsidRDefault="005414C5" w:rsidP="00B801D3">
            <w:pPr>
              <w:spacing w:line="240" w:lineRule="auto"/>
              <w:jc w:val="center"/>
              <w:rPr>
                <w:rFonts w:eastAsia="Times New Roman"/>
                <w:i/>
                <w:iCs/>
                <w:color w:val="000000"/>
                <w:sz w:val="22"/>
                <w:szCs w:val="22"/>
              </w:rPr>
            </w:pPr>
            <w:r>
              <w:rPr>
                <w:i/>
                <w:iCs/>
                <w:color w:val="000000"/>
                <w:sz w:val="22"/>
                <w:szCs w:val="22"/>
              </w:rPr>
              <w:t> </w:t>
            </w:r>
          </w:p>
        </w:tc>
      </w:tr>
      <w:tr w:rsidR="005414C5" w:rsidRPr="00B801D3" w14:paraId="6DC0B496" w14:textId="77777777" w:rsidTr="00662109">
        <w:trPr>
          <w:trHeight w:val="170"/>
        </w:trPr>
        <w:tc>
          <w:tcPr>
            <w:tcW w:w="1918" w:type="dxa"/>
            <w:tcBorders>
              <w:top w:val="nil"/>
              <w:left w:val="nil"/>
              <w:bottom w:val="nil"/>
              <w:right w:val="nil"/>
            </w:tcBorders>
            <w:shd w:val="clear" w:color="000000" w:fill="FFFFFF"/>
            <w:noWrap/>
            <w:vAlign w:val="center"/>
            <w:hideMark/>
          </w:tcPr>
          <w:p w14:paraId="112C923F" w14:textId="77777777" w:rsidR="005414C5" w:rsidRPr="00B801D3" w:rsidRDefault="005414C5" w:rsidP="00B801D3">
            <w:pPr>
              <w:spacing w:line="240" w:lineRule="auto"/>
              <w:rPr>
                <w:rFonts w:eastAsia="Times New Roman"/>
                <w:color w:val="000000"/>
                <w:sz w:val="22"/>
                <w:szCs w:val="22"/>
              </w:rPr>
            </w:pPr>
            <w:r w:rsidRPr="00B801D3">
              <w:rPr>
                <w:rFonts w:eastAsia="Times New Roman"/>
                <w:color w:val="000000"/>
                <w:sz w:val="22"/>
                <w:szCs w:val="22"/>
              </w:rPr>
              <w:t>BMI (kg/m</w:t>
            </w:r>
            <w:r w:rsidRPr="00B801D3">
              <w:rPr>
                <w:rFonts w:eastAsia="Times New Roman"/>
                <w:color w:val="000000"/>
                <w:sz w:val="22"/>
                <w:szCs w:val="22"/>
                <w:vertAlign w:val="superscript"/>
              </w:rPr>
              <w:t>2</w:t>
            </w:r>
            <w:r w:rsidRPr="00B801D3">
              <w:rPr>
                <w:rFonts w:eastAsia="Times New Roman"/>
                <w:color w:val="000000"/>
                <w:sz w:val="22"/>
                <w:szCs w:val="22"/>
              </w:rPr>
              <w:t>)</w:t>
            </w:r>
          </w:p>
        </w:tc>
        <w:tc>
          <w:tcPr>
            <w:tcW w:w="336" w:type="dxa"/>
            <w:gridSpan w:val="2"/>
            <w:tcBorders>
              <w:top w:val="nil"/>
              <w:left w:val="nil"/>
              <w:bottom w:val="nil"/>
              <w:right w:val="nil"/>
            </w:tcBorders>
            <w:shd w:val="clear" w:color="000000" w:fill="FFFFFF"/>
            <w:noWrap/>
            <w:vAlign w:val="center"/>
            <w:hideMark/>
          </w:tcPr>
          <w:p w14:paraId="75F32C09" w14:textId="77777777" w:rsidR="005414C5" w:rsidRPr="00B801D3" w:rsidRDefault="005414C5" w:rsidP="00B801D3">
            <w:pPr>
              <w:spacing w:line="240" w:lineRule="auto"/>
              <w:rPr>
                <w:rFonts w:eastAsia="Times New Roman"/>
                <w:color w:val="000000"/>
                <w:sz w:val="22"/>
                <w:szCs w:val="22"/>
              </w:rPr>
            </w:pPr>
            <w:r w:rsidRPr="00B801D3">
              <w:rPr>
                <w:rFonts w:eastAsia="Times New Roman"/>
                <w:color w:val="000000"/>
                <w:sz w:val="22"/>
                <w:szCs w:val="22"/>
              </w:rPr>
              <w:t> </w:t>
            </w:r>
          </w:p>
        </w:tc>
        <w:tc>
          <w:tcPr>
            <w:tcW w:w="1950" w:type="dxa"/>
            <w:gridSpan w:val="3"/>
            <w:tcBorders>
              <w:top w:val="nil"/>
              <w:left w:val="nil"/>
              <w:bottom w:val="nil"/>
              <w:right w:val="nil"/>
            </w:tcBorders>
            <w:shd w:val="clear" w:color="000000" w:fill="FFFFFF"/>
            <w:noWrap/>
            <w:vAlign w:val="center"/>
            <w:hideMark/>
          </w:tcPr>
          <w:p w14:paraId="4C91F500" w14:textId="2BD00F23" w:rsidR="005414C5" w:rsidRPr="00B801D3" w:rsidRDefault="005414C5" w:rsidP="00B801D3">
            <w:pPr>
              <w:spacing w:line="240" w:lineRule="auto"/>
              <w:jc w:val="center"/>
              <w:rPr>
                <w:rFonts w:eastAsia="Times New Roman"/>
                <w:color w:val="000000"/>
                <w:sz w:val="22"/>
                <w:szCs w:val="22"/>
              </w:rPr>
            </w:pPr>
            <w:r>
              <w:rPr>
                <w:color w:val="000000"/>
                <w:sz w:val="22"/>
                <w:szCs w:val="22"/>
              </w:rPr>
              <w:t>0.00</w:t>
            </w:r>
          </w:p>
        </w:tc>
        <w:tc>
          <w:tcPr>
            <w:tcW w:w="1844" w:type="dxa"/>
            <w:gridSpan w:val="2"/>
            <w:tcBorders>
              <w:top w:val="nil"/>
              <w:left w:val="nil"/>
              <w:bottom w:val="nil"/>
              <w:right w:val="nil"/>
            </w:tcBorders>
            <w:shd w:val="clear" w:color="000000" w:fill="FFFFFF"/>
            <w:noWrap/>
            <w:vAlign w:val="center"/>
            <w:hideMark/>
          </w:tcPr>
          <w:p w14:paraId="1670E914" w14:textId="364A8D87" w:rsidR="005414C5" w:rsidRPr="00B801D3" w:rsidRDefault="005414C5" w:rsidP="00B801D3">
            <w:pPr>
              <w:spacing w:line="240" w:lineRule="auto"/>
              <w:jc w:val="center"/>
              <w:rPr>
                <w:rFonts w:eastAsia="Times New Roman"/>
                <w:color w:val="000000"/>
                <w:sz w:val="22"/>
                <w:szCs w:val="22"/>
              </w:rPr>
            </w:pPr>
            <w:r>
              <w:rPr>
                <w:color w:val="000000"/>
                <w:sz w:val="22"/>
                <w:szCs w:val="22"/>
              </w:rPr>
              <w:t>0.39,1.26</w:t>
            </w:r>
          </w:p>
        </w:tc>
        <w:tc>
          <w:tcPr>
            <w:tcW w:w="1253" w:type="dxa"/>
            <w:gridSpan w:val="2"/>
            <w:tcBorders>
              <w:top w:val="nil"/>
              <w:left w:val="nil"/>
              <w:bottom w:val="nil"/>
              <w:right w:val="nil"/>
            </w:tcBorders>
            <w:shd w:val="clear" w:color="000000" w:fill="FFFFFF"/>
            <w:noWrap/>
            <w:vAlign w:val="center"/>
            <w:hideMark/>
          </w:tcPr>
          <w:p w14:paraId="04AA6336" w14:textId="07917E08" w:rsidR="005414C5" w:rsidRPr="00B801D3" w:rsidRDefault="005414C5" w:rsidP="00B801D3">
            <w:pPr>
              <w:spacing w:line="240" w:lineRule="auto"/>
              <w:jc w:val="center"/>
              <w:rPr>
                <w:rFonts w:eastAsia="Times New Roman"/>
                <w:b/>
                <w:bCs/>
                <w:i/>
                <w:iCs/>
                <w:color w:val="000000"/>
                <w:sz w:val="22"/>
                <w:szCs w:val="22"/>
              </w:rPr>
            </w:pPr>
            <w:r>
              <w:rPr>
                <w:i/>
                <w:iCs/>
                <w:color w:val="000000"/>
                <w:sz w:val="22"/>
                <w:szCs w:val="22"/>
              </w:rPr>
              <w:t>0.989</w:t>
            </w:r>
          </w:p>
        </w:tc>
        <w:tc>
          <w:tcPr>
            <w:tcW w:w="271" w:type="dxa"/>
            <w:tcBorders>
              <w:top w:val="nil"/>
              <w:left w:val="nil"/>
              <w:bottom w:val="nil"/>
              <w:right w:val="nil"/>
            </w:tcBorders>
            <w:shd w:val="clear" w:color="000000" w:fill="FFFFFF"/>
            <w:noWrap/>
            <w:vAlign w:val="center"/>
            <w:hideMark/>
          </w:tcPr>
          <w:p w14:paraId="17ACB1E9" w14:textId="77777777" w:rsidR="005414C5" w:rsidRPr="00B801D3" w:rsidRDefault="005414C5" w:rsidP="00B801D3">
            <w:pPr>
              <w:spacing w:line="240" w:lineRule="auto"/>
              <w:jc w:val="center"/>
              <w:rPr>
                <w:rFonts w:eastAsia="Times New Roman"/>
                <w:i/>
                <w:iCs/>
                <w:color w:val="000000"/>
                <w:sz w:val="22"/>
                <w:szCs w:val="22"/>
              </w:rPr>
            </w:pPr>
            <w:r w:rsidRPr="00B801D3">
              <w:rPr>
                <w:rFonts w:eastAsia="Times New Roman"/>
                <w:i/>
                <w:iCs/>
                <w:color w:val="000000"/>
                <w:sz w:val="22"/>
                <w:szCs w:val="22"/>
              </w:rPr>
              <w:t> </w:t>
            </w:r>
          </w:p>
        </w:tc>
        <w:tc>
          <w:tcPr>
            <w:tcW w:w="1320" w:type="dxa"/>
            <w:gridSpan w:val="2"/>
            <w:tcBorders>
              <w:top w:val="nil"/>
              <w:left w:val="nil"/>
              <w:bottom w:val="nil"/>
              <w:right w:val="nil"/>
            </w:tcBorders>
            <w:shd w:val="clear" w:color="000000" w:fill="FFFFFF"/>
            <w:noWrap/>
            <w:vAlign w:val="center"/>
            <w:hideMark/>
          </w:tcPr>
          <w:p w14:paraId="57320053" w14:textId="737ECE34" w:rsidR="005414C5" w:rsidRPr="00B801D3" w:rsidRDefault="005414C5" w:rsidP="00B801D3">
            <w:pPr>
              <w:spacing w:line="240" w:lineRule="auto"/>
              <w:jc w:val="center"/>
              <w:rPr>
                <w:rFonts w:eastAsia="Times New Roman"/>
                <w:color w:val="000000"/>
                <w:sz w:val="22"/>
                <w:szCs w:val="22"/>
              </w:rPr>
            </w:pPr>
            <w:r>
              <w:rPr>
                <w:color w:val="000000"/>
                <w:sz w:val="22"/>
                <w:szCs w:val="22"/>
              </w:rPr>
              <w:t> </w:t>
            </w:r>
          </w:p>
        </w:tc>
        <w:tc>
          <w:tcPr>
            <w:tcW w:w="1542" w:type="dxa"/>
            <w:gridSpan w:val="2"/>
            <w:tcBorders>
              <w:top w:val="nil"/>
              <w:left w:val="nil"/>
              <w:bottom w:val="nil"/>
              <w:right w:val="nil"/>
            </w:tcBorders>
            <w:shd w:val="clear" w:color="000000" w:fill="FFFFFF"/>
            <w:noWrap/>
            <w:vAlign w:val="center"/>
            <w:hideMark/>
          </w:tcPr>
          <w:p w14:paraId="34435156" w14:textId="06F5A101" w:rsidR="005414C5" w:rsidRPr="00B801D3" w:rsidRDefault="005414C5" w:rsidP="00B801D3">
            <w:pPr>
              <w:spacing w:line="240" w:lineRule="auto"/>
              <w:jc w:val="center"/>
              <w:rPr>
                <w:rFonts w:eastAsia="Times New Roman"/>
                <w:color w:val="000000"/>
                <w:sz w:val="22"/>
                <w:szCs w:val="22"/>
              </w:rPr>
            </w:pPr>
            <w:r>
              <w:rPr>
                <w:color w:val="000000"/>
                <w:sz w:val="22"/>
                <w:szCs w:val="22"/>
              </w:rPr>
              <w:t> </w:t>
            </w:r>
          </w:p>
        </w:tc>
        <w:tc>
          <w:tcPr>
            <w:tcW w:w="906" w:type="dxa"/>
            <w:gridSpan w:val="2"/>
            <w:tcBorders>
              <w:top w:val="nil"/>
              <w:left w:val="nil"/>
              <w:bottom w:val="nil"/>
              <w:right w:val="nil"/>
            </w:tcBorders>
            <w:shd w:val="clear" w:color="000000" w:fill="FFFFFF"/>
            <w:noWrap/>
            <w:vAlign w:val="center"/>
            <w:hideMark/>
          </w:tcPr>
          <w:p w14:paraId="15941A46" w14:textId="439E3519" w:rsidR="005414C5" w:rsidRPr="00B801D3" w:rsidRDefault="005414C5" w:rsidP="00B801D3">
            <w:pPr>
              <w:spacing w:line="240" w:lineRule="auto"/>
              <w:jc w:val="center"/>
              <w:rPr>
                <w:rFonts w:eastAsia="Times New Roman"/>
                <w:i/>
                <w:iCs/>
                <w:color w:val="000000"/>
                <w:sz w:val="22"/>
                <w:szCs w:val="22"/>
              </w:rPr>
            </w:pPr>
            <w:r>
              <w:rPr>
                <w:i/>
                <w:iCs/>
                <w:color w:val="000000"/>
                <w:sz w:val="22"/>
                <w:szCs w:val="22"/>
              </w:rPr>
              <w:t> </w:t>
            </w:r>
          </w:p>
        </w:tc>
      </w:tr>
      <w:tr w:rsidR="005414C5" w:rsidRPr="00B801D3" w14:paraId="27B61D88" w14:textId="77777777" w:rsidTr="00662109">
        <w:trPr>
          <w:trHeight w:val="170"/>
        </w:trPr>
        <w:tc>
          <w:tcPr>
            <w:tcW w:w="1918" w:type="dxa"/>
            <w:tcBorders>
              <w:top w:val="nil"/>
              <w:left w:val="nil"/>
              <w:bottom w:val="nil"/>
              <w:right w:val="nil"/>
            </w:tcBorders>
            <w:shd w:val="clear" w:color="000000" w:fill="FFFFFF"/>
            <w:noWrap/>
            <w:vAlign w:val="center"/>
            <w:hideMark/>
          </w:tcPr>
          <w:p w14:paraId="14DCD16F" w14:textId="77777777" w:rsidR="005414C5" w:rsidRPr="00B801D3" w:rsidRDefault="005414C5" w:rsidP="00B801D3">
            <w:pPr>
              <w:spacing w:line="240" w:lineRule="auto"/>
              <w:rPr>
                <w:rFonts w:eastAsia="Times New Roman"/>
                <w:color w:val="000000"/>
                <w:sz w:val="22"/>
                <w:szCs w:val="22"/>
              </w:rPr>
            </w:pPr>
            <w:r w:rsidRPr="00B801D3">
              <w:rPr>
                <w:rFonts w:eastAsia="Times New Roman"/>
                <w:color w:val="000000"/>
                <w:sz w:val="22"/>
                <w:szCs w:val="22"/>
              </w:rPr>
              <w:t>Body Fat (%)</w:t>
            </w:r>
          </w:p>
        </w:tc>
        <w:tc>
          <w:tcPr>
            <w:tcW w:w="336" w:type="dxa"/>
            <w:gridSpan w:val="2"/>
            <w:tcBorders>
              <w:top w:val="nil"/>
              <w:left w:val="nil"/>
              <w:bottom w:val="nil"/>
              <w:right w:val="nil"/>
            </w:tcBorders>
            <w:shd w:val="clear" w:color="000000" w:fill="FFFFFF"/>
            <w:noWrap/>
            <w:vAlign w:val="center"/>
            <w:hideMark/>
          </w:tcPr>
          <w:p w14:paraId="765B5B60" w14:textId="77777777" w:rsidR="005414C5" w:rsidRPr="00B801D3" w:rsidRDefault="005414C5" w:rsidP="00B801D3">
            <w:pPr>
              <w:spacing w:line="240" w:lineRule="auto"/>
              <w:rPr>
                <w:rFonts w:eastAsia="Times New Roman"/>
                <w:color w:val="000000"/>
                <w:sz w:val="22"/>
                <w:szCs w:val="22"/>
              </w:rPr>
            </w:pPr>
            <w:r w:rsidRPr="00B801D3">
              <w:rPr>
                <w:rFonts w:eastAsia="Times New Roman"/>
                <w:color w:val="000000"/>
                <w:sz w:val="22"/>
                <w:szCs w:val="22"/>
              </w:rPr>
              <w:t> </w:t>
            </w:r>
          </w:p>
        </w:tc>
        <w:tc>
          <w:tcPr>
            <w:tcW w:w="1950" w:type="dxa"/>
            <w:gridSpan w:val="3"/>
            <w:tcBorders>
              <w:top w:val="nil"/>
              <w:left w:val="nil"/>
              <w:bottom w:val="nil"/>
              <w:right w:val="nil"/>
            </w:tcBorders>
            <w:shd w:val="clear" w:color="000000" w:fill="FFFFFF"/>
            <w:noWrap/>
            <w:vAlign w:val="center"/>
            <w:hideMark/>
          </w:tcPr>
          <w:p w14:paraId="56E933DA" w14:textId="4FFBF78E" w:rsidR="005414C5" w:rsidRPr="00B801D3" w:rsidRDefault="005414C5" w:rsidP="00B801D3">
            <w:pPr>
              <w:spacing w:line="240" w:lineRule="auto"/>
              <w:jc w:val="center"/>
              <w:rPr>
                <w:rFonts w:eastAsia="Times New Roman"/>
                <w:color w:val="000000"/>
                <w:sz w:val="22"/>
                <w:szCs w:val="22"/>
              </w:rPr>
            </w:pPr>
            <w:r>
              <w:rPr>
                <w:color w:val="000000"/>
                <w:sz w:val="22"/>
                <w:szCs w:val="22"/>
              </w:rPr>
              <w:t>-0.07</w:t>
            </w:r>
          </w:p>
        </w:tc>
        <w:tc>
          <w:tcPr>
            <w:tcW w:w="1844" w:type="dxa"/>
            <w:gridSpan w:val="2"/>
            <w:tcBorders>
              <w:top w:val="nil"/>
              <w:left w:val="nil"/>
              <w:bottom w:val="nil"/>
              <w:right w:val="nil"/>
            </w:tcBorders>
            <w:shd w:val="clear" w:color="000000" w:fill="FFFFFF"/>
            <w:noWrap/>
            <w:vAlign w:val="center"/>
            <w:hideMark/>
          </w:tcPr>
          <w:p w14:paraId="4B7717DF" w14:textId="3A938261" w:rsidR="005414C5" w:rsidRPr="00B801D3" w:rsidRDefault="005414C5" w:rsidP="00B801D3">
            <w:pPr>
              <w:spacing w:line="240" w:lineRule="auto"/>
              <w:jc w:val="center"/>
              <w:rPr>
                <w:rFonts w:eastAsia="Times New Roman"/>
                <w:color w:val="000000"/>
                <w:sz w:val="22"/>
                <w:szCs w:val="22"/>
              </w:rPr>
            </w:pPr>
            <w:r>
              <w:rPr>
                <w:color w:val="000000"/>
                <w:sz w:val="22"/>
                <w:szCs w:val="22"/>
              </w:rPr>
              <w:t>-0.15,0.01</w:t>
            </w:r>
          </w:p>
        </w:tc>
        <w:tc>
          <w:tcPr>
            <w:tcW w:w="1253" w:type="dxa"/>
            <w:gridSpan w:val="2"/>
            <w:tcBorders>
              <w:top w:val="nil"/>
              <w:left w:val="nil"/>
              <w:bottom w:val="nil"/>
              <w:right w:val="nil"/>
            </w:tcBorders>
            <w:shd w:val="clear" w:color="000000" w:fill="FFFFFF"/>
            <w:noWrap/>
            <w:vAlign w:val="center"/>
            <w:hideMark/>
          </w:tcPr>
          <w:p w14:paraId="32DBB282" w14:textId="5AE78747" w:rsidR="005414C5" w:rsidRPr="00B801D3" w:rsidRDefault="005414C5" w:rsidP="00B801D3">
            <w:pPr>
              <w:spacing w:line="240" w:lineRule="auto"/>
              <w:jc w:val="center"/>
              <w:rPr>
                <w:rFonts w:eastAsia="Times New Roman"/>
                <w:i/>
                <w:iCs/>
                <w:color w:val="000000"/>
                <w:sz w:val="22"/>
                <w:szCs w:val="22"/>
              </w:rPr>
            </w:pPr>
            <w:r>
              <w:rPr>
                <w:i/>
                <w:iCs/>
                <w:color w:val="000000"/>
                <w:sz w:val="22"/>
                <w:szCs w:val="22"/>
              </w:rPr>
              <w:t>0.096</w:t>
            </w:r>
          </w:p>
        </w:tc>
        <w:tc>
          <w:tcPr>
            <w:tcW w:w="271" w:type="dxa"/>
            <w:tcBorders>
              <w:top w:val="nil"/>
              <w:left w:val="nil"/>
              <w:bottom w:val="nil"/>
              <w:right w:val="nil"/>
            </w:tcBorders>
            <w:shd w:val="clear" w:color="000000" w:fill="FFFFFF"/>
            <w:noWrap/>
            <w:vAlign w:val="center"/>
            <w:hideMark/>
          </w:tcPr>
          <w:p w14:paraId="315BFFAB" w14:textId="77777777" w:rsidR="005414C5" w:rsidRPr="00B801D3" w:rsidRDefault="005414C5" w:rsidP="00B801D3">
            <w:pPr>
              <w:spacing w:line="240" w:lineRule="auto"/>
              <w:jc w:val="center"/>
              <w:rPr>
                <w:rFonts w:eastAsia="Times New Roman"/>
                <w:i/>
                <w:iCs/>
                <w:color w:val="000000"/>
                <w:sz w:val="22"/>
                <w:szCs w:val="22"/>
              </w:rPr>
            </w:pPr>
            <w:r w:rsidRPr="00B801D3">
              <w:rPr>
                <w:rFonts w:eastAsia="Times New Roman"/>
                <w:i/>
                <w:iCs/>
                <w:color w:val="000000"/>
                <w:sz w:val="22"/>
                <w:szCs w:val="22"/>
              </w:rPr>
              <w:t> </w:t>
            </w:r>
          </w:p>
        </w:tc>
        <w:tc>
          <w:tcPr>
            <w:tcW w:w="1320" w:type="dxa"/>
            <w:gridSpan w:val="2"/>
            <w:tcBorders>
              <w:top w:val="nil"/>
              <w:left w:val="nil"/>
              <w:bottom w:val="nil"/>
              <w:right w:val="nil"/>
            </w:tcBorders>
            <w:shd w:val="clear" w:color="000000" w:fill="FFFFFF"/>
            <w:noWrap/>
            <w:vAlign w:val="center"/>
            <w:hideMark/>
          </w:tcPr>
          <w:p w14:paraId="316BFFD0" w14:textId="566DA0EA" w:rsidR="005414C5" w:rsidRPr="00B801D3" w:rsidRDefault="005414C5" w:rsidP="00B801D3">
            <w:pPr>
              <w:spacing w:line="240" w:lineRule="auto"/>
              <w:jc w:val="center"/>
              <w:rPr>
                <w:rFonts w:eastAsia="Times New Roman"/>
                <w:color w:val="000000"/>
                <w:sz w:val="22"/>
                <w:szCs w:val="22"/>
              </w:rPr>
            </w:pPr>
            <w:r>
              <w:rPr>
                <w:color w:val="000000"/>
                <w:sz w:val="22"/>
                <w:szCs w:val="22"/>
              </w:rPr>
              <w:t> </w:t>
            </w:r>
          </w:p>
        </w:tc>
        <w:tc>
          <w:tcPr>
            <w:tcW w:w="1542" w:type="dxa"/>
            <w:gridSpan w:val="2"/>
            <w:tcBorders>
              <w:top w:val="nil"/>
              <w:left w:val="nil"/>
              <w:bottom w:val="nil"/>
              <w:right w:val="nil"/>
            </w:tcBorders>
            <w:shd w:val="clear" w:color="000000" w:fill="FFFFFF"/>
            <w:noWrap/>
            <w:vAlign w:val="center"/>
            <w:hideMark/>
          </w:tcPr>
          <w:p w14:paraId="1741AD59" w14:textId="440552AF" w:rsidR="005414C5" w:rsidRPr="00B801D3" w:rsidRDefault="005414C5" w:rsidP="00B801D3">
            <w:pPr>
              <w:spacing w:line="240" w:lineRule="auto"/>
              <w:jc w:val="center"/>
              <w:rPr>
                <w:rFonts w:eastAsia="Times New Roman"/>
                <w:color w:val="000000"/>
                <w:sz w:val="22"/>
                <w:szCs w:val="22"/>
              </w:rPr>
            </w:pPr>
            <w:r>
              <w:rPr>
                <w:color w:val="000000"/>
                <w:sz w:val="22"/>
                <w:szCs w:val="22"/>
              </w:rPr>
              <w:t> </w:t>
            </w:r>
          </w:p>
        </w:tc>
        <w:tc>
          <w:tcPr>
            <w:tcW w:w="906" w:type="dxa"/>
            <w:gridSpan w:val="2"/>
            <w:tcBorders>
              <w:top w:val="nil"/>
              <w:left w:val="nil"/>
              <w:bottom w:val="nil"/>
              <w:right w:val="nil"/>
            </w:tcBorders>
            <w:shd w:val="clear" w:color="000000" w:fill="FFFFFF"/>
            <w:noWrap/>
            <w:vAlign w:val="center"/>
            <w:hideMark/>
          </w:tcPr>
          <w:p w14:paraId="4DA4008E" w14:textId="49BB12F6" w:rsidR="005414C5" w:rsidRPr="00B801D3" w:rsidRDefault="005414C5" w:rsidP="00B801D3">
            <w:pPr>
              <w:spacing w:line="240" w:lineRule="auto"/>
              <w:jc w:val="center"/>
              <w:rPr>
                <w:rFonts w:eastAsia="Times New Roman"/>
                <w:i/>
                <w:iCs/>
                <w:color w:val="000000"/>
                <w:sz w:val="22"/>
                <w:szCs w:val="22"/>
              </w:rPr>
            </w:pPr>
            <w:r>
              <w:rPr>
                <w:i/>
                <w:iCs/>
                <w:color w:val="000000"/>
                <w:sz w:val="22"/>
                <w:szCs w:val="22"/>
              </w:rPr>
              <w:t> </w:t>
            </w:r>
          </w:p>
        </w:tc>
      </w:tr>
      <w:tr w:rsidR="005414C5" w:rsidRPr="00B801D3" w14:paraId="57657551" w14:textId="77777777" w:rsidTr="00662109">
        <w:trPr>
          <w:trHeight w:val="170"/>
        </w:trPr>
        <w:tc>
          <w:tcPr>
            <w:tcW w:w="1983" w:type="dxa"/>
            <w:gridSpan w:val="2"/>
            <w:tcBorders>
              <w:top w:val="nil"/>
              <w:left w:val="nil"/>
              <w:bottom w:val="nil"/>
              <w:right w:val="nil"/>
            </w:tcBorders>
            <w:shd w:val="clear" w:color="000000" w:fill="FFFFFF"/>
            <w:noWrap/>
            <w:vAlign w:val="bottom"/>
            <w:hideMark/>
          </w:tcPr>
          <w:p w14:paraId="1097AAFF" w14:textId="77777777" w:rsidR="005414C5" w:rsidRPr="00B801D3" w:rsidRDefault="005414C5" w:rsidP="00B801D3">
            <w:pPr>
              <w:spacing w:line="240" w:lineRule="auto"/>
              <w:rPr>
                <w:rFonts w:eastAsia="Times New Roman"/>
                <w:color w:val="000000"/>
                <w:sz w:val="22"/>
                <w:szCs w:val="22"/>
              </w:rPr>
            </w:pPr>
            <w:r w:rsidRPr="00B801D3">
              <w:rPr>
                <w:rFonts w:eastAsia="Times New Roman"/>
                <w:color w:val="000000"/>
                <w:sz w:val="22"/>
                <w:szCs w:val="22"/>
              </w:rPr>
              <w:t>V02</w:t>
            </w:r>
            <w:r w:rsidRPr="00B801D3">
              <w:rPr>
                <w:rFonts w:eastAsia="Times New Roman"/>
                <w:color w:val="000000"/>
                <w:sz w:val="22"/>
                <w:szCs w:val="22"/>
                <w:vertAlign w:val="subscript"/>
              </w:rPr>
              <w:t xml:space="preserve">max </w:t>
            </w:r>
            <w:r w:rsidRPr="00B801D3">
              <w:rPr>
                <w:rFonts w:eastAsia="Times New Roman"/>
                <w:color w:val="000000"/>
                <w:sz w:val="22"/>
                <w:szCs w:val="22"/>
              </w:rPr>
              <w:t>(ml/kg/min)</w:t>
            </w:r>
          </w:p>
        </w:tc>
        <w:tc>
          <w:tcPr>
            <w:tcW w:w="271" w:type="dxa"/>
            <w:tcBorders>
              <w:top w:val="nil"/>
              <w:left w:val="nil"/>
              <w:bottom w:val="nil"/>
              <w:right w:val="nil"/>
            </w:tcBorders>
            <w:shd w:val="clear" w:color="000000" w:fill="FFFFFF"/>
            <w:noWrap/>
            <w:vAlign w:val="bottom"/>
            <w:hideMark/>
          </w:tcPr>
          <w:p w14:paraId="2587C225" w14:textId="77777777" w:rsidR="005414C5" w:rsidRPr="00B801D3" w:rsidRDefault="005414C5" w:rsidP="00B801D3">
            <w:pPr>
              <w:spacing w:line="240" w:lineRule="auto"/>
              <w:rPr>
                <w:rFonts w:eastAsia="Times New Roman"/>
                <w:color w:val="000000"/>
                <w:sz w:val="22"/>
                <w:szCs w:val="22"/>
              </w:rPr>
            </w:pPr>
            <w:r w:rsidRPr="00B801D3">
              <w:rPr>
                <w:rFonts w:eastAsia="Times New Roman"/>
                <w:color w:val="000000"/>
                <w:sz w:val="22"/>
                <w:szCs w:val="22"/>
              </w:rPr>
              <w:t> </w:t>
            </w:r>
          </w:p>
        </w:tc>
        <w:tc>
          <w:tcPr>
            <w:tcW w:w="1950" w:type="dxa"/>
            <w:gridSpan w:val="3"/>
            <w:tcBorders>
              <w:top w:val="nil"/>
              <w:left w:val="nil"/>
              <w:bottom w:val="nil"/>
              <w:right w:val="nil"/>
            </w:tcBorders>
            <w:shd w:val="clear" w:color="000000" w:fill="FFFFFF"/>
            <w:noWrap/>
            <w:vAlign w:val="center"/>
            <w:hideMark/>
          </w:tcPr>
          <w:p w14:paraId="11D55BC8" w14:textId="2282144E" w:rsidR="005414C5" w:rsidRPr="00B801D3" w:rsidRDefault="005414C5" w:rsidP="00B801D3">
            <w:pPr>
              <w:spacing w:line="240" w:lineRule="auto"/>
              <w:jc w:val="center"/>
              <w:rPr>
                <w:rFonts w:eastAsia="Times New Roman"/>
                <w:color w:val="000000"/>
                <w:sz w:val="22"/>
                <w:szCs w:val="22"/>
              </w:rPr>
            </w:pPr>
            <w:r>
              <w:rPr>
                <w:color w:val="000000"/>
                <w:sz w:val="22"/>
                <w:szCs w:val="22"/>
              </w:rPr>
              <w:t>0.01</w:t>
            </w:r>
          </w:p>
        </w:tc>
        <w:tc>
          <w:tcPr>
            <w:tcW w:w="1844" w:type="dxa"/>
            <w:gridSpan w:val="2"/>
            <w:tcBorders>
              <w:top w:val="nil"/>
              <w:left w:val="nil"/>
              <w:bottom w:val="nil"/>
              <w:right w:val="nil"/>
            </w:tcBorders>
            <w:shd w:val="clear" w:color="000000" w:fill="FFFFFF"/>
            <w:noWrap/>
            <w:vAlign w:val="center"/>
            <w:hideMark/>
          </w:tcPr>
          <w:p w14:paraId="412ED3DC" w14:textId="68FB48DD" w:rsidR="005414C5" w:rsidRPr="00B801D3" w:rsidRDefault="005414C5" w:rsidP="00B801D3">
            <w:pPr>
              <w:spacing w:line="240" w:lineRule="auto"/>
              <w:jc w:val="center"/>
              <w:rPr>
                <w:rFonts w:eastAsia="Times New Roman"/>
                <w:color w:val="000000"/>
                <w:sz w:val="22"/>
                <w:szCs w:val="22"/>
              </w:rPr>
            </w:pPr>
            <w:r>
              <w:rPr>
                <w:color w:val="000000"/>
                <w:sz w:val="22"/>
                <w:szCs w:val="22"/>
              </w:rPr>
              <w:t>-0.08,0.1</w:t>
            </w:r>
          </w:p>
        </w:tc>
        <w:tc>
          <w:tcPr>
            <w:tcW w:w="1253" w:type="dxa"/>
            <w:gridSpan w:val="2"/>
            <w:tcBorders>
              <w:top w:val="nil"/>
              <w:left w:val="nil"/>
              <w:bottom w:val="nil"/>
              <w:right w:val="nil"/>
            </w:tcBorders>
            <w:shd w:val="clear" w:color="000000" w:fill="FFFFFF"/>
            <w:noWrap/>
            <w:vAlign w:val="center"/>
            <w:hideMark/>
          </w:tcPr>
          <w:p w14:paraId="3C826E59" w14:textId="778436F3" w:rsidR="005414C5" w:rsidRPr="00B801D3" w:rsidRDefault="005414C5" w:rsidP="00B801D3">
            <w:pPr>
              <w:spacing w:line="240" w:lineRule="auto"/>
              <w:jc w:val="center"/>
              <w:rPr>
                <w:rFonts w:eastAsia="Times New Roman"/>
                <w:b/>
                <w:bCs/>
                <w:i/>
                <w:iCs/>
                <w:color w:val="000000"/>
                <w:sz w:val="22"/>
                <w:szCs w:val="22"/>
              </w:rPr>
            </w:pPr>
            <w:r>
              <w:rPr>
                <w:i/>
                <w:iCs/>
                <w:color w:val="000000"/>
                <w:sz w:val="22"/>
                <w:szCs w:val="22"/>
              </w:rPr>
              <w:t>0.882</w:t>
            </w:r>
          </w:p>
        </w:tc>
        <w:tc>
          <w:tcPr>
            <w:tcW w:w="271" w:type="dxa"/>
            <w:tcBorders>
              <w:top w:val="nil"/>
              <w:left w:val="nil"/>
              <w:bottom w:val="nil"/>
              <w:right w:val="nil"/>
            </w:tcBorders>
            <w:shd w:val="clear" w:color="000000" w:fill="FFFFFF"/>
            <w:noWrap/>
            <w:vAlign w:val="center"/>
            <w:hideMark/>
          </w:tcPr>
          <w:p w14:paraId="72D0147C" w14:textId="77777777" w:rsidR="005414C5" w:rsidRPr="00B801D3" w:rsidRDefault="005414C5" w:rsidP="00B801D3">
            <w:pPr>
              <w:spacing w:line="240" w:lineRule="auto"/>
              <w:jc w:val="center"/>
              <w:rPr>
                <w:rFonts w:eastAsia="Times New Roman"/>
                <w:i/>
                <w:iCs/>
                <w:color w:val="000000"/>
                <w:sz w:val="22"/>
                <w:szCs w:val="22"/>
              </w:rPr>
            </w:pPr>
            <w:r w:rsidRPr="00B801D3">
              <w:rPr>
                <w:rFonts w:eastAsia="Times New Roman"/>
                <w:i/>
                <w:iCs/>
                <w:color w:val="000000"/>
                <w:sz w:val="22"/>
                <w:szCs w:val="22"/>
              </w:rPr>
              <w:t> </w:t>
            </w:r>
          </w:p>
        </w:tc>
        <w:tc>
          <w:tcPr>
            <w:tcW w:w="1320" w:type="dxa"/>
            <w:gridSpan w:val="2"/>
            <w:tcBorders>
              <w:top w:val="nil"/>
              <w:left w:val="nil"/>
              <w:bottom w:val="nil"/>
              <w:right w:val="nil"/>
            </w:tcBorders>
            <w:shd w:val="clear" w:color="000000" w:fill="FFFFFF"/>
            <w:noWrap/>
            <w:vAlign w:val="center"/>
            <w:hideMark/>
          </w:tcPr>
          <w:p w14:paraId="33AED62E" w14:textId="4E5C1EB0" w:rsidR="005414C5" w:rsidRPr="00B801D3" w:rsidRDefault="005414C5" w:rsidP="00B801D3">
            <w:pPr>
              <w:spacing w:line="240" w:lineRule="auto"/>
              <w:jc w:val="center"/>
              <w:rPr>
                <w:rFonts w:eastAsia="Times New Roman"/>
                <w:color w:val="000000"/>
                <w:sz w:val="22"/>
                <w:szCs w:val="22"/>
              </w:rPr>
            </w:pPr>
            <w:r>
              <w:rPr>
                <w:color w:val="000000"/>
                <w:sz w:val="22"/>
                <w:szCs w:val="22"/>
              </w:rPr>
              <w:t> </w:t>
            </w:r>
          </w:p>
        </w:tc>
        <w:tc>
          <w:tcPr>
            <w:tcW w:w="1542" w:type="dxa"/>
            <w:gridSpan w:val="2"/>
            <w:tcBorders>
              <w:top w:val="nil"/>
              <w:left w:val="nil"/>
              <w:bottom w:val="nil"/>
              <w:right w:val="nil"/>
            </w:tcBorders>
            <w:shd w:val="clear" w:color="000000" w:fill="FFFFFF"/>
            <w:noWrap/>
            <w:vAlign w:val="center"/>
            <w:hideMark/>
          </w:tcPr>
          <w:p w14:paraId="555B6360" w14:textId="378A6DBF" w:rsidR="005414C5" w:rsidRPr="00B801D3" w:rsidRDefault="005414C5" w:rsidP="00B801D3">
            <w:pPr>
              <w:spacing w:line="240" w:lineRule="auto"/>
              <w:jc w:val="center"/>
              <w:rPr>
                <w:rFonts w:eastAsia="Times New Roman"/>
                <w:color w:val="000000"/>
                <w:sz w:val="22"/>
                <w:szCs w:val="22"/>
              </w:rPr>
            </w:pPr>
            <w:r>
              <w:rPr>
                <w:color w:val="000000"/>
                <w:sz w:val="22"/>
                <w:szCs w:val="22"/>
              </w:rPr>
              <w:t> </w:t>
            </w:r>
          </w:p>
        </w:tc>
        <w:tc>
          <w:tcPr>
            <w:tcW w:w="906" w:type="dxa"/>
            <w:gridSpan w:val="2"/>
            <w:tcBorders>
              <w:top w:val="nil"/>
              <w:left w:val="nil"/>
              <w:bottom w:val="nil"/>
              <w:right w:val="nil"/>
            </w:tcBorders>
            <w:shd w:val="clear" w:color="000000" w:fill="FFFFFF"/>
            <w:noWrap/>
            <w:vAlign w:val="center"/>
            <w:hideMark/>
          </w:tcPr>
          <w:p w14:paraId="2E002A59" w14:textId="42816A07" w:rsidR="005414C5" w:rsidRPr="00B801D3" w:rsidRDefault="005414C5" w:rsidP="00B801D3">
            <w:pPr>
              <w:spacing w:line="240" w:lineRule="auto"/>
              <w:jc w:val="center"/>
              <w:rPr>
                <w:rFonts w:eastAsia="Times New Roman"/>
                <w:i/>
                <w:iCs/>
                <w:color w:val="000000"/>
                <w:sz w:val="22"/>
                <w:szCs w:val="22"/>
              </w:rPr>
            </w:pPr>
            <w:r>
              <w:rPr>
                <w:i/>
                <w:iCs/>
                <w:color w:val="000000"/>
                <w:sz w:val="22"/>
                <w:szCs w:val="22"/>
              </w:rPr>
              <w:t> </w:t>
            </w:r>
          </w:p>
        </w:tc>
      </w:tr>
      <w:tr w:rsidR="005414C5" w:rsidRPr="00B801D3" w14:paraId="3BB75AB0" w14:textId="77777777" w:rsidTr="00662109">
        <w:trPr>
          <w:trHeight w:val="170"/>
        </w:trPr>
        <w:tc>
          <w:tcPr>
            <w:tcW w:w="1918" w:type="dxa"/>
            <w:tcBorders>
              <w:top w:val="nil"/>
              <w:left w:val="nil"/>
              <w:bottom w:val="nil"/>
              <w:right w:val="nil"/>
            </w:tcBorders>
            <w:shd w:val="clear" w:color="000000" w:fill="FFFFFF"/>
            <w:noWrap/>
            <w:vAlign w:val="center"/>
            <w:hideMark/>
          </w:tcPr>
          <w:p w14:paraId="6A528E39" w14:textId="77777777" w:rsidR="005414C5" w:rsidRPr="00B801D3" w:rsidRDefault="005414C5" w:rsidP="00B801D3">
            <w:pPr>
              <w:spacing w:line="240" w:lineRule="auto"/>
              <w:rPr>
                <w:rFonts w:eastAsia="Times New Roman"/>
                <w:color w:val="000000"/>
                <w:sz w:val="22"/>
                <w:szCs w:val="22"/>
              </w:rPr>
            </w:pPr>
            <w:r w:rsidRPr="00B801D3">
              <w:rPr>
                <w:rFonts w:eastAsia="Times New Roman"/>
                <w:color w:val="000000"/>
                <w:sz w:val="22"/>
                <w:szCs w:val="22"/>
              </w:rPr>
              <w:t>PWV (m/s)</w:t>
            </w:r>
          </w:p>
        </w:tc>
        <w:tc>
          <w:tcPr>
            <w:tcW w:w="336" w:type="dxa"/>
            <w:gridSpan w:val="2"/>
            <w:tcBorders>
              <w:top w:val="nil"/>
              <w:left w:val="nil"/>
              <w:bottom w:val="nil"/>
              <w:right w:val="nil"/>
            </w:tcBorders>
            <w:shd w:val="clear" w:color="000000" w:fill="FFFFFF"/>
            <w:noWrap/>
            <w:vAlign w:val="center"/>
            <w:hideMark/>
          </w:tcPr>
          <w:p w14:paraId="7C270CD3" w14:textId="77777777" w:rsidR="005414C5" w:rsidRPr="00B801D3" w:rsidRDefault="005414C5" w:rsidP="00B801D3">
            <w:pPr>
              <w:spacing w:line="240" w:lineRule="auto"/>
              <w:rPr>
                <w:rFonts w:eastAsia="Times New Roman"/>
                <w:color w:val="000000"/>
                <w:sz w:val="22"/>
                <w:szCs w:val="22"/>
              </w:rPr>
            </w:pPr>
            <w:r w:rsidRPr="00B801D3">
              <w:rPr>
                <w:rFonts w:eastAsia="Times New Roman"/>
                <w:color w:val="000000"/>
                <w:sz w:val="22"/>
                <w:szCs w:val="22"/>
              </w:rPr>
              <w:t> </w:t>
            </w:r>
          </w:p>
        </w:tc>
        <w:tc>
          <w:tcPr>
            <w:tcW w:w="1950" w:type="dxa"/>
            <w:gridSpan w:val="3"/>
            <w:tcBorders>
              <w:top w:val="nil"/>
              <w:left w:val="nil"/>
              <w:bottom w:val="nil"/>
              <w:right w:val="nil"/>
            </w:tcBorders>
            <w:shd w:val="clear" w:color="000000" w:fill="FFFFFF"/>
            <w:noWrap/>
            <w:vAlign w:val="center"/>
            <w:hideMark/>
          </w:tcPr>
          <w:p w14:paraId="6CD3B18D" w14:textId="237F301C" w:rsidR="005414C5" w:rsidRPr="00B801D3" w:rsidRDefault="005414C5" w:rsidP="00B801D3">
            <w:pPr>
              <w:spacing w:line="240" w:lineRule="auto"/>
              <w:jc w:val="center"/>
              <w:rPr>
                <w:rFonts w:eastAsia="Times New Roman"/>
                <w:color w:val="000000"/>
                <w:sz w:val="22"/>
                <w:szCs w:val="22"/>
              </w:rPr>
            </w:pPr>
            <w:r>
              <w:rPr>
                <w:color w:val="000000"/>
                <w:sz w:val="22"/>
                <w:szCs w:val="22"/>
              </w:rPr>
              <w:t>0.82</w:t>
            </w:r>
          </w:p>
        </w:tc>
        <w:tc>
          <w:tcPr>
            <w:tcW w:w="1844" w:type="dxa"/>
            <w:gridSpan w:val="2"/>
            <w:tcBorders>
              <w:top w:val="nil"/>
              <w:left w:val="nil"/>
              <w:bottom w:val="nil"/>
              <w:right w:val="nil"/>
            </w:tcBorders>
            <w:shd w:val="clear" w:color="000000" w:fill="FFFFFF"/>
            <w:noWrap/>
            <w:vAlign w:val="center"/>
            <w:hideMark/>
          </w:tcPr>
          <w:p w14:paraId="104F5447" w14:textId="7BAE47C1" w:rsidR="005414C5" w:rsidRPr="00B801D3" w:rsidRDefault="005414C5" w:rsidP="00B801D3">
            <w:pPr>
              <w:spacing w:line="240" w:lineRule="auto"/>
              <w:jc w:val="center"/>
              <w:rPr>
                <w:rFonts w:eastAsia="Times New Roman"/>
                <w:color w:val="000000"/>
                <w:sz w:val="22"/>
                <w:szCs w:val="22"/>
              </w:rPr>
            </w:pPr>
            <w:r>
              <w:rPr>
                <w:color w:val="000000"/>
                <w:sz w:val="22"/>
                <w:szCs w:val="22"/>
              </w:rPr>
              <w:t>-0.15,0.01</w:t>
            </w:r>
          </w:p>
        </w:tc>
        <w:tc>
          <w:tcPr>
            <w:tcW w:w="1253" w:type="dxa"/>
            <w:gridSpan w:val="2"/>
            <w:tcBorders>
              <w:top w:val="nil"/>
              <w:left w:val="nil"/>
              <w:bottom w:val="nil"/>
              <w:right w:val="nil"/>
            </w:tcBorders>
            <w:shd w:val="clear" w:color="000000" w:fill="FFFFFF"/>
            <w:noWrap/>
            <w:vAlign w:val="center"/>
            <w:hideMark/>
          </w:tcPr>
          <w:p w14:paraId="4E60EA8E" w14:textId="0EB4A5D9" w:rsidR="005414C5" w:rsidRPr="00B801D3" w:rsidRDefault="005414C5" w:rsidP="00B801D3">
            <w:pPr>
              <w:spacing w:line="240" w:lineRule="auto"/>
              <w:jc w:val="center"/>
              <w:rPr>
                <w:rFonts w:eastAsia="Times New Roman"/>
                <w:i/>
                <w:iCs/>
                <w:color w:val="000000"/>
                <w:sz w:val="22"/>
                <w:szCs w:val="22"/>
              </w:rPr>
            </w:pPr>
            <w:r>
              <w:rPr>
                <w:b/>
                <w:bCs/>
                <w:i/>
                <w:iCs/>
                <w:color w:val="000000"/>
                <w:sz w:val="22"/>
                <w:szCs w:val="22"/>
              </w:rPr>
              <w:t>&lt;0.001</w:t>
            </w:r>
          </w:p>
        </w:tc>
        <w:tc>
          <w:tcPr>
            <w:tcW w:w="271" w:type="dxa"/>
            <w:tcBorders>
              <w:top w:val="nil"/>
              <w:left w:val="nil"/>
              <w:bottom w:val="nil"/>
              <w:right w:val="nil"/>
            </w:tcBorders>
            <w:shd w:val="clear" w:color="000000" w:fill="FFFFFF"/>
            <w:noWrap/>
            <w:vAlign w:val="center"/>
            <w:hideMark/>
          </w:tcPr>
          <w:p w14:paraId="77131D5A" w14:textId="77777777" w:rsidR="005414C5" w:rsidRPr="00B801D3" w:rsidRDefault="005414C5" w:rsidP="00B801D3">
            <w:pPr>
              <w:spacing w:line="240" w:lineRule="auto"/>
              <w:jc w:val="center"/>
              <w:rPr>
                <w:rFonts w:eastAsia="Times New Roman"/>
                <w:i/>
                <w:iCs/>
                <w:color w:val="000000"/>
                <w:sz w:val="22"/>
                <w:szCs w:val="22"/>
              </w:rPr>
            </w:pPr>
            <w:r w:rsidRPr="00B801D3">
              <w:rPr>
                <w:rFonts w:eastAsia="Times New Roman"/>
                <w:i/>
                <w:iCs/>
                <w:color w:val="000000"/>
                <w:sz w:val="22"/>
                <w:szCs w:val="22"/>
              </w:rPr>
              <w:t> </w:t>
            </w:r>
          </w:p>
        </w:tc>
        <w:tc>
          <w:tcPr>
            <w:tcW w:w="1320" w:type="dxa"/>
            <w:gridSpan w:val="2"/>
            <w:tcBorders>
              <w:top w:val="nil"/>
              <w:left w:val="nil"/>
              <w:bottom w:val="nil"/>
              <w:right w:val="nil"/>
            </w:tcBorders>
            <w:shd w:val="clear" w:color="000000" w:fill="FFFFFF"/>
            <w:noWrap/>
            <w:vAlign w:val="center"/>
            <w:hideMark/>
          </w:tcPr>
          <w:p w14:paraId="335A08BF" w14:textId="56A07AFD" w:rsidR="005414C5" w:rsidRPr="00B801D3" w:rsidRDefault="005414C5" w:rsidP="00B801D3">
            <w:pPr>
              <w:spacing w:line="240" w:lineRule="auto"/>
              <w:jc w:val="center"/>
              <w:rPr>
                <w:rFonts w:eastAsia="Times New Roman"/>
                <w:color w:val="000000"/>
                <w:sz w:val="22"/>
                <w:szCs w:val="22"/>
              </w:rPr>
            </w:pPr>
            <w:r>
              <w:rPr>
                <w:color w:val="000000"/>
                <w:sz w:val="22"/>
                <w:szCs w:val="22"/>
              </w:rPr>
              <w:t> </w:t>
            </w:r>
          </w:p>
        </w:tc>
        <w:tc>
          <w:tcPr>
            <w:tcW w:w="1542" w:type="dxa"/>
            <w:gridSpan w:val="2"/>
            <w:tcBorders>
              <w:top w:val="nil"/>
              <w:left w:val="nil"/>
              <w:bottom w:val="nil"/>
              <w:right w:val="nil"/>
            </w:tcBorders>
            <w:shd w:val="clear" w:color="000000" w:fill="FFFFFF"/>
            <w:noWrap/>
            <w:vAlign w:val="center"/>
            <w:hideMark/>
          </w:tcPr>
          <w:p w14:paraId="200E5564" w14:textId="0DAEC99C" w:rsidR="005414C5" w:rsidRPr="00B801D3" w:rsidRDefault="005414C5" w:rsidP="00B801D3">
            <w:pPr>
              <w:spacing w:line="240" w:lineRule="auto"/>
              <w:jc w:val="center"/>
              <w:rPr>
                <w:rFonts w:eastAsia="Times New Roman"/>
                <w:color w:val="000000"/>
                <w:sz w:val="22"/>
                <w:szCs w:val="22"/>
              </w:rPr>
            </w:pPr>
            <w:r>
              <w:rPr>
                <w:color w:val="000000"/>
                <w:sz w:val="22"/>
                <w:szCs w:val="22"/>
              </w:rPr>
              <w:t> </w:t>
            </w:r>
          </w:p>
        </w:tc>
        <w:tc>
          <w:tcPr>
            <w:tcW w:w="906" w:type="dxa"/>
            <w:gridSpan w:val="2"/>
            <w:tcBorders>
              <w:top w:val="nil"/>
              <w:left w:val="nil"/>
              <w:bottom w:val="nil"/>
              <w:right w:val="nil"/>
            </w:tcBorders>
            <w:shd w:val="clear" w:color="000000" w:fill="FFFFFF"/>
            <w:noWrap/>
            <w:vAlign w:val="center"/>
            <w:hideMark/>
          </w:tcPr>
          <w:p w14:paraId="60EE942D" w14:textId="125C11C1" w:rsidR="005414C5" w:rsidRPr="00B801D3" w:rsidRDefault="005414C5" w:rsidP="00B801D3">
            <w:pPr>
              <w:spacing w:line="240" w:lineRule="auto"/>
              <w:jc w:val="center"/>
              <w:rPr>
                <w:rFonts w:eastAsia="Times New Roman"/>
                <w:i/>
                <w:iCs/>
                <w:color w:val="000000"/>
                <w:sz w:val="22"/>
                <w:szCs w:val="22"/>
              </w:rPr>
            </w:pPr>
            <w:r>
              <w:rPr>
                <w:i/>
                <w:iCs/>
                <w:color w:val="000000"/>
                <w:sz w:val="22"/>
                <w:szCs w:val="22"/>
              </w:rPr>
              <w:t> </w:t>
            </w:r>
          </w:p>
        </w:tc>
      </w:tr>
      <w:tr w:rsidR="005414C5" w:rsidRPr="00B801D3" w14:paraId="145E8556" w14:textId="77777777" w:rsidTr="00662109">
        <w:trPr>
          <w:trHeight w:val="170"/>
        </w:trPr>
        <w:tc>
          <w:tcPr>
            <w:tcW w:w="1918" w:type="dxa"/>
            <w:tcBorders>
              <w:top w:val="nil"/>
              <w:left w:val="nil"/>
              <w:bottom w:val="nil"/>
              <w:right w:val="nil"/>
            </w:tcBorders>
            <w:shd w:val="clear" w:color="000000" w:fill="FFFFFF"/>
            <w:noWrap/>
            <w:vAlign w:val="center"/>
            <w:hideMark/>
          </w:tcPr>
          <w:p w14:paraId="041EF1B3" w14:textId="77777777" w:rsidR="005414C5" w:rsidRPr="00B801D3" w:rsidRDefault="005414C5" w:rsidP="00B801D3">
            <w:pPr>
              <w:spacing w:line="240" w:lineRule="auto"/>
              <w:rPr>
                <w:rFonts w:eastAsia="Times New Roman"/>
                <w:color w:val="000000"/>
                <w:sz w:val="22"/>
                <w:szCs w:val="22"/>
              </w:rPr>
            </w:pPr>
            <w:r w:rsidRPr="00B801D3">
              <w:rPr>
                <w:rFonts w:eastAsia="Times New Roman"/>
                <w:color w:val="000000"/>
                <w:sz w:val="22"/>
                <w:szCs w:val="22"/>
              </w:rPr>
              <w:t>MAP (mmHg)</w:t>
            </w:r>
          </w:p>
        </w:tc>
        <w:tc>
          <w:tcPr>
            <w:tcW w:w="336" w:type="dxa"/>
            <w:gridSpan w:val="2"/>
            <w:tcBorders>
              <w:top w:val="nil"/>
              <w:left w:val="nil"/>
              <w:bottom w:val="nil"/>
              <w:right w:val="nil"/>
            </w:tcBorders>
            <w:shd w:val="clear" w:color="000000" w:fill="FFFFFF"/>
            <w:noWrap/>
            <w:vAlign w:val="center"/>
            <w:hideMark/>
          </w:tcPr>
          <w:p w14:paraId="322B18C0" w14:textId="77777777" w:rsidR="005414C5" w:rsidRPr="00B801D3" w:rsidRDefault="005414C5" w:rsidP="00B801D3">
            <w:pPr>
              <w:spacing w:line="240" w:lineRule="auto"/>
              <w:rPr>
                <w:rFonts w:eastAsia="Times New Roman"/>
                <w:color w:val="000000"/>
                <w:sz w:val="22"/>
                <w:szCs w:val="22"/>
              </w:rPr>
            </w:pPr>
            <w:r w:rsidRPr="00B801D3">
              <w:rPr>
                <w:rFonts w:eastAsia="Times New Roman"/>
                <w:color w:val="000000"/>
                <w:sz w:val="22"/>
                <w:szCs w:val="22"/>
              </w:rPr>
              <w:t> </w:t>
            </w:r>
          </w:p>
        </w:tc>
        <w:tc>
          <w:tcPr>
            <w:tcW w:w="1950" w:type="dxa"/>
            <w:gridSpan w:val="3"/>
            <w:tcBorders>
              <w:top w:val="nil"/>
              <w:left w:val="nil"/>
              <w:bottom w:val="nil"/>
              <w:right w:val="nil"/>
            </w:tcBorders>
            <w:shd w:val="clear" w:color="000000" w:fill="FFFFFF"/>
            <w:noWrap/>
            <w:vAlign w:val="center"/>
            <w:hideMark/>
          </w:tcPr>
          <w:p w14:paraId="7E72534F" w14:textId="09AFFAAB" w:rsidR="005414C5" w:rsidRPr="00B801D3" w:rsidRDefault="005414C5" w:rsidP="00B801D3">
            <w:pPr>
              <w:spacing w:line="240" w:lineRule="auto"/>
              <w:jc w:val="center"/>
              <w:rPr>
                <w:rFonts w:eastAsia="Times New Roman"/>
                <w:color w:val="000000"/>
                <w:sz w:val="22"/>
                <w:szCs w:val="22"/>
              </w:rPr>
            </w:pPr>
            <w:r>
              <w:rPr>
                <w:color w:val="000000"/>
                <w:sz w:val="22"/>
                <w:szCs w:val="22"/>
              </w:rPr>
              <w:t>0.09</w:t>
            </w:r>
          </w:p>
        </w:tc>
        <w:tc>
          <w:tcPr>
            <w:tcW w:w="1844" w:type="dxa"/>
            <w:gridSpan w:val="2"/>
            <w:tcBorders>
              <w:top w:val="nil"/>
              <w:left w:val="nil"/>
              <w:bottom w:val="nil"/>
              <w:right w:val="nil"/>
            </w:tcBorders>
            <w:shd w:val="clear" w:color="000000" w:fill="FFFFFF"/>
            <w:noWrap/>
            <w:vAlign w:val="center"/>
            <w:hideMark/>
          </w:tcPr>
          <w:p w14:paraId="02F305D9" w14:textId="7D92FE3E" w:rsidR="005414C5" w:rsidRPr="00B801D3" w:rsidRDefault="005414C5" w:rsidP="00B801D3">
            <w:pPr>
              <w:spacing w:line="240" w:lineRule="auto"/>
              <w:jc w:val="center"/>
              <w:rPr>
                <w:rFonts w:eastAsia="Times New Roman"/>
                <w:color w:val="000000"/>
                <w:sz w:val="22"/>
                <w:szCs w:val="22"/>
              </w:rPr>
            </w:pPr>
            <w:r>
              <w:rPr>
                <w:color w:val="000000"/>
                <w:sz w:val="22"/>
                <w:szCs w:val="22"/>
              </w:rPr>
              <w:t>0</w:t>
            </w:r>
            <w:r w:rsidR="00CB252C">
              <w:rPr>
                <w:color w:val="000000"/>
                <w:sz w:val="22"/>
                <w:szCs w:val="22"/>
              </w:rPr>
              <w:t>.003</w:t>
            </w:r>
            <w:r>
              <w:rPr>
                <w:color w:val="000000"/>
                <w:sz w:val="22"/>
                <w:szCs w:val="22"/>
              </w:rPr>
              <w:t>,0.17</w:t>
            </w:r>
          </w:p>
        </w:tc>
        <w:tc>
          <w:tcPr>
            <w:tcW w:w="1253" w:type="dxa"/>
            <w:gridSpan w:val="2"/>
            <w:tcBorders>
              <w:top w:val="nil"/>
              <w:left w:val="nil"/>
              <w:bottom w:val="nil"/>
              <w:right w:val="nil"/>
            </w:tcBorders>
            <w:shd w:val="clear" w:color="000000" w:fill="FFFFFF"/>
            <w:noWrap/>
            <w:vAlign w:val="center"/>
            <w:hideMark/>
          </w:tcPr>
          <w:p w14:paraId="40340AF5" w14:textId="359C2BF3" w:rsidR="005414C5" w:rsidRPr="00B801D3" w:rsidRDefault="005414C5" w:rsidP="00B801D3">
            <w:pPr>
              <w:spacing w:line="240" w:lineRule="auto"/>
              <w:jc w:val="center"/>
              <w:rPr>
                <w:rFonts w:eastAsia="Times New Roman"/>
                <w:b/>
                <w:bCs/>
                <w:i/>
                <w:iCs/>
                <w:color w:val="000000"/>
                <w:sz w:val="22"/>
                <w:szCs w:val="22"/>
              </w:rPr>
            </w:pPr>
            <w:r>
              <w:rPr>
                <w:b/>
                <w:bCs/>
                <w:i/>
                <w:iCs/>
                <w:color w:val="000000"/>
                <w:sz w:val="22"/>
                <w:szCs w:val="22"/>
              </w:rPr>
              <w:t>0.040</w:t>
            </w:r>
          </w:p>
        </w:tc>
        <w:tc>
          <w:tcPr>
            <w:tcW w:w="271" w:type="dxa"/>
            <w:tcBorders>
              <w:top w:val="nil"/>
              <w:left w:val="nil"/>
              <w:bottom w:val="nil"/>
              <w:right w:val="nil"/>
            </w:tcBorders>
            <w:shd w:val="clear" w:color="000000" w:fill="FFFFFF"/>
            <w:noWrap/>
            <w:vAlign w:val="center"/>
            <w:hideMark/>
          </w:tcPr>
          <w:p w14:paraId="27952A88" w14:textId="77777777" w:rsidR="005414C5" w:rsidRPr="00B801D3" w:rsidRDefault="005414C5" w:rsidP="00B801D3">
            <w:pPr>
              <w:spacing w:line="240" w:lineRule="auto"/>
              <w:jc w:val="center"/>
              <w:rPr>
                <w:rFonts w:eastAsia="Times New Roman"/>
                <w:i/>
                <w:iCs/>
                <w:color w:val="000000"/>
                <w:sz w:val="22"/>
                <w:szCs w:val="22"/>
              </w:rPr>
            </w:pPr>
            <w:r w:rsidRPr="00B801D3">
              <w:rPr>
                <w:rFonts w:eastAsia="Times New Roman"/>
                <w:i/>
                <w:iCs/>
                <w:color w:val="000000"/>
                <w:sz w:val="22"/>
                <w:szCs w:val="22"/>
              </w:rPr>
              <w:t> </w:t>
            </w:r>
          </w:p>
        </w:tc>
        <w:tc>
          <w:tcPr>
            <w:tcW w:w="1320" w:type="dxa"/>
            <w:gridSpan w:val="2"/>
            <w:tcBorders>
              <w:top w:val="nil"/>
              <w:left w:val="nil"/>
              <w:bottom w:val="nil"/>
              <w:right w:val="nil"/>
            </w:tcBorders>
            <w:shd w:val="clear" w:color="000000" w:fill="FFFFFF"/>
            <w:noWrap/>
            <w:vAlign w:val="center"/>
            <w:hideMark/>
          </w:tcPr>
          <w:p w14:paraId="208D5F80" w14:textId="3B02B3E3" w:rsidR="005414C5" w:rsidRPr="00B801D3" w:rsidRDefault="005414C5" w:rsidP="00B801D3">
            <w:pPr>
              <w:spacing w:line="240" w:lineRule="auto"/>
              <w:jc w:val="center"/>
              <w:rPr>
                <w:rFonts w:eastAsia="Times New Roman"/>
                <w:color w:val="000000"/>
                <w:sz w:val="22"/>
                <w:szCs w:val="22"/>
              </w:rPr>
            </w:pPr>
            <w:r>
              <w:rPr>
                <w:color w:val="000000"/>
                <w:sz w:val="22"/>
                <w:szCs w:val="22"/>
              </w:rPr>
              <w:t> </w:t>
            </w:r>
          </w:p>
        </w:tc>
        <w:tc>
          <w:tcPr>
            <w:tcW w:w="1542" w:type="dxa"/>
            <w:gridSpan w:val="2"/>
            <w:tcBorders>
              <w:top w:val="nil"/>
              <w:left w:val="nil"/>
              <w:bottom w:val="nil"/>
              <w:right w:val="nil"/>
            </w:tcBorders>
            <w:shd w:val="clear" w:color="000000" w:fill="FFFFFF"/>
            <w:noWrap/>
            <w:vAlign w:val="center"/>
            <w:hideMark/>
          </w:tcPr>
          <w:p w14:paraId="6A957EE6" w14:textId="4F89BC52" w:rsidR="005414C5" w:rsidRPr="00B801D3" w:rsidRDefault="005414C5" w:rsidP="00B801D3">
            <w:pPr>
              <w:spacing w:line="240" w:lineRule="auto"/>
              <w:jc w:val="center"/>
              <w:rPr>
                <w:rFonts w:eastAsia="Times New Roman"/>
                <w:color w:val="000000"/>
                <w:sz w:val="22"/>
                <w:szCs w:val="22"/>
              </w:rPr>
            </w:pPr>
            <w:r>
              <w:rPr>
                <w:color w:val="000000"/>
                <w:sz w:val="22"/>
                <w:szCs w:val="22"/>
              </w:rPr>
              <w:t> </w:t>
            </w:r>
          </w:p>
        </w:tc>
        <w:tc>
          <w:tcPr>
            <w:tcW w:w="906" w:type="dxa"/>
            <w:gridSpan w:val="2"/>
            <w:tcBorders>
              <w:top w:val="nil"/>
              <w:left w:val="nil"/>
              <w:bottom w:val="nil"/>
              <w:right w:val="nil"/>
            </w:tcBorders>
            <w:shd w:val="clear" w:color="000000" w:fill="FFFFFF"/>
            <w:noWrap/>
            <w:vAlign w:val="center"/>
            <w:hideMark/>
          </w:tcPr>
          <w:p w14:paraId="04322FC0" w14:textId="13D11787" w:rsidR="005414C5" w:rsidRPr="00B801D3" w:rsidRDefault="005414C5" w:rsidP="00B801D3">
            <w:pPr>
              <w:spacing w:line="240" w:lineRule="auto"/>
              <w:jc w:val="center"/>
              <w:rPr>
                <w:rFonts w:eastAsia="Times New Roman"/>
                <w:i/>
                <w:iCs/>
                <w:color w:val="000000"/>
                <w:sz w:val="22"/>
                <w:szCs w:val="22"/>
              </w:rPr>
            </w:pPr>
            <w:r>
              <w:rPr>
                <w:i/>
                <w:iCs/>
                <w:color w:val="000000"/>
                <w:sz w:val="22"/>
                <w:szCs w:val="22"/>
              </w:rPr>
              <w:t> </w:t>
            </w:r>
          </w:p>
        </w:tc>
      </w:tr>
      <w:tr w:rsidR="00BE521A" w:rsidRPr="00B801D3" w14:paraId="66AF33A1" w14:textId="77777777" w:rsidTr="00662109">
        <w:trPr>
          <w:trHeight w:val="170"/>
        </w:trPr>
        <w:tc>
          <w:tcPr>
            <w:tcW w:w="1918" w:type="dxa"/>
            <w:tcBorders>
              <w:top w:val="nil"/>
              <w:left w:val="nil"/>
              <w:bottom w:val="nil"/>
              <w:right w:val="nil"/>
            </w:tcBorders>
            <w:shd w:val="clear" w:color="000000" w:fill="FFFFFF"/>
            <w:noWrap/>
            <w:vAlign w:val="center"/>
            <w:hideMark/>
          </w:tcPr>
          <w:p w14:paraId="092DEAA5" w14:textId="77777777" w:rsidR="00BE521A" w:rsidRPr="00662109" w:rsidRDefault="00BE521A" w:rsidP="00B801D3">
            <w:pPr>
              <w:spacing w:line="240" w:lineRule="auto"/>
              <w:rPr>
                <w:rFonts w:eastAsia="Times New Roman"/>
                <w:b/>
                <w:i/>
                <w:iCs/>
                <w:color w:val="000000"/>
                <w:sz w:val="22"/>
                <w:szCs w:val="22"/>
              </w:rPr>
            </w:pPr>
            <w:r w:rsidRPr="00662109">
              <w:rPr>
                <w:rFonts w:eastAsia="Times New Roman"/>
                <w:b/>
                <w:i/>
                <w:iCs/>
                <w:color w:val="000000"/>
                <w:sz w:val="22"/>
                <w:szCs w:val="22"/>
              </w:rPr>
              <w:t>Adjusted R</w:t>
            </w:r>
            <w:r w:rsidRPr="00662109">
              <w:rPr>
                <w:rFonts w:eastAsia="Times New Roman"/>
                <w:b/>
                <w:i/>
                <w:iCs/>
                <w:color w:val="000000"/>
                <w:sz w:val="22"/>
                <w:szCs w:val="22"/>
                <w:vertAlign w:val="superscript"/>
              </w:rPr>
              <w:t>2</w:t>
            </w:r>
          </w:p>
        </w:tc>
        <w:tc>
          <w:tcPr>
            <w:tcW w:w="336" w:type="dxa"/>
            <w:gridSpan w:val="2"/>
            <w:tcBorders>
              <w:top w:val="nil"/>
              <w:left w:val="nil"/>
              <w:bottom w:val="nil"/>
              <w:right w:val="nil"/>
            </w:tcBorders>
            <w:shd w:val="clear" w:color="000000" w:fill="FFFFFF"/>
            <w:noWrap/>
            <w:vAlign w:val="center"/>
            <w:hideMark/>
          </w:tcPr>
          <w:p w14:paraId="418F6A79" w14:textId="77777777" w:rsidR="00BE521A" w:rsidRPr="00662109" w:rsidRDefault="00BE521A" w:rsidP="00B801D3">
            <w:pPr>
              <w:spacing w:line="240" w:lineRule="auto"/>
              <w:rPr>
                <w:rFonts w:eastAsia="Times New Roman"/>
                <w:b/>
                <w:i/>
                <w:iCs/>
                <w:color w:val="000000"/>
                <w:sz w:val="22"/>
                <w:szCs w:val="22"/>
              </w:rPr>
            </w:pPr>
            <w:r w:rsidRPr="00662109">
              <w:rPr>
                <w:rFonts w:eastAsia="Times New Roman"/>
                <w:b/>
                <w:i/>
                <w:iCs/>
                <w:color w:val="000000"/>
                <w:sz w:val="22"/>
                <w:szCs w:val="22"/>
              </w:rPr>
              <w:t> </w:t>
            </w:r>
          </w:p>
        </w:tc>
        <w:tc>
          <w:tcPr>
            <w:tcW w:w="1950" w:type="dxa"/>
            <w:gridSpan w:val="3"/>
            <w:tcBorders>
              <w:top w:val="nil"/>
              <w:left w:val="nil"/>
              <w:bottom w:val="nil"/>
              <w:right w:val="nil"/>
            </w:tcBorders>
            <w:shd w:val="clear" w:color="000000" w:fill="FFFFFF"/>
            <w:noWrap/>
            <w:vAlign w:val="center"/>
            <w:hideMark/>
          </w:tcPr>
          <w:p w14:paraId="2C8A534F" w14:textId="77777777" w:rsidR="00BE521A" w:rsidRPr="00662109" w:rsidRDefault="00BE521A" w:rsidP="00B801D3">
            <w:pPr>
              <w:spacing w:line="240" w:lineRule="auto"/>
              <w:jc w:val="center"/>
              <w:rPr>
                <w:rFonts w:eastAsia="Times New Roman"/>
                <w:b/>
                <w:i/>
                <w:iCs/>
                <w:color w:val="000000"/>
                <w:sz w:val="22"/>
                <w:szCs w:val="22"/>
              </w:rPr>
            </w:pPr>
            <w:r w:rsidRPr="00662109">
              <w:rPr>
                <w:rFonts w:eastAsia="Times New Roman"/>
                <w:b/>
                <w:i/>
                <w:iCs/>
                <w:color w:val="000000"/>
                <w:sz w:val="22"/>
                <w:szCs w:val="22"/>
              </w:rPr>
              <w:t> </w:t>
            </w:r>
          </w:p>
        </w:tc>
        <w:tc>
          <w:tcPr>
            <w:tcW w:w="1844" w:type="dxa"/>
            <w:gridSpan w:val="2"/>
            <w:tcBorders>
              <w:top w:val="nil"/>
              <w:left w:val="nil"/>
              <w:bottom w:val="nil"/>
              <w:right w:val="nil"/>
            </w:tcBorders>
            <w:shd w:val="clear" w:color="000000" w:fill="FFFFFF"/>
            <w:noWrap/>
            <w:vAlign w:val="center"/>
            <w:hideMark/>
          </w:tcPr>
          <w:p w14:paraId="51AACBD9" w14:textId="77777777" w:rsidR="00BE521A" w:rsidRPr="00662109" w:rsidRDefault="00BE521A" w:rsidP="00B801D3">
            <w:pPr>
              <w:spacing w:line="240" w:lineRule="auto"/>
              <w:jc w:val="center"/>
              <w:rPr>
                <w:rFonts w:eastAsia="Times New Roman"/>
                <w:b/>
                <w:i/>
                <w:iCs/>
                <w:color w:val="000000"/>
                <w:sz w:val="22"/>
                <w:szCs w:val="22"/>
              </w:rPr>
            </w:pPr>
            <w:r w:rsidRPr="00662109">
              <w:rPr>
                <w:rFonts w:eastAsia="Times New Roman"/>
                <w:b/>
                <w:i/>
                <w:iCs/>
                <w:color w:val="000000"/>
                <w:sz w:val="22"/>
                <w:szCs w:val="22"/>
              </w:rPr>
              <w:t> </w:t>
            </w:r>
          </w:p>
        </w:tc>
        <w:tc>
          <w:tcPr>
            <w:tcW w:w="1253" w:type="dxa"/>
            <w:gridSpan w:val="2"/>
            <w:tcBorders>
              <w:top w:val="nil"/>
              <w:left w:val="nil"/>
              <w:bottom w:val="nil"/>
              <w:right w:val="nil"/>
            </w:tcBorders>
            <w:shd w:val="clear" w:color="000000" w:fill="FFFFFF"/>
            <w:noWrap/>
            <w:vAlign w:val="center"/>
            <w:hideMark/>
          </w:tcPr>
          <w:p w14:paraId="205B2EFB" w14:textId="77777777" w:rsidR="00BE521A" w:rsidRPr="00662109" w:rsidRDefault="00BE521A" w:rsidP="00B801D3">
            <w:pPr>
              <w:spacing w:line="240" w:lineRule="auto"/>
              <w:jc w:val="center"/>
              <w:rPr>
                <w:rFonts w:eastAsia="Times New Roman"/>
                <w:b/>
                <w:i/>
                <w:iCs/>
                <w:color w:val="000000"/>
                <w:sz w:val="22"/>
                <w:szCs w:val="22"/>
              </w:rPr>
            </w:pPr>
            <w:r w:rsidRPr="00662109">
              <w:rPr>
                <w:rFonts w:eastAsia="Times New Roman"/>
                <w:b/>
                <w:i/>
                <w:iCs/>
                <w:color w:val="000000"/>
                <w:sz w:val="22"/>
                <w:szCs w:val="22"/>
              </w:rPr>
              <w:t> </w:t>
            </w:r>
          </w:p>
        </w:tc>
        <w:tc>
          <w:tcPr>
            <w:tcW w:w="271" w:type="dxa"/>
            <w:tcBorders>
              <w:top w:val="nil"/>
              <w:left w:val="nil"/>
              <w:bottom w:val="nil"/>
              <w:right w:val="nil"/>
            </w:tcBorders>
            <w:shd w:val="clear" w:color="000000" w:fill="FFFFFF"/>
            <w:noWrap/>
            <w:vAlign w:val="center"/>
            <w:hideMark/>
          </w:tcPr>
          <w:p w14:paraId="65262348" w14:textId="77777777" w:rsidR="00BE521A" w:rsidRPr="00662109" w:rsidRDefault="00BE521A" w:rsidP="00B801D3">
            <w:pPr>
              <w:spacing w:line="240" w:lineRule="auto"/>
              <w:jc w:val="center"/>
              <w:rPr>
                <w:rFonts w:eastAsia="Times New Roman"/>
                <w:b/>
                <w:i/>
                <w:iCs/>
                <w:color w:val="000000"/>
                <w:sz w:val="22"/>
                <w:szCs w:val="22"/>
              </w:rPr>
            </w:pPr>
            <w:r w:rsidRPr="00662109">
              <w:rPr>
                <w:rFonts w:eastAsia="Times New Roman"/>
                <w:b/>
                <w:i/>
                <w:iCs/>
                <w:color w:val="000000"/>
                <w:sz w:val="22"/>
                <w:szCs w:val="22"/>
              </w:rPr>
              <w:t> </w:t>
            </w:r>
          </w:p>
        </w:tc>
        <w:tc>
          <w:tcPr>
            <w:tcW w:w="1320" w:type="dxa"/>
            <w:gridSpan w:val="2"/>
            <w:tcBorders>
              <w:top w:val="nil"/>
              <w:left w:val="nil"/>
              <w:bottom w:val="nil"/>
              <w:right w:val="nil"/>
            </w:tcBorders>
            <w:shd w:val="clear" w:color="000000" w:fill="FFFFFF"/>
            <w:noWrap/>
            <w:vAlign w:val="center"/>
            <w:hideMark/>
          </w:tcPr>
          <w:p w14:paraId="032461AB" w14:textId="209914A0" w:rsidR="00BE521A" w:rsidRPr="00BE521A" w:rsidRDefault="00BE521A" w:rsidP="005414C5">
            <w:pPr>
              <w:spacing w:line="240" w:lineRule="auto"/>
              <w:jc w:val="center"/>
              <w:rPr>
                <w:rFonts w:eastAsia="Times New Roman"/>
                <w:b/>
                <w:i/>
                <w:iCs/>
                <w:color w:val="000000"/>
                <w:sz w:val="22"/>
                <w:szCs w:val="22"/>
              </w:rPr>
            </w:pPr>
            <w:r w:rsidRPr="00BE521A">
              <w:rPr>
                <w:b/>
                <w:i/>
                <w:iCs/>
                <w:color w:val="000000"/>
                <w:sz w:val="22"/>
                <w:szCs w:val="22"/>
              </w:rPr>
              <w:t>0.</w:t>
            </w:r>
            <w:r w:rsidR="005414C5">
              <w:rPr>
                <w:b/>
                <w:i/>
                <w:iCs/>
                <w:color w:val="000000"/>
                <w:sz w:val="22"/>
                <w:szCs w:val="22"/>
              </w:rPr>
              <w:t>19</w:t>
            </w:r>
          </w:p>
        </w:tc>
        <w:tc>
          <w:tcPr>
            <w:tcW w:w="1542" w:type="dxa"/>
            <w:gridSpan w:val="2"/>
            <w:tcBorders>
              <w:top w:val="nil"/>
              <w:left w:val="nil"/>
              <w:bottom w:val="nil"/>
              <w:right w:val="nil"/>
            </w:tcBorders>
            <w:shd w:val="clear" w:color="000000" w:fill="FFFFFF"/>
            <w:noWrap/>
            <w:vAlign w:val="center"/>
            <w:hideMark/>
          </w:tcPr>
          <w:p w14:paraId="25C38ECD" w14:textId="32B46C6B" w:rsidR="00BE521A" w:rsidRPr="00662109" w:rsidRDefault="00BE521A" w:rsidP="00B801D3">
            <w:pPr>
              <w:spacing w:line="240" w:lineRule="auto"/>
              <w:jc w:val="center"/>
              <w:rPr>
                <w:rFonts w:eastAsia="Times New Roman"/>
                <w:b/>
                <w:i/>
                <w:iCs/>
                <w:color w:val="000000"/>
                <w:sz w:val="22"/>
                <w:szCs w:val="22"/>
              </w:rPr>
            </w:pPr>
            <w:r>
              <w:rPr>
                <w:i/>
                <w:iCs/>
                <w:color w:val="000000"/>
                <w:sz w:val="22"/>
                <w:szCs w:val="22"/>
              </w:rPr>
              <w:t> </w:t>
            </w:r>
          </w:p>
        </w:tc>
        <w:tc>
          <w:tcPr>
            <w:tcW w:w="906" w:type="dxa"/>
            <w:gridSpan w:val="2"/>
            <w:tcBorders>
              <w:top w:val="nil"/>
              <w:left w:val="nil"/>
              <w:bottom w:val="nil"/>
              <w:right w:val="nil"/>
            </w:tcBorders>
            <w:shd w:val="clear" w:color="000000" w:fill="FFFFFF"/>
            <w:noWrap/>
            <w:vAlign w:val="center"/>
            <w:hideMark/>
          </w:tcPr>
          <w:p w14:paraId="5A4A125C" w14:textId="5252836C" w:rsidR="00BE521A" w:rsidRPr="00662109" w:rsidRDefault="00BE521A" w:rsidP="00B801D3">
            <w:pPr>
              <w:spacing w:line="240" w:lineRule="auto"/>
              <w:jc w:val="center"/>
              <w:rPr>
                <w:rFonts w:eastAsia="Times New Roman"/>
                <w:b/>
                <w:i/>
                <w:iCs/>
                <w:color w:val="000000"/>
                <w:sz w:val="22"/>
                <w:szCs w:val="22"/>
              </w:rPr>
            </w:pPr>
            <w:r>
              <w:rPr>
                <w:i/>
                <w:iCs/>
                <w:color w:val="000000"/>
                <w:sz w:val="22"/>
                <w:szCs w:val="22"/>
              </w:rPr>
              <w:t> </w:t>
            </w:r>
          </w:p>
        </w:tc>
      </w:tr>
      <w:tr w:rsidR="00CB7593" w:rsidRPr="00B801D3" w14:paraId="05883F19" w14:textId="77777777" w:rsidTr="00662109">
        <w:trPr>
          <w:trHeight w:val="170"/>
        </w:trPr>
        <w:tc>
          <w:tcPr>
            <w:tcW w:w="1918" w:type="dxa"/>
            <w:tcBorders>
              <w:top w:val="nil"/>
              <w:left w:val="nil"/>
              <w:bottom w:val="nil"/>
              <w:right w:val="nil"/>
            </w:tcBorders>
            <w:shd w:val="clear" w:color="000000" w:fill="FFFFFF"/>
            <w:noWrap/>
            <w:vAlign w:val="bottom"/>
            <w:hideMark/>
          </w:tcPr>
          <w:p w14:paraId="6A5C8A04" w14:textId="77777777" w:rsidR="00CB7593" w:rsidRPr="00B801D3" w:rsidRDefault="00CB7593" w:rsidP="00B801D3">
            <w:pPr>
              <w:spacing w:line="240" w:lineRule="auto"/>
              <w:rPr>
                <w:rFonts w:ascii="Calibri" w:eastAsia="Times New Roman" w:hAnsi="Calibri"/>
                <w:color w:val="000000"/>
                <w:sz w:val="22"/>
                <w:szCs w:val="22"/>
              </w:rPr>
            </w:pPr>
            <w:r w:rsidRPr="00B801D3">
              <w:rPr>
                <w:rFonts w:ascii="Calibri" w:eastAsia="Times New Roman" w:hAnsi="Calibri"/>
                <w:color w:val="000000"/>
                <w:sz w:val="22"/>
                <w:szCs w:val="22"/>
              </w:rPr>
              <w:t> </w:t>
            </w:r>
          </w:p>
        </w:tc>
        <w:tc>
          <w:tcPr>
            <w:tcW w:w="336" w:type="dxa"/>
            <w:gridSpan w:val="2"/>
            <w:tcBorders>
              <w:top w:val="nil"/>
              <w:left w:val="nil"/>
              <w:bottom w:val="nil"/>
              <w:right w:val="nil"/>
            </w:tcBorders>
            <w:shd w:val="clear" w:color="000000" w:fill="FFFFFF"/>
            <w:noWrap/>
            <w:vAlign w:val="bottom"/>
            <w:hideMark/>
          </w:tcPr>
          <w:p w14:paraId="7B27B62F" w14:textId="77777777" w:rsidR="00CB7593" w:rsidRPr="00B801D3" w:rsidRDefault="00CB7593" w:rsidP="00B801D3">
            <w:pPr>
              <w:spacing w:line="240" w:lineRule="auto"/>
              <w:rPr>
                <w:rFonts w:ascii="Calibri" w:eastAsia="Times New Roman" w:hAnsi="Calibri"/>
                <w:color w:val="000000"/>
                <w:sz w:val="22"/>
                <w:szCs w:val="22"/>
              </w:rPr>
            </w:pPr>
            <w:r w:rsidRPr="00B801D3">
              <w:rPr>
                <w:rFonts w:ascii="Calibri" w:eastAsia="Times New Roman" w:hAnsi="Calibri"/>
                <w:color w:val="000000"/>
                <w:sz w:val="22"/>
                <w:szCs w:val="22"/>
              </w:rPr>
              <w:t> </w:t>
            </w:r>
          </w:p>
        </w:tc>
        <w:tc>
          <w:tcPr>
            <w:tcW w:w="1950" w:type="dxa"/>
            <w:gridSpan w:val="3"/>
            <w:tcBorders>
              <w:top w:val="nil"/>
              <w:left w:val="nil"/>
              <w:bottom w:val="nil"/>
              <w:right w:val="nil"/>
            </w:tcBorders>
            <w:shd w:val="clear" w:color="000000" w:fill="FFFFFF"/>
            <w:noWrap/>
            <w:vAlign w:val="bottom"/>
            <w:hideMark/>
          </w:tcPr>
          <w:p w14:paraId="634726F3" w14:textId="77777777" w:rsidR="00CB7593" w:rsidRPr="00B801D3" w:rsidRDefault="00CB7593" w:rsidP="00B801D3">
            <w:pPr>
              <w:spacing w:line="240" w:lineRule="auto"/>
              <w:jc w:val="center"/>
              <w:rPr>
                <w:rFonts w:ascii="Calibri" w:eastAsia="Times New Roman" w:hAnsi="Calibri"/>
                <w:color w:val="000000"/>
                <w:sz w:val="22"/>
                <w:szCs w:val="22"/>
              </w:rPr>
            </w:pPr>
            <w:r w:rsidRPr="00B801D3">
              <w:rPr>
                <w:rFonts w:ascii="Calibri" w:eastAsia="Times New Roman" w:hAnsi="Calibri"/>
                <w:color w:val="000000"/>
                <w:sz w:val="22"/>
                <w:szCs w:val="22"/>
              </w:rPr>
              <w:t> </w:t>
            </w:r>
          </w:p>
        </w:tc>
        <w:tc>
          <w:tcPr>
            <w:tcW w:w="1844" w:type="dxa"/>
            <w:gridSpan w:val="2"/>
            <w:tcBorders>
              <w:top w:val="nil"/>
              <w:left w:val="nil"/>
              <w:bottom w:val="nil"/>
              <w:right w:val="nil"/>
            </w:tcBorders>
            <w:shd w:val="clear" w:color="000000" w:fill="FFFFFF"/>
            <w:noWrap/>
            <w:vAlign w:val="bottom"/>
            <w:hideMark/>
          </w:tcPr>
          <w:p w14:paraId="3BAE1ACF" w14:textId="77777777" w:rsidR="00CB7593" w:rsidRPr="00B801D3" w:rsidRDefault="00CB7593" w:rsidP="00B801D3">
            <w:pPr>
              <w:spacing w:line="240" w:lineRule="auto"/>
              <w:rPr>
                <w:rFonts w:ascii="Calibri" w:eastAsia="Times New Roman" w:hAnsi="Calibri"/>
                <w:color w:val="000000"/>
                <w:sz w:val="22"/>
                <w:szCs w:val="22"/>
              </w:rPr>
            </w:pPr>
            <w:r w:rsidRPr="00B801D3">
              <w:rPr>
                <w:rFonts w:ascii="Calibri" w:eastAsia="Times New Roman" w:hAnsi="Calibri"/>
                <w:color w:val="000000"/>
                <w:sz w:val="22"/>
                <w:szCs w:val="22"/>
              </w:rPr>
              <w:t> </w:t>
            </w:r>
          </w:p>
        </w:tc>
        <w:tc>
          <w:tcPr>
            <w:tcW w:w="1253" w:type="dxa"/>
            <w:gridSpan w:val="2"/>
            <w:tcBorders>
              <w:top w:val="nil"/>
              <w:left w:val="nil"/>
              <w:bottom w:val="nil"/>
              <w:right w:val="nil"/>
            </w:tcBorders>
            <w:shd w:val="clear" w:color="000000" w:fill="FFFFFF"/>
            <w:noWrap/>
            <w:vAlign w:val="bottom"/>
            <w:hideMark/>
          </w:tcPr>
          <w:p w14:paraId="21474B92" w14:textId="77777777" w:rsidR="00CB7593" w:rsidRPr="00B801D3" w:rsidRDefault="00CB7593" w:rsidP="00B801D3">
            <w:pPr>
              <w:spacing w:line="240" w:lineRule="auto"/>
              <w:rPr>
                <w:rFonts w:ascii="Calibri" w:eastAsia="Times New Roman" w:hAnsi="Calibri"/>
                <w:color w:val="000000"/>
                <w:sz w:val="22"/>
                <w:szCs w:val="22"/>
              </w:rPr>
            </w:pPr>
            <w:r w:rsidRPr="00B801D3">
              <w:rPr>
                <w:rFonts w:ascii="Calibri" w:eastAsia="Times New Roman" w:hAnsi="Calibri"/>
                <w:color w:val="000000"/>
                <w:sz w:val="22"/>
                <w:szCs w:val="22"/>
              </w:rPr>
              <w:t> </w:t>
            </w:r>
          </w:p>
        </w:tc>
        <w:tc>
          <w:tcPr>
            <w:tcW w:w="271" w:type="dxa"/>
            <w:tcBorders>
              <w:top w:val="nil"/>
              <w:left w:val="nil"/>
              <w:bottom w:val="nil"/>
              <w:right w:val="nil"/>
            </w:tcBorders>
            <w:shd w:val="clear" w:color="000000" w:fill="FFFFFF"/>
            <w:noWrap/>
            <w:vAlign w:val="bottom"/>
            <w:hideMark/>
          </w:tcPr>
          <w:p w14:paraId="472AE7BF" w14:textId="77777777" w:rsidR="00CB7593" w:rsidRPr="00B801D3" w:rsidRDefault="00CB7593" w:rsidP="00B801D3">
            <w:pPr>
              <w:spacing w:line="240" w:lineRule="auto"/>
              <w:rPr>
                <w:rFonts w:ascii="Calibri" w:eastAsia="Times New Roman" w:hAnsi="Calibri"/>
                <w:color w:val="000000"/>
                <w:sz w:val="22"/>
                <w:szCs w:val="22"/>
              </w:rPr>
            </w:pPr>
            <w:r w:rsidRPr="00B801D3">
              <w:rPr>
                <w:rFonts w:ascii="Calibri" w:eastAsia="Times New Roman" w:hAnsi="Calibri"/>
                <w:color w:val="000000"/>
                <w:sz w:val="22"/>
                <w:szCs w:val="22"/>
              </w:rPr>
              <w:t> </w:t>
            </w:r>
          </w:p>
        </w:tc>
        <w:tc>
          <w:tcPr>
            <w:tcW w:w="1320" w:type="dxa"/>
            <w:gridSpan w:val="2"/>
            <w:tcBorders>
              <w:top w:val="nil"/>
              <w:left w:val="nil"/>
              <w:bottom w:val="nil"/>
              <w:right w:val="nil"/>
            </w:tcBorders>
            <w:shd w:val="clear" w:color="000000" w:fill="FFFFFF"/>
            <w:noWrap/>
            <w:vAlign w:val="bottom"/>
            <w:hideMark/>
          </w:tcPr>
          <w:p w14:paraId="54095DB5" w14:textId="77777777" w:rsidR="00CB7593" w:rsidRPr="00B801D3" w:rsidRDefault="00CB7593" w:rsidP="00B801D3">
            <w:pPr>
              <w:spacing w:line="240" w:lineRule="auto"/>
              <w:rPr>
                <w:rFonts w:ascii="Calibri" w:eastAsia="Times New Roman" w:hAnsi="Calibri"/>
                <w:color w:val="000000"/>
                <w:sz w:val="22"/>
                <w:szCs w:val="22"/>
              </w:rPr>
            </w:pPr>
            <w:r w:rsidRPr="00B801D3">
              <w:rPr>
                <w:rFonts w:ascii="Calibri" w:eastAsia="Times New Roman" w:hAnsi="Calibri"/>
                <w:color w:val="000000"/>
                <w:sz w:val="22"/>
                <w:szCs w:val="22"/>
              </w:rPr>
              <w:t> </w:t>
            </w:r>
          </w:p>
        </w:tc>
        <w:tc>
          <w:tcPr>
            <w:tcW w:w="1542" w:type="dxa"/>
            <w:gridSpan w:val="2"/>
            <w:tcBorders>
              <w:top w:val="nil"/>
              <w:left w:val="nil"/>
              <w:bottom w:val="nil"/>
              <w:right w:val="nil"/>
            </w:tcBorders>
            <w:shd w:val="clear" w:color="000000" w:fill="FFFFFF"/>
            <w:noWrap/>
            <w:vAlign w:val="bottom"/>
            <w:hideMark/>
          </w:tcPr>
          <w:p w14:paraId="065CC1FF" w14:textId="77777777" w:rsidR="00CB7593" w:rsidRPr="00B801D3" w:rsidRDefault="00CB7593" w:rsidP="00B801D3">
            <w:pPr>
              <w:spacing w:line="240" w:lineRule="auto"/>
              <w:rPr>
                <w:rFonts w:ascii="Calibri" w:eastAsia="Times New Roman" w:hAnsi="Calibri"/>
                <w:color w:val="000000"/>
                <w:sz w:val="22"/>
                <w:szCs w:val="22"/>
              </w:rPr>
            </w:pPr>
            <w:r w:rsidRPr="00B801D3">
              <w:rPr>
                <w:rFonts w:ascii="Calibri" w:eastAsia="Times New Roman" w:hAnsi="Calibri"/>
                <w:color w:val="000000"/>
                <w:sz w:val="22"/>
                <w:szCs w:val="22"/>
              </w:rPr>
              <w:t> </w:t>
            </w:r>
          </w:p>
        </w:tc>
        <w:tc>
          <w:tcPr>
            <w:tcW w:w="906" w:type="dxa"/>
            <w:gridSpan w:val="2"/>
            <w:tcBorders>
              <w:top w:val="nil"/>
              <w:left w:val="nil"/>
              <w:bottom w:val="nil"/>
              <w:right w:val="nil"/>
            </w:tcBorders>
            <w:shd w:val="clear" w:color="000000" w:fill="FFFFFF"/>
            <w:noWrap/>
            <w:vAlign w:val="bottom"/>
            <w:hideMark/>
          </w:tcPr>
          <w:p w14:paraId="2F8B13ED" w14:textId="77777777" w:rsidR="00CB7593" w:rsidRPr="00B801D3" w:rsidRDefault="00CB7593" w:rsidP="00B801D3">
            <w:pPr>
              <w:spacing w:line="240" w:lineRule="auto"/>
              <w:rPr>
                <w:rFonts w:ascii="Calibri" w:eastAsia="Times New Roman" w:hAnsi="Calibri"/>
                <w:color w:val="000000"/>
                <w:sz w:val="22"/>
                <w:szCs w:val="22"/>
              </w:rPr>
            </w:pPr>
            <w:r w:rsidRPr="00B801D3">
              <w:rPr>
                <w:rFonts w:ascii="Calibri" w:eastAsia="Times New Roman" w:hAnsi="Calibri"/>
                <w:color w:val="000000"/>
                <w:sz w:val="22"/>
                <w:szCs w:val="22"/>
              </w:rPr>
              <w:t> </w:t>
            </w:r>
          </w:p>
        </w:tc>
      </w:tr>
      <w:tr w:rsidR="00CB7593" w:rsidRPr="00B801D3" w14:paraId="7E851781" w14:textId="77777777" w:rsidTr="00662109">
        <w:trPr>
          <w:gridAfter w:val="14"/>
          <w:wAfter w:w="9086" w:type="dxa"/>
          <w:trHeight w:val="170"/>
        </w:trPr>
        <w:tc>
          <w:tcPr>
            <w:tcW w:w="1918" w:type="dxa"/>
            <w:tcBorders>
              <w:top w:val="nil"/>
              <w:left w:val="nil"/>
              <w:bottom w:val="nil"/>
              <w:right w:val="nil"/>
            </w:tcBorders>
            <w:shd w:val="clear" w:color="000000" w:fill="FFFFFF"/>
            <w:noWrap/>
            <w:vAlign w:val="center"/>
            <w:hideMark/>
          </w:tcPr>
          <w:p w14:paraId="56E946F2" w14:textId="77777777" w:rsidR="00CB7593" w:rsidRPr="00B801D3" w:rsidRDefault="00CB7593" w:rsidP="00B801D3">
            <w:pPr>
              <w:spacing w:line="240" w:lineRule="auto"/>
              <w:rPr>
                <w:rFonts w:eastAsia="Times New Roman"/>
                <w:b/>
                <w:bCs/>
                <w:color w:val="000000"/>
                <w:sz w:val="22"/>
                <w:szCs w:val="22"/>
              </w:rPr>
            </w:pPr>
            <w:r w:rsidRPr="00B801D3">
              <w:rPr>
                <w:rFonts w:eastAsia="Times New Roman"/>
                <w:b/>
                <w:bCs/>
                <w:color w:val="000000"/>
                <w:sz w:val="22"/>
                <w:szCs w:val="22"/>
              </w:rPr>
              <w:t>Outcome:</w:t>
            </w:r>
          </w:p>
        </w:tc>
        <w:tc>
          <w:tcPr>
            <w:tcW w:w="336" w:type="dxa"/>
            <w:gridSpan w:val="2"/>
            <w:tcBorders>
              <w:top w:val="nil"/>
              <w:left w:val="nil"/>
              <w:bottom w:val="nil"/>
              <w:right w:val="nil"/>
            </w:tcBorders>
            <w:shd w:val="clear" w:color="000000" w:fill="FFFFFF"/>
            <w:noWrap/>
            <w:vAlign w:val="center"/>
            <w:hideMark/>
          </w:tcPr>
          <w:p w14:paraId="4E5399D7" w14:textId="77777777" w:rsidR="00CB7593" w:rsidRPr="00B801D3" w:rsidRDefault="00CB7593" w:rsidP="00B801D3">
            <w:pPr>
              <w:spacing w:line="240" w:lineRule="auto"/>
              <w:rPr>
                <w:rFonts w:eastAsia="Times New Roman"/>
                <w:b/>
                <w:bCs/>
                <w:color w:val="000000"/>
                <w:sz w:val="22"/>
                <w:szCs w:val="22"/>
              </w:rPr>
            </w:pPr>
            <w:r w:rsidRPr="00B801D3">
              <w:rPr>
                <w:rFonts w:eastAsia="Times New Roman"/>
                <w:b/>
                <w:bCs/>
                <w:color w:val="000000"/>
                <w:sz w:val="22"/>
                <w:szCs w:val="22"/>
              </w:rPr>
              <w:t> </w:t>
            </w:r>
          </w:p>
        </w:tc>
      </w:tr>
      <w:tr w:rsidR="00CB7593" w:rsidRPr="00B801D3" w14:paraId="3BA1188F" w14:textId="77777777" w:rsidTr="00662109">
        <w:trPr>
          <w:gridAfter w:val="1"/>
          <w:wAfter w:w="47" w:type="dxa"/>
          <w:trHeight w:val="170"/>
        </w:trPr>
        <w:tc>
          <w:tcPr>
            <w:tcW w:w="1918" w:type="dxa"/>
            <w:tcBorders>
              <w:top w:val="nil"/>
              <w:left w:val="nil"/>
              <w:bottom w:val="single" w:sz="8" w:space="0" w:color="auto"/>
              <w:right w:val="nil"/>
            </w:tcBorders>
            <w:shd w:val="clear" w:color="000000" w:fill="FFFFFF"/>
            <w:noWrap/>
            <w:vAlign w:val="center"/>
            <w:hideMark/>
          </w:tcPr>
          <w:p w14:paraId="52E39EFB" w14:textId="77777777" w:rsidR="00CB7593" w:rsidRPr="00B801D3" w:rsidRDefault="00CB7593" w:rsidP="00B801D3">
            <w:pPr>
              <w:spacing w:line="240" w:lineRule="auto"/>
              <w:rPr>
                <w:rFonts w:eastAsia="Times New Roman"/>
                <w:color w:val="000000"/>
                <w:sz w:val="22"/>
                <w:szCs w:val="22"/>
              </w:rPr>
            </w:pPr>
            <w:r w:rsidRPr="00B801D3">
              <w:rPr>
                <w:rFonts w:eastAsia="Times New Roman"/>
                <w:color w:val="000000"/>
                <w:sz w:val="22"/>
                <w:szCs w:val="22"/>
              </w:rPr>
              <w:t>BCW timing</w:t>
            </w:r>
          </w:p>
        </w:tc>
        <w:tc>
          <w:tcPr>
            <w:tcW w:w="336" w:type="dxa"/>
            <w:gridSpan w:val="2"/>
            <w:tcBorders>
              <w:top w:val="nil"/>
              <w:left w:val="nil"/>
              <w:bottom w:val="nil"/>
              <w:right w:val="nil"/>
            </w:tcBorders>
            <w:shd w:val="clear" w:color="000000" w:fill="FFFFFF"/>
            <w:noWrap/>
            <w:vAlign w:val="center"/>
            <w:hideMark/>
          </w:tcPr>
          <w:p w14:paraId="0156EB6A" w14:textId="77777777" w:rsidR="00CB7593" w:rsidRPr="00B801D3" w:rsidRDefault="00CB7593" w:rsidP="00B801D3">
            <w:pPr>
              <w:spacing w:line="240" w:lineRule="auto"/>
              <w:rPr>
                <w:rFonts w:eastAsia="Times New Roman"/>
                <w:color w:val="000000"/>
                <w:sz w:val="22"/>
                <w:szCs w:val="22"/>
              </w:rPr>
            </w:pPr>
            <w:r w:rsidRPr="00B801D3">
              <w:rPr>
                <w:rFonts w:eastAsia="Times New Roman"/>
                <w:color w:val="000000"/>
                <w:sz w:val="22"/>
                <w:szCs w:val="22"/>
              </w:rPr>
              <w:t> </w:t>
            </w:r>
          </w:p>
        </w:tc>
        <w:tc>
          <w:tcPr>
            <w:tcW w:w="1950" w:type="dxa"/>
            <w:gridSpan w:val="3"/>
            <w:tcBorders>
              <w:top w:val="nil"/>
              <w:left w:val="nil"/>
              <w:bottom w:val="single" w:sz="8" w:space="0" w:color="auto"/>
              <w:right w:val="nil"/>
            </w:tcBorders>
            <w:shd w:val="clear" w:color="000000" w:fill="FFFFFF"/>
            <w:vAlign w:val="center"/>
            <w:hideMark/>
          </w:tcPr>
          <w:p w14:paraId="26BA6F44" w14:textId="3D1FB67C" w:rsidR="00CB7593" w:rsidRPr="00B801D3" w:rsidRDefault="00CB7593" w:rsidP="00B801D3">
            <w:pPr>
              <w:spacing w:line="240" w:lineRule="auto"/>
              <w:jc w:val="center"/>
              <w:rPr>
                <w:rFonts w:eastAsia="Times New Roman"/>
                <w:b/>
                <w:bCs/>
                <w:color w:val="000000"/>
                <w:sz w:val="22"/>
                <w:szCs w:val="22"/>
              </w:rPr>
            </w:pPr>
            <w:r w:rsidRPr="00B801D3">
              <w:rPr>
                <w:rFonts w:eastAsia="Times New Roman"/>
                <w:b/>
                <w:bCs/>
                <w:color w:val="000000"/>
                <w:sz w:val="22"/>
                <w:szCs w:val="22"/>
              </w:rPr>
              <w:t>β</w:t>
            </w:r>
          </w:p>
        </w:tc>
        <w:tc>
          <w:tcPr>
            <w:tcW w:w="1844" w:type="dxa"/>
            <w:gridSpan w:val="2"/>
            <w:tcBorders>
              <w:top w:val="nil"/>
              <w:left w:val="nil"/>
              <w:bottom w:val="single" w:sz="8" w:space="0" w:color="auto"/>
              <w:right w:val="nil"/>
            </w:tcBorders>
            <w:shd w:val="clear" w:color="000000" w:fill="FFFFFF"/>
            <w:noWrap/>
            <w:vAlign w:val="center"/>
            <w:hideMark/>
          </w:tcPr>
          <w:p w14:paraId="594B3D66" w14:textId="77777777" w:rsidR="00CB7593" w:rsidRPr="00B801D3" w:rsidRDefault="00CB7593" w:rsidP="00B801D3">
            <w:pPr>
              <w:spacing w:line="240" w:lineRule="auto"/>
              <w:jc w:val="center"/>
              <w:rPr>
                <w:rFonts w:eastAsia="Times New Roman"/>
                <w:b/>
                <w:bCs/>
                <w:color w:val="000000"/>
                <w:sz w:val="22"/>
                <w:szCs w:val="22"/>
              </w:rPr>
            </w:pPr>
            <w:r w:rsidRPr="00B801D3">
              <w:rPr>
                <w:rFonts w:eastAsia="Times New Roman"/>
                <w:b/>
                <w:bCs/>
                <w:color w:val="000000"/>
                <w:sz w:val="22"/>
                <w:szCs w:val="22"/>
              </w:rPr>
              <w:t>95% CI</w:t>
            </w:r>
          </w:p>
        </w:tc>
        <w:tc>
          <w:tcPr>
            <w:tcW w:w="1253" w:type="dxa"/>
            <w:gridSpan w:val="2"/>
            <w:tcBorders>
              <w:top w:val="nil"/>
              <w:left w:val="nil"/>
              <w:bottom w:val="single" w:sz="8" w:space="0" w:color="auto"/>
              <w:right w:val="nil"/>
            </w:tcBorders>
            <w:shd w:val="clear" w:color="000000" w:fill="FFFFFF"/>
            <w:noWrap/>
            <w:vAlign w:val="center"/>
            <w:hideMark/>
          </w:tcPr>
          <w:p w14:paraId="367F46A6" w14:textId="77777777" w:rsidR="00CB7593" w:rsidRPr="00B801D3" w:rsidRDefault="00CB7593" w:rsidP="00B801D3">
            <w:pPr>
              <w:spacing w:line="240" w:lineRule="auto"/>
              <w:jc w:val="center"/>
              <w:rPr>
                <w:rFonts w:eastAsia="Times New Roman"/>
                <w:b/>
                <w:bCs/>
                <w:i/>
                <w:iCs/>
                <w:color w:val="000000"/>
                <w:sz w:val="22"/>
                <w:szCs w:val="22"/>
              </w:rPr>
            </w:pPr>
            <w:r w:rsidRPr="00B801D3">
              <w:rPr>
                <w:rFonts w:eastAsia="Times New Roman"/>
                <w:b/>
                <w:bCs/>
                <w:i/>
                <w:iCs/>
                <w:color w:val="000000"/>
                <w:sz w:val="22"/>
                <w:szCs w:val="22"/>
              </w:rPr>
              <w:t>p</w:t>
            </w:r>
          </w:p>
        </w:tc>
        <w:tc>
          <w:tcPr>
            <w:tcW w:w="271" w:type="dxa"/>
            <w:tcBorders>
              <w:top w:val="nil"/>
              <w:left w:val="nil"/>
              <w:bottom w:val="nil"/>
              <w:right w:val="nil"/>
            </w:tcBorders>
            <w:vAlign w:val="center"/>
            <w:hideMark/>
          </w:tcPr>
          <w:p w14:paraId="4BC62AEA" w14:textId="77777777" w:rsidR="00CB7593" w:rsidRPr="00B801D3" w:rsidRDefault="00CB7593" w:rsidP="00B801D3">
            <w:pPr>
              <w:spacing w:line="240" w:lineRule="auto"/>
              <w:rPr>
                <w:rFonts w:eastAsia="Times New Roman"/>
                <w:b/>
                <w:bCs/>
                <w:color w:val="000000"/>
                <w:sz w:val="22"/>
                <w:szCs w:val="22"/>
              </w:rPr>
            </w:pPr>
          </w:p>
        </w:tc>
        <w:tc>
          <w:tcPr>
            <w:tcW w:w="1320" w:type="dxa"/>
            <w:gridSpan w:val="2"/>
            <w:tcBorders>
              <w:top w:val="nil"/>
              <w:left w:val="nil"/>
              <w:bottom w:val="single" w:sz="8" w:space="0" w:color="auto"/>
              <w:right w:val="nil"/>
            </w:tcBorders>
            <w:shd w:val="clear" w:color="000000" w:fill="FFFFFF"/>
            <w:vAlign w:val="center"/>
            <w:hideMark/>
          </w:tcPr>
          <w:p w14:paraId="0C694055" w14:textId="77777777" w:rsidR="00CB7593" w:rsidRPr="00B801D3" w:rsidRDefault="00CB7593" w:rsidP="00B801D3">
            <w:pPr>
              <w:spacing w:line="240" w:lineRule="auto"/>
              <w:jc w:val="center"/>
              <w:rPr>
                <w:rFonts w:eastAsia="Times New Roman"/>
                <w:b/>
                <w:bCs/>
                <w:color w:val="000000"/>
                <w:sz w:val="22"/>
                <w:szCs w:val="22"/>
              </w:rPr>
            </w:pPr>
            <w:r w:rsidRPr="00B801D3">
              <w:rPr>
                <w:rFonts w:eastAsia="Times New Roman"/>
                <w:b/>
                <w:bCs/>
                <w:color w:val="000000"/>
                <w:sz w:val="22"/>
                <w:szCs w:val="22"/>
              </w:rPr>
              <w:t>β</w:t>
            </w:r>
          </w:p>
        </w:tc>
        <w:tc>
          <w:tcPr>
            <w:tcW w:w="1542" w:type="dxa"/>
            <w:gridSpan w:val="2"/>
            <w:tcBorders>
              <w:top w:val="nil"/>
              <w:left w:val="nil"/>
              <w:bottom w:val="single" w:sz="8" w:space="0" w:color="auto"/>
              <w:right w:val="nil"/>
            </w:tcBorders>
            <w:shd w:val="clear" w:color="000000" w:fill="FFFFFF"/>
            <w:noWrap/>
            <w:vAlign w:val="center"/>
            <w:hideMark/>
          </w:tcPr>
          <w:p w14:paraId="3CD5B0E1" w14:textId="77777777" w:rsidR="00CB7593" w:rsidRPr="00B801D3" w:rsidRDefault="00CB7593" w:rsidP="00B801D3">
            <w:pPr>
              <w:spacing w:line="240" w:lineRule="auto"/>
              <w:jc w:val="center"/>
              <w:rPr>
                <w:rFonts w:eastAsia="Times New Roman"/>
                <w:b/>
                <w:bCs/>
                <w:color w:val="000000"/>
                <w:sz w:val="22"/>
                <w:szCs w:val="22"/>
              </w:rPr>
            </w:pPr>
            <w:r w:rsidRPr="00B801D3">
              <w:rPr>
                <w:rFonts w:eastAsia="Times New Roman"/>
                <w:b/>
                <w:bCs/>
                <w:color w:val="000000"/>
                <w:sz w:val="22"/>
                <w:szCs w:val="22"/>
              </w:rPr>
              <w:t>95% CI</w:t>
            </w:r>
          </w:p>
        </w:tc>
        <w:tc>
          <w:tcPr>
            <w:tcW w:w="859" w:type="dxa"/>
            <w:tcBorders>
              <w:top w:val="nil"/>
              <w:left w:val="nil"/>
              <w:bottom w:val="single" w:sz="8" w:space="0" w:color="auto"/>
              <w:right w:val="nil"/>
            </w:tcBorders>
            <w:shd w:val="clear" w:color="000000" w:fill="FFFFFF"/>
            <w:noWrap/>
            <w:vAlign w:val="center"/>
            <w:hideMark/>
          </w:tcPr>
          <w:p w14:paraId="6CEF83D3" w14:textId="77777777" w:rsidR="00CB7593" w:rsidRPr="00B801D3" w:rsidRDefault="00CB7593" w:rsidP="00B801D3">
            <w:pPr>
              <w:spacing w:line="240" w:lineRule="auto"/>
              <w:jc w:val="center"/>
              <w:rPr>
                <w:rFonts w:eastAsia="Times New Roman"/>
                <w:b/>
                <w:bCs/>
                <w:i/>
                <w:iCs/>
                <w:color w:val="000000"/>
                <w:sz w:val="22"/>
                <w:szCs w:val="22"/>
              </w:rPr>
            </w:pPr>
            <w:r w:rsidRPr="00B801D3">
              <w:rPr>
                <w:rFonts w:eastAsia="Times New Roman"/>
                <w:b/>
                <w:bCs/>
                <w:i/>
                <w:iCs/>
                <w:color w:val="000000"/>
                <w:sz w:val="22"/>
                <w:szCs w:val="22"/>
              </w:rPr>
              <w:t>p</w:t>
            </w:r>
          </w:p>
        </w:tc>
      </w:tr>
      <w:tr w:rsidR="00CB7593" w:rsidRPr="00B801D3" w14:paraId="2ACAE2FF" w14:textId="77777777" w:rsidTr="00662109">
        <w:trPr>
          <w:gridAfter w:val="1"/>
          <w:wAfter w:w="47" w:type="dxa"/>
          <w:trHeight w:val="170"/>
        </w:trPr>
        <w:tc>
          <w:tcPr>
            <w:tcW w:w="1918" w:type="dxa"/>
            <w:tcBorders>
              <w:top w:val="nil"/>
              <w:left w:val="nil"/>
              <w:bottom w:val="nil"/>
              <w:right w:val="nil"/>
            </w:tcBorders>
            <w:shd w:val="clear" w:color="000000" w:fill="FFFFFF"/>
            <w:noWrap/>
            <w:vAlign w:val="center"/>
            <w:hideMark/>
          </w:tcPr>
          <w:p w14:paraId="2E37F6CC" w14:textId="77777777" w:rsidR="00CB7593" w:rsidRPr="00B801D3" w:rsidRDefault="00CB7593" w:rsidP="00B801D3">
            <w:pPr>
              <w:spacing w:line="240" w:lineRule="auto"/>
              <w:rPr>
                <w:rFonts w:eastAsia="Times New Roman"/>
                <w:b/>
                <w:bCs/>
                <w:color w:val="000000"/>
                <w:sz w:val="22"/>
                <w:szCs w:val="22"/>
              </w:rPr>
            </w:pPr>
            <w:r w:rsidRPr="00B801D3">
              <w:rPr>
                <w:rFonts w:eastAsia="Times New Roman"/>
                <w:b/>
                <w:bCs/>
                <w:color w:val="000000"/>
                <w:sz w:val="22"/>
                <w:szCs w:val="22"/>
              </w:rPr>
              <w:t>Dependent:</w:t>
            </w:r>
          </w:p>
        </w:tc>
        <w:tc>
          <w:tcPr>
            <w:tcW w:w="336" w:type="dxa"/>
            <w:gridSpan w:val="2"/>
            <w:tcBorders>
              <w:top w:val="nil"/>
              <w:left w:val="nil"/>
              <w:bottom w:val="nil"/>
              <w:right w:val="nil"/>
            </w:tcBorders>
            <w:shd w:val="clear" w:color="000000" w:fill="FFFFFF"/>
            <w:noWrap/>
            <w:vAlign w:val="center"/>
            <w:hideMark/>
          </w:tcPr>
          <w:p w14:paraId="3403C993" w14:textId="77777777" w:rsidR="00CB7593" w:rsidRPr="00B801D3" w:rsidRDefault="00CB7593" w:rsidP="00B801D3">
            <w:pPr>
              <w:spacing w:line="240" w:lineRule="auto"/>
              <w:rPr>
                <w:rFonts w:eastAsia="Times New Roman"/>
                <w:b/>
                <w:bCs/>
                <w:color w:val="000000"/>
                <w:sz w:val="22"/>
                <w:szCs w:val="22"/>
              </w:rPr>
            </w:pPr>
            <w:r w:rsidRPr="00B801D3">
              <w:rPr>
                <w:rFonts w:eastAsia="Times New Roman"/>
                <w:b/>
                <w:bCs/>
                <w:color w:val="000000"/>
                <w:sz w:val="22"/>
                <w:szCs w:val="22"/>
              </w:rPr>
              <w:t> </w:t>
            </w:r>
          </w:p>
        </w:tc>
        <w:tc>
          <w:tcPr>
            <w:tcW w:w="1950" w:type="dxa"/>
            <w:gridSpan w:val="3"/>
            <w:tcBorders>
              <w:top w:val="nil"/>
              <w:left w:val="nil"/>
              <w:bottom w:val="nil"/>
              <w:right w:val="nil"/>
            </w:tcBorders>
            <w:shd w:val="clear" w:color="000000" w:fill="FFFFFF"/>
            <w:noWrap/>
            <w:vAlign w:val="center"/>
            <w:hideMark/>
          </w:tcPr>
          <w:p w14:paraId="16D17456" w14:textId="77777777" w:rsidR="00CB7593" w:rsidRPr="00B801D3" w:rsidRDefault="00CB7593" w:rsidP="00B801D3">
            <w:pPr>
              <w:spacing w:line="240" w:lineRule="auto"/>
              <w:jc w:val="center"/>
              <w:rPr>
                <w:rFonts w:eastAsia="Times New Roman"/>
                <w:color w:val="000000"/>
                <w:sz w:val="22"/>
                <w:szCs w:val="22"/>
              </w:rPr>
            </w:pPr>
            <w:r w:rsidRPr="00B801D3">
              <w:rPr>
                <w:rFonts w:eastAsia="Times New Roman"/>
                <w:color w:val="000000"/>
                <w:sz w:val="22"/>
                <w:szCs w:val="22"/>
              </w:rPr>
              <w:t> </w:t>
            </w:r>
          </w:p>
        </w:tc>
        <w:tc>
          <w:tcPr>
            <w:tcW w:w="1844" w:type="dxa"/>
            <w:gridSpan w:val="2"/>
            <w:tcBorders>
              <w:top w:val="nil"/>
              <w:left w:val="nil"/>
              <w:bottom w:val="nil"/>
              <w:right w:val="nil"/>
            </w:tcBorders>
            <w:shd w:val="clear" w:color="000000" w:fill="FFFFFF"/>
            <w:noWrap/>
            <w:vAlign w:val="center"/>
            <w:hideMark/>
          </w:tcPr>
          <w:p w14:paraId="7C68BE3C" w14:textId="77777777" w:rsidR="00CB7593" w:rsidRPr="00B801D3" w:rsidRDefault="00CB7593" w:rsidP="00B801D3">
            <w:pPr>
              <w:spacing w:line="240" w:lineRule="auto"/>
              <w:jc w:val="center"/>
              <w:rPr>
                <w:rFonts w:eastAsia="Times New Roman"/>
                <w:color w:val="000000"/>
                <w:sz w:val="22"/>
                <w:szCs w:val="22"/>
              </w:rPr>
            </w:pPr>
            <w:r w:rsidRPr="00B801D3">
              <w:rPr>
                <w:rFonts w:eastAsia="Times New Roman"/>
                <w:color w:val="000000"/>
                <w:sz w:val="22"/>
                <w:szCs w:val="22"/>
              </w:rPr>
              <w:t> </w:t>
            </w:r>
          </w:p>
        </w:tc>
        <w:tc>
          <w:tcPr>
            <w:tcW w:w="1253" w:type="dxa"/>
            <w:gridSpan w:val="2"/>
            <w:tcBorders>
              <w:top w:val="nil"/>
              <w:left w:val="nil"/>
              <w:bottom w:val="nil"/>
              <w:right w:val="nil"/>
            </w:tcBorders>
            <w:shd w:val="clear" w:color="000000" w:fill="FFFFFF"/>
            <w:noWrap/>
            <w:vAlign w:val="center"/>
            <w:hideMark/>
          </w:tcPr>
          <w:p w14:paraId="59571070" w14:textId="77777777" w:rsidR="00CB7593" w:rsidRPr="00B801D3" w:rsidRDefault="00CB7593" w:rsidP="00B801D3">
            <w:pPr>
              <w:spacing w:line="240" w:lineRule="auto"/>
              <w:jc w:val="center"/>
              <w:rPr>
                <w:rFonts w:eastAsia="Times New Roman"/>
                <w:i/>
                <w:iCs/>
                <w:color w:val="000000"/>
                <w:sz w:val="22"/>
                <w:szCs w:val="22"/>
              </w:rPr>
            </w:pPr>
            <w:r w:rsidRPr="00B801D3">
              <w:rPr>
                <w:rFonts w:eastAsia="Times New Roman"/>
                <w:i/>
                <w:iCs/>
                <w:color w:val="000000"/>
                <w:sz w:val="22"/>
                <w:szCs w:val="22"/>
              </w:rPr>
              <w:t> </w:t>
            </w:r>
          </w:p>
        </w:tc>
        <w:tc>
          <w:tcPr>
            <w:tcW w:w="271" w:type="dxa"/>
            <w:tcBorders>
              <w:top w:val="nil"/>
              <w:left w:val="nil"/>
              <w:bottom w:val="nil"/>
              <w:right w:val="nil"/>
            </w:tcBorders>
            <w:shd w:val="clear" w:color="000000" w:fill="FFFFFF"/>
            <w:noWrap/>
            <w:vAlign w:val="center"/>
            <w:hideMark/>
          </w:tcPr>
          <w:p w14:paraId="7C1E7046" w14:textId="77777777" w:rsidR="00CB7593" w:rsidRPr="00B801D3" w:rsidRDefault="00CB7593" w:rsidP="00B801D3">
            <w:pPr>
              <w:spacing w:line="240" w:lineRule="auto"/>
              <w:jc w:val="center"/>
              <w:rPr>
                <w:rFonts w:eastAsia="Times New Roman"/>
                <w:i/>
                <w:iCs/>
                <w:color w:val="000000"/>
                <w:sz w:val="22"/>
                <w:szCs w:val="22"/>
              </w:rPr>
            </w:pPr>
            <w:r w:rsidRPr="00B801D3">
              <w:rPr>
                <w:rFonts w:eastAsia="Times New Roman"/>
                <w:i/>
                <w:iCs/>
                <w:color w:val="000000"/>
                <w:sz w:val="22"/>
                <w:szCs w:val="22"/>
              </w:rPr>
              <w:t> </w:t>
            </w:r>
          </w:p>
        </w:tc>
        <w:tc>
          <w:tcPr>
            <w:tcW w:w="1320" w:type="dxa"/>
            <w:gridSpan w:val="2"/>
            <w:tcBorders>
              <w:top w:val="nil"/>
              <w:left w:val="nil"/>
              <w:bottom w:val="nil"/>
              <w:right w:val="nil"/>
            </w:tcBorders>
            <w:shd w:val="clear" w:color="000000" w:fill="FFFFFF"/>
            <w:noWrap/>
            <w:vAlign w:val="center"/>
            <w:hideMark/>
          </w:tcPr>
          <w:p w14:paraId="36C63A98" w14:textId="77777777" w:rsidR="00CB7593" w:rsidRPr="00B801D3" w:rsidRDefault="00CB7593" w:rsidP="00B801D3">
            <w:pPr>
              <w:spacing w:line="240" w:lineRule="auto"/>
              <w:jc w:val="center"/>
              <w:rPr>
                <w:rFonts w:eastAsia="Times New Roman"/>
                <w:color w:val="000000"/>
                <w:sz w:val="22"/>
                <w:szCs w:val="22"/>
              </w:rPr>
            </w:pPr>
            <w:r w:rsidRPr="00B801D3">
              <w:rPr>
                <w:rFonts w:eastAsia="Times New Roman"/>
                <w:color w:val="000000"/>
                <w:sz w:val="22"/>
                <w:szCs w:val="22"/>
              </w:rPr>
              <w:t> </w:t>
            </w:r>
          </w:p>
        </w:tc>
        <w:tc>
          <w:tcPr>
            <w:tcW w:w="1542" w:type="dxa"/>
            <w:gridSpan w:val="2"/>
            <w:tcBorders>
              <w:top w:val="nil"/>
              <w:left w:val="nil"/>
              <w:bottom w:val="nil"/>
              <w:right w:val="nil"/>
            </w:tcBorders>
            <w:shd w:val="clear" w:color="000000" w:fill="FFFFFF"/>
            <w:noWrap/>
            <w:vAlign w:val="center"/>
            <w:hideMark/>
          </w:tcPr>
          <w:p w14:paraId="6DC2BB26" w14:textId="77777777" w:rsidR="00CB7593" w:rsidRPr="00B801D3" w:rsidRDefault="00CB7593" w:rsidP="00B801D3">
            <w:pPr>
              <w:spacing w:line="240" w:lineRule="auto"/>
              <w:jc w:val="center"/>
              <w:rPr>
                <w:rFonts w:eastAsia="Times New Roman"/>
                <w:color w:val="000000"/>
                <w:sz w:val="22"/>
                <w:szCs w:val="22"/>
              </w:rPr>
            </w:pPr>
            <w:r w:rsidRPr="00B801D3">
              <w:rPr>
                <w:rFonts w:eastAsia="Times New Roman"/>
                <w:color w:val="000000"/>
                <w:sz w:val="22"/>
                <w:szCs w:val="22"/>
              </w:rPr>
              <w:t> </w:t>
            </w:r>
          </w:p>
        </w:tc>
        <w:tc>
          <w:tcPr>
            <w:tcW w:w="859" w:type="dxa"/>
            <w:tcBorders>
              <w:top w:val="nil"/>
              <w:left w:val="nil"/>
              <w:bottom w:val="nil"/>
              <w:right w:val="nil"/>
            </w:tcBorders>
            <w:shd w:val="clear" w:color="000000" w:fill="FFFFFF"/>
            <w:noWrap/>
            <w:vAlign w:val="center"/>
            <w:hideMark/>
          </w:tcPr>
          <w:p w14:paraId="62928A27" w14:textId="77777777" w:rsidR="00CB7593" w:rsidRPr="00B801D3" w:rsidRDefault="00CB7593" w:rsidP="00B801D3">
            <w:pPr>
              <w:spacing w:line="240" w:lineRule="auto"/>
              <w:jc w:val="center"/>
              <w:rPr>
                <w:rFonts w:eastAsia="Times New Roman"/>
                <w:i/>
                <w:iCs/>
                <w:color w:val="000000"/>
                <w:sz w:val="22"/>
                <w:szCs w:val="22"/>
              </w:rPr>
            </w:pPr>
            <w:r w:rsidRPr="00B801D3">
              <w:rPr>
                <w:rFonts w:eastAsia="Times New Roman"/>
                <w:i/>
                <w:iCs/>
                <w:color w:val="000000"/>
                <w:sz w:val="22"/>
                <w:szCs w:val="22"/>
              </w:rPr>
              <w:t> </w:t>
            </w:r>
          </w:p>
        </w:tc>
      </w:tr>
      <w:tr w:rsidR="00FB4F7F" w:rsidRPr="00B801D3" w14:paraId="7FF3FA5A" w14:textId="77777777" w:rsidTr="007719D6">
        <w:trPr>
          <w:gridAfter w:val="1"/>
          <w:wAfter w:w="47" w:type="dxa"/>
          <w:trHeight w:val="170"/>
        </w:trPr>
        <w:tc>
          <w:tcPr>
            <w:tcW w:w="1918" w:type="dxa"/>
            <w:tcBorders>
              <w:top w:val="nil"/>
              <w:left w:val="nil"/>
              <w:bottom w:val="nil"/>
              <w:right w:val="nil"/>
            </w:tcBorders>
            <w:shd w:val="clear" w:color="000000" w:fill="FFFFFF"/>
            <w:noWrap/>
            <w:vAlign w:val="center"/>
            <w:hideMark/>
          </w:tcPr>
          <w:p w14:paraId="44730889" w14:textId="77777777" w:rsidR="00FB4F7F" w:rsidRPr="00B801D3" w:rsidRDefault="00FB4F7F" w:rsidP="00B801D3">
            <w:pPr>
              <w:spacing w:line="240" w:lineRule="auto"/>
              <w:rPr>
                <w:rFonts w:eastAsia="Times New Roman"/>
                <w:color w:val="000000"/>
                <w:sz w:val="22"/>
                <w:szCs w:val="22"/>
              </w:rPr>
            </w:pPr>
            <w:r w:rsidRPr="00B801D3">
              <w:rPr>
                <w:rFonts w:eastAsia="Times New Roman"/>
                <w:color w:val="000000"/>
                <w:sz w:val="22"/>
                <w:szCs w:val="22"/>
              </w:rPr>
              <w:t>Age (years)</w:t>
            </w:r>
          </w:p>
        </w:tc>
        <w:tc>
          <w:tcPr>
            <w:tcW w:w="336" w:type="dxa"/>
            <w:gridSpan w:val="2"/>
            <w:tcBorders>
              <w:top w:val="nil"/>
              <w:left w:val="nil"/>
              <w:bottom w:val="nil"/>
              <w:right w:val="nil"/>
            </w:tcBorders>
            <w:shd w:val="clear" w:color="000000" w:fill="FFFFFF"/>
            <w:noWrap/>
            <w:vAlign w:val="center"/>
            <w:hideMark/>
          </w:tcPr>
          <w:p w14:paraId="0C1B3695" w14:textId="77777777" w:rsidR="00FB4F7F" w:rsidRPr="00B801D3" w:rsidRDefault="00FB4F7F" w:rsidP="00B801D3">
            <w:pPr>
              <w:spacing w:line="240" w:lineRule="auto"/>
              <w:rPr>
                <w:rFonts w:eastAsia="Times New Roman"/>
                <w:color w:val="000000"/>
                <w:sz w:val="22"/>
                <w:szCs w:val="22"/>
              </w:rPr>
            </w:pPr>
            <w:r w:rsidRPr="00B801D3">
              <w:rPr>
                <w:rFonts w:eastAsia="Times New Roman"/>
                <w:color w:val="000000"/>
                <w:sz w:val="22"/>
                <w:szCs w:val="22"/>
              </w:rPr>
              <w:t> </w:t>
            </w:r>
          </w:p>
        </w:tc>
        <w:tc>
          <w:tcPr>
            <w:tcW w:w="1950" w:type="dxa"/>
            <w:gridSpan w:val="3"/>
            <w:tcBorders>
              <w:top w:val="nil"/>
              <w:left w:val="nil"/>
              <w:bottom w:val="nil"/>
              <w:right w:val="nil"/>
            </w:tcBorders>
            <w:shd w:val="clear" w:color="000000" w:fill="FFFFFF"/>
            <w:noWrap/>
            <w:vAlign w:val="center"/>
            <w:hideMark/>
          </w:tcPr>
          <w:p w14:paraId="1A13F826" w14:textId="5EB5C5AA" w:rsidR="00FB4F7F" w:rsidRPr="00B801D3" w:rsidRDefault="00FB4F7F" w:rsidP="00B801D3">
            <w:pPr>
              <w:spacing w:line="240" w:lineRule="auto"/>
              <w:jc w:val="center"/>
              <w:rPr>
                <w:rFonts w:eastAsia="Times New Roman"/>
                <w:color w:val="000000"/>
                <w:sz w:val="22"/>
                <w:szCs w:val="22"/>
              </w:rPr>
            </w:pPr>
            <w:r>
              <w:rPr>
                <w:color w:val="000000"/>
                <w:sz w:val="22"/>
                <w:szCs w:val="22"/>
              </w:rPr>
              <w:t>0.32</w:t>
            </w:r>
          </w:p>
        </w:tc>
        <w:tc>
          <w:tcPr>
            <w:tcW w:w="1844" w:type="dxa"/>
            <w:gridSpan w:val="2"/>
            <w:tcBorders>
              <w:top w:val="nil"/>
              <w:left w:val="nil"/>
              <w:bottom w:val="nil"/>
              <w:right w:val="nil"/>
            </w:tcBorders>
            <w:shd w:val="clear" w:color="000000" w:fill="FFFFFF"/>
            <w:noWrap/>
            <w:vAlign w:val="center"/>
            <w:hideMark/>
          </w:tcPr>
          <w:p w14:paraId="0B237B56" w14:textId="3E37CBD2" w:rsidR="00FB4F7F" w:rsidRPr="00B801D3" w:rsidRDefault="00FB4F7F" w:rsidP="00B801D3">
            <w:pPr>
              <w:spacing w:line="240" w:lineRule="auto"/>
              <w:jc w:val="center"/>
              <w:rPr>
                <w:rFonts w:eastAsia="Times New Roman"/>
                <w:color w:val="000000"/>
                <w:sz w:val="22"/>
                <w:szCs w:val="22"/>
              </w:rPr>
            </w:pPr>
            <w:r>
              <w:rPr>
                <w:color w:val="000000"/>
                <w:sz w:val="22"/>
                <w:szCs w:val="22"/>
              </w:rPr>
              <w:t>0</w:t>
            </w:r>
            <w:r w:rsidR="00CB252C">
              <w:rPr>
                <w:color w:val="000000"/>
                <w:sz w:val="22"/>
                <w:szCs w:val="22"/>
              </w:rPr>
              <w:t>.001</w:t>
            </w:r>
            <w:r>
              <w:rPr>
                <w:color w:val="000000"/>
                <w:sz w:val="22"/>
                <w:szCs w:val="22"/>
              </w:rPr>
              <w:t>,0.64</w:t>
            </w:r>
          </w:p>
        </w:tc>
        <w:tc>
          <w:tcPr>
            <w:tcW w:w="1253" w:type="dxa"/>
            <w:gridSpan w:val="2"/>
            <w:tcBorders>
              <w:top w:val="nil"/>
              <w:left w:val="nil"/>
              <w:bottom w:val="nil"/>
              <w:right w:val="nil"/>
            </w:tcBorders>
            <w:shd w:val="clear" w:color="000000" w:fill="FFFFFF"/>
            <w:noWrap/>
            <w:vAlign w:val="center"/>
            <w:hideMark/>
          </w:tcPr>
          <w:p w14:paraId="6B3F4830" w14:textId="1A8D8348" w:rsidR="00FB4F7F" w:rsidRPr="00B801D3" w:rsidRDefault="00FB4F7F" w:rsidP="00B801D3">
            <w:pPr>
              <w:spacing w:line="240" w:lineRule="auto"/>
              <w:jc w:val="center"/>
              <w:rPr>
                <w:rFonts w:eastAsia="Times New Roman"/>
                <w:i/>
                <w:iCs/>
                <w:color w:val="000000"/>
                <w:sz w:val="22"/>
                <w:szCs w:val="22"/>
              </w:rPr>
            </w:pPr>
            <w:r>
              <w:rPr>
                <w:b/>
                <w:bCs/>
                <w:i/>
                <w:iCs/>
                <w:color w:val="000000"/>
                <w:sz w:val="22"/>
                <w:szCs w:val="22"/>
              </w:rPr>
              <w:t>0.049</w:t>
            </w:r>
          </w:p>
        </w:tc>
        <w:tc>
          <w:tcPr>
            <w:tcW w:w="271" w:type="dxa"/>
            <w:tcBorders>
              <w:top w:val="nil"/>
              <w:left w:val="nil"/>
              <w:bottom w:val="nil"/>
              <w:right w:val="nil"/>
            </w:tcBorders>
            <w:shd w:val="clear" w:color="000000" w:fill="FFFFFF"/>
            <w:noWrap/>
            <w:vAlign w:val="center"/>
            <w:hideMark/>
          </w:tcPr>
          <w:p w14:paraId="75C1513F" w14:textId="77777777" w:rsidR="00FB4F7F" w:rsidRPr="00B801D3" w:rsidRDefault="00FB4F7F" w:rsidP="00B801D3">
            <w:pPr>
              <w:spacing w:line="240" w:lineRule="auto"/>
              <w:jc w:val="center"/>
              <w:rPr>
                <w:rFonts w:eastAsia="Times New Roman"/>
                <w:i/>
                <w:iCs/>
                <w:color w:val="000000"/>
                <w:sz w:val="22"/>
                <w:szCs w:val="22"/>
              </w:rPr>
            </w:pPr>
            <w:r w:rsidRPr="00B801D3">
              <w:rPr>
                <w:rFonts w:eastAsia="Times New Roman"/>
                <w:i/>
                <w:iCs/>
                <w:color w:val="000000"/>
                <w:sz w:val="22"/>
                <w:szCs w:val="22"/>
              </w:rPr>
              <w:t> </w:t>
            </w:r>
          </w:p>
        </w:tc>
        <w:tc>
          <w:tcPr>
            <w:tcW w:w="1320" w:type="dxa"/>
            <w:gridSpan w:val="2"/>
            <w:tcBorders>
              <w:top w:val="nil"/>
              <w:left w:val="nil"/>
              <w:bottom w:val="nil"/>
              <w:right w:val="nil"/>
            </w:tcBorders>
            <w:shd w:val="clear" w:color="000000" w:fill="FFFFFF"/>
            <w:noWrap/>
            <w:vAlign w:val="bottom"/>
            <w:hideMark/>
          </w:tcPr>
          <w:p w14:paraId="1456C8D0" w14:textId="189E220C" w:rsidR="00FB4F7F" w:rsidRPr="00B801D3" w:rsidRDefault="00FB4F7F" w:rsidP="00B801D3">
            <w:pPr>
              <w:spacing w:line="240" w:lineRule="auto"/>
              <w:jc w:val="center"/>
              <w:rPr>
                <w:rFonts w:eastAsia="Times New Roman"/>
                <w:color w:val="000000"/>
                <w:sz w:val="22"/>
                <w:szCs w:val="22"/>
              </w:rPr>
            </w:pPr>
            <w:r>
              <w:rPr>
                <w:color w:val="000000"/>
                <w:sz w:val="22"/>
                <w:szCs w:val="22"/>
              </w:rPr>
              <w:t>0.18</w:t>
            </w:r>
          </w:p>
        </w:tc>
        <w:tc>
          <w:tcPr>
            <w:tcW w:w="1542" w:type="dxa"/>
            <w:gridSpan w:val="2"/>
            <w:tcBorders>
              <w:top w:val="nil"/>
              <w:left w:val="nil"/>
              <w:bottom w:val="nil"/>
              <w:right w:val="nil"/>
            </w:tcBorders>
            <w:shd w:val="clear" w:color="000000" w:fill="FFFFFF"/>
            <w:noWrap/>
            <w:vAlign w:val="center"/>
            <w:hideMark/>
          </w:tcPr>
          <w:p w14:paraId="60628ED4" w14:textId="0878AE21" w:rsidR="00FB4F7F" w:rsidRPr="00B801D3" w:rsidRDefault="00FB4F7F" w:rsidP="00B801D3">
            <w:pPr>
              <w:spacing w:line="240" w:lineRule="auto"/>
              <w:jc w:val="center"/>
              <w:rPr>
                <w:rFonts w:eastAsia="Times New Roman"/>
                <w:color w:val="000000"/>
                <w:sz w:val="22"/>
                <w:szCs w:val="22"/>
              </w:rPr>
            </w:pPr>
            <w:r>
              <w:rPr>
                <w:color w:val="000000"/>
                <w:sz w:val="22"/>
                <w:szCs w:val="22"/>
              </w:rPr>
              <w:t>-0.12,0.49</w:t>
            </w:r>
          </w:p>
        </w:tc>
        <w:tc>
          <w:tcPr>
            <w:tcW w:w="859" w:type="dxa"/>
            <w:tcBorders>
              <w:top w:val="nil"/>
              <w:left w:val="nil"/>
              <w:bottom w:val="nil"/>
              <w:right w:val="nil"/>
            </w:tcBorders>
            <w:shd w:val="clear" w:color="000000" w:fill="FFFFFF"/>
            <w:noWrap/>
            <w:vAlign w:val="center"/>
            <w:hideMark/>
          </w:tcPr>
          <w:p w14:paraId="400E4EDB" w14:textId="4F7136C7" w:rsidR="00FB4F7F" w:rsidRPr="00B801D3" w:rsidRDefault="00FB4F7F" w:rsidP="00B801D3">
            <w:pPr>
              <w:spacing w:line="240" w:lineRule="auto"/>
              <w:jc w:val="center"/>
              <w:rPr>
                <w:rFonts w:eastAsia="Times New Roman"/>
                <w:i/>
                <w:iCs/>
                <w:color w:val="000000"/>
                <w:sz w:val="22"/>
                <w:szCs w:val="22"/>
              </w:rPr>
            </w:pPr>
            <w:r>
              <w:rPr>
                <w:i/>
                <w:iCs/>
                <w:color w:val="000000"/>
                <w:sz w:val="22"/>
                <w:szCs w:val="22"/>
              </w:rPr>
              <w:t>0.23</w:t>
            </w:r>
          </w:p>
        </w:tc>
      </w:tr>
      <w:tr w:rsidR="00FB4F7F" w:rsidRPr="00B801D3" w14:paraId="2616468D" w14:textId="77777777" w:rsidTr="007719D6">
        <w:trPr>
          <w:gridAfter w:val="1"/>
          <w:wAfter w:w="47" w:type="dxa"/>
          <w:trHeight w:val="170"/>
        </w:trPr>
        <w:tc>
          <w:tcPr>
            <w:tcW w:w="1918" w:type="dxa"/>
            <w:tcBorders>
              <w:top w:val="nil"/>
              <w:left w:val="nil"/>
              <w:bottom w:val="nil"/>
              <w:right w:val="nil"/>
            </w:tcBorders>
            <w:shd w:val="clear" w:color="000000" w:fill="FFFFFF"/>
            <w:noWrap/>
            <w:vAlign w:val="center"/>
            <w:hideMark/>
          </w:tcPr>
          <w:p w14:paraId="4DD843E2" w14:textId="77777777" w:rsidR="00FB4F7F" w:rsidRPr="00B801D3" w:rsidRDefault="00FB4F7F" w:rsidP="00B801D3">
            <w:pPr>
              <w:spacing w:line="240" w:lineRule="auto"/>
              <w:rPr>
                <w:rFonts w:eastAsia="Times New Roman"/>
                <w:color w:val="000000"/>
                <w:sz w:val="22"/>
                <w:szCs w:val="22"/>
              </w:rPr>
            </w:pPr>
            <w:r w:rsidRPr="00B801D3">
              <w:rPr>
                <w:rFonts w:eastAsia="Times New Roman"/>
                <w:color w:val="000000"/>
                <w:sz w:val="22"/>
                <w:szCs w:val="22"/>
              </w:rPr>
              <w:t>Male sex</w:t>
            </w:r>
          </w:p>
        </w:tc>
        <w:tc>
          <w:tcPr>
            <w:tcW w:w="336" w:type="dxa"/>
            <w:gridSpan w:val="2"/>
            <w:tcBorders>
              <w:top w:val="nil"/>
              <w:left w:val="nil"/>
              <w:bottom w:val="nil"/>
              <w:right w:val="nil"/>
            </w:tcBorders>
            <w:shd w:val="clear" w:color="000000" w:fill="FFFFFF"/>
            <w:noWrap/>
            <w:vAlign w:val="center"/>
            <w:hideMark/>
          </w:tcPr>
          <w:p w14:paraId="7CB1123C" w14:textId="77777777" w:rsidR="00FB4F7F" w:rsidRPr="00B801D3" w:rsidRDefault="00FB4F7F" w:rsidP="00B801D3">
            <w:pPr>
              <w:spacing w:line="240" w:lineRule="auto"/>
              <w:rPr>
                <w:rFonts w:eastAsia="Times New Roman"/>
                <w:color w:val="000000"/>
                <w:sz w:val="22"/>
                <w:szCs w:val="22"/>
              </w:rPr>
            </w:pPr>
            <w:r w:rsidRPr="00B801D3">
              <w:rPr>
                <w:rFonts w:eastAsia="Times New Roman"/>
                <w:color w:val="000000"/>
                <w:sz w:val="22"/>
                <w:szCs w:val="22"/>
              </w:rPr>
              <w:t> </w:t>
            </w:r>
          </w:p>
        </w:tc>
        <w:tc>
          <w:tcPr>
            <w:tcW w:w="1950" w:type="dxa"/>
            <w:gridSpan w:val="3"/>
            <w:tcBorders>
              <w:top w:val="nil"/>
              <w:left w:val="nil"/>
              <w:bottom w:val="nil"/>
              <w:right w:val="nil"/>
            </w:tcBorders>
            <w:shd w:val="clear" w:color="000000" w:fill="FFFFFF"/>
            <w:noWrap/>
            <w:vAlign w:val="center"/>
            <w:hideMark/>
          </w:tcPr>
          <w:p w14:paraId="471556F8" w14:textId="33CC84C5" w:rsidR="00FB4F7F" w:rsidRPr="00B801D3" w:rsidRDefault="00FB4F7F" w:rsidP="00B801D3">
            <w:pPr>
              <w:spacing w:line="240" w:lineRule="auto"/>
              <w:jc w:val="center"/>
              <w:rPr>
                <w:rFonts w:eastAsia="Times New Roman"/>
                <w:color w:val="000000"/>
                <w:sz w:val="22"/>
                <w:szCs w:val="22"/>
              </w:rPr>
            </w:pPr>
            <w:r>
              <w:rPr>
                <w:color w:val="000000"/>
                <w:sz w:val="22"/>
                <w:szCs w:val="22"/>
              </w:rPr>
              <w:t>3.51</w:t>
            </w:r>
          </w:p>
        </w:tc>
        <w:tc>
          <w:tcPr>
            <w:tcW w:w="1844" w:type="dxa"/>
            <w:gridSpan w:val="2"/>
            <w:tcBorders>
              <w:top w:val="nil"/>
              <w:left w:val="nil"/>
              <w:bottom w:val="nil"/>
              <w:right w:val="nil"/>
            </w:tcBorders>
            <w:shd w:val="clear" w:color="000000" w:fill="FFFFFF"/>
            <w:noWrap/>
            <w:vAlign w:val="center"/>
            <w:hideMark/>
          </w:tcPr>
          <w:p w14:paraId="18B65079" w14:textId="6BE880C6" w:rsidR="00FB4F7F" w:rsidRPr="00B801D3" w:rsidRDefault="00FB4F7F" w:rsidP="00B801D3">
            <w:pPr>
              <w:spacing w:line="240" w:lineRule="auto"/>
              <w:jc w:val="center"/>
              <w:rPr>
                <w:rFonts w:eastAsia="Times New Roman"/>
                <w:color w:val="000000"/>
                <w:sz w:val="22"/>
                <w:szCs w:val="22"/>
              </w:rPr>
            </w:pPr>
            <w:r>
              <w:rPr>
                <w:color w:val="000000"/>
                <w:sz w:val="22"/>
                <w:szCs w:val="22"/>
              </w:rPr>
              <w:t>-3.33,10.35</w:t>
            </w:r>
          </w:p>
        </w:tc>
        <w:tc>
          <w:tcPr>
            <w:tcW w:w="1253" w:type="dxa"/>
            <w:gridSpan w:val="2"/>
            <w:tcBorders>
              <w:top w:val="nil"/>
              <w:left w:val="nil"/>
              <w:bottom w:val="nil"/>
              <w:right w:val="nil"/>
            </w:tcBorders>
            <w:shd w:val="clear" w:color="000000" w:fill="FFFFFF"/>
            <w:noWrap/>
            <w:vAlign w:val="center"/>
            <w:hideMark/>
          </w:tcPr>
          <w:p w14:paraId="2539E669" w14:textId="006D0CC0" w:rsidR="00FB4F7F" w:rsidRPr="00B801D3" w:rsidRDefault="00FB4F7F" w:rsidP="00B801D3">
            <w:pPr>
              <w:spacing w:line="240" w:lineRule="auto"/>
              <w:jc w:val="center"/>
              <w:rPr>
                <w:rFonts w:eastAsia="Times New Roman"/>
                <w:i/>
                <w:iCs/>
                <w:color w:val="000000"/>
                <w:sz w:val="22"/>
                <w:szCs w:val="22"/>
              </w:rPr>
            </w:pPr>
            <w:r>
              <w:rPr>
                <w:i/>
                <w:iCs/>
                <w:color w:val="000000"/>
                <w:sz w:val="22"/>
                <w:szCs w:val="22"/>
              </w:rPr>
              <w:t>0.313</w:t>
            </w:r>
          </w:p>
        </w:tc>
        <w:tc>
          <w:tcPr>
            <w:tcW w:w="271" w:type="dxa"/>
            <w:tcBorders>
              <w:top w:val="nil"/>
              <w:left w:val="nil"/>
              <w:bottom w:val="nil"/>
              <w:right w:val="nil"/>
            </w:tcBorders>
            <w:shd w:val="clear" w:color="000000" w:fill="FFFFFF"/>
            <w:noWrap/>
            <w:vAlign w:val="center"/>
            <w:hideMark/>
          </w:tcPr>
          <w:p w14:paraId="39490351" w14:textId="77777777" w:rsidR="00FB4F7F" w:rsidRPr="00B801D3" w:rsidRDefault="00FB4F7F" w:rsidP="00B801D3">
            <w:pPr>
              <w:spacing w:line="240" w:lineRule="auto"/>
              <w:jc w:val="center"/>
              <w:rPr>
                <w:rFonts w:eastAsia="Times New Roman"/>
                <w:i/>
                <w:iCs/>
                <w:color w:val="000000"/>
                <w:sz w:val="22"/>
                <w:szCs w:val="22"/>
              </w:rPr>
            </w:pPr>
            <w:r w:rsidRPr="00B801D3">
              <w:rPr>
                <w:rFonts w:eastAsia="Times New Roman"/>
                <w:i/>
                <w:iCs/>
                <w:color w:val="000000"/>
                <w:sz w:val="22"/>
                <w:szCs w:val="22"/>
              </w:rPr>
              <w:t> </w:t>
            </w:r>
          </w:p>
        </w:tc>
        <w:tc>
          <w:tcPr>
            <w:tcW w:w="1320" w:type="dxa"/>
            <w:gridSpan w:val="2"/>
            <w:tcBorders>
              <w:top w:val="nil"/>
              <w:left w:val="nil"/>
              <w:bottom w:val="nil"/>
              <w:right w:val="nil"/>
            </w:tcBorders>
            <w:shd w:val="clear" w:color="000000" w:fill="FFFFFF"/>
            <w:noWrap/>
            <w:vAlign w:val="bottom"/>
            <w:hideMark/>
          </w:tcPr>
          <w:p w14:paraId="4111049B" w14:textId="07D8750E" w:rsidR="00FB4F7F" w:rsidRPr="00B801D3" w:rsidRDefault="00FB4F7F" w:rsidP="00B801D3">
            <w:pPr>
              <w:spacing w:line="240" w:lineRule="auto"/>
              <w:jc w:val="center"/>
              <w:rPr>
                <w:rFonts w:eastAsia="Times New Roman"/>
                <w:color w:val="000000"/>
                <w:sz w:val="22"/>
                <w:szCs w:val="22"/>
              </w:rPr>
            </w:pPr>
            <w:r>
              <w:rPr>
                <w:color w:val="000000"/>
                <w:sz w:val="22"/>
                <w:szCs w:val="22"/>
              </w:rPr>
              <w:t>9.20</w:t>
            </w:r>
          </w:p>
        </w:tc>
        <w:tc>
          <w:tcPr>
            <w:tcW w:w="1542" w:type="dxa"/>
            <w:gridSpan w:val="2"/>
            <w:tcBorders>
              <w:top w:val="nil"/>
              <w:left w:val="nil"/>
              <w:bottom w:val="nil"/>
              <w:right w:val="nil"/>
            </w:tcBorders>
            <w:shd w:val="clear" w:color="000000" w:fill="FFFFFF"/>
            <w:noWrap/>
            <w:vAlign w:val="center"/>
            <w:hideMark/>
          </w:tcPr>
          <w:p w14:paraId="44EA8167" w14:textId="227DFBE9" w:rsidR="00FB4F7F" w:rsidRPr="00B801D3" w:rsidRDefault="00FB4F7F" w:rsidP="00B801D3">
            <w:pPr>
              <w:spacing w:line="240" w:lineRule="auto"/>
              <w:jc w:val="center"/>
              <w:rPr>
                <w:rFonts w:eastAsia="Times New Roman"/>
                <w:color w:val="000000"/>
                <w:sz w:val="22"/>
                <w:szCs w:val="22"/>
              </w:rPr>
            </w:pPr>
            <w:r>
              <w:rPr>
                <w:color w:val="000000"/>
                <w:sz w:val="22"/>
                <w:szCs w:val="22"/>
              </w:rPr>
              <w:t>0.06,18.3</w:t>
            </w:r>
          </w:p>
        </w:tc>
        <w:tc>
          <w:tcPr>
            <w:tcW w:w="859" w:type="dxa"/>
            <w:tcBorders>
              <w:top w:val="nil"/>
              <w:left w:val="nil"/>
              <w:bottom w:val="nil"/>
              <w:right w:val="nil"/>
            </w:tcBorders>
            <w:shd w:val="clear" w:color="000000" w:fill="FFFFFF"/>
            <w:noWrap/>
            <w:vAlign w:val="center"/>
            <w:hideMark/>
          </w:tcPr>
          <w:p w14:paraId="7373371D" w14:textId="0F4BBB79" w:rsidR="00FB4F7F" w:rsidRPr="00B801D3" w:rsidRDefault="00FB4F7F" w:rsidP="00B801D3">
            <w:pPr>
              <w:spacing w:line="240" w:lineRule="auto"/>
              <w:jc w:val="center"/>
              <w:rPr>
                <w:rFonts w:eastAsia="Times New Roman"/>
                <w:i/>
                <w:iCs/>
                <w:color w:val="000000"/>
                <w:sz w:val="22"/>
                <w:szCs w:val="22"/>
              </w:rPr>
            </w:pPr>
            <w:r>
              <w:rPr>
                <w:b/>
                <w:bCs/>
                <w:i/>
                <w:iCs/>
                <w:color w:val="000000"/>
                <w:sz w:val="22"/>
                <w:szCs w:val="22"/>
              </w:rPr>
              <w:t>0.049</w:t>
            </w:r>
          </w:p>
        </w:tc>
      </w:tr>
      <w:tr w:rsidR="00FB4F7F" w:rsidRPr="00B801D3" w14:paraId="16FBB938" w14:textId="77777777" w:rsidTr="007719D6">
        <w:trPr>
          <w:gridAfter w:val="1"/>
          <w:wAfter w:w="47" w:type="dxa"/>
          <w:trHeight w:val="170"/>
        </w:trPr>
        <w:tc>
          <w:tcPr>
            <w:tcW w:w="1918" w:type="dxa"/>
            <w:tcBorders>
              <w:top w:val="nil"/>
              <w:left w:val="nil"/>
              <w:bottom w:val="nil"/>
              <w:right w:val="nil"/>
            </w:tcBorders>
            <w:shd w:val="clear" w:color="000000" w:fill="FFFFFF"/>
            <w:noWrap/>
            <w:vAlign w:val="center"/>
            <w:hideMark/>
          </w:tcPr>
          <w:p w14:paraId="3F9D622B" w14:textId="77777777" w:rsidR="00FB4F7F" w:rsidRPr="00B801D3" w:rsidRDefault="00FB4F7F" w:rsidP="00B801D3">
            <w:pPr>
              <w:spacing w:line="240" w:lineRule="auto"/>
              <w:rPr>
                <w:rFonts w:eastAsia="Times New Roman"/>
                <w:color w:val="000000"/>
                <w:sz w:val="22"/>
                <w:szCs w:val="22"/>
              </w:rPr>
            </w:pPr>
            <w:r w:rsidRPr="00B801D3">
              <w:rPr>
                <w:rFonts w:eastAsia="Times New Roman"/>
                <w:color w:val="000000"/>
                <w:sz w:val="22"/>
                <w:szCs w:val="22"/>
              </w:rPr>
              <w:t>Heart Rate (bpm)</w:t>
            </w:r>
          </w:p>
        </w:tc>
        <w:tc>
          <w:tcPr>
            <w:tcW w:w="336" w:type="dxa"/>
            <w:gridSpan w:val="2"/>
            <w:tcBorders>
              <w:top w:val="nil"/>
              <w:left w:val="nil"/>
              <w:bottom w:val="nil"/>
              <w:right w:val="nil"/>
            </w:tcBorders>
            <w:shd w:val="clear" w:color="000000" w:fill="FFFFFF"/>
            <w:noWrap/>
            <w:vAlign w:val="center"/>
            <w:hideMark/>
          </w:tcPr>
          <w:p w14:paraId="13CBE863" w14:textId="77777777" w:rsidR="00FB4F7F" w:rsidRPr="00B801D3" w:rsidRDefault="00FB4F7F" w:rsidP="00B801D3">
            <w:pPr>
              <w:spacing w:line="240" w:lineRule="auto"/>
              <w:rPr>
                <w:rFonts w:eastAsia="Times New Roman"/>
                <w:color w:val="000000"/>
                <w:sz w:val="22"/>
                <w:szCs w:val="22"/>
              </w:rPr>
            </w:pPr>
            <w:r w:rsidRPr="00B801D3">
              <w:rPr>
                <w:rFonts w:eastAsia="Times New Roman"/>
                <w:color w:val="000000"/>
                <w:sz w:val="22"/>
                <w:szCs w:val="22"/>
              </w:rPr>
              <w:t> </w:t>
            </w:r>
          </w:p>
        </w:tc>
        <w:tc>
          <w:tcPr>
            <w:tcW w:w="1950" w:type="dxa"/>
            <w:gridSpan w:val="3"/>
            <w:tcBorders>
              <w:top w:val="nil"/>
              <w:left w:val="nil"/>
              <w:bottom w:val="nil"/>
              <w:right w:val="nil"/>
            </w:tcBorders>
            <w:shd w:val="clear" w:color="000000" w:fill="FFFFFF"/>
            <w:noWrap/>
            <w:vAlign w:val="center"/>
            <w:hideMark/>
          </w:tcPr>
          <w:p w14:paraId="2D4F1ED0" w14:textId="6863514C" w:rsidR="00FB4F7F" w:rsidRPr="00B801D3" w:rsidRDefault="00FB4F7F" w:rsidP="00B801D3">
            <w:pPr>
              <w:spacing w:line="240" w:lineRule="auto"/>
              <w:jc w:val="center"/>
              <w:rPr>
                <w:rFonts w:eastAsia="Times New Roman"/>
                <w:color w:val="000000"/>
                <w:sz w:val="22"/>
                <w:szCs w:val="22"/>
              </w:rPr>
            </w:pPr>
            <w:r>
              <w:rPr>
                <w:color w:val="000000"/>
                <w:sz w:val="22"/>
                <w:szCs w:val="22"/>
              </w:rPr>
              <w:t>-0.67</w:t>
            </w:r>
          </w:p>
        </w:tc>
        <w:tc>
          <w:tcPr>
            <w:tcW w:w="1844" w:type="dxa"/>
            <w:gridSpan w:val="2"/>
            <w:tcBorders>
              <w:top w:val="nil"/>
              <w:left w:val="nil"/>
              <w:bottom w:val="nil"/>
              <w:right w:val="nil"/>
            </w:tcBorders>
            <w:shd w:val="clear" w:color="000000" w:fill="FFFFFF"/>
            <w:noWrap/>
            <w:vAlign w:val="center"/>
            <w:hideMark/>
          </w:tcPr>
          <w:p w14:paraId="4F5DED6D" w14:textId="2DB416B5" w:rsidR="00FB4F7F" w:rsidRPr="00B801D3" w:rsidRDefault="00FB4F7F" w:rsidP="00B801D3">
            <w:pPr>
              <w:spacing w:line="240" w:lineRule="auto"/>
              <w:jc w:val="center"/>
              <w:rPr>
                <w:rFonts w:eastAsia="Times New Roman"/>
                <w:color w:val="000000"/>
                <w:sz w:val="22"/>
                <w:szCs w:val="22"/>
              </w:rPr>
            </w:pPr>
            <w:r>
              <w:rPr>
                <w:color w:val="000000"/>
                <w:sz w:val="22"/>
                <w:szCs w:val="22"/>
              </w:rPr>
              <w:t>-0.91,-0.43</w:t>
            </w:r>
          </w:p>
        </w:tc>
        <w:tc>
          <w:tcPr>
            <w:tcW w:w="1253" w:type="dxa"/>
            <w:gridSpan w:val="2"/>
            <w:tcBorders>
              <w:top w:val="nil"/>
              <w:left w:val="nil"/>
              <w:bottom w:val="nil"/>
              <w:right w:val="nil"/>
            </w:tcBorders>
            <w:shd w:val="clear" w:color="000000" w:fill="FFFFFF"/>
            <w:noWrap/>
            <w:vAlign w:val="center"/>
            <w:hideMark/>
          </w:tcPr>
          <w:p w14:paraId="616A3C99" w14:textId="6BEA6B80" w:rsidR="00FB4F7F" w:rsidRPr="00B801D3" w:rsidRDefault="00FB4F7F" w:rsidP="00B801D3">
            <w:pPr>
              <w:spacing w:line="240" w:lineRule="auto"/>
              <w:jc w:val="center"/>
              <w:rPr>
                <w:rFonts w:eastAsia="Times New Roman"/>
                <w:b/>
                <w:bCs/>
                <w:i/>
                <w:iCs/>
                <w:color w:val="000000"/>
                <w:sz w:val="22"/>
                <w:szCs w:val="22"/>
              </w:rPr>
            </w:pPr>
            <w:r>
              <w:rPr>
                <w:b/>
                <w:bCs/>
                <w:i/>
                <w:iCs/>
                <w:color w:val="000000"/>
                <w:sz w:val="22"/>
                <w:szCs w:val="22"/>
              </w:rPr>
              <w:t>&lt;0.001</w:t>
            </w:r>
          </w:p>
        </w:tc>
        <w:tc>
          <w:tcPr>
            <w:tcW w:w="271" w:type="dxa"/>
            <w:tcBorders>
              <w:top w:val="nil"/>
              <w:left w:val="nil"/>
              <w:bottom w:val="nil"/>
              <w:right w:val="nil"/>
            </w:tcBorders>
            <w:shd w:val="clear" w:color="000000" w:fill="FFFFFF"/>
            <w:noWrap/>
            <w:vAlign w:val="center"/>
            <w:hideMark/>
          </w:tcPr>
          <w:p w14:paraId="43A396CB" w14:textId="77777777" w:rsidR="00FB4F7F" w:rsidRPr="00B801D3" w:rsidRDefault="00FB4F7F" w:rsidP="00B801D3">
            <w:pPr>
              <w:spacing w:line="240" w:lineRule="auto"/>
              <w:jc w:val="center"/>
              <w:rPr>
                <w:rFonts w:eastAsia="Times New Roman"/>
                <w:i/>
                <w:iCs/>
                <w:color w:val="000000"/>
                <w:sz w:val="22"/>
                <w:szCs w:val="22"/>
              </w:rPr>
            </w:pPr>
            <w:r w:rsidRPr="00B801D3">
              <w:rPr>
                <w:rFonts w:eastAsia="Times New Roman"/>
                <w:i/>
                <w:iCs/>
                <w:color w:val="000000"/>
                <w:sz w:val="22"/>
                <w:szCs w:val="22"/>
              </w:rPr>
              <w:t> </w:t>
            </w:r>
          </w:p>
        </w:tc>
        <w:tc>
          <w:tcPr>
            <w:tcW w:w="1320" w:type="dxa"/>
            <w:gridSpan w:val="2"/>
            <w:tcBorders>
              <w:top w:val="nil"/>
              <w:left w:val="nil"/>
              <w:bottom w:val="nil"/>
              <w:right w:val="nil"/>
            </w:tcBorders>
            <w:shd w:val="clear" w:color="000000" w:fill="FFFFFF"/>
            <w:noWrap/>
            <w:vAlign w:val="bottom"/>
            <w:hideMark/>
          </w:tcPr>
          <w:p w14:paraId="75DCC215" w14:textId="653ED20D" w:rsidR="00FB4F7F" w:rsidRPr="00B801D3" w:rsidRDefault="00FB4F7F" w:rsidP="00B801D3">
            <w:pPr>
              <w:spacing w:line="240" w:lineRule="auto"/>
              <w:jc w:val="center"/>
              <w:rPr>
                <w:rFonts w:eastAsia="Times New Roman"/>
                <w:color w:val="000000"/>
                <w:sz w:val="22"/>
                <w:szCs w:val="22"/>
              </w:rPr>
            </w:pPr>
            <w:r>
              <w:rPr>
                <w:color w:val="000000"/>
                <w:sz w:val="22"/>
                <w:szCs w:val="22"/>
              </w:rPr>
              <w:t>-0.65</w:t>
            </w:r>
          </w:p>
        </w:tc>
        <w:tc>
          <w:tcPr>
            <w:tcW w:w="1542" w:type="dxa"/>
            <w:gridSpan w:val="2"/>
            <w:tcBorders>
              <w:top w:val="nil"/>
              <w:left w:val="nil"/>
              <w:bottom w:val="nil"/>
              <w:right w:val="nil"/>
            </w:tcBorders>
            <w:shd w:val="clear" w:color="000000" w:fill="FFFFFF"/>
            <w:noWrap/>
            <w:vAlign w:val="center"/>
            <w:hideMark/>
          </w:tcPr>
          <w:p w14:paraId="310EA5C0" w14:textId="6B5275AE" w:rsidR="00FB4F7F" w:rsidRPr="00B801D3" w:rsidRDefault="00FB4F7F" w:rsidP="00B801D3">
            <w:pPr>
              <w:spacing w:line="240" w:lineRule="auto"/>
              <w:jc w:val="center"/>
              <w:rPr>
                <w:rFonts w:eastAsia="Times New Roman"/>
                <w:color w:val="000000"/>
                <w:sz w:val="22"/>
                <w:szCs w:val="22"/>
              </w:rPr>
            </w:pPr>
            <w:r>
              <w:rPr>
                <w:color w:val="000000"/>
                <w:sz w:val="22"/>
                <w:szCs w:val="22"/>
              </w:rPr>
              <w:t>-0.89,-0.41</w:t>
            </w:r>
          </w:p>
        </w:tc>
        <w:tc>
          <w:tcPr>
            <w:tcW w:w="859" w:type="dxa"/>
            <w:tcBorders>
              <w:top w:val="nil"/>
              <w:left w:val="nil"/>
              <w:bottom w:val="nil"/>
              <w:right w:val="nil"/>
            </w:tcBorders>
            <w:shd w:val="clear" w:color="000000" w:fill="FFFFFF"/>
            <w:noWrap/>
            <w:vAlign w:val="center"/>
            <w:hideMark/>
          </w:tcPr>
          <w:p w14:paraId="19F995FD" w14:textId="7AD25837" w:rsidR="00FB4F7F" w:rsidRPr="00BE521A" w:rsidRDefault="00FB4F7F" w:rsidP="00662109">
            <w:pPr>
              <w:spacing w:line="240" w:lineRule="auto"/>
              <w:ind w:right="-177"/>
              <w:jc w:val="center"/>
              <w:rPr>
                <w:rFonts w:eastAsia="Times New Roman"/>
                <w:b/>
                <w:i/>
                <w:iCs/>
                <w:color w:val="000000"/>
                <w:sz w:val="22"/>
                <w:szCs w:val="22"/>
              </w:rPr>
            </w:pPr>
            <w:r>
              <w:rPr>
                <w:b/>
                <w:bCs/>
                <w:i/>
                <w:iCs/>
                <w:color w:val="000000"/>
                <w:sz w:val="22"/>
                <w:szCs w:val="22"/>
              </w:rPr>
              <w:t>&lt;0.001</w:t>
            </w:r>
          </w:p>
        </w:tc>
      </w:tr>
      <w:tr w:rsidR="00FB4F7F" w:rsidRPr="00B801D3" w14:paraId="046EFF9C" w14:textId="77777777" w:rsidTr="007719D6">
        <w:trPr>
          <w:gridAfter w:val="1"/>
          <w:wAfter w:w="47" w:type="dxa"/>
          <w:trHeight w:val="170"/>
        </w:trPr>
        <w:tc>
          <w:tcPr>
            <w:tcW w:w="1918" w:type="dxa"/>
            <w:tcBorders>
              <w:top w:val="nil"/>
              <w:left w:val="nil"/>
              <w:bottom w:val="nil"/>
              <w:right w:val="nil"/>
            </w:tcBorders>
            <w:shd w:val="clear" w:color="000000" w:fill="FFFFFF"/>
            <w:noWrap/>
            <w:vAlign w:val="center"/>
            <w:hideMark/>
          </w:tcPr>
          <w:p w14:paraId="51FD568F" w14:textId="77777777" w:rsidR="00FB4F7F" w:rsidRPr="00B801D3" w:rsidRDefault="00FB4F7F" w:rsidP="00B801D3">
            <w:pPr>
              <w:spacing w:line="240" w:lineRule="auto"/>
              <w:rPr>
                <w:rFonts w:eastAsia="Times New Roman"/>
                <w:color w:val="000000"/>
                <w:sz w:val="22"/>
                <w:szCs w:val="22"/>
              </w:rPr>
            </w:pPr>
            <w:r w:rsidRPr="00B801D3">
              <w:rPr>
                <w:rFonts w:eastAsia="Times New Roman"/>
                <w:color w:val="000000"/>
                <w:sz w:val="22"/>
                <w:szCs w:val="22"/>
              </w:rPr>
              <w:t>Height (cm)</w:t>
            </w:r>
          </w:p>
        </w:tc>
        <w:tc>
          <w:tcPr>
            <w:tcW w:w="336" w:type="dxa"/>
            <w:gridSpan w:val="2"/>
            <w:tcBorders>
              <w:top w:val="nil"/>
              <w:left w:val="nil"/>
              <w:bottom w:val="nil"/>
              <w:right w:val="nil"/>
            </w:tcBorders>
            <w:shd w:val="clear" w:color="000000" w:fill="FFFFFF"/>
            <w:noWrap/>
            <w:vAlign w:val="center"/>
            <w:hideMark/>
          </w:tcPr>
          <w:p w14:paraId="7EEE9525" w14:textId="77777777" w:rsidR="00FB4F7F" w:rsidRPr="00B801D3" w:rsidRDefault="00FB4F7F" w:rsidP="00B801D3">
            <w:pPr>
              <w:spacing w:line="240" w:lineRule="auto"/>
              <w:rPr>
                <w:rFonts w:eastAsia="Times New Roman"/>
                <w:color w:val="000000"/>
                <w:sz w:val="22"/>
                <w:szCs w:val="22"/>
              </w:rPr>
            </w:pPr>
            <w:r w:rsidRPr="00B801D3">
              <w:rPr>
                <w:rFonts w:eastAsia="Times New Roman"/>
                <w:color w:val="000000"/>
                <w:sz w:val="22"/>
                <w:szCs w:val="22"/>
              </w:rPr>
              <w:t> </w:t>
            </w:r>
          </w:p>
        </w:tc>
        <w:tc>
          <w:tcPr>
            <w:tcW w:w="1950" w:type="dxa"/>
            <w:gridSpan w:val="3"/>
            <w:tcBorders>
              <w:top w:val="nil"/>
              <w:left w:val="nil"/>
              <w:bottom w:val="nil"/>
              <w:right w:val="nil"/>
            </w:tcBorders>
            <w:shd w:val="clear" w:color="000000" w:fill="FFFFFF"/>
            <w:noWrap/>
            <w:vAlign w:val="center"/>
            <w:hideMark/>
          </w:tcPr>
          <w:p w14:paraId="0AF8C1FD" w14:textId="45C7382C" w:rsidR="00FB4F7F" w:rsidRPr="00B801D3" w:rsidRDefault="00FB4F7F" w:rsidP="00B801D3">
            <w:pPr>
              <w:spacing w:line="240" w:lineRule="auto"/>
              <w:jc w:val="center"/>
              <w:rPr>
                <w:rFonts w:eastAsia="Times New Roman"/>
                <w:color w:val="000000"/>
                <w:sz w:val="22"/>
                <w:szCs w:val="22"/>
              </w:rPr>
            </w:pPr>
            <w:r>
              <w:rPr>
                <w:color w:val="000000"/>
                <w:sz w:val="22"/>
                <w:szCs w:val="22"/>
              </w:rPr>
              <w:t>-0.13</w:t>
            </w:r>
          </w:p>
        </w:tc>
        <w:tc>
          <w:tcPr>
            <w:tcW w:w="1844" w:type="dxa"/>
            <w:gridSpan w:val="2"/>
            <w:tcBorders>
              <w:top w:val="nil"/>
              <w:left w:val="nil"/>
              <w:bottom w:val="nil"/>
              <w:right w:val="nil"/>
            </w:tcBorders>
            <w:shd w:val="clear" w:color="000000" w:fill="FFFFFF"/>
            <w:noWrap/>
            <w:vAlign w:val="center"/>
            <w:hideMark/>
          </w:tcPr>
          <w:p w14:paraId="0436AF27" w14:textId="275F3E1C" w:rsidR="00FB4F7F" w:rsidRPr="00B801D3" w:rsidRDefault="00FB4F7F" w:rsidP="00B801D3">
            <w:pPr>
              <w:spacing w:line="240" w:lineRule="auto"/>
              <w:jc w:val="center"/>
              <w:rPr>
                <w:rFonts w:eastAsia="Times New Roman"/>
                <w:color w:val="000000"/>
                <w:sz w:val="22"/>
                <w:szCs w:val="22"/>
              </w:rPr>
            </w:pPr>
            <w:r>
              <w:rPr>
                <w:color w:val="000000"/>
                <w:sz w:val="22"/>
                <w:szCs w:val="22"/>
              </w:rPr>
              <w:t>-0.51,0.26</w:t>
            </w:r>
          </w:p>
        </w:tc>
        <w:tc>
          <w:tcPr>
            <w:tcW w:w="1253" w:type="dxa"/>
            <w:gridSpan w:val="2"/>
            <w:tcBorders>
              <w:top w:val="nil"/>
              <w:left w:val="nil"/>
              <w:bottom w:val="nil"/>
              <w:right w:val="nil"/>
            </w:tcBorders>
            <w:shd w:val="clear" w:color="000000" w:fill="FFFFFF"/>
            <w:noWrap/>
            <w:vAlign w:val="center"/>
            <w:hideMark/>
          </w:tcPr>
          <w:p w14:paraId="40EA0D09" w14:textId="5C3295B9" w:rsidR="00FB4F7F" w:rsidRPr="00B801D3" w:rsidRDefault="00FB4F7F" w:rsidP="00B801D3">
            <w:pPr>
              <w:spacing w:line="240" w:lineRule="auto"/>
              <w:jc w:val="center"/>
              <w:rPr>
                <w:rFonts w:eastAsia="Times New Roman"/>
                <w:i/>
                <w:iCs/>
                <w:color w:val="000000"/>
                <w:sz w:val="22"/>
                <w:szCs w:val="22"/>
              </w:rPr>
            </w:pPr>
            <w:r>
              <w:rPr>
                <w:i/>
                <w:iCs/>
                <w:color w:val="000000"/>
                <w:sz w:val="22"/>
                <w:szCs w:val="22"/>
              </w:rPr>
              <w:t>0.512</w:t>
            </w:r>
          </w:p>
        </w:tc>
        <w:tc>
          <w:tcPr>
            <w:tcW w:w="271" w:type="dxa"/>
            <w:tcBorders>
              <w:top w:val="nil"/>
              <w:left w:val="nil"/>
              <w:bottom w:val="nil"/>
              <w:right w:val="nil"/>
            </w:tcBorders>
            <w:shd w:val="clear" w:color="000000" w:fill="FFFFFF"/>
            <w:noWrap/>
            <w:vAlign w:val="center"/>
            <w:hideMark/>
          </w:tcPr>
          <w:p w14:paraId="6E02F001" w14:textId="77777777" w:rsidR="00FB4F7F" w:rsidRPr="00B801D3" w:rsidRDefault="00FB4F7F" w:rsidP="00B801D3">
            <w:pPr>
              <w:spacing w:line="240" w:lineRule="auto"/>
              <w:jc w:val="center"/>
              <w:rPr>
                <w:rFonts w:eastAsia="Times New Roman"/>
                <w:i/>
                <w:iCs/>
                <w:color w:val="000000"/>
                <w:sz w:val="22"/>
                <w:szCs w:val="22"/>
              </w:rPr>
            </w:pPr>
            <w:r w:rsidRPr="00B801D3">
              <w:rPr>
                <w:rFonts w:eastAsia="Times New Roman"/>
                <w:i/>
                <w:iCs/>
                <w:color w:val="000000"/>
                <w:sz w:val="22"/>
                <w:szCs w:val="22"/>
              </w:rPr>
              <w:t> </w:t>
            </w:r>
          </w:p>
        </w:tc>
        <w:tc>
          <w:tcPr>
            <w:tcW w:w="1320" w:type="dxa"/>
            <w:gridSpan w:val="2"/>
            <w:tcBorders>
              <w:top w:val="nil"/>
              <w:left w:val="nil"/>
              <w:bottom w:val="nil"/>
              <w:right w:val="nil"/>
            </w:tcBorders>
            <w:shd w:val="clear" w:color="000000" w:fill="FFFFFF"/>
            <w:noWrap/>
            <w:vAlign w:val="bottom"/>
            <w:hideMark/>
          </w:tcPr>
          <w:p w14:paraId="01BE391F" w14:textId="309193B1" w:rsidR="00FB4F7F" w:rsidRPr="00B801D3" w:rsidRDefault="00FB4F7F" w:rsidP="00B801D3">
            <w:pPr>
              <w:spacing w:line="240" w:lineRule="auto"/>
              <w:jc w:val="center"/>
              <w:rPr>
                <w:rFonts w:eastAsia="Times New Roman"/>
                <w:color w:val="000000"/>
                <w:sz w:val="22"/>
                <w:szCs w:val="22"/>
              </w:rPr>
            </w:pPr>
            <w:r>
              <w:rPr>
                <w:color w:val="000000"/>
                <w:sz w:val="22"/>
                <w:szCs w:val="22"/>
              </w:rPr>
              <w:t>-0.47</w:t>
            </w:r>
          </w:p>
        </w:tc>
        <w:tc>
          <w:tcPr>
            <w:tcW w:w="1542" w:type="dxa"/>
            <w:gridSpan w:val="2"/>
            <w:tcBorders>
              <w:top w:val="nil"/>
              <w:left w:val="nil"/>
              <w:bottom w:val="nil"/>
              <w:right w:val="nil"/>
            </w:tcBorders>
            <w:shd w:val="clear" w:color="000000" w:fill="FFFFFF"/>
            <w:noWrap/>
            <w:vAlign w:val="center"/>
            <w:hideMark/>
          </w:tcPr>
          <w:p w14:paraId="79A21D52" w14:textId="2F8B0E5E" w:rsidR="00FB4F7F" w:rsidRPr="00B801D3" w:rsidRDefault="00FB4F7F" w:rsidP="00B801D3">
            <w:pPr>
              <w:spacing w:line="240" w:lineRule="auto"/>
              <w:jc w:val="center"/>
              <w:rPr>
                <w:rFonts w:eastAsia="Times New Roman"/>
                <w:color w:val="000000"/>
                <w:sz w:val="22"/>
                <w:szCs w:val="22"/>
              </w:rPr>
            </w:pPr>
            <w:r>
              <w:rPr>
                <w:color w:val="000000"/>
                <w:sz w:val="22"/>
                <w:szCs w:val="22"/>
              </w:rPr>
              <w:t>-0.98,0.05</w:t>
            </w:r>
          </w:p>
        </w:tc>
        <w:tc>
          <w:tcPr>
            <w:tcW w:w="859" w:type="dxa"/>
            <w:tcBorders>
              <w:top w:val="nil"/>
              <w:left w:val="nil"/>
              <w:bottom w:val="nil"/>
              <w:right w:val="nil"/>
            </w:tcBorders>
            <w:shd w:val="clear" w:color="000000" w:fill="FFFFFF"/>
            <w:noWrap/>
            <w:vAlign w:val="center"/>
            <w:hideMark/>
          </w:tcPr>
          <w:p w14:paraId="5B4BC26F" w14:textId="7A720294" w:rsidR="00FB4F7F" w:rsidRPr="00B801D3" w:rsidRDefault="00FB4F7F" w:rsidP="00B801D3">
            <w:pPr>
              <w:spacing w:line="240" w:lineRule="auto"/>
              <w:jc w:val="center"/>
              <w:rPr>
                <w:rFonts w:eastAsia="Times New Roman"/>
                <w:i/>
                <w:iCs/>
                <w:color w:val="000000"/>
                <w:sz w:val="22"/>
                <w:szCs w:val="22"/>
              </w:rPr>
            </w:pPr>
            <w:r>
              <w:rPr>
                <w:i/>
                <w:iCs/>
                <w:color w:val="000000"/>
                <w:sz w:val="22"/>
                <w:szCs w:val="22"/>
              </w:rPr>
              <w:t>0.08</w:t>
            </w:r>
          </w:p>
        </w:tc>
      </w:tr>
      <w:tr w:rsidR="00386035" w:rsidRPr="00B801D3" w14:paraId="21103DEA" w14:textId="77777777" w:rsidTr="00662109">
        <w:trPr>
          <w:gridAfter w:val="1"/>
          <w:wAfter w:w="47" w:type="dxa"/>
          <w:trHeight w:val="170"/>
        </w:trPr>
        <w:tc>
          <w:tcPr>
            <w:tcW w:w="1918" w:type="dxa"/>
            <w:tcBorders>
              <w:top w:val="nil"/>
              <w:left w:val="nil"/>
              <w:bottom w:val="nil"/>
              <w:right w:val="nil"/>
            </w:tcBorders>
            <w:shd w:val="clear" w:color="000000" w:fill="FFFFFF"/>
            <w:noWrap/>
            <w:vAlign w:val="center"/>
            <w:hideMark/>
          </w:tcPr>
          <w:p w14:paraId="3150AAA3" w14:textId="77777777" w:rsidR="00386035" w:rsidRPr="00B801D3" w:rsidRDefault="00386035" w:rsidP="00B801D3">
            <w:pPr>
              <w:spacing w:line="240" w:lineRule="auto"/>
              <w:rPr>
                <w:rFonts w:eastAsia="Times New Roman"/>
                <w:color w:val="000000"/>
                <w:sz w:val="22"/>
                <w:szCs w:val="22"/>
              </w:rPr>
            </w:pPr>
            <w:r w:rsidRPr="00B801D3">
              <w:rPr>
                <w:rFonts w:eastAsia="Times New Roman"/>
                <w:color w:val="000000"/>
                <w:sz w:val="22"/>
                <w:szCs w:val="22"/>
              </w:rPr>
              <w:t>Weight (kg)</w:t>
            </w:r>
          </w:p>
        </w:tc>
        <w:tc>
          <w:tcPr>
            <w:tcW w:w="336" w:type="dxa"/>
            <w:gridSpan w:val="2"/>
            <w:tcBorders>
              <w:top w:val="nil"/>
              <w:left w:val="nil"/>
              <w:bottom w:val="nil"/>
              <w:right w:val="nil"/>
            </w:tcBorders>
            <w:shd w:val="clear" w:color="000000" w:fill="FFFFFF"/>
            <w:noWrap/>
            <w:vAlign w:val="center"/>
            <w:hideMark/>
          </w:tcPr>
          <w:p w14:paraId="7EAEF412" w14:textId="77777777" w:rsidR="00386035" w:rsidRPr="00B801D3" w:rsidRDefault="00386035" w:rsidP="00B801D3">
            <w:pPr>
              <w:spacing w:line="240" w:lineRule="auto"/>
              <w:rPr>
                <w:rFonts w:eastAsia="Times New Roman"/>
                <w:color w:val="000000"/>
                <w:sz w:val="22"/>
                <w:szCs w:val="22"/>
              </w:rPr>
            </w:pPr>
            <w:r w:rsidRPr="00B801D3">
              <w:rPr>
                <w:rFonts w:eastAsia="Times New Roman"/>
                <w:color w:val="000000"/>
                <w:sz w:val="22"/>
                <w:szCs w:val="22"/>
              </w:rPr>
              <w:t> </w:t>
            </w:r>
          </w:p>
        </w:tc>
        <w:tc>
          <w:tcPr>
            <w:tcW w:w="1950" w:type="dxa"/>
            <w:gridSpan w:val="3"/>
            <w:tcBorders>
              <w:top w:val="nil"/>
              <w:left w:val="nil"/>
              <w:bottom w:val="nil"/>
              <w:right w:val="nil"/>
            </w:tcBorders>
            <w:shd w:val="clear" w:color="000000" w:fill="FFFFFF"/>
            <w:noWrap/>
            <w:vAlign w:val="center"/>
            <w:hideMark/>
          </w:tcPr>
          <w:p w14:paraId="11C35FD8" w14:textId="77C5CC57" w:rsidR="00386035" w:rsidRPr="00B801D3" w:rsidRDefault="00386035" w:rsidP="00B801D3">
            <w:pPr>
              <w:spacing w:line="240" w:lineRule="auto"/>
              <w:jc w:val="center"/>
              <w:rPr>
                <w:rFonts w:eastAsia="Times New Roman"/>
                <w:color w:val="000000"/>
                <w:sz w:val="22"/>
                <w:szCs w:val="22"/>
              </w:rPr>
            </w:pPr>
            <w:r>
              <w:rPr>
                <w:color w:val="000000"/>
                <w:sz w:val="22"/>
                <w:szCs w:val="22"/>
              </w:rPr>
              <w:t>-0.18</w:t>
            </w:r>
          </w:p>
        </w:tc>
        <w:tc>
          <w:tcPr>
            <w:tcW w:w="1844" w:type="dxa"/>
            <w:gridSpan w:val="2"/>
            <w:tcBorders>
              <w:top w:val="nil"/>
              <w:left w:val="nil"/>
              <w:bottom w:val="nil"/>
              <w:right w:val="nil"/>
            </w:tcBorders>
            <w:shd w:val="clear" w:color="000000" w:fill="FFFFFF"/>
            <w:noWrap/>
            <w:vAlign w:val="center"/>
            <w:hideMark/>
          </w:tcPr>
          <w:p w14:paraId="0F4099BE" w14:textId="7191F16B" w:rsidR="00386035" w:rsidRPr="00B801D3" w:rsidRDefault="00386035" w:rsidP="00B801D3">
            <w:pPr>
              <w:spacing w:line="240" w:lineRule="auto"/>
              <w:jc w:val="center"/>
              <w:rPr>
                <w:rFonts w:eastAsia="Times New Roman"/>
                <w:color w:val="000000"/>
                <w:sz w:val="22"/>
                <w:szCs w:val="22"/>
              </w:rPr>
            </w:pPr>
            <w:r>
              <w:rPr>
                <w:color w:val="000000"/>
                <w:sz w:val="22"/>
                <w:szCs w:val="22"/>
              </w:rPr>
              <w:t>-0.43,0.06</w:t>
            </w:r>
          </w:p>
        </w:tc>
        <w:tc>
          <w:tcPr>
            <w:tcW w:w="1253" w:type="dxa"/>
            <w:gridSpan w:val="2"/>
            <w:tcBorders>
              <w:top w:val="nil"/>
              <w:left w:val="nil"/>
              <w:bottom w:val="nil"/>
              <w:right w:val="nil"/>
            </w:tcBorders>
            <w:shd w:val="clear" w:color="000000" w:fill="FFFFFF"/>
            <w:noWrap/>
            <w:vAlign w:val="center"/>
            <w:hideMark/>
          </w:tcPr>
          <w:p w14:paraId="3C56D14F" w14:textId="69D0EE6E" w:rsidR="00386035" w:rsidRPr="00B801D3" w:rsidRDefault="00386035" w:rsidP="00B801D3">
            <w:pPr>
              <w:spacing w:line="240" w:lineRule="auto"/>
              <w:jc w:val="center"/>
              <w:rPr>
                <w:rFonts w:eastAsia="Times New Roman"/>
                <w:i/>
                <w:iCs/>
                <w:color w:val="000000"/>
                <w:sz w:val="22"/>
                <w:szCs w:val="22"/>
              </w:rPr>
            </w:pPr>
            <w:r>
              <w:rPr>
                <w:i/>
                <w:iCs/>
                <w:color w:val="000000"/>
                <w:sz w:val="22"/>
                <w:szCs w:val="22"/>
              </w:rPr>
              <w:t>0.143</w:t>
            </w:r>
          </w:p>
        </w:tc>
        <w:tc>
          <w:tcPr>
            <w:tcW w:w="271" w:type="dxa"/>
            <w:tcBorders>
              <w:top w:val="nil"/>
              <w:left w:val="nil"/>
              <w:bottom w:val="nil"/>
              <w:right w:val="nil"/>
            </w:tcBorders>
            <w:shd w:val="clear" w:color="000000" w:fill="FFFFFF"/>
            <w:noWrap/>
            <w:vAlign w:val="center"/>
            <w:hideMark/>
          </w:tcPr>
          <w:p w14:paraId="69A8A1E2" w14:textId="77777777" w:rsidR="00386035" w:rsidRPr="00B801D3" w:rsidRDefault="00386035" w:rsidP="00B801D3">
            <w:pPr>
              <w:spacing w:line="240" w:lineRule="auto"/>
              <w:jc w:val="center"/>
              <w:rPr>
                <w:rFonts w:eastAsia="Times New Roman"/>
                <w:i/>
                <w:iCs/>
                <w:color w:val="000000"/>
                <w:sz w:val="22"/>
                <w:szCs w:val="22"/>
              </w:rPr>
            </w:pPr>
            <w:r w:rsidRPr="00B801D3">
              <w:rPr>
                <w:rFonts w:eastAsia="Times New Roman"/>
                <w:i/>
                <w:iCs/>
                <w:color w:val="000000"/>
                <w:sz w:val="22"/>
                <w:szCs w:val="22"/>
              </w:rPr>
              <w:t> </w:t>
            </w:r>
          </w:p>
        </w:tc>
        <w:tc>
          <w:tcPr>
            <w:tcW w:w="1320" w:type="dxa"/>
            <w:gridSpan w:val="2"/>
            <w:tcBorders>
              <w:top w:val="nil"/>
              <w:left w:val="nil"/>
              <w:bottom w:val="nil"/>
              <w:right w:val="nil"/>
            </w:tcBorders>
            <w:shd w:val="clear" w:color="000000" w:fill="FFFFFF"/>
            <w:noWrap/>
            <w:vAlign w:val="center"/>
            <w:hideMark/>
          </w:tcPr>
          <w:p w14:paraId="0557414F" w14:textId="71BD39F3" w:rsidR="00386035" w:rsidRPr="00B801D3" w:rsidRDefault="00386035" w:rsidP="00B801D3">
            <w:pPr>
              <w:spacing w:line="240" w:lineRule="auto"/>
              <w:jc w:val="center"/>
              <w:rPr>
                <w:rFonts w:eastAsia="Times New Roman"/>
                <w:color w:val="000000"/>
                <w:sz w:val="22"/>
                <w:szCs w:val="22"/>
              </w:rPr>
            </w:pPr>
            <w:r>
              <w:rPr>
                <w:color w:val="000000"/>
                <w:sz w:val="22"/>
                <w:szCs w:val="22"/>
              </w:rPr>
              <w:t> </w:t>
            </w:r>
          </w:p>
        </w:tc>
        <w:tc>
          <w:tcPr>
            <w:tcW w:w="1542" w:type="dxa"/>
            <w:gridSpan w:val="2"/>
            <w:tcBorders>
              <w:top w:val="nil"/>
              <w:left w:val="nil"/>
              <w:bottom w:val="nil"/>
              <w:right w:val="nil"/>
            </w:tcBorders>
            <w:shd w:val="clear" w:color="000000" w:fill="FFFFFF"/>
            <w:noWrap/>
            <w:vAlign w:val="center"/>
            <w:hideMark/>
          </w:tcPr>
          <w:p w14:paraId="7F711DE1" w14:textId="569B6447" w:rsidR="00386035" w:rsidRPr="00B801D3" w:rsidRDefault="00386035" w:rsidP="00B801D3">
            <w:pPr>
              <w:spacing w:line="240" w:lineRule="auto"/>
              <w:jc w:val="center"/>
              <w:rPr>
                <w:rFonts w:eastAsia="Times New Roman"/>
                <w:color w:val="000000"/>
                <w:sz w:val="22"/>
                <w:szCs w:val="22"/>
              </w:rPr>
            </w:pPr>
            <w:r>
              <w:rPr>
                <w:color w:val="000000"/>
                <w:sz w:val="22"/>
                <w:szCs w:val="22"/>
              </w:rPr>
              <w:t> </w:t>
            </w:r>
          </w:p>
        </w:tc>
        <w:tc>
          <w:tcPr>
            <w:tcW w:w="859" w:type="dxa"/>
            <w:tcBorders>
              <w:top w:val="nil"/>
              <w:left w:val="nil"/>
              <w:bottom w:val="nil"/>
              <w:right w:val="nil"/>
            </w:tcBorders>
            <w:shd w:val="clear" w:color="000000" w:fill="FFFFFF"/>
            <w:noWrap/>
            <w:vAlign w:val="center"/>
            <w:hideMark/>
          </w:tcPr>
          <w:p w14:paraId="31944B0F" w14:textId="46AEC764" w:rsidR="00386035" w:rsidRPr="00B801D3" w:rsidRDefault="00386035" w:rsidP="00B801D3">
            <w:pPr>
              <w:spacing w:line="240" w:lineRule="auto"/>
              <w:jc w:val="center"/>
              <w:rPr>
                <w:rFonts w:eastAsia="Times New Roman"/>
                <w:i/>
                <w:iCs/>
                <w:color w:val="000000"/>
                <w:sz w:val="22"/>
                <w:szCs w:val="22"/>
              </w:rPr>
            </w:pPr>
            <w:r>
              <w:rPr>
                <w:i/>
                <w:iCs/>
                <w:color w:val="000000"/>
                <w:sz w:val="22"/>
                <w:szCs w:val="22"/>
              </w:rPr>
              <w:t> </w:t>
            </w:r>
          </w:p>
        </w:tc>
      </w:tr>
      <w:tr w:rsidR="00386035" w:rsidRPr="00B801D3" w14:paraId="133A3436" w14:textId="77777777" w:rsidTr="00662109">
        <w:trPr>
          <w:gridAfter w:val="1"/>
          <w:wAfter w:w="47" w:type="dxa"/>
          <w:trHeight w:val="170"/>
        </w:trPr>
        <w:tc>
          <w:tcPr>
            <w:tcW w:w="1918" w:type="dxa"/>
            <w:tcBorders>
              <w:top w:val="nil"/>
              <w:left w:val="nil"/>
              <w:bottom w:val="nil"/>
              <w:right w:val="nil"/>
            </w:tcBorders>
            <w:shd w:val="clear" w:color="000000" w:fill="FFFFFF"/>
            <w:noWrap/>
            <w:vAlign w:val="center"/>
            <w:hideMark/>
          </w:tcPr>
          <w:p w14:paraId="07240E15" w14:textId="77777777" w:rsidR="00386035" w:rsidRPr="00B801D3" w:rsidRDefault="00386035" w:rsidP="00B801D3">
            <w:pPr>
              <w:spacing w:line="240" w:lineRule="auto"/>
              <w:rPr>
                <w:rFonts w:eastAsia="Times New Roman"/>
                <w:color w:val="000000"/>
                <w:sz w:val="22"/>
                <w:szCs w:val="22"/>
              </w:rPr>
            </w:pPr>
            <w:r w:rsidRPr="00B801D3">
              <w:rPr>
                <w:rFonts w:eastAsia="Times New Roman"/>
                <w:color w:val="000000"/>
                <w:sz w:val="22"/>
                <w:szCs w:val="22"/>
              </w:rPr>
              <w:t>BSA (m</w:t>
            </w:r>
            <w:r w:rsidRPr="00B801D3">
              <w:rPr>
                <w:rFonts w:eastAsia="Times New Roman"/>
                <w:color w:val="000000"/>
                <w:sz w:val="22"/>
                <w:szCs w:val="22"/>
                <w:vertAlign w:val="superscript"/>
              </w:rPr>
              <w:t>2</w:t>
            </w:r>
            <w:r w:rsidRPr="00B801D3">
              <w:rPr>
                <w:rFonts w:eastAsia="Times New Roman"/>
                <w:color w:val="000000"/>
                <w:sz w:val="22"/>
                <w:szCs w:val="22"/>
              </w:rPr>
              <w:t>)</w:t>
            </w:r>
          </w:p>
        </w:tc>
        <w:tc>
          <w:tcPr>
            <w:tcW w:w="336" w:type="dxa"/>
            <w:gridSpan w:val="2"/>
            <w:tcBorders>
              <w:top w:val="nil"/>
              <w:left w:val="nil"/>
              <w:bottom w:val="nil"/>
              <w:right w:val="nil"/>
            </w:tcBorders>
            <w:shd w:val="clear" w:color="000000" w:fill="FFFFFF"/>
            <w:noWrap/>
            <w:vAlign w:val="center"/>
            <w:hideMark/>
          </w:tcPr>
          <w:p w14:paraId="0D3CE777" w14:textId="77777777" w:rsidR="00386035" w:rsidRPr="00B801D3" w:rsidRDefault="00386035" w:rsidP="00B801D3">
            <w:pPr>
              <w:spacing w:line="240" w:lineRule="auto"/>
              <w:rPr>
                <w:rFonts w:eastAsia="Times New Roman"/>
                <w:color w:val="000000"/>
                <w:sz w:val="22"/>
                <w:szCs w:val="22"/>
              </w:rPr>
            </w:pPr>
            <w:r w:rsidRPr="00B801D3">
              <w:rPr>
                <w:rFonts w:eastAsia="Times New Roman"/>
                <w:color w:val="000000"/>
                <w:sz w:val="22"/>
                <w:szCs w:val="22"/>
              </w:rPr>
              <w:t> </w:t>
            </w:r>
          </w:p>
        </w:tc>
        <w:tc>
          <w:tcPr>
            <w:tcW w:w="1950" w:type="dxa"/>
            <w:gridSpan w:val="3"/>
            <w:tcBorders>
              <w:top w:val="nil"/>
              <w:left w:val="nil"/>
              <w:bottom w:val="nil"/>
              <w:right w:val="nil"/>
            </w:tcBorders>
            <w:shd w:val="clear" w:color="000000" w:fill="FFFFFF"/>
            <w:noWrap/>
            <w:vAlign w:val="center"/>
            <w:hideMark/>
          </w:tcPr>
          <w:p w14:paraId="3A040A85" w14:textId="178140B5" w:rsidR="00386035" w:rsidRPr="00B801D3" w:rsidRDefault="00386035" w:rsidP="00B801D3">
            <w:pPr>
              <w:spacing w:line="240" w:lineRule="auto"/>
              <w:jc w:val="center"/>
              <w:rPr>
                <w:rFonts w:eastAsia="Times New Roman"/>
                <w:color w:val="000000"/>
                <w:sz w:val="22"/>
                <w:szCs w:val="22"/>
              </w:rPr>
            </w:pPr>
            <w:r>
              <w:rPr>
                <w:color w:val="000000"/>
                <w:sz w:val="22"/>
                <w:szCs w:val="22"/>
              </w:rPr>
              <w:t>-11.59</w:t>
            </w:r>
          </w:p>
        </w:tc>
        <w:tc>
          <w:tcPr>
            <w:tcW w:w="1844" w:type="dxa"/>
            <w:gridSpan w:val="2"/>
            <w:tcBorders>
              <w:top w:val="nil"/>
              <w:left w:val="nil"/>
              <w:bottom w:val="nil"/>
              <w:right w:val="nil"/>
            </w:tcBorders>
            <w:shd w:val="clear" w:color="000000" w:fill="FFFFFF"/>
            <w:noWrap/>
            <w:vAlign w:val="center"/>
            <w:hideMark/>
          </w:tcPr>
          <w:p w14:paraId="481470F9" w14:textId="7C2D7764" w:rsidR="00386035" w:rsidRPr="00B801D3" w:rsidRDefault="00386035" w:rsidP="00B801D3">
            <w:pPr>
              <w:spacing w:line="240" w:lineRule="auto"/>
              <w:jc w:val="center"/>
              <w:rPr>
                <w:rFonts w:eastAsia="Times New Roman"/>
                <w:color w:val="000000"/>
                <w:sz w:val="22"/>
                <w:szCs w:val="22"/>
              </w:rPr>
            </w:pPr>
            <w:r>
              <w:rPr>
                <w:color w:val="000000"/>
                <w:sz w:val="22"/>
                <w:szCs w:val="22"/>
              </w:rPr>
              <w:t>-29.03,5.84</w:t>
            </w:r>
          </w:p>
        </w:tc>
        <w:tc>
          <w:tcPr>
            <w:tcW w:w="1253" w:type="dxa"/>
            <w:gridSpan w:val="2"/>
            <w:tcBorders>
              <w:top w:val="nil"/>
              <w:left w:val="nil"/>
              <w:bottom w:val="nil"/>
              <w:right w:val="nil"/>
            </w:tcBorders>
            <w:shd w:val="clear" w:color="000000" w:fill="FFFFFF"/>
            <w:noWrap/>
            <w:vAlign w:val="center"/>
            <w:hideMark/>
          </w:tcPr>
          <w:p w14:paraId="533EE66F" w14:textId="36ED20BD" w:rsidR="00386035" w:rsidRPr="00B801D3" w:rsidRDefault="00386035" w:rsidP="00B801D3">
            <w:pPr>
              <w:spacing w:line="240" w:lineRule="auto"/>
              <w:jc w:val="center"/>
              <w:rPr>
                <w:rFonts w:eastAsia="Times New Roman"/>
                <w:i/>
                <w:iCs/>
                <w:color w:val="000000"/>
                <w:sz w:val="22"/>
                <w:szCs w:val="22"/>
              </w:rPr>
            </w:pPr>
            <w:r>
              <w:rPr>
                <w:i/>
                <w:iCs/>
                <w:color w:val="000000"/>
                <w:sz w:val="22"/>
                <w:szCs w:val="22"/>
              </w:rPr>
              <w:t>0.191</w:t>
            </w:r>
          </w:p>
        </w:tc>
        <w:tc>
          <w:tcPr>
            <w:tcW w:w="271" w:type="dxa"/>
            <w:tcBorders>
              <w:top w:val="nil"/>
              <w:left w:val="nil"/>
              <w:bottom w:val="nil"/>
              <w:right w:val="nil"/>
            </w:tcBorders>
            <w:shd w:val="clear" w:color="000000" w:fill="FFFFFF"/>
            <w:noWrap/>
            <w:vAlign w:val="center"/>
            <w:hideMark/>
          </w:tcPr>
          <w:p w14:paraId="2F1B1255" w14:textId="77777777" w:rsidR="00386035" w:rsidRPr="00B801D3" w:rsidRDefault="00386035" w:rsidP="00B801D3">
            <w:pPr>
              <w:spacing w:line="240" w:lineRule="auto"/>
              <w:jc w:val="center"/>
              <w:rPr>
                <w:rFonts w:eastAsia="Times New Roman"/>
                <w:i/>
                <w:iCs/>
                <w:color w:val="000000"/>
                <w:sz w:val="22"/>
                <w:szCs w:val="22"/>
              </w:rPr>
            </w:pPr>
            <w:r w:rsidRPr="00B801D3">
              <w:rPr>
                <w:rFonts w:eastAsia="Times New Roman"/>
                <w:i/>
                <w:iCs/>
                <w:color w:val="000000"/>
                <w:sz w:val="22"/>
                <w:szCs w:val="22"/>
              </w:rPr>
              <w:t> </w:t>
            </w:r>
          </w:p>
        </w:tc>
        <w:tc>
          <w:tcPr>
            <w:tcW w:w="1320" w:type="dxa"/>
            <w:gridSpan w:val="2"/>
            <w:tcBorders>
              <w:top w:val="nil"/>
              <w:left w:val="nil"/>
              <w:bottom w:val="nil"/>
              <w:right w:val="nil"/>
            </w:tcBorders>
            <w:shd w:val="clear" w:color="000000" w:fill="FFFFFF"/>
            <w:noWrap/>
            <w:vAlign w:val="center"/>
            <w:hideMark/>
          </w:tcPr>
          <w:p w14:paraId="3C9B10D5" w14:textId="16DCE303" w:rsidR="00386035" w:rsidRPr="00B801D3" w:rsidRDefault="00386035" w:rsidP="00B801D3">
            <w:pPr>
              <w:spacing w:line="240" w:lineRule="auto"/>
              <w:jc w:val="center"/>
              <w:rPr>
                <w:rFonts w:eastAsia="Times New Roman"/>
                <w:color w:val="000000"/>
                <w:sz w:val="22"/>
                <w:szCs w:val="22"/>
              </w:rPr>
            </w:pPr>
            <w:r>
              <w:rPr>
                <w:color w:val="000000"/>
                <w:sz w:val="22"/>
                <w:szCs w:val="22"/>
              </w:rPr>
              <w:t> </w:t>
            </w:r>
          </w:p>
        </w:tc>
        <w:tc>
          <w:tcPr>
            <w:tcW w:w="1542" w:type="dxa"/>
            <w:gridSpan w:val="2"/>
            <w:tcBorders>
              <w:top w:val="nil"/>
              <w:left w:val="nil"/>
              <w:bottom w:val="nil"/>
              <w:right w:val="nil"/>
            </w:tcBorders>
            <w:shd w:val="clear" w:color="000000" w:fill="FFFFFF"/>
            <w:noWrap/>
            <w:vAlign w:val="center"/>
            <w:hideMark/>
          </w:tcPr>
          <w:p w14:paraId="23E19FEF" w14:textId="47F9E52F" w:rsidR="00386035" w:rsidRPr="00B801D3" w:rsidRDefault="00386035" w:rsidP="00B801D3">
            <w:pPr>
              <w:spacing w:line="240" w:lineRule="auto"/>
              <w:jc w:val="center"/>
              <w:rPr>
                <w:rFonts w:eastAsia="Times New Roman"/>
                <w:color w:val="000000"/>
                <w:sz w:val="22"/>
                <w:szCs w:val="22"/>
              </w:rPr>
            </w:pPr>
            <w:r>
              <w:rPr>
                <w:color w:val="000000"/>
                <w:sz w:val="22"/>
                <w:szCs w:val="22"/>
              </w:rPr>
              <w:t> </w:t>
            </w:r>
          </w:p>
        </w:tc>
        <w:tc>
          <w:tcPr>
            <w:tcW w:w="859" w:type="dxa"/>
            <w:tcBorders>
              <w:top w:val="nil"/>
              <w:left w:val="nil"/>
              <w:bottom w:val="nil"/>
              <w:right w:val="nil"/>
            </w:tcBorders>
            <w:shd w:val="clear" w:color="000000" w:fill="FFFFFF"/>
            <w:noWrap/>
            <w:vAlign w:val="center"/>
            <w:hideMark/>
          </w:tcPr>
          <w:p w14:paraId="21C16486" w14:textId="3F00C0C7" w:rsidR="00386035" w:rsidRPr="00B801D3" w:rsidRDefault="00386035" w:rsidP="00B801D3">
            <w:pPr>
              <w:spacing w:line="240" w:lineRule="auto"/>
              <w:jc w:val="center"/>
              <w:rPr>
                <w:rFonts w:eastAsia="Times New Roman"/>
                <w:i/>
                <w:iCs/>
                <w:color w:val="000000"/>
                <w:sz w:val="22"/>
                <w:szCs w:val="22"/>
              </w:rPr>
            </w:pPr>
            <w:r>
              <w:rPr>
                <w:i/>
                <w:iCs/>
                <w:color w:val="000000"/>
                <w:sz w:val="22"/>
                <w:szCs w:val="22"/>
              </w:rPr>
              <w:t> </w:t>
            </w:r>
          </w:p>
        </w:tc>
      </w:tr>
      <w:tr w:rsidR="00386035" w:rsidRPr="00B801D3" w14:paraId="11B1A90D" w14:textId="77777777" w:rsidTr="00662109">
        <w:trPr>
          <w:gridAfter w:val="1"/>
          <w:wAfter w:w="47" w:type="dxa"/>
          <w:trHeight w:val="170"/>
        </w:trPr>
        <w:tc>
          <w:tcPr>
            <w:tcW w:w="1918" w:type="dxa"/>
            <w:tcBorders>
              <w:top w:val="nil"/>
              <w:left w:val="nil"/>
              <w:bottom w:val="nil"/>
              <w:right w:val="nil"/>
            </w:tcBorders>
            <w:shd w:val="clear" w:color="000000" w:fill="FFFFFF"/>
            <w:noWrap/>
            <w:vAlign w:val="center"/>
            <w:hideMark/>
          </w:tcPr>
          <w:p w14:paraId="3AF1B2B1" w14:textId="77777777" w:rsidR="00386035" w:rsidRPr="00B801D3" w:rsidRDefault="00386035" w:rsidP="00B801D3">
            <w:pPr>
              <w:spacing w:line="240" w:lineRule="auto"/>
              <w:rPr>
                <w:rFonts w:eastAsia="Times New Roman"/>
                <w:color w:val="000000"/>
                <w:sz w:val="22"/>
                <w:szCs w:val="22"/>
              </w:rPr>
            </w:pPr>
            <w:r w:rsidRPr="00B801D3">
              <w:rPr>
                <w:rFonts w:eastAsia="Times New Roman"/>
                <w:color w:val="000000"/>
                <w:sz w:val="22"/>
                <w:szCs w:val="22"/>
              </w:rPr>
              <w:t>BMI (kg/m</w:t>
            </w:r>
            <w:r w:rsidRPr="00B801D3">
              <w:rPr>
                <w:rFonts w:eastAsia="Times New Roman"/>
                <w:color w:val="000000"/>
                <w:sz w:val="22"/>
                <w:szCs w:val="22"/>
                <w:vertAlign w:val="superscript"/>
              </w:rPr>
              <w:t>2</w:t>
            </w:r>
            <w:r w:rsidRPr="00B801D3">
              <w:rPr>
                <w:rFonts w:eastAsia="Times New Roman"/>
                <w:color w:val="000000"/>
                <w:sz w:val="22"/>
                <w:szCs w:val="22"/>
              </w:rPr>
              <w:t>)</w:t>
            </w:r>
          </w:p>
        </w:tc>
        <w:tc>
          <w:tcPr>
            <w:tcW w:w="336" w:type="dxa"/>
            <w:gridSpan w:val="2"/>
            <w:tcBorders>
              <w:top w:val="nil"/>
              <w:left w:val="nil"/>
              <w:bottom w:val="nil"/>
              <w:right w:val="nil"/>
            </w:tcBorders>
            <w:shd w:val="clear" w:color="000000" w:fill="FFFFFF"/>
            <w:noWrap/>
            <w:vAlign w:val="center"/>
            <w:hideMark/>
          </w:tcPr>
          <w:p w14:paraId="6560F72E" w14:textId="77777777" w:rsidR="00386035" w:rsidRPr="00B801D3" w:rsidRDefault="00386035" w:rsidP="00B801D3">
            <w:pPr>
              <w:spacing w:line="240" w:lineRule="auto"/>
              <w:rPr>
                <w:rFonts w:eastAsia="Times New Roman"/>
                <w:color w:val="000000"/>
                <w:sz w:val="22"/>
                <w:szCs w:val="22"/>
              </w:rPr>
            </w:pPr>
            <w:r w:rsidRPr="00B801D3">
              <w:rPr>
                <w:rFonts w:eastAsia="Times New Roman"/>
                <w:color w:val="000000"/>
                <w:sz w:val="22"/>
                <w:szCs w:val="22"/>
              </w:rPr>
              <w:t> </w:t>
            </w:r>
          </w:p>
        </w:tc>
        <w:tc>
          <w:tcPr>
            <w:tcW w:w="1950" w:type="dxa"/>
            <w:gridSpan w:val="3"/>
            <w:tcBorders>
              <w:top w:val="nil"/>
              <w:left w:val="nil"/>
              <w:bottom w:val="nil"/>
              <w:right w:val="nil"/>
            </w:tcBorders>
            <w:shd w:val="clear" w:color="000000" w:fill="FFFFFF"/>
            <w:noWrap/>
            <w:vAlign w:val="center"/>
            <w:hideMark/>
          </w:tcPr>
          <w:p w14:paraId="6A3F4B00" w14:textId="038085C3" w:rsidR="00386035" w:rsidRPr="00B801D3" w:rsidRDefault="00386035" w:rsidP="00B801D3">
            <w:pPr>
              <w:spacing w:line="240" w:lineRule="auto"/>
              <w:jc w:val="center"/>
              <w:rPr>
                <w:rFonts w:eastAsia="Times New Roman"/>
                <w:color w:val="000000"/>
                <w:sz w:val="22"/>
                <w:szCs w:val="22"/>
              </w:rPr>
            </w:pPr>
            <w:r>
              <w:rPr>
                <w:color w:val="000000"/>
                <w:sz w:val="22"/>
                <w:szCs w:val="22"/>
              </w:rPr>
              <w:t>-0.73</w:t>
            </w:r>
          </w:p>
        </w:tc>
        <w:tc>
          <w:tcPr>
            <w:tcW w:w="1844" w:type="dxa"/>
            <w:gridSpan w:val="2"/>
            <w:tcBorders>
              <w:top w:val="nil"/>
              <w:left w:val="nil"/>
              <w:bottom w:val="nil"/>
              <w:right w:val="nil"/>
            </w:tcBorders>
            <w:shd w:val="clear" w:color="000000" w:fill="FFFFFF"/>
            <w:noWrap/>
            <w:vAlign w:val="center"/>
            <w:hideMark/>
          </w:tcPr>
          <w:p w14:paraId="192D39BC" w14:textId="71E5B4BE" w:rsidR="00386035" w:rsidRPr="00B801D3" w:rsidRDefault="00386035" w:rsidP="00B801D3">
            <w:pPr>
              <w:spacing w:line="240" w:lineRule="auto"/>
              <w:jc w:val="center"/>
              <w:rPr>
                <w:rFonts w:eastAsia="Times New Roman"/>
                <w:color w:val="000000"/>
                <w:sz w:val="22"/>
                <w:szCs w:val="22"/>
              </w:rPr>
            </w:pPr>
            <w:r>
              <w:rPr>
                <w:color w:val="000000"/>
                <w:sz w:val="22"/>
                <w:szCs w:val="22"/>
              </w:rPr>
              <w:t>-1.63,0.17</w:t>
            </w:r>
          </w:p>
        </w:tc>
        <w:tc>
          <w:tcPr>
            <w:tcW w:w="1253" w:type="dxa"/>
            <w:gridSpan w:val="2"/>
            <w:tcBorders>
              <w:top w:val="nil"/>
              <w:left w:val="nil"/>
              <w:bottom w:val="nil"/>
              <w:right w:val="nil"/>
            </w:tcBorders>
            <w:shd w:val="clear" w:color="000000" w:fill="FFFFFF"/>
            <w:noWrap/>
            <w:vAlign w:val="center"/>
            <w:hideMark/>
          </w:tcPr>
          <w:p w14:paraId="770CA900" w14:textId="2673BBC9" w:rsidR="00386035" w:rsidRPr="00B801D3" w:rsidRDefault="00386035" w:rsidP="00B801D3">
            <w:pPr>
              <w:spacing w:line="240" w:lineRule="auto"/>
              <w:jc w:val="center"/>
              <w:rPr>
                <w:rFonts w:eastAsia="Times New Roman"/>
                <w:i/>
                <w:iCs/>
                <w:color w:val="000000"/>
                <w:sz w:val="22"/>
                <w:szCs w:val="22"/>
              </w:rPr>
            </w:pPr>
            <w:r>
              <w:rPr>
                <w:i/>
                <w:iCs/>
                <w:color w:val="000000"/>
                <w:sz w:val="22"/>
                <w:szCs w:val="22"/>
              </w:rPr>
              <w:t>0.110</w:t>
            </w:r>
          </w:p>
        </w:tc>
        <w:tc>
          <w:tcPr>
            <w:tcW w:w="271" w:type="dxa"/>
            <w:tcBorders>
              <w:top w:val="nil"/>
              <w:left w:val="nil"/>
              <w:bottom w:val="nil"/>
              <w:right w:val="nil"/>
            </w:tcBorders>
            <w:shd w:val="clear" w:color="000000" w:fill="FFFFFF"/>
            <w:noWrap/>
            <w:vAlign w:val="center"/>
            <w:hideMark/>
          </w:tcPr>
          <w:p w14:paraId="3BBC5EAF" w14:textId="77777777" w:rsidR="00386035" w:rsidRPr="00B801D3" w:rsidRDefault="00386035" w:rsidP="00B801D3">
            <w:pPr>
              <w:spacing w:line="240" w:lineRule="auto"/>
              <w:jc w:val="center"/>
              <w:rPr>
                <w:rFonts w:eastAsia="Times New Roman"/>
                <w:i/>
                <w:iCs/>
                <w:color w:val="000000"/>
                <w:sz w:val="22"/>
                <w:szCs w:val="22"/>
              </w:rPr>
            </w:pPr>
            <w:r w:rsidRPr="00B801D3">
              <w:rPr>
                <w:rFonts w:eastAsia="Times New Roman"/>
                <w:i/>
                <w:iCs/>
                <w:color w:val="000000"/>
                <w:sz w:val="22"/>
                <w:szCs w:val="22"/>
              </w:rPr>
              <w:t> </w:t>
            </w:r>
          </w:p>
        </w:tc>
        <w:tc>
          <w:tcPr>
            <w:tcW w:w="1320" w:type="dxa"/>
            <w:gridSpan w:val="2"/>
            <w:tcBorders>
              <w:top w:val="nil"/>
              <w:left w:val="nil"/>
              <w:bottom w:val="nil"/>
              <w:right w:val="nil"/>
            </w:tcBorders>
            <w:shd w:val="clear" w:color="000000" w:fill="FFFFFF"/>
            <w:noWrap/>
            <w:vAlign w:val="center"/>
            <w:hideMark/>
          </w:tcPr>
          <w:p w14:paraId="448938D0" w14:textId="1559FB8D" w:rsidR="00386035" w:rsidRPr="00B801D3" w:rsidRDefault="00386035" w:rsidP="00B801D3">
            <w:pPr>
              <w:spacing w:line="240" w:lineRule="auto"/>
              <w:jc w:val="center"/>
              <w:rPr>
                <w:rFonts w:eastAsia="Times New Roman"/>
                <w:color w:val="000000"/>
                <w:sz w:val="22"/>
                <w:szCs w:val="22"/>
              </w:rPr>
            </w:pPr>
            <w:r>
              <w:rPr>
                <w:color w:val="000000"/>
                <w:sz w:val="22"/>
                <w:szCs w:val="22"/>
              </w:rPr>
              <w:t> </w:t>
            </w:r>
          </w:p>
        </w:tc>
        <w:tc>
          <w:tcPr>
            <w:tcW w:w="1542" w:type="dxa"/>
            <w:gridSpan w:val="2"/>
            <w:tcBorders>
              <w:top w:val="nil"/>
              <w:left w:val="nil"/>
              <w:bottom w:val="nil"/>
              <w:right w:val="nil"/>
            </w:tcBorders>
            <w:shd w:val="clear" w:color="000000" w:fill="FFFFFF"/>
            <w:noWrap/>
            <w:vAlign w:val="center"/>
            <w:hideMark/>
          </w:tcPr>
          <w:p w14:paraId="5F556A36" w14:textId="748548AF" w:rsidR="00386035" w:rsidRPr="00B801D3" w:rsidRDefault="00386035" w:rsidP="00B801D3">
            <w:pPr>
              <w:spacing w:line="240" w:lineRule="auto"/>
              <w:jc w:val="center"/>
              <w:rPr>
                <w:rFonts w:eastAsia="Times New Roman"/>
                <w:color w:val="000000"/>
                <w:sz w:val="22"/>
                <w:szCs w:val="22"/>
              </w:rPr>
            </w:pPr>
            <w:r>
              <w:rPr>
                <w:color w:val="000000"/>
                <w:sz w:val="22"/>
                <w:szCs w:val="22"/>
              </w:rPr>
              <w:t> </w:t>
            </w:r>
          </w:p>
        </w:tc>
        <w:tc>
          <w:tcPr>
            <w:tcW w:w="859" w:type="dxa"/>
            <w:tcBorders>
              <w:top w:val="nil"/>
              <w:left w:val="nil"/>
              <w:bottom w:val="nil"/>
              <w:right w:val="nil"/>
            </w:tcBorders>
            <w:shd w:val="clear" w:color="000000" w:fill="FFFFFF"/>
            <w:noWrap/>
            <w:vAlign w:val="center"/>
            <w:hideMark/>
          </w:tcPr>
          <w:p w14:paraId="6AD893F9" w14:textId="66D033E7" w:rsidR="00386035" w:rsidRPr="00B801D3" w:rsidRDefault="00386035" w:rsidP="00B801D3">
            <w:pPr>
              <w:spacing w:line="240" w:lineRule="auto"/>
              <w:jc w:val="center"/>
              <w:rPr>
                <w:rFonts w:eastAsia="Times New Roman"/>
                <w:i/>
                <w:iCs/>
                <w:color w:val="000000"/>
                <w:sz w:val="22"/>
                <w:szCs w:val="22"/>
              </w:rPr>
            </w:pPr>
            <w:r>
              <w:rPr>
                <w:i/>
                <w:iCs/>
                <w:color w:val="000000"/>
                <w:sz w:val="22"/>
                <w:szCs w:val="22"/>
              </w:rPr>
              <w:t> </w:t>
            </w:r>
          </w:p>
        </w:tc>
      </w:tr>
      <w:tr w:rsidR="00386035" w:rsidRPr="00B801D3" w14:paraId="5715C25E" w14:textId="77777777" w:rsidTr="00662109">
        <w:trPr>
          <w:gridAfter w:val="1"/>
          <w:wAfter w:w="47" w:type="dxa"/>
          <w:trHeight w:val="170"/>
        </w:trPr>
        <w:tc>
          <w:tcPr>
            <w:tcW w:w="1918" w:type="dxa"/>
            <w:tcBorders>
              <w:top w:val="nil"/>
              <w:left w:val="nil"/>
              <w:bottom w:val="nil"/>
              <w:right w:val="nil"/>
            </w:tcBorders>
            <w:shd w:val="clear" w:color="000000" w:fill="FFFFFF"/>
            <w:noWrap/>
            <w:vAlign w:val="center"/>
            <w:hideMark/>
          </w:tcPr>
          <w:p w14:paraId="67AF1948" w14:textId="77777777" w:rsidR="00386035" w:rsidRPr="00B801D3" w:rsidRDefault="00386035" w:rsidP="00B801D3">
            <w:pPr>
              <w:spacing w:line="240" w:lineRule="auto"/>
              <w:rPr>
                <w:rFonts w:eastAsia="Times New Roman"/>
                <w:color w:val="000000"/>
                <w:sz w:val="22"/>
                <w:szCs w:val="22"/>
              </w:rPr>
            </w:pPr>
            <w:r w:rsidRPr="00B801D3">
              <w:rPr>
                <w:rFonts w:eastAsia="Times New Roman"/>
                <w:color w:val="000000"/>
                <w:sz w:val="22"/>
                <w:szCs w:val="22"/>
              </w:rPr>
              <w:t>Body Fat (%)</w:t>
            </w:r>
          </w:p>
        </w:tc>
        <w:tc>
          <w:tcPr>
            <w:tcW w:w="336" w:type="dxa"/>
            <w:gridSpan w:val="2"/>
            <w:tcBorders>
              <w:top w:val="nil"/>
              <w:left w:val="nil"/>
              <w:bottom w:val="nil"/>
              <w:right w:val="nil"/>
            </w:tcBorders>
            <w:shd w:val="clear" w:color="000000" w:fill="FFFFFF"/>
            <w:noWrap/>
            <w:vAlign w:val="center"/>
            <w:hideMark/>
          </w:tcPr>
          <w:p w14:paraId="4369DCE3" w14:textId="77777777" w:rsidR="00386035" w:rsidRPr="00B801D3" w:rsidRDefault="00386035" w:rsidP="00B801D3">
            <w:pPr>
              <w:spacing w:line="240" w:lineRule="auto"/>
              <w:rPr>
                <w:rFonts w:eastAsia="Times New Roman"/>
                <w:color w:val="000000"/>
                <w:sz w:val="22"/>
                <w:szCs w:val="22"/>
              </w:rPr>
            </w:pPr>
            <w:r w:rsidRPr="00B801D3">
              <w:rPr>
                <w:rFonts w:eastAsia="Times New Roman"/>
                <w:color w:val="000000"/>
                <w:sz w:val="22"/>
                <w:szCs w:val="22"/>
              </w:rPr>
              <w:t> </w:t>
            </w:r>
          </w:p>
        </w:tc>
        <w:tc>
          <w:tcPr>
            <w:tcW w:w="1950" w:type="dxa"/>
            <w:gridSpan w:val="3"/>
            <w:tcBorders>
              <w:top w:val="nil"/>
              <w:left w:val="nil"/>
              <w:bottom w:val="nil"/>
              <w:right w:val="nil"/>
            </w:tcBorders>
            <w:shd w:val="clear" w:color="000000" w:fill="FFFFFF"/>
            <w:noWrap/>
            <w:vAlign w:val="center"/>
            <w:hideMark/>
          </w:tcPr>
          <w:p w14:paraId="59BC21B4" w14:textId="11B9C3FA" w:rsidR="00386035" w:rsidRPr="00B801D3" w:rsidRDefault="00386035" w:rsidP="00B801D3">
            <w:pPr>
              <w:spacing w:line="240" w:lineRule="auto"/>
              <w:jc w:val="center"/>
              <w:rPr>
                <w:rFonts w:eastAsia="Times New Roman"/>
                <w:color w:val="000000"/>
                <w:sz w:val="22"/>
                <w:szCs w:val="22"/>
              </w:rPr>
            </w:pPr>
            <w:r>
              <w:rPr>
                <w:color w:val="000000"/>
                <w:sz w:val="22"/>
                <w:szCs w:val="22"/>
              </w:rPr>
              <w:t>-0.38</w:t>
            </w:r>
          </w:p>
        </w:tc>
        <w:tc>
          <w:tcPr>
            <w:tcW w:w="1844" w:type="dxa"/>
            <w:gridSpan w:val="2"/>
            <w:tcBorders>
              <w:top w:val="nil"/>
              <w:left w:val="nil"/>
              <w:bottom w:val="nil"/>
              <w:right w:val="nil"/>
            </w:tcBorders>
            <w:shd w:val="clear" w:color="000000" w:fill="FFFFFF"/>
            <w:noWrap/>
            <w:vAlign w:val="center"/>
            <w:hideMark/>
          </w:tcPr>
          <w:p w14:paraId="2165E9A2" w14:textId="05B11B2A" w:rsidR="00386035" w:rsidRPr="00B801D3" w:rsidRDefault="00386035" w:rsidP="00B801D3">
            <w:pPr>
              <w:spacing w:line="240" w:lineRule="auto"/>
              <w:jc w:val="center"/>
              <w:rPr>
                <w:rFonts w:eastAsia="Times New Roman"/>
                <w:color w:val="000000"/>
                <w:sz w:val="22"/>
                <w:szCs w:val="22"/>
              </w:rPr>
            </w:pPr>
            <w:r>
              <w:rPr>
                <w:color w:val="000000"/>
                <w:sz w:val="22"/>
                <w:szCs w:val="22"/>
              </w:rPr>
              <w:t>-0.77,0.004</w:t>
            </w:r>
          </w:p>
        </w:tc>
        <w:tc>
          <w:tcPr>
            <w:tcW w:w="1253" w:type="dxa"/>
            <w:gridSpan w:val="2"/>
            <w:tcBorders>
              <w:top w:val="nil"/>
              <w:left w:val="nil"/>
              <w:bottom w:val="nil"/>
              <w:right w:val="nil"/>
            </w:tcBorders>
            <w:shd w:val="clear" w:color="000000" w:fill="FFFFFF"/>
            <w:noWrap/>
            <w:vAlign w:val="center"/>
            <w:hideMark/>
          </w:tcPr>
          <w:p w14:paraId="5DC0AD43" w14:textId="7F9B2AB4" w:rsidR="00386035" w:rsidRPr="00B801D3" w:rsidRDefault="00386035" w:rsidP="00B801D3">
            <w:pPr>
              <w:spacing w:line="240" w:lineRule="auto"/>
              <w:jc w:val="center"/>
              <w:rPr>
                <w:rFonts w:eastAsia="Times New Roman"/>
                <w:i/>
                <w:iCs/>
                <w:color w:val="000000"/>
                <w:sz w:val="22"/>
                <w:szCs w:val="22"/>
              </w:rPr>
            </w:pPr>
            <w:r>
              <w:rPr>
                <w:i/>
                <w:iCs/>
                <w:color w:val="000000"/>
                <w:sz w:val="22"/>
                <w:szCs w:val="22"/>
              </w:rPr>
              <w:t>0.053</w:t>
            </w:r>
          </w:p>
        </w:tc>
        <w:tc>
          <w:tcPr>
            <w:tcW w:w="271" w:type="dxa"/>
            <w:tcBorders>
              <w:top w:val="nil"/>
              <w:left w:val="nil"/>
              <w:bottom w:val="nil"/>
              <w:right w:val="nil"/>
            </w:tcBorders>
            <w:shd w:val="clear" w:color="000000" w:fill="FFFFFF"/>
            <w:noWrap/>
            <w:vAlign w:val="center"/>
            <w:hideMark/>
          </w:tcPr>
          <w:p w14:paraId="43C3D322" w14:textId="77777777" w:rsidR="00386035" w:rsidRPr="00B801D3" w:rsidRDefault="00386035" w:rsidP="00B801D3">
            <w:pPr>
              <w:spacing w:line="240" w:lineRule="auto"/>
              <w:jc w:val="center"/>
              <w:rPr>
                <w:rFonts w:eastAsia="Times New Roman"/>
                <w:i/>
                <w:iCs/>
                <w:color w:val="000000"/>
                <w:sz w:val="22"/>
                <w:szCs w:val="22"/>
              </w:rPr>
            </w:pPr>
            <w:r w:rsidRPr="00B801D3">
              <w:rPr>
                <w:rFonts w:eastAsia="Times New Roman"/>
                <w:i/>
                <w:iCs/>
                <w:color w:val="000000"/>
                <w:sz w:val="22"/>
                <w:szCs w:val="22"/>
              </w:rPr>
              <w:t> </w:t>
            </w:r>
          </w:p>
        </w:tc>
        <w:tc>
          <w:tcPr>
            <w:tcW w:w="1320" w:type="dxa"/>
            <w:gridSpan w:val="2"/>
            <w:tcBorders>
              <w:top w:val="nil"/>
              <w:left w:val="nil"/>
              <w:bottom w:val="nil"/>
              <w:right w:val="nil"/>
            </w:tcBorders>
            <w:shd w:val="clear" w:color="000000" w:fill="FFFFFF"/>
            <w:noWrap/>
            <w:vAlign w:val="center"/>
            <w:hideMark/>
          </w:tcPr>
          <w:p w14:paraId="4A87997D" w14:textId="03FD40F8" w:rsidR="00386035" w:rsidRPr="00B801D3" w:rsidRDefault="00386035" w:rsidP="00B801D3">
            <w:pPr>
              <w:spacing w:line="240" w:lineRule="auto"/>
              <w:jc w:val="center"/>
              <w:rPr>
                <w:rFonts w:eastAsia="Times New Roman"/>
                <w:color w:val="000000"/>
                <w:sz w:val="22"/>
                <w:szCs w:val="22"/>
              </w:rPr>
            </w:pPr>
            <w:r>
              <w:rPr>
                <w:color w:val="000000"/>
                <w:sz w:val="22"/>
                <w:szCs w:val="22"/>
              </w:rPr>
              <w:t> </w:t>
            </w:r>
          </w:p>
        </w:tc>
        <w:tc>
          <w:tcPr>
            <w:tcW w:w="1542" w:type="dxa"/>
            <w:gridSpan w:val="2"/>
            <w:tcBorders>
              <w:top w:val="nil"/>
              <w:left w:val="nil"/>
              <w:bottom w:val="nil"/>
              <w:right w:val="nil"/>
            </w:tcBorders>
            <w:shd w:val="clear" w:color="000000" w:fill="FFFFFF"/>
            <w:noWrap/>
            <w:vAlign w:val="center"/>
            <w:hideMark/>
          </w:tcPr>
          <w:p w14:paraId="4F183DF4" w14:textId="3F3903C9" w:rsidR="00386035" w:rsidRPr="00B801D3" w:rsidRDefault="00386035" w:rsidP="00B801D3">
            <w:pPr>
              <w:spacing w:line="240" w:lineRule="auto"/>
              <w:jc w:val="center"/>
              <w:rPr>
                <w:rFonts w:eastAsia="Times New Roman"/>
                <w:color w:val="000000"/>
                <w:sz w:val="22"/>
                <w:szCs w:val="22"/>
              </w:rPr>
            </w:pPr>
            <w:r>
              <w:rPr>
                <w:color w:val="000000"/>
                <w:sz w:val="22"/>
                <w:szCs w:val="22"/>
              </w:rPr>
              <w:t> </w:t>
            </w:r>
          </w:p>
        </w:tc>
        <w:tc>
          <w:tcPr>
            <w:tcW w:w="859" w:type="dxa"/>
            <w:tcBorders>
              <w:top w:val="nil"/>
              <w:left w:val="nil"/>
              <w:bottom w:val="nil"/>
              <w:right w:val="nil"/>
            </w:tcBorders>
            <w:shd w:val="clear" w:color="000000" w:fill="FFFFFF"/>
            <w:noWrap/>
            <w:vAlign w:val="center"/>
            <w:hideMark/>
          </w:tcPr>
          <w:p w14:paraId="700DA8E8" w14:textId="533DD4F6" w:rsidR="00386035" w:rsidRPr="00B801D3" w:rsidRDefault="00386035" w:rsidP="00B801D3">
            <w:pPr>
              <w:spacing w:line="240" w:lineRule="auto"/>
              <w:jc w:val="center"/>
              <w:rPr>
                <w:rFonts w:eastAsia="Times New Roman"/>
                <w:i/>
                <w:iCs/>
                <w:color w:val="000000"/>
                <w:sz w:val="22"/>
                <w:szCs w:val="22"/>
              </w:rPr>
            </w:pPr>
            <w:r>
              <w:rPr>
                <w:i/>
                <w:iCs/>
                <w:color w:val="000000"/>
                <w:sz w:val="22"/>
                <w:szCs w:val="22"/>
              </w:rPr>
              <w:t> </w:t>
            </w:r>
          </w:p>
        </w:tc>
      </w:tr>
      <w:tr w:rsidR="00BE521A" w:rsidRPr="00B801D3" w14:paraId="78FC880A" w14:textId="77777777" w:rsidTr="00662109">
        <w:trPr>
          <w:gridAfter w:val="3"/>
          <w:wAfter w:w="1952" w:type="dxa"/>
          <w:trHeight w:val="170"/>
        </w:trPr>
        <w:tc>
          <w:tcPr>
            <w:tcW w:w="1983" w:type="dxa"/>
            <w:gridSpan w:val="2"/>
            <w:tcBorders>
              <w:top w:val="nil"/>
              <w:left w:val="nil"/>
              <w:bottom w:val="nil"/>
              <w:right w:val="nil"/>
            </w:tcBorders>
            <w:shd w:val="clear" w:color="000000" w:fill="FFFFFF"/>
            <w:noWrap/>
            <w:vAlign w:val="bottom"/>
            <w:hideMark/>
          </w:tcPr>
          <w:p w14:paraId="78CE742D" w14:textId="77777777" w:rsidR="00BE521A" w:rsidRPr="00B801D3" w:rsidRDefault="00BE521A" w:rsidP="00B801D3">
            <w:pPr>
              <w:spacing w:line="240" w:lineRule="auto"/>
              <w:rPr>
                <w:rFonts w:eastAsia="Times New Roman"/>
                <w:color w:val="000000"/>
                <w:sz w:val="22"/>
                <w:szCs w:val="22"/>
              </w:rPr>
            </w:pPr>
            <w:r w:rsidRPr="00B801D3">
              <w:rPr>
                <w:rFonts w:eastAsia="Times New Roman"/>
                <w:color w:val="000000"/>
                <w:sz w:val="22"/>
                <w:szCs w:val="22"/>
              </w:rPr>
              <w:t>V02</w:t>
            </w:r>
            <w:r w:rsidRPr="00B801D3">
              <w:rPr>
                <w:rFonts w:eastAsia="Times New Roman"/>
                <w:color w:val="000000"/>
                <w:sz w:val="22"/>
                <w:szCs w:val="22"/>
                <w:vertAlign w:val="subscript"/>
              </w:rPr>
              <w:t xml:space="preserve">max </w:t>
            </w:r>
            <w:r w:rsidRPr="00B801D3">
              <w:rPr>
                <w:rFonts w:eastAsia="Times New Roman"/>
                <w:color w:val="000000"/>
                <w:sz w:val="22"/>
                <w:szCs w:val="22"/>
              </w:rPr>
              <w:t>(ml/kg/min)</w:t>
            </w:r>
          </w:p>
        </w:tc>
        <w:tc>
          <w:tcPr>
            <w:tcW w:w="2128" w:type="dxa"/>
            <w:gridSpan w:val="2"/>
            <w:tcBorders>
              <w:top w:val="nil"/>
              <w:left w:val="nil"/>
              <w:bottom w:val="nil"/>
              <w:right w:val="nil"/>
            </w:tcBorders>
            <w:shd w:val="clear" w:color="000000" w:fill="FFFFFF"/>
            <w:noWrap/>
            <w:vAlign w:val="center"/>
            <w:hideMark/>
          </w:tcPr>
          <w:p w14:paraId="4AD49591" w14:textId="7D2F3777" w:rsidR="00BE521A" w:rsidRPr="00B801D3" w:rsidRDefault="00BE521A" w:rsidP="0050315D">
            <w:pPr>
              <w:spacing w:line="240" w:lineRule="auto"/>
              <w:jc w:val="center"/>
              <w:rPr>
                <w:rFonts w:eastAsia="Times New Roman"/>
                <w:b/>
                <w:bCs/>
                <w:i/>
                <w:iCs/>
                <w:color w:val="000000"/>
                <w:sz w:val="22"/>
                <w:szCs w:val="22"/>
              </w:rPr>
            </w:pPr>
            <w:r>
              <w:rPr>
                <w:rFonts w:eastAsia="Times New Roman"/>
                <w:color w:val="000000"/>
                <w:sz w:val="22"/>
                <w:szCs w:val="22"/>
              </w:rPr>
              <w:t xml:space="preserve">     </w:t>
            </w:r>
            <w:r w:rsidR="0050315D">
              <w:rPr>
                <w:rFonts w:eastAsia="Times New Roman"/>
                <w:color w:val="000000"/>
                <w:sz w:val="22"/>
                <w:szCs w:val="22"/>
              </w:rPr>
              <w:t>0.02</w:t>
            </w:r>
          </w:p>
        </w:tc>
        <w:tc>
          <w:tcPr>
            <w:tcW w:w="1418" w:type="dxa"/>
            <w:gridSpan w:val="3"/>
            <w:tcBorders>
              <w:top w:val="nil"/>
              <w:left w:val="nil"/>
              <w:bottom w:val="nil"/>
              <w:right w:val="nil"/>
            </w:tcBorders>
            <w:shd w:val="clear" w:color="000000" w:fill="FFFFFF"/>
            <w:noWrap/>
            <w:vAlign w:val="center"/>
            <w:hideMark/>
          </w:tcPr>
          <w:p w14:paraId="587ABF67" w14:textId="766BD2FA" w:rsidR="00BE521A" w:rsidRPr="00B801D3" w:rsidRDefault="0050315D" w:rsidP="00386035">
            <w:pPr>
              <w:spacing w:line="240" w:lineRule="auto"/>
              <w:ind w:right="-499"/>
              <w:jc w:val="center"/>
              <w:rPr>
                <w:rFonts w:eastAsia="Times New Roman"/>
                <w:i/>
                <w:iCs/>
                <w:color w:val="000000"/>
                <w:sz w:val="22"/>
                <w:szCs w:val="22"/>
              </w:rPr>
            </w:pPr>
            <w:r>
              <w:rPr>
                <w:rFonts w:eastAsia="Times New Roman"/>
                <w:i/>
                <w:iCs/>
                <w:color w:val="000000"/>
                <w:sz w:val="22"/>
                <w:szCs w:val="22"/>
              </w:rPr>
              <w:t>-0.42,0.45</w:t>
            </w:r>
            <w:r w:rsidR="00BE521A" w:rsidRPr="00B801D3">
              <w:rPr>
                <w:rFonts w:eastAsia="Times New Roman"/>
                <w:i/>
                <w:iCs/>
                <w:color w:val="000000"/>
                <w:sz w:val="22"/>
                <w:szCs w:val="22"/>
              </w:rPr>
              <w:t> </w:t>
            </w:r>
          </w:p>
        </w:tc>
        <w:tc>
          <w:tcPr>
            <w:tcW w:w="1417" w:type="dxa"/>
            <w:gridSpan w:val="2"/>
            <w:tcBorders>
              <w:top w:val="nil"/>
              <w:left w:val="nil"/>
              <w:bottom w:val="nil"/>
              <w:right w:val="nil"/>
            </w:tcBorders>
            <w:shd w:val="clear" w:color="000000" w:fill="FFFFFF"/>
            <w:noWrap/>
            <w:vAlign w:val="center"/>
            <w:hideMark/>
          </w:tcPr>
          <w:p w14:paraId="780DC98D" w14:textId="0D3A3F01" w:rsidR="00BE521A" w:rsidRPr="005C1A24" w:rsidRDefault="005A61C2" w:rsidP="005C1A24">
            <w:pPr>
              <w:spacing w:line="240" w:lineRule="auto"/>
              <w:ind w:left="708" w:right="-499"/>
              <w:rPr>
                <w:rFonts w:eastAsia="Times New Roman"/>
                <w:color w:val="000000"/>
                <w:sz w:val="22"/>
                <w:szCs w:val="22"/>
              </w:rPr>
            </w:pPr>
            <w:r>
              <w:rPr>
                <w:rFonts w:eastAsia="Times New Roman"/>
                <w:bCs/>
                <w:i/>
                <w:iCs/>
                <w:color w:val="000000"/>
                <w:sz w:val="22"/>
                <w:szCs w:val="22"/>
              </w:rPr>
              <w:t xml:space="preserve"> </w:t>
            </w:r>
            <w:r w:rsidR="005C1A24" w:rsidRPr="005C1A24">
              <w:rPr>
                <w:rFonts w:eastAsia="Times New Roman"/>
                <w:bCs/>
                <w:i/>
                <w:iCs/>
                <w:color w:val="000000"/>
                <w:sz w:val="22"/>
                <w:szCs w:val="22"/>
              </w:rPr>
              <w:t>0.941</w:t>
            </w:r>
          </w:p>
        </w:tc>
        <w:tc>
          <w:tcPr>
            <w:tcW w:w="1542" w:type="dxa"/>
            <w:gridSpan w:val="3"/>
            <w:tcBorders>
              <w:top w:val="nil"/>
              <w:left w:val="nil"/>
              <w:bottom w:val="nil"/>
              <w:right w:val="nil"/>
            </w:tcBorders>
            <w:shd w:val="clear" w:color="000000" w:fill="FFFFFF"/>
            <w:noWrap/>
            <w:vAlign w:val="center"/>
            <w:hideMark/>
          </w:tcPr>
          <w:p w14:paraId="43FA1F15" w14:textId="77777777" w:rsidR="00BE521A" w:rsidRPr="00B801D3" w:rsidRDefault="00BE521A" w:rsidP="00B801D3">
            <w:pPr>
              <w:spacing w:line="240" w:lineRule="auto"/>
              <w:jc w:val="center"/>
              <w:rPr>
                <w:rFonts w:eastAsia="Times New Roman"/>
                <w:color w:val="000000"/>
                <w:sz w:val="22"/>
                <w:szCs w:val="22"/>
              </w:rPr>
            </w:pPr>
            <w:r w:rsidRPr="00B801D3">
              <w:rPr>
                <w:rFonts w:eastAsia="Times New Roman"/>
                <w:color w:val="000000"/>
                <w:sz w:val="22"/>
                <w:szCs w:val="22"/>
              </w:rPr>
              <w:t> </w:t>
            </w:r>
          </w:p>
        </w:tc>
        <w:tc>
          <w:tcPr>
            <w:tcW w:w="900" w:type="dxa"/>
            <w:gridSpan w:val="2"/>
            <w:tcBorders>
              <w:top w:val="nil"/>
              <w:left w:val="nil"/>
              <w:bottom w:val="nil"/>
              <w:right w:val="nil"/>
            </w:tcBorders>
            <w:shd w:val="clear" w:color="000000" w:fill="FFFFFF"/>
            <w:noWrap/>
            <w:vAlign w:val="center"/>
            <w:hideMark/>
          </w:tcPr>
          <w:p w14:paraId="6D874204" w14:textId="77777777" w:rsidR="00BE521A" w:rsidRPr="00B801D3" w:rsidRDefault="00BE521A" w:rsidP="00B801D3">
            <w:pPr>
              <w:spacing w:line="240" w:lineRule="auto"/>
              <w:jc w:val="center"/>
              <w:rPr>
                <w:rFonts w:eastAsia="Times New Roman"/>
                <w:i/>
                <w:iCs/>
                <w:color w:val="000000"/>
                <w:sz w:val="22"/>
                <w:szCs w:val="22"/>
              </w:rPr>
            </w:pPr>
            <w:r w:rsidRPr="00B801D3">
              <w:rPr>
                <w:rFonts w:eastAsia="Times New Roman"/>
                <w:i/>
                <w:iCs/>
                <w:color w:val="000000"/>
                <w:sz w:val="22"/>
                <w:szCs w:val="22"/>
              </w:rPr>
              <w:t> </w:t>
            </w:r>
          </w:p>
        </w:tc>
      </w:tr>
      <w:tr w:rsidR="00386035" w:rsidRPr="00B801D3" w14:paraId="1BC6C48C" w14:textId="77777777" w:rsidTr="00662109">
        <w:trPr>
          <w:gridAfter w:val="1"/>
          <w:wAfter w:w="47" w:type="dxa"/>
          <w:trHeight w:val="170"/>
        </w:trPr>
        <w:tc>
          <w:tcPr>
            <w:tcW w:w="1983" w:type="dxa"/>
            <w:gridSpan w:val="2"/>
            <w:tcBorders>
              <w:top w:val="nil"/>
              <w:left w:val="nil"/>
              <w:bottom w:val="nil"/>
              <w:right w:val="nil"/>
            </w:tcBorders>
            <w:shd w:val="clear" w:color="000000" w:fill="FFFFFF"/>
            <w:noWrap/>
            <w:vAlign w:val="center"/>
            <w:hideMark/>
          </w:tcPr>
          <w:p w14:paraId="0AFBD9C1" w14:textId="77777777" w:rsidR="00386035" w:rsidRPr="00B801D3" w:rsidRDefault="00386035" w:rsidP="00B801D3">
            <w:pPr>
              <w:spacing w:line="240" w:lineRule="auto"/>
              <w:rPr>
                <w:rFonts w:eastAsia="Times New Roman"/>
                <w:color w:val="000000"/>
                <w:sz w:val="22"/>
                <w:szCs w:val="22"/>
              </w:rPr>
            </w:pPr>
            <w:r w:rsidRPr="00B801D3">
              <w:rPr>
                <w:rFonts w:eastAsia="Times New Roman"/>
                <w:color w:val="000000"/>
                <w:sz w:val="22"/>
                <w:szCs w:val="22"/>
              </w:rPr>
              <w:t>PWV (m/s)</w:t>
            </w:r>
          </w:p>
        </w:tc>
        <w:tc>
          <w:tcPr>
            <w:tcW w:w="271" w:type="dxa"/>
            <w:tcBorders>
              <w:top w:val="nil"/>
              <w:left w:val="nil"/>
              <w:bottom w:val="nil"/>
              <w:right w:val="nil"/>
            </w:tcBorders>
            <w:shd w:val="clear" w:color="000000" w:fill="FFFFFF"/>
            <w:noWrap/>
            <w:vAlign w:val="center"/>
            <w:hideMark/>
          </w:tcPr>
          <w:p w14:paraId="7ADD66CD" w14:textId="77777777" w:rsidR="00386035" w:rsidRPr="00B801D3" w:rsidRDefault="00386035" w:rsidP="00B801D3">
            <w:pPr>
              <w:spacing w:line="240" w:lineRule="auto"/>
              <w:rPr>
                <w:rFonts w:eastAsia="Times New Roman"/>
                <w:color w:val="000000"/>
                <w:sz w:val="22"/>
                <w:szCs w:val="22"/>
              </w:rPr>
            </w:pPr>
            <w:r w:rsidRPr="00B801D3">
              <w:rPr>
                <w:rFonts w:eastAsia="Times New Roman"/>
                <w:color w:val="000000"/>
                <w:sz w:val="22"/>
                <w:szCs w:val="22"/>
              </w:rPr>
              <w:t> </w:t>
            </w:r>
          </w:p>
        </w:tc>
        <w:tc>
          <w:tcPr>
            <w:tcW w:w="1898" w:type="dxa"/>
            <w:gridSpan w:val="2"/>
            <w:tcBorders>
              <w:top w:val="nil"/>
              <w:left w:val="nil"/>
              <w:bottom w:val="nil"/>
              <w:right w:val="nil"/>
            </w:tcBorders>
            <w:shd w:val="clear" w:color="000000" w:fill="FFFFFF"/>
            <w:noWrap/>
            <w:vAlign w:val="center"/>
            <w:hideMark/>
          </w:tcPr>
          <w:p w14:paraId="0D3794FC" w14:textId="78D98786" w:rsidR="00386035" w:rsidRPr="00B801D3" w:rsidRDefault="00386035" w:rsidP="00B801D3">
            <w:pPr>
              <w:spacing w:line="240" w:lineRule="auto"/>
              <w:jc w:val="center"/>
              <w:rPr>
                <w:rFonts w:eastAsia="Times New Roman"/>
                <w:color w:val="000000"/>
                <w:sz w:val="22"/>
                <w:szCs w:val="22"/>
              </w:rPr>
            </w:pPr>
            <w:r>
              <w:rPr>
                <w:color w:val="000000"/>
                <w:sz w:val="22"/>
                <w:szCs w:val="22"/>
              </w:rPr>
              <w:t>2.51</w:t>
            </w:r>
          </w:p>
        </w:tc>
        <w:tc>
          <w:tcPr>
            <w:tcW w:w="1896" w:type="dxa"/>
            <w:gridSpan w:val="3"/>
            <w:tcBorders>
              <w:top w:val="nil"/>
              <w:left w:val="nil"/>
              <w:bottom w:val="nil"/>
              <w:right w:val="nil"/>
            </w:tcBorders>
            <w:shd w:val="clear" w:color="000000" w:fill="FFFFFF"/>
            <w:noWrap/>
            <w:vAlign w:val="center"/>
            <w:hideMark/>
          </w:tcPr>
          <w:p w14:paraId="285B4703" w14:textId="5056B4C6" w:rsidR="00386035" w:rsidRPr="00B801D3" w:rsidRDefault="00386035" w:rsidP="00B801D3">
            <w:pPr>
              <w:spacing w:line="240" w:lineRule="auto"/>
              <w:jc w:val="center"/>
              <w:rPr>
                <w:rFonts w:eastAsia="Times New Roman"/>
                <w:color w:val="000000"/>
                <w:sz w:val="22"/>
                <w:szCs w:val="22"/>
              </w:rPr>
            </w:pPr>
            <w:r>
              <w:rPr>
                <w:color w:val="000000"/>
                <w:sz w:val="22"/>
                <w:szCs w:val="22"/>
              </w:rPr>
              <w:t>0.35,4.67</w:t>
            </w:r>
          </w:p>
        </w:tc>
        <w:tc>
          <w:tcPr>
            <w:tcW w:w="1253" w:type="dxa"/>
            <w:gridSpan w:val="2"/>
            <w:tcBorders>
              <w:top w:val="nil"/>
              <w:left w:val="nil"/>
              <w:bottom w:val="nil"/>
              <w:right w:val="nil"/>
            </w:tcBorders>
            <w:shd w:val="clear" w:color="000000" w:fill="FFFFFF"/>
            <w:noWrap/>
            <w:vAlign w:val="center"/>
            <w:hideMark/>
          </w:tcPr>
          <w:p w14:paraId="50C01229" w14:textId="25BE688B" w:rsidR="00386035" w:rsidRPr="00B801D3" w:rsidRDefault="00386035" w:rsidP="00B801D3">
            <w:pPr>
              <w:spacing w:line="240" w:lineRule="auto"/>
              <w:jc w:val="center"/>
              <w:rPr>
                <w:rFonts w:eastAsia="Times New Roman"/>
                <w:i/>
                <w:iCs/>
                <w:color w:val="000000"/>
                <w:sz w:val="22"/>
                <w:szCs w:val="22"/>
              </w:rPr>
            </w:pPr>
            <w:r>
              <w:rPr>
                <w:b/>
                <w:bCs/>
                <w:i/>
                <w:iCs/>
                <w:color w:val="000000"/>
                <w:sz w:val="22"/>
                <w:szCs w:val="22"/>
              </w:rPr>
              <w:t>0.023</w:t>
            </w:r>
          </w:p>
        </w:tc>
        <w:tc>
          <w:tcPr>
            <w:tcW w:w="271" w:type="dxa"/>
            <w:tcBorders>
              <w:top w:val="nil"/>
              <w:left w:val="nil"/>
              <w:bottom w:val="nil"/>
              <w:right w:val="nil"/>
            </w:tcBorders>
            <w:shd w:val="clear" w:color="000000" w:fill="FFFFFF"/>
            <w:noWrap/>
            <w:vAlign w:val="center"/>
            <w:hideMark/>
          </w:tcPr>
          <w:p w14:paraId="73858117" w14:textId="77777777" w:rsidR="00386035" w:rsidRPr="00B801D3" w:rsidRDefault="00386035" w:rsidP="00B801D3">
            <w:pPr>
              <w:spacing w:line="240" w:lineRule="auto"/>
              <w:jc w:val="center"/>
              <w:rPr>
                <w:rFonts w:eastAsia="Times New Roman"/>
                <w:i/>
                <w:iCs/>
                <w:color w:val="000000"/>
                <w:sz w:val="22"/>
                <w:szCs w:val="22"/>
              </w:rPr>
            </w:pPr>
            <w:r w:rsidRPr="00B801D3">
              <w:rPr>
                <w:rFonts w:eastAsia="Times New Roman"/>
                <w:i/>
                <w:iCs/>
                <w:color w:val="000000"/>
                <w:sz w:val="22"/>
                <w:szCs w:val="22"/>
              </w:rPr>
              <w:t> </w:t>
            </w:r>
          </w:p>
        </w:tc>
        <w:tc>
          <w:tcPr>
            <w:tcW w:w="1320" w:type="dxa"/>
            <w:gridSpan w:val="2"/>
            <w:tcBorders>
              <w:top w:val="nil"/>
              <w:left w:val="nil"/>
              <w:bottom w:val="nil"/>
              <w:right w:val="nil"/>
            </w:tcBorders>
            <w:shd w:val="clear" w:color="000000" w:fill="FFFFFF"/>
            <w:noWrap/>
            <w:vAlign w:val="center"/>
            <w:hideMark/>
          </w:tcPr>
          <w:p w14:paraId="63B63328" w14:textId="0E1AE6DD" w:rsidR="00386035" w:rsidRPr="00B801D3" w:rsidRDefault="00386035" w:rsidP="00B801D3">
            <w:pPr>
              <w:spacing w:line="240" w:lineRule="auto"/>
              <w:jc w:val="center"/>
              <w:rPr>
                <w:rFonts w:eastAsia="Times New Roman"/>
                <w:color w:val="000000"/>
                <w:sz w:val="22"/>
                <w:szCs w:val="22"/>
              </w:rPr>
            </w:pPr>
            <w:r>
              <w:rPr>
                <w:color w:val="000000"/>
                <w:sz w:val="22"/>
                <w:szCs w:val="22"/>
              </w:rPr>
              <w:t> </w:t>
            </w:r>
          </w:p>
        </w:tc>
        <w:tc>
          <w:tcPr>
            <w:tcW w:w="1542" w:type="dxa"/>
            <w:gridSpan w:val="2"/>
            <w:tcBorders>
              <w:top w:val="nil"/>
              <w:left w:val="nil"/>
              <w:bottom w:val="nil"/>
              <w:right w:val="nil"/>
            </w:tcBorders>
            <w:shd w:val="clear" w:color="000000" w:fill="FFFFFF"/>
            <w:noWrap/>
            <w:vAlign w:val="center"/>
            <w:hideMark/>
          </w:tcPr>
          <w:p w14:paraId="5FD583A2" w14:textId="52009F28" w:rsidR="00386035" w:rsidRPr="00B801D3" w:rsidRDefault="00386035" w:rsidP="00B801D3">
            <w:pPr>
              <w:spacing w:line="240" w:lineRule="auto"/>
              <w:jc w:val="center"/>
              <w:rPr>
                <w:rFonts w:eastAsia="Times New Roman"/>
                <w:color w:val="000000"/>
                <w:sz w:val="22"/>
                <w:szCs w:val="22"/>
              </w:rPr>
            </w:pPr>
            <w:r>
              <w:rPr>
                <w:color w:val="000000"/>
                <w:sz w:val="22"/>
                <w:szCs w:val="22"/>
              </w:rPr>
              <w:t> </w:t>
            </w:r>
          </w:p>
        </w:tc>
        <w:tc>
          <w:tcPr>
            <w:tcW w:w="859" w:type="dxa"/>
            <w:tcBorders>
              <w:top w:val="nil"/>
              <w:left w:val="nil"/>
              <w:bottom w:val="nil"/>
              <w:right w:val="nil"/>
            </w:tcBorders>
            <w:shd w:val="clear" w:color="000000" w:fill="FFFFFF"/>
            <w:noWrap/>
            <w:vAlign w:val="center"/>
            <w:hideMark/>
          </w:tcPr>
          <w:p w14:paraId="1D27D298" w14:textId="364238EB" w:rsidR="00386035" w:rsidRPr="00B801D3" w:rsidRDefault="00386035" w:rsidP="00B801D3">
            <w:pPr>
              <w:spacing w:line="240" w:lineRule="auto"/>
              <w:jc w:val="center"/>
              <w:rPr>
                <w:rFonts w:eastAsia="Times New Roman"/>
                <w:i/>
                <w:iCs/>
                <w:color w:val="000000"/>
                <w:sz w:val="22"/>
                <w:szCs w:val="22"/>
              </w:rPr>
            </w:pPr>
            <w:r>
              <w:rPr>
                <w:i/>
                <w:iCs/>
                <w:color w:val="000000"/>
                <w:sz w:val="22"/>
                <w:szCs w:val="22"/>
              </w:rPr>
              <w:t> </w:t>
            </w:r>
          </w:p>
        </w:tc>
      </w:tr>
      <w:tr w:rsidR="00386035" w:rsidRPr="00B801D3" w14:paraId="2406685E" w14:textId="77777777" w:rsidTr="00662109">
        <w:trPr>
          <w:gridAfter w:val="1"/>
          <w:wAfter w:w="47" w:type="dxa"/>
          <w:trHeight w:val="170"/>
        </w:trPr>
        <w:tc>
          <w:tcPr>
            <w:tcW w:w="1983" w:type="dxa"/>
            <w:gridSpan w:val="2"/>
            <w:tcBorders>
              <w:top w:val="nil"/>
              <w:left w:val="nil"/>
              <w:bottom w:val="nil"/>
              <w:right w:val="nil"/>
            </w:tcBorders>
            <w:shd w:val="clear" w:color="000000" w:fill="FFFFFF"/>
            <w:noWrap/>
            <w:vAlign w:val="center"/>
            <w:hideMark/>
          </w:tcPr>
          <w:p w14:paraId="336EF298" w14:textId="77777777" w:rsidR="00386035" w:rsidRPr="00B801D3" w:rsidRDefault="00386035" w:rsidP="00B801D3">
            <w:pPr>
              <w:spacing w:line="240" w:lineRule="auto"/>
              <w:rPr>
                <w:rFonts w:eastAsia="Times New Roman"/>
                <w:color w:val="000000"/>
                <w:sz w:val="22"/>
                <w:szCs w:val="22"/>
              </w:rPr>
            </w:pPr>
            <w:r w:rsidRPr="00B801D3">
              <w:rPr>
                <w:rFonts w:eastAsia="Times New Roman"/>
                <w:color w:val="000000"/>
                <w:sz w:val="22"/>
                <w:szCs w:val="22"/>
              </w:rPr>
              <w:t>MAP (mmHg)</w:t>
            </w:r>
          </w:p>
        </w:tc>
        <w:tc>
          <w:tcPr>
            <w:tcW w:w="271" w:type="dxa"/>
            <w:tcBorders>
              <w:top w:val="nil"/>
              <w:left w:val="nil"/>
              <w:bottom w:val="nil"/>
              <w:right w:val="nil"/>
            </w:tcBorders>
            <w:shd w:val="clear" w:color="000000" w:fill="FFFFFF"/>
            <w:noWrap/>
            <w:vAlign w:val="center"/>
            <w:hideMark/>
          </w:tcPr>
          <w:p w14:paraId="425D92DA" w14:textId="77777777" w:rsidR="00386035" w:rsidRPr="00B801D3" w:rsidRDefault="00386035" w:rsidP="00B801D3">
            <w:pPr>
              <w:spacing w:line="240" w:lineRule="auto"/>
              <w:rPr>
                <w:rFonts w:eastAsia="Times New Roman"/>
                <w:color w:val="000000"/>
                <w:sz w:val="22"/>
                <w:szCs w:val="22"/>
              </w:rPr>
            </w:pPr>
            <w:r w:rsidRPr="00B801D3">
              <w:rPr>
                <w:rFonts w:eastAsia="Times New Roman"/>
                <w:color w:val="000000"/>
                <w:sz w:val="22"/>
                <w:szCs w:val="22"/>
              </w:rPr>
              <w:t> </w:t>
            </w:r>
          </w:p>
        </w:tc>
        <w:tc>
          <w:tcPr>
            <w:tcW w:w="1898" w:type="dxa"/>
            <w:gridSpan w:val="2"/>
            <w:tcBorders>
              <w:top w:val="nil"/>
              <w:left w:val="nil"/>
              <w:bottom w:val="nil"/>
              <w:right w:val="nil"/>
            </w:tcBorders>
            <w:shd w:val="clear" w:color="000000" w:fill="FFFFFF"/>
            <w:noWrap/>
            <w:vAlign w:val="center"/>
            <w:hideMark/>
          </w:tcPr>
          <w:p w14:paraId="5F023FFB" w14:textId="114DED8C" w:rsidR="00386035" w:rsidRPr="00B801D3" w:rsidRDefault="00386035" w:rsidP="00B801D3">
            <w:pPr>
              <w:spacing w:line="240" w:lineRule="auto"/>
              <w:jc w:val="center"/>
              <w:rPr>
                <w:rFonts w:eastAsia="Times New Roman"/>
                <w:color w:val="000000"/>
                <w:sz w:val="22"/>
                <w:szCs w:val="22"/>
              </w:rPr>
            </w:pPr>
            <w:r>
              <w:rPr>
                <w:color w:val="000000"/>
                <w:sz w:val="22"/>
                <w:szCs w:val="22"/>
              </w:rPr>
              <w:t>0.45</w:t>
            </w:r>
          </w:p>
        </w:tc>
        <w:tc>
          <w:tcPr>
            <w:tcW w:w="1896" w:type="dxa"/>
            <w:gridSpan w:val="3"/>
            <w:tcBorders>
              <w:top w:val="nil"/>
              <w:left w:val="nil"/>
              <w:bottom w:val="nil"/>
              <w:right w:val="nil"/>
            </w:tcBorders>
            <w:shd w:val="clear" w:color="000000" w:fill="FFFFFF"/>
            <w:noWrap/>
            <w:vAlign w:val="center"/>
            <w:hideMark/>
          </w:tcPr>
          <w:p w14:paraId="745D5D51" w14:textId="2D7CEECA" w:rsidR="00386035" w:rsidRPr="00B801D3" w:rsidRDefault="00386035" w:rsidP="00B801D3">
            <w:pPr>
              <w:spacing w:line="240" w:lineRule="auto"/>
              <w:jc w:val="center"/>
              <w:rPr>
                <w:rFonts w:eastAsia="Times New Roman"/>
                <w:color w:val="000000"/>
                <w:sz w:val="22"/>
                <w:szCs w:val="22"/>
              </w:rPr>
            </w:pPr>
            <w:r>
              <w:rPr>
                <w:color w:val="000000"/>
                <w:sz w:val="22"/>
                <w:szCs w:val="22"/>
              </w:rPr>
              <w:t>0.05,0.85</w:t>
            </w:r>
          </w:p>
        </w:tc>
        <w:tc>
          <w:tcPr>
            <w:tcW w:w="1253" w:type="dxa"/>
            <w:gridSpan w:val="2"/>
            <w:tcBorders>
              <w:top w:val="nil"/>
              <w:left w:val="nil"/>
              <w:bottom w:val="nil"/>
              <w:right w:val="nil"/>
            </w:tcBorders>
            <w:shd w:val="clear" w:color="000000" w:fill="FFFFFF"/>
            <w:noWrap/>
            <w:vAlign w:val="center"/>
            <w:hideMark/>
          </w:tcPr>
          <w:p w14:paraId="3CD1E429" w14:textId="40F64F7F" w:rsidR="00386035" w:rsidRPr="00B801D3" w:rsidRDefault="00386035" w:rsidP="00B801D3">
            <w:pPr>
              <w:spacing w:line="240" w:lineRule="auto"/>
              <w:jc w:val="center"/>
              <w:rPr>
                <w:rFonts w:eastAsia="Times New Roman"/>
                <w:b/>
                <w:bCs/>
                <w:i/>
                <w:iCs/>
                <w:color w:val="000000"/>
                <w:sz w:val="22"/>
                <w:szCs w:val="22"/>
              </w:rPr>
            </w:pPr>
            <w:r>
              <w:rPr>
                <w:b/>
                <w:bCs/>
                <w:i/>
                <w:iCs/>
                <w:color w:val="000000"/>
                <w:sz w:val="22"/>
                <w:szCs w:val="22"/>
              </w:rPr>
              <w:t>&lt;0.001</w:t>
            </w:r>
          </w:p>
        </w:tc>
        <w:tc>
          <w:tcPr>
            <w:tcW w:w="271" w:type="dxa"/>
            <w:tcBorders>
              <w:top w:val="nil"/>
              <w:left w:val="nil"/>
              <w:bottom w:val="nil"/>
              <w:right w:val="nil"/>
            </w:tcBorders>
            <w:shd w:val="clear" w:color="000000" w:fill="FFFFFF"/>
            <w:noWrap/>
            <w:vAlign w:val="center"/>
            <w:hideMark/>
          </w:tcPr>
          <w:p w14:paraId="5B2ADCEC" w14:textId="77777777" w:rsidR="00386035" w:rsidRPr="00B801D3" w:rsidRDefault="00386035" w:rsidP="00B801D3">
            <w:pPr>
              <w:spacing w:line="240" w:lineRule="auto"/>
              <w:jc w:val="center"/>
              <w:rPr>
                <w:rFonts w:eastAsia="Times New Roman"/>
                <w:i/>
                <w:iCs/>
                <w:color w:val="000000"/>
                <w:sz w:val="22"/>
                <w:szCs w:val="22"/>
              </w:rPr>
            </w:pPr>
            <w:r w:rsidRPr="00B801D3">
              <w:rPr>
                <w:rFonts w:eastAsia="Times New Roman"/>
                <w:i/>
                <w:iCs/>
                <w:color w:val="000000"/>
                <w:sz w:val="22"/>
                <w:szCs w:val="22"/>
              </w:rPr>
              <w:t> </w:t>
            </w:r>
          </w:p>
        </w:tc>
        <w:tc>
          <w:tcPr>
            <w:tcW w:w="1320" w:type="dxa"/>
            <w:gridSpan w:val="2"/>
            <w:tcBorders>
              <w:top w:val="nil"/>
              <w:left w:val="nil"/>
              <w:bottom w:val="nil"/>
              <w:right w:val="nil"/>
            </w:tcBorders>
            <w:shd w:val="clear" w:color="000000" w:fill="FFFFFF"/>
            <w:noWrap/>
            <w:vAlign w:val="center"/>
            <w:hideMark/>
          </w:tcPr>
          <w:p w14:paraId="166A3662" w14:textId="6036B304" w:rsidR="00386035" w:rsidRPr="00B801D3" w:rsidRDefault="00386035" w:rsidP="00B801D3">
            <w:pPr>
              <w:spacing w:line="240" w:lineRule="auto"/>
              <w:jc w:val="center"/>
              <w:rPr>
                <w:rFonts w:eastAsia="Times New Roman"/>
                <w:color w:val="000000"/>
                <w:sz w:val="22"/>
                <w:szCs w:val="22"/>
              </w:rPr>
            </w:pPr>
            <w:r>
              <w:rPr>
                <w:color w:val="000000"/>
                <w:sz w:val="22"/>
                <w:szCs w:val="22"/>
              </w:rPr>
              <w:t> </w:t>
            </w:r>
          </w:p>
        </w:tc>
        <w:tc>
          <w:tcPr>
            <w:tcW w:w="1542" w:type="dxa"/>
            <w:gridSpan w:val="2"/>
            <w:tcBorders>
              <w:top w:val="nil"/>
              <w:left w:val="nil"/>
              <w:bottom w:val="nil"/>
              <w:right w:val="nil"/>
            </w:tcBorders>
            <w:shd w:val="clear" w:color="000000" w:fill="FFFFFF"/>
            <w:noWrap/>
            <w:vAlign w:val="center"/>
            <w:hideMark/>
          </w:tcPr>
          <w:p w14:paraId="03B50F9E" w14:textId="6B008011" w:rsidR="00386035" w:rsidRPr="00B801D3" w:rsidRDefault="00386035" w:rsidP="00B801D3">
            <w:pPr>
              <w:spacing w:line="240" w:lineRule="auto"/>
              <w:jc w:val="center"/>
              <w:rPr>
                <w:rFonts w:eastAsia="Times New Roman"/>
                <w:color w:val="000000"/>
                <w:sz w:val="22"/>
                <w:szCs w:val="22"/>
              </w:rPr>
            </w:pPr>
            <w:r>
              <w:rPr>
                <w:color w:val="000000"/>
                <w:sz w:val="22"/>
                <w:szCs w:val="22"/>
              </w:rPr>
              <w:t> </w:t>
            </w:r>
          </w:p>
        </w:tc>
        <w:tc>
          <w:tcPr>
            <w:tcW w:w="859" w:type="dxa"/>
            <w:tcBorders>
              <w:top w:val="nil"/>
              <w:left w:val="nil"/>
              <w:bottom w:val="nil"/>
              <w:right w:val="nil"/>
            </w:tcBorders>
            <w:shd w:val="clear" w:color="000000" w:fill="FFFFFF"/>
            <w:noWrap/>
            <w:vAlign w:val="center"/>
            <w:hideMark/>
          </w:tcPr>
          <w:p w14:paraId="5424D4D9" w14:textId="1EB8CAA5" w:rsidR="00386035" w:rsidRPr="00B801D3" w:rsidRDefault="00386035" w:rsidP="00B801D3">
            <w:pPr>
              <w:spacing w:line="240" w:lineRule="auto"/>
              <w:jc w:val="center"/>
              <w:rPr>
                <w:rFonts w:eastAsia="Times New Roman"/>
                <w:i/>
                <w:iCs/>
                <w:color w:val="000000"/>
                <w:sz w:val="22"/>
                <w:szCs w:val="22"/>
              </w:rPr>
            </w:pPr>
            <w:r>
              <w:rPr>
                <w:i/>
                <w:iCs/>
                <w:color w:val="000000"/>
                <w:sz w:val="22"/>
                <w:szCs w:val="22"/>
              </w:rPr>
              <w:t> </w:t>
            </w:r>
          </w:p>
        </w:tc>
      </w:tr>
      <w:tr w:rsidR="00BE521A" w:rsidRPr="00B801D3" w14:paraId="5E260ECF" w14:textId="77777777" w:rsidTr="00662109">
        <w:trPr>
          <w:gridAfter w:val="1"/>
          <w:wAfter w:w="47" w:type="dxa"/>
          <w:trHeight w:val="170"/>
        </w:trPr>
        <w:tc>
          <w:tcPr>
            <w:tcW w:w="1983" w:type="dxa"/>
            <w:gridSpan w:val="2"/>
            <w:tcBorders>
              <w:top w:val="nil"/>
              <w:left w:val="nil"/>
              <w:bottom w:val="nil"/>
              <w:right w:val="nil"/>
            </w:tcBorders>
            <w:shd w:val="clear" w:color="000000" w:fill="FFFFFF"/>
            <w:noWrap/>
            <w:vAlign w:val="center"/>
            <w:hideMark/>
          </w:tcPr>
          <w:p w14:paraId="24DEA854" w14:textId="77777777" w:rsidR="00BE521A" w:rsidRPr="00662109" w:rsidRDefault="00BE521A" w:rsidP="00B801D3">
            <w:pPr>
              <w:spacing w:line="240" w:lineRule="auto"/>
              <w:rPr>
                <w:rFonts w:eastAsia="Times New Roman"/>
                <w:b/>
                <w:i/>
                <w:iCs/>
                <w:color w:val="000000"/>
                <w:sz w:val="22"/>
                <w:szCs w:val="22"/>
              </w:rPr>
            </w:pPr>
            <w:r w:rsidRPr="00662109">
              <w:rPr>
                <w:rFonts w:eastAsia="Times New Roman"/>
                <w:b/>
                <w:i/>
                <w:iCs/>
                <w:color w:val="000000"/>
                <w:sz w:val="22"/>
                <w:szCs w:val="22"/>
              </w:rPr>
              <w:t>Adjusted R</w:t>
            </w:r>
            <w:r w:rsidRPr="00662109">
              <w:rPr>
                <w:rFonts w:eastAsia="Times New Roman"/>
                <w:b/>
                <w:i/>
                <w:iCs/>
                <w:color w:val="000000"/>
                <w:sz w:val="22"/>
                <w:szCs w:val="22"/>
                <w:vertAlign w:val="superscript"/>
              </w:rPr>
              <w:t>2</w:t>
            </w:r>
          </w:p>
        </w:tc>
        <w:tc>
          <w:tcPr>
            <w:tcW w:w="271" w:type="dxa"/>
            <w:tcBorders>
              <w:top w:val="nil"/>
              <w:left w:val="nil"/>
              <w:bottom w:val="nil"/>
              <w:right w:val="nil"/>
            </w:tcBorders>
            <w:shd w:val="clear" w:color="000000" w:fill="FFFFFF"/>
            <w:noWrap/>
            <w:vAlign w:val="center"/>
            <w:hideMark/>
          </w:tcPr>
          <w:p w14:paraId="0CEC719D" w14:textId="77777777" w:rsidR="00BE521A" w:rsidRPr="00662109" w:rsidRDefault="00BE521A" w:rsidP="00B801D3">
            <w:pPr>
              <w:spacing w:line="240" w:lineRule="auto"/>
              <w:rPr>
                <w:rFonts w:eastAsia="Times New Roman"/>
                <w:b/>
                <w:i/>
                <w:iCs/>
                <w:color w:val="000000"/>
                <w:sz w:val="22"/>
                <w:szCs w:val="22"/>
              </w:rPr>
            </w:pPr>
            <w:r w:rsidRPr="00662109">
              <w:rPr>
                <w:rFonts w:eastAsia="Times New Roman"/>
                <w:b/>
                <w:i/>
                <w:iCs/>
                <w:color w:val="000000"/>
                <w:sz w:val="22"/>
                <w:szCs w:val="22"/>
              </w:rPr>
              <w:t> </w:t>
            </w:r>
          </w:p>
        </w:tc>
        <w:tc>
          <w:tcPr>
            <w:tcW w:w="1898" w:type="dxa"/>
            <w:gridSpan w:val="2"/>
            <w:tcBorders>
              <w:top w:val="nil"/>
              <w:left w:val="nil"/>
              <w:bottom w:val="nil"/>
              <w:right w:val="nil"/>
            </w:tcBorders>
            <w:shd w:val="clear" w:color="000000" w:fill="FFFFFF"/>
            <w:noWrap/>
            <w:vAlign w:val="center"/>
            <w:hideMark/>
          </w:tcPr>
          <w:p w14:paraId="22FF7B21" w14:textId="77777777" w:rsidR="00BE521A" w:rsidRPr="00662109" w:rsidRDefault="00BE521A" w:rsidP="00B801D3">
            <w:pPr>
              <w:spacing w:line="240" w:lineRule="auto"/>
              <w:jc w:val="center"/>
              <w:rPr>
                <w:rFonts w:eastAsia="Times New Roman"/>
                <w:b/>
                <w:i/>
                <w:iCs/>
                <w:color w:val="000000"/>
                <w:sz w:val="22"/>
                <w:szCs w:val="22"/>
              </w:rPr>
            </w:pPr>
            <w:r w:rsidRPr="00662109">
              <w:rPr>
                <w:rFonts w:eastAsia="Times New Roman"/>
                <w:b/>
                <w:i/>
                <w:iCs/>
                <w:color w:val="000000"/>
                <w:sz w:val="22"/>
                <w:szCs w:val="22"/>
              </w:rPr>
              <w:t> </w:t>
            </w:r>
          </w:p>
        </w:tc>
        <w:tc>
          <w:tcPr>
            <w:tcW w:w="1896" w:type="dxa"/>
            <w:gridSpan w:val="3"/>
            <w:tcBorders>
              <w:top w:val="nil"/>
              <w:left w:val="nil"/>
              <w:bottom w:val="nil"/>
              <w:right w:val="nil"/>
            </w:tcBorders>
            <w:shd w:val="clear" w:color="000000" w:fill="FFFFFF"/>
            <w:noWrap/>
            <w:vAlign w:val="center"/>
            <w:hideMark/>
          </w:tcPr>
          <w:p w14:paraId="3E2376C8" w14:textId="77777777" w:rsidR="00BE521A" w:rsidRPr="00662109" w:rsidRDefault="00BE521A" w:rsidP="00B801D3">
            <w:pPr>
              <w:spacing w:line="240" w:lineRule="auto"/>
              <w:jc w:val="center"/>
              <w:rPr>
                <w:rFonts w:eastAsia="Times New Roman"/>
                <w:b/>
                <w:i/>
                <w:iCs/>
                <w:color w:val="000000"/>
                <w:sz w:val="22"/>
                <w:szCs w:val="22"/>
              </w:rPr>
            </w:pPr>
            <w:r w:rsidRPr="00662109">
              <w:rPr>
                <w:rFonts w:eastAsia="Times New Roman"/>
                <w:b/>
                <w:i/>
                <w:iCs/>
                <w:color w:val="000000"/>
                <w:sz w:val="22"/>
                <w:szCs w:val="22"/>
              </w:rPr>
              <w:t> </w:t>
            </w:r>
          </w:p>
        </w:tc>
        <w:tc>
          <w:tcPr>
            <w:tcW w:w="1253" w:type="dxa"/>
            <w:gridSpan w:val="2"/>
            <w:tcBorders>
              <w:top w:val="nil"/>
              <w:left w:val="nil"/>
              <w:bottom w:val="nil"/>
              <w:right w:val="nil"/>
            </w:tcBorders>
            <w:shd w:val="clear" w:color="000000" w:fill="FFFFFF"/>
            <w:noWrap/>
            <w:vAlign w:val="center"/>
            <w:hideMark/>
          </w:tcPr>
          <w:p w14:paraId="7190AFAB" w14:textId="77777777" w:rsidR="00BE521A" w:rsidRPr="00662109" w:rsidRDefault="00BE521A" w:rsidP="00B801D3">
            <w:pPr>
              <w:spacing w:line="240" w:lineRule="auto"/>
              <w:jc w:val="center"/>
              <w:rPr>
                <w:rFonts w:eastAsia="Times New Roman"/>
                <w:b/>
                <w:i/>
                <w:iCs/>
                <w:color w:val="000000"/>
                <w:sz w:val="22"/>
                <w:szCs w:val="22"/>
              </w:rPr>
            </w:pPr>
            <w:r w:rsidRPr="00662109">
              <w:rPr>
                <w:rFonts w:eastAsia="Times New Roman"/>
                <w:b/>
                <w:i/>
                <w:iCs/>
                <w:color w:val="000000"/>
                <w:sz w:val="22"/>
                <w:szCs w:val="22"/>
              </w:rPr>
              <w:t> </w:t>
            </w:r>
          </w:p>
        </w:tc>
        <w:tc>
          <w:tcPr>
            <w:tcW w:w="271" w:type="dxa"/>
            <w:tcBorders>
              <w:top w:val="nil"/>
              <w:left w:val="nil"/>
              <w:bottom w:val="nil"/>
              <w:right w:val="nil"/>
            </w:tcBorders>
            <w:shd w:val="clear" w:color="000000" w:fill="FFFFFF"/>
            <w:noWrap/>
            <w:vAlign w:val="center"/>
            <w:hideMark/>
          </w:tcPr>
          <w:p w14:paraId="56B02B3B" w14:textId="77777777" w:rsidR="00BE521A" w:rsidRPr="00662109" w:rsidRDefault="00BE521A" w:rsidP="00B801D3">
            <w:pPr>
              <w:spacing w:line="240" w:lineRule="auto"/>
              <w:jc w:val="center"/>
              <w:rPr>
                <w:rFonts w:eastAsia="Times New Roman"/>
                <w:b/>
                <w:i/>
                <w:iCs/>
                <w:color w:val="000000"/>
                <w:sz w:val="22"/>
                <w:szCs w:val="22"/>
              </w:rPr>
            </w:pPr>
            <w:r w:rsidRPr="00662109">
              <w:rPr>
                <w:rFonts w:eastAsia="Times New Roman"/>
                <w:b/>
                <w:i/>
                <w:iCs/>
                <w:color w:val="000000"/>
                <w:sz w:val="22"/>
                <w:szCs w:val="22"/>
              </w:rPr>
              <w:t> </w:t>
            </w:r>
          </w:p>
        </w:tc>
        <w:tc>
          <w:tcPr>
            <w:tcW w:w="1320" w:type="dxa"/>
            <w:gridSpan w:val="2"/>
            <w:tcBorders>
              <w:top w:val="nil"/>
              <w:left w:val="nil"/>
              <w:bottom w:val="nil"/>
              <w:right w:val="nil"/>
            </w:tcBorders>
            <w:shd w:val="clear" w:color="000000" w:fill="FFFFFF"/>
            <w:noWrap/>
            <w:vAlign w:val="center"/>
            <w:hideMark/>
          </w:tcPr>
          <w:p w14:paraId="3F7756DE" w14:textId="54CADEFD" w:rsidR="00BE521A" w:rsidRPr="00BE521A" w:rsidRDefault="00BE521A" w:rsidP="007A5328">
            <w:pPr>
              <w:spacing w:line="240" w:lineRule="auto"/>
              <w:jc w:val="center"/>
              <w:rPr>
                <w:rFonts w:eastAsia="Times New Roman"/>
                <w:b/>
                <w:i/>
                <w:iCs/>
                <w:color w:val="000000"/>
                <w:sz w:val="22"/>
                <w:szCs w:val="22"/>
              </w:rPr>
            </w:pPr>
            <w:r w:rsidRPr="00BE521A">
              <w:rPr>
                <w:b/>
                <w:i/>
                <w:iCs/>
                <w:color w:val="000000"/>
                <w:sz w:val="22"/>
                <w:szCs w:val="22"/>
              </w:rPr>
              <w:t>0.</w:t>
            </w:r>
            <w:r w:rsidR="007A5328">
              <w:rPr>
                <w:b/>
                <w:i/>
                <w:iCs/>
                <w:color w:val="000000"/>
                <w:sz w:val="22"/>
                <w:szCs w:val="22"/>
              </w:rPr>
              <w:t>16</w:t>
            </w:r>
          </w:p>
        </w:tc>
        <w:tc>
          <w:tcPr>
            <w:tcW w:w="1542" w:type="dxa"/>
            <w:gridSpan w:val="2"/>
            <w:tcBorders>
              <w:top w:val="nil"/>
              <w:left w:val="nil"/>
              <w:bottom w:val="nil"/>
              <w:right w:val="nil"/>
            </w:tcBorders>
            <w:shd w:val="clear" w:color="000000" w:fill="FFFFFF"/>
            <w:noWrap/>
            <w:vAlign w:val="center"/>
            <w:hideMark/>
          </w:tcPr>
          <w:p w14:paraId="604C53B8" w14:textId="45BBC465" w:rsidR="00BE521A" w:rsidRPr="00662109" w:rsidRDefault="00BE521A" w:rsidP="00B801D3">
            <w:pPr>
              <w:spacing w:line="240" w:lineRule="auto"/>
              <w:jc w:val="center"/>
              <w:rPr>
                <w:rFonts w:eastAsia="Times New Roman"/>
                <w:b/>
                <w:i/>
                <w:iCs/>
                <w:color w:val="000000"/>
                <w:sz w:val="22"/>
                <w:szCs w:val="22"/>
              </w:rPr>
            </w:pPr>
            <w:r>
              <w:rPr>
                <w:i/>
                <w:iCs/>
                <w:color w:val="000000"/>
                <w:sz w:val="22"/>
                <w:szCs w:val="22"/>
              </w:rPr>
              <w:t> </w:t>
            </w:r>
          </w:p>
        </w:tc>
        <w:tc>
          <w:tcPr>
            <w:tcW w:w="859" w:type="dxa"/>
            <w:tcBorders>
              <w:top w:val="nil"/>
              <w:left w:val="nil"/>
              <w:bottom w:val="nil"/>
              <w:right w:val="nil"/>
            </w:tcBorders>
            <w:shd w:val="clear" w:color="000000" w:fill="FFFFFF"/>
            <w:noWrap/>
            <w:vAlign w:val="center"/>
            <w:hideMark/>
          </w:tcPr>
          <w:p w14:paraId="6B34A836" w14:textId="391F3435" w:rsidR="00BE521A" w:rsidRPr="00662109" w:rsidRDefault="00BE521A" w:rsidP="00B801D3">
            <w:pPr>
              <w:spacing w:line="240" w:lineRule="auto"/>
              <w:jc w:val="center"/>
              <w:rPr>
                <w:rFonts w:eastAsia="Times New Roman"/>
                <w:b/>
                <w:i/>
                <w:iCs/>
                <w:color w:val="000000"/>
                <w:sz w:val="22"/>
                <w:szCs w:val="22"/>
              </w:rPr>
            </w:pPr>
            <w:r>
              <w:rPr>
                <w:i/>
                <w:iCs/>
                <w:color w:val="000000"/>
                <w:sz w:val="22"/>
                <w:szCs w:val="22"/>
              </w:rPr>
              <w:t> </w:t>
            </w:r>
          </w:p>
        </w:tc>
      </w:tr>
      <w:tr w:rsidR="00CB7593" w:rsidRPr="00B801D3" w14:paraId="66ED10A6" w14:textId="77777777" w:rsidTr="00662109">
        <w:trPr>
          <w:gridAfter w:val="1"/>
          <w:wAfter w:w="47" w:type="dxa"/>
          <w:trHeight w:val="322"/>
        </w:trPr>
        <w:tc>
          <w:tcPr>
            <w:tcW w:w="1983" w:type="dxa"/>
            <w:gridSpan w:val="2"/>
            <w:tcBorders>
              <w:top w:val="nil"/>
              <w:left w:val="nil"/>
              <w:bottom w:val="nil"/>
              <w:right w:val="nil"/>
            </w:tcBorders>
            <w:shd w:val="clear" w:color="000000" w:fill="FFFFFF"/>
            <w:noWrap/>
            <w:vAlign w:val="bottom"/>
            <w:hideMark/>
          </w:tcPr>
          <w:p w14:paraId="75130A51" w14:textId="77777777" w:rsidR="00CB7593" w:rsidRPr="00B801D3" w:rsidRDefault="00CB7593" w:rsidP="00B801D3">
            <w:pPr>
              <w:spacing w:line="240" w:lineRule="auto"/>
              <w:rPr>
                <w:rFonts w:ascii="Calibri" w:eastAsia="Times New Roman" w:hAnsi="Calibri"/>
                <w:color w:val="000000"/>
                <w:sz w:val="22"/>
                <w:szCs w:val="22"/>
              </w:rPr>
            </w:pPr>
            <w:r w:rsidRPr="00B801D3">
              <w:rPr>
                <w:rFonts w:ascii="Calibri" w:eastAsia="Times New Roman" w:hAnsi="Calibri"/>
                <w:color w:val="000000"/>
                <w:sz w:val="22"/>
                <w:szCs w:val="22"/>
              </w:rPr>
              <w:t> </w:t>
            </w:r>
          </w:p>
        </w:tc>
        <w:tc>
          <w:tcPr>
            <w:tcW w:w="271" w:type="dxa"/>
            <w:tcBorders>
              <w:top w:val="nil"/>
              <w:left w:val="nil"/>
              <w:bottom w:val="nil"/>
              <w:right w:val="nil"/>
            </w:tcBorders>
            <w:shd w:val="clear" w:color="000000" w:fill="FFFFFF"/>
            <w:noWrap/>
            <w:vAlign w:val="bottom"/>
            <w:hideMark/>
          </w:tcPr>
          <w:p w14:paraId="767FAD93" w14:textId="77777777" w:rsidR="00CB7593" w:rsidRPr="00B801D3" w:rsidRDefault="00CB7593" w:rsidP="00B801D3">
            <w:pPr>
              <w:spacing w:line="240" w:lineRule="auto"/>
              <w:rPr>
                <w:rFonts w:ascii="Calibri" w:eastAsia="Times New Roman" w:hAnsi="Calibri"/>
                <w:color w:val="000000"/>
                <w:sz w:val="22"/>
                <w:szCs w:val="22"/>
              </w:rPr>
            </w:pPr>
            <w:r w:rsidRPr="00B801D3">
              <w:rPr>
                <w:rFonts w:ascii="Calibri" w:eastAsia="Times New Roman" w:hAnsi="Calibri"/>
                <w:color w:val="000000"/>
                <w:sz w:val="22"/>
                <w:szCs w:val="22"/>
              </w:rPr>
              <w:t> </w:t>
            </w:r>
          </w:p>
        </w:tc>
        <w:tc>
          <w:tcPr>
            <w:tcW w:w="1898" w:type="dxa"/>
            <w:gridSpan w:val="2"/>
            <w:tcBorders>
              <w:top w:val="nil"/>
              <w:left w:val="nil"/>
              <w:bottom w:val="nil"/>
              <w:right w:val="nil"/>
            </w:tcBorders>
            <w:shd w:val="clear" w:color="000000" w:fill="FFFFFF"/>
            <w:noWrap/>
            <w:vAlign w:val="bottom"/>
            <w:hideMark/>
          </w:tcPr>
          <w:p w14:paraId="22A40250" w14:textId="77777777" w:rsidR="00CB7593" w:rsidRPr="00B801D3" w:rsidRDefault="00CB7593" w:rsidP="00B801D3">
            <w:pPr>
              <w:spacing w:line="240" w:lineRule="auto"/>
              <w:jc w:val="center"/>
              <w:rPr>
                <w:rFonts w:ascii="Calibri" w:eastAsia="Times New Roman" w:hAnsi="Calibri"/>
                <w:color w:val="000000"/>
                <w:sz w:val="22"/>
                <w:szCs w:val="22"/>
              </w:rPr>
            </w:pPr>
            <w:r w:rsidRPr="00B801D3">
              <w:rPr>
                <w:rFonts w:ascii="Calibri" w:eastAsia="Times New Roman" w:hAnsi="Calibri"/>
                <w:color w:val="000000"/>
                <w:sz w:val="22"/>
                <w:szCs w:val="22"/>
              </w:rPr>
              <w:t> </w:t>
            </w:r>
          </w:p>
        </w:tc>
        <w:tc>
          <w:tcPr>
            <w:tcW w:w="1896" w:type="dxa"/>
            <w:gridSpan w:val="3"/>
            <w:tcBorders>
              <w:top w:val="nil"/>
              <w:left w:val="nil"/>
              <w:bottom w:val="nil"/>
              <w:right w:val="nil"/>
            </w:tcBorders>
            <w:shd w:val="clear" w:color="000000" w:fill="FFFFFF"/>
            <w:noWrap/>
            <w:vAlign w:val="bottom"/>
            <w:hideMark/>
          </w:tcPr>
          <w:p w14:paraId="08F96AFE" w14:textId="77777777" w:rsidR="00CB7593" w:rsidRPr="00B801D3" w:rsidRDefault="00CB7593" w:rsidP="00B801D3">
            <w:pPr>
              <w:spacing w:line="240" w:lineRule="auto"/>
              <w:rPr>
                <w:rFonts w:ascii="Calibri" w:eastAsia="Times New Roman" w:hAnsi="Calibri"/>
                <w:color w:val="000000"/>
                <w:sz w:val="22"/>
                <w:szCs w:val="22"/>
              </w:rPr>
            </w:pPr>
            <w:r w:rsidRPr="00B801D3">
              <w:rPr>
                <w:rFonts w:ascii="Calibri" w:eastAsia="Times New Roman" w:hAnsi="Calibri"/>
                <w:color w:val="000000"/>
                <w:sz w:val="22"/>
                <w:szCs w:val="22"/>
              </w:rPr>
              <w:t> </w:t>
            </w:r>
          </w:p>
        </w:tc>
        <w:tc>
          <w:tcPr>
            <w:tcW w:w="1253" w:type="dxa"/>
            <w:gridSpan w:val="2"/>
            <w:tcBorders>
              <w:top w:val="nil"/>
              <w:left w:val="nil"/>
              <w:bottom w:val="nil"/>
              <w:right w:val="nil"/>
            </w:tcBorders>
            <w:shd w:val="clear" w:color="000000" w:fill="FFFFFF"/>
            <w:noWrap/>
            <w:vAlign w:val="bottom"/>
            <w:hideMark/>
          </w:tcPr>
          <w:p w14:paraId="638A4107" w14:textId="77777777" w:rsidR="00CB7593" w:rsidRPr="00B801D3" w:rsidRDefault="00CB7593" w:rsidP="00B801D3">
            <w:pPr>
              <w:spacing w:line="240" w:lineRule="auto"/>
              <w:rPr>
                <w:rFonts w:ascii="Calibri" w:eastAsia="Times New Roman" w:hAnsi="Calibri"/>
                <w:color w:val="000000"/>
                <w:sz w:val="22"/>
                <w:szCs w:val="22"/>
              </w:rPr>
            </w:pPr>
            <w:r w:rsidRPr="00B801D3">
              <w:rPr>
                <w:rFonts w:ascii="Calibri" w:eastAsia="Times New Roman" w:hAnsi="Calibri"/>
                <w:color w:val="000000"/>
                <w:sz w:val="22"/>
                <w:szCs w:val="22"/>
              </w:rPr>
              <w:t> </w:t>
            </w:r>
          </w:p>
        </w:tc>
        <w:tc>
          <w:tcPr>
            <w:tcW w:w="271" w:type="dxa"/>
            <w:tcBorders>
              <w:top w:val="nil"/>
              <w:left w:val="nil"/>
              <w:bottom w:val="nil"/>
              <w:right w:val="nil"/>
            </w:tcBorders>
            <w:shd w:val="clear" w:color="000000" w:fill="FFFFFF"/>
            <w:noWrap/>
            <w:vAlign w:val="bottom"/>
            <w:hideMark/>
          </w:tcPr>
          <w:p w14:paraId="49ED9092" w14:textId="77777777" w:rsidR="00CB7593" w:rsidRPr="00B801D3" w:rsidRDefault="00CB7593" w:rsidP="00B801D3">
            <w:pPr>
              <w:spacing w:line="240" w:lineRule="auto"/>
              <w:rPr>
                <w:rFonts w:ascii="Calibri" w:eastAsia="Times New Roman" w:hAnsi="Calibri"/>
                <w:color w:val="000000"/>
                <w:sz w:val="22"/>
                <w:szCs w:val="22"/>
              </w:rPr>
            </w:pPr>
            <w:r w:rsidRPr="00B801D3">
              <w:rPr>
                <w:rFonts w:ascii="Calibri" w:eastAsia="Times New Roman" w:hAnsi="Calibri"/>
                <w:color w:val="000000"/>
                <w:sz w:val="22"/>
                <w:szCs w:val="22"/>
              </w:rPr>
              <w:t> </w:t>
            </w:r>
          </w:p>
        </w:tc>
        <w:tc>
          <w:tcPr>
            <w:tcW w:w="1320" w:type="dxa"/>
            <w:gridSpan w:val="2"/>
            <w:tcBorders>
              <w:top w:val="nil"/>
              <w:left w:val="nil"/>
              <w:bottom w:val="nil"/>
              <w:right w:val="nil"/>
            </w:tcBorders>
            <w:shd w:val="clear" w:color="000000" w:fill="FFFFFF"/>
            <w:noWrap/>
            <w:vAlign w:val="bottom"/>
            <w:hideMark/>
          </w:tcPr>
          <w:p w14:paraId="39D00183" w14:textId="77777777" w:rsidR="00CB7593" w:rsidRPr="00B801D3" w:rsidRDefault="00CB7593" w:rsidP="00B801D3">
            <w:pPr>
              <w:spacing w:line="240" w:lineRule="auto"/>
              <w:rPr>
                <w:rFonts w:ascii="Calibri" w:eastAsia="Times New Roman" w:hAnsi="Calibri"/>
                <w:color w:val="000000"/>
                <w:sz w:val="22"/>
                <w:szCs w:val="22"/>
              </w:rPr>
            </w:pPr>
            <w:r w:rsidRPr="00B801D3">
              <w:rPr>
                <w:rFonts w:ascii="Calibri" w:eastAsia="Times New Roman" w:hAnsi="Calibri"/>
                <w:color w:val="000000"/>
                <w:sz w:val="22"/>
                <w:szCs w:val="22"/>
              </w:rPr>
              <w:t> </w:t>
            </w:r>
          </w:p>
        </w:tc>
        <w:tc>
          <w:tcPr>
            <w:tcW w:w="1542" w:type="dxa"/>
            <w:gridSpan w:val="2"/>
            <w:tcBorders>
              <w:top w:val="nil"/>
              <w:left w:val="nil"/>
              <w:bottom w:val="nil"/>
              <w:right w:val="nil"/>
            </w:tcBorders>
            <w:shd w:val="clear" w:color="000000" w:fill="FFFFFF"/>
            <w:noWrap/>
            <w:vAlign w:val="bottom"/>
            <w:hideMark/>
          </w:tcPr>
          <w:p w14:paraId="7BD6DB93" w14:textId="77777777" w:rsidR="00CB7593" w:rsidRPr="00B801D3" w:rsidRDefault="00CB7593" w:rsidP="00B801D3">
            <w:pPr>
              <w:spacing w:line="240" w:lineRule="auto"/>
              <w:rPr>
                <w:rFonts w:ascii="Calibri" w:eastAsia="Times New Roman" w:hAnsi="Calibri"/>
                <w:color w:val="000000"/>
                <w:sz w:val="22"/>
                <w:szCs w:val="22"/>
              </w:rPr>
            </w:pPr>
            <w:r w:rsidRPr="00B801D3">
              <w:rPr>
                <w:rFonts w:ascii="Calibri" w:eastAsia="Times New Roman" w:hAnsi="Calibri"/>
                <w:color w:val="000000"/>
                <w:sz w:val="22"/>
                <w:szCs w:val="22"/>
              </w:rPr>
              <w:t> </w:t>
            </w:r>
          </w:p>
        </w:tc>
        <w:tc>
          <w:tcPr>
            <w:tcW w:w="859" w:type="dxa"/>
            <w:tcBorders>
              <w:top w:val="nil"/>
              <w:left w:val="nil"/>
              <w:bottom w:val="nil"/>
              <w:right w:val="nil"/>
            </w:tcBorders>
            <w:shd w:val="clear" w:color="000000" w:fill="FFFFFF"/>
            <w:noWrap/>
            <w:vAlign w:val="bottom"/>
            <w:hideMark/>
          </w:tcPr>
          <w:p w14:paraId="7CB28033" w14:textId="77777777" w:rsidR="00CB7593" w:rsidRPr="00B801D3" w:rsidRDefault="00CB7593" w:rsidP="00B801D3">
            <w:pPr>
              <w:spacing w:line="240" w:lineRule="auto"/>
              <w:rPr>
                <w:rFonts w:ascii="Calibri" w:eastAsia="Times New Roman" w:hAnsi="Calibri"/>
                <w:color w:val="000000"/>
                <w:sz w:val="22"/>
                <w:szCs w:val="22"/>
              </w:rPr>
            </w:pPr>
            <w:r w:rsidRPr="00B801D3">
              <w:rPr>
                <w:rFonts w:ascii="Calibri" w:eastAsia="Times New Roman" w:hAnsi="Calibri"/>
                <w:color w:val="000000"/>
                <w:sz w:val="22"/>
                <w:szCs w:val="22"/>
              </w:rPr>
              <w:t> </w:t>
            </w:r>
          </w:p>
        </w:tc>
      </w:tr>
      <w:tr w:rsidR="00CB7593" w:rsidRPr="00B801D3" w14:paraId="54B75763" w14:textId="77777777" w:rsidTr="00662109">
        <w:trPr>
          <w:gridAfter w:val="1"/>
          <w:wAfter w:w="47" w:type="dxa"/>
          <w:trHeight w:val="322"/>
        </w:trPr>
        <w:tc>
          <w:tcPr>
            <w:tcW w:w="1983" w:type="dxa"/>
            <w:gridSpan w:val="2"/>
            <w:tcBorders>
              <w:top w:val="nil"/>
              <w:left w:val="nil"/>
              <w:bottom w:val="nil"/>
              <w:right w:val="nil"/>
            </w:tcBorders>
            <w:shd w:val="clear" w:color="000000" w:fill="FFFFFF"/>
            <w:noWrap/>
            <w:vAlign w:val="bottom"/>
          </w:tcPr>
          <w:p w14:paraId="4F164E74" w14:textId="77777777" w:rsidR="00CB7593" w:rsidRPr="00B801D3" w:rsidRDefault="00CB7593" w:rsidP="00B801D3">
            <w:pPr>
              <w:spacing w:line="240" w:lineRule="auto"/>
              <w:rPr>
                <w:rFonts w:ascii="Calibri" w:eastAsia="Times New Roman" w:hAnsi="Calibri"/>
                <w:color w:val="000000"/>
                <w:sz w:val="22"/>
                <w:szCs w:val="22"/>
              </w:rPr>
            </w:pPr>
          </w:p>
        </w:tc>
        <w:tc>
          <w:tcPr>
            <w:tcW w:w="271" w:type="dxa"/>
            <w:tcBorders>
              <w:top w:val="nil"/>
              <w:left w:val="nil"/>
              <w:bottom w:val="nil"/>
              <w:right w:val="nil"/>
            </w:tcBorders>
            <w:shd w:val="clear" w:color="000000" w:fill="FFFFFF"/>
            <w:noWrap/>
            <w:vAlign w:val="bottom"/>
          </w:tcPr>
          <w:p w14:paraId="25CCA71D" w14:textId="77777777" w:rsidR="00CB7593" w:rsidRPr="00B801D3" w:rsidRDefault="00CB7593" w:rsidP="00B801D3">
            <w:pPr>
              <w:spacing w:line="240" w:lineRule="auto"/>
              <w:rPr>
                <w:rFonts w:ascii="Calibri" w:eastAsia="Times New Roman" w:hAnsi="Calibri"/>
                <w:color w:val="000000"/>
                <w:sz w:val="22"/>
                <w:szCs w:val="22"/>
              </w:rPr>
            </w:pPr>
          </w:p>
        </w:tc>
        <w:tc>
          <w:tcPr>
            <w:tcW w:w="1898" w:type="dxa"/>
            <w:gridSpan w:val="2"/>
            <w:tcBorders>
              <w:top w:val="nil"/>
              <w:left w:val="nil"/>
              <w:bottom w:val="nil"/>
              <w:right w:val="nil"/>
            </w:tcBorders>
            <w:shd w:val="clear" w:color="000000" w:fill="FFFFFF"/>
            <w:noWrap/>
            <w:vAlign w:val="bottom"/>
          </w:tcPr>
          <w:p w14:paraId="1D2986AF" w14:textId="77777777" w:rsidR="00CB7593" w:rsidRPr="00B801D3" w:rsidRDefault="00CB7593" w:rsidP="00B801D3">
            <w:pPr>
              <w:spacing w:line="240" w:lineRule="auto"/>
              <w:jc w:val="center"/>
              <w:rPr>
                <w:rFonts w:ascii="Calibri" w:eastAsia="Times New Roman" w:hAnsi="Calibri"/>
                <w:color w:val="000000"/>
                <w:sz w:val="22"/>
                <w:szCs w:val="22"/>
              </w:rPr>
            </w:pPr>
          </w:p>
        </w:tc>
        <w:tc>
          <w:tcPr>
            <w:tcW w:w="1896" w:type="dxa"/>
            <w:gridSpan w:val="3"/>
            <w:tcBorders>
              <w:top w:val="nil"/>
              <w:left w:val="nil"/>
              <w:bottom w:val="nil"/>
              <w:right w:val="nil"/>
            </w:tcBorders>
            <w:shd w:val="clear" w:color="000000" w:fill="FFFFFF"/>
            <w:noWrap/>
            <w:vAlign w:val="bottom"/>
          </w:tcPr>
          <w:p w14:paraId="5D20B7AC" w14:textId="77777777" w:rsidR="00CB7593" w:rsidRPr="00B801D3" w:rsidRDefault="00CB7593" w:rsidP="00B801D3">
            <w:pPr>
              <w:spacing w:line="240" w:lineRule="auto"/>
              <w:rPr>
                <w:rFonts w:ascii="Calibri" w:eastAsia="Times New Roman" w:hAnsi="Calibri"/>
                <w:color w:val="000000"/>
                <w:sz w:val="22"/>
                <w:szCs w:val="22"/>
              </w:rPr>
            </w:pPr>
          </w:p>
        </w:tc>
        <w:tc>
          <w:tcPr>
            <w:tcW w:w="1253" w:type="dxa"/>
            <w:gridSpan w:val="2"/>
            <w:tcBorders>
              <w:top w:val="nil"/>
              <w:left w:val="nil"/>
              <w:bottom w:val="nil"/>
              <w:right w:val="nil"/>
            </w:tcBorders>
            <w:shd w:val="clear" w:color="000000" w:fill="FFFFFF"/>
            <w:noWrap/>
            <w:vAlign w:val="bottom"/>
          </w:tcPr>
          <w:p w14:paraId="4B3321FE" w14:textId="77777777" w:rsidR="00CB7593" w:rsidRPr="00B801D3" w:rsidRDefault="00CB7593" w:rsidP="00B801D3">
            <w:pPr>
              <w:spacing w:line="240" w:lineRule="auto"/>
              <w:rPr>
                <w:rFonts w:ascii="Calibri" w:eastAsia="Times New Roman" w:hAnsi="Calibri"/>
                <w:color w:val="000000"/>
                <w:sz w:val="22"/>
                <w:szCs w:val="22"/>
              </w:rPr>
            </w:pPr>
          </w:p>
        </w:tc>
        <w:tc>
          <w:tcPr>
            <w:tcW w:w="271" w:type="dxa"/>
            <w:tcBorders>
              <w:top w:val="nil"/>
              <w:left w:val="nil"/>
              <w:bottom w:val="nil"/>
              <w:right w:val="nil"/>
            </w:tcBorders>
            <w:shd w:val="clear" w:color="000000" w:fill="FFFFFF"/>
            <w:noWrap/>
            <w:vAlign w:val="bottom"/>
          </w:tcPr>
          <w:p w14:paraId="03ABE551" w14:textId="77777777" w:rsidR="00CB7593" w:rsidRPr="00B801D3" w:rsidRDefault="00CB7593" w:rsidP="00B801D3">
            <w:pPr>
              <w:spacing w:line="240" w:lineRule="auto"/>
              <w:rPr>
                <w:rFonts w:ascii="Calibri" w:eastAsia="Times New Roman" w:hAnsi="Calibri"/>
                <w:color w:val="000000"/>
                <w:sz w:val="22"/>
                <w:szCs w:val="22"/>
              </w:rPr>
            </w:pPr>
          </w:p>
        </w:tc>
        <w:tc>
          <w:tcPr>
            <w:tcW w:w="1320" w:type="dxa"/>
            <w:gridSpan w:val="2"/>
            <w:tcBorders>
              <w:top w:val="nil"/>
              <w:left w:val="nil"/>
              <w:bottom w:val="nil"/>
              <w:right w:val="nil"/>
            </w:tcBorders>
            <w:shd w:val="clear" w:color="000000" w:fill="FFFFFF"/>
            <w:noWrap/>
            <w:vAlign w:val="bottom"/>
          </w:tcPr>
          <w:p w14:paraId="7489184F" w14:textId="77777777" w:rsidR="00CB7593" w:rsidRPr="00B801D3" w:rsidRDefault="00CB7593" w:rsidP="00B801D3">
            <w:pPr>
              <w:spacing w:line="240" w:lineRule="auto"/>
              <w:rPr>
                <w:rFonts w:ascii="Calibri" w:eastAsia="Times New Roman" w:hAnsi="Calibri"/>
                <w:color w:val="000000"/>
                <w:sz w:val="22"/>
                <w:szCs w:val="22"/>
              </w:rPr>
            </w:pPr>
          </w:p>
        </w:tc>
        <w:tc>
          <w:tcPr>
            <w:tcW w:w="1542" w:type="dxa"/>
            <w:gridSpan w:val="2"/>
            <w:tcBorders>
              <w:top w:val="nil"/>
              <w:left w:val="nil"/>
              <w:bottom w:val="nil"/>
              <w:right w:val="nil"/>
            </w:tcBorders>
            <w:shd w:val="clear" w:color="000000" w:fill="FFFFFF"/>
            <w:noWrap/>
            <w:vAlign w:val="bottom"/>
          </w:tcPr>
          <w:p w14:paraId="4A767E44" w14:textId="77777777" w:rsidR="00CB7593" w:rsidRPr="00B801D3" w:rsidRDefault="00CB7593" w:rsidP="00B801D3">
            <w:pPr>
              <w:spacing w:line="240" w:lineRule="auto"/>
              <w:rPr>
                <w:rFonts w:ascii="Calibri" w:eastAsia="Times New Roman" w:hAnsi="Calibri"/>
                <w:color w:val="000000"/>
                <w:sz w:val="22"/>
                <w:szCs w:val="22"/>
              </w:rPr>
            </w:pPr>
          </w:p>
        </w:tc>
        <w:tc>
          <w:tcPr>
            <w:tcW w:w="859" w:type="dxa"/>
            <w:tcBorders>
              <w:top w:val="nil"/>
              <w:left w:val="nil"/>
              <w:bottom w:val="nil"/>
              <w:right w:val="nil"/>
            </w:tcBorders>
            <w:shd w:val="clear" w:color="000000" w:fill="FFFFFF"/>
            <w:noWrap/>
            <w:vAlign w:val="bottom"/>
          </w:tcPr>
          <w:p w14:paraId="3ED6E260" w14:textId="77777777" w:rsidR="00CB7593" w:rsidRPr="00B801D3" w:rsidRDefault="00CB7593" w:rsidP="00B801D3">
            <w:pPr>
              <w:spacing w:line="240" w:lineRule="auto"/>
              <w:rPr>
                <w:rFonts w:ascii="Calibri" w:eastAsia="Times New Roman" w:hAnsi="Calibri"/>
                <w:color w:val="000000"/>
                <w:sz w:val="22"/>
                <w:szCs w:val="22"/>
              </w:rPr>
            </w:pPr>
          </w:p>
        </w:tc>
      </w:tr>
      <w:tr w:rsidR="00CB7593" w:rsidRPr="00B801D3" w14:paraId="2091C619" w14:textId="77777777" w:rsidTr="00662109">
        <w:trPr>
          <w:gridAfter w:val="14"/>
          <w:wAfter w:w="9086" w:type="dxa"/>
          <w:trHeight w:val="170"/>
        </w:trPr>
        <w:tc>
          <w:tcPr>
            <w:tcW w:w="1983" w:type="dxa"/>
            <w:gridSpan w:val="2"/>
            <w:tcBorders>
              <w:top w:val="nil"/>
              <w:left w:val="nil"/>
              <w:bottom w:val="nil"/>
              <w:right w:val="nil"/>
            </w:tcBorders>
            <w:shd w:val="clear" w:color="000000" w:fill="FFFFFF"/>
            <w:noWrap/>
            <w:vAlign w:val="center"/>
            <w:hideMark/>
          </w:tcPr>
          <w:p w14:paraId="7922CCF9" w14:textId="77777777" w:rsidR="00CB7593" w:rsidRPr="00B801D3" w:rsidRDefault="00CB7593" w:rsidP="00B801D3">
            <w:pPr>
              <w:spacing w:line="240" w:lineRule="auto"/>
              <w:rPr>
                <w:rFonts w:eastAsia="Times New Roman"/>
                <w:b/>
                <w:bCs/>
                <w:color w:val="000000"/>
                <w:sz w:val="22"/>
                <w:szCs w:val="22"/>
              </w:rPr>
            </w:pPr>
            <w:r w:rsidRPr="00B801D3">
              <w:rPr>
                <w:rFonts w:eastAsia="Times New Roman"/>
                <w:b/>
                <w:bCs/>
                <w:color w:val="000000"/>
                <w:sz w:val="22"/>
                <w:szCs w:val="22"/>
              </w:rPr>
              <w:t>Outcome:</w:t>
            </w:r>
          </w:p>
        </w:tc>
        <w:tc>
          <w:tcPr>
            <w:tcW w:w="271" w:type="dxa"/>
            <w:tcBorders>
              <w:top w:val="nil"/>
              <w:left w:val="nil"/>
              <w:bottom w:val="nil"/>
              <w:right w:val="nil"/>
            </w:tcBorders>
            <w:shd w:val="clear" w:color="000000" w:fill="FFFFFF"/>
            <w:noWrap/>
            <w:vAlign w:val="center"/>
            <w:hideMark/>
          </w:tcPr>
          <w:p w14:paraId="471E66AA" w14:textId="77777777" w:rsidR="00CB7593" w:rsidRPr="00B801D3" w:rsidRDefault="00CB7593" w:rsidP="00B801D3">
            <w:pPr>
              <w:spacing w:line="240" w:lineRule="auto"/>
              <w:rPr>
                <w:rFonts w:eastAsia="Times New Roman"/>
                <w:b/>
                <w:bCs/>
                <w:color w:val="000000"/>
                <w:sz w:val="22"/>
                <w:szCs w:val="22"/>
              </w:rPr>
            </w:pPr>
            <w:r w:rsidRPr="00B801D3">
              <w:rPr>
                <w:rFonts w:eastAsia="Times New Roman"/>
                <w:b/>
                <w:bCs/>
                <w:color w:val="000000"/>
                <w:sz w:val="22"/>
                <w:szCs w:val="22"/>
              </w:rPr>
              <w:t> </w:t>
            </w:r>
          </w:p>
        </w:tc>
      </w:tr>
      <w:tr w:rsidR="00CB7593" w:rsidRPr="00B801D3" w14:paraId="048EDFE2" w14:textId="77777777" w:rsidTr="00662109">
        <w:trPr>
          <w:trHeight w:val="170"/>
        </w:trPr>
        <w:tc>
          <w:tcPr>
            <w:tcW w:w="1983" w:type="dxa"/>
            <w:gridSpan w:val="2"/>
            <w:tcBorders>
              <w:top w:val="nil"/>
              <w:left w:val="nil"/>
              <w:bottom w:val="single" w:sz="8" w:space="0" w:color="auto"/>
              <w:right w:val="nil"/>
            </w:tcBorders>
            <w:shd w:val="clear" w:color="000000" w:fill="FFFFFF"/>
            <w:noWrap/>
            <w:vAlign w:val="center"/>
            <w:hideMark/>
          </w:tcPr>
          <w:p w14:paraId="13696C1A" w14:textId="77777777" w:rsidR="00CB7593" w:rsidRPr="00B801D3" w:rsidRDefault="00CB7593" w:rsidP="00B801D3">
            <w:pPr>
              <w:spacing w:line="240" w:lineRule="auto"/>
              <w:rPr>
                <w:rFonts w:eastAsia="Times New Roman"/>
                <w:color w:val="000000"/>
                <w:sz w:val="22"/>
                <w:szCs w:val="22"/>
              </w:rPr>
            </w:pPr>
            <w:r w:rsidRPr="00B801D3">
              <w:rPr>
                <w:rFonts w:eastAsia="Times New Roman"/>
                <w:color w:val="000000"/>
                <w:sz w:val="22"/>
                <w:szCs w:val="22"/>
              </w:rPr>
              <w:t>FDW timing</w:t>
            </w:r>
          </w:p>
        </w:tc>
        <w:tc>
          <w:tcPr>
            <w:tcW w:w="271" w:type="dxa"/>
            <w:tcBorders>
              <w:top w:val="nil"/>
              <w:left w:val="nil"/>
              <w:bottom w:val="nil"/>
              <w:right w:val="nil"/>
            </w:tcBorders>
            <w:shd w:val="clear" w:color="000000" w:fill="FFFFFF"/>
            <w:noWrap/>
            <w:vAlign w:val="center"/>
            <w:hideMark/>
          </w:tcPr>
          <w:p w14:paraId="4E64CBB4" w14:textId="77777777" w:rsidR="00CB7593" w:rsidRPr="00B801D3" w:rsidRDefault="00CB7593" w:rsidP="00B801D3">
            <w:pPr>
              <w:spacing w:line="240" w:lineRule="auto"/>
              <w:rPr>
                <w:rFonts w:eastAsia="Times New Roman"/>
                <w:color w:val="000000"/>
                <w:sz w:val="22"/>
                <w:szCs w:val="22"/>
              </w:rPr>
            </w:pPr>
            <w:r w:rsidRPr="00B801D3">
              <w:rPr>
                <w:rFonts w:eastAsia="Times New Roman"/>
                <w:color w:val="000000"/>
                <w:sz w:val="22"/>
                <w:szCs w:val="22"/>
              </w:rPr>
              <w:t> </w:t>
            </w:r>
          </w:p>
        </w:tc>
        <w:tc>
          <w:tcPr>
            <w:tcW w:w="1950" w:type="dxa"/>
            <w:gridSpan w:val="3"/>
            <w:tcBorders>
              <w:top w:val="nil"/>
              <w:left w:val="nil"/>
              <w:bottom w:val="single" w:sz="8" w:space="0" w:color="auto"/>
              <w:right w:val="nil"/>
            </w:tcBorders>
            <w:shd w:val="clear" w:color="000000" w:fill="FFFFFF"/>
            <w:vAlign w:val="center"/>
            <w:hideMark/>
          </w:tcPr>
          <w:p w14:paraId="1D573B46" w14:textId="04A88672" w:rsidR="00CB7593" w:rsidRPr="00B801D3" w:rsidRDefault="00CB7593" w:rsidP="00B801D3">
            <w:pPr>
              <w:spacing w:line="240" w:lineRule="auto"/>
              <w:jc w:val="center"/>
              <w:rPr>
                <w:rFonts w:eastAsia="Times New Roman"/>
                <w:b/>
                <w:bCs/>
                <w:color w:val="000000"/>
                <w:sz w:val="22"/>
                <w:szCs w:val="22"/>
              </w:rPr>
            </w:pPr>
            <w:r w:rsidRPr="00B801D3">
              <w:rPr>
                <w:rFonts w:eastAsia="Times New Roman"/>
                <w:b/>
                <w:bCs/>
                <w:color w:val="000000"/>
                <w:sz w:val="22"/>
                <w:szCs w:val="22"/>
              </w:rPr>
              <w:t>β</w:t>
            </w:r>
          </w:p>
        </w:tc>
        <w:tc>
          <w:tcPr>
            <w:tcW w:w="1844" w:type="dxa"/>
            <w:gridSpan w:val="2"/>
            <w:tcBorders>
              <w:top w:val="nil"/>
              <w:left w:val="nil"/>
              <w:bottom w:val="single" w:sz="8" w:space="0" w:color="auto"/>
              <w:right w:val="nil"/>
            </w:tcBorders>
            <w:shd w:val="clear" w:color="000000" w:fill="FFFFFF"/>
            <w:noWrap/>
            <w:vAlign w:val="center"/>
            <w:hideMark/>
          </w:tcPr>
          <w:p w14:paraId="36899CFC" w14:textId="77777777" w:rsidR="00CB7593" w:rsidRPr="00B801D3" w:rsidRDefault="00CB7593" w:rsidP="00B801D3">
            <w:pPr>
              <w:spacing w:line="240" w:lineRule="auto"/>
              <w:jc w:val="center"/>
              <w:rPr>
                <w:rFonts w:eastAsia="Times New Roman"/>
                <w:b/>
                <w:bCs/>
                <w:color w:val="000000"/>
                <w:sz w:val="22"/>
                <w:szCs w:val="22"/>
              </w:rPr>
            </w:pPr>
            <w:r w:rsidRPr="00B801D3">
              <w:rPr>
                <w:rFonts w:eastAsia="Times New Roman"/>
                <w:b/>
                <w:bCs/>
                <w:color w:val="000000"/>
                <w:sz w:val="22"/>
                <w:szCs w:val="22"/>
              </w:rPr>
              <w:t>95% CI</w:t>
            </w:r>
          </w:p>
        </w:tc>
        <w:tc>
          <w:tcPr>
            <w:tcW w:w="1253" w:type="dxa"/>
            <w:gridSpan w:val="2"/>
            <w:tcBorders>
              <w:top w:val="nil"/>
              <w:left w:val="nil"/>
              <w:bottom w:val="single" w:sz="8" w:space="0" w:color="auto"/>
              <w:right w:val="nil"/>
            </w:tcBorders>
            <w:shd w:val="clear" w:color="000000" w:fill="FFFFFF"/>
            <w:noWrap/>
            <w:vAlign w:val="center"/>
            <w:hideMark/>
          </w:tcPr>
          <w:p w14:paraId="58583DFF" w14:textId="77777777" w:rsidR="00CB7593" w:rsidRPr="00B801D3" w:rsidRDefault="00CB7593" w:rsidP="00B801D3">
            <w:pPr>
              <w:spacing w:line="240" w:lineRule="auto"/>
              <w:jc w:val="center"/>
              <w:rPr>
                <w:rFonts w:eastAsia="Times New Roman"/>
                <w:b/>
                <w:bCs/>
                <w:i/>
                <w:iCs/>
                <w:color w:val="000000"/>
                <w:sz w:val="22"/>
                <w:szCs w:val="22"/>
              </w:rPr>
            </w:pPr>
            <w:r w:rsidRPr="00B801D3">
              <w:rPr>
                <w:rFonts w:eastAsia="Times New Roman"/>
                <w:b/>
                <w:bCs/>
                <w:i/>
                <w:iCs/>
                <w:color w:val="000000"/>
                <w:sz w:val="22"/>
                <w:szCs w:val="22"/>
              </w:rPr>
              <w:t>p</w:t>
            </w:r>
          </w:p>
        </w:tc>
        <w:tc>
          <w:tcPr>
            <w:tcW w:w="271" w:type="dxa"/>
            <w:tcBorders>
              <w:top w:val="nil"/>
              <w:left w:val="nil"/>
              <w:bottom w:val="nil"/>
              <w:right w:val="nil"/>
            </w:tcBorders>
            <w:vAlign w:val="center"/>
            <w:hideMark/>
          </w:tcPr>
          <w:p w14:paraId="4C4F404B" w14:textId="77777777" w:rsidR="00CB7593" w:rsidRPr="00B801D3" w:rsidRDefault="00CB7593" w:rsidP="00B801D3">
            <w:pPr>
              <w:spacing w:line="240" w:lineRule="auto"/>
              <w:rPr>
                <w:rFonts w:eastAsia="Times New Roman"/>
                <w:b/>
                <w:bCs/>
                <w:color w:val="000000"/>
                <w:sz w:val="22"/>
                <w:szCs w:val="22"/>
              </w:rPr>
            </w:pPr>
          </w:p>
        </w:tc>
        <w:tc>
          <w:tcPr>
            <w:tcW w:w="1320" w:type="dxa"/>
            <w:gridSpan w:val="2"/>
            <w:tcBorders>
              <w:top w:val="nil"/>
              <w:left w:val="nil"/>
              <w:bottom w:val="single" w:sz="8" w:space="0" w:color="auto"/>
              <w:right w:val="nil"/>
            </w:tcBorders>
            <w:shd w:val="clear" w:color="000000" w:fill="FFFFFF"/>
            <w:vAlign w:val="center"/>
            <w:hideMark/>
          </w:tcPr>
          <w:p w14:paraId="1762633A" w14:textId="77777777" w:rsidR="00CB7593" w:rsidRPr="00B801D3" w:rsidRDefault="00CB7593" w:rsidP="00B801D3">
            <w:pPr>
              <w:spacing w:line="240" w:lineRule="auto"/>
              <w:jc w:val="center"/>
              <w:rPr>
                <w:rFonts w:eastAsia="Times New Roman"/>
                <w:b/>
                <w:bCs/>
                <w:color w:val="000000"/>
                <w:sz w:val="22"/>
                <w:szCs w:val="22"/>
              </w:rPr>
            </w:pPr>
            <w:r w:rsidRPr="00B801D3">
              <w:rPr>
                <w:rFonts w:eastAsia="Times New Roman"/>
                <w:b/>
                <w:bCs/>
                <w:color w:val="000000"/>
                <w:sz w:val="22"/>
                <w:szCs w:val="22"/>
              </w:rPr>
              <w:t>β</w:t>
            </w:r>
          </w:p>
        </w:tc>
        <w:tc>
          <w:tcPr>
            <w:tcW w:w="1542" w:type="dxa"/>
            <w:gridSpan w:val="2"/>
            <w:tcBorders>
              <w:top w:val="nil"/>
              <w:left w:val="nil"/>
              <w:bottom w:val="single" w:sz="8" w:space="0" w:color="auto"/>
              <w:right w:val="nil"/>
            </w:tcBorders>
            <w:shd w:val="clear" w:color="000000" w:fill="FFFFFF"/>
            <w:noWrap/>
            <w:vAlign w:val="center"/>
            <w:hideMark/>
          </w:tcPr>
          <w:p w14:paraId="348563B7" w14:textId="77777777" w:rsidR="00CB7593" w:rsidRPr="00B801D3" w:rsidRDefault="00CB7593" w:rsidP="00B801D3">
            <w:pPr>
              <w:spacing w:line="240" w:lineRule="auto"/>
              <w:jc w:val="center"/>
              <w:rPr>
                <w:rFonts w:eastAsia="Times New Roman"/>
                <w:b/>
                <w:bCs/>
                <w:color w:val="000000"/>
                <w:sz w:val="22"/>
                <w:szCs w:val="22"/>
              </w:rPr>
            </w:pPr>
            <w:r w:rsidRPr="00B801D3">
              <w:rPr>
                <w:rFonts w:eastAsia="Times New Roman"/>
                <w:b/>
                <w:bCs/>
                <w:color w:val="000000"/>
                <w:sz w:val="22"/>
                <w:szCs w:val="22"/>
              </w:rPr>
              <w:t>95% CI</w:t>
            </w:r>
          </w:p>
        </w:tc>
        <w:tc>
          <w:tcPr>
            <w:tcW w:w="906" w:type="dxa"/>
            <w:gridSpan w:val="2"/>
            <w:tcBorders>
              <w:top w:val="nil"/>
              <w:left w:val="nil"/>
              <w:bottom w:val="single" w:sz="8" w:space="0" w:color="auto"/>
              <w:right w:val="nil"/>
            </w:tcBorders>
            <w:shd w:val="clear" w:color="000000" w:fill="FFFFFF"/>
            <w:noWrap/>
            <w:vAlign w:val="center"/>
            <w:hideMark/>
          </w:tcPr>
          <w:p w14:paraId="7C4F2D6E" w14:textId="77777777" w:rsidR="00CB7593" w:rsidRPr="00B801D3" w:rsidRDefault="00CB7593" w:rsidP="00B801D3">
            <w:pPr>
              <w:spacing w:line="240" w:lineRule="auto"/>
              <w:jc w:val="center"/>
              <w:rPr>
                <w:rFonts w:eastAsia="Times New Roman"/>
                <w:b/>
                <w:bCs/>
                <w:i/>
                <w:iCs/>
                <w:color w:val="000000"/>
                <w:sz w:val="22"/>
                <w:szCs w:val="22"/>
              </w:rPr>
            </w:pPr>
            <w:r w:rsidRPr="00B801D3">
              <w:rPr>
                <w:rFonts w:eastAsia="Times New Roman"/>
                <w:b/>
                <w:bCs/>
                <w:i/>
                <w:iCs/>
                <w:color w:val="000000"/>
                <w:sz w:val="22"/>
                <w:szCs w:val="22"/>
              </w:rPr>
              <w:t>p</w:t>
            </w:r>
          </w:p>
        </w:tc>
      </w:tr>
      <w:tr w:rsidR="00CB7593" w:rsidRPr="00B801D3" w14:paraId="73DC839E" w14:textId="77777777" w:rsidTr="00662109">
        <w:trPr>
          <w:trHeight w:val="170"/>
        </w:trPr>
        <w:tc>
          <w:tcPr>
            <w:tcW w:w="1983" w:type="dxa"/>
            <w:gridSpan w:val="2"/>
            <w:tcBorders>
              <w:top w:val="nil"/>
              <w:left w:val="nil"/>
              <w:bottom w:val="nil"/>
              <w:right w:val="nil"/>
            </w:tcBorders>
            <w:shd w:val="clear" w:color="000000" w:fill="FFFFFF"/>
            <w:noWrap/>
            <w:vAlign w:val="center"/>
            <w:hideMark/>
          </w:tcPr>
          <w:p w14:paraId="782F8B95" w14:textId="77777777" w:rsidR="00CB7593" w:rsidRPr="00B801D3" w:rsidRDefault="00CB7593" w:rsidP="00B801D3">
            <w:pPr>
              <w:spacing w:line="240" w:lineRule="auto"/>
              <w:rPr>
                <w:rFonts w:eastAsia="Times New Roman"/>
                <w:b/>
                <w:bCs/>
                <w:color w:val="000000"/>
                <w:sz w:val="22"/>
                <w:szCs w:val="22"/>
              </w:rPr>
            </w:pPr>
            <w:r w:rsidRPr="00B801D3">
              <w:rPr>
                <w:rFonts w:eastAsia="Times New Roman"/>
                <w:b/>
                <w:bCs/>
                <w:color w:val="000000"/>
                <w:sz w:val="22"/>
                <w:szCs w:val="22"/>
              </w:rPr>
              <w:t>Dependent:</w:t>
            </w:r>
          </w:p>
        </w:tc>
        <w:tc>
          <w:tcPr>
            <w:tcW w:w="271" w:type="dxa"/>
            <w:tcBorders>
              <w:top w:val="nil"/>
              <w:left w:val="nil"/>
              <w:bottom w:val="nil"/>
              <w:right w:val="nil"/>
            </w:tcBorders>
            <w:shd w:val="clear" w:color="000000" w:fill="FFFFFF"/>
            <w:noWrap/>
            <w:vAlign w:val="center"/>
            <w:hideMark/>
          </w:tcPr>
          <w:p w14:paraId="530AD2F5" w14:textId="77777777" w:rsidR="00CB7593" w:rsidRPr="00B801D3" w:rsidRDefault="00CB7593" w:rsidP="00B801D3">
            <w:pPr>
              <w:spacing w:line="240" w:lineRule="auto"/>
              <w:rPr>
                <w:rFonts w:eastAsia="Times New Roman"/>
                <w:b/>
                <w:bCs/>
                <w:color w:val="000000"/>
                <w:sz w:val="22"/>
                <w:szCs w:val="22"/>
              </w:rPr>
            </w:pPr>
            <w:r w:rsidRPr="00B801D3">
              <w:rPr>
                <w:rFonts w:eastAsia="Times New Roman"/>
                <w:b/>
                <w:bCs/>
                <w:color w:val="000000"/>
                <w:sz w:val="22"/>
                <w:szCs w:val="22"/>
              </w:rPr>
              <w:t> </w:t>
            </w:r>
          </w:p>
        </w:tc>
        <w:tc>
          <w:tcPr>
            <w:tcW w:w="1950" w:type="dxa"/>
            <w:gridSpan w:val="3"/>
            <w:tcBorders>
              <w:top w:val="nil"/>
              <w:left w:val="nil"/>
              <w:bottom w:val="nil"/>
              <w:right w:val="nil"/>
            </w:tcBorders>
            <w:shd w:val="clear" w:color="000000" w:fill="FFFFFF"/>
            <w:noWrap/>
            <w:vAlign w:val="center"/>
            <w:hideMark/>
          </w:tcPr>
          <w:p w14:paraId="619C0707" w14:textId="77777777" w:rsidR="00CB7593" w:rsidRPr="00B801D3" w:rsidRDefault="00CB7593" w:rsidP="00B801D3">
            <w:pPr>
              <w:spacing w:line="240" w:lineRule="auto"/>
              <w:jc w:val="center"/>
              <w:rPr>
                <w:rFonts w:eastAsia="Times New Roman"/>
                <w:color w:val="000000"/>
                <w:sz w:val="22"/>
                <w:szCs w:val="22"/>
              </w:rPr>
            </w:pPr>
            <w:r w:rsidRPr="00B801D3">
              <w:rPr>
                <w:rFonts w:eastAsia="Times New Roman"/>
                <w:color w:val="000000"/>
                <w:sz w:val="22"/>
                <w:szCs w:val="22"/>
              </w:rPr>
              <w:t> </w:t>
            </w:r>
          </w:p>
        </w:tc>
        <w:tc>
          <w:tcPr>
            <w:tcW w:w="1844" w:type="dxa"/>
            <w:gridSpan w:val="2"/>
            <w:tcBorders>
              <w:top w:val="nil"/>
              <w:left w:val="nil"/>
              <w:bottom w:val="nil"/>
              <w:right w:val="nil"/>
            </w:tcBorders>
            <w:shd w:val="clear" w:color="000000" w:fill="FFFFFF"/>
            <w:noWrap/>
            <w:vAlign w:val="center"/>
            <w:hideMark/>
          </w:tcPr>
          <w:p w14:paraId="39C675A7" w14:textId="77777777" w:rsidR="00CB7593" w:rsidRPr="00B801D3" w:rsidRDefault="00CB7593" w:rsidP="00B801D3">
            <w:pPr>
              <w:spacing w:line="240" w:lineRule="auto"/>
              <w:jc w:val="center"/>
              <w:rPr>
                <w:rFonts w:eastAsia="Times New Roman"/>
                <w:color w:val="000000"/>
                <w:sz w:val="22"/>
                <w:szCs w:val="22"/>
              </w:rPr>
            </w:pPr>
            <w:r w:rsidRPr="00B801D3">
              <w:rPr>
                <w:rFonts w:eastAsia="Times New Roman"/>
                <w:color w:val="000000"/>
                <w:sz w:val="22"/>
                <w:szCs w:val="22"/>
              </w:rPr>
              <w:t> </w:t>
            </w:r>
          </w:p>
        </w:tc>
        <w:tc>
          <w:tcPr>
            <w:tcW w:w="1253" w:type="dxa"/>
            <w:gridSpan w:val="2"/>
            <w:tcBorders>
              <w:top w:val="nil"/>
              <w:left w:val="nil"/>
              <w:bottom w:val="nil"/>
              <w:right w:val="nil"/>
            </w:tcBorders>
            <w:shd w:val="clear" w:color="000000" w:fill="FFFFFF"/>
            <w:noWrap/>
            <w:vAlign w:val="center"/>
            <w:hideMark/>
          </w:tcPr>
          <w:p w14:paraId="0D9C66E8" w14:textId="77777777" w:rsidR="00CB7593" w:rsidRPr="00B801D3" w:rsidRDefault="00CB7593" w:rsidP="00B801D3">
            <w:pPr>
              <w:spacing w:line="240" w:lineRule="auto"/>
              <w:jc w:val="center"/>
              <w:rPr>
                <w:rFonts w:eastAsia="Times New Roman"/>
                <w:i/>
                <w:iCs/>
                <w:color w:val="000000"/>
                <w:sz w:val="22"/>
                <w:szCs w:val="22"/>
              </w:rPr>
            </w:pPr>
            <w:r w:rsidRPr="00B801D3">
              <w:rPr>
                <w:rFonts w:eastAsia="Times New Roman"/>
                <w:i/>
                <w:iCs/>
                <w:color w:val="000000"/>
                <w:sz w:val="22"/>
                <w:szCs w:val="22"/>
              </w:rPr>
              <w:t> </w:t>
            </w:r>
          </w:p>
        </w:tc>
        <w:tc>
          <w:tcPr>
            <w:tcW w:w="271" w:type="dxa"/>
            <w:tcBorders>
              <w:top w:val="nil"/>
              <w:left w:val="nil"/>
              <w:bottom w:val="nil"/>
              <w:right w:val="nil"/>
            </w:tcBorders>
            <w:shd w:val="clear" w:color="000000" w:fill="FFFFFF"/>
            <w:noWrap/>
            <w:vAlign w:val="center"/>
            <w:hideMark/>
          </w:tcPr>
          <w:p w14:paraId="44248096" w14:textId="77777777" w:rsidR="00CB7593" w:rsidRPr="00B801D3" w:rsidRDefault="00CB7593" w:rsidP="00B801D3">
            <w:pPr>
              <w:spacing w:line="240" w:lineRule="auto"/>
              <w:jc w:val="center"/>
              <w:rPr>
                <w:rFonts w:eastAsia="Times New Roman"/>
                <w:i/>
                <w:iCs/>
                <w:color w:val="000000"/>
                <w:sz w:val="22"/>
                <w:szCs w:val="22"/>
              </w:rPr>
            </w:pPr>
            <w:r w:rsidRPr="00B801D3">
              <w:rPr>
                <w:rFonts w:eastAsia="Times New Roman"/>
                <w:i/>
                <w:iCs/>
                <w:color w:val="000000"/>
                <w:sz w:val="22"/>
                <w:szCs w:val="22"/>
              </w:rPr>
              <w:t> </w:t>
            </w:r>
          </w:p>
        </w:tc>
        <w:tc>
          <w:tcPr>
            <w:tcW w:w="1320" w:type="dxa"/>
            <w:gridSpan w:val="2"/>
            <w:tcBorders>
              <w:top w:val="nil"/>
              <w:left w:val="nil"/>
              <w:bottom w:val="nil"/>
              <w:right w:val="nil"/>
            </w:tcBorders>
            <w:shd w:val="clear" w:color="000000" w:fill="FFFFFF"/>
            <w:noWrap/>
            <w:vAlign w:val="center"/>
            <w:hideMark/>
          </w:tcPr>
          <w:p w14:paraId="4765DE12" w14:textId="77777777" w:rsidR="00CB7593" w:rsidRPr="00B801D3" w:rsidRDefault="00CB7593" w:rsidP="00B801D3">
            <w:pPr>
              <w:spacing w:line="240" w:lineRule="auto"/>
              <w:jc w:val="center"/>
              <w:rPr>
                <w:rFonts w:eastAsia="Times New Roman"/>
                <w:color w:val="000000"/>
                <w:sz w:val="22"/>
                <w:szCs w:val="22"/>
              </w:rPr>
            </w:pPr>
            <w:r w:rsidRPr="00B801D3">
              <w:rPr>
                <w:rFonts w:eastAsia="Times New Roman"/>
                <w:color w:val="000000"/>
                <w:sz w:val="22"/>
                <w:szCs w:val="22"/>
              </w:rPr>
              <w:t> </w:t>
            </w:r>
          </w:p>
        </w:tc>
        <w:tc>
          <w:tcPr>
            <w:tcW w:w="1542" w:type="dxa"/>
            <w:gridSpan w:val="2"/>
            <w:tcBorders>
              <w:top w:val="nil"/>
              <w:left w:val="nil"/>
              <w:bottom w:val="nil"/>
              <w:right w:val="nil"/>
            </w:tcBorders>
            <w:shd w:val="clear" w:color="000000" w:fill="FFFFFF"/>
            <w:noWrap/>
            <w:vAlign w:val="center"/>
            <w:hideMark/>
          </w:tcPr>
          <w:p w14:paraId="2A0541BD" w14:textId="77777777" w:rsidR="00CB7593" w:rsidRPr="00B801D3" w:rsidRDefault="00CB7593" w:rsidP="00B801D3">
            <w:pPr>
              <w:spacing w:line="240" w:lineRule="auto"/>
              <w:jc w:val="center"/>
              <w:rPr>
                <w:rFonts w:eastAsia="Times New Roman"/>
                <w:color w:val="000000"/>
                <w:sz w:val="22"/>
                <w:szCs w:val="22"/>
              </w:rPr>
            </w:pPr>
            <w:r w:rsidRPr="00B801D3">
              <w:rPr>
                <w:rFonts w:eastAsia="Times New Roman"/>
                <w:color w:val="000000"/>
                <w:sz w:val="22"/>
                <w:szCs w:val="22"/>
              </w:rPr>
              <w:t> </w:t>
            </w:r>
          </w:p>
        </w:tc>
        <w:tc>
          <w:tcPr>
            <w:tcW w:w="906" w:type="dxa"/>
            <w:gridSpan w:val="2"/>
            <w:tcBorders>
              <w:top w:val="nil"/>
              <w:left w:val="nil"/>
              <w:bottom w:val="nil"/>
              <w:right w:val="nil"/>
            </w:tcBorders>
            <w:shd w:val="clear" w:color="000000" w:fill="FFFFFF"/>
            <w:noWrap/>
            <w:vAlign w:val="center"/>
            <w:hideMark/>
          </w:tcPr>
          <w:p w14:paraId="26B7CA66" w14:textId="77777777" w:rsidR="00CB7593" w:rsidRPr="00B801D3" w:rsidRDefault="00CB7593" w:rsidP="00B801D3">
            <w:pPr>
              <w:spacing w:line="240" w:lineRule="auto"/>
              <w:jc w:val="center"/>
              <w:rPr>
                <w:rFonts w:eastAsia="Times New Roman"/>
                <w:i/>
                <w:iCs/>
                <w:color w:val="000000"/>
                <w:sz w:val="22"/>
                <w:szCs w:val="22"/>
              </w:rPr>
            </w:pPr>
            <w:r w:rsidRPr="00B801D3">
              <w:rPr>
                <w:rFonts w:eastAsia="Times New Roman"/>
                <w:i/>
                <w:iCs/>
                <w:color w:val="000000"/>
                <w:sz w:val="22"/>
                <w:szCs w:val="22"/>
              </w:rPr>
              <w:t> </w:t>
            </w:r>
          </w:p>
        </w:tc>
      </w:tr>
      <w:tr w:rsidR="00E67317" w:rsidRPr="00B801D3" w14:paraId="68FDE641" w14:textId="77777777" w:rsidTr="007719D6">
        <w:trPr>
          <w:trHeight w:val="170"/>
        </w:trPr>
        <w:tc>
          <w:tcPr>
            <w:tcW w:w="1983" w:type="dxa"/>
            <w:gridSpan w:val="2"/>
            <w:tcBorders>
              <w:top w:val="nil"/>
              <w:left w:val="nil"/>
              <w:bottom w:val="nil"/>
              <w:right w:val="nil"/>
            </w:tcBorders>
            <w:shd w:val="clear" w:color="000000" w:fill="FFFFFF"/>
            <w:noWrap/>
            <w:vAlign w:val="center"/>
            <w:hideMark/>
          </w:tcPr>
          <w:p w14:paraId="6DB2390F" w14:textId="77777777" w:rsidR="00E67317" w:rsidRPr="00B801D3" w:rsidRDefault="00E67317" w:rsidP="00B801D3">
            <w:pPr>
              <w:spacing w:line="240" w:lineRule="auto"/>
              <w:rPr>
                <w:rFonts w:eastAsia="Times New Roman"/>
                <w:color w:val="000000"/>
                <w:sz w:val="22"/>
                <w:szCs w:val="22"/>
              </w:rPr>
            </w:pPr>
            <w:r w:rsidRPr="00B801D3">
              <w:rPr>
                <w:rFonts w:eastAsia="Times New Roman"/>
                <w:color w:val="000000"/>
                <w:sz w:val="22"/>
                <w:szCs w:val="22"/>
              </w:rPr>
              <w:t>Age (years)</w:t>
            </w:r>
          </w:p>
        </w:tc>
        <w:tc>
          <w:tcPr>
            <w:tcW w:w="271" w:type="dxa"/>
            <w:tcBorders>
              <w:top w:val="nil"/>
              <w:left w:val="nil"/>
              <w:bottom w:val="nil"/>
              <w:right w:val="nil"/>
            </w:tcBorders>
            <w:shd w:val="clear" w:color="000000" w:fill="FFFFFF"/>
            <w:noWrap/>
            <w:vAlign w:val="center"/>
            <w:hideMark/>
          </w:tcPr>
          <w:p w14:paraId="6943ED9B" w14:textId="77777777" w:rsidR="00E67317" w:rsidRPr="00B801D3" w:rsidRDefault="00E67317" w:rsidP="00B801D3">
            <w:pPr>
              <w:spacing w:line="240" w:lineRule="auto"/>
              <w:rPr>
                <w:rFonts w:eastAsia="Times New Roman"/>
                <w:color w:val="000000"/>
                <w:sz w:val="22"/>
                <w:szCs w:val="22"/>
              </w:rPr>
            </w:pPr>
            <w:r w:rsidRPr="00B801D3">
              <w:rPr>
                <w:rFonts w:eastAsia="Times New Roman"/>
                <w:color w:val="000000"/>
                <w:sz w:val="22"/>
                <w:szCs w:val="22"/>
              </w:rPr>
              <w:t> </w:t>
            </w:r>
          </w:p>
        </w:tc>
        <w:tc>
          <w:tcPr>
            <w:tcW w:w="1950" w:type="dxa"/>
            <w:gridSpan w:val="3"/>
            <w:tcBorders>
              <w:top w:val="nil"/>
              <w:left w:val="nil"/>
              <w:bottom w:val="nil"/>
              <w:right w:val="nil"/>
            </w:tcBorders>
            <w:shd w:val="clear" w:color="000000" w:fill="FFFFFF"/>
            <w:noWrap/>
            <w:vAlign w:val="center"/>
            <w:hideMark/>
          </w:tcPr>
          <w:p w14:paraId="2D8971B2" w14:textId="3A67E83A" w:rsidR="00E67317" w:rsidRPr="00B801D3" w:rsidRDefault="00E67317" w:rsidP="00B801D3">
            <w:pPr>
              <w:spacing w:line="240" w:lineRule="auto"/>
              <w:jc w:val="center"/>
              <w:rPr>
                <w:rFonts w:eastAsia="Times New Roman"/>
                <w:color w:val="000000"/>
                <w:sz w:val="22"/>
                <w:szCs w:val="22"/>
              </w:rPr>
            </w:pPr>
            <w:r>
              <w:rPr>
                <w:color w:val="000000"/>
                <w:sz w:val="22"/>
                <w:szCs w:val="22"/>
              </w:rPr>
              <w:t>1.36</w:t>
            </w:r>
          </w:p>
        </w:tc>
        <w:tc>
          <w:tcPr>
            <w:tcW w:w="1844" w:type="dxa"/>
            <w:gridSpan w:val="2"/>
            <w:tcBorders>
              <w:top w:val="nil"/>
              <w:left w:val="nil"/>
              <w:bottom w:val="nil"/>
              <w:right w:val="nil"/>
            </w:tcBorders>
            <w:shd w:val="clear" w:color="000000" w:fill="FFFFFF"/>
            <w:noWrap/>
            <w:vAlign w:val="center"/>
            <w:hideMark/>
          </w:tcPr>
          <w:p w14:paraId="0CDB77A2" w14:textId="52E87918" w:rsidR="00E67317" w:rsidRPr="00B801D3" w:rsidRDefault="00E67317" w:rsidP="00B801D3">
            <w:pPr>
              <w:spacing w:line="240" w:lineRule="auto"/>
              <w:jc w:val="center"/>
              <w:rPr>
                <w:rFonts w:eastAsia="Times New Roman"/>
                <w:color w:val="000000"/>
                <w:sz w:val="22"/>
                <w:szCs w:val="22"/>
              </w:rPr>
            </w:pPr>
            <w:r>
              <w:rPr>
                <w:color w:val="000000"/>
                <w:sz w:val="22"/>
                <w:szCs w:val="22"/>
              </w:rPr>
              <w:t>0.86,1.85</w:t>
            </w:r>
          </w:p>
        </w:tc>
        <w:tc>
          <w:tcPr>
            <w:tcW w:w="1253" w:type="dxa"/>
            <w:gridSpan w:val="2"/>
            <w:tcBorders>
              <w:top w:val="nil"/>
              <w:left w:val="nil"/>
              <w:bottom w:val="nil"/>
              <w:right w:val="nil"/>
            </w:tcBorders>
            <w:shd w:val="clear" w:color="000000" w:fill="FFFFFF"/>
            <w:noWrap/>
            <w:vAlign w:val="center"/>
            <w:hideMark/>
          </w:tcPr>
          <w:p w14:paraId="5A893DA5" w14:textId="5D62D680" w:rsidR="00E67317" w:rsidRPr="00B801D3" w:rsidRDefault="00E67317" w:rsidP="00B801D3">
            <w:pPr>
              <w:spacing w:line="240" w:lineRule="auto"/>
              <w:jc w:val="center"/>
              <w:rPr>
                <w:rFonts w:eastAsia="Times New Roman"/>
                <w:b/>
                <w:bCs/>
                <w:i/>
                <w:iCs/>
                <w:color w:val="000000"/>
                <w:sz w:val="22"/>
                <w:szCs w:val="22"/>
              </w:rPr>
            </w:pPr>
            <w:r>
              <w:rPr>
                <w:b/>
                <w:bCs/>
                <w:i/>
                <w:iCs/>
                <w:color w:val="000000"/>
                <w:sz w:val="22"/>
                <w:szCs w:val="22"/>
              </w:rPr>
              <w:t>&lt;0.001</w:t>
            </w:r>
          </w:p>
        </w:tc>
        <w:tc>
          <w:tcPr>
            <w:tcW w:w="271" w:type="dxa"/>
            <w:tcBorders>
              <w:top w:val="nil"/>
              <w:left w:val="nil"/>
              <w:bottom w:val="nil"/>
              <w:right w:val="nil"/>
            </w:tcBorders>
            <w:shd w:val="clear" w:color="000000" w:fill="FFFFFF"/>
            <w:noWrap/>
            <w:vAlign w:val="center"/>
            <w:hideMark/>
          </w:tcPr>
          <w:p w14:paraId="5E0EBAD5" w14:textId="77777777" w:rsidR="00E67317" w:rsidRPr="00B801D3" w:rsidRDefault="00E67317" w:rsidP="00B801D3">
            <w:pPr>
              <w:spacing w:line="240" w:lineRule="auto"/>
              <w:jc w:val="center"/>
              <w:rPr>
                <w:rFonts w:eastAsia="Times New Roman"/>
                <w:i/>
                <w:iCs/>
                <w:color w:val="000000"/>
                <w:sz w:val="22"/>
                <w:szCs w:val="22"/>
              </w:rPr>
            </w:pPr>
            <w:r w:rsidRPr="00B801D3">
              <w:rPr>
                <w:rFonts w:eastAsia="Times New Roman"/>
                <w:i/>
                <w:iCs/>
                <w:color w:val="000000"/>
                <w:sz w:val="22"/>
                <w:szCs w:val="22"/>
              </w:rPr>
              <w:t> </w:t>
            </w:r>
          </w:p>
        </w:tc>
        <w:tc>
          <w:tcPr>
            <w:tcW w:w="1320" w:type="dxa"/>
            <w:gridSpan w:val="2"/>
            <w:tcBorders>
              <w:top w:val="nil"/>
              <w:left w:val="nil"/>
              <w:bottom w:val="nil"/>
              <w:right w:val="nil"/>
            </w:tcBorders>
            <w:shd w:val="clear" w:color="000000" w:fill="FFFFFF"/>
            <w:noWrap/>
            <w:vAlign w:val="bottom"/>
            <w:hideMark/>
          </w:tcPr>
          <w:p w14:paraId="762259B0" w14:textId="0301EF8D" w:rsidR="00E67317" w:rsidRPr="00B801D3" w:rsidRDefault="00E67317" w:rsidP="00B801D3">
            <w:pPr>
              <w:spacing w:line="240" w:lineRule="auto"/>
              <w:jc w:val="center"/>
              <w:rPr>
                <w:rFonts w:eastAsia="Times New Roman"/>
                <w:color w:val="000000"/>
                <w:sz w:val="22"/>
                <w:szCs w:val="22"/>
              </w:rPr>
            </w:pPr>
            <w:r>
              <w:rPr>
                <w:color w:val="000000"/>
                <w:sz w:val="22"/>
                <w:szCs w:val="22"/>
              </w:rPr>
              <w:t>1.10</w:t>
            </w:r>
          </w:p>
        </w:tc>
        <w:tc>
          <w:tcPr>
            <w:tcW w:w="1542" w:type="dxa"/>
            <w:gridSpan w:val="2"/>
            <w:tcBorders>
              <w:top w:val="nil"/>
              <w:left w:val="nil"/>
              <w:bottom w:val="nil"/>
              <w:right w:val="nil"/>
            </w:tcBorders>
            <w:shd w:val="clear" w:color="000000" w:fill="FFFFFF"/>
            <w:noWrap/>
            <w:vAlign w:val="center"/>
            <w:hideMark/>
          </w:tcPr>
          <w:p w14:paraId="1ED7ACC0" w14:textId="3AD548FD" w:rsidR="00E67317" w:rsidRPr="00B801D3" w:rsidRDefault="00E67317" w:rsidP="00B801D3">
            <w:pPr>
              <w:spacing w:line="240" w:lineRule="auto"/>
              <w:jc w:val="center"/>
              <w:rPr>
                <w:rFonts w:eastAsia="Times New Roman"/>
                <w:color w:val="000000"/>
                <w:sz w:val="22"/>
                <w:szCs w:val="22"/>
              </w:rPr>
            </w:pPr>
            <w:r>
              <w:rPr>
                <w:color w:val="000000"/>
                <w:sz w:val="22"/>
                <w:szCs w:val="22"/>
              </w:rPr>
              <w:t>0.64,1.50</w:t>
            </w:r>
          </w:p>
        </w:tc>
        <w:tc>
          <w:tcPr>
            <w:tcW w:w="906" w:type="dxa"/>
            <w:gridSpan w:val="2"/>
            <w:tcBorders>
              <w:top w:val="nil"/>
              <w:left w:val="nil"/>
              <w:bottom w:val="nil"/>
              <w:right w:val="nil"/>
            </w:tcBorders>
            <w:shd w:val="clear" w:color="000000" w:fill="FFFFFF"/>
            <w:noWrap/>
            <w:vAlign w:val="center"/>
            <w:hideMark/>
          </w:tcPr>
          <w:p w14:paraId="530B064F" w14:textId="76CE2394" w:rsidR="00E67317" w:rsidRPr="00BE521A" w:rsidRDefault="00E67317" w:rsidP="00B801D3">
            <w:pPr>
              <w:spacing w:line="240" w:lineRule="auto"/>
              <w:jc w:val="center"/>
              <w:rPr>
                <w:rFonts w:eastAsia="Times New Roman"/>
                <w:b/>
                <w:i/>
                <w:iCs/>
                <w:color w:val="000000"/>
                <w:sz w:val="22"/>
                <w:szCs w:val="22"/>
              </w:rPr>
            </w:pPr>
            <w:r>
              <w:rPr>
                <w:b/>
                <w:bCs/>
                <w:i/>
                <w:iCs/>
                <w:color w:val="000000"/>
                <w:sz w:val="22"/>
                <w:szCs w:val="22"/>
              </w:rPr>
              <w:t>&lt;0.001</w:t>
            </w:r>
          </w:p>
        </w:tc>
      </w:tr>
      <w:tr w:rsidR="00E67317" w:rsidRPr="00B801D3" w14:paraId="0E8DA75D" w14:textId="77777777" w:rsidTr="007719D6">
        <w:trPr>
          <w:trHeight w:val="170"/>
        </w:trPr>
        <w:tc>
          <w:tcPr>
            <w:tcW w:w="1983" w:type="dxa"/>
            <w:gridSpan w:val="2"/>
            <w:tcBorders>
              <w:top w:val="nil"/>
              <w:left w:val="nil"/>
              <w:bottom w:val="nil"/>
              <w:right w:val="nil"/>
            </w:tcBorders>
            <w:shd w:val="clear" w:color="000000" w:fill="FFFFFF"/>
            <w:noWrap/>
            <w:vAlign w:val="center"/>
            <w:hideMark/>
          </w:tcPr>
          <w:p w14:paraId="6F77387B" w14:textId="77777777" w:rsidR="00E67317" w:rsidRPr="00B801D3" w:rsidRDefault="00E67317" w:rsidP="00B801D3">
            <w:pPr>
              <w:spacing w:line="240" w:lineRule="auto"/>
              <w:rPr>
                <w:rFonts w:eastAsia="Times New Roman"/>
                <w:color w:val="000000"/>
                <w:sz w:val="22"/>
                <w:szCs w:val="22"/>
              </w:rPr>
            </w:pPr>
            <w:r w:rsidRPr="00B801D3">
              <w:rPr>
                <w:rFonts w:eastAsia="Times New Roman"/>
                <w:color w:val="000000"/>
                <w:sz w:val="22"/>
                <w:szCs w:val="22"/>
              </w:rPr>
              <w:t>Male sex</w:t>
            </w:r>
          </w:p>
        </w:tc>
        <w:tc>
          <w:tcPr>
            <w:tcW w:w="271" w:type="dxa"/>
            <w:tcBorders>
              <w:top w:val="nil"/>
              <w:left w:val="nil"/>
              <w:bottom w:val="nil"/>
              <w:right w:val="nil"/>
            </w:tcBorders>
            <w:shd w:val="clear" w:color="000000" w:fill="FFFFFF"/>
            <w:noWrap/>
            <w:vAlign w:val="center"/>
            <w:hideMark/>
          </w:tcPr>
          <w:p w14:paraId="4BBEC3F7" w14:textId="77777777" w:rsidR="00E67317" w:rsidRPr="00B801D3" w:rsidRDefault="00E67317" w:rsidP="00B801D3">
            <w:pPr>
              <w:spacing w:line="240" w:lineRule="auto"/>
              <w:rPr>
                <w:rFonts w:eastAsia="Times New Roman"/>
                <w:color w:val="000000"/>
                <w:sz w:val="22"/>
                <w:szCs w:val="22"/>
              </w:rPr>
            </w:pPr>
            <w:r w:rsidRPr="00B801D3">
              <w:rPr>
                <w:rFonts w:eastAsia="Times New Roman"/>
                <w:color w:val="000000"/>
                <w:sz w:val="22"/>
                <w:szCs w:val="22"/>
              </w:rPr>
              <w:t> </w:t>
            </w:r>
          </w:p>
        </w:tc>
        <w:tc>
          <w:tcPr>
            <w:tcW w:w="1950" w:type="dxa"/>
            <w:gridSpan w:val="3"/>
            <w:tcBorders>
              <w:top w:val="nil"/>
              <w:left w:val="nil"/>
              <w:bottom w:val="nil"/>
              <w:right w:val="nil"/>
            </w:tcBorders>
            <w:shd w:val="clear" w:color="000000" w:fill="FFFFFF"/>
            <w:noWrap/>
            <w:vAlign w:val="center"/>
            <w:hideMark/>
          </w:tcPr>
          <w:p w14:paraId="6CC13E46" w14:textId="4BB884B5" w:rsidR="00E67317" w:rsidRPr="00B801D3" w:rsidRDefault="00E67317" w:rsidP="00B801D3">
            <w:pPr>
              <w:spacing w:line="240" w:lineRule="auto"/>
              <w:jc w:val="center"/>
              <w:rPr>
                <w:rFonts w:eastAsia="Times New Roman"/>
                <w:color w:val="000000"/>
                <w:sz w:val="22"/>
                <w:szCs w:val="22"/>
              </w:rPr>
            </w:pPr>
            <w:r>
              <w:rPr>
                <w:color w:val="000000"/>
                <w:sz w:val="22"/>
                <w:szCs w:val="22"/>
              </w:rPr>
              <w:t>-11.77</w:t>
            </w:r>
          </w:p>
        </w:tc>
        <w:tc>
          <w:tcPr>
            <w:tcW w:w="1844" w:type="dxa"/>
            <w:gridSpan w:val="2"/>
            <w:tcBorders>
              <w:top w:val="nil"/>
              <w:left w:val="nil"/>
              <w:bottom w:val="nil"/>
              <w:right w:val="nil"/>
            </w:tcBorders>
            <w:shd w:val="clear" w:color="000000" w:fill="FFFFFF"/>
            <w:noWrap/>
            <w:vAlign w:val="center"/>
            <w:hideMark/>
          </w:tcPr>
          <w:p w14:paraId="4C7EF35F" w14:textId="63A13693" w:rsidR="00E67317" w:rsidRPr="00B801D3" w:rsidRDefault="00E67317" w:rsidP="00B801D3">
            <w:pPr>
              <w:spacing w:line="240" w:lineRule="auto"/>
              <w:jc w:val="center"/>
              <w:rPr>
                <w:rFonts w:eastAsia="Times New Roman"/>
                <w:color w:val="000000"/>
                <w:sz w:val="22"/>
                <w:szCs w:val="22"/>
              </w:rPr>
            </w:pPr>
            <w:r>
              <w:rPr>
                <w:color w:val="000000"/>
                <w:sz w:val="22"/>
                <w:szCs w:val="22"/>
              </w:rPr>
              <w:t>-22.9,-0.63</w:t>
            </w:r>
          </w:p>
        </w:tc>
        <w:tc>
          <w:tcPr>
            <w:tcW w:w="1253" w:type="dxa"/>
            <w:gridSpan w:val="2"/>
            <w:tcBorders>
              <w:top w:val="nil"/>
              <w:left w:val="nil"/>
              <w:bottom w:val="nil"/>
              <w:right w:val="nil"/>
            </w:tcBorders>
            <w:shd w:val="clear" w:color="000000" w:fill="FFFFFF"/>
            <w:noWrap/>
            <w:vAlign w:val="center"/>
            <w:hideMark/>
          </w:tcPr>
          <w:p w14:paraId="3D4B6BBD" w14:textId="2E9E2596" w:rsidR="00E67317" w:rsidRPr="00B801D3" w:rsidRDefault="00E67317" w:rsidP="00B801D3">
            <w:pPr>
              <w:spacing w:line="240" w:lineRule="auto"/>
              <w:jc w:val="center"/>
              <w:rPr>
                <w:rFonts w:eastAsia="Times New Roman"/>
                <w:b/>
                <w:bCs/>
                <w:i/>
                <w:iCs/>
                <w:color w:val="000000"/>
                <w:sz w:val="22"/>
                <w:szCs w:val="22"/>
              </w:rPr>
            </w:pPr>
            <w:r>
              <w:rPr>
                <w:b/>
                <w:bCs/>
                <w:i/>
                <w:iCs/>
                <w:color w:val="000000"/>
                <w:sz w:val="22"/>
                <w:szCs w:val="22"/>
              </w:rPr>
              <w:t>0.038</w:t>
            </w:r>
          </w:p>
        </w:tc>
        <w:tc>
          <w:tcPr>
            <w:tcW w:w="271" w:type="dxa"/>
            <w:tcBorders>
              <w:top w:val="nil"/>
              <w:left w:val="nil"/>
              <w:bottom w:val="nil"/>
              <w:right w:val="nil"/>
            </w:tcBorders>
            <w:shd w:val="clear" w:color="000000" w:fill="FFFFFF"/>
            <w:noWrap/>
            <w:vAlign w:val="center"/>
            <w:hideMark/>
          </w:tcPr>
          <w:p w14:paraId="1170FE8A" w14:textId="77777777" w:rsidR="00E67317" w:rsidRPr="00B801D3" w:rsidRDefault="00E67317" w:rsidP="00B801D3">
            <w:pPr>
              <w:spacing w:line="240" w:lineRule="auto"/>
              <w:jc w:val="center"/>
              <w:rPr>
                <w:rFonts w:eastAsia="Times New Roman"/>
                <w:i/>
                <w:iCs/>
                <w:color w:val="000000"/>
                <w:sz w:val="22"/>
                <w:szCs w:val="22"/>
              </w:rPr>
            </w:pPr>
            <w:r w:rsidRPr="00B801D3">
              <w:rPr>
                <w:rFonts w:eastAsia="Times New Roman"/>
                <w:i/>
                <w:iCs/>
                <w:color w:val="000000"/>
                <w:sz w:val="22"/>
                <w:szCs w:val="22"/>
              </w:rPr>
              <w:t> </w:t>
            </w:r>
          </w:p>
        </w:tc>
        <w:tc>
          <w:tcPr>
            <w:tcW w:w="1320" w:type="dxa"/>
            <w:gridSpan w:val="2"/>
            <w:tcBorders>
              <w:top w:val="nil"/>
              <w:left w:val="nil"/>
              <w:bottom w:val="nil"/>
              <w:right w:val="nil"/>
            </w:tcBorders>
            <w:shd w:val="clear" w:color="000000" w:fill="FFFFFF"/>
            <w:noWrap/>
            <w:vAlign w:val="bottom"/>
            <w:hideMark/>
          </w:tcPr>
          <w:p w14:paraId="36E1B58C" w14:textId="18068283" w:rsidR="00E67317" w:rsidRPr="00B801D3" w:rsidRDefault="00E67317" w:rsidP="00B801D3">
            <w:pPr>
              <w:spacing w:line="240" w:lineRule="auto"/>
              <w:jc w:val="center"/>
              <w:rPr>
                <w:rFonts w:eastAsia="Times New Roman"/>
                <w:color w:val="000000"/>
                <w:sz w:val="22"/>
                <w:szCs w:val="22"/>
              </w:rPr>
            </w:pPr>
            <w:r>
              <w:rPr>
                <w:color w:val="000000"/>
                <w:sz w:val="22"/>
                <w:szCs w:val="22"/>
              </w:rPr>
              <w:t>-6.80</w:t>
            </w:r>
          </w:p>
        </w:tc>
        <w:tc>
          <w:tcPr>
            <w:tcW w:w="1542" w:type="dxa"/>
            <w:gridSpan w:val="2"/>
            <w:tcBorders>
              <w:top w:val="nil"/>
              <w:left w:val="nil"/>
              <w:bottom w:val="nil"/>
              <w:right w:val="nil"/>
            </w:tcBorders>
            <w:shd w:val="clear" w:color="000000" w:fill="FFFFFF"/>
            <w:noWrap/>
            <w:vAlign w:val="center"/>
            <w:hideMark/>
          </w:tcPr>
          <w:p w14:paraId="0BFE854B" w14:textId="64639F58" w:rsidR="00E67317" w:rsidRPr="00B801D3" w:rsidRDefault="00E67317" w:rsidP="00B801D3">
            <w:pPr>
              <w:spacing w:line="240" w:lineRule="auto"/>
              <w:jc w:val="center"/>
              <w:rPr>
                <w:rFonts w:eastAsia="Times New Roman"/>
                <w:color w:val="000000"/>
                <w:sz w:val="22"/>
                <w:szCs w:val="22"/>
              </w:rPr>
            </w:pPr>
            <w:r>
              <w:rPr>
                <w:color w:val="000000"/>
                <w:sz w:val="22"/>
                <w:szCs w:val="22"/>
              </w:rPr>
              <w:t>-19.7,6.1</w:t>
            </w:r>
          </w:p>
        </w:tc>
        <w:tc>
          <w:tcPr>
            <w:tcW w:w="906" w:type="dxa"/>
            <w:gridSpan w:val="2"/>
            <w:tcBorders>
              <w:top w:val="nil"/>
              <w:left w:val="nil"/>
              <w:bottom w:val="nil"/>
              <w:right w:val="nil"/>
            </w:tcBorders>
            <w:shd w:val="clear" w:color="000000" w:fill="FFFFFF"/>
            <w:noWrap/>
            <w:vAlign w:val="center"/>
            <w:hideMark/>
          </w:tcPr>
          <w:p w14:paraId="3E4C4206" w14:textId="42B142C7" w:rsidR="00E67317" w:rsidRPr="00B801D3" w:rsidRDefault="00E67317" w:rsidP="00B801D3">
            <w:pPr>
              <w:spacing w:line="240" w:lineRule="auto"/>
              <w:jc w:val="center"/>
              <w:rPr>
                <w:rFonts w:eastAsia="Times New Roman"/>
                <w:i/>
                <w:iCs/>
                <w:color w:val="000000"/>
                <w:sz w:val="22"/>
                <w:szCs w:val="22"/>
              </w:rPr>
            </w:pPr>
            <w:r>
              <w:rPr>
                <w:i/>
                <w:iCs/>
                <w:color w:val="000000"/>
                <w:sz w:val="22"/>
                <w:szCs w:val="22"/>
              </w:rPr>
              <w:t>0.30</w:t>
            </w:r>
          </w:p>
        </w:tc>
      </w:tr>
      <w:tr w:rsidR="00E67317" w:rsidRPr="00B801D3" w14:paraId="6E9144C5" w14:textId="77777777" w:rsidTr="007719D6">
        <w:trPr>
          <w:trHeight w:val="170"/>
        </w:trPr>
        <w:tc>
          <w:tcPr>
            <w:tcW w:w="1983" w:type="dxa"/>
            <w:gridSpan w:val="2"/>
            <w:tcBorders>
              <w:top w:val="nil"/>
              <w:left w:val="nil"/>
              <w:bottom w:val="nil"/>
              <w:right w:val="nil"/>
            </w:tcBorders>
            <w:shd w:val="clear" w:color="000000" w:fill="FFFFFF"/>
            <w:noWrap/>
            <w:vAlign w:val="center"/>
            <w:hideMark/>
          </w:tcPr>
          <w:p w14:paraId="6B5A63B0" w14:textId="77777777" w:rsidR="00E67317" w:rsidRPr="00B801D3" w:rsidRDefault="00E67317" w:rsidP="00B801D3">
            <w:pPr>
              <w:spacing w:line="240" w:lineRule="auto"/>
              <w:rPr>
                <w:rFonts w:eastAsia="Times New Roman"/>
                <w:color w:val="000000"/>
                <w:sz w:val="22"/>
                <w:szCs w:val="22"/>
              </w:rPr>
            </w:pPr>
            <w:r w:rsidRPr="00B801D3">
              <w:rPr>
                <w:rFonts w:eastAsia="Times New Roman"/>
                <w:color w:val="000000"/>
                <w:sz w:val="22"/>
                <w:szCs w:val="22"/>
              </w:rPr>
              <w:t>Heart Rate (bpm)</w:t>
            </w:r>
          </w:p>
        </w:tc>
        <w:tc>
          <w:tcPr>
            <w:tcW w:w="271" w:type="dxa"/>
            <w:tcBorders>
              <w:top w:val="nil"/>
              <w:left w:val="nil"/>
              <w:bottom w:val="nil"/>
              <w:right w:val="nil"/>
            </w:tcBorders>
            <w:shd w:val="clear" w:color="000000" w:fill="FFFFFF"/>
            <w:noWrap/>
            <w:vAlign w:val="center"/>
            <w:hideMark/>
          </w:tcPr>
          <w:p w14:paraId="05AF4D07" w14:textId="77777777" w:rsidR="00E67317" w:rsidRPr="00B801D3" w:rsidRDefault="00E67317" w:rsidP="00B801D3">
            <w:pPr>
              <w:spacing w:line="240" w:lineRule="auto"/>
              <w:rPr>
                <w:rFonts w:eastAsia="Times New Roman"/>
                <w:color w:val="000000"/>
                <w:sz w:val="22"/>
                <w:szCs w:val="22"/>
              </w:rPr>
            </w:pPr>
            <w:r w:rsidRPr="00B801D3">
              <w:rPr>
                <w:rFonts w:eastAsia="Times New Roman"/>
                <w:color w:val="000000"/>
                <w:sz w:val="22"/>
                <w:szCs w:val="22"/>
              </w:rPr>
              <w:t> </w:t>
            </w:r>
          </w:p>
        </w:tc>
        <w:tc>
          <w:tcPr>
            <w:tcW w:w="1950" w:type="dxa"/>
            <w:gridSpan w:val="3"/>
            <w:tcBorders>
              <w:top w:val="nil"/>
              <w:left w:val="nil"/>
              <w:bottom w:val="nil"/>
              <w:right w:val="nil"/>
            </w:tcBorders>
            <w:shd w:val="clear" w:color="000000" w:fill="FFFFFF"/>
            <w:noWrap/>
            <w:vAlign w:val="center"/>
            <w:hideMark/>
          </w:tcPr>
          <w:p w14:paraId="341BC3EE" w14:textId="1248C281" w:rsidR="00E67317" w:rsidRPr="00B801D3" w:rsidRDefault="00E67317" w:rsidP="00B801D3">
            <w:pPr>
              <w:spacing w:line="240" w:lineRule="auto"/>
              <w:jc w:val="center"/>
              <w:rPr>
                <w:rFonts w:eastAsia="Times New Roman"/>
                <w:color w:val="000000"/>
                <w:sz w:val="22"/>
                <w:szCs w:val="22"/>
              </w:rPr>
            </w:pPr>
            <w:r>
              <w:rPr>
                <w:color w:val="000000"/>
                <w:sz w:val="22"/>
                <w:szCs w:val="22"/>
              </w:rPr>
              <w:t>-1.58</w:t>
            </w:r>
          </w:p>
        </w:tc>
        <w:tc>
          <w:tcPr>
            <w:tcW w:w="1844" w:type="dxa"/>
            <w:gridSpan w:val="2"/>
            <w:tcBorders>
              <w:top w:val="nil"/>
              <w:left w:val="nil"/>
              <w:bottom w:val="nil"/>
              <w:right w:val="nil"/>
            </w:tcBorders>
            <w:shd w:val="clear" w:color="000000" w:fill="FFFFFF"/>
            <w:noWrap/>
            <w:vAlign w:val="center"/>
            <w:hideMark/>
          </w:tcPr>
          <w:p w14:paraId="28385C47" w14:textId="2E8A88D3" w:rsidR="00E67317" w:rsidRPr="00B801D3" w:rsidRDefault="00E67317" w:rsidP="00B801D3">
            <w:pPr>
              <w:spacing w:line="240" w:lineRule="auto"/>
              <w:jc w:val="center"/>
              <w:rPr>
                <w:rFonts w:eastAsia="Times New Roman"/>
                <w:color w:val="000000"/>
                <w:sz w:val="22"/>
                <w:szCs w:val="22"/>
              </w:rPr>
            </w:pPr>
            <w:r>
              <w:rPr>
                <w:color w:val="000000"/>
                <w:sz w:val="22"/>
                <w:szCs w:val="22"/>
              </w:rPr>
              <w:t>-1.94,-1.21</w:t>
            </w:r>
          </w:p>
        </w:tc>
        <w:tc>
          <w:tcPr>
            <w:tcW w:w="1253" w:type="dxa"/>
            <w:gridSpan w:val="2"/>
            <w:tcBorders>
              <w:top w:val="nil"/>
              <w:left w:val="nil"/>
              <w:bottom w:val="nil"/>
              <w:right w:val="nil"/>
            </w:tcBorders>
            <w:shd w:val="clear" w:color="000000" w:fill="FFFFFF"/>
            <w:noWrap/>
            <w:vAlign w:val="center"/>
            <w:hideMark/>
          </w:tcPr>
          <w:p w14:paraId="1538C8F7" w14:textId="28178B44" w:rsidR="00E67317" w:rsidRPr="00B801D3" w:rsidRDefault="00E67317" w:rsidP="00B801D3">
            <w:pPr>
              <w:spacing w:line="240" w:lineRule="auto"/>
              <w:jc w:val="center"/>
              <w:rPr>
                <w:rFonts w:eastAsia="Times New Roman"/>
                <w:b/>
                <w:bCs/>
                <w:i/>
                <w:iCs/>
                <w:color w:val="000000"/>
                <w:sz w:val="22"/>
                <w:szCs w:val="22"/>
              </w:rPr>
            </w:pPr>
            <w:r>
              <w:rPr>
                <w:b/>
                <w:bCs/>
                <w:i/>
                <w:iCs/>
                <w:color w:val="000000"/>
                <w:sz w:val="22"/>
                <w:szCs w:val="22"/>
              </w:rPr>
              <w:t>&lt;0.001</w:t>
            </w:r>
          </w:p>
        </w:tc>
        <w:tc>
          <w:tcPr>
            <w:tcW w:w="271" w:type="dxa"/>
            <w:tcBorders>
              <w:top w:val="nil"/>
              <w:left w:val="nil"/>
              <w:bottom w:val="nil"/>
              <w:right w:val="nil"/>
            </w:tcBorders>
            <w:shd w:val="clear" w:color="000000" w:fill="FFFFFF"/>
            <w:noWrap/>
            <w:vAlign w:val="center"/>
            <w:hideMark/>
          </w:tcPr>
          <w:p w14:paraId="3E8275E9" w14:textId="77777777" w:rsidR="00E67317" w:rsidRPr="00B801D3" w:rsidRDefault="00E67317" w:rsidP="00B801D3">
            <w:pPr>
              <w:spacing w:line="240" w:lineRule="auto"/>
              <w:jc w:val="center"/>
              <w:rPr>
                <w:rFonts w:eastAsia="Times New Roman"/>
                <w:i/>
                <w:iCs/>
                <w:color w:val="000000"/>
                <w:sz w:val="22"/>
                <w:szCs w:val="22"/>
              </w:rPr>
            </w:pPr>
            <w:r w:rsidRPr="00B801D3">
              <w:rPr>
                <w:rFonts w:eastAsia="Times New Roman"/>
                <w:i/>
                <w:iCs/>
                <w:color w:val="000000"/>
                <w:sz w:val="22"/>
                <w:szCs w:val="22"/>
              </w:rPr>
              <w:t> </w:t>
            </w:r>
          </w:p>
        </w:tc>
        <w:tc>
          <w:tcPr>
            <w:tcW w:w="1320" w:type="dxa"/>
            <w:gridSpan w:val="2"/>
            <w:tcBorders>
              <w:top w:val="nil"/>
              <w:left w:val="nil"/>
              <w:bottom w:val="nil"/>
              <w:right w:val="nil"/>
            </w:tcBorders>
            <w:shd w:val="clear" w:color="000000" w:fill="FFFFFF"/>
            <w:noWrap/>
            <w:vAlign w:val="bottom"/>
            <w:hideMark/>
          </w:tcPr>
          <w:p w14:paraId="2DF23EBE" w14:textId="6F1FE734" w:rsidR="00E67317" w:rsidRPr="00B801D3" w:rsidRDefault="00E67317" w:rsidP="00B801D3">
            <w:pPr>
              <w:spacing w:line="240" w:lineRule="auto"/>
              <w:jc w:val="center"/>
              <w:rPr>
                <w:rFonts w:eastAsia="Times New Roman"/>
                <w:color w:val="000000"/>
                <w:sz w:val="22"/>
                <w:szCs w:val="22"/>
              </w:rPr>
            </w:pPr>
            <w:r>
              <w:rPr>
                <w:color w:val="000000"/>
                <w:sz w:val="22"/>
                <w:szCs w:val="22"/>
              </w:rPr>
              <w:t>-1.48</w:t>
            </w:r>
          </w:p>
        </w:tc>
        <w:tc>
          <w:tcPr>
            <w:tcW w:w="1542" w:type="dxa"/>
            <w:gridSpan w:val="2"/>
            <w:tcBorders>
              <w:top w:val="nil"/>
              <w:left w:val="nil"/>
              <w:bottom w:val="nil"/>
              <w:right w:val="nil"/>
            </w:tcBorders>
            <w:shd w:val="clear" w:color="000000" w:fill="FFFFFF"/>
            <w:noWrap/>
            <w:vAlign w:val="center"/>
            <w:hideMark/>
          </w:tcPr>
          <w:p w14:paraId="415DC35C" w14:textId="52DF385C" w:rsidR="00E67317" w:rsidRPr="00B801D3" w:rsidRDefault="00E67317" w:rsidP="00B801D3">
            <w:pPr>
              <w:spacing w:line="240" w:lineRule="auto"/>
              <w:jc w:val="center"/>
              <w:rPr>
                <w:rFonts w:eastAsia="Times New Roman"/>
                <w:color w:val="000000"/>
                <w:sz w:val="22"/>
                <w:szCs w:val="22"/>
              </w:rPr>
            </w:pPr>
            <w:r>
              <w:rPr>
                <w:color w:val="000000"/>
                <w:sz w:val="22"/>
                <w:szCs w:val="22"/>
              </w:rPr>
              <w:t>-1.82,-1.14</w:t>
            </w:r>
          </w:p>
        </w:tc>
        <w:tc>
          <w:tcPr>
            <w:tcW w:w="906" w:type="dxa"/>
            <w:gridSpan w:val="2"/>
            <w:tcBorders>
              <w:top w:val="nil"/>
              <w:left w:val="nil"/>
              <w:bottom w:val="nil"/>
              <w:right w:val="nil"/>
            </w:tcBorders>
            <w:shd w:val="clear" w:color="000000" w:fill="FFFFFF"/>
            <w:noWrap/>
            <w:vAlign w:val="center"/>
            <w:hideMark/>
          </w:tcPr>
          <w:p w14:paraId="451C6D13" w14:textId="46BC66A3" w:rsidR="00E67317" w:rsidRPr="00BE521A" w:rsidRDefault="00E67317" w:rsidP="00B801D3">
            <w:pPr>
              <w:spacing w:line="240" w:lineRule="auto"/>
              <w:jc w:val="center"/>
              <w:rPr>
                <w:rFonts w:eastAsia="Times New Roman"/>
                <w:b/>
                <w:i/>
                <w:iCs/>
                <w:color w:val="000000"/>
                <w:sz w:val="22"/>
                <w:szCs w:val="22"/>
              </w:rPr>
            </w:pPr>
            <w:r>
              <w:rPr>
                <w:b/>
                <w:bCs/>
                <w:i/>
                <w:iCs/>
                <w:color w:val="000000"/>
                <w:sz w:val="22"/>
                <w:szCs w:val="22"/>
              </w:rPr>
              <w:t>&lt;0.001</w:t>
            </w:r>
          </w:p>
        </w:tc>
      </w:tr>
      <w:tr w:rsidR="00E67317" w:rsidRPr="00B801D3" w14:paraId="40C92DB3" w14:textId="77777777" w:rsidTr="007719D6">
        <w:trPr>
          <w:trHeight w:val="170"/>
        </w:trPr>
        <w:tc>
          <w:tcPr>
            <w:tcW w:w="1983" w:type="dxa"/>
            <w:gridSpan w:val="2"/>
            <w:tcBorders>
              <w:top w:val="nil"/>
              <w:left w:val="nil"/>
              <w:bottom w:val="nil"/>
              <w:right w:val="nil"/>
            </w:tcBorders>
            <w:shd w:val="clear" w:color="000000" w:fill="FFFFFF"/>
            <w:noWrap/>
            <w:vAlign w:val="center"/>
            <w:hideMark/>
          </w:tcPr>
          <w:p w14:paraId="560835B9" w14:textId="77777777" w:rsidR="00E67317" w:rsidRPr="00B801D3" w:rsidRDefault="00E67317" w:rsidP="00B801D3">
            <w:pPr>
              <w:spacing w:line="240" w:lineRule="auto"/>
              <w:rPr>
                <w:rFonts w:eastAsia="Times New Roman"/>
                <w:color w:val="000000"/>
                <w:sz w:val="22"/>
                <w:szCs w:val="22"/>
              </w:rPr>
            </w:pPr>
            <w:r w:rsidRPr="00B801D3">
              <w:rPr>
                <w:rFonts w:eastAsia="Times New Roman"/>
                <w:color w:val="000000"/>
                <w:sz w:val="22"/>
                <w:szCs w:val="22"/>
              </w:rPr>
              <w:t>Height (cm)</w:t>
            </w:r>
          </w:p>
        </w:tc>
        <w:tc>
          <w:tcPr>
            <w:tcW w:w="271" w:type="dxa"/>
            <w:tcBorders>
              <w:top w:val="nil"/>
              <w:left w:val="nil"/>
              <w:bottom w:val="nil"/>
              <w:right w:val="nil"/>
            </w:tcBorders>
            <w:shd w:val="clear" w:color="000000" w:fill="FFFFFF"/>
            <w:noWrap/>
            <w:vAlign w:val="center"/>
            <w:hideMark/>
          </w:tcPr>
          <w:p w14:paraId="1401D34D" w14:textId="77777777" w:rsidR="00E67317" w:rsidRPr="00B801D3" w:rsidRDefault="00E67317" w:rsidP="00B801D3">
            <w:pPr>
              <w:spacing w:line="240" w:lineRule="auto"/>
              <w:rPr>
                <w:rFonts w:eastAsia="Times New Roman"/>
                <w:color w:val="000000"/>
                <w:sz w:val="22"/>
                <w:szCs w:val="22"/>
              </w:rPr>
            </w:pPr>
            <w:r w:rsidRPr="00B801D3">
              <w:rPr>
                <w:rFonts w:eastAsia="Times New Roman"/>
                <w:color w:val="000000"/>
                <w:sz w:val="22"/>
                <w:szCs w:val="22"/>
              </w:rPr>
              <w:t> </w:t>
            </w:r>
          </w:p>
        </w:tc>
        <w:tc>
          <w:tcPr>
            <w:tcW w:w="1950" w:type="dxa"/>
            <w:gridSpan w:val="3"/>
            <w:tcBorders>
              <w:top w:val="nil"/>
              <w:left w:val="nil"/>
              <w:bottom w:val="nil"/>
              <w:right w:val="nil"/>
            </w:tcBorders>
            <w:shd w:val="clear" w:color="000000" w:fill="FFFFFF"/>
            <w:noWrap/>
            <w:vAlign w:val="center"/>
            <w:hideMark/>
          </w:tcPr>
          <w:p w14:paraId="5CC89DCE" w14:textId="0874F334" w:rsidR="00E67317" w:rsidRPr="00B801D3" w:rsidRDefault="00E67317" w:rsidP="00B801D3">
            <w:pPr>
              <w:spacing w:line="240" w:lineRule="auto"/>
              <w:jc w:val="center"/>
              <w:rPr>
                <w:rFonts w:eastAsia="Times New Roman"/>
                <w:color w:val="000000"/>
                <w:sz w:val="22"/>
                <w:szCs w:val="22"/>
              </w:rPr>
            </w:pPr>
            <w:r>
              <w:rPr>
                <w:color w:val="000000"/>
                <w:sz w:val="22"/>
                <w:szCs w:val="22"/>
              </w:rPr>
              <w:t>-0.85</w:t>
            </w:r>
          </w:p>
        </w:tc>
        <w:tc>
          <w:tcPr>
            <w:tcW w:w="1844" w:type="dxa"/>
            <w:gridSpan w:val="2"/>
            <w:tcBorders>
              <w:top w:val="nil"/>
              <w:left w:val="nil"/>
              <w:bottom w:val="nil"/>
              <w:right w:val="nil"/>
            </w:tcBorders>
            <w:shd w:val="clear" w:color="000000" w:fill="FFFFFF"/>
            <w:noWrap/>
            <w:vAlign w:val="center"/>
            <w:hideMark/>
          </w:tcPr>
          <w:p w14:paraId="175AD6CF" w14:textId="59D75AE3" w:rsidR="00E67317" w:rsidRPr="00B801D3" w:rsidRDefault="00E67317" w:rsidP="00B801D3">
            <w:pPr>
              <w:spacing w:line="240" w:lineRule="auto"/>
              <w:jc w:val="center"/>
              <w:rPr>
                <w:rFonts w:eastAsia="Times New Roman"/>
                <w:color w:val="000000"/>
                <w:sz w:val="22"/>
                <w:szCs w:val="22"/>
              </w:rPr>
            </w:pPr>
            <w:r>
              <w:rPr>
                <w:color w:val="000000"/>
                <w:sz w:val="22"/>
                <w:szCs w:val="22"/>
              </w:rPr>
              <w:t>-1.47,-0.23</w:t>
            </w:r>
          </w:p>
        </w:tc>
        <w:tc>
          <w:tcPr>
            <w:tcW w:w="1253" w:type="dxa"/>
            <w:gridSpan w:val="2"/>
            <w:tcBorders>
              <w:top w:val="nil"/>
              <w:left w:val="nil"/>
              <w:bottom w:val="nil"/>
              <w:right w:val="nil"/>
            </w:tcBorders>
            <w:shd w:val="clear" w:color="000000" w:fill="FFFFFF"/>
            <w:noWrap/>
            <w:vAlign w:val="center"/>
            <w:hideMark/>
          </w:tcPr>
          <w:p w14:paraId="12EF770D" w14:textId="6B0C99B9" w:rsidR="00E67317" w:rsidRPr="00B801D3" w:rsidRDefault="00E67317" w:rsidP="00B801D3">
            <w:pPr>
              <w:spacing w:line="240" w:lineRule="auto"/>
              <w:jc w:val="center"/>
              <w:rPr>
                <w:rFonts w:eastAsia="Times New Roman"/>
                <w:b/>
                <w:bCs/>
                <w:i/>
                <w:iCs/>
                <w:color w:val="000000"/>
                <w:sz w:val="22"/>
                <w:szCs w:val="22"/>
              </w:rPr>
            </w:pPr>
            <w:r>
              <w:rPr>
                <w:b/>
                <w:bCs/>
                <w:i/>
                <w:iCs/>
                <w:color w:val="000000"/>
                <w:sz w:val="22"/>
                <w:szCs w:val="22"/>
              </w:rPr>
              <w:t>&lt;0.001</w:t>
            </w:r>
          </w:p>
        </w:tc>
        <w:tc>
          <w:tcPr>
            <w:tcW w:w="271" w:type="dxa"/>
            <w:tcBorders>
              <w:top w:val="nil"/>
              <w:left w:val="nil"/>
              <w:bottom w:val="nil"/>
              <w:right w:val="nil"/>
            </w:tcBorders>
            <w:shd w:val="clear" w:color="000000" w:fill="FFFFFF"/>
            <w:noWrap/>
            <w:vAlign w:val="center"/>
            <w:hideMark/>
          </w:tcPr>
          <w:p w14:paraId="07B6FBE0" w14:textId="77777777" w:rsidR="00E67317" w:rsidRPr="00B801D3" w:rsidRDefault="00E67317" w:rsidP="00B801D3">
            <w:pPr>
              <w:spacing w:line="240" w:lineRule="auto"/>
              <w:jc w:val="center"/>
              <w:rPr>
                <w:rFonts w:eastAsia="Times New Roman"/>
                <w:i/>
                <w:iCs/>
                <w:color w:val="000000"/>
                <w:sz w:val="22"/>
                <w:szCs w:val="22"/>
              </w:rPr>
            </w:pPr>
            <w:r w:rsidRPr="00B801D3">
              <w:rPr>
                <w:rFonts w:eastAsia="Times New Roman"/>
                <w:i/>
                <w:iCs/>
                <w:color w:val="000000"/>
                <w:sz w:val="22"/>
                <w:szCs w:val="22"/>
              </w:rPr>
              <w:t> </w:t>
            </w:r>
          </w:p>
        </w:tc>
        <w:tc>
          <w:tcPr>
            <w:tcW w:w="1320" w:type="dxa"/>
            <w:gridSpan w:val="2"/>
            <w:tcBorders>
              <w:top w:val="nil"/>
              <w:left w:val="nil"/>
              <w:bottom w:val="nil"/>
              <w:right w:val="nil"/>
            </w:tcBorders>
            <w:shd w:val="clear" w:color="000000" w:fill="FFFFFF"/>
            <w:noWrap/>
            <w:vAlign w:val="bottom"/>
            <w:hideMark/>
          </w:tcPr>
          <w:p w14:paraId="11E9852A" w14:textId="2AE2304D" w:rsidR="00E67317" w:rsidRPr="00B801D3" w:rsidRDefault="00E67317" w:rsidP="00B801D3">
            <w:pPr>
              <w:spacing w:line="240" w:lineRule="auto"/>
              <w:jc w:val="center"/>
              <w:rPr>
                <w:rFonts w:eastAsia="Times New Roman"/>
                <w:color w:val="000000"/>
                <w:sz w:val="22"/>
                <w:szCs w:val="22"/>
              </w:rPr>
            </w:pPr>
            <w:r>
              <w:rPr>
                <w:color w:val="000000"/>
                <w:sz w:val="22"/>
                <w:szCs w:val="22"/>
              </w:rPr>
              <w:t>-0.41</w:t>
            </w:r>
          </w:p>
        </w:tc>
        <w:tc>
          <w:tcPr>
            <w:tcW w:w="1542" w:type="dxa"/>
            <w:gridSpan w:val="2"/>
            <w:tcBorders>
              <w:top w:val="nil"/>
              <w:left w:val="nil"/>
              <w:bottom w:val="nil"/>
              <w:right w:val="nil"/>
            </w:tcBorders>
            <w:shd w:val="clear" w:color="000000" w:fill="FFFFFF"/>
            <w:noWrap/>
            <w:vAlign w:val="center"/>
            <w:hideMark/>
          </w:tcPr>
          <w:p w14:paraId="46A645FE" w14:textId="0D602D37" w:rsidR="00E67317" w:rsidRPr="00B801D3" w:rsidRDefault="00E67317" w:rsidP="00B801D3">
            <w:pPr>
              <w:spacing w:line="240" w:lineRule="auto"/>
              <w:jc w:val="center"/>
              <w:rPr>
                <w:rFonts w:eastAsia="Times New Roman"/>
                <w:color w:val="000000"/>
                <w:sz w:val="22"/>
                <w:szCs w:val="22"/>
              </w:rPr>
            </w:pPr>
            <w:r>
              <w:rPr>
                <w:color w:val="000000"/>
                <w:sz w:val="22"/>
                <w:szCs w:val="22"/>
              </w:rPr>
              <w:t>-1.14,0.32</w:t>
            </w:r>
          </w:p>
        </w:tc>
        <w:tc>
          <w:tcPr>
            <w:tcW w:w="906" w:type="dxa"/>
            <w:gridSpan w:val="2"/>
            <w:tcBorders>
              <w:top w:val="nil"/>
              <w:left w:val="nil"/>
              <w:bottom w:val="nil"/>
              <w:right w:val="nil"/>
            </w:tcBorders>
            <w:shd w:val="clear" w:color="000000" w:fill="FFFFFF"/>
            <w:noWrap/>
            <w:vAlign w:val="center"/>
            <w:hideMark/>
          </w:tcPr>
          <w:p w14:paraId="73D801C7" w14:textId="3C18A35A" w:rsidR="00E67317" w:rsidRPr="00B801D3" w:rsidRDefault="00E67317" w:rsidP="00B801D3">
            <w:pPr>
              <w:spacing w:line="240" w:lineRule="auto"/>
              <w:jc w:val="center"/>
              <w:rPr>
                <w:rFonts w:eastAsia="Times New Roman"/>
                <w:i/>
                <w:iCs/>
                <w:color w:val="000000"/>
                <w:sz w:val="22"/>
                <w:szCs w:val="22"/>
              </w:rPr>
            </w:pPr>
            <w:r>
              <w:rPr>
                <w:i/>
                <w:iCs/>
                <w:color w:val="000000"/>
                <w:sz w:val="22"/>
                <w:szCs w:val="22"/>
              </w:rPr>
              <w:t>0.27</w:t>
            </w:r>
          </w:p>
        </w:tc>
      </w:tr>
      <w:tr w:rsidR="00E67317" w:rsidRPr="00B801D3" w14:paraId="7ABF7996" w14:textId="77777777" w:rsidTr="00662109">
        <w:trPr>
          <w:trHeight w:val="170"/>
        </w:trPr>
        <w:tc>
          <w:tcPr>
            <w:tcW w:w="1983" w:type="dxa"/>
            <w:gridSpan w:val="2"/>
            <w:tcBorders>
              <w:top w:val="nil"/>
              <w:left w:val="nil"/>
              <w:bottom w:val="nil"/>
              <w:right w:val="nil"/>
            </w:tcBorders>
            <w:shd w:val="clear" w:color="000000" w:fill="FFFFFF"/>
            <w:noWrap/>
            <w:vAlign w:val="center"/>
            <w:hideMark/>
          </w:tcPr>
          <w:p w14:paraId="00EAEFFE" w14:textId="77777777" w:rsidR="00E67317" w:rsidRPr="00B801D3" w:rsidRDefault="00E67317" w:rsidP="00B801D3">
            <w:pPr>
              <w:spacing w:line="240" w:lineRule="auto"/>
              <w:rPr>
                <w:rFonts w:eastAsia="Times New Roman"/>
                <w:color w:val="000000"/>
                <w:sz w:val="22"/>
                <w:szCs w:val="22"/>
              </w:rPr>
            </w:pPr>
            <w:r w:rsidRPr="00B801D3">
              <w:rPr>
                <w:rFonts w:eastAsia="Times New Roman"/>
                <w:color w:val="000000"/>
                <w:sz w:val="22"/>
                <w:szCs w:val="22"/>
              </w:rPr>
              <w:t>Weight (kg)</w:t>
            </w:r>
          </w:p>
        </w:tc>
        <w:tc>
          <w:tcPr>
            <w:tcW w:w="271" w:type="dxa"/>
            <w:tcBorders>
              <w:top w:val="nil"/>
              <w:left w:val="nil"/>
              <w:bottom w:val="nil"/>
              <w:right w:val="nil"/>
            </w:tcBorders>
            <w:shd w:val="clear" w:color="000000" w:fill="FFFFFF"/>
            <w:noWrap/>
            <w:vAlign w:val="center"/>
            <w:hideMark/>
          </w:tcPr>
          <w:p w14:paraId="50058D15" w14:textId="77777777" w:rsidR="00E67317" w:rsidRPr="00B801D3" w:rsidRDefault="00E67317" w:rsidP="00B801D3">
            <w:pPr>
              <w:spacing w:line="240" w:lineRule="auto"/>
              <w:rPr>
                <w:rFonts w:eastAsia="Times New Roman"/>
                <w:color w:val="000000"/>
                <w:sz w:val="22"/>
                <w:szCs w:val="22"/>
              </w:rPr>
            </w:pPr>
            <w:r w:rsidRPr="00B801D3">
              <w:rPr>
                <w:rFonts w:eastAsia="Times New Roman"/>
                <w:color w:val="000000"/>
                <w:sz w:val="22"/>
                <w:szCs w:val="22"/>
              </w:rPr>
              <w:t> </w:t>
            </w:r>
          </w:p>
        </w:tc>
        <w:tc>
          <w:tcPr>
            <w:tcW w:w="1950" w:type="dxa"/>
            <w:gridSpan w:val="3"/>
            <w:tcBorders>
              <w:top w:val="nil"/>
              <w:left w:val="nil"/>
              <w:bottom w:val="nil"/>
              <w:right w:val="nil"/>
            </w:tcBorders>
            <w:shd w:val="clear" w:color="000000" w:fill="FFFFFF"/>
            <w:noWrap/>
            <w:vAlign w:val="center"/>
            <w:hideMark/>
          </w:tcPr>
          <w:p w14:paraId="5C928F68" w14:textId="450022CF" w:rsidR="00E67317" w:rsidRPr="00B801D3" w:rsidRDefault="00E67317" w:rsidP="00B801D3">
            <w:pPr>
              <w:spacing w:line="240" w:lineRule="auto"/>
              <w:jc w:val="center"/>
              <w:rPr>
                <w:rFonts w:eastAsia="Times New Roman"/>
                <w:color w:val="000000"/>
                <w:sz w:val="22"/>
                <w:szCs w:val="22"/>
              </w:rPr>
            </w:pPr>
            <w:r>
              <w:rPr>
                <w:color w:val="000000"/>
                <w:sz w:val="22"/>
                <w:szCs w:val="22"/>
              </w:rPr>
              <w:t>-0.37</w:t>
            </w:r>
          </w:p>
        </w:tc>
        <w:tc>
          <w:tcPr>
            <w:tcW w:w="1844" w:type="dxa"/>
            <w:gridSpan w:val="2"/>
            <w:tcBorders>
              <w:top w:val="nil"/>
              <w:left w:val="nil"/>
              <w:bottom w:val="nil"/>
              <w:right w:val="nil"/>
            </w:tcBorders>
            <w:shd w:val="clear" w:color="000000" w:fill="FFFFFF"/>
            <w:noWrap/>
            <w:vAlign w:val="center"/>
            <w:hideMark/>
          </w:tcPr>
          <w:p w14:paraId="7D94720D" w14:textId="21ED8038" w:rsidR="00E67317" w:rsidRPr="00B801D3" w:rsidRDefault="00E67317" w:rsidP="00B801D3">
            <w:pPr>
              <w:spacing w:line="240" w:lineRule="auto"/>
              <w:jc w:val="center"/>
              <w:rPr>
                <w:rFonts w:eastAsia="Times New Roman"/>
                <w:color w:val="000000"/>
                <w:sz w:val="22"/>
                <w:szCs w:val="22"/>
              </w:rPr>
            </w:pPr>
            <w:r>
              <w:rPr>
                <w:color w:val="000000"/>
                <w:sz w:val="22"/>
                <w:szCs w:val="22"/>
              </w:rPr>
              <w:t>-0.78,0.03</w:t>
            </w:r>
          </w:p>
        </w:tc>
        <w:tc>
          <w:tcPr>
            <w:tcW w:w="1253" w:type="dxa"/>
            <w:gridSpan w:val="2"/>
            <w:tcBorders>
              <w:top w:val="nil"/>
              <w:left w:val="nil"/>
              <w:bottom w:val="nil"/>
              <w:right w:val="nil"/>
            </w:tcBorders>
            <w:shd w:val="clear" w:color="000000" w:fill="FFFFFF"/>
            <w:noWrap/>
            <w:vAlign w:val="center"/>
            <w:hideMark/>
          </w:tcPr>
          <w:p w14:paraId="42E864CB" w14:textId="0342BA66" w:rsidR="00E67317" w:rsidRPr="00B801D3" w:rsidRDefault="00E67317" w:rsidP="00B801D3">
            <w:pPr>
              <w:spacing w:line="240" w:lineRule="auto"/>
              <w:jc w:val="center"/>
              <w:rPr>
                <w:rFonts w:eastAsia="Times New Roman"/>
                <w:i/>
                <w:iCs/>
                <w:color w:val="000000"/>
                <w:sz w:val="22"/>
                <w:szCs w:val="22"/>
              </w:rPr>
            </w:pPr>
            <w:r>
              <w:rPr>
                <w:i/>
                <w:iCs/>
                <w:color w:val="000000"/>
                <w:sz w:val="22"/>
                <w:szCs w:val="22"/>
              </w:rPr>
              <w:t>0.071</w:t>
            </w:r>
          </w:p>
        </w:tc>
        <w:tc>
          <w:tcPr>
            <w:tcW w:w="271" w:type="dxa"/>
            <w:tcBorders>
              <w:top w:val="nil"/>
              <w:left w:val="nil"/>
              <w:bottom w:val="nil"/>
              <w:right w:val="nil"/>
            </w:tcBorders>
            <w:shd w:val="clear" w:color="000000" w:fill="FFFFFF"/>
            <w:noWrap/>
            <w:vAlign w:val="center"/>
            <w:hideMark/>
          </w:tcPr>
          <w:p w14:paraId="686F9430" w14:textId="77777777" w:rsidR="00E67317" w:rsidRPr="00B801D3" w:rsidRDefault="00E67317" w:rsidP="00B801D3">
            <w:pPr>
              <w:spacing w:line="240" w:lineRule="auto"/>
              <w:jc w:val="center"/>
              <w:rPr>
                <w:rFonts w:eastAsia="Times New Roman"/>
                <w:i/>
                <w:iCs/>
                <w:color w:val="000000"/>
                <w:sz w:val="22"/>
                <w:szCs w:val="22"/>
              </w:rPr>
            </w:pPr>
            <w:r w:rsidRPr="00B801D3">
              <w:rPr>
                <w:rFonts w:eastAsia="Times New Roman"/>
                <w:i/>
                <w:iCs/>
                <w:color w:val="000000"/>
                <w:sz w:val="22"/>
                <w:szCs w:val="22"/>
              </w:rPr>
              <w:t> </w:t>
            </w:r>
          </w:p>
        </w:tc>
        <w:tc>
          <w:tcPr>
            <w:tcW w:w="1320" w:type="dxa"/>
            <w:gridSpan w:val="2"/>
            <w:tcBorders>
              <w:top w:val="nil"/>
              <w:left w:val="nil"/>
              <w:bottom w:val="nil"/>
              <w:right w:val="nil"/>
            </w:tcBorders>
            <w:shd w:val="clear" w:color="000000" w:fill="FFFFFF"/>
            <w:noWrap/>
            <w:vAlign w:val="center"/>
            <w:hideMark/>
          </w:tcPr>
          <w:p w14:paraId="1B94EA7A" w14:textId="544253D7" w:rsidR="00E67317" w:rsidRPr="00B801D3" w:rsidRDefault="00E67317" w:rsidP="00B801D3">
            <w:pPr>
              <w:spacing w:line="240" w:lineRule="auto"/>
              <w:jc w:val="center"/>
              <w:rPr>
                <w:rFonts w:eastAsia="Times New Roman"/>
                <w:color w:val="000000"/>
                <w:sz w:val="22"/>
                <w:szCs w:val="22"/>
              </w:rPr>
            </w:pPr>
            <w:r>
              <w:rPr>
                <w:color w:val="000000"/>
                <w:sz w:val="22"/>
                <w:szCs w:val="22"/>
              </w:rPr>
              <w:t> </w:t>
            </w:r>
          </w:p>
        </w:tc>
        <w:tc>
          <w:tcPr>
            <w:tcW w:w="1542" w:type="dxa"/>
            <w:gridSpan w:val="2"/>
            <w:tcBorders>
              <w:top w:val="nil"/>
              <w:left w:val="nil"/>
              <w:bottom w:val="nil"/>
              <w:right w:val="nil"/>
            </w:tcBorders>
            <w:shd w:val="clear" w:color="000000" w:fill="FFFFFF"/>
            <w:noWrap/>
            <w:vAlign w:val="center"/>
            <w:hideMark/>
          </w:tcPr>
          <w:p w14:paraId="3AF41985" w14:textId="3B6CDFAD" w:rsidR="00E67317" w:rsidRPr="00B801D3" w:rsidRDefault="00E67317" w:rsidP="00B801D3">
            <w:pPr>
              <w:spacing w:line="240" w:lineRule="auto"/>
              <w:jc w:val="center"/>
              <w:rPr>
                <w:rFonts w:eastAsia="Times New Roman"/>
                <w:color w:val="000000"/>
                <w:sz w:val="22"/>
                <w:szCs w:val="22"/>
              </w:rPr>
            </w:pPr>
            <w:r>
              <w:rPr>
                <w:color w:val="000000"/>
                <w:sz w:val="22"/>
                <w:szCs w:val="22"/>
              </w:rPr>
              <w:t> </w:t>
            </w:r>
          </w:p>
        </w:tc>
        <w:tc>
          <w:tcPr>
            <w:tcW w:w="906" w:type="dxa"/>
            <w:gridSpan w:val="2"/>
            <w:tcBorders>
              <w:top w:val="nil"/>
              <w:left w:val="nil"/>
              <w:bottom w:val="nil"/>
              <w:right w:val="nil"/>
            </w:tcBorders>
            <w:shd w:val="clear" w:color="000000" w:fill="FFFFFF"/>
            <w:noWrap/>
            <w:vAlign w:val="center"/>
            <w:hideMark/>
          </w:tcPr>
          <w:p w14:paraId="4183DCEE" w14:textId="22E7A050" w:rsidR="00E67317" w:rsidRPr="00B801D3" w:rsidRDefault="00E67317" w:rsidP="00B801D3">
            <w:pPr>
              <w:spacing w:line="240" w:lineRule="auto"/>
              <w:jc w:val="center"/>
              <w:rPr>
                <w:rFonts w:eastAsia="Times New Roman"/>
                <w:i/>
                <w:iCs/>
                <w:color w:val="000000"/>
                <w:sz w:val="22"/>
                <w:szCs w:val="22"/>
              </w:rPr>
            </w:pPr>
            <w:r>
              <w:rPr>
                <w:i/>
                <w:iCs/>
                <w:color w:val="000000"/>
                <w:sz w:val="22"/>
                <w:szCs w:val="22"/>
              </w:rPr>
              <w:t> </w:t>
            </w:r>
          </w:p>
        </w:tc>
      </w:tr>
      <w:tr w:rsidR="00E67317" w:rsidRPr="00B801D3" w14:paraId="78ECE167" w14:textId="77777777" w:rsidTr="00662109">
        <w:trPr>
          <w:trHeight w:val="170"/>
        </w:trPr>
        <w:tc>
          <w:tcPr>
            <w:tcW w:w="1983" w:type="dxa"/>
            <w:gridSpan w:val="2"/>
            <w:tcBorders>
              <w:top w:val="nil"/>
              <w:left w:val="nil"/>
              <w:bottom w:val="nil"/>
              <w:right w:val="nil"/>
            </w:tcBorders>
            <w:shd w:val="clear" w:color="000000" w:fill="FFFFFF"/>
            <w:noWrap/>
            <w:vAlign w:val="center"/>
            <w:hideMark/>
          </w:tcPr>
          <w:p w14:paraId="1EA87B9C" w14:textId="77777777" w:rsidR="00E67317" w:rsidRPr="00B801D3" w:rsidRDefault="00E67317" w:rsidP="00B801D3">
            <w:pPr>
              <w:spacing w:line="240" w:lineRule="auto"/>
              <w:rPr>
                <w:rFonts w:eastAsia="Times New Roman"/>
                <w:color w:val="000000"/>
                <w:sz w:val="22"/>
                <w:szCs w:val="22"/>
              </w:rPr>
            </w:pPr>
            <w:r w:rsidRPr="00B801D3">
              <w:rPr>
                <w:rFonts w:eastAsia="Times New Roman"/>
                <w:color w:val="000000"/>
                <w:sz w:val="22"/>
                <w:szCs w:val="22"/>
              </w:rPr>
              <w:t>BSA (m</w:t>
            </w:r>
            <w:r w:rsidRPr="00B801D3">
              <w:rPr>
                <w:rFonts w:eastAsia="Times New Roman"/>
                <w:color w:val="000000"/>
                <w:sz w:val="22"/>
                <w:szCs w:val="22"/>
                <w:vertAlign w:val="superscript"/>
              </w:rPr>
              <w:t>2</w:t>
            </w:r>
            <w:r w:rsidRPr="00B801D3">
              <w:rPr>
                <w:rFonts w:eastAsia="Times New Roman"/>
                <w:color w:val="000000"/>
                <w:sz w:val="22"/>
                <w:szCs w:val="22"/>
              </w:rPr>
              <w:t>)</w:t>
            </w:r>
          </w:p>
        </w:tc>
        <w:tc>
          <w:tcPr>
            <w:tcW w:w="271" w:type="dxa"/>
            <w:tcBorders>
              <w:top w:val="nil"/>
              <w:left w:val="nil"/>
              <w:bottom w:val="nil"/>
              <w:right w:val="nil"/>
            </w:tcBorders>
            <w:shd w:val="clear" w:color="000000" w:fill="FFFFFF"/>
            <w:noWrap/>
            <w:vAlign w:val="center"/>
            <w:hideMark/>
          </w:tcPr>
          <w:p w14:paraId="409ADCEC" w14:textId="77777777" w:rsidR="00E67317" w:rsidRPr="00B801D3" w:rsidRDefault="00E67317" w:rsidP="00B801D3">
            <w:pPr>
              <w:spacing w:line="240" w:lineRule="auto"/>
              <w:rPr>
                <w:rFonts w:eastAsia="Times New Roman"/>
                <w:color w:val="000000"/>
                <w:sz w:val="22"/>
                <w:szCs w:val="22"/>
              </w:rPr>
            </w:pPr>
            <w:r w:rsidRPr="00B801D3">
              <w:rPr>
                <w:rFonts w:eastAsia="Times New Roman"/>
                <w:color w:val="000000"/>
                <w:sz w:val="22"/>
                <w:szCs w:val="22"/>
              </w:rPr>
              <w:t> </w:t>
            </w:r>
          </w:p>
        </w:tc>
        <w:tc>
          <w:tcPr>
            <w:tcW w:w="1950" w:type="dxa"/>
            <w:gridSpan w:val="3"/>
            <w:tcBorders>
              <w:top w:val="nil"/>
              <w:left w:val="nil"/>
              <w:bottom w:val="nil"/>
              <w:right w:val="nil"/>
            </w:tcBorders>
            <w:shd w:val="clear" w:color="000000" w:fill="FFFFFF"/>
            <w:noWrap/>
            <w:vAlign w:val="center"/>
            <w:hideMark/>
          </w:tcPr>
          <w:p w14:paraId="10868119" w14:textId="1E6317E8" w:rsidR="00E67317" w:rsidRPr="00B801D3" w:rsidRDefault="00E67317" w:rsidP="00B801D3">
            <w:pPr>
              <w:spacing w:line="240" w:lineRule="auto"/>
              <w:jc w:val="center"/>
              <w:rPr>
                <w:rFonts w:eastAsia="Times New Roman"/>
                <w:color w:val="000000"/>
                <w:sz w:val="22"/>
                <w:szCs w:val="22"/>
              </w:rPr>
            </w:pPr>
            <w:r>
              <w:rPr>
                <w:color w:val="000000"/>
                <w:sz w:val="22"/>
                <w:szCs w:val="22"/>
              </w:rPr>
              <w:t>-32.94</w:t>
            </w:r>
          </w:p>
        </w:tc>
        <w:tc>
          <w:tcPr>
            <w:tcW w:w="1844" w:type="dxa"/>
            <w:gridSpan w:val="2"/>
            <w:tcBorders>
              <w:top w:val="nil"/>
              <w:left w:val="nil"/>
              <w:bottom w:val="nil"/>
              <w:right w:val="nil"/>
            </w:tcBorders>
            <w:shd w:val="clear" w:color="000000" w:fill="FFFFFF"/>
            <w:noWrap/>
            <w:vAlign w:val="center"/>
            <w:hideMark/>
          </w:tcPr>
          <w:p w14:paraId="131351A9" w14:textId="11D99B31" w:rsidR="00E67317" w:rsidRPr="00B801D3" w:rsidRDefault="00E67317" w:rsidP="00B801D3">
            <w:pPr>
              <w:spacing w:line="240" w:lineRule="auto"/>
              <w:jc w:val="center"/>
              <w:rPr>
                <w:rFonts w:eastAsia="Times New Roman"/>
                <w:color w:val="000000"/>
                <w:sz w:val="22"/>
                <w:szCs w:val="22"/>
              </w:rPr>
            </w:pPr>
            <w:r>
              <w:rPr>
                <w:color w:val="000000"/>
                <w:sz w:val="22"/>
                <w:szCs w:val="22"/>
              </w:rPr>
              <w:t>-61.31,-4.56</w:t>
            </w:r>
          </w:p>
        </w:tc>
        <w:tc>
          <w:tcPr>
            <w:tcW w:w="1253" w:type="dxa"/>
            <w:gridSpan w:val="2"/>
            <w:tcBorders>
              <w:top w:val="nil"/>
              <w:left w:val="nil"/>
              <w:bottom w:val="nil"/>
              <w:right w:val="nil"/>
            </w:tcBorders>
            <w:shd w:val="clear" w:color="000000" w:fill="FFFFFF"/>
            <w:noWrap/>
            <w:vAlign w:val="center"/>
            <w:hideMark/>
          </w:tcPr>
          <w:p w14:paraId="67306EFF" w14:textId="339DB243" w:rsidR="00E67317" w:rsidRPr="00B801D3" w:rsidRDefault="00E67317" w:rsidP="00B801D3">
            <w:pPr>
              <w:spacing w:line="240" w:lineRule="auto"/>
              <w:jc w:val="center"/>
              <w:rPr>
                <w:rFonts w:eastAsia="Times New Roman"/>
                <w:i/>
                <w:iCs/>
                <w:color w:val="000000"/>
                <w:sz w:val="22"/>
                <w:szCs w:val="22"/>
              </w:rPr>
            </w:pPr>
            <w:r>
              <w:rPr>
                <w:b/>
                <w:bCs/>
                <w:i/>
                <w:iCs/>
                <w:color w:val="000000"/>
                <w:sz w:val="22"/>
                <w:szCs w:val="22"/>
              </w:rPr>
              <w:t>0.023</w:t>
            </w:r>
          </w:p>
        </w:tc>
        <w:tc>
          <w:tcPr>
            <w:tcW w:w="271" w:type="dxa"/>
            <w:tcBorders>
              <w:top w:val="nil"/>
              <w:left w:val="nil"/>
              <w:bottom w:val="nil"/>
              <w:right w:val="nil"/>
            </w:tcBorders>
            <w:shd w:val="clear" w:color="000000" w:fill="FFFFFF"/>
            <w:noWrap/>
            <w:vAlign w:val="center"/>
            <w:hideMark/>
          </w:tcPr>
          <w:p w14:paraId="481F2C17" w14:textId="77777777" w:rsidR="00E67317" w:rsidRPr="00B801D3" w:rsidRDefault="00E67317" w:rsidP="00B801D3">
            <w:pPr>
              <w:spacing w:line="240" w:lineRule="auto"/>
              <w:jc w:val="center"/>
              <w:rPr>
                <w:rFonts w:eastAsia="Times New Roman"/>
                <w:i/>
                <w:iCs/>
                <w:color w:val="000000"/>
                <w:sz w:val="22"/>
                <w:szCs w:val="22"/>
              </w:rPr>
            </w:pPr>
            <w:r w:rsidRPr="00B801D3">
              <w:rPr>
                <w:rFonts w:eastAsia="Times New Roman"/>
                <w:i/>
                <w:iCs/>
                <w:color w:val="000000"/>
                <w:sz w:val="22"/>
                <w:szCs w:val="22"/>
              </w:rPr>
              <w:t> </w:t>
            </w:r>
          </w:p>
        </w:tc>
        <w:tc>
          <w:tcPr>
            <w:tcW w:w="1320" w:type="dxa"/>
            <w:gridSpan w:val="2"/>
            <w:tcBorders>
              <w:top w:val="nil"/>
              <w:left w:val="nil"/>
              <w:bottom w:val="nil"/>
              <w:right w:val="nil"/>
            </w:tcBorders>
            <w:shd w:val="clear" w:color="000000" w:fill="FFFFFF"/>
            <w:noWrap/>
            <w:vAlign w:val="center"/>
            <w:hideMark/>
          </w:tcPr>
          <w:p w14:paraId="6EEB4711" w14:textId="66782CD4" w:rsidR="00E67317" w:rsidRPr="00B801D3" w:rsidRDefault="00E67317" w:rsidP="00B801D3">
            <w:pPr>
              <w:spacing w:line="240" w:lineRule="auto"/>
              <w:jc w:val="center"/>
              <w:rPr>
                <w:rFonts w:eastAsia="Times New Roman"/>
                <w:color w:val="000000"/>
                <w:sz w:val="22"/>
                <w:szCs w:val="22"/>
              </w:rPr>
            </w:pPr>
            <w:r>
              <w:rPr>
                <w:color w:val="000000"/>
                <w:sz w:val="22"/>
                <w:szCs w:val="22"/>
              </w:rPr>
              <w:t> </w:t>
            </w:r>
          </w:p>
        </w:tc>
        <w:tc>
          <w:tcPr>
            <w:tcW w:w="1542" w:type="dxa"/>
            <w:gridSpan w:val="2"/>
            <w:tcBorders>
              <w:top w:val="nil"/>
              <w:left w:val="nil"/>
              <w:bottom w:val="nil"/>
              <w:right w:val="nil"/>
            </w:tcBorders>
            <w:shd w:val="clear" w:color="000000" w:fill="FFFFFF"/>
            <w:noWrap/>
            <w:vAlign w:val="center"/>
            <w:hideMark/>
          </w:tcPr>
          <w:p w14:paraId="531259C6" w14:textId="1DA752F6" w:rsidR="00E67317" w:rsidRPr="00B801D3" w:rsidRDefault="00E67317" w:rsidP="00B801D3">
            <w:pPr>
              <w:spacing w:line="240" w:lineRule="auto"/>
              <w:jc w:val="center"/>
              <w:rPr>
                <w:rFonts w:eastAsia="Times New Roman"/>
                <w:color w:val="000000"/>
                <w:sz w:val="22"/>
                <w:szCs w:val="22"/>
              </w:rPr>
            </w:pPr>
            <w:r>
              <w:rPr>
                <w:color w:val="000000"/>
                <w:sz w:val="22"/>
                <w:szCs w:val="22"/>
              </w:rPr>
              <w:t> </w:t>
            </w:r>
          </w:p>
        </w:tc>
        <w:tc>
          <w:tcPr>
            <w:tcW w:w="906" w:type="dxa"/>
            <w:gridSpan w:val="2"/>
            <w:tcBorders>
              <w:top w:val="nil"/>
              <w:left w:val="nil"/>
              <w:bottom w:val="nil"/>
              <w:right w:val="nil"/>
            </w:tcBorders>
            <w:shd w:val="clear" w:color="000000" w:fill="FFFFFF"/>
            <w:noWrap/>
            <w:vAlign w:val="center"/>
            <w:hideMark/>
          </w:tcPr>
          <w:p w14:paraId="020AF1DA" w14:textId="58775F9C" w:rsidR="00E67317" w:rsidRPr="00B801D3" w:rsidRDefault="00E67317" w:rsidP="00B801D3">
            <w:pPr>
              <w:spacing w:line="240" w:lineRule="auto"/>
              <w:jc w:val="center"/>
              <w:rPr>
                <w:rFonts w:eastAsia="Times New Roman"/>
                <w:i/>
                <w:iCs/>
                <w:color w:val="000000"/>
                <w:sz w:val="22"/>
                <w:szCs w:val="22"/>
              </w:rPr>
            </w:pPr>
            <w:r>
              <w:rPr>
                <w:i/>
                <w:iCs/>
                <w:color w:val="000000"/>
                <w:sz w:val="22"/>
                <w:szCs w:val="22"/>
              </w:rPr>
              <w:t> </w:t>
            </w:r>
          </w:p>
        </w:tc>
      </w:tr>
      <w:tr w:rsidR="00E67317" w:rsidRPr="00B801D3" w14:paraId="41FECEA2" w14:textId="77777777" w:rsidTr="00662109">
        <w:trPr>
          <w:trHeight w:val="170"/>
        </w:trPr>
        <w:tc>
          <w:tcPr>
            <w:tcW w:w="1983" w:type="dxa"/>
            <w:gridSpan w:val="2"/>
            <w:tcBorders>
              <w:top w:val="nil"/>
              <w:left w:val="nil"/>
              <w:bottom w:val="nil"/>
              <w:right w:val="nil"/>
            </w:tcBorders>
            <w:shd w:val="clear" w:color="000000" w:fill="FFFFFF"/>
            <w:noWrap/>
            <w:vAlign w:val="center"/>
            <w:hideMark/>
          </w:tcPr>
          <w:p w14:paraId="329028E1" w14:textId="77777777" w:rsidR="00E67317" w:rsidRPr="00B801D3" w:rsidRDefault="00E67317" w:rsidP="00B801D3">
            <w:pPr>
              <w:spacing w:line="240" w:lineRule="auto"/>
              <w:rPr>
                <w:rFonts w:eastAsia="Times New Roman"/>
                <w:color w:val="000000"/>
                <w:sz w:val="22"/>
                <w:szCs w:val="22"/>
              </w:rPr>
            </w:pPr>
            <w:r w:rsidRPr="00B801D3">
              <w:rPr>
                <w:rFonts w:eastAsia="Times New Roman"/>
                <w:color w:val="000000"/>
                <w:sz w:val="22"/>
                <w:szCs w:val="22"/>
              </w:rPr>
              <w:t>BMI (kg/m</w:t>
            </w:r>
            <w:r w:rsidRPr="00B801D3">
              <w:rPr>
                <w:rFonts w:eastAsia="Times New Roman"/>
                <w:color w:val="000000"/>
                <w:sz w:val="22"/>
                <w:szCs w:val="22"/>
                <w:vertAlign w:val="superscript"/>
              </w:rPr>
              <w:t>2</w:t>
            </w:r>
            <w:r w:rsidRPr="00B801D3">
              <w:rPr>
                <w:rFonts w:eastAsia="Times New Roman"/>
                <w:color w:val="000000"/>
                <w:sz w:val="22"/>
                <w:szCs w:val="22"/>
              </w:rPr>
              <w:t>)</w:t>
            </w:r>
          </w:p>
        </w:tc>
        <w:tc>
          <w:tcPr>
            <w:tcW w:w="271" w:type="dxa"/>
            <w:tcBorders>
              <w:top w:val="nil"/>
              <w:left w:val="nil"/>
              <w:bottom w:val="nil"/>
              <w:right w:val="nil"/>
            </w:tcBorders>
            <w:shd w:val="clear" w:color="000000" w:fill="FFFFFF"/>
            <w:noWrap/>
            <w:vAlign w:val="center"/>
            <w:hideMark/>
          </w:tcPr>
          <w:p w14:paraId="5F7CFEE7" w14:textId="77777777" w:rsidR="00E67317" w:rsidRPr="00B801D3" w:rsidRDefault="00E67317" w:rsidP="00B801D3">
            <w:pPr>
              <w:spacing w:line="240" w:lineRule="auto"/>
              <w:rPr>
                <w:rFonts w:eastAsia="Times New Roman"/>
                <w:color w:val="000000"/>
                <w:sz w:val="22"/>
                <w:szCs w:val="22"/>
              </w:rPr>
            </w:pPr>
            <w:r w:rsidRPr="00B801D3">
              <w:rPr>
                <w:rFonts w:eastAsia="Times New Roman"/>
                <w:color w:val="000000"/>
                <w:sz w:val="22"/>
                <w:szCs w:val="22"/>
              </w:rPr>
              <w:t> </w:t>
            </w:r>
          </w:p>
        </w:tc>
        <w:tc>
          <w:tcPr>
            <w:tcW w:w="1950" w:type="dxa"/>
            <w:gridSpan w:val="3"/>
            <w:tcBorders>
              <w:top w:val="nil"/>
              <w:left w:val="nil"/>
              <w:bottom w:val="nil"/>
              <w:right w:val="nil"/>
            </w:tcBorders>
            <w:shd w:val="clear" w:color="000000" w:fill="FFFFFF"/>
            <w:noWrap/>
            <w:vAlign w:val="center"/>
            <w:hideMark/>
          </w:tcPr>
          <w:p w14:paraId="5E76D34E" w14:textId="33981120" w:rsidR="00E67317" w:rsidRPr="00B801D3" w:rsidRDefault="00E67317" w:rsidP="00B801D3">
            <w:pPr>
              <w:spacing w:line="240" w:lineRule="auto"/>
              <w:jc w:val="center"/>
              <w:rPr>
                <w:rFonts w:eastAsia="Times New Roman"/>
                <w:color w:val="000000"/>
                <w:sz w:val="22"/>
                <w:szCs w:val="22"/>
              </w:rPr>
            </w:pPr>
            <w:r>
              <w:rPr>
                <w:color w:val="000000"/>
                <w:sz w:val="22"/>
                <w:szCs w:val="22"/>
              </w:rPr>
              <w:t>-0.35</w:t>
            </w:r>
          </w:p>
        </w:tc>
        <w:tc>
          <w:tcPr>
            <w:tcW w:w="1844" w:type="dxa"/>
            <w:gridSpan w:val="2"/>
            <w:tcBorders>
              <w:top w:val="nil"/>
              <w:left w:val="nil"/>
              <w:bottom w:val="nil"/>
              <w:right w:val="nil"/>
            </w:tcBorders>
            <w:shd w:val="clear" w:color="000000" w:fill="FFFFFF"/>
            <w:noWrap/>
            <w:vAlign w:val="center"/>
            <w:hideMark/>
          </w:tcPr>
          <w:p w14:paraId="0F953D2B" w14:textId="3CF77432" w:rsidR="00E67317" w:rsidRPr="00B801D3" w:rsidRDefault="00E67317" w:rsidP="00B801D3">
            <w:pPr>
              <w:spacing w:line="240" w:lineRule="auto"/>
              <w:jc w:val="center"/>
              <w:rPr>
                <w:rFonts w:eastAsia="Times New Roman"/>
                <w:color w:val="000000"/>
                <w:sz w:val="22"/>
                <w:szCs w:val="22"/>
              </w:rPr>
            </w:pPr>
            <w:r>
              <w:rPr>
                <w:color w:val="000000"/>
                <w:sz w:val="22"/>
                <w:szCs w:val="22"/>
              </w:rPr>
              <w:t>-1.83,1.13</w:t>
            </w:r>
          </w:p>
        </w:tc>
        <w:tc>
          <w:tcPr>
            <w:tcW w:w="1253" w:type="dxa"/>
            <w:gridSpan w:val="2"/>
            <w:tcBorders>
              <w:top w:val="nil"/>
              <w:left w:val="nil"/>
              <w:bottom w:val="nil"/>
              <w:right w:val="nil"/>
            </w:tcBorders>
            <w:shd w:val="clear" w:color="000000" w:fill="FFFFFF"/>
            <w:noWrap/>
            <w:vAlign w:val="center"/>
            <w:hideMark/>
          </w:tcPr>
          <w:p w14:paraId="6B584853" w14:textId="1AB37E29" w:rsidR="00E67317" w:rsidRPr="00B801D3" w:rsidRDefault="00E67317" w:rsidP="00B801D3">
            <w:pPr>
              <w:spacing w:line="240" w:lineRule="auto"/>
              <w:jc w:val="center"/>
              <w:rPr>
                <w:rFonts w:eastAsia="Times New Roman"/>
                <w:b/>
                <w:bCs/>
                <w:i/>
                <w:iCs/>
                <w:color w:val="000000"/>
                <w:sz w:val="22"/>
                <w:szCs w:val="22"/>
              </w:rPr>
            </w:pPr>
            <w:r>
              <w:rPr>
                <w:i/>
                <w:iCs/>
                <w:color w:val="000000"/>
                <w:sz w:val="22"/>
                <w:szCs w:val="22"/>
              </w:rPr>
              <w:t>0.641</w:t>
            </w:r>
          </w:p>
        </w:tc>
        <w:tc>
          <w:tcPr>
            <w:tcW w:w="271" w:type="dxa"/>
            <w:tcBorders>
              <w:top w:val="nil"/>
              <w:left w:val="nil"/>
              <w:bottom w:val="nil"/>
              <w:right w:val="nil"/>
            </w:tcBorders>
            <w:shd w:val="clear" w:color="000000" w:fill="FFFFFF"/>
            <w:noWrap/>
            <w:vAlign w:val="center"/>
            <w:hideMark/>
          </w:tcPr>
          <w:p w14:paraId="34DB90B7" w14:textId="77777777" w:rsidR="00E67317" w:rsidRPr="00B801D3" w:rsidRDefault="00E67317" w:rsidP="00B801D3">
            <w:pPr>
              <w:spacing w:line="240" w:lineRule="auto"/>
              <w:jc w:val="center"/>
              <w:rPr>
                <w:rFonts w:eastAsia="Times New Roman"/>
                <w:i/>
                <w:iCs/>
                <w:color w:val="000000"/>
                <w:sz w:val="22"/>
                <w:szCs w:val="22"/>
              </w:rPr>
            </w:pPr>
            <w:r w:rsidRPr="00B801D3">
              <w:rPr>
                <w:rFonts w:eastAsia="Times New Roman"/>
                <w:i/>
                <w:iCs/>
                <w:color w:val="000000"/>
                <w:sz w:val="22"/>
                <w:szCs w:val="22"/>
              </w:rPr>
              <w:t> </w:t>
            </w:r>
          </w:p>
        </w:tc>
        <w:tc>
          <w:tcPr>
            <w:tcW w:w="1320" w:type="dxa"/>
            <w:gridSpan w:val="2"/>
            <w:tcBorders>
              <w:top w:val="nil"/>
              <w:left w:val="nil"/>
              <w:bottom w:val="nil"/>
              <w:right w:val="nil"/>
            </w:tcBorders>
            <w:shd w:val="clear" w:color="000000" w:fill="FFFFFF"/>
            <w:noWrap/>
            <w:vAlign w:val="center"/>
            <w:hideMark/>
          </w:tcPr>
          <w:p w14:paraId="664B79FF" w14:textId="518567F5" w:rsidR="00E67317" w:rsidRPr="00B801D3" w:rsidRDefault="00E67317" w:rsidP="00B801D3">
            <w:pPr>
              <w:spacing w:line="240" w:lineRule="auto"/>
              <w:jc w:val="center"/>
              <w:rPr>
                <w:rFonts w:eastAsia="Times New Roman"/>
                <w:color w:val="000000"/>
                <w:sz w:val="22"/>
                <w:szCs w:val="22"/>
              </w:rPr>
            </w:pPr>
            <w:r>
              <w:rPr>
                <w:color w:val="000000"/>
                <w:sz w:val="22"/>
                <w:szCs w:val="22"/>
              </w:rPr>
              <w:t> </w:t>
            </w:r>
          </w:p>
        </w:tc>
        <w:tc>
          <w:tcPr>
            <w:tcW w:w="1542" w:type="dxa"/>
            <w:gridSpan w:val="2"/>
            <w:tcBorders>
              <w:top w:val="nil"/>
              <w:left w:val="nil"/>
              <w:bottom w:val="nil"/>
              <w:right w:val="nil"/>
            </w:tcBorders>
            <w:shd w:val="clear" w:color="000000" w:fill="FFFFFF"/>
            <w:noWrap/>
            <w:vAlign w:val="center"/>
            <w:hideMark/>
          </w:tcPr>
          <w:p w14:paraId="78940A58" w14:textId="300F56DD" w:rsidR="00E67317" w:rsidRPr="00B801D3" w:rsidRDefault="00E67317" w:rsidP="00B801D3">
            <w:pPr>
              <w:spacing w:line="240" w:lineRule="auto"/>
              <w:jc w:val="center"/>
              <w:rPr>
                <w:rFonts w:eastAsia="Times New Roman"/>
                <w:color w:val="000000"/>
                <w:sz w:val="22"/>
                <w:szCs w:val="22"/>
              </w:rPr>
            </w:pPr>
            <w:r>
              <w:rPr>
                <w:color w:val="000000"/>
                <w:sz w:val="22"/>
                <w:szCs w:val="22"/>
              </w:rPr>
              <w:t> </w:t>
            </w:r>
          </w:p>
        </w:tc>
        <w:tc>
          <w:tcPr>
            <w:tcW w:w="906" w:type="dxa"/>
            <w:gridSpan w:val="2"/>
            <w:tcBorders>
              <w:top w:val="nil"/>
              <w:left w:val="nil"/>
              <w:bottom w:val="nil"/>
              <w:right w:val="nil"/>
            </w:tcBorders>
            <w:shd w:val="clear" w:color="000000" w:fill="FFFFFF"/>
            <w:noWrap/>
            <w:vAlign w:val="center"/>
            <w:hideMark/>
          </w:tcPr>
          <w:p w14:paraId="625DC296" w14:textId="06C3F3CD" w:rsidR="00E67317" w:rsidRPr="00B801D3" w:rsidRDefault="00E67317" w:rsidP="00B801D3">
            <w:pPr>
              <w:spacing w:line="240" w:lineRule="auto"/>
              <w:jc w:val="center"/>
              <w:rPr>
                <w:rFonts w:eastAsia="Times New Roman"/>
                <w:i/>
                <w:iCs/>
                <w:color w:val="000000"/>
                <w:sz w:val="22"/>
                <w:szCs w:val="22"/>
              </w:rPr>
            </w:pPr>
            <w:r>
              <w:rPr>
                <w:i/>
                <w:iCs/>
                <w:color w:val="000000"/>
                <w:sz w:val="22"/>
                <w:szCs w:val="22"/>
              </w:rPr>
              <w:t> </w:t>
            </w:r>
          </w:p>
        </w:tc>
      </w:tr>
      <w:tr w:rsidR="00E67317" w:rsidRPr="00B801D3" w14:paraId="049F35F0" w14:textId="77777777" w:rsidTr="00662109">
        <w:trPr>
          <w:trHeight w:val="170"/>
        </w:trPr>
        <w:tc>
          <w:tcPr>
            <w:tcW w:w="1983" w:type="dxa"/>
            <w:gridSpan w:val="2"/>
            <w:tcBorders>
              <w:top w:val="nil"/>
              <w:left w:val="nil"/>
              <w:bottom w:val="nil"/>
              <w:right w:val="nil"/>
            </w:tcBorders>
            <w:shd w:val="clear" w:color="000000" w:fill="FFFFFF"/>
            <w:noWrap/>
            <w:vAlign w:val="center"/>
            <w:hideMark/>
          </w:tcPr>
          <w:p w14:paraId="6749E408" w14:textId="77777777" w:rsidR="00E67317" w:rsidRPr="00B801D3" w:rsidRDefault="00E67317" w:rsidP="00B801D3">
            <w:pPr>
              <w:spacing w:line="240" w:lineRule="auto"/>
              <w:rPr>
                <w:rFonts w:eastAsia="Times New Roman"/>
                <w:color w:val="000000"/>
                <w:sz w:val="22"/>
                <w:szCs w:val="22"/>
              </w:rPr>
            </w:pPr>
            <w:r w:rsidRPr="00B801D3">
              <w:rPr>
                <w:rFonts w:eastAsia="Times New Roman"/>
                <w:color w:val="000000"/>
                <w:sz w:val="22"/>
                <w:szCs w:val="22"/>
              </w:rPr>
              <w:t>Body Fat (%)</w:t>
            </w:r>
          </w:p>
        </w:tc>
        <w:tc>
          <w:tcPr>
            <w:tcW w:w="271" w:type="dxa"/>
            <w:tcBorders>
              <w:top w:val="nil"/>
              <w:left w:val="nil"/>
              <w:bottom w:val="nil"/>
              <w:right w:val="nil"/>
            </w:tcBorders>
            <w:shd w:val="clear" w:color="000000" w:fill="FFFFFF"/>
            <w:noWrap/>
            <w:vAlign w:val="center"/>
            <w:hideMark/>
          </w:tcPr>
          <w:p w14:paraId="18BDF62D" w14:textId="77777777" w:rsidR="00E67317" w:rsidRPr="00B801D3" w:rsidRDefault="00E67317" w:rsidP="00B801D3">
            <w:pPr>
              <w:spacing w:line="240" w:lineRule="auto"/>
              <w:rPr>
                <w:rFonts w:eastAsia="Times New Roman"/>
                <w:color w:val="000000"/>
                <w:sz w:val="22"/>
                <w:szCs w:val="22"/>
              </w:rPr>
            </w:pPr>
            <w:r w:rsidRPr="00B801D3">
              <w:rPr>
                <w:rFonts w:eastAsia="Times New Roman"/>
                <w:color w:val="000000"/>
                <w:sz w:val="22"/>
                <w:szCs w:val="22"/>
              </w:rPr>
              <w:t> </w:t>
            </w:r>
          </w:p>
        </w:tc>
        <w:tc>
          <w:tcPr>
            <w:tcW w:w="1950" w:type="dxa"/>
            <w:gridSpan w:val="3"/>
            <w:tcBorders>
              <w:top w:val="nil"/>
              <w:left w:val="nil"/>
              <w:bottom w:val="nil"/>
              <w:right w:val="nil"/>
            </w:tcBorders>
            <w:shd w:val="clear" w:color="000000" w:fill="FFFFFF"/>
            <w:noWrap/>
            <w:vAlign w:val="center"/>
            <w:hideMark/>
          </w:tcPr>
          <w:p w14:paraId="0A267153" w14:textId="01DBB4BB" w:rsidR="00E67317" w:rsidRPr="00B801D3" w:rsidRDefault="00E67317" w:rsidP="00B801D3">
            <w:pPr>
              <w:spacing w:line="240" w:lineRule="auto"/>
              <w:jc w:val="center"/>
              <w:rPr>
                <w:rFonts w:eastAsia="Times New Roman"/>
                <w:color w:val="000000"/>
                <w:sz w:val="22"/>
                <w:szCs w:val="22"/>
              </w:rPr>
            </w:pPr>
            <w:r>
              <w:rPr>
                <w:color w:val="000000"/>
                <w:sz w:val="22"/>
                <w:szCs w:val="22"/>
              </w:rPr>
              <w:t>0.34</w:t>
            </w:r>
          </w:p>
        </w:tc>
        <w:tc>
          <w:tcPr>
            <w:tcW w:w="1844" w:type="dxa"/>
            <w:gridSpan w:val="2"/>
            <w:tcBorders>
              <w:top w:val="nil"/>
              <w:left w:val="nil"/>
              <w:bottom w:val="nil"/>
              <w:right w:val="nil"/>
            </w:tcBorders>
            <w:shd w:val="clear" w:color="000000" w:fill="FFFFFF"/>
            <w:noWrap/>
            <w:vAlign w:val="center"/>
            <w:hideMark/>
          </w:tcPr>
          <w:p w14:paraId="7FD63F29" w14:textId="11552534" w:rsidR="00E67317" w:rsidRPr="00B801D3" w:rsidRDefault="00E67317" w:rsidP="00B801D3">
            <w:pPr>
              <w:spacing w:line="240" w:lineRule="auto"/>
              <w:jc w:val="center"/>
              <w:rPr>
                <w:rFonts w:eastAsia="Times New Roman"/>
                <w:color w:val="000000"/>
                <w:sz w:val="22"/>
                <w:szCs w:val="22"/>
              </w:rPr>
            </w:pPr>
            <w:r>
              <w:rPr>
                <w:color w:val="000000"/>
                <w:sz w:val="22"/>
                <w:szCs w:val="22"/>
              </w:rPr>
              <w:t>-0.3,0.98</w:t>
            </w:r>
          </w:p>
        </w:tc>
        <w:tc>
          <w:tcPr>
            <w:tcW w:w="1253" w:type="dxa"/>
            <w:gridSpan w:val="2"/>
            <w:tcBorders>
              <w:top w:val="nil"/>
              <w:left w:val="nil"/>
              <w:bottom w:val="nil"/>
              <w:right w:val="nil"/>
            </w:tcBorders>
            <w:shd w:val="clear" w:color="000000" w:fill="FFFFFF"/>
            <w:noWrap/>
            <w:vAlign w:val="center"/>
            <w:hideMark/>
          </w:tcPr>
          <w:p w14:paraId="59420912" w14:textId="3AF468CE" w:rsidR="00E67317" w:rsidRPr="00B801D3" w:rsidRDefault="00E67317" w:rsidP="00B801D3">
            <w:pPr>
              <w:spacing w:line="240" w:lineRule="auto"/>
              <w:jc w:val="center"/>
              <w:rPr>
                <w:rFonts w:eastAsia="Times New Roman"/>
                <w:b/>
                <w:bCs/>
                <w:i/>
                <w:iCs/>
                <w:color w:val="000000"/>
                <w:sz w:val="22"/>
                <w:szCs w:val="22"/>
              </w:rPr>
            </w:pPr>
            <w:r>
              <w:rPr>
                <w:i/>
                <w:iCs/>
                <w:color w:val="000000"/>
                <w:sz w:val="22"/>
                <w:szCs w:val="22"/>
              </w:rPr>
              <w:t>0.301</w:t>
            </w:r>
          </w:p>
        </w:tc>
        <w:tc>
          <w:tcPr>
            <w:tcW w:w="271" w:type="dxa"/>
            <w:tcBorders>
              <w:top w:val="nil"/>
              <w:left w:val="nil"/>
              <w:bottom w:val="nil"/>
              <w:right w:val="nil"/>
            </w:tcBorders>
            <w:shd w:val="clear" w:color="000000" w:fill="FFFFFF"/>
            <w:noWrap/>
            <w:vAlign w:val="center"/>
            <w:hideMark/>
          </w:tcPr>
          <w:p w14:paraId="5562D712" w14:textId="77777777" w:rsidR="00E67317" w:rsidRPr="00B801D3" w:rsidRDefault="00E67317" w:rsidP="00B801D3">
            <w:pPr>
              <w:spacing w:line="240" w:lineRule="auto"/>
              <w:jc w:val="center"/>
              <w:rPr>
                <w:rFonts w:eastAsia="Times New Roman"/>
                <w:i/>
                <w:iCs/>
                <w:color w:val="000000"/>
                <w:sz w:val="22"/>
                <w:szCs w:val="22"/>
              </w:rPr>
            </w:pPr>
            <w:r w:rsidRPr="00B801D3">
              <w:rPr>
                <w:rFonts w:eastAsia="Times New Roman"/>
                <w:i/>
                <w:iCs/>
                <w:color w:val="000000"/>
                <w:sz w:val="22"/>
                <w:szCs w:val="22"/>
              </w:rPr>
              <w:t> </w:t>
            </w:r>
          </w:p>
        </w:tc>
        <w:tc>
          <w:tcPr>
            <w:tcW w:w="1320" w:type="dxa"/>
            <w:gridSpan w:val="2"/>
            <w:tcBorders>
              <w:top w:val="nil"/>
              <w:left w:val="nil"/>
              <w:bottom w:val="nil"/>
              <w:right w:val="nil"/>
            </w:tcBorders>
            <w:shd w:val="clear" w:color="000000" w:fill="FFFFFF"/>
            <w:noWrap/>
            <w:vAlign w:val="center"/>
            <w:hideMark/>
          </w:tcPr>
          <w:p w14:paraId="4BE1BE15" w14:textId="31B575FD" w:rsidR="00E67317" w:rsidRPr="00B801D3" w:rsidRDefault="00E67317" w:rsidP="00B801D3">
            <w:pPr>
              <w:spacing w:line="240" w:lineRule="auto"/>
              <w:jc w:val="center"/>
              <w:rPr>
                <w:rFonts w:eastAsia="Times New Roman"/>
                <w:color w:val="000000"/>
                <w:sz w:val="22"/>
                <w:szCs w:val="22"/>
              </w:rPr>
            </w:pPr>
            <w:r>
              <w:rPr>
                <w:color w:val="000000"/>
                <w:sz w:val="22"/>
                <w:szCs w:val="22"/>
              </w:rPr>
              <w:t> </w:t>
            </w:r>
          </w:p>
        </w:tc>
        <w:tc>
          <w:tcPr>
            <w:tcW w:w="1542" w:type="dxa"/>
            <w:gridSpan w:val="2"/>
            <w:tcBorders>
              <w:top w:val="nil"/>
              <w:left w:val="nil"/>
              <w:bottom w:val="nil"/>
              <w:right w:val="nil"/>
            </w:tcBorders>
            <w:shd w:val="clear" w:color="000000" w:fill="FFFFFF"/>
            <w:noWrap/>
            <w:vAlign w:val="center"/>
            <w:hideMark/>
          </w:tcPr>
          <w:p w14:paraId="2E45FEBA" w14:textId="4B6CB934" w:rsidR="00E67317" w:rsidRPr="00B801D3" w:rsidRDefault="00E67317" w:rsidP="00B801D3">
            <w:pPr>
              <w:spacing w:line="240" w:lineRule="auto"/>
              <w:jc w:val="center"/>
              <w:rPr>
                <w:rFonts w:eastAsia="Times New Roman"/>
                <w:color w:val="000000"/>
                <w:sz w:val="22"/>
                <w:szCs w:val="22"/>
              </w:rPr>
            </w:pPr>
            <w:r>
              <w:rPr>
                <w:color w:val="000000"/>
                <w:sz w:val="22"/>
                <w:szCs w:val="22"/>
              </w:rPr>
              <w:t> </w:t>
            </w:r>
          </w:p>
        </w:tc>
        <w:tc>
          <w:tcPr>
            <w:tcW w:w="906" w:type="dxa"/>
            <w:gridSpan w:val="2"/>
            <w:tcBorders>
              <w:top w:val="nil"/>
              <w:left w:val="nil"/>
              <w:bottom w:val="nil"/>
              <w:right w:val="nil"/>
            </w:tcBorders>
            <w:shd w:val="clear" w:color="000000" w:fill="FFFFFF"/>
            <w:noWrap/>
            <w:vAlign w:val="center"/>
            <w:hideMark/>
          </w:tcPr>
          <w:p w14:paraId="4E49E9E8" w14:textId="0609AB93" w:rsidR="00E67317" w:rsidRPr="00B801D3" w:rsidRDefault="00E67317" w:rsidP="00B801D3">
            <w:pPr>
              <w:spacing w:line="240" w:lineRule="auto"/>
              <w:jc w:val="center"/>
              <w:rPr>
                <w:rFonts w:eastAsia="Times New Roman"/>
                <w:i/>
                <w:iCs/>
                <w:color w:val="000000"/>
                <w:sz w:val="22"/>
                <w:szCs w:val="22"/>
              </w:rPr>
            </w:pPr>
            <w:r>
              <w:rPr>
                <w:i/>
                <w:iCs/>
                <w:color w:val="000000"/>
                <w:sz w:val="22"/>
                <w:szCs w:val="22"/>
              </w:rPr>
              <w:t> </w:t>
            </w:r>
          </w:p>
        </w:tc>
      </w:tr>
      <w:tr w:rsidR="00E67317" w:rsidRPr="00B801D3" w14:paraId="27899A22" w14:textId="77777777" w:rsidTr="00662109">
        <w:trPr>
          <w:trHeight w:val="170"/>
        </w:trPr>
        <w:tc>
          <w:tcPr>
            <w:tcW w:w="1983" w:type="dxa"/>
            <w:gridSpan w:val="2"/>
            <w:tcBorders>
              <w:top w:val="nil"/>
              <w:left w:val="nil"/>
              <w:bottom w:val="nil"/>
              <w:right w:val="nil"/>
            </w:tcBorders>
            <w:shd w:val="clear" w:color="000000" w:fill="FFFFFF"/>
            <w:noWrap/>
            <w:vAlign w:val="bottom"/>
            <w:hideMark/>
          </w:tcPr>
          <w:p w14:paraId="6AE4E4B1" w14:textId="77777777" w:rsidR="00E67317" w:rsidRPr="00B801D3" w:rsidRDefault="00E67317" w:rsidP="00B801D3">
            <w:pPr>
              <w:spacing w:line="240" w:lineRule="auto"/>
              <w:rPr>
                <w:rFonts w:eastAsia="Times New Roman"/>
                <w:color w:val="000000"/>
                <w:sz w:val="22"/>
                <w:szCs w:val="22"/>
              </w:rPr>
            </w:pPr>
            <w:r w:rsidRPr="00B801D3">
              <w:rPr>
                <w:rFonts w:eastAsia="Times New Roman"/>
                <w:color w:val="000000"/>
                <w:sz w:val="22"/>
                <w:szCs w:val="22"/>
              </w:rPr>
              <w:t>V02</w:t>
            </w:r>
            <w:r w:rsidRPr="00B801D3">
              <w:rPr>
                <w:rFonts w:eastAsia="Times New Roman"/>
                <w:color w:val="000000"/>
                <w:sz w:val="22"/>
                <w:szCs w:val="22"/>
                <w:vertAlign w:val="subscript"/>
              </w:rPr>
              <w:t xml:space="preserve">max </w:t>
            </w:r>
            <w:r w:rsidRPr="00B801D3">
              <w:rPr>
                <w:rFonts w:eastAsia="Times New Roman"/>
                <w:color w:val="000000"/>
                <w:sz w:val="22"/>
                <w:szCs w:val="22"/>
              </w:rPr>
              <w:t>(ml/kg/min)</w:t>
            </w:r>
          </w:p>
        </w:tc>
        <w:tc>
          <w:tcPr>
            <w:tcW w:w="271" w:type="dxa"/>
            <w:tcBorders>
              <w:top w:val="nil"/>
              <w:left w:val="nil"/>
              <w:bottom w:val="nil"/>
              <w:right w:val="nil"/>
            </w:tcBorders>
            <w:shd w:val="clear" w:color="000000" w:fill="FFFFFF"/>
            <w:noWrap/>
            <w:vAlign w:val="bottom"/>
            <w:hideMark/>
          </w:tcPr>
          <w:p w14:paraId="6A265674" w14:textId="77777777" w:rsidR="00E67317" w:rsidRPr="00B801D3" w:rsidRDefault="00E67317" w:rsidP="00B801D3">
            <w:pPr>
              <w:spacing w:line="240" w:lineRule="auto"/>
              <w:rPr>
                <w:rFonts w:eastAsia="Times New Roman"/>
                <w:color w:val="000000"/>
                <w:sz w:val="22"/>
                <w:szCs w:val="22"/>
              </w:rPr>
            </w:pPr>
            <w:r w:rsidRPr="00B801D3">
              <w:rPr>
                <w:rFonts w:eastAsia="Times New Roman"/>
                <w:color w:val="000000"/>
                <w:sz w:val="22"/>
                <w:szCs w:val="22"/>
              </w:rPr>
              <w:t> </w:t>
            </w:r>
          </w:p>
        </w:tc>
        <w:tc>
          <w:tcPr>
            <w:tcW w:w="1950" w:type="dxa"/>
            <w:gridSpan w:val="3"/>
            <w:tcBorders>
              <w:top w:val="nil"/>
              <w:left w:val="nil"/>
              <w:bottom w:val="nil"/>
              <w:right w:val="nil"/>
            </w:tcBorders>
            <w:shd w:val="clear" w:color="000000" w:fill="FFFFFF"/>
            <w:noWrap/>
            <w:vAlign w:val="center"/>
            <w:hideMark/>
          </w:tcPr>
          <w:p w14:paraId="40224710" w14:textId="784C67A1" w:rsidR="00E67317" w:rsidRPr="00B801D3" w:rsidRDefault="00E67317" w:rsidP="00B801D3">
            <w:pPr>
              <w:spacing w:line="240" w:lineRule="auto"/>
              <w:jc w:val="center"/>
              <w:rPr>
                <w:rFonts w:eastAsia="Times New Roman"/>
                <w:color w:val="000000"/>
                <w:sz w:val="22"/>
                <w:szCs w:val="22"/>
              </w:rPr>
            </w:pPr>
            <w:r>
              <w:rPr>
                <w:color w:val="000000"/>
                <w:sz w:val="22"/>
                <w:szCs w:val="22"/>
              </w:rPr>
              <w:t>-0.71</w:t>
            </w:r>
          </w:p>
        </w:tc>
        <w:tc>
          <w:tcPr>
            <w:tcW w:w="1844" w:type="dxa"/>
            <w:gridSpan w:val="2"/>
            <w:tcBorders>
              <w:top w:val="nil"/>
              <w:left w:val="nil"/>
              <w:bottom w:val="nil"/>
              <w:right w:val="nil"/>
            </w:tcBorders>
            <w:shd w:val="clear" w:color="000000" w:fill="FFFFFF"/>
            <w:noWrap/>
            <w:vAlign w:val="center"/>
            <w:hideMark/>
          </w:tcPr>
          <w:p w14:paraId="7E0CFB4A" w14:textId="0F2C7DAB" w:rsidR="00E67317" w:rsidRPr="00B801D3" w:rsidRDefault="00E67317" w:rsidP="00B801D3">
            <w:pPr>
              <w:spacing w:line="240" w:lineRule="auto"/>
              <w:jc w:val="center"/>
              <w:rPr>
                <w:rFonts w:eastAsia="Times New Roman"/>
                <w:color w:val="000000"/>
                <w:sz w:val="22"/>
                <w:szCs w:val="22"/>
              </w:rPr>
            </w:pPr>
            <w:r>
              <w:rPr>
                <w:color w:val="000000"/>
                <w:sz w:val="22"/>
                <w:szCs w:val="22"/>
              </w:rPr>
              <w:t>-1.44,0.01</w:t>
            </w:r>
          </w:p>
        </w:tc>
        <w:tc>
          <w:tcPr>
            <w:tcW w:w="1253" w:type="dxa"/>
            <w:gridSpan w:val="2"/>
            <w:tcBorders>
              <w:top w:val="nil"/>
              <w:left w:val="nil"/>
              <w:bottom w:val="nil"/>
              <w:right w:val="nil"/>
            </w:tcBorders>
            <w:shd w:val="clear" w:color="000000" w:fill="FFFFFF"/>
            <w:noWrap/>
            <w:vAlign w:val="center"/>
            <w:hideMark/>
          </w:tcPr>
          <w:p w14:paraId="531134DA" w14:textId="475A1D4D" w:rsidR="00E67317" w:rsidRPr="005A61C2" w:rsidRDefault="00E67317" w:rsidP="00B801D3">
            <w:pPr>
              <w:spacing w:line="240" w:lineRule="auto"/>
              <w:jc w:val="center"/>
              <w:rPr>
                <w:rFonts w:eastAsia="Times New Roman"/>
                <w:bCs/>
                <w:i/>
                <w:iCs/>
                <w:color w:val="000000"/>
                <w:sz w:val="22"/>
                <w:szCs w:val="22"/>
              </w:rPr>
            </w:pPr>
            <w:r w:rsidRPr="005A61C2">
              <w:rPr>
                <w:bCs/>
                <w:i/>
                <w:iCs/>
                <w:color w:val="000000"/>
                <w:sz w:val="22"/>
                <w:szCs w:val="22"/>
              </w:rPr>
              <w:t>0.054</w:t>
            </w:r>
          </w:p>
        </w:tc>
        <w:tc>
          <w:tcPr>
            <w:tcW w:w="271" w:type="dxa"/>
            <w:tcBorders>
              <w:top w:val="nil"/>
              <w:left w:val="nil"/>
              <w:bottom w:val="nil"/>
              <w:right w:val="nil"/>
            </w:tcBorders>
            <w:shd w:val="clear" w:color="000000" w:fill="FFFFFF"/>
            <w:noWrap/>
            <w:vAlign w:val="center"/>
            <w:hideMark/>
          </w:tcPr>
          <w:p w14:paraId="5625697C" w14:textId="77777777" w:rsidR="00E67317" w:rsidRPr="00B801D3" w:rsidRDefault="00E67317" w:rsidP="00B801D3">
            <w:pPr>
              <w:spacing w:line="240" w:lineRule="auto"/>
              <w:jc w:val="center"/>
              <w:rPr>
                <w:rFonts w:eastAsia="Times New Roman"/>
                <w:i/>
                <w:iCs/>
                <w:color w:val="000000"/>
                <w:sz w:val="22"/>
                <w:szCs w:val="22"/>
              </w:rPr>
            </w:pPr>
            <w:r w:rsidRPr="00B801D3">
              <w:rPr>
                <w:rFonts w:eastAsia="Times New Roman"/>
                <w:i/>
                <w:iCs/>
                <w:color w:val="000000"/>
                <w:sz w:val="22"/>
                <w:szCs w:val="22"/>
              </w:rPr>
              <w:t> </w:t>
            </w:r>
          </w:p>
        </w:tc>
        <w:tc>
          <w:tcPr>
            <w:tcW w:w="1320" w:type="dxa"/>
            <w:gridSpan w:val="2"/>
            <w:tcBorders>
              <w:top w:val="nil"/>
              <w:left w:val="nil"/>
              <w:bottom w:val="nil"/>
              <w:right w:val="nil"/>
            </w:tcBorders>
            <w:shd w:val="clear" w:color="000000" w:fill="FFFFFF"/>
            <w:noWrap/>
            <w:vAlign w:val="center"/>
            <w:hideMark/>
          </w:tcPr>
          <w:p w14:paraId="744C8F2A" w14:textId="14FC15E1" w:rsidR="00E67317" w:rsidRPr="00B801D3" w:rsidRDefault="00E67317" w:rsidP="00B801D3">
            <w:pPr>
              <w:spacing w:line="240" w:lineRule="auto"/>
              <w:jc w:val="center"/>
              <w:rPr>
                <w:rFonts w:eastAsia="Times New Roman"/>
                <w:color w:val="000000"/>
                <w:sz w:val="22"/>
                <w:szCs w:val="22"/>
              </w:rPr>
            </w:pPr>
            <w:r>
              <w:rPr>
                <w:color w:val="000000"/>
                <w:sz w:val="22"/>
                <w:szCs w:val="22"/>
              </w:rPr>
              <w:t> </w:t>
            </w:r>
          </w:p>
        </w:tc>
        <w:tc>
          <w:tcPr>
            <w:tcW w:w="1542" w:type="dxa"/>
            <w:gridSpan w:val="2"/>
            <w:tcBorders>
              <w:top w:val="nil"/>
              <w:left w:val="nil"/>
              <w:bottom w:val="nil"/>
              <w:right w:val="nil"/>
            </w:tcBorders>
            <w:shd w:val="clear" w:color="000000" w:fill="FFFFFF"/>
            <w:noWrap/>
            <w:vAlign w:val="center"/>
            <w:hideMark/>
          </w:tcPr>
          <w:p w14:paraId="381D2549" w14:textId="1EABF261" w:rsidR="00E67317" w:rsidRPr="00B801D3" w:rsidRDefault="00E67317" w:rsidP="00B801D3">
            <w:pPr>
              <w:spacing w:line="240" w:lineRule="auto"/>
              <w:jc w:val="center"/>
              <w:rPr>
                <w:rFonts w:eastAsia="Times New Roman"/>
                <w:color w:val="000000"/>
                <w:sz w:val="22"/>
                <w:szCs w:val="22"/>
              </w:rPr>
            </w:pPr>
            <w:r>
              <w:rPr>
                <w:color w:val="000000"/>
                <w:sz w:val="22"/>
                <w:szCs w:val="22"/>
              </w:rPr>
              <w:t> </w:t>
            </w:r>
          </w:p>
        </w:tc>
        <w:tc>
          <w:tcPr>
            <w:tcW w:w="906" w:type="dxa"/>
            <w:gridSpan w:val="2"/>
            <w:tcBorders>
              <w:top w:val="nil"/>
              <w:left w:val="nil"/>
              <w:bottom w:val="nil"/>
              <w:right w:val="nil"/>
            </w:tcBorders>
            <w:shd w:val="clear" w:color="000000" w:fill="FFFFFF"/>
            <w:noWrap/>
            <w:vAlign w:val="center"/>
            <w:hideMark/>
          </w:tcPr>
          <w:p w14:paraId="512C3211" w14:textId="16ED2622" w:rsidR="00E67317" w:rsidRPr="00B801D3" w:rsidRDefault="00E67317" w:rsidP="00B801D3">
            <w:pPr>
              <w:spacing w:line="240" w:lineRule="auto"/>
              <w:jc w:val="center"/>
              <w:rPr>
                <w:rFonts w:eastAsia="Times New Roman"/>
                <w:i/>
                <w:iCs/>
                <w:color w:val="000000"/>
                <w:sz w:val="22"/>
                <w:szCs w:val="22"/>
              </w:rPr>
            </w:pPr>
            <w:r>
              <w:rPr>
                <w:i/>
                <w:iCs/>
                <w:color w:val="000000"/>
                <w:sz w:val="22"/>
                <w:szCs w:val="22"/>
              </w:rPr>
              <w:t> </w:t>
            </w:r>
          </w:p>
        </w:tc>
      </w:tr>
      <w:tr w:rsidR="00E67317" w:rsidRPr="00B801D3" w14:paraId="1BC96F1F" w14:textId="77777777" w:rsidTr="00662109">
        <w:trPr>
          <w:trHeight w:val="170"/>
        </w:trPr>
        <w:tc>
          <w:tcPr>
            <w:tcW w:w="1983" w:type="dxa"/>
            <w:gridSpan w:val="2"/>
            <w:tcBorders>
              <w:top w:val="nil"/>
              <w:left w:val="nil"/>
              <w:bottom w:val="nil"/>
              <w:right w:val="nil"/>
            </w:tcBorders>
            <w:shd w:val="clear" w:color="000000" w:fill="FFFFFF"/>
            <w:noWrap/>
            <w:vAlign w:val="center"/>
            <w:hideMark/>
          </w:tcPr>
          <w:p w14:paraId="64EAC9AA" w14:textId="77777777" w:rsidR="00E67317" w:rsidRPr="00B801D3" w:rsidRDefault="00E67317" w:rsidP="00B801D3">
            <w:pPr>
              <w:spacing w:line="240" w:lineRule="auto"/>
              <w:rPr>
                <w:rFonts w:eastAsia="Times New Roman"/>
                <w:color w:val="000000"/>
                <w:sz w:val="22"/>
                <w:szCs w:val="22"/>
              </w:rPr>
            </w:pPr>
            <w:r w:rsidRPr="00B801D3">
              <w:rPr>
                <w:rFonts w:eastAsia="Times New Roman"/>
                <w:color w:val="000000"/>
                <w:sz w:val="22"/>
                <w:szCs w:val="22"/>
              </w:rPr>
              <w:t>PWV (m/s)</w:t>
            </w:r>
          </w:p>
        </w:tc>
        <w:tc>
          <w:tcPr>
            <w:tcW w:w="271" w:type="dxa"/>
            <w:tcBorders>
              <w:top w:val="nil"/>
              <w:left w:val="nil"/>
              <w:bottom w:val="nil"/>
              <w:right w:val="nil"/>
            </w:tcBorders>
            <w:shd w:val="clear" w:color="000000" w:fill="FFFFFF"/>
            <w:noWrap/>
            <w:vAlign w:val="center"/>
            <w:hideMark/>
          </w:tcPr>
          <w:p w14:paraId="1E476B42" w14:textId="77777777" w:rsidR="00E67317" w:rsidRPr="00B801D3" w:rsidRDefault="00E67317" w:rsidP="00B801D3">
            <w:pPr>
              <w:spacing w:line="240" w:lineRule="auto"/>
              <w:rPr>
                <w:rFonts w:eastAsia="Times New Roman"/>
                <w:color w:val="000000"/>
                <w:sz w:val="22"/>
                <w:szCs w:val="22"/>
              </w:rPr>
            </w:pPr>
            <w:r w:rsidRPr="00B801D3">
              <w:rPr>
                <w:rFonts w:eastAsia="Times New Roman"/>
                <w:color w:val="000000"/>
                <w:sz w:val="22"/>
                <w:szCs w:val="22"/>
              </w:rPr>
              <w:t> </w:t>
            </w:r>
          </w:p>
        </w:tc>
        <w:tc>
          <w:tcPr>
            <w:tcW w:w="1950" w:type="dxa"/>
            <w:gridSpan w:val="3"/>
            <w:tcBorders>
              <w:top w:val="nil"/>
              <w:left w:val="nil"/>
              <w:bottom w:val="nil"/>
              <w:right w:val="nil"/>
            </w:tcBorders>
            <w:shd w:val="clear" w:color="000000" w:fill="FFFFFF"/>
            <w:noWrap/>
            <w:vAlign w:val="center"/>
            <w:hideMark/>
          </w:tcPr>
          <w:p w14:paraId="121E8115" w14:textId="2CD99497" w:rsidR="00E67317" w:rsidRPr="00B801D3" w:rsidRDefault="00E67317" w:rsidP="00B801D3">
            <w:pPr>
              <w:spacing w:line="240" w:lineRule="auto"/>
              <w:jc w:val="center"/>
              <w:rPr>
                <w:rFonts w:eastAsia="Times New Roman"/>
                <w:color w:val="000000"/>
                <w:sz w:val="22"/>
                <w:szCs w:val="22"/>
              </w:rPr>
            </w:pPr>
            <w:r>
              <w:rPr>
                <w:color w:val="000000"/>
                <w:sz w:val="22"/>
                <w:szCs w:val="22"/>
              </w:rPr>
              <w:t>7.53</w:t>
            </w:r>
          </w:p>
        </w:tc>
        <w:tc>
          <w:tcPr>
            <w:tcW w:w="1844" w:type="dxa"/>
            <w:gridSpan w:val="2"/>
            <w:tcBorders>
              <w:top w:val="nil"/>
              <w:left w:val="nil"/>
              <w:bottom w:val="nil"/>
              <w:right w:val="nil"/>
            </w:tcBorders>
            <w:shd w:val="clear" w:color="000000" w:fill="FFFFFF"/>
            <w:noWrap/>
            <w:vAlign w:val="center"/>
            <w:hideMark/>
          </w:tcPr>
          <w:p w14:paraId="374AAD7D" w14:textId="2F9E73FA" w:rsidR="00E67317" w:rsidRPr="00B801D3" w:rsidRDefault="00E67317" w:rsidP="00B801D3">
            <w:pPr>
              <w:spacing w:line="240" w:lineRule="auto"/>
              <w:jc w:val="center"/>
              <w:rPr>
                <w:rFonts w:eastAsia="Times New Roman"/>
                <w:color w:val="000000"/>
                <w:sz w:val="22"/>
                <w:szCs w:val="22"/>
              </w:rPr>
            </w:pPr>
            <w:r>
              <w:rPr>
                <w:color w:val="000000"/>
                <w:sz w:val="22"/>
                <w:szCs w:val="22"/>
              </w:rPr>
              <w:t>-0.3,0.98</w:t>
            </w:r>
          </w:p>
        </w:tc>
        <w:tc>
          <w:tcPr>
            <w:tcW w:w="1253" w:type="dxa"/>
            <w:gridSpan w:val="2"/>
            <w:tcBorders>
              <w:top w:val="nil"/>
              <w:left w:val="nil"/>
              <w:bottom w:val="nil"/>
              <w:right w:val="nil"/>
            </w:tcBorders>
            <w:shd w:val="clear" w:color="000000" w:fill="FFFFFF"/>
            <w:noWrap/>
            <w:vAlign w:val="center"/>
            <w:hideMark/>
          </w:tcPr>
          <w:p w14:paraId="46EE6A5A" w14:textId="3F5456B9" w:rsidR="00E67317" w:rsidRPr="00B801D3" w:rsidRDefault="00E67317" w:rsidP="00B801D3">
            <w:pPr>
              <w:spacing w:line="240" w:lineRule="auto"/>
              <w:jc w:val="center"/>
              <w:rPr>
                <w:rFonts w:eastAsia="Times New Roman"/>
                <w:b/>
                <w:bCs/>
                <w:i/>
                <w:iCs/>
                <w:color w:val="000000"/>
                <w:sz w:val="22"/>
                <w:szCs w:val="22"/>
              </w:rPr>
            </w:pPr>
            <w:r>
              <w:rPr>
                <w:b/>
                <w:bCs/>
                <w:i/>
                <w:iCs/>
                <w:color w:val="000000"/>
                <w:sz w:val="22"/>
                <w:szCs w:val="22"/>
              </w:rPr>
              <w:t>&lt;0.001</w:t>
            </w:r>
          </w:p>
        </w:tc>
        <w:tc>
          <w:tcPr>
            <w:tcW w:w="271" w:type="dxa"/>
            <w:tcBorders>
              <w:top w:val="nil"/>
              <w:left w:val="nil"/>
              <w:bottom w:val="nil"/>
              <w:right w:val="nil"/>
            </w:tcBorders>
            <w:shd w:val="clear" w:color="000000" w:fill="FFFFFF"/>
            <w:noWrap/>
            <w:vAlign w:val="center"/>
            <w:hideMark/>
          </w:tcPr>
          <w:p w14:paraId="4372E5A6" w14:textId="77777777" w:rsidR="00E67317" w:rsidRPr="00B801D3" w:rsidRDefault="00E67317" w:rsidP="00B801D3">
            <w:pPr>
              <w:spacing w:line="240" w:lineRule="auto"/>
              <w:jc w:val="center"/>
              <w:rPr>
                <w:rFonts w:eastAsia="Times New Roman"/>
                <w:i/>
                <w:iCs/>
                <w:color w:val="000000"/>
                <w:sz w:val="22"/>
                <w:szCs w:val="22"/>
              </w:rPr>
            </w:pPr>
            <w:r w:rsidRPr="00B801D3">
              <w:rPr>
                <w:rFonts w:eastAsia="Times New Roman"/>
                <w:i/>
                <w:iCs/>
                <w:color w:val="000000"/>
                <w:sz w:val="22"/>
                <w:szCs w:val="22"/>
              </w:rPr>
              <w:t> </w:t>
            </w:r>
          </w:p>
        </w:tc>
        <w:tc>
          <w:tcPr>
            <w:tcW w:w="1320" w:type="dxa"/>
            <w:gridSpan w:val="2"/>
            <w:tcBorders>
              <w:top w:val="nil"/>
              <w:left w:val="nil"/>
              <w:bottom w:val="nil"/>
              <w:right w:val="nil"/>
            </w:tcBorders>
            <w:shd w:val="clear" w:color="000000" w:fill="FFFFFF"/>
            <w:noWrap/>
            <w:vAlign w:val="center"/>
            <w:hideMark/>
          </w:tcPr>
          <w:p w14:paraId="29E0DAD0" w14:textId="065C10CB" w:rsidR="00E67317" w:rsidRPr="00B801D3" w:rsidRDefault="00E67317" w:rsidP="00B801D3">
            <w:pPr>
              <w:spacing w:line="240" w:lineRule="auto"/>
              <w:jc w:val="center"/>
              <w:rPr>
                <w:rFonts w:eastAsia="Times New Roman"/>
                <w:color w:val="000000"/>
                <w:sz w:val="22"/>
                <w:szCs w:val="22"/>
              </w:rPr>
            </w:pPr>
            <w:r>
              <w:rPr>
                <w:color w:val="000000"/>
                <w:sz w:val="22"/>
                <w:szCs w:val="22"/>
              </w:rPr>
              <w:t> </w:t>
            </w:r>
          </w:p>
        </w:tc>
        <w:tc>
          <w:tcPr>
            <w:tcW w:w="1542" w:type="dxa"/>
            <w:gridSpan w:val="2"/>
            <w:tcBorders>
              <w:top w:val="nil"/>
              <w:left w:val="nil"/>
              <w:bottom w:val="nil"/>
              <w:right w:val="nil"/>
            </w:tcBorders>
            <w:shd w:val="clear" w:color="000000" w:fill="FFFFFF"/>
            <w:noWrap/>
            <w:vAlign w:val="center"/>
            <w:hideMark/>
          </w:tcPr>
          <w:p w14:paraId="3237184F" w14:textId="446706EB" w:rsidR="00E67317" w:rsidRPr="00B801D3" w:rsidRDefault="00E67317" w:rsidP="00B801D3">
            <w:pPr>
              <w:spacing w:line="240" w:lineRule="auto"/>
              <w:jc w:val="center"/>
              <w:rPr>
                <w:rFonts w:eastAsia="Times New Roman"/>
                <w:color w:val="000000"/>
                <w:sz w:val="22"/>
                <w:szCs w:val="22"/>
              </w:rPr>
            </w:pPr>
            <w:r>
              <w:rPr>
                <w:color w:val="000000"/>
                <w:sz w:val="22"/>
                <w:szCs w:val="22"/>
              </w:rPr>
              <w:t> </w:t>
            </w:r>
          </w:p>
        </w:tc>
        <w:tc>
          <w:tcPr>
            <w:tcW w:w="906" w:type="dxa"/>
            <w:gridSpan w:val="2"/>
            <w:tcBorders>
              <w:top w:val="nil"/>
              <w:left w:val="nil"/>
              <w:bottom w:val="nil"/>
              <w:right w:val="nil"/>
            </w:tcBorders>
            <w:shd w:val="clear" w:color="000000" w:fill="FFFFFF"/>
            <w:noWrap/>
            <w:vAlign w:val="center"/>
            <w:hideMark/>
          </w:tcPr>
          <w:p w14:paraId="06AC51C4" w14:textId="59BC6ACF" w:rsidR="00E67317" w:rsidRPr="00B801D3" w:rsidRDefault="00E67317" w:rsidP="00B801D3">
            <w:pPr>
              <w:spacing w:line="240" w:lineRule="auto"/>
              <w:jc w:val="center"/>
              <w:rPr>
                <w:rFonts w:eastAsia="Times New Roman"/>
                <w:i/>
                <w:iCs/>
                <w:color w:val="000000"/>
                <w:sz w:val="22"/>
                <w:szCs w:val="22"/>
              </w:rPr>
            </w:pPr>
            <w:r>
              <w:rPr>
                <w:i/>
                <w:iCs/>
                <w:color w:val="000000"/>
                <w:sz w:val="22"/>
                <w:szCs w:val="22"/>
              </w:rPr>
              <w:t> </w:t>
            </w:r>
          </w:p>
        </w:tc>
      </w:tr>
      <w:tr w:rsidR="00E67317" w:rsidRPr="00B801D3" w14:paraId="4E362F5D" w14:textId="77777777" w:rsidTr="00662109">
        <w:trPr>
          <w:trHeight w:val="170"/>
        </w:trPr>
        <w:tc>
          <w:tcPr>
            <w:tcW w:w="1983" w:type="dxa"/>
            <w:gridSpan w:val="2"/>
            <w:tcBorders>
              <w:top w:val="nil"/>
              <w:left w:val="nil"/>
              <w:bottom w:val="nil"/>
              <w:right w:val="nil"/>
            </w:tcBorders>
            <w:shd w:val="clear" w:color="000000" w:fill="FFFFFF"/>
            <w:noWrap/>
            <w:vAlign w:val="center"/>
            <w:hideMark/>
          </w:tcPr>
          <w:p w14:paraId="19B8C477" w14:textId="77777777" w:rsidR="00E67317" w:rsidRPr="00B801D3" w:rsidRDefault="00E67317" w:rsidP="00B801D3">
            <w:pPr>
              <w:spacing w:line="240" w:lineRule="auto"/>
              <w:rPr>
                <w:rFonts w:eastAsia="Times New Roman"/>
                <w:color w:val="000000"/>
                <w:sz w:val="22"/>
                <w:szCs w:val="22"/>
              </w:rPr>
            </w:pPr>
            <w:r w:rsidRPr="00B801D3">
              <w:rPr>
                <w:rFonts w:eastAsia="Times New Roman"/>
                <w:color w:val="000000"/>
                <w:sz w:val="22"/>
                <w:szCs w:val="22"/>
              </w:rPr>
              <w:t>MAP (mmHg)</w:t>
            </w:r>
          </w:p>
        </w:tc>
        <w:tc>
          <w:tcPr>
            <w:tcW w:w="271" w:type="dxa"/>
            <w:tcBorders>
              <w:top w:val="nil"/>
              <w:left w:val="nil"/>
              <w:bottom w:val="nil"/>
              <w:right w:val="nil"/>
            </w:tcBorders>
            <w:shd w:val="clear" w:color="000000" w:fill="FFFFFF"/>
            <w:noWrap/>
            <w:vAlign w:val="center"/>
            <w:hideMark/>
          </w:tcPr>
          <w:p w14:paraId="6055D8A7" w14:textId="77777777" w:rsidR="00E67317" w:rsidRPr="00B801D3" w:rsidRDefault="00E67317" w:rsidP="00B801D3">
            <w:pPr>
              <w:spacing w:line="240" w:lineRule="auto"/>
              <w:rPr>
                <w:rFonts w:eastAsia="Times New Roman"/>
                <w:color w:val="000000"/>
                <w:sz w:val="22"/>
                <w:szCs w:val="22"/>
              </w:rPr>
            </w:pPr>
            <w:r w:rsidRPr="00B801D3">
              <w:rPr>
                <w:rFonts w:eastAsia="Times New Roman"/>
                <w:color w:val="000000"/>
                <w:sz w:val="22"/>
                <w:szCs w:val="22"/>
              </w:rPr>
              <w:t> </w:t>
            </w:r>
          </w:p>
        </w:tc>
        <w:tc>
          <w:tcPr>
            <w:tcW w:w="1950" w:type="dxa"/>
            <w:gridSpan w:val="3"/>
            <w:tcBorders>
              <w:top w:val="nil"/>
              <w:left w:val="nil"/>
              <w:bottom w:val="nil"/>
              <w:right w:val="nil"/>
            </w:tcBorders>
            <w:shd w:val="clear" w:color="000000" w:fill="FFFFFF"/>
            <w:noWrap/>
            <w:vAlign w:val="center"/>
            <w:hideMark/>
          </w:tcPr>
          <w:p w14:paraId="06A72EC5" w14:textId="7DE17F9F" w:rsidR="00E67317" w:rsidRPr="00B801D3" w:rsidRDefault="00E67317" w:rsidP="00B801D3">
            <w:pPr>
              <w:spacing w:line="240" w:lineRule="auto"/>
              <w:jc w:val="center"/>
              <w:rPr>
                <w:rFonts w:eastAsia="Times New Roman"/>
                <w:color w:val="000000"/>
                <w:sz w:val="22"/>
                <w:szCs w:val="22"/>
              </w:rPr>
            </w:pPr>
            <w:r>
              <w:rPr>
                <w:color w:val="000000"/>
                <w:sz w:val="22"/>
                <w:szCs w:val="22"/>
              </w:rPr>
              <w:t>0.49</w:t>
            </w:r>
          </w:p>
        </w:tc>
        <w:tc>
          <w:tcPr>
            <w:tcW w:w="1844" w:type="dxa"/>
            <w:gridSpan w:val="2"/>
            <w:tcBorders>
              <w:top w:val="nil"/>
              <w:left w:val="nil"/>
              <w:bottom w:val="nil"/>
              <w:right w:val="nil"/>
            </w:tcBorders>
            <w:shd w:val="clear" w:color="000000" w:fill="FFFFFF"/>
            <w:noWrap/>
            <w:vAlign w:val="center"/>
            <w:hideMark/>
          </w:tcPr>
          <w:p w14:paraId="56B9FE1A" w14:textId="1D9CD717" w:rsidR="00E67317" w:rsidRPr="00B801D3" w:rsidRDefault="00E67317" w:rsidP="00B801D3">
            <w:pPr>
              <w:spacing w:line="240" w:lineRule="auto"/>
              <w:jc w:val="center"/>
              <w:rPr>
                <w:rFonts w:eastAsia="Times New Roman"/>
                <w:color w:val="000000"/>
                <w:sz w:val="22"/>
                <w:szCs w:val="22"/>
              </w:rPr>
            </w:pPr>
            <w:r>
              <w:rPr>
                <w:color w:val="000000"/>
                <w:sz w:val="22"/>
                <w:szCs w:val="22"/>
              </w:rPr>
              <w:t>-0.17,1.15</w:t>
            </w:r>
          </w:p>
        </w:tc>
        <w:tc>
          <w:tcPr>
            <w:tcW w:w="1253" w:type="dxa"/>
            <w:gridSpan w:val="2"/>
            <w:tcBorders>
              <w:top w:val="nil"/>
              <w:left w:val="nil"/>
              <w:bottom w:val="nil"/>
              <w:right w:val="nil"/>
            </w:tcBorders>
            <w:shd w:val="clear" w:color="000000" w:fill="FFFFFF"/>
            <w:noWrap/>
            <w:vAlign w:val="center"/>
            <w:hideMark/>
          </w:tcPr>
          <w:p w14:paraId="385610AD" w14:textId="2256ED6F" w:rsidR="00E67317" w:rsidRPr="00B801D3" w:rsidRDefault="00E67317" w:rsidP="00B801D3">
            <w:pPr>
              <w:spacing w:line="240" w:lineRule="auto"/>
              <w:jc w:val="center"/>
              <w:rPr>
                <w:rFonts w:eastAsia="Times New Roman"/>
                <w:b/>
                <w:bCs/>
                <w:i/>
                <w:iCs/>
                <w:color w:val="000000"/>
                <w:sz w:val="22"/>
                <w:szCs w:val="22"/>
              </w:rPr>
            </w:pPr>
            <w:r>
              <w:rPr>
                <w:i/>
                <w:iCs/>
                <w:color w:val="000000"/>
                <w:sz w:val="22"/>
                <w:szCs w:val="22"/>
              </w:rPr>
              <w:t>0.146</w:t>
            </w:r>
          </w:p>
        </w:tc>
        <w:tc>
          <w:tcPr>
            <w:tcW w:w="271" w:type="dxa"/>
            <w:tcBorders>
              <w:top w:val="nil"/>
              <w:left w:val="nil"/>
              <w:bottom w:val="nil"/>
              <w:right w:val="nil"/>
            </w:tcBorders>
            <w:shd w:val="clear" w:color="000000" w:fill="FFFFFF"/>
            <w:noWrap/>
            <w:vAlign w:val="center"/>
            <w:hideMark/>
          </w:tcPr>
          <w:p w14:paraId="58CA7F88" w14:textId="77777777" w:rsidR="00E67317" w:rsidRPr="00B801D3" w:rsidRDefault="00E67317" w:rsidP="00B801D3">
            <w:pPr>
              <w:spacing w:line="240" w:lineRule="auto"/>
              <w:jc w:val="center"/>
              <w:rPr>
                <w:rFonts w:eastAsia="Times New Roman"/>
                <w:i/>
                <w:iCs/>
                <w:color w:val="000000"/>
                <w:sz w:val="22"/>
                <w:szCs w:val="22"/>
              </w:rPr>
            </w:pPr>
            <w:r w:rsidRPr="00B801D3">
              <w:rPr>
                <w:rFonts w:eastAsia="Times New Roman"/>
                <w:i/>
                <w:iCs/>
                <w:color w:val="000000"/>
                <w:sz w:val="22"/>
                <w:szCs w:val="22"/>
              </w:rPr>
              <w:t> </w:t>
            </w:r>
          </w:p>
        </w:tc>
        <w:tc>
          <w:tcPr>
            <w:tcW w:w="1320" w:type="dxa"/>
            <w:gridSpan w:val="2"/>
            <w:tcBorders>
              <w:top w:val="nil"/>
              <w:left w:val="nil"/>
              <w:bottom w:val="nil"/>
              <w:right w:val="nil"/>
            </w:tcBorders>
            <w:shd w:val="clear" w:color="000000" w:fill="FFFFFF"/>
            <w:noWrap/>
            <w:vAlign w:val="center"/>
            <w:hideMark/>
          </w:tcPr>
          <w:p w14:paraId="6B8B7792" w14:textId="243DB7CE" w:rsidR="00E67317" w:rsidRPr="00B801D3" w:rsidRDefault="00E67317" w:rsidP="00B801D3">
            <w:pPr>
              <w:spacing w:line="240" w:lineRule="auto"/>
              <w:jc w:val="center"/>
              <w:rPr>
                <w:rFonts w:eastAsia="Times New Roman"/>
                <w:color w:val="000000"/>
                <w:sz w:val="22"/>
                <w:szCs w:val="22"/>
              </w:rPr>
            </w:pPr>
            <w:r>
              <w:rPr>
                <w:color w:val="000000"/>
                <w:sz w:val="22"/>
                <w:szCs w:val="22"/>
              </w:rPr>
              <w:t> </w:t>
            </w:r>
          </w:p>
        </w:tc>
        <w:tc>
          <w:tcPr>
            <w:tcW w:w="1542" w:type="dxa"/>
            <w:gridSpan w:val="2"/>
            <w:tcBorders>
              <w:top w:val="nil"/>
              <w:left w:val="nil"/>
              <w:bottom w:val="nil"/>
              <w:right w:val="nil"/>
            </w:tcBorders>
            <w:shd w:val="clear" w:color="000000" w:fill="FFFFFF"/>
            <w:noWrap/>
            <w:vAlign w:val="center"/>
            <w:hideMark/>
          </w:tcPr>
          <w:p w14:paraId="6076FCD8" w14:textId="00DD7415" w:rsidR="00E67317" w:rsidRPr="00B801D3" w:rsidRDefault="00E67317" w:rsidP="00B801D3">
            <w:pPr>
              <w:spacing w:line="240" w:lineRule="auto"/>
              <w:jc w:val="center"/>
              <w:rPr>
                <w:rFonts w:eastAsia="Times New Roman"/>
                <w:color w:val="000000"/>
                <w:sz w:val="22"/>
                <w:szCs w:val="22"/>
              </w:rPr>
            </w:pPr>
            <w:r>
              <w:rPr>
                <w:color w:val="000000"/>
                <w:sz w:val="22"/>
                <w:szCs w:val="22"/>
              </w:rPr>
              <w:t> </w:t>
            </w:r>
          </w:p>
        </w:tc>
        <w:tc>
          <w:tcPr>
            <w:tcW w:w="906" w:type="dxa"/>
            <w:gridSpan w:val="2"/>
            <w:tcBorders>
              <w:top w:val="nil"/>
              <w:left w:val="nil"/>
              <w:bottom w:val="nil"/>
              <w:right w:val="nil"/>
            </w:tcBorders>
            <w:shd w:val="clear" w:color="000000" w:fill="FFFFFF"/>
            <w:noWrap/>
            <w:vAlign w:val="center"/>
            <w:hideMark/>
          </w:tcPr>
          <w:p w14:paraId="4FCEDE62" w14:textId="00989CFD" w:rsidR="00E67317" w:rsidRPr="00B801D3" w:rsidRDefault="00E67317" w:rsidP="00B801D3">
            <w:pPr>
              <w:spacing w:line="240" w:lineRule="auto"/>
              <w:jc w:val="center"/>
              <w:rPr>
                <w:rFonts w:eastAsia="Times New Roman"/>
                <w:i/>
                <w:iCs/>
                <w:color w:val="000000"/>
                <w:sz w:val="22"/>
                <w:szCs w:val="22"/>
              </w:rPr>
            </w:pPr>
            <w:r>
              <w:rPr>
                <w:i/>
                <w:iCs/>
                <w:color w:val="000000"/>
                <w:sz w:val="22"/>
                <w:szCs w:val="22"/>
              </w:rPr>
              <w:t> </w:t>
            </w:r>
          </w:p>
        </w:tc>
      </w:tr>
      <w:tr w:rsidR="00BE521A" w:rsidRPr="00B801D3" w14:paraId="49B8838B" w14:textId="77777777" w:rsidTr="00662109">
        <w:trPr>
          <w:trHeight w:val="170"/>
        </w:trPr>
        <w:tc>
          <w:tcPr>
            <w:tcW w:w="1983" w:type="dxa"/>
            <w:gridSpan w:val="2"/>
            <w:tcBorders>
              <w:top w:val="nil"/>
              <w:left w:val="nil"/>
              <w:bottom w:val="nil"/>
              <w:right w:val="nil"/>
            </w:tcBorders>
            <w:shd w:val="clear" w:color="000000" w:fill="FFFFFF"/>
            <w:noWrap/>
            <w:vAlign w:val="center"/>
            <w:hideMark/>
          </w:tcPr>
          <w:p w14:paraId="0FC3F3DB" w14:textId="77777777" w:rsidR="00BE521A" w:rsidRPr="00662109" w:rsidRDefault="00BE521A" w:rsidP="00B801D3">
            <w:pPr>
              <w:spacing w:line="240" w:lineRule="auto"/>
              <w:rPr>
                <w:rFonts w:eastAsia="Times New Roman"/>
                <w:b/>
                <w:i/>
                <w:iCs/>
                <w:color w:val="000000"/>
                <w:sz w:val="22"/>
                <w:szCs w:val="22"/>
              </w:rPr>
            </w:pPr>
            <w:r w:rsidRPr="00662109">
              <w:rPr>
                <w:rFonts w:eastAsia="Times New Roman"/>
                <w:b/>
                <w:i/>
                <w:iCs/>
                <w:color w:val="000000"/>
                <w:sz w:val="22"/>
                <w:szCs w:val="22"/>
              </w:rPr>
              <w:t>Adjusted R</w:t>
            </w:r>
            <w:r w:rsidRPr="00662109">
              <w:rPr>
                <w:rFonts w:eastAsia="Times New Roman"/>
                <w:b/>
                <w:i/>
                <w:iCs/>
                <w:color w:val="000000"/>
                <w:sz w:val="22"/>
                <w:szCs w:val="22"/>
                <w:vertAlign w:val="superscript"/>
              </w:rPr>
              <w:t>2</w:t>
            </w:r>
          </w:p>
        </w:tc>
        <w:tc>
          <w:tcPr>
            <w:tcW w:w="271" w:type="dxa"/>
            <w:tcBorders>
              <w:top w:val="nil"/>
              <w:left w:val="nil"/>
              <w:bottom w:val="nil"/>
              <w:right w:val="nil"/>
            </w:tcBorders>
            <w:shd w:val="clear" w:color="000000" w:fill="FFFFFF"/>
            <w:noWrap/>
            <w:vAlign w:val="center"/>
            <w:hideMark/>
          </w:tcPr>
          <w:p w14:paraId="6B6ECFB4" w14:textId="77777777" w:rsidR="00BE521A" w:rsidRPr="00662109" w:rsidRDefault="00BE521A" w:rsidP="00B801D3">
            <w:pPr>
              <w:spacing w:line="240" w:lineRule="auto"/>
              <w:rPr>
                <w:rFonts w:eastAsia="Times New Roman"/>
                <w:b/>
                <w:i/>
                <w:iCs/>
                <w:color w:val="000000"/>
                <w:sz w:val="22"/>
                <w:szCs w:val="22"/>
              </w:rPr>
            </w:pPr>
            <w:r w:rsidRPr="00662109">
              <w:rPr>
                <w:rFonts w:eastAsia="Times New Roman"/>
                <w:b/>
                <w:i/>
                <w:iCs/>
                <w:color w:val="000000"/>
                <w:sz w:val="22"/>
                <w:szCs w:val="22"/>
              </w:rPr>
              <w:t> </w:t>
            </w:r>
          </w:p>
        </w:tc>
        <w:tc>
          <w:tcPr>
            <w:tcW w:w="1950" w:type="dxa"/>
            <w:gridSpan w:val="3"/>
            <w:tcBorders>
              <w:top w:val="nil"/>
              <w:left w:val="nil"/>
              <w:bottom w:val="nil"/>
              <w:right w:val="nil"/>
            </w:tcBorders>
            <w:shd w:val="clear" w:color="000000" w:fill="FFFFFF"/>
            <w:noWrap/>
            <w:vAlign w:val="center"/>
            <w:hideMark/>
          </w:tcPr>
          <w:p w14:paraId="37C77995" w14:textId="77777777" w:rsidR="00BE521A" w:rsidRPr="00662109" w:rsidRDefault="00BE521A" w:rsidP="00B801D3">
            <w:pPr>
              <w:spacing w:line="240" w:lineRule="auto"/>
              <w:jc w:val="center"/>
              <w:rPr>
                <w:rFonts w:eastAsia="Times New Roman"/>
                <w:b/>
                <w:i/>
                <w:iCs/>
                <w:color w:val="000000"/>
                <w:sz w:val="22"/>
                <w:szCs w:val="22"/>
              </w:rPr>
            </w:pPr>
            <w:r w:rsidRPr="00662109">
              <w:rPr>
                <w:rFonts w:eastAsia="Times New Roman"/>
                <w:b/>
                <w:i/>
                <w:iCs/>
                <w:color w:val="000000"/>
                <w:sz w:val="22"/>
                <w:szCs w:val="22"/>
              </w:rPr>
              <w:t> </w:t>
            </w:r>
          </w:p>
        </w:tc>
        <w:tc>
          <w:tcPr>
            <w:tcW w:w="1844" w:type="dxa"/>
            <w:gridSpan w:val="2"/>
            <w:tcBorders>
              <w:top w:val="nil"/>
              <w:left w:val="nil"/>
              <w:bottom w:val="nil"/>
              <w:right w:val="nil"/>
            </w:tcBorders>
            <w:shd w:val="clear" w:color="000000" w:fill="FFFFFF"/>
            <w:noWrap/>
            <w:vAlign w:val="center"/>
            <w:hideMark/>
          </w:tcPr>
          <w:p w14:paraId="7A90242A" w14:textId="77777777" w:rsidR="00BE521A" w:rsidRPr="00662109" w:rsidRDefault="00BE521A" w:rsidP="00B801D3">
            <w:pPr>
              <w:spacing w:line="240" w:lineRule="auto"/>
              <w:jc w:val="center"/>
              <w:rPr>
                <w:rFonts w:eastAsia="Times New Roman"/>
                <w:b/>
                <w:i/>
                <w:iCs/>
                <w:color w:val="000000"/>
                <w:sz w:val="22"/>
                <w:szCs w:val="22"/>
              </w:rPr>
            </w:pPr>
            <w:r w:rsidRPr="00662109">
              <w:rPr>
                <w:rFonts w:eastAsia="Times New Roman"/>
                <w:b/>
                <w:i/>
                <w:iCs/>
                <w:color w:val="000000"/>
                <w:sz w:val="22"/>
                <w:szCs w:val="22"/>
              </w:rPr>
              <w:t> </w:t>
            </w:r>
          </w:p>
        </w:tc>
        <w:tc>
          <w:tcPr>
            <w:tcW w:w="1253" w:type="dxa"/>
            <w:gridSpan w:val="2"/>
            <w:tcBorders>
              <w:top w:val="nil"/>
              <w:left w:val="nil"/>
              <w:bottom w:val="nil"/>
              <w:right w:val="nil"/>
            </w:tcBorders>
            <w:shd w:val="clear" w:color="000000" w:fill="FFFFFF"/>
            <w:noWrap/>
            <w:vAlign w:val="center"/>
            <w:hideMark/>
          </w:tcPr>
          <w:p w14:paraId="06C853B3" w14:textId="77777777" w:rsidR="00BE521A" w:rsidRPr="00662109" w:rsidRDefault="00BE521A" w:rsidP="00B801D3">
            <w:pPr>
              <w:spacing w:line="240" w:lineRule="auto"/>
              <w:jc w:val="center"/>
              <w:rPr>
                <w:rFonts w:eastAsia="Times New Roman"/>
                <w:b/>
                <w:i/>
                <w:iCs/>
                <w:color w:val="000000"/>
                <w:sz w:val="22"/>
                <w:szCs w:val="22"/>
              </w:rPr>
            </w:pPr>
            <w:r w:rsidRPr="00662109">
              <w:rPr>
                <w:rFonts w:eastAsia="Times New Roman"/>
                <w:b/>
                <w:i/>
                <w:iCs/>
                <w:color w:val="000000"/>
                <w:sz w:val="22"/>
                <w:szCs w:val="22"/>
              </w:rPr>
              <w:t> </w:t>
            </w:r>
          </w:p>
        </w:tc>
        <w:tc>
          <w:tcPr>
            <w:tcW w:w="271" w:type="dxa"/>
            <w:tcBorders>
              <w:top w:val="nil"/>
              <w:left w:val="nil"/>
              <w:bottom w:val="nil"/>
              <w:right w:val="nil"/>
            </w:tcBorders>
            <w:shd w:val="clear" w:color="000000" w:fill="FFFFFF"/>
            <w:noWrap/>
            <w:vAlign w:val="center"/>
            <w:hideMark/>
          </w:tcPr>
          <w:p w14:paraId="4E3FB7FE" w14:textId="77777777" w:rsidR="00BE521A" w:rsidRPr="00662109" w:rsidRDefault="00BE521A" w:rsidP="00B801D3">
            <w:pPr>
              <w:spacing w:line="240" w:lineRule="auto"/>
              <w:jc w:val="center"/>
              <w:rPr>
                <w:rFonts w:eastAsia="Times New Roman"/>
                <w:b/>
                <w:i/>
                <w:iCs/>
                <w:color w:val="000000"/>
                <w:sz w:val="22"/>
                <w:szCs w:val="22"/>
              </w:rPr>
            </w:pPr>
            <w:r w:rsidRPr="00662109">
              <w:rPr>
                <w:rFonts w:eastAsia="Times New Roman"/>
                <w:b/>
                <w:i/>
                <w:iCs/>
                <w:color w:val="000000"/>
                <w:sz w:val="22"/>
                <w:szCs w:val="22"/>
              </w:rPr>
              <w:t> </w:t>
            </w:r>
          </w:p>
        </w:tc>
        <w:tc>
          <w:tcPr>
            <w:tcW w:w="1320" w:type="dxa"/>
            <w:gridSpan w:val="2"/>
            <w:tcBorders>
              <w:top w:val="nil"/>
              <w:left w:val="nil"/>
              <w:bottom w:val="nil"/>
              <w:right w:val="nil"/>
            </w:tcBorders>
            <w:shd w:val="clear" w:color="000000" w:fill="FFFFFF"/>
            <w:noWrap/>
            <w:vAlign w:val="center"/>
            <w:hideMark/>
          </w:tcPr>
          <w:p w14:paraId="7D826D6D" w14:textId="6F3D08F4" w:rsidR="00BE521A" w:rsidRPr="00BE521A" w:rsidRDefault="00BE521A" w:rsidP="007A5328">
            <w:pPr>
              <w:spacing w:line="240" w:lineRule="auto"/>
              <w:jc w:val="center"/>
              <w:rPr>
                <w:rFonts w:eastAsia="Times New Roman"/>
                <w:b/>
                <w:i/>
                <w:iCs/>
                <w:color w:val="000000"/>
                <w:sz w:val="22"/>
                <w:szCs w:val="22"/>
              </w:rPr>
            </w:pPr>
            <w:r w:rsidRPr="00BE521A">
              <w:rPr>
                <w:b/>
                <w:i/>
                <w:iCs/>
                <w:color w:val="000000"/>
                <w:sz w:val="22"/>
                <w:szCs w:val="22"/>
              </w:rPr>
              <w:t>0.</w:t>
            </w:r>
            <w:r w:rsidR="007A5328">
              <w:rPr>
                <w:b/>
                <w:i/>
                <w:iCs/>
                <w:color w:val="000000"/>
                <w:sz w:val="22"/>
                <w:szCs w:val="22"/>
              </w:rPr>
              <w:t>37</w:t>
            </w:r>
          </w:p>
        </w:tc>
        <w:tc>
          <w:tcPr>
            <w:tcW w:w="1542" w:type="dxa"/>
            <w:gridSpan w:val="2"/>
            <w:tcBorders>
              <w:top w:val="nil"/>
              <w:left w:val="nil"/>
              <w:bottom w:val="nil"/>
              <w:right w:val="nil"/>
            </w:tcBorders>
            <w:shd w:val="clear" w:color="000000" w:fill="FFFFFF"/>
            <w:noWrap/>
            <w:vAlign w:val="center"/>
            <w:hideMark/>
          </w:tcPr>
          <w:p w14:paraId="0FACECDB" w14:textId="06845C85" w:rsidR="00BE521A" w:rsidRPr="00662109" w:rsidRDefault="00BE521A" w:rsidP="00B801D3">
            <w:pPr>
              <w:spacing w:line="240" w:lineRule="auto"/>
              <w:jc w:val="center"/>
              <w:rPr>
                <w:rFonts w:eastAsia="Times New Roman"/>
                <w:b/>
                <w:i/>
                <w:iCs/>
                <w:color w:val="000000"/>
                <w:sz w:val="22"/>
                <w:szCs w:val="22"/>
              </w:rPr>
            </w:pPr>
            <w:r>
              <w:rPr>
                <w:i/>
                <w:iCs/>
                <w:color w:val="000000"/>
                <w:sz w:val="22"/>
                <w:szCs w:val="22"/>
              </w:rPr>
              <w:t> </w:t>
            </w:r>
          </w:p>
        </w:tc>
        <w:tc>
          <w:tcPr>
            <w:tcW w:w="906" w:type="dxa"/>
            <w:gridSpan w:val="2"/>
            <w:tcBorders>
              <w:top w:val="nil"/>
              <w:left w:val="nil"/>
              <w:bottom w:val="nil"/>
              <w:right w:val="nil"/>
            </w:tcBorders>
            <w:shd w:val="clear" w:color="000000" w:fill="FFFFFF"/>
            <w:noWrap/>
            <w:vAlign w:val="center"/>
            <w:hideMark/>
          </w:tcPr>
          <w:p w14:paraId="78074394" w14:textId="48F4A8B6" w:rsidR="00BE521A" w:rsidRPr="00662109" w:rsidRDefault="00BE521A" w:rsidP="00B801D3">
            <w:pPr>
              <w:spacing w:line="240" w:lineRule="auto"/>
              <w:jc w:val="center"/>
              <w:rPr>
                <w:rFonts w:eastAsia="Times New Roman"/>
                <w:b/>
                <w:i/>
                <w:iCs/>
                <w:color w:val="000000"/>
                <w:sz w:val="22"/>
                <w:szCs w:val="22"/>
              </w:rPr>
            </w:pPr>
            <w:r>
              <w:rPr>
                <w:i/>
                <w:iCs/>
                <w:color w:val="000000"/>
                <w:sz w:val="22"/>
                <w:szCs w:val="22"/>
              </w:rPr>
              <w:t> </w:t>
            </w:r>
          </w:p>
        </w:tc>
      </w:tr>
    </w:tbl>
    <w:p w14:paraId="63B09F4F" w14:textId="77777777" w:rsidR="00CC68B7" w:rsidRDefault="00CC68B7" w:rsidP="009E17A7">
      <w:pPr>
        <w:spacing w:line="240" w:lineRule="auto"/>
        <w:sectPr w:rsidR="00CC68B7" w:rsidSect="00CC68B7">
          <w:pgSz w:w="16840" w:h="11900" w:orient="landscape"/>
          <w:pgMar w:top="1440" w:right="1440" w:bottom="1440" w:left="1440" w:header="709" w:footer="709" w:gutter="0"/>
          <w:cols w:space="708"/>
          <w:docGrid w:linePitch="360"/>
        </w:sectPr>
      </w:pPr>
    </w:p>
    <w:p w14:paraId="4E698FAA" w14:textId="1B95FA50" w:rsidR="00F90E86" w:rsidRPr="00F90E86" w:rsidRDefault="00F90E86" w:rsidP="009E17A7">
      <w:pPr>
        <w:spacing w:line="240" w:lineRule="auto"/>
      </w:pPr>
    </w:p>
    <w:sectPr w:rsidR="00F90E86" w:rsidRPr="00F90E86" w:rsidSect="001E5A00">
      <w:pgSz w:w="11900" w:h="16840"/>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4CFCAC0" w14:textId="77777777" w:rsidR="00046DF8" w:rsidRDefault="00046DF8" w:rsidP="00C26576">
      <w:pPr>
        <w:spacing w:line="240" w:lineRule="auto"/>
      </w:pPr>
      <w:r>
        <w:separator/>
      </w:r>
    </w:p>
  </w:endnote>
  <w:endnote w:type="continuationSeparator" w:id="0">
    <w:p w14:paraId="3B7D1707" w14:textId="77777777" w:rsidR="00046DF8" w:rsidRDefault="00046DF8" w:rsidP="00C2657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NewRomanPSMT">
    <w:altName w:val="Times New Roman"/>
    <w:charset w:val="00"/>
    <w:family w:val="auto"/>
    <w:pitch w:val="variable"/>
    <w:sig w:usb0="00000000" w:usb1="C0007841"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CAF17C" w14:textId="77777777" w:rsidR="00EB4C49" w:rsidRDefault="00EB4C49" w:rsidP="00FE02E4">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419EFFDB" w14:textId="77777777" w:rsidR="00EB4C49" w:rsidRDefault="00EB4C4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8FD54F" w14:textId="77777777" w:rsidR="00EB4C49" w:rsidRDefault="00EB4C49" w:rsidP="00FE02E4">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A12B28">
      <w:rPr>
        <w:rStyle w:val="PageNumber"/>
        <w:noProof/>
      </w:rPr>
      <w:t>13</w:t>
    </w:r>
    <w:r>
      <w:rPr>
        <w:rStyle w:val="PageNumber"/>
      </w:rPr>
      <w:fldChar w:fldCharType="end"/>
    </w:r>
  </w:p>
  <w:p w14:paraId="41F719C8" w14:textId="77777777" w:rsidR="00EB4C49" w:rsidRPr="00C26576" w:rsidRDefault="00EB4C49">
    <w:pPr>
      <w:pStyle w:val="Footer"/>
      <w:rPr>
        <w:lang w:val="en-GB"/>
      </w:rPr>
    </w:pPr>
    <w:r>
      <w:rPr>
        <w:lang w:val="en-GB"/>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2031335" w14:textId="77777777" w:rsidR="00046DF8" w:rsidRDefault="00046DF8" w:rsidP="00C26576">
      <w:pPr>
        <w:spacing w:line="240" w:lineRule="auto"/>
      </w:pPr>
      <w:r>
        <w:separator/>
      </w:r>
    </w:p>
  </w:footnote>
  <w:footnote w:type="continuationSeparator" w:id="0">
    <w:p w14:paraId="284358AD" w14:textId="77777777" w:rsidR="00046DF8" w:rsidRDefault="00046DF8" w:rsidP="00C26576">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5290E9E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A56412"/>
    <w:multiLevelType w:val="hybridMultilevel"/>
    <w:tmpl w:val="BCCEB9EA"/>
    <w:lvl w:ilvl="0" w:tplc="1388B338">
      <w:start w:val="1"/>
      <w:numFmt w:val="bullet"/>
      <w:lvlText w:val="-"/>
      <w:lvlJc w:val="left"/>
      <w:pPr>
        <w:ind w:left="360" w:hanging="360"/>
      </w:pPr>
      <w:rPr>
        <w:rFonts w:ascii="Times New Roman" w:eastAsiaTheme="minorHAnsi"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4015756"/>
    <w:multiLevelType w:val="hybridMultilevel"/>
    <w:tmpl w:val="0788253E"/>
    <w:lvl w:ilvl="0" w:tplc="9EEEA712">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BC1888"/>
    <w:multiLevelType w:val="hybridMultilevel"/>
    <w:tmpl w:val="B1C0B3F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76586BB0">
      <w:start w:val="1"/>
      <w:numFmt w:val="lowerLetter"/>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76B341C"/>
    <w:multiLevelType w:val="hybridMultilevel"/>
    <w:tmpl w:val="0EAE8AC8"/>
    <w:lvl w:ilvl="0" w:tplc="AA32DBD4">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083756E7"/>
    <w:multiLevelType w:val="hybridMultilevel"/>
    <w:tmpl w:val="96FE275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DFB157F"/>
    <w:multiLevelType w:val="hybridMultilevel"/>
    <w:tmpl w:val="B3E4E8AE"/>
    <w:lvl w:ilvl="0" w:tplc="2ED8963A">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24E7E1E"/>
    <w:multiLevelType w:val="hybridMultilevel"/>
    <w:tmpl w:val="F0F0ACA0"/>
    <w:lvl w:ilvl="0" w:tplc="1388B338">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2E932D7"/>
    <w:multiLevelType w:val="hybridMultilevel"/>
    <w:tmpl w:val="1D48B32A"/>
    <w:lvl w:ilvl="0" w:tplc="E77C2800">
      <w:start w:val="1"/>
      <w:numFmt w:val="bullet"/>
      <w:lvlText w:val="•"/>
      <w:lvlJc w:val="left"/>
      <w:pPr>
        <w:tabs>
          <w:tab w:val="num" w:pos="720"/>
        </w:tabs>
        <w:ind w:left="720" w:hanging="360"/>
      </w:pPr>
      <w:rPr>
        <w:rFonts w:ascii="Arial" w:hAnsi="Arial" w:hint="default"/>
      </w:rPr>
    </w:lvl>
    <w:lvl w:ilvl="1" w:tplc="CE08A4A6" w:tentative="1">
      <w:start w:val="1"/>
      <w:numFmt w:val="bullet"/>
      <w:lvlText w:val="•"/>
      <w:lvlJc w:val="left"/>
      <w:pPr>
        <w:tabs>
          <w:tab w:val="num" w:pos="1440"/>
        </w:tabs>
        <w:ind w:left="1440" w:hanging="360"/>
      </w:pPr>
      <w:rPr>
        <w:rFonts w:ascii="Arial" w:hAnsi="Arial" w:hint="default"/>
      </w:rPr>
    </w:lvl>
    <w:lvl w:ilvl="2" w:tplc="1F28BDA0" w:tentative="1">
      <w:start w:val="1"/>
      <w:numFmt w:val="bullet"/>
      <w:lvlText w:val="•"/>
      <w:lvlJc w:val="left"/>
      <w:pPr>
        <w:tabs>
          <w:tab w:val="num" w:pos="2160"/>
        </w:tabs>
        <w:ind w:left="2160" w:hanging="360"/>
      </w:pPr>
      <w:rPr>
        <w:rFonts w:ascii="Arial" w:hAnsi="Arial" w:hint="default"/>
      </w:rPr>
    </w:lvl>
    <w:lvl w:ilvl="3" w:tplc="270A0A92" w:tentative="1">
      <w:start w:val="1"/>
      <w:numFmt w:val="bullet"/>
      <w:lvlText w:val="•"/>
      <w:lvlJc w:val="left"/>
      <w:pPr>
        <w:tabs>
          <w:tab w:val="num" w:pos="2880"/>
        </w:tabs>
        <w:ind w:left="2880" w:hanging="360"/>
      </w:pPr>
      <w:rPr>
        <w:rFonts w:ascii="Arial" w:hAnsi="Arial" w:hint="default"/>
      </w:rPr>
    </w:lvl>
    <w:lvl w:ilvl="4" w:tplc="F350D814" w:tentative="1">
      <w:start w:val="1"/>
      <w:numFmt w:val="bullet"/>
      <w:lvlText w:val="•"/>
      <w:lvlJc w:val="left"/>
      <w:pPr>
        <w:tabs>
          <w:tab w:val="num" w:pos="3600"/>
        </w:tabs>
        <w:ind w:left="3600" w:hanging="360"/>
      </w:pPr>
      <w:rPr>
        <w:rFonts w:ascii="Arial" w:hAnsi="Arial" w:hint="default"/>
      </w:rPr>
    </w:lvl>
    <w:lvl w:ilvl="5" w:tplc="1F9A9E90" w:tentative="1">
      <w:start w:val="1"/>
      <w:numFmt w:val="bullet"/>
      <w:lvlText w:val="•"/>
      <w:lvlJc w:val="left"/>
      <w:pPr>
        <w:tabs>
          <w:tab w:val="num" w:pos="4320"/>
        </w:tabs>
        <w:ind w:left="4320" w:hanging="360"/>
      </w:pPr>
      <w:rPr>
        <w:rFonts w:ascii="Arial" w:hAnsi="Arial" w:hint="default"/>
      </w:rPr>
    </w:lvl>
    <w:lvl w:ilvl="6" w:tplc="8DAA28D0" w:tentative="1">
      <w:start w:val="1"/>
      <w:numFmt w:val="bullet"/>
      <w:lvlText w:val="•"/>
      <w:lvlJc w:val="left"/>
      <w:pPr>
        <w:tabs>
          <w:tab w:val="num" w:pos="5040"/>
        </w:tabs>
        <w:ind w:left="5040" w:hanging="360"/>
      </w:pPr>
      <w:rPr>
        <w:rFonts w:ascii="Arial" w:hAnsi="Arial" w:hint="default"/>
      </w:rPr>
    </w:lvl>
    <w:lvl w:ilvl="7" w:tplc="022493AA" w:tentative="1">
      <w:start w:val="1"/>
      <w:numFmt w:val="bullet"/>
      <w:lvlText w:val="•"/>
      <w:lvlJc w:val="left"/>
      <w:pPr>
        <w:tabs>
          <w:tab w:val="num" w:pos="5760"/>
        </w:tabs>
        <w:ind w:left="5760" w:hanging="360"/>
      </w:pPr>
      <w:rPr>
        <w:rFonts w:ascii="Arial" w:hAnsi="Arial" w:hint="default"/>
      </w:rPr>
    </w:lvl>
    <w:lvl w:ilvl="8" w:tplc="668EC9C8"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13E15BE5"/>
    <w:multiLevelType w:val="hybridMultilevel"/>
    <w:tmpl w:val="2FC0350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35400F4"/>
    <w:multiLevelType w:val="hybridMultilevel"/>
    <w:tmpl w:val="15EEA3E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47C6282"/>
    <w:multiLevelType w:val="multilevel"/>
    <w:tmpl w:val="B61002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8FF0441"/>
    <w:multiLevelType w:val="hybridMultilevel"/>
    <w:tmpl w:val="0ABE8E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53C0BDD"/>
    <w:multiLevelType w:val="hybridMultilevel"/>
    <w:tmpl w:val="792E4064"/>
    <w:lvl w:ilvl="0" w:tplc="921473FE">
      <w:start w:val="4"/>
      <w:numFmt w:val="bullet"/>
      <w:lvlText w:val="-"/>
      <w:lvlJc w:val="left"/>
      <w:pPr>
        <w:ind w:left="720" w:hanging="360"/>
      </w:pPr>
      <w:rPr>
        <w:rFonts w:ascii="Times New Roman" w:eastAsiaTheme="minorHAnsi" w:hAnsi="Times New Roman" w:cs="Times New Roman"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7556CC3"/>
    <w:multiLevelType w:val="hybridMultilevel"/>
    <w:tmpl w:val="A9A0F57E"/>
    <w:lvl w:ilvl="0" w:tplc="8146E114">
      <w:start w:val="1"/>
      <w:numFmt w:val="bullet"/>
      <w:lvlText w:val="•"/>
      <w:lvlJc w:val="left"/>
      <w:pPr>
        <w:tabs>
          <w:tab w:val="num" w:pos="720"/>
        </w:tabs>
        <w:ind w:left="720" w:hanging="360"/>
      </w:pPr>
      <w:rPr>
        <w:rFonts w:ascii="Arial" w:hAnsi="Arial" w:hint="default"/>
      </w:rPr>
    </w:lvl>
    <w:lvl w:ilvl="1" w:tplc="61AEDA78">
      <w:numFmt w:val="bullet"/>
      <w:lvlText w:val="•"/>
      <w:lvlJc w:val="left"/>
      <w:pPr>
        <w:tabs>
          <w:tab w:val="num" w:pos="1440"/>
        </w:tabs>
        <w:ind w:left="1440" w:hanging="360"/>
      </w:pPr>
      <w:rPr>
        <w:rFonts w:ascii="Arial" w:hAnsi="Arial" w:hint="default"/>
      </w:rPr>
    </w:lvl>
    <w:lvl w:ilvl="2" w:tplc="CC544F38" w:tentative="1">
      <w:start w:val="1"/>
      <w:numFmt w:val="bullet"/>
      <w:lvlText w:val="•"/>
      <w:lvlJc w:val="left"/>
      <w:pPr>
        <w:tabs>
          <w:tab w:val="num" w:pos="2160"/>
        </w:tabs>
        <w:ind w:left="2160" w:hanging="360"/>
      </w:pPr>
      <w:rPr>
        <w:rFonts w:ascii="Arial" w:hAnsi="Arial" w:hint="default"/>
      </w:rPr>
    </w:lvl>
    <w:lvl w:ilvl="3" w:tplc="A796AF1A" w:tentative="1">
      <w:start w:val="1"/>
      <w:numFmt w:val="bullet"/>
      <w:lvlText w:val="•"/>
      <w:lvlJc w:val="left"/>
      <w:pPr>
        <w:tabs>
          <w:tab w:val="num" w:pos="2880"/>
        </w:tabs>
        <w:ind w:left="2880" w:hanging="360"/>
      </w:pPr>
      <w:rPr>
        <w:rFonts w:ascii="Arial" w:hAnsi="Arial" w:hint="default"/>
      </w:rPr>
    </w:lvl>
    <w:lvl w:ilvl="4" w:tplc="EDDA8272" w:tentative="1">
      <w:start w:val="1"/>
      <w:numFmt w:val="bullet"/>
      <w:lvlText w:val="•"/>
      <w:lvlJc w:val="left"/>
      <w:pPr>
        <w:tabs>
          <w:tab w:val="num" w:pos="3600"/>
        </w:tabs>
        <w:ind w:left="3600" w:hanging="360"/>
      </w:pPr>
      <w:rPr>
        <w:rFonts w:ascii="Arial" w:hAnsi="Arial" w:hint="default"/>
      </w:rPr>
    </w:lvl>
    <w:lvl w:ilvl="5" w:tplc="E06C1D62" w:tentative="1">
      <w:start w:val="1"/>
      <w:numFmt w:val="bullet"/>
      <w:lvlText w:val="•"/>
      <w:lvlJc w:val="left"/>
      <w:pPr>
        <w:tabs>
          <w:tab w:val="num" w:pos="4320"/>
        </w:tabs>
        <w:ind w:left="4320" w:hanging="360"/>
      </w:pPr>
      <w:rPr>
        <w:rFonts w:ascii="Arial" w:hAnsi="Arial" w:hint="default"/>
      </w:rPr>
    </w:lvl>
    <w:lvl w:ilvl="6" w:tplc="B7A02854" w:tentative="1">
      <w:start w:val="1"/>
      <w:numFmt w:val="bullet"/>
      <w:lvlText w:val="•"/>
      <w:lvlJc w:val="left"/>
      <w:pPr>
        <w:tabs>
          <w:tab w:val="num" w:pos="5040"/>
        </w:tabs>
        <w:ind w:left="5040" w:hanging="360"/>
      </w:pPr>
      <w:rPr>
        <w:rFonts w:ascii="Arial" w:hAnsi="Arial" w:hint="default"/>
      </w:rPr>
    </w:lvl>
    <w:lvl w:ilvl="7" w:tplc="9676A784" w:tentative="1">
      <w:start w:val="1"/>
      <w:numFmt w:val="bullet"/>
      <w:lvlText w:val="•"/>
      <w:lvlJc w:val="left"/>
      <w:pPr>
        <w:tabs>
          <w:tab w:val="num" w:pos="5760"/>
        </w:tabs>
        <w:ind w:left="5760" w:hanging="360"/>
      </w:pPr>
      <w:rPr>
        <w:rFonts w:ascii="Arial" w:hAnsi="Arial" w:hint="default"/>
      </w:rPr>
    </w:lvl>
    <w:lvl w:ilvl="8" w:tplc="2646BDFC"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391461FC"/>
    <w:multiLevelType w:val="hybridMultilevel"/>
    <w:tmpl w:val="9698F300"/>
    <w:lvl w:ilvl="0" w:tplc="F35E1DBA">
      <w:start w:val="1"/>
      <w:numFmt w:val="bullet"/>
      <w:lvlText w:val="•"/>
      <w:lvlJc w:val="left"/>
      <w:pPr>
        <w:tabs>
          <w:tab w:val="num" w:pos="720"/>
        </w:tabs>
        <w:ind w:left="720" w:hanging="360"/>
      </w:pPr>
      <w:rPr>
        <w:rFonts w:ascii="Arial" w:hAnsi="Arial" w:hint="default"/>
      </w:rPr>
    </w:lvl>
    <w:lvl w:ilvl="1" w:tplc="E23E26B6">
      <w:numFmt w:val="bullet"/>
      <w:lvlText w:val="•"/>
      <w:lvlJc w:val="left"/>
      <w:pPr>
        <w:tabs>
          <w:tab w:val="num" w:pos="1440"/>
        </w:tabs>
        <w:ind w:left="1440" w:hanging="360"/>
      </w:pPr>
      <w:rPr>
        <w:rFonts w:ascii="Arial" w:hAnsi="Arial" w:hint="default"/>
      </w:rPr>
    </w:lvl>
    <w:lvl w:ilvl="2" w:tplc="89BC9984" w:tentative="1">
      <w:start w:val="1"/>
      <w:numFmt w:val="bullet"/>
      <w:lvlText w:val="•"/>
      <w:lvlJc w:val="left"/>
      <w:pPr>
        <w:tabs>
          <w:tab w:val="num" w:pos="2160"/>
        </w:tabs>
        <w:ind w:left="2160" w:hanging="360"/>
      </w:pPr>
      <w:rPr>
        <w:rFonts w:ascii="Arial" w:hAnsi="Arial" w:hint="default"/>
      </w:rPr>
    </w:lvl>
    <w:lvl w:ilvl="3" w:tplc="C90A26E4" w:tentative="1">
      <w:start w:val="1"/>
      <w:numFmt w:val="bullet"/>
      <w:lvlText w:val="•"/>
      <w:lvlJc w:val="left"/>
      <w:pPr>
        <w:tabs>
          <w:tab w:val="num" w:pos="2880"/>
        </w:tabs>
        <w:ind w:left="2880" w:hanging="360"/>
      </w:pPr>
      <w:rPr>
        <w:rFonts w:ascii="Arial" w:hAnsi="Arial" w:hint="default"/>
      </w:rPr>
    </w:lvl>
    <w:lvl w:ilvl="4" w:tplc="461C12AA" w:tentative="1">
      <w:start w:val="1"/>
      <w:numFmt w:val="bullet"/>
      <w:lvlText w:val="•"/>
      <w:lvlJc w:val="left"/>
      <w:pPr>
        <w:tabs>
          <w:tab w:val="num" w:pos="3600"/>
        </w:tabs>
        <w:ind w:left="3600" w:hanging="360"/>
      </w:pPr>
      <w:rPr>
        <w:rFonts w:ascii="Arial" w:hAnsi="Arial" w:hint="default"/>
      </w:rPr>
    </w:lvl>
    <w:lvl w:ilvl="5" w:tplc="71924DA0" w:tentative="1">
      <w:start w:val="1"/>
      <w:numFmt w:val="bullet"/>
      <w:lvlText w:val="•"/>
      <w:lvlJc w:val="left"/>
      <w:pPr>
        <w:tabs>
          <w:tab w:val="num" w:pos="4320"/>
        </w:tabs>
        <w:ind w:left="4320" w:hanging="360"/>
      </w:pPr>
      <w:rPr>
        <w:rFonts w:ascii="Arial" w:hAnsi="Arial" w:hint="default"/>
      </w:rPr>
    </w:lvl>
    <w:lvl w:ilvl="6" w:tplc="6AF82CE6" w:tentative="1">
      <w:start w:val="1"/>
      <w:numFmt w:val="bullet"/>
      <w:lvlText w:val="•"/>
      <w:lvlJc w:val="left"/>
      <w:pPr>
        <w:tabs>
          <w:tab w:val="num" w:pos="5040"/>
        </w:tabs>
        <w:ind w:left="5040" w:hanging="360"/>
      </w:pPr>
      <w:rPr>
        <w:rFonts w:ascii="Arial" w:hAnsi="Arial" w:hint="default"/>
      </w:rPr>
    </w:lvl>
    <w:lvl w:ilvl="7" w:tplc="DDF463AE" w:tentative="1">
      <w:start w:val="1"/>
      <w:numFmt w:val="bullet"/>
      <w:lvlText w:val="•"/>
      <w:lvlJc w:val="left"/>
      <w:pPr>
        <w:tabs>
          <w:tab w:val="num" w:pos="5760"/>
        </w:tabs>
        <w:ind w:left="5760" w:hanging="360"/>
      </w:pPr>
      <w:rPr>
        <w:rFonts w:ascii="Arial" w:hAnsi="Arial" w:hint="default"/>
      </w:rPr>
    </w:lvl>
    <w:lvl w:ilvl="8" w:tplc="7318CF7E"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3B6132B2"/>
    <w:multiLevelType w:val="hybridMultilevel"/>
    <w:tmpl w:val="B47CAAB2"/>
    <w:lvl w:ilvl="0" w:tplc="0EBC7F3A">
      <w:start w:val="1"/>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DE94D90"/>
    <w:multiLevelType w:val="hybridMultilevel"/>
    <w:tmpl w:val="F31E45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0497496"/>
    <w:multiLevelType w:val="hybridMultilevel"/>
    <w:tmpl w:val="907436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0BF1537"/>
    <w:multiLevelType w:val="hybridMultilevel"/>
    <w:tmpl w:val="907436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3FA0F42"/>
    <w:multiLevelType w:val="hybridMultilevel"/>
    <w:tmpl w:val="062C0D66"/>
    <w:lvl w:ilvl="0" w:tplc="0809000F">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79F7043"/>
    <w:multiLevelType w:val="hybridMultilevel"/>
    <w:tmpl w:val="81CC160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C44207C"/>
    <w:multiLevelType w:val="hybridMultilevel"/>
    <w:tmpl w:val="57FE05C4"/>
    <w:lvl w:ilvl="0" w:tplc="CA72292E">
      <w:start w:val="1"/>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DC96CBC"/>
    <w:multiLevelType w:val="hybridMultilevel"/>
    <w:tmpl w:val="094E5BD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5B95D60"/>
    <w:multiLevelType w:val="hybridMultilevel"/>
    <w:tmpl w:val="2578B98C"/>
    <w:lvl w:ilvl="0" w:tplc="8B2EF6E4">
      <w:start w:val="1"/>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6E25B08"/>
    <w:multiLevelType w:val="hybridMultilevel"/>
    <w:tmpl w:val="67188F3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86D263B"/>
    <w:multiLevelType w:val="hybridMultilevel"/>
    <w:tmpl w:val="2668AD08"/>
    <w:lvl w:ilvl="0" w:tplc="44EA3BCA">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A583D93"/>
    <w:multiLevelType w:val="hybridMultilevel"/>
    <w:tmpl w:val="D144DA28"/>
    <w:lvl w:ilvl="0" w:tplc="C8DC4628">
      <w:start w:val="1"/>
      <w:numFmt w:val="bullet"/>
      <w:lvlText w:val="•"/>
      <w:lvlJc w:val="left"/>
      <w:pPr>
        <w:tabs>
          <w:tab w:val="num" w:pos="720"/>
        </w:tabs>
        <w:ind w:left="720" w:hanging="360"/>
      </w:pPr>
      <w:rPr>
        <w:rFonts w:ascii="Arial" w:hAnsi="Arial" w:hint="default"/>
      </w:rPr>
    </w:lvl>
    <w:lvl w:ilvl="1" w:tplc="DE38B83E" w:tentative="1">
      <w:start w:val="1"/>
      <w:numFmt w:val="bullet"/>
      <w:lvlText w:val="•"/>
      <w:lvlJc w:val="left"/>
      <w:pPr>
        <w:tabs>
          <w:tab w:val="num" w:pos="1440"/>
        </w:tabs>
        <w:ind w:left="1440" w:hanging="360"/>
      </w:pPr>
      <w:rPr>
        <w:rFonts w:ascii="Arial" w:hAnsi="Arial" w:hint="default"/>
      </w:rPr>
    </w:lvl>
    <w:lvl w:ilvl="2" w:tplc="9BE05E72" w:tentative="1">
      <w:start w:val="1"/>
      <w:numFmt w:val="bullet"/>
      <w:lvlText w:val="•"/>
      <w:lvlJc w:val="left"/>
      <w:pPr>
        <w:tabs>
          <w:tab w:val="num" w:pos="2160"/>
        </w:tabs>
        <w:ind w:left="2160" w:hanging="360"/>
      </w:pPr>
      <w:rPr>
        <w:rFonts w:ascii="Arial" w:hAnsi="Arial" w:hint="default"/>
      </w:rPr>
    </w:lvl>
    <w:lvl w:ilvl="3" w:tplc="8E5E5304" w:tentative="1">
      <w:start w:val="1"/>
      <w:numFmt w:val="bullet"/>
      <w:lvlText w:val="•"/>
      <w:lvlJc w:val="left"/>
      <w:pPr>
        <w:tabs>
          <w:tab w:val="num" w:pos="2880"/>
        </w:tabs>
        <w:ind w:left="2880" w:hanging="360"/>
      </w:pPr>
      <w:rPr>
        <w:rFonts w:ascii="Arial" w:hAnsi="Arial" w:hint="default"/>
      </w:rPr>
    </w:lvl>
    <w:lvl w:ilvl="4" w:tplc="1B063068" w:tentative="1">
      <w:start w:val="1"/>
      <w:numFmt w:val="bullet"/>
      <w:lvlText w:val="•"/>
      <w:lvlJc w:val="left"/>
      <w:pPr>
        <w:tabs>
          <w:tab w:val="num" w:pos="3600"/>
        </w:tabs>
        <w:ind w:left="3600" w:hanging="360"/>
      </w:pPr>
      <w:rPr>
        <w:rFonts w:ascii="Arial" w:hAnsi="Arial" w:hint="default"/>
      </w:rPr>
    </w:lvl>
    <w:lvl w:ilvl="5" w:tplc="57A02BAC" w:tentative="1">
      <w:start w:val="1"/>
      <w:numFmt w:val="bullet"/>
      <w:lvlText w:val="•"/>
      <w:lvlJc w:val="left"/>
      <w:pPr>
        <w:tabs>
          <w:tab w:val="num" w:pos="4320"/>
        </w:tabs>
        <w:ind w:left="4320" w:hanging="360"/>
      </w:pPr>
      <w:rPr>
        <w:rFonts w:ascii="Arial" w:hAnsi="Arial" w:hint="default"/>
      </w:rPr>
    </w:lvl>
    <w:lvl w:ilvl="6" w:tplc="BCDE195E" w:tentative="1">
      <w:start w:val="1"/>
      <w:numFmt w:val="bullet"/>
      <w:lvlText w:val="•"/>
      <w:lvlJc w:val="left"/>
      <w:pPr>
        <w:tabs>
          <w:tab w:val="num" w:pos="5040"/>
        </w:tabs>
        <w:ind w:left="5040" w:hanging="360"/>
      </w:pPr>
      <w:rPr>
        <w:rFonts w:ascii="Arial" w:hAnsi="Arial" w:hint="default"/>
      </w:rPr>
    </w:lvl>
    <w:lvl w:ilvl="7" w:tplc="9BE077CA" w:tentative="1">
      <w:start w:val="1"/>
      <w:numFmt w:val="bullet"/>
      <w:lvlText w:val="•"/>
      <w:lvlJc w:val="left"/>
      <w:pPr>
        <w:tabs>
          <w:tab w:val="num" w:pos="5760"/>
        </w:tabs>
        <w:ind w:left="5760" w:hanging="360"/>
      </w:pPr>
      <w:rPr>
        <w:rFonts w:ascii="Arial" w:hAnsi="Arial" w:hint="default"/>
      </w:rPr>
    </w:lvl>
    <w:lvl w:ilvl="8" w:tplc="07689D70"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5ADA174A"/>
    <w:multiLevelType w:val="hybridMultilevel"/>
    <w:tmpl w:val="469E8A9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18AA88D8">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24C5A41"/>
    <w:multiLevelType w:val="hybridMultilevel"/>
    <w:tmpl w:val="59904C3C"/>
    <w:lvl w:ilvl="0" w:tplc="2714B604">
      <w:start w:val="1"/>
      <w:numFmt w:val="bullet"/>
      <w:lvlText w:val="•"/>
      <w:lvlJc w:val="left"/>
      <w:pPr>
        <w:tabs>
          <w:tab w:val="num" w:pos="720"/>
        </w:tabs>
        <w:ind w:left="720" w:hanging="360"/>
      </w:pPr>
      <w:rPr>
        <w:rFonts w:ascii="Arial" w:hAnsi="Arial" w:hint="default"/>
      </w:rPr>
    </w:lvl>
    <w:lvl w:ilvl="1" w:tplc="5B347474" w:tentative="1">
      <w:start w:val="1"/>
      <w:numFmt w:val="bullet"/>
      <w:lvlText w:val="•"/>
      <w:lvlJc w:val="left"/>
      <w:pPr>
        <w:tabs>
          <w:tab w:val="num" w:pos="1440"/>
        </w:tabs>
        <w:ind w:left="1440" w:hanging="360"/>
      </w:pPr>
      <w:rPr>
        <w:rFonts w:ascii="Arial" w:hAnsi="Arial" w:hint="default"/>
      </w:rPr>
    </w:lvl>
    <w:lvl w:ilvl="2" w:tplc="00089072" w:tentative="1">
      <w:start w:val="1"/>
      <w:numFmt w:val="bullet"/>
      <w:lvlText w:val="•"/>
      <w:lvlJc w:val="left"/>
      <w:pPr>
        <w:tabs>
          <w:tab w:val="num" w:pos="2160"/>
        </w:tabs>
        <w:ind w:left="2160" w:hanging="360"/>
      </w:pPr>
      <w:rPr>
        <w:rFonts w:ascii="Arial" w:hAnsi="Arial" w:hint="default"/>
      </w:rPr>
    </w:lvl>
    <w:lvl w:ilvl="3" w:tplc="DFBCB268" w:tentative="1">
      <w:start w:val="1"/>
      <w:numFmt w:val="bullet"/>
      <w:lvlText w:val="•"/>
      <w:lvlJc w:val="left"/>
      <w:pPr>
        <w:tabs>
          <w:tab w:val="num" w:pos="2880"/>
        </w:tabs>
        <w:ind w:left="2880" w:hanging="360"/>
      </w:pPr>
      <w:rPr>
        <w:rFonts w:ascii="Arial" w:hAnsi="Arial" w:hint="default"/>
      </w:rPr>
    </w:lvl>
    <w:lvl w:ilvl="4" w:tplc="BC581344" w:tentative="1">
      <w:start w:val="1"/>
      <w:numFmt w:val="bullet"/>
      <w:lvlText w:val="•"/>
      <w:lvlJc w:val="left"/>
      <w:pPr>
        <w:tabs>
          <w:tab w:val="num" w:pos="3600"/>
        </w:tabs>
        <w:ind w:left="3600" w:hanging="360"/>
      </w:pPr>
      <w:rPr>
        <w:rFonts w:ascii="Arial" w:hAnsi="Arial" w:hint="default"/>
      </w:rPr>
    </w:lvl>
    <w:lvl w:ilvl="5" w:tplc="5B322936" w:tentative="1">
      <w:start w:val="1"/>
      <w:numFmt w:val="bullet"/>
      <w:lvlText w:val="•"/>
      <w:lvlJc w:val="left"/>
      <w:pPr>
        <w:tabs>
          <w:tab w:val="num" w:pos="4320"/>
        </w:tabs>
        <w:ind w:left="4320" w:hanging="360"/>
      </w:pPr>
      <w:rPr>
        <w:rFonts w:ascii="Arial" w:hAnsi="Arial" w:hint="default"/>
      </w:rPr>
    </w:lvl>
    <w:lvl w:ilvl="6" w:tplc="431AA110" w:tentative="1">
      <w:start w:val="1"/>
      <w:numFmt w:val="bullet"/>
      <w:lvlText w:val="•"/>
      <w:lvlJc w:val="left"/>
      <w:pPr>
        <w:tabs>
          <w:tab w:val="num" w:pos="5040"/>
        </w:tabs>
        <w:ind w:left="5040" w:hanging="360"/>
      </w:pPr>
      <w:rPr>
        <w:rFonts w:ascii="Arial" w:hAnsi="Arial" w:hint="default"/>
      </w:rPr>
    </w:lvl>
    <w:lvl w:ilvl="7" w:tplc="7176255A" w:tentative="1">
      <w:start w:val="1"/>
      <w:numFmt w:val="bullet"/>
      <w:lvlText w:val="•"/>
      <w:lvlJc w:val="left"/>
      <w:pPr>
        <w:tabs>
          <w:tab w:val="num" w:pos="5760"/>
        </w:tabs>
        <w:ind w:left="5760" w:hanging="360"/>
      </w:pPr>
      <w:rPr>
        <w:rFonts w:ascii="Arial" w:hAnsi="Arial" w:hint="default"/>
      </w:rPr>
    </w:lvl>
    <w:lvl w:ilvl="8" w:tplc="5F548B42"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640969CB"/>
    <w:multiLevelType w:val="hybridMultilevel"/>
    <w:tmpl w:val="B324E13C"/>
    <w:lvl w:ilvl="0" w:tplc="B5FCFEBA">
      <w:start w:val="4"/>
      <w:numFmt w:val="bullet"/>
      <w:lvlText w:val="-"/>
      <w:lvlJc w:val="left"/>
      <w:pPr>
        <w:ind w:left="720" w:hanging="360"/>
      </w:pPr>
      <w:rPr>
        <w:rFonts w:ascii="Times New Roman" w:eastAsiaTheme="minorHAnsi" w:hAnsi="Times New Roman" w:cs="Times New Roman"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8C34D35"/>
    <w:multiLevelType w:val="hybridMultilevel"/>
    <w:tmpl w:val="467A487E"/>
    <w:lvl w:ilvl="0" w:tplc="8BC81B1C">
      <w:start w:val="1"/>
      <w:numFmt w:val="bullet"/>
      <w:lvlText w:val="•"/>
      <w:lvlJc w:val="left"/>
      <w:pPr>
        <w:tabs>
          <w:tab w:val="num" w:pos="720"/>
        </w:tabs>
        <w:ind w:left="720" w:hanging="360"/>
      </w:pPr>
      <w:rPr>
        <w:rFonts w:ascii="Arial" w:hAnsi="Arial" w:hint="default"/>
      </w:rPr>
    </w:lvl>
    <w:lvl w:ilvl="1" w:tplc="7AF6D55E">
      <w:numFmt w:val="bullet"/>
      <w:lvlText w:val="•"/>
      <w:lvlJc w:val="left"/>
      <w:pPr>
        <w:tabs>
          <w:tab w:val="num" w:pos="1440"/>
        </w:tabs>
        <w:ind w:left="1440" w:hanging="360"/>
      </w:pPr>
      <w:rPr>
        <w:rFonts w:ascii="Arial" w:hAnsi="Arial" w:hint="default"/>
      </w:rPr>
    </w:lvl>
    <w:lvl w:ilvl="2" w:tplc="12AE0EC8" w:tentative="1">
      <w:start w:val="1"/>
      <w:numFmt w:val="bullet"/>
      <w:lvlText w:val="•"/>
      <w:lvlJc w:val="left"/>
      <w:pPr>
        <w:tabs>
          <w:tab w:val="num" w:pos="2160"/>
        </w:tabs>
        <w:ind w:left="2160" w:hanging="360"/>
      </w:pPr>
      <w:rPr>
        <w:rFonts w:ascii="Arial" w:hAnsi="Arial" w:hint="default"/>
      </w:rPr>
    </w:lvl>
    <w:lvl w:ilvl="3" w:tplc="78C21D50" w:tentative="1">
      <w:start w:val="1"/>
      <w:numFmt w:val="bullet"/>
      <w:lvlText w:val="•"/>
      <w:lvlJc w:val="left"/>
      <w:pPr>
        <w:tabs>
          <w:tab w:val="num" w:pos="2880"/>
        </w:tabs>
        <w:ind w:left="2880" w:hanging="360"/>
      </w:pPr>
      <w:rPr>
        <w:rFonts w:ascii="Arial" w:hAnsi="Arial" w:hint="default"/>
      </w:rPr>
    </w:lvl>
    <w:lvl w:ilvl="4" w:tplc="F75C4232" w:tentative="1">
      <w:start w:val="1"/>
      <w:numFmt w:val="bullet"/>
      <w:lvlText w:val="•"/>
      <w:lvlJc w:val="left"/>
      <w:pPr>
        <w:tabs>
          <w:tab w:val="num" w:pos="3600"/>
        </w:tabs>
        <w:ind w:left="3600" w:hanging="360"/>
      </w:pPr>
      <w:rPr>
        <w:rFonts w:ascii="Arial" w:hAnsi="Arial" w:hint="default"/>
      </w:rPr>
    </w:lvl>
    <w:lvl w:ilvl="5" w:tplc="09E4A932" w:tentative="1">
      <w:start w:val="1"/>
      <w:numFmt w:val="bullet"/>
      <w:lvlText w:val="•"/>
      <w:lvlJc w:val="left"/>
      <w:pPr>
        <w:tabs>
          <w:tab w:val="num" w:pos="4320"/>
        </w:tabs>
        <w:ind w:left="4320" w:hanging="360"/>
      </w:pPr>
      <w:rPr>
        <w:rFonts w:ascii="Arial" w:hAnsi="Arial" w:hint="default"/>
      </w:rPr>
    </w:lvl>
    <w:lvl w:ilvl="6" w:tplc="6B10C262" w:tentative="1">
      <w:start w:val="1"/>
      <w:numFmt w:val="bullet"/>
      <w:lvlText w:val="•"/>
      <w:lvlJc w:val="left"/>
      <w:pPr>
        <w:tabs>
          <w:tab w:val="num" w:pos="5040"/>
        </w:tabs>
        <w:ind w:left="5040" w:hanging="360"/>
      </w:pPr>
      <w:rPr>
        <w:rFonts w:ascii="Arial" w:hAnsi="Arial" w:hint="default"/>
      </w:rPr>
    </w:lvl>
    <w:lvl w:ilvl="7" w:tplc="D93AFD4A" w:tentative="1">
      <w:start w:val="1"/>
      <w:numFmt w:val="bullet"/>
      <w:lvlText w:val="•"/>
      <w:lvlJc w:val="left"/>
      <w:pPr>
        <w:tabs>
          <w:tab w:val="num" w:pos="5760"/>
        </w:tabs>
        <w:ind w:left="5760" w:hanging="360"/>
      </w:pPr>
      <w:rPr>
        <w:rFonts w:ascii="Arial" w:hAnsi="Arial" w:hint="default"/>
      </w:rPr>
    </w:lvl>
    <w:lvl w:ilvl="8" w:tplc="BF5CD3D6"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6B684F7D"/>
    <w:multiLevelType w:val="hybridMultilevel"/>
    <w:tmpl w:val="7AD0E048"/>
    <w:lvl w:ilvl="0" w:tplc="C5C8FCB8">
      <w:start w:val="1"/>
      <w:numFmt w:val="bullet"/>
      <w:lvlText w:val="•"/>
      <w:lvlJc w:val="left"/>
      <w:pPr>
        <w:tabs>
          <w:tab w:val="num" w:pos="720"/>
        </w:tabs>
        <w:ind w:left="720" w:hanging="360"/>
      </w:pPr>
      <w:rPr>
        <w:rFonts w:ascii="Arial" w:hAnsi="Arial" w:hint="default"/>
      </w:rPr>
    </w:lvl>
    <w:lvl w:ilvl="1" w:tplc="D606285A" w:tentative="1">
      <w:start w:val="1"/>
      <w:numFmt w:val="bullet"/>
      <w:lvlText w:val="•"/>
      <w:lvlJc w:val="left"/>
      <w:pPr>
        <w:tabs>
          <w:tab w:val="num" w:pos="1440"/>
        </w:tabs>
        <w:ind w:left="1440" w:hanging="360"/>
      </w:pPr>
      <w:rPr>
        <w:rFonts w:ascii="Arial" w:hAnsi="Arial" w:hint="default"/>
      </w:rPr>
    </w:lvl>
    <w:lvl w:ilvl="2" w:tplc="7B0048A6" w:tentative="1">
      <w:start w:val="1"/>
      <w:numFmt w:val="bullet"/>
      <w:lvlText w:val="•"/>
      <w:lvlJc w:val="left"/>
      <w:pPr>
        <w:tabs>
          <w:tab w:val="num" w:pos="2160"/>
        </w:tabs>
        <w:ind w:left="2160" w:hanging="360"/>
      </w:pPr>
      <w:rPr>
        <w:rFonts w:ascii="Arial" w:hAnsi="Arial" w:hint="default"/>
      </w:rPr>
    </w:lvl>
    <w:lvl w:ilvl="3" w:tplc="6FCEB434" w:tentative="1">
      <w:start w:val="1"/>
      <w:numFmt w:val="bullet"/>
      <w:lvlText w:val="•"/>
      <w:lvlJc w:val="left"/>
      <w:pPr>
        <w:tabs>
          <w:tab w:val="num" w:pos="2880"/>
        </w:tabs>
        <w:ind w:left="2880" w:hanging="360"/>
      </w:pPr>
      <w:rPr>
        <w:rFonts w:ascii="Arial" w:hAnsi="Arial" w:hint="default"/>
      </w:rPr>
    </w:lvl>
    <w:lvl w:ilvl="4" w:tplc="E5C68050" w:tentative="1">
      <w:start w:val="1"/>
      <w:numFmt w:val="bullet"/>
      <w:lvlText w:val="•"/>
      <w:lvlJc w:val="left"/>
      <w:pPr>
        <w:tabs>
          <w:tab w:val="num" w:pos="3600"/>
        </w:tabs>
        <w:ind w:left="3600" w:hanging="360"/>
      </w:pPr>
      <w:rPr>
        <w:rFonts w:ascii="Arial" w:hAnsi="Arial" w:hint="default"/>
      </w:rPr>
    </w:lvl>
    <w:lvl w:ilvl="5" w:tplc="F43082B0" w:tentative="1">
      <w:start w:val="1"/>
      <w:numFmt w:val="bullet"/>
      <w:lvlText w:val="•"/>
      <w:lvlJc w:val="left"/>
      <w:pPr>
        <w:tabs>
          <w:tab w:val="num" w:pos="4320"/>
        </w:tabs>
        <w:ind w:left="4320" w:hanging="360"/>
      </w:pPr>
      <w:rPr>
        <w:rFonts w:ascii="Arial" w:hAnsi="Arial" w:hint="default"/>
      </w:rPr>
    </w:lvl>
    <w:lvl w:ilvl="6" w:tplc="1AB88048" w:tentative="1">
      <w:start w:val="1"/>
      <w:numFmt w:val="bullet"/>
      <w:lvlText w:val="•"/>
      <w:lvlJc w:val="left"/>
      <w:pPr>
        <w:tabs>
          <w:tab w:val="num" w:pos="5040"/>
        </w:tabs>
        <w:ind w:left="5040" w:hanging="360"/>
      </w:pPr>
      <w:rPr>
        <w:rFonts w:ascii="Arial" w:hAnsi="Arial" w:hint="default"/>
      </w:rPr>
    </w:lvl>
    <w:lvl w:ilvl="7" w:tplc="E1344BCE" w:tentative="1">
      <w:start w:val="1"/>
      <w:numFmt w:val="bullet"/>
      <w:lvlText w:val="•"/>
      <w:lvlJc w:val="left"/>
      <w:pPr>
        <w:tabs>
          <w:tab w:val="num" w:pos="5760"/>
        </w:tabs>
        <w:ind w:left="5760" w:hanging="360"/>
      </w:pPr>
      <w:rPr>
        <w:rFonts w:ascii="Arial" w:hAnsi="Arial" w:hint="default"/>
      </w:rPr>
    </w:lvl>
    <w:lvl w:ilvl="8" w:tplc="6AB40E38"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6C7C2A21"/>
    <w:multiLevelType w:val="hybridMultilevel"/>
    <w:tmpl w:val="D900600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6F880838"/>
    <w:multiLevelType w:val="hybridMultilevel"/>
    <w:tmpl w:val="F39A117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A5A1A9E"/>
    <w:multiLevelType w:val="hybridMultilevel"/>
    <w:tmpl w:val="7F6608C8"/>
    <w:lvl w:ilvl="0" w:tplc="2196F7BC">
      <w:start w:val="1"/>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5"/>
  </w:num>
  <w:num w:numId="2">
    <w:abstractNumId w:val="17"/>
  </w:num>
  <w:num w:numId="3">
    <w:abstractNumId w:val="12"/>
  </w:num>
  <w:num w:numId="4">
    <w:abstractNumId w:val="30"/>
  </w:num>
  <w:num w:numId="5">
    <w:abstractNumId w:val="13"/>
  </w:num>
  <w:num w:numId="6">
    <w:abstractNumId w:val="14"/>
  </w:num>
  <w:num w:numId="7">
    <w:abstractNumId w:val="31"/>
  </w:num>
  <w:num w:numId="8">
    <w:abstractNumId w:val="27"/>
  </w:num>
  <w:num w:numId="9">
    <w:abstractNumId w:val="8"/>
  </w:num>
  <w:num w:numId="10">
    <w:abstractNumId w:val="32"/>
  </w:num>
  <w:num w:numId="11">
    <w:abstractNumId w:val="2"/>
  </w:num>
  <w:num w:numId="12">
    <w:abstractNumId w:val="22"/>
  </w:num>
  <w:num w:numId="13">
    <w:abstractNumId w:val="7"/>
  </w:num>
  <w:num w:numId="14">
    <w:abstractNumId w:val="1"/>
  </w:num>
  <w:num w:numId="15">
    <w:abstractNumId w:val="0"/>
  </w:num>
  <w:num w:numId="16">
    <w:abstractNumId w:val="19"/>
  </w:num>
  <w:num w:numId="17">
    <w:abstractNumId w:val="18"/>
  </w:num>
  <w:num w:numId="18">
    <w:abstractNumId w:val="24"/>
  </w:num>
  <w:num w:numId="19">
    <w:abstractNumId w:val="26"/>
  </w:num>
  <w:num w:numId="20">
    <w:abstractNumId w:val="21"/>
  </w:num>
  <w:num w:numId="21">
    <w:abstractNumId w:val="5"/>
  </w:num>
  <w:num w:numId="22">
    <w:abstractNumId w:val="23"/>
  </w:num>
  <w:num w:numId="23">
    <w:abstractNumId w:val="35"/>
  </w:num>
  <w:num w:numId="24">
    <w:abstractNumId w:val="11"/>
  </w:num>
  <w:num w:numId="25">
    <w:abstractNumId w:val="20"/>
  </w:num>
  <w:num w:numId="26">
    <w:abstractNumId w:val="4"/>
  </w:num>
  <w:num w:numId="27">
    <w:abstractNumId w:val="33"/>
  </w:num>
  <w:num w:numId="28">
    <w:abstractNumId w:val="6"/>
  </w:num>
  <w:num w:numId="29">
    <w:abstractNumId w:val="34"/>
  </w:num>
  <w:num w:numId="30">
    <w:abstractNumId w:val="28"/>
  </w:num>
  <w:num w:numId="31">
    <w:abstractNumId w:val="3"/>
  </w:num>
  <w:num w:numId="32">
    <w:abstractNumId w:val="16"/>
  </w:num>
  <w:num w:numId="33">
    <w:abstractNumId w:val="10"/>
  </w:num>
  <w:num w:numId="34">
    <w:abstractNumId w:val="9"/>
  </w:num>
  <w:num w:numId="35">
    <w:abstractNumId w:val="15"/>
  </w:num>
  <w:num w:numId="36">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en-US" w:vendorID="64" w:dllVersion="6" w:nlCheck="1" w:checkStyle="0"/>
  <w:activeWritingStyle w:appName="MSWord" w:lang="en-GB" w:vendorID="64" w:dllVersion="6" w:nlCheck="1" w:checkStyle="0"/>
  <w:activeWritingStyle w:appName="MSWord" w:lang="pt-BR" w:vendorID="64" w:dllVersion="6" w:nlCheck="1" w:checkStyle="0"/>
  <w:activeWritingStyle w:appName="MSWord" w:lang="de-DE" w:vendorID="64" w:dllVersion="6" w:nlCheck="1" w:checkStyle="0"/>
  <w:activeWritingStyle w:appName="MSWord" w:lang="en-GB" w:vendorID="64" w:dllVersion="0" w:nlCheck="1" w:checkStyle="0"/>
  <w:activeWritingStyle w:appName="MSWord" w:lang="en-US" w:vendorID="64" w:dllVersion="0" w:nlCheck="1" w:checkStyle="0"/>
  <w:activeWritingStyle w:appName="MSWord" w:lang="en-GB" w:vendorID="64" w:dllVersion="4096" w:nlCheck="1" w:checkStyle="0"/>
  <w:activeWritingStyle w:appName="MSWord" w:lang="en-US" w:vendorID="64" w:dllVersion="4096" w:nlCheck="1" w:checkStyle="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3A46"/>
    <w:rsid w:val="00000AA6"/>
    <w:rsid w:val="00002709"/>
    <w:rsid w:val="00003FB2"/>
    <w:rsid w:val="00004364"/>
    <w:rsid w:val="000050A8"/>
    <w:rsid w:val="000054A6"/>
    <w:rsid w:val="00005B4A"/>
    <w:rsid w:val="00005C87"/>
    <w:rsid w:val="00005D83"/>
    <w:rsid w:val="000062B5"/>
    <w:rsid w:val="00006EFF"/>
    <w:rsid w:val="00006FE5"/>
    <w:rsid w:val="000073C3"/>
    <w:rsid w:val="00007BEE"/>
    <w:rsid w:val="00007EEF"/>
    <w:rsid w:val="00007FA4"/>
    <w:rsid w:val="00007FC0"/>
    <w:rsid w:val="00010F29"/>
    <w:rsid w:val="00011E92"/>
    <w:rsid w:val="0001207A"/>
    <w:rsid w:val="000122FA"/>
    <w:rsid w:val="0001237E"/>
    <w:rsid w:val="000125CD"/>
    <w:rsid w:val="000128FE"/>
    <w:rsid w:val="00012B25"/>
    <w:rsid w:val="00012CEB"/>
    <w:rsid w:val="00013024"/>
    <w:rsid w:val="00013829"/>
    <w:rsid w:val="00013B68"/>
    <w:rsid w:val="000142AE"/>
    <w:rsid w:val="000143ED"/>
    <w:rsid w:val="0001506F"/>
    <w:rsid w:val="000150B8"/>
    <w:rsid w:val="00015928"/>
    <w:rsid w:val="000162AE"/>
    <w:rsid w:val="00016D06"/>
    <w:rsid w:val="00016E33"/>
    <w:rsid w:val="0001709B"/>
    <w:rsid w:val="00017D7C"/>
    <w:rsid w:val="00017E0B"/>
    <w:rsid w:val="00017FAC"/>
    <w:rsid w:val="0002044B"/>
    <w:rsid w:val="0002061F"/>
    <w:rsid w:val="0002077B"/>
    <w:rsid w:val="00020BA4"/>
    <w:rsid w:val="0002179F"/>
    <w:rsid w:val="00022053"/>
    <w:rsid w:val="000220F8"/>
    <w:rsid w:val="0002251A"/>
    <w:rsid w:val="00022691"/>
    <w:rsid w:val="00022774"/>
    <w:rsid w:val="00022881"/>
    <w:rsid w:val="00022EB2"/>
    <w:rsid w:val="0002419C"/>
    <w:rsid w:val="0002448C"/>
    <w:rsid w:val="00024AFB"/>
    <w:rsid w:val="00025196"/>
    <w:rsid w:val="00025660"/>
    <w:rsid w:val="00025C3C"/>
    <w:rsid w:val="00025D0E"/>
    <w:rsid w:val="00025FDD"/>
    <w:rsid w:val="00025FFB"/>
    <w:rsid w:val="0002602D"/>
    <w:rsid w:val="0002624B"/>
    <w:rsid w:val="000266F1"/>
    <w:rsid w:val="00026DBA"/>
    <w:rsid w:val="00027A40"/>
    <w:rsid w:val="00030083"/>
    <w:rsid w:val="0003065A"/>
    <w:rsid w:val="00031234"/>
    <w:rsid w:val="00031305"/>
    <w:rsid w:val="00031B70"/>
    <w:rsid w:val="00031D56"/>
    <w:rsid w:val="00031E32"/>
    <w:rsid w:val="00031FFD"/>
    <w:rsid w:val="00032F26"/>
    <w:rsid w:val="0003323A"/>
    <w:rsid w:val="000341E3"/>
    <w:rsid w:val="0003438C"/>
    <w:rsid w:val="00034B25"/>
    <w:rsid w:val="0003596C"/>
    <w:rsid w:val="00036297"/>
    <w:rsid w:val="0003631D"/>
    <w:rsid w:val="00036D47"/>
    <w:rsid w:val="00036D6D"/>
    <w:rsid w:val="0003743F"/>
    <w:rsid w:val="00037500"/>
    <w:rsid w:val="00037B28"/>
    <w:rsid w:val="00037EF6"/>
    <w:rsid w:val="000400D1"/>
    <w:rsid w:val="00040255"/>
    <w:rsid w:val="00040544"/>
    <w:rsid w:val="0004095C"/>
    <w:rsid w:val="00041095"/>
    <w:rsid w:val="000418A7"/>
    <w:rsid w:val="000429B6"/>
    <w:rsid w:val="00042BF8"/>
    <w:rsid w:val="00043522"/>
    <w:rsid w:val="0004430A"/>
    <w:rsid w:val="00044977"/>
    <w:rsid w:val="00044995"/>
    <w:rsid w:val="00044A90"/>
    <w:rsid w:val="00045F7C"/>
    <w:rsid w:val="000465FF"/>
    <w:rsid w:val="00046C71"/>
    <w:rsid w:val="00046CD0"/>
    <w:rsid w:val="00046DF8"/>
    <w:rsid w:val="00046E1E"/>
    <w:rsid w:val="000470F8"/>
    <w:rsid w:val="00047E30"/>
    <w:rsid w:val="00051093"/>
    <w:rsid w:val="000515CB"/>
    <w:rsid w:val="00052420"/>
    <w:rsid w:val="000526C8"/>
    <w:rsid w:val="000546B0"/>
    <w:rsid w:val="00054A5E"/>
    <w:rsid w:val="00054DBA"/>
    <w:rsid w:val="00054EBF"/>
    <w:rsid w:val="00054F02"/>
    <w:rsid w:val="0005589B"/>
    <w:rsid w:val="00055B85"/>
    <w:rsid w:val="0005683D"/>
    <w:rsid w:val="00056E79"/>
    <w:rsid w:val="00056EB0"/>
    <w:rsid w:val="00057C75"/>
    <w:rsid w:val="00060545"/>
    <w:rsid w:val="00060FBD"/>
    <w:rsid w:val="000616D0"/>
    <w:rsid w:val="000618A2"/>
    <w:rsid w:val="00061E23"/>
    <w:rsid w:val="00062190"/>
    <w:rsid w:val="0006219B"/>
    <w:rsid w:val="000625D7"/>
    <w:rsid w:val="00062787"/>
    <w:rsid w:val="00062CD9"/>
    <w:rsid w:val="00062E29"/>
    <w:rsid w:val="00063380"/>
    <w:rsid w:val="00063573"/>
    <w:rsid w:val="00063C5F"/>
    <w:rsid w:val="00063D97"/>
    <w:rsid w:val="0006435E"/>
    <w:rsid w:val="00064AD6"/>
    <w:rsid w:val="0006504E"/>
    <w:rsid w:val="0006511E"/>
    <w:rsid w:val="000655EB"/>
    <w:rsid w:val="000659F0"/>
    <w:rsid w:val="0006689F"/>
    <w:rsid w:val="00066BC4"/>
    <w:rsid w:val="00067075"/>
    <w:rsid w:val="00070B70"/>
    <w:rsid w:val="00070D02"/>
    <w:rsid w:val="00070E80"/>
    <w:rsid w:val="000714DA"/>
    <w:rsid w:val="000716F7"/>
    <w:rsid w:val="00071AA4"/>
    <w:rsid w:val="000728AC"/>
    <w:rsid w:val="00073893"/>
    <w:rsid w:val="00073A46"/>
    <w:rsid w:val="00073EBF"/>
    <w:rsid w:val="0007401E"/>
    <w:rsid w:val="000746CC"/>
    <w:rsid w:val="00075382"/>
    <w:rsid w:val="00075A97"/>
    <w:rsid w:val="00075C64"/>
    <w:rsid w:val="000760A0"/>
    <w:rsid w:val="00076488"/>
    <w:rsid w:val="00076C72"/>
    <w:rsid w:val="000802EB"/>
    <w:rsid w:val="00080D13"/>
    <w:rsid w:val="00081E28"/>
    <w:rsid w:val="00082755"/>
    <w:rsid w:val="00082C1C"/>
    <w:rsid w:val="00082E81"/>
    <w:rsid w:val="000836E4"/>
    <w:rsid w:val="0008385C"/>
    <w:rsid w:val="00083950"/>
    <w:rsid w:val="00083B76"/>
    <w:rsid w:val="00084023"/>
    <w:rsid w:val="0008470E"/>
    <w:rsid w:val="0008493F"/>
    <w:rsid w:val="00084F7F"/>
    <w:rsid w:val="0008571D"/>
    <w:rsid w:val="00085F03"/>
    <w:rsid w:val="000860DE"/>
    <w:rsid w:val="000862CB"/>
    <w:rsid w:val="00086731"/>
    <w:rsid w:val="00087960"/>
    <w:rsid w:val="00087DAA"/>
    <w:rsid w:val="0009062D"/>
    <w:rsid w:val="00091849"/>
    <w:rsid w:val="00091BC1"/>
    <w:rsid w:val="00091F79"/>
    <w:rsid w:val="000921C5"/>
    <w:rsid w:val="00092AE6"/>
    <w:rsid w:val="00092D3D"/>
    <w:rsid w:val="00093067"/>
    <w:rsid w:val="00093205"/>
    <w:rsid w:val="000937C0"/>
    <w:rsid w:val="00093823"/>
    <w:rsid w:val="00093CF1"/>
    <w:rsid w:val="00093D32"/>
    <w:rsid w:val="000941C8"/>
    <w:rsid w:val="00094C4E"/>
    <w:rsid w:val="00094E78"/>
    <w:rsid w:val="000950A3"/>
    <w:rsid w:val="00095109"/>
    <w:rsid w:val="000952C7"/>
    <w:rsid w:val="00095BB2"/>
    <w:rsid w:val="00095D29"/>
    <w:rsid w:val="00095F92"/>
    <w:rsid w:val="00096A23"/>
    <w:rsid w:val="0009742A"/>
    <w:rsid w:val="00097553"/>
    <w:rsid w:val="00097F59"/>
    <w:rsid w:val="000A004E"/>
    <w:rsid w:val="000A095A"/>
    <w:rsid w:val="000A156F"/>
    <w:rsid w:val="000A1775"/>
    <w:rsid w:val="000A1B5E"/>
    <w:rsid w:val="000A1B93"/>
    <w:rsid w:val="000A1C7D"/>
    <w:rsid w:val="000A2C5C"/>
    <w:rsid w:val="000A2E1B"/>
    <w:rsid w:val="000A2F11"/>
    <w:rsid w:val="000A2F67"/>
    <w:rsid w:val="000A3D64"/>
    <w:rsid w:val="000A4962"/>
    <w:rsid w:val="000A4C05"/>
    <w:rsid w:val="000A4C06"/>
    <w:rsid w:val="000A510C"/>
    <w:rsid w:val="000A59EC"/>
    <w:rsid w:val="000A6CA6"/>
    <w:rsid w:val="000A72AE"/>
    <w:rsid w:val="000A73AC"/>
    <w:rsid w:val="000A77C8"/>
    <w:rsid w:val="000A7C98"/>
    <w:rsid w:val="000A7F40"/>
    <w:rsid w:val="000B00C0"/>
    <w:rsid w:val="000B061C"/>
    <w:rsid w:val="000B087D"/>
    <w:rsid w:val="000B1636"/>
    <w:rsid w:val="000B1697"/>
    <w:rsid w:val="000B2050"/>
    <w:rsid w:val="000B2105"/>
    <w:rsid w:val="000B21E6"/>
    <w:rsid w:val="000B2216"/>
    <w:rsid w:val="000B221E"/>
    <w:rsid w:val="000B2349"/>
    <w:rsid w:val="000B2381"/>
    <w:rsid w:val="000B23D8"/>
    <w:rsid w:val="000B277F"/>
    <w:rsid w:val="000B2CD1"/>
    <w:rsid w:val="000B3196"/>
    <w:rsid w:val="000B3B20"/>
    <w:rsid w:val="000B3D04"/>
    <w:rsid w:val="000B4F9C"/>
    <w:rsid w:val="000B5695"/>
    <w:rsid w:val="000B5C0B"/>
    <w:rsid w:val="000B7863"/>
    <w:rsid w:val="000C0569"/>
    <w:rsid w:val="000C0D09"/>
    <w:rsid w:val="000C0FA1"/>
    <w:rsid w:val="000C1C57"/>
    <w:rsid w:val="000C1EA9"/>
    <w:rsid w:val="000C3382"/>
    <w:rsid w:val="000C4225"/>
    <w:rsid w:val="000C42AE"/>
    <w:rsid w:val="000C4930"/>
    <w:rsid w:val="000C4A7A"/>
    <w:rsid w:val="000C4C10"/>
    <w:rsid w:val="000C52D1"/>
    <w:rsid w:val="000C67A9"/>
    <w:rsid w:val="000C6904"/>
    <w:rsid w:val="000C6951"/>
    <w:rsid w:val="000C744F"/>
    <w:rsid w:val="000C7C42"/>
    <w:rsid w:val="000C7EAB"/>
    <w:rsid w:val="000D06F1"/>
    <w:rsid w:val="000D0C94"/>
    <w:rsid w:val="000D1346"/>
    <w:rsid w:val="000D16E6"/>
    <w:rsid w:val="000D280B"/>
    <w:rsid w:val="000D2D2B"/>
    <w:rsid w:val="000D3375"/>
    <w:rsid w:val="000D3D95"/>
    <w:rsid w:val="000D44C2"/>
    <w:rsid w:val="000D5029"/>
    <w:rsid w:val="000D6A41"/>
    <w:rsid w:val="000D6C35"/>
    <w:rsid w:val="000D7D72"/>
    <w:rsid w:val="000D7DC3"/>
    <w:rsid w:val="000E0769"/>
    <w:rsid w:val="000E0A4E"/>
    <w:rsid w:val="000E10F9"/>
    <w:rsid w:val="000E1F55"/>
    <w:rsid w:val="000E1FFF"/>
    <w:rsid w:val="000E2042"/>
    <w:rsid w:val="000E2F4D"/>
    <w:rsid w:val="000E31DE"/>
    <w:rsid w:val="000E3C68"/>
    <w:rsid w:val="000E4078"/>
    <w:rsid w:val="000E42FD"/>
    <w:rsid w:val="000E4FCE"/>
    <w:rsid w:val="000E5A48"/>
    <w:rsid w:val="000E5C4D"/>
    <w:rsid w:val="000E7E6D"/>
    <w:rsid w:val="000F0072"/>
    <w:rsid w:val="000F0C8F"/>
    <w:rsid w:val="000F0D11"/>
    <w:rsid w:val="000F1B56"/>
    <w:rsid w:val="000F2209"/>
    <w:rsid w:val="000F266D"/>
    <w:rsid w:val="000F2834"/>
    <w:rsid w:val="000F2C9D"/>
    <w:rsid w:val="000F2CAD"/>
    <w:rsid w:val="000F404B"/>
    <w:rsid w:val="000F4A12"/>
    <w:rsid w:val="000F4B55"/>
    <w:rsid w:val="000F5518"/>
    <w:rsid w:val="000F5777"/>
    <w:rsid w:val="000F66EF"/>
    <w:rsid w:val="000F6A4B"/>
    <w:rsid w:val="000F7282"/>
    <w:rsid w:val="000F77B1"/>
    <w:rsid w:val="000F7B76"/>
    <w:rsid w:val="000F7CDD"/>
    <w:rsid w:val="000F7F5D"/>
    <w:rsid w:val="001003C2"/>
    <w:rsid w:val="001003E3"/>
    <w:rsid w:val="00101956"/>
    <w:rsid w:val="00102423"/>
    <w:rsid w:val="001026A2"/>
    <w:rsid w:val="00102CB8"/>
    <w:rsid w:val="00102E51"/>
    <w:rsid w:val="001030AA"/>
    <w:rsid w:val="00103D11"/>
    <w:rsid w:val="001044B9"/>
    <w:rsid w:val="00105826"/>
    <w:rsid w:val="00105D5F"/>
    <w:rsid w:val="001069E4"/>
    <w:rsid w:val="00106FDC"/>
    <w:rsid w:val="001074C2"/>
    <w:rsid w:val="00107562"/>
    <w:rsid w:val="00110023"/>
    <w:rsid w:val="001100D5"/>
    <w:rsid w:val="0011014D"/>
    <w:rsid w:val="00110369"/>
    <w:rsid w:val="0011044B"/>
    <w:rsid w:val="00110649"/>
    <w:rsid w:val="001115C6"/>
    <w:rsid w:val="001117A4"/>
    <w:rsid w:val="00111887"/>
    <w:rsid w:val="00111B75"/>
    <w:rsid w:val="00112986"/>
    <w:rsid w:val="00112A70"/>
    <w:rsid w:val="00112CE0"/>
    <w:rsid w:val="00112D33"/>
    <w:rsid w:val="00112E77"/>
    <w:rsid w:val="001130CC"/>
    <w:rsid w:val="001136EA"/>
    <w:rsid w:val="00114683"/>
    <w:rsid w:val="001155C5"/>
    <w:rsid w:val="00115C5C"/>
    <w:rsid w:val="00115FBE"/>
    <w:rsid w:val="00116345"/>
    <w:rsid w:val="001163D6"/>
    <w:rsid w:val="0011652D"/>
    <w:rsid w:val="00117824"/>
    <w:rsid w:val="00120189"/>
    <w:rsid w:val="001210C4"/>
    <w:rsid w:val="00121713"/>
    <w:rsid w:val="00121E4F"/>
    <w:rsid w:val="00122A13"/>
    <w:rsid w:val="00124628"/>
    <w:rsid w:val="00124868"/>
    <w:rsid w:val="001252B6"/>
    <w:rsid w:val="00125592"/>
    <w:rsid w:val="00125D48"/>
    <w:rsid w:val="00125FB1"/>
    <w:rsid w:val="001261BD"/>
    <w:rsid w:val="00127197"/>
    <w:rsid w:val="0012720C"/>
    <w:rsid w:val="0012765B"/>
    <w:rsid w:val="00127E5E"/>
    <w:rsid w:val="00130320"/>
    <w:rsid w:val="001308A6"/>
    <w:rsid w:val="001308FC"/>
    <w:rsid w:val="00130F19"/>
    <w:rsid w:val="0013142D"/>
    <w:rsid w:val="001314C6"/>
    <w:rsid w:val="00131B29"/>
    <w:rsid w:val="0013207C"/>
    <w:rsid w:val="0013373B"/>
    <w:rsid w:val="00133B85"/>
    <w:rsid w:val="00133BB8"/>
    <w:rsid w:val="00134206"/>
    <w:rsid w:val="001349F1"/>
    <w:rsid w:val="00134EDA"/>
    <w:rsid w:val="0013580C"/>
    <w:rsid w:val="00135E67"/>
    <w:rsid w:val="00136246"/>
    <w:rsid w:val="001366F4"/>
    <w:rsid w:val="001375DC"/>
    <w:rsid w:val="00137BFF"/>
    <w:rsid w:val="00137D37"/>
    <w:rsid w:val="00137DFB"/>
    <w:rsid w:val="00140206"/>
    <w:rsid w:val="001405AB"/>
    <w:rsid w:val="001414E4"/>
    <w:rsid w:val="0014175D"/>
    <w:rsid w:val="00141B1B"/>
    <w:rsid w:val="00141B9E"/>
    <w:rsid w:val="001422E1"/>
    <w:rsid w:val="001429A6"/>
    <w:rsid w:val="00143035"/>
    <w:rsid w:val="001437DC"/>
    <w:rsid w:val="00144672"/>
    <w:rsid w:val="001446A1"/>
    <w:rsid w:val="00144BC5"/>
    <w:rsid w:val="001457F8"/>
    <w:rsid w:val="00145954"/>
    <w:rsid w:val="00145B27"/>
    <w:rsid w:val="00145B3D"/>
    <w:rsid w:val="001460E1"/>
    <w:rsid w:val="00146C28"/>
    <w:rsid w:val="00146CC3"/>
    <w:rsid w:val="001472FB"/>
    <w:rsid w:val="00147AFE"/>
    <w:rsid w:val="00150CCF"/>
    <w:rsid w:val="0015122B"/>
    <w:rsid w:val="00151507"/>
    <w:rsid w:val="001522B2"/>
    <w:rsid w:val="0015263A"/>
    <w:rsid w:val="001526DC"/>
    <w:rsid w:val="00154EB6"/>
    <w:rsid w:val="00155719"/>
    <w:rsid w:val="00155ABD"/>
    <w:rsid w:val="00155E29"/>
    <w:rsid w:val="001560E1"/>
    <w:rsid w:val="00156B0A"/>
    <w:rsid w:val="00156CA2"/>
    <w:rsid w:val="00160075"/>
    <w:rsid w:val="001601C4"/>
    <w:rsid w:val="001602F2"/>
    <w:rsid w:val="0016107E"/>
    <w:rsid w:val="00161502"/>
    <w:rsid w:val="00161B46"/>
    <w:rsid w:val="00161C3D"/>
    <w:rsid w:val="001621E7"/>
    <w:rsid w:val="00162983"/>
    <w:rsid w:val="00163742"/>
    <w:rsid w:val="00163BFA"/>
    <w:rsid w:val="00164069"/>
    <w:rsid w:val="00164249"/>
    <w:rsid w:val="0016454E"/>
    <w:rsid w:val="00164DB3"/>
    <w:rsid w:val="00165062"/>
    <w:rsid w:val="0016533B"/>
    <w:rsid w:val="00165495"/>
    <w:rsid w:val="001655A4"/>
    <w:rsid w:val="00165717"/>
    <w:rsid w:val="00165D82"/>
    <w:rsid w:val="00166843"/>
    <w:rsid w:val="0016735C"/>
    <w:rsid w:val="00167A17"/>
    <w:rsid w:val="001701E8"/>
    <w:rsid w:val="00170DA3"/>
    <w:rsid w:val="001719A8"/>
    <w:rsid w:val="00172659"/>
    <w:rsid w:val="00174D3C"/>
    <w:rsid w:val="00174D75"/>
    <w:rsid w:val="00175F62"/>
    <w:rsid w:val="00176805"/>
    <w:rsid w:val="00176AFA"/>
    <w:rsid w:val="001773EB"/>
    <w:rsid w:val="00177FA2"/>
    <w:rsid w:val="00180AD2"/>
    <w:rsid w:val="00180B89"/>
    <w:rsid w:val="00181109"/>
    <w:rsid w:val="0018184F"/>
    <w:rsid w:val="00181BF7"/>
    <w:rsid w:val="00183207"/>
    <w:rsid w:val="00183384"/>
    <w:rsid w:val="00183390"/>
    <w:rsid w:val="00183513"/>
    <w:rsid w:val="00183811"/>
    <w:rsid w:val="00183890"/>
    <w:rsid w:val="00185651"/>
    <w:rsid w:val="00185FE0"/>
    <w:rsid w:val="001863B7"/>
    <w:rsid w:val="00186A00"/>
    <w:rsid w:val="00186C6D"/>
    <w:rsid w:val="00186D6B"/>
    <w:rsid w:val="0018718B"/>
    <w:rsid w:val="001877F1"/>
    <w:rsid w:val="00187A12"/>
    <w:rsid w:val="00187B0B"/>
    <w:rsid w:val="0019041D"/>
    <w:rsid w:val="00190DCB"/>
    <w:rsid w:val="001919B3"/>
    <w:rsid w:val="001926F1"/>
    <w:rsid w:val="00192AD0"/>
    <w:rsid w:val="001934D2"/>
    <w:rsid w:val="001946FB"/>
    <w:rsid w:val="00194D38"/>
    <w:rsid w:val="00194DD5"/>
    <w:rsid w:val="00194E8B"/>
    <w:rsid w:val="00196586"/>
    <w:rsid w:val="00197311"/>
    <w:rsid w:val="00197347"/>
    <w:rsid w:val="001976BC"/>
    <w:rsid w:val="00197AA2"/>
    <w:rsid w:val="001A016F"/>
    <w:rsid w:val="001A0944"/>
    <w:rsid w:val="001A0BD7"/>
    <w:rsid w:val="001A0E2F"/>
    <w:rsid w:val="001A1008"/>
    <w:rsid w:val="001A166F"/>
    <w:rsid w:val="001A2738"/>
    <w:rsid w:val="001A377C"/>
    <w:rsid w:val="001A381D"/>
    <w:rsid w:val="001A3D69"/>
    <w:rsid w:val="001A476A"/>
    <w:rsid w:val="001A4B31"/>
    <w:rsid w:val="001A5C2B"/>
    <w:rsid w:val="001A6661"/>
    <w:rsid w:val="001A6E23"/>
    <w:rsid w:val="001A6F74"/>
    <w:rsid w:val="001A72BA"/>
    <w:rsid w:val="001B02F0"/>
    <w:rsid w:val="001B05EC"/>
    <w:rsid w:val="001B0862"/>
    <w:rsid w:val="001B1027"/>
    <w:rsid w:val="001B1138"/>
    <w:rsid w:val="001B194D"/>
    <w:rsid w:val="001B1EDC"/>
    <w:rsid w:val="001B25D7"/>
    <w:rsid w:val="001B265F"/>
    <w:rsid w:val="001B2AFF"/>
    <w:rsid w:val="001B2EB6"/>
    <w:rsid w:val="001B361A"/>
    <w:rsid w:val="001B3ACA"/>
    <w:rsid w:val="001B3E8A"/>
    <w:rsid w:val="001B40B8"/>
    <w:rsid w:val="001B40D5"/>
    <w:rsid w:val="001B430A"/>
    <w:rsid w:val="001B5FE2"/>
    <w:rsid w:val="001B6141"/>
    <w:rsid w:val="001B6300"/>
    <w:rsid w:val="001B74AA"/>
    <w:rsid w:val="001B7802"/>
    <w:rsid w:val="001B7956"/>
    <w:rsid w:val="001C087D"/>
    <w:rsid w:val="001C1394"/>
    <w:rsid w:val="001C13FC"/>
    <w:rsid w:val="001C1A38"/>
    <w:rsid w:val="001C1A63"/>
    <w:rsid w:val="001C1C8B"/>
    <w:rsid w:val="001C1EED"/>
    <w:rsid w:val="001C2732"/>
    <w:rsid w:val="001C28F2"/>
    <w:rsid w:val="001C29BC"/>
    <w:rsid w:val="001C3382"/>
    <w:rsid w:val="001C37BA"/>
    <w:rsid w:val="001C394C"/>
    <w:rsid w:val="001C3977"/>
    <w:rsid w:val="001C4C96"/>
    <w:rsid w:val="001C565B"/>
    <w:rsid w:val="001C5766"/>
    <w:rsid w:val="001C5FE6"/>
    <w:rsid w:val="001C663D"/>
    <w:rsid w:val="001C6674"/>
    <w:rsid w:val="001C6EE5"/>
    <w:rsid w:val="001C703B"/>
    <w:rsid w:val="001D1045"/>
    <w:rsid w:val="001D1206"/>
    <w:rsid w:val="001D149D"/>
    <w:rsid w:val="001D17E1"/>
    <w:rsid w:val="001D31C5"/>
    <w:rsid w:val="001D3EBE"/>
    <w:rsid w:val="001D402F"/>
    <w:rsid w:val="001D47AD"/>
    <w:rsid w:val="001D4A12"/>
    <w:rsid w:val="001D4D3A"/>
    <w:rsid w:val="001D4EC9"/>
    <w:rsid w:val="001D52C1"/>
    <w:rsid w:val="001D5715"/>
    <w:rsid w:val="001D5F07"/>
    <w:rsid w:val="001D754B"/>
    <w:rsid w:val="001E00C1"/>
    <w:rsid w:val="001E1268"/>
    <w:rsid w:val="001E1862"/>
    <w:rsid w:val="001E1BC6"/>
    <w:rsid w:val="001E1DFA"/>
    <w:rsid w:val="001E206B"/>
    <w:rsid w:val="001E20C3"/>
    <w:rsid w:val="001E2288"/>
    <w:rsid w:val="001E23E2"/>
    <w:rsid w:val="001E2DDF"/>
    <w:rsid w:val="001E2F02"/>
    <w:rsid w:val="001E323D"/>
    <w:rsid w:val="001E447E"/>
    <w:rsid w:val="001E4557"/>
    <w:rsid w:val="001E49BD"/>
    <w:rsid w:val="001E4AB7"/>
    <w:rsid w:val="001E523A"/>
    <w:rsid w:val="001E5847"/>
    <w:rsid w:val="001E5A00"/>
    <w:rsid w:val="001E6C71"/>
    <w:rsid w:val="001E6D1F"/>
    <w:rsid w:val="001E6ED8"/>
    <w:rsid w:val="001E713D"/>
    <w:rsid w:val="001E71D6"/>
    <w:rsid w:val="001E755F"/>
    <w:rsid w:val="001E7842"/>
    <w:rsid w:val="001E7969"/>
    <w:rsid w:val="001F01E2"/>
    <w:rsid w:val="001F0796"/>
    <w:rsid w:val="001F0936"/>
    <w:rsid w:val="001F1E3B"/>
    <w:rsid w:val="001F1F54"/>
    <w:rsid w:val="001F2186"/>
    <w:rsid w:val="001F2A1B"/>
    <w:rsid w:val="001F3889"/>
    <w:rsid w:val="001F44FF"/>
    <w:rsid w:val="001F5233"/>
    <w:rsid w:val="001F5495"/>
    <w:rsid w:val="001F5A77"/>
    <w:rsid w:val="001F5C4D"/>
    <w:rsid w:val="001F5DBE"/>
    <w:rsid w:val="001F62A7"/>
    <w:rsid w:val="001F70DB"/>
    <w:rsid w:val="001F7204"/>
    <w:rsid w:val="001F7A4A"/>
    <w:rsid w:val="0020024F"/>
    <w:rsid w:val="00200EF9"/>
    <w:rsid w:val="0020127C"/>
    <w:rsid w:val="002012D2"/>
    <w:rsid w:val="002013E5"/>
    <w:rsid w:val="002017F5"/>
    <w:rsid w:val="00201AB2"/>
    <w:rsid w:val="00201C13"/>
    <w:rsid w:val="00202028"/>
    <w:rsid w:val="002020C9"/>
    <w:rsid w:val="002020F8"/>
    <w:rsid w:val="002021D9"/>
    <w:rsid w:val="0020258A"/>
    <w:rsid w:val="002027F0"/>
    <w:rsid w:val="00203025"/>
    <w:rsid w:val="002041F8"/>
    <w:rsid w:val="00204226"/>
    <w:rsid w:val="0020474A"/>
    <w:rsid w:val="00204750"/>
    <w:rsid w:val="0020489B"/>
    <w:rsid w:val="00205382"/>
    <w:rsid w:val="00205896"/>
    <w:rsid w:val="00205C66"/>
    <w:rsid w:val="0020640A"/>
    <w:rsid w:val="00206733"/>
    <w:rsid w:val="002076CB"/>
    <w:rsid w:val="00207750"/>
    <w:rsid w:val="00207D66"/>
    <w:rsid w:val="00210147"/>
    <w:rsid w:val="00210E67"/>
    <w:rsid w:val="00211575"/>
    <w:rsid w:val="002126FF"/>
    <w:rsid w:val="0021296C"/>
    <w:rsid w:val="00213191"/>
    <w:rsid w:val="002139AA"/>
    <w:rsid w:val="002146DA"/>
    <w:rsid w:val="0021476B"/>
    <w:rsid w:val="002158CD"/>
    <w:rsid w:val="00215E78"/>
    <w:rsid w:val="0021659F"/>
    <w:rsid w:val="00216BBB"/>
    <w:rsid w:val="00216BD6"/>
    <w:rsid w:val="00217581"/>
    <w:rsid w:val="00220967"/>
    <w:rsid w:val="00220FC4"/>
    <w:rsid w:val="00221068"/>
    <w:rsid w:val="00221A72"/>
    <w:rsid w:val="0022343F"/>
    <w:rsid w:val="00223659"/>
    <w:rsid w:val="0022514C"/>
    <w:rsid w:val="0022576F"/>
    <w:rsid w:val="00225CE8"/>
    <w:rsid w:val="00226B2C"/>
    <w:rsid w:val="00226BFA"/>
    <w:rsid w:val="00227DDB"/>
    <w:rsid w:val="0023081A"/>
    <w:rsid w:val="00230971"/>
    <w:rsid w:val="00230A9E"/>
    <w:rsid w:val="002311C7"/>
    <w:rsid w:val="002311D2"/>
    <w:rsid w:val="00231353"/>
    <w:rsid w:val="00231958"/>
    <w:rsid w:val="00231BEE"/>
    <w:rsid w:val="00231FAB"/>
    <w:rsid w:val="002320A2"/>
    <w:rsid w:val="0023287C"/>
    <w:rsid w:val="00232D70"/>
    <w:rsid w:val="00233B4F"/>
    <w:rsid w:val="00234613"/>
    <w:rsid w:val="0023466D"/>
    <w:rsid w:val="00234884"/>
    <w:rsid w:val="002348C5"/>
    <w:rsid w:val="00234918"/>
    <w:rsid w:val="00234DF4"/>
    <w:rsid w:val="002356F7"/>
    <w:rsid w:val="00236414"/>
    <w:rsid w:val="0023666B"/>
    <w:rsid w:val="00236730"/>
    <w:rsid w:val="00236D09"/>
    <w:rsid w:val="00236D1F"/>
    <w:rsid w:val="00237C9E"/>
    <w:rsid w:val="00237EE6"/>
    <w:rsid w:val="00240ECC"/>
    <w:rsid w:val="00241553"/>
    <w:rsid w:val="00241708"/>
    <w:rsid w:val="002419EB"/>
    <w:rsid w:val="00241B9D"/>
    <w:rsid w:val="00241FAE"/>
    <w:rsid w:val="00242378"/>
    <w:rsid w:val="00242537"/>
    <w:rsid w:val="002425DA"/>
    <w:rsid w:val="00243245"/>
    <w:rsid w:val="002433BD"/>
    <w:rsid w:val="002435C2"/>
    <w:rsid w:val="0024374B"/>
    <w:rsid w:val="00243A9E"/>
    <w:rsid w:val="00243CE9"/>
    <w:rsid w:val="00244153"/>
    <w:rsid w:val="002443BF"/>
    <w:rsid w:val="00244E67"/>
    <w:rsid w:val="00244FA7"/>
    <w:rsid w:val="0024533A"/>
    <w:rsid w:val="002458B4"/>
    <w:rsid w:val="002463F3"/>
    <w:rsid w:val="00246A95"/>
    <w:rsid w:val="00246F99"/>
    <w:rsid w:val="002504A2"/>
    <w:rsid w:val="00250AD7"/>
    <w:rsid w:val="00250DD7"/>
    <w:rsid w:val="0025151E"/>
    <w:rsid w:val="00251C20"/>
    <w:rsid w:val="002529C9"/>
    <w:rsid w:val="00253348"/>
    <w:rsid w:val="00253B99"/>
    <w:rsid w:val="00253D4F"/>
    <w:rsid w:val="00254457"/>
    <w:rsid w:val="0025466D"/>
    <w:rsid w:val="002548EB"/>
    <w:rsid w:val="00254948"/>
    <w:rsid w:val="00254E52"/>
    <w:rsid w:val="00254F6B"/>
    <w:rsid w:val="002558F1"/>
    <w:rsid w:val="0025627A"/>
    <w:rsid w:val="00256723"/>
    <w:rsid w:val="0025698C"/>
    <w:rsid w:val="00256AC7"/>
    <w:rsid w:val="002574F4"/>
    <w:rsid w:val="00257572"/>
    <w:rsid w:val="002600FA"/>
    <w:rsid w:val="00260389"/>
    <w:rsid w:val="002619D7"/>
    <w:rsid w:val="00263076"/>
    <w:rsid w:val="00264D4D"/>
    <w:rsid w:val="002657E5"/>
    <w:rsid w:val="00265B55"/>
    <w:rsid w:val="0026723B"/>
    <w:rsid w:val="00267499"/>
    <w:rsid w:val="00267664"/>
    <w:rsid w:val="00267AD1"/>
    <w:rsid w:val="00270239"/>
    <w:rsid w:val="00270A39"/>
    <w:rsid w:val="00270B3F"/>
    <w:rsid w:val="00271040"/>
    <w:rsid w:val="002716C9"/>
    <w:rsid w:val="00271808"/>
    <w:rsid w:val="00272727"/>
    <w:rsid w:val="00272876"/>
    <w:rsid w:val="00273088"/>
    <w:rsid w:val="00273CEE"/>
    <w:rsid w:val="00273D09"/>
    <w:rsid w:val="002748A7"/>
    <w:rsid w:val="00277133"/>
    <w:rsid w:val="0027729C"/>
    <w:rsid w:val="00277D3D"/>
    <w:rsid w:val="00280AB8"/>
    <w:rsid w:val="00280DEE"/>
    <w:rsid w:val="00281143"/>
    <w:rsid w:val="00281998"/>
    <w:rsid w:val="00282072"/>
    <w:rsid w:val="002830EE"/>
    <w:rsid w:val="0028327F"/>
    <w:rsid w:val="002839EE"/>
    <w:rsid w:val="00283A44"/>
    <w:rsid w:val="00283C92"/>
    <w:rsid w:val="002844E6"/>
    <w:rsid w:val="00285CB5"/>
    <w:rsid w:val="00286310"/>
    <w:rsid w:val="0028691F"/>
    <w:rsid w:val="0028744C"/>
    <w:rsid w:val="002876F2"/>
    <w:rsid w:val="002877D1"/>
    <w:rsid w:val="00287923"/>
    <w:rsid w:val="00287EE3"/>
    <w:rsid w:val="002901C7"/>
    <w:rsid w:val="002907DA"/>
    <w:rsid w:val="00290A86"/>
    <w:rsid w:val="00290B3C"/>
    <w:rsid w:val="00290D74"/>
    <w:rsid w:val="00291950"/>
    <w:rsid w:val="002919A0"/>
    <w:rsid w:val="00292008"/>
    <w:rsid w:val="00293493"/>
    <w:rsid w:val="00294139"/>
    <w:rsid w:val="0029553A"/>
    <w:rsid w:val="00295577"/>
    <w:rsid w:val="0029610F"/>
    <w:rsid w:val="002963B6"/>
    <w:rsid w:val="00296CD0"/>
    <w:rsid w:val="00297993"/>
    <w:rsid w:val="00297D0F"/>
    <w:rsid w:val="00297F67"/>
    <w:rsid w:val="002A0208"/>
    <w:rsid w:val="002A03B1"/>
    <w:rsid w:val="002A0C7B"/>
    <w:rsid w:val="002A1BFD"/>
    <w:rsid w:val="002A1C55"/>
    <w:rsid w:val="002A2304"/>
    <w:rsid w:val="002A23CB"/>
    <w:rsid w:val="002A2454"/>
    <w:rsid w:val="002A312C"/>
    <w:rsid w:val="002A3331"/>
    <w:rsid w:val="002A3962"/>
    <w:rsid w:val="002A3FC3"/>
    <w:rsid w:val="002A4B1A"/>
    <w:rsid w:val="002A4F83"/>
    <w:rsid w:val="002A5825"/>
    <w:rsid w:val="002A5A8E"/>
    <w:rsid w:val="002A73E7"/>
    <w:rsid w:val="002A746C"/>
    <w:rsid w:val="002A75BC"/>
    <w:rsid w:val="002A7BD2"/>
    <w:rsid w:val="002A7DD8"/>
    <w:rsid w:val="002B00CC"/>
    <w:rsid w:val="002B0152"/>
    <w:rsid w:val="002B0595"/>
    <w:rsid w:val="002B09BF"/>
    <w:rsid w:val="002B1341"/>
    <w:rsid w:val="002B1402"/>
    <w:rsid w:val="002B1AC4"/>
    <w:rsid w:val="002B2007"/>
    <w:rsid w:val="002B28A3"/>
    <w:rsid w:val="002B2F27"/>
    <w:rsid w:val="002B2F50"/>
    <w:rsid w:val="002B3143"/>
    <w:rsid w:val="002B32A1"/>
    <w:rsid w:val="002B3A89"/>
    <w:rsid w:val="002B3C72"/>
    <w:rsid w:val="002B4479"/>
    <w:rsid w:val="002B4A2C"/>
    <w:rsid w:val="002B5595"/>
    <w:rsid w:val="002B5ADA"/>
    <w:rsid w:val="002B63B5"/>
    <w:rsid w:val="002B6759"/>
    <w:rsid w:val="002B68E7"/>
    <w:rsid w:val="002B6F64"/>
    <w:rsid w:val="002B6FE1"/>
    <w:rsid w:val="002B742A"/>
    <w:rsid w:val="002B744F"/>
    <w:rsid w:val="002B78E9"/>
    <w:rsid w:val="002B7C69"/>
    <w:rsid w:val="002B7E5A"/>
    <w:rsid w:val="002C0781"/>
    <w:rsid w:val="002C0985"/>
    <w:rsid w:val="002C0AB3"/>
    <w:rsid w:val="002C0BE2"/>
    <w:rsid w:val="002C1E65"/>
    <w:rsid w:val="002C27B7"/>
    <w:rsid w:val="002C280B"/>
    <w:rsid w:val="002C28EB"/>
    <w:rsid w:val="002C3444"/>
    <w:rsid w:val="002C34E5"/>
    <w:rsid w:val="002C37C1"/>
    <w:rsid w:val="002C3905"/>
    <w:rsid w:val="002C3B32"/>
    <w:rsid w:val="002C41F4"/>
    <w:rsid w:val="002C4296"/>
    <w:rsid w:val="002C48B7"/>
    <w:rsid w:val="002C4E38"/>
    <w:rsid w:val="002C4F65"/>
    <w:rsid w:val="002C4FDA"/>
    <w:rsid w:val="002C5E84"/>
    <w:rsid w:val="002C6333"/>
    <w:rsid w:val="002C65DB"/>
    <w:rsid w:val="002C6733"/>
    <w:rsid w:val="002C7035"/>
    <w:rsid w:val="002C74D1"/>
    <w:rsid w:val="002C7653"/>
    <w:rsid w:val="002C7666"/>
    <w:rsid w:val="002D08B5"/>
    <w:rsid w:val="002D0CD2"/>
    <w:rsid w:val="002D0FC8"/>
    <w:rsid w:val="002D0FF3"/>
    <w:rsid w:val="002D2A48"/>
    <w:rsid w:val="002D2A9E"/>
    <w:rsid w:val="002D2B69"/>
    <w:rsid w:val="002D3A89"/>
    <w:rsid w:val="002D3B17"/>
    <w:rsid w:val="002D3D9D"/>
    <w:rsid w:val="002D3EB2"/>
    <w:rsid w:val="002D3ED8"/>
    <w:rsid w:val="002D3EFF"/>
    <w:rsid w:val="002D459F"/>
    <w:rsid w:val="002D4705"/>
    <w:rsid w:val="002D5352"/>
    <w:rsid w:val="002D5377"/>
    <w:rsid w:val="002D5A48"/>
    <w:rsid w:val="002D6157"/>
    <w:rsid w:val="002E03EC"/>
    <w:rsid w:val="002E0630"/>
    <w:rsid w:val="002E29EB"/>
    <w:rsid w:val="002E2C57"/>
    <w:rsid w:val="002E3A21"/>
    <w:rsid w:val="002E4638"/>
    <w:rsid w:val="002E515E"/>
    <w:rsid w:val="002E64EC"/>
    <w:rsid w:val="002E6670"/>
    <w:rsid w:val="002E6859"/>
    <w:rsid w:val="002E7575"/>
    <w:rsid w:val="002E79DD"/>
    <w:rsid w:val="002F01BA"/>
    <w:rsid w:val="002F13F0"/>
    <w:rsid w:val="002F153C"/>
    <w:rsid w:val="002F17FD"/>
    <w:rsid w:val="002F2D7C"/>
    <w:rsid w:val="002F2F5C"/>
    <w:rsid w:val="002F3420"/>
    <w:rsid w:val="002F3F87"/>
    <w:rsid w:val="002F51E3"/>
    <w:rsid w:val="002F5514"/>
    <w:rsid w:val="002F5615"/>
    <w:rsid w:val="002F58BB"/>
    <w:rsid w:val="002F66D2"/>
    <w:rsid w:val="002F6754"/>
    <w:rsid w:val="002F6978"/>
    <w:rsid w:val="002F69FB"/>
    <w:rsid w:val="002F715A"/>
    <w:rsid w:val="002F722A"/>
    <w:rsid w:val="002F7970"/>
    <w:rsid w:val="002F7C78"/>
    <w:rsid w:val="002F7DF5"/>
    <w:rsid w:val="002F7EED"/>
    <w:rsid w:val="00300AFD"/>
    <w:rsid w:val="003012CA"/>
    <w:rsid w:val="003022E5"/>
    <w:rsid w:val="00302524"/>
    <w:rsid w:val="00303199"/>
    <w:rsid w:val="0030350A"/>
    <w:rsid w:val="00306D23"/>
    <w:rsid w:val="003071C7"/>
    <w:rsid w:val="00310318"/>
    <w:rsid w:val="00310A17"/>
    <w:rsid w:val="00310A4A"/>
    <w:rsid w:val="00312E3E"/>
    <w:rsid w:val="00313278"/>
    <w:rsid w:val="003139DD"/>
    <w:rsid w:val="00314374"/>
    <w:rsid w:val="0031442A"/>
    <w:rsid w:val="00314566"/>
    <w:rsid w:val="00314810"/>
    <w:rsid w:val="00314EEC"/>
    <w:rsid w:val="00314FC6"/>
    <w:rsid w:val="00315405"/>
    <w:rsid w:val="003154A7"/>
    <w:rsid w:val="003158E6"/>
    <w:rsid w:val="00315DE0"/>
    <w:rsid w:val="0031677C"/>
    <w:rsid w:val="003167FA"/>
    <w:rsid w:val="00316D96"/>
    <w:rsid w:val="00316E04"/>
    <w:rsid w:val="00317B15"/>
    <w:rsid w:val="00320E07"/>
    <w:rsid w:val="003211F3"/>
    <w:rsid w:val="00321AC0"/>
    <w:rsid w:val="0032326D"/>
    <w:rsid w:val="0032343A"/>
    <w:rsid w:val="0032395F"/>
    <w:rsid w:val="00323CA1"/>
    <w:rsid w:val="00323D28"/>
    <w:rsid w:val="00323FE7"/>
    <w:rsid w:val="003240E6"/>
    <w:rsid w:val="00324F44"/>
    <w:rsid w:val="00325EAC"/>
    <w:rsid w:val="0032693C"/>
    <w:rsid w:val="00326E68"/>
    <w:rsid w:val="00327CC3"/>
    <w:rsid w:val="003305E7"/>
    <w:rsid w:val="00330FE9"/>
    <w:rsid w:val="00331197"/>
    <w:rsid w:val="00331198"/>
    <w:rsid w:val="0033267E"/>
    <w:rsid w:val="00332BC0"/>
    <w:rsid w:val="00333654"/>
    <w:rsid w:val="00333C9B"/>
    <w:rsid w:val="00334124"/>
    <w:rsid w:val="00334720"/>
    <w:rsid w:val="00334D57"/>
    <w:rsid w:val="00334ECF"/>
    <w:rsid w:val="003359DE"/>
    <w:rsid w:val="00335CDF"/>
    <w:rsid w:val="003367A6"/>
    <w:rsid w:val="003378C0"/>
    <w:rsid w:val="0033796C"/>
    <w:rsid w:val="00340142"/>
    <w:rsid w:val="0034042C"/>
    <w:rsid w:val="00340AD4"/>
    <w:rsid w:val="00340BBE"/>
    <w:rsid w:val="00341335"/>
    <w:rsid w:val="00341A6B"/>
    <w:rsid w:val="00341B88"/>
    <w:rsid w:val="00341B94"/>
    <w:rsid w:val="00341C19"/>
    <w:rsid w:val="003425B2"/>
    <w:rsid w:val="00342EA1"/>
    <w:rsid w:val="00343204"/>
    <w:rsid w:val="00343238"/>
    <w:rsid w:val="00343B31"/>
    <w:rsid w:val="00343F60"/>
    <w:rsid w:val="00344795"/>
    <w:rsid w:val="00344A0C"/>
    <w:rsid w:val="00344FE1"/>
    <w:rsid w:val="00345453"/>
    <w:rsid w:val="00345CF4"/>
    <w:rsid w:val="003460D5"/>
    <w:rsid w:val="003467F8"/>
    <w:rsid w:val="00346922"/>
    <w:rsid w:val="00346AA1"/>
    <w:rsid w:val="00350522"/>
    <w:rsid w:val="003511AA"/>
    <w:rsid w:val="0035153B"/>
    <w:rsid w:val="003523C6"/>
    <w:rsid w:val="003535A8"/>
    <w:rsid w:val="00353A6F"/>
    <w:rsid w:val="003549F0"/>
    <w:rsid w:val="0035582D"/>
    <w:rsid w:val="00355838"/>
    <w:rsid w:val="00355A17"/>
    <w:rsid w:val="003565A7"/>
    <w:rsid w:val="00356824"/>
    <w:rsid w:val="00357104"/>
    <w:rsid w:val="00357EA9"/>
    <w:rsid w:val="003607C4"/>
    <w:rsid w:val="003616BF"/>
    <w:rsid w:val="00361F53"/>
    <w:rsid w:val="003628CF"/>
    <w:rsid w:val="00362A8C"/>
    <w:rsid w:val="00363544"/>
    <w:rsid w:val="003637E8"/>
    <w:rsid w:val="00363B4B"/>
    <w:rsid w:val="00364133"/>
    <w:rsid w:val="003644E5"/>
    <w:rsid w:val="00364D34"/>
    <w:rsid w:val="0036528E"/>
    <w:rsid w:val="0036564D"/>
    <w:rsid w:val="00365672"/>
    <w:rsid w:val="00365B35"/>
    <w:rsid w:val="00366C83"/>
    <w:rsid w:val="00370900"/>
    <w:rsid w:val="003710CB"/>
    <w:rsid w:val="00371A1E"/>
    <w:rsid w:val="003725A6"/>
    <w:rsid w:val="003727D5"/>
    <w:rsid w:val="00372843"/>
    <w:rsid w:val="00373D1D"/>
    <w:rsid w:val="00373E9B"/>
    <w:rsid w:val="00373FAC"/>
    <w:rsid w:val="00373FF6"/>
    <w:rsid w:val="003743C5"/>
    <w:rsid w:val="003749D7"/>
    <w:rsid w:val="003750A3"/>
    <w:rsid w:val="00376A85"/>
    <w:rsid w:val="00376DCF"/>
    <w:rsid w:val="00377711"/>
    <w:rsid w:val="00377B04"/>
    <w:rsid w:val="00377B4D"/>
    <w:rsid w:val="00377EC4"/>
    <w:rsid w:val="003808AB"/>
    <w:rsid w:val="0038099F"/>
    <w:rsid w:val="00380E49"/>
    <w:rsid w:val="00381082"/>
    <w:rsid w:val="00381679"/>
    <w:rsid w:val="00381915"/>
    <w:rsid w:val="00382EDC"/>
    <w:rsid w:val="0038325C"/>
    <w:rsid w:val="003833F9"/>
    <w:rsid w:val="0038345F"/>
    <w:rsid w:val="00383655"/>
    <w:rsid w:val="003843D6"/>
    <w:rsid w:val="00384633"/>
    <w:rsid w:val="00385C4F"/>
    <w:rsid w:val="00386035"/>
    <w:rsid w:val="003865FF"/>
    <w:rsid w:val="00386FE0"/>
    <w:rsid w:val="00387B20"/>
    <w:rsid w:val="00390737"/>
    <w:rsid w:val="00390789"/>
    <w:rsid w:val="00390A08"/>
    <w:rsid w:val="00390DB2"/>
    <w:rsid w:val="00390F26"/>
    <w:rsid w:val="003910F8"/>
    <w:rsid w:val="00391B2C"/>
    <w:rsid w:val="00391D13"/>
    <w:rsid w:val="003923D3"/>
    <w:rsid w:val="003928FA"/>
    <w:rsid w:val="003937A6"/>
    <w:rsid w:val="00393907"/>
    <w:rsid w:val="00393928"/>
    <w:rsid w:val="00393E46"/>
    <w:rsid w:val="00394CC7"/>
    <w:rsid w:val="00395407"/>
    <w:rsid w:val="00395E84"/>
    <w:rsid w:val="00396702"/>
    <w:rsid w:val="0039772B"/>
    <w:rsid w:val="003A007A"/>
    <w:rsid w:val="003A066C"/>
    <w:rsid w:val="003A0FF9"/>
    <w:rsid w:val="003A0FFD"/>
    <w:rsid w:val="003A181E"/>
    <w:rsid w:val="003A1EDB"/>
    <w:rsid w:val="003A1F17"/>
    <w:rsid w:val="003A23DF"/>
    <w:rsid w:val="003A2750"/>
    <w:rsid w:val="003A27DD"/>
    <w:rsid w:val="003A3004"/>
    <w:rsid w:val="003A38AC"/>
    <w:rsid w:val="003A4261"/>
    <w:rsid w:val="003A4D4D"/>
    <w:rsid w:val="003A5105"/>
    <w:rsid w:val="003A522F"/>
    <w:rsid w:val="003A524F"/>
    <w:rsid w:val="003A5F52"/>
    <w:rsid w:val="003A5F7F"/>
    <w:rsid w:val="003A7906"/>
    <w:rsid w:val="003A7BB3"/>
    <w:rsid w:val="003B02C1"/>
    <w:rsid w:val="003B1111"/>
    <w:rsid w:val="003B14A4"/>
    <w:rsid w:val="003B1B17"/>
    <w:rsid w:val="003B1BD4"/>
    <w:rsid w:val="003B1CB3"/>
    <w:rsid w:val="003B20AC"/>
    <w:rsid w:val="003B3248"/>
    <w:rsid w:val="003B37A5"/>
    <w:rsid w:val="003B39CC"/>
    <w:rsid w:val="003B4E69"/>
    <w:rsid w:val="003B4F0D"/>
    <w:rsid w:val="003B5497"/>
    <w:rsid w:val="003B7996"/>
    <w:rsid w:val="003B7A5A"/>
    <w:rsid w:val="003B7EA9"/>
    <w:rsid w:val="003C08B7"/>
    <w:rsid w:val="003C15B8"/>
    <w:rsid w:val="003C186E"/>
    <w:rsid w:val="003C2217"/>
    <w:rsid w:val="003C2490"/>
    <w:rsid w:val="003C270A"/>
    <w:rsid w:val="003C3297"/>
    <w:rsid w:val="003C3601"/>
    <w:rsid w:val="003C36B7"/>
    <w:rsid w:val="003C4B32"/>
    <w:rsid w:val="003C4E38"/>
    <w:rsid w:val="003C5709"/>
    <w:rsid w:val="003C5E5C"/>
    <w:rsid w:val="003C6571"/>
    <w:rsid w:val="003C68E7"/>
    <w:rsid w:val="003C6A23"/>
    <w:rsid w:val="003C7557"/>
    <w:rsid w:val="003C7E2E"/>
    <w:rsid w:val="003D010D"/>
    <w:rsid w:val="003D09ED"/>
    <w:rsid w:val="003D1349"/>
    <w:rsid w:val="003D2D92"/>
    <w:rsid w:val="003D2DF1"/>
    <w:rsid w:val="003D3888"/>
    <w:rsid w:val="003D3D49"/>
    <w:rsid w:val="003D3EC4"/>
    <w:rsid w:val="003D3EE4"/>
    <w:rsid w:val="003D4C36"/>
    <w:rsid w:val="003D56AC"/>
    <w:rsid w:val="003D56C5"/>
    <w:rsid w:val="003D57E4"/>
    <w:rsid w:val="003D5BF2"/>
    <w:rsid w:val="003D5FB1"/>
    <w:rsid w:val="003D7534"/>
    <w:rsid w:val="003D7915"/>
    <w:rsid w:val="003E1546"/>
    <w:rsid w:val="003E1C9A"/>
    <w:rsid w:val="003E1DD4"/>
    <w:rsid w:val="003E2394"/>
    <w:rsid w:val="003E3FBF"/>
    <w:rsid w:val="003E435A"/>
    <w:rsid w:val="003E47DD"/>
    <w:rsid w:val="003E492D"/>
    <w:rsid w:val="003E5336"/>
    <w:rsid w:val="003E560E"/>
    <w:rsid w:val="003E578F"/>
    <w:rsid w:val="003E5ACF"/>
    <w:rsid w:val="003E5F0A"/>
    <w:rsid w:val="003E69AE"/>
    <w:rsid w:val="003E69E9"/>
    <w:rsid w:val="003E6D2A"/>
    <w:rsid w:val="003E6DE8"/>
    <w:rsid w:val="003E6FCD"/>
    <w:rsid w:val="003F059B"/>
    <w:rsid w:val="003F06E4"/>
    <w:rsid w:val="003F18A0"/>
    <w:rsid w:val="003F232A"/>
    <w:rsid w:val="003F2AEC"/>
    <w:rsid w:val="003F2C0C"/>
    <w:rsid w:val="003F2F7F"/>
    <w:rsid w:val="003F3495"/>
    <w:rsid w:val="003F3FE9"/>
    <w:rsid w:val="003F4660"/>
    <w:rsid w:val="003F46B9"/>
    <w:rsid w:val="003F49DF"/>
    <w:rsid w:val="003F4C39"/>
    <w:rsid w:val="003F4E32"/>
    <w:rsid w:val="003F507F"/>
    <w:rsid w:val="003F558E"/>
    <w:rsid w:val="003F574A"/>
    <w:rsid w:val="003F5FBD"/>
    <w:rsid w:val="003F64BD"/>
    <w:rsid w:val="003F732C"/>
    <w:rsid w:val="003F7BF3"/>
    <w:rsid w:val="0040007A"/>
    <w:rsid w:val="0040109B"/>
    <w:rsid w:val="00401417"/>
    <w:rsid w:val="00401434"/>
    <w:rsid w:val="0040149C"/>
    <w:rsid w:val="00402480"/>
    <w:rsid w:val="00403C5B"/>
    <w:rsid w:val="00403C9F"/>
    <w:rsid w:val="004048D3"/>
    <w:rsid w:val="004048D4"/>
    <w:rsid w:val="004049E5"/>
    <w:rsid w:val="00404CD3"/>
    <w:rsid w:val="00404EF1"/>
    <w:rsid w:val="00404F22"/>
    <w:rsid w:val="00405294"/>
    <w:rsid w:val="00405366"/>
    <w:rsid w:val="004056D8"/>
    <w:rsid w:val="00406683"/>
    <w:rsid w:val="0040756A"/>
    <w:rsid w:val="00407D45"/>
    <w:rsid w:val="0041053B"/>
    <w:rsid w:val="00410E00"/>
    <w:rsid w:val="00411105"/>
    <w:rsid w:val="0041119D"/>
    <w:rsid w:val="00411839"/>
    <w:rsid w:val="00411E9A"/>
    <w:rsid w:val="00412925"/>
    <w:rsid w:val="0041295F"/>
    <w:rsid w:val="00412D7B"/>
    <w:rsid w:val="0041306D"/>
    <w:rsid w:val="004134A4"/>
    <w:rsid w:val="004138F2"/>
    <w:rsid w:val="00413FE0"/>
    <w:rsid w:val="004143BB"/>
    <w:rsid w:val="00414B23"/>
    <w:rsid w:val="00414ED8"/>
    <w:rsid w:val="00415ADF"/>
    <w:rsid w:val="0041631A"/>
    <w:rsid w:val="00416BAD"/>
    <w:rsid w:val="00417A45"/>
    <w:rsid w:val="00417D0E"/>
    <w:rsid w:val="004204EE"/>
    <w:rsid w:val="00420B52"/>
    <w:rsid w:val="0042160A"/>
    <w:rsid w:val="00421B1F"/>
    <w:rsid w:val="00422602"/>
    <w:rsid w:val="004226DD"/>
    <w:rsid w:val="00423C74"/>
    <w:rsid w:val="0042542F"/>
    <w:rsid w:val="00426036"/>
    <w:rsid w:val="004260A2"/>
    <w:rsid w:val="00426193"/>
    <w:rsid w:val="004261CC"/>
    <w:rsid w:val="00426A9E"/>
    <w:rsid w:val="00426F79"/>
    <w:rsid w:val="004271D1"/>
    <w:rsid w:val="00427267"/>
    <w:rsid w:val="00427293"/>
    <w:rsid w:val="004273AA"/>
    <w:rsid w:val="004275C9"/>
    <w:rsid w:val="00427F77"/>
    <w:rsid w:val="00430AE6"/>
    <w:rsid w:val="00431EB7"/>
    <w:rsid w:val="004324EC"/>
    <w:rsid w:val="004327EF"/>
    <w:rsid w:val="00432E12"/>
    <w:rsid w:val="00433022"/>
    <w:rsid w:val="004333F5"/>
    <w:rsid w:val="00433661"/>
    <w:rsid w:val="00433C00"/>
    <w:rsid w:val="00434769"/>
    <w:rsid w:val="0043487C"/>
    <w:rsid w:val="00434B35"/>
    <w:rsid w:val="00434E6E"/>
    <w:rsid w:val="004356D2"/>
    <w:rsid w:val="004360EB"/>
    <w:rsid w:val="004367C6"/>
    <w:rsid w:val="00437D8F"/>
    <w:rsid w:val="00440644"/>
    <w:rsid w:val="00440F65"/>
    <w:rsid w:val="00441350"/>
    <w:rsid w:val="0044190A"/>
    <w:rsid w:val="00441F65"/>
    <w:rsid w:val="00442554"/>
    <w:rsid w:val="00443390"/>
    <w:rsid w:val="004434B6"/>
    <w:rsid w:val="004436FF"/>
    <w:rsid w:val="00443B4A"/>
    <w:rsid w:val="00443FCC"/>
    <w:rsid w:val="004442A3"/>
    <w:rsid w:val="0044430B"/>
    <w:rsid w:val="00444506"/>
    <w:rsid w:val="0044451F"/>
    <w:rsid w:val="0044489A"/>
    <w:rsid w:val="00444F0F"/>
    <w:rsid w:val="00445DFD"/>
    <w:rsid w:val="00446EB7"/>
    <w:rsid w:val="00447C66"/>
    <w:rsid w:val="004501E1"/>
    <w:rsid w:val="004503A5"/>
    <w:rsid w:val="00450769"/>
    <w:rsid w:val="00450D5A"/>
    <w:rsid w:val="00451592"/>
    <w:rsid w:val="004518A1"/>
    <w:rsid w:val="00451C2C"/>
    <w:rsid w:val="0045203B"/>
    <w:rsid w:val="004523CE"/>
    <w:rsid w:val="004526BB"/>
    <w:rsid w:val="004527BA"/>
    <w:rsid w:val="00453104"/>
    <w:rsid w:val="00453755"/>
    <w:rsid w:val="0045379C"/>
    <w:rsid w:val="00453867"/>
    <w:rsid w:val="00454577"/>
    <w:rsid w:val="004545B5"/>
    <w:rsid w:val="00454891"/>
    <w:rsid w:val="00454F02"/>
    <w:rsid w:val="00454F46"/>
    <w:rsid w:val="00455725"/>
    <w:rsid w:val="0045637A"/>
    <w:rsid w:val="0045730D"/>
    <w:rsid w:val="004574D2"/>
    <w:rsid w:val="00457585"/>
    <w:rsid w:val="0045789C"/>
    <w:rsid w:val="00457B39"/>
    <w:rsid w:val="004600E0"/>
    <w:rsid w:val="00461B0D"/>
    <w:rsid w:val="00461C60"/>
    <w:rsid w:val="00461D3C"/>
    <w:rsid w:val="00461DC5"/>
    <w:rsid w:val="004622F3"/>
    <w:rsid w:val="00462501"/>
    <w:rsid w:val="00463045"/>
    <w:rsid w:val="0046332F"/>
    <w:rsid w:val="004633CA"/>
    <w:rsid w:val="004636C9"/>
    <w:rsid w:val="00464C00"/>
    <w:rsid w:val="00467F23"/>
    <w:rsid w:val="00470508"/>
    <w:rsid w:val="00470672"/>
    <w:rsid w:val="00470859"/>
    <w:rsid w:val="00470ABA"/>
    <w:rsid w:val="004717D3"/>
    <w:rsid w:val="00471EC1"/>
    <w:rsid w:val="004720D8"/>
    <w:rsid w:val="00472458"/>
    <w:rsid w:val="0047257D"/>
    <w:rsid w:val="00472706"/>
    <w:rsid w:val="00472C09"/>
    <w:rsid w:val="004730D2"/>
    <w:rsid w:val="00473675"/>
    <w:rsid w:val="004740BD"/>
    <w:rsid w:val="00474B74"/>
    <w:rsid w:val="00474D39"/>
    <w:rsid w:val="00474EDE"/>
    <w:rsid w:val="00475644"/>
    <w:rsid w:val="004756A8"/>
    <w:rsid w:val="00475924"/>
    <w:rsid w:val="00475DE0"/>
    <w:rsid w:val="004770F9"/>
    <w:rsid w:val="00477890"/>
    <w:rsid w:val="00477EFE"/>
    <w:rsid w:val="00480F98"/>
    <w:rsid w:val="00481180"/>
    <w:rsid w:val="00481FDC"/>
    <w:rsid w:val="004820A2"/>
    <w:rsid w:val="00483074"/>
    <w:rsid w:val="00483C68"/>
    <w:rsid w:val="00483FA5"/>
    <w:rsid w:val="00484223"/>
    <w:rsid w:val="00484A5B"/>
    <w:rsid w:val="00484CA6"/>
    <w:rsid w:val="00484ED0"/>
    <w:rsid w:val="0048511D"/>
    <w:rsid w:val="0048612A"/>
    <w:rsid w:val="0048641F"/>
    <w:rsid w:val="00486F05"/>
    <w:rsid w:val="00487223"/>
    <w:rsid w:val="004873F4"/>
    <w:rsid w:val="00487F1F"/>
    <w:rsid w:val="004914A3"/>
    <w:rsid w:val="00492DC2"/>
    <w:rsid w:val="00492E89"/>
    <w:rsid w:val="004938FA"/>
    <w:rsid w:val="00493A43"/>
    <w:rsid w:val="00494FDA"/>
    <w:rsid w:val="00495F3F"/>
    <w:rsid w:val="00496D43"/>
    <w:rsid w:val="00496F47"/>
    <w:rsid w:val="00497157"/>
    <w:rsid w:val="00497BE1"/>
    <w:rsid w:val="00497C49"/>
    <w:rsid w:val="004A0702"/>
    <w:rsid w:val="004A0834"/>
    <w:rsid w:val="004A0A19"/>
    <w:rsid w:val="004A0AA8"/>
    <w:rsid w:val="004A3ECC"/>
    <w:rsid w:val="004A429D"/>
    <w:rsid w:val="004A4733"/>
    <w:rsid w:val="004A47A7"/>
    <w:rsid w:val="004A55D5"/>
    <w:rsid w:val="004A57D6"/>
    <w:rsid w:val="004A6BB6"/>
    <w:rsid w:val="004A6D26"/>
    <w:rsid w:val="004A735F"/>
    <w:rsid w:val="004B0213"/>
    <w:rsid w:val="004B042F"/>
    <w:rsid w:val="004B0DD3"/>
    <w:rsid w:val="004B0E06"/>
    <w:rsid w:val="004B14BF"/>
    <w:rsid w:val="004B1792"/>
    <w:rsid w:val="004B1852"/>
    <w:rsid w:val="004B1E5A"/>
    <w:rsid w:val="004B2789"/>
    <w:rsid w:val="004B293D"/>
    <w:rsid w:val="004B2C95"/>
    <w:rsid w:val="004B3660"/>
    <w:rsid w:val="004B3CCF"/>
    <w:rsid w:val="004B3FEB"/>
    <w:rsid w:val="004B4704"/>
    <w:rsid w:val="004B4C9B"/>
    <w:rsid w:val="004B4CBE"/>
    <w:rsid w:val="004B4D38"/>
    <w:rsid w:val="004B5416"/>
    <w:rsid w:val="004B5898"/>
    <w:rsid w:val="004B589D"/>
    <w:rsid w:val="004B6C29"/>
    <w:rsid w:val="004B6FE7"/>
    <w:rsid w:val="004B712A"/>
    <w:rsid w:val="004B7810"/>
    <w:rsid w:val="004B78BF"/>
    <w:rsid w:val="004C00CE"/>
    <w:rsid w:val="004C0F32"/>
    <w:rsid w:val="004C100B"/>
    <w:rsid w:val="004C1241"/>
    <w:rsid w:val="004C1733"/>
    <w:rsid w:val="004C1EC7"/>
    <w:rsid w:val="004C2184"/>
    <w:rsid w:val="004C2366"/>
    <w:rsid w:val="004C34BF"/>
    <w:rsid w:val="004C372F"/>
    <w:rsid w:val="004C3854"/>
    <w:rsid w:val="004C3956"/>
    <w:rsid w:val="004C3D9F"/>
    <w:rsid w:val="004C3ED9"/>
    <w:rsid w:val="004C4469"/>
    <w:rsid w:val="004C4A55"/>
    <w:rsid w:val="004C4DBE"/>
    <w:rsid w:val="004C51CF"/>
    <w:rsid w:val="004C6B32"/>
    <w:rsid w:val="004C6D75"/>
    <w:rsid w:val="004C6E14"/>
    <w:rsid w:val="004C6F93"/>
    <w:rsid w:val="004D2098"/>
    <w:rsid w:val="004D25E8"/>
    <w:rsid w:val="004D2B85"/>
    <w:rsid w:val="004D2F0A"/>
    <w:rsid w:val="004D4AE0"/>
    <w:rsid w:val="004D4B44"/>
    <w:rsid w:val="004D4CC9"/>
    <w:rsid w:val="004D5AAD"/>
    <w:rsid w:val="004D5B50"/>
    <w:rsid w:val="004D748A"/>
    <w:rsid w:val="004D795C"/>
    <w:rsid w:val="004D7A79"/>
    <w:rsid w:val="004D7F14"/>
    <w:rsid w:val="004E01C2"/>
    <w:rsid w:val="004E0420"/>
    <w:rsid w:val="004E0566"/>
    <w:rsid w:val="004E0DBB"/>
    <w:rsid w:val="004E1C40"/>
    <w:rsid w:val="004E2158"/>
    <w:rsid w:val="004E24C5"/>
    <w:rsid w:val="004E28FF"/>
    <w:rsid w:val="004E2D30"/>
    <w:rsid w:val="004E31F5"/>
    <w:rsid w:val="004E3678"/>
    <w:rsid w:val="004E3CEA"/>
    <w:rsid w:val="004E4794"/>
    <w:rsid w:val="004E4CE2"/>
    <w:rsid w:val="004E5C61"/>
    <w:rsid w:val="004E6567"/>
    <w:rsid w:val="004E6709"/>
    <w:rsid w:val="004E6721"/>
    <w:rsid w:val="004E68E6"/>
    <w:rsid w:val="004E6D26"/>
    <w:rsid w:val="004E6D3F"/>
    <w:rsid w:val="004E78A8"/>
    <w:rsid w:val="004F0782"/>
    <w:rsid w:val="004F0D46"/>
    <w:rsid w:val="004F11B9"/>
    <w:rsid w:val="004F34C5"/>
    <w:rsid w:val="004F3694"/>
    <w:rsid w:val="004F3A46"/>
    <w:rsid w:val="004F3B0B"/>
    <w:rsid w:val="004F4096"/>
    <w:rsid w:val="004F4E19"/>
    <w:rsid w:val="004F57E8"/>
    <w:rsid w:val="004F5975"/>
    <w:rsid w:val="004F5DF4"/>
    <w:rsid w:val="004F6099"/>
    <w:rsid w:val="004F6258"/>
    <w:rsid w:val="004F634C"/>
    <w:rsid w:val="004F6621"/>
    <w:rsid w:val="004F6E68"/>
    <w:rsid w:val="004F7623"/>
    <w:rsid w:val="004F7CE8"/>
    <w:rsid w:val="004F7E3C"/>
    <w:rsid w:val="005000FF"/>
    <w:rsid w:val="005005B0"/>
    <w:rsid w:val="005009E0"/>
    <w:rsid w:val="0050248C"/>
    <w:rsid w:val="0050286A"/>
    <w:rsid w:val="0050315D"/>
    <w:rsid w:val="00503368"/>
    <w:rsid w:val="00504389"/>
    <w:rsid w:val="00504B02"/>
    <w:rsid w:val="00504E7D"/>
    <w:rsid w:val="0050577A"/>
    <w:rsid w:val="00505B39"/>
    <w:rsid w:val="00505E44"/>
    <w:rsid w:val="00506677"/>
    <w:rsid w:val="00506843"/>
    <w:rsid w:val="00506B9C"/>
    <w:rsid w:val="00506F5F"/>
    <w:rsid w:val="00507332"/>
    <w:rsid w:val="0051091B"/>
    <w:rsid w:val="005118C5"/>
    <w:rsid w:val="00511CDA"/>
    <w:rsid w:val="00511DFD"/>
    <w:rsid w:val="00512F44"/>
    <w:rsid w:val="00513394"/>
    <w:rsid w:val="005137DF"/>
    <w:rsid w:val="00513AD4"/>
    <w:rsid w:val="00514719"/>
    <w:rsid w:val="00514950"/>
    <w:rsid w:val="0051537E"/>
    <w:rsid w:val="005161D5"/>
    <w:rsid w:val="00516399"/>
    <w:rsid w:val="005163BC"/>
    <w:rsid w:val="00516A62"/>
    <w:rsid w:val="00516DF2"/>
    <w:rsid w:val="00517573"/>
    <w:rsid w:val="00520376"/>
    <w:rsid w:val="005209D9"/>
    <w:rsid w:val="0052176E"/>
    <w:rsid w:val="005218A0"/>
    <w:rsid w:val="00521940"/>
    <w:rsid w:val="00521B4D"/>
    <w:rsid w:val="0052324A"/>
    <w:rsid w:val="005235CB"/>
    <w:rsid w:val="00523669"/>
    <w:rsid w:val="00523C58"/>
    <w:rsid w:val="00524286"/>
    <w:rsid w:val="005242A2"/>
    <w:rsid w:val="005244D1"/>
    <w:rsid w:val="00524837"/>
    <w:rsid w:val="00524C1F"/>
    <w:rsid w:val="00524D7E"/>
    <w:rsid w:val="00525525"/>
    <w:rsid w:val="00525569"/>
    <w:rsid w:val="00525A12"/>
    <w:rsid w:val="00525F89"/>
    <w:rsid w:val="005260D8"/>
    <w:rsid w:val="005261DB"/>
    <w:rsid w:val="0052620C"/>
    <w:rsid w:val="005265CC"/>
    <w:rsid w:val="00526EE4"/>
    <w:rsid w:val="005272BC"/>
    <w:rsid w:val="0052794F"/>
    <w:rsid w:val="00527965"/>
    <w:rsid w:val="005304EC"/>
    <w:rsid w:val="00530E1D"/>
    <w:rsid w:val="00530ED2"/>
    <w:rsid w:val="0053123D"/>
    <w:rsid w:val="005313B4"/>
    <w:rsid w:val="00531C67"/>
    <w:rsid w:val="00531F88"/>
    <w:rsid w:val="00532582"/>
    <w:rsid w:val="00532F98"/>
    <w:rsid w:val="00533189"/>
    <w:rsid w:val="0053373E"/>
    <w:rsid w:val="00533922"/>
    <w:rsid w:val="00533A96"/>
    <w:rsid w:val="00533E50"/>
    <w:rsid w:val="00534682"/>
    <w:rsid w:val="00535738"/>
    <w:rsid w:val="00535E11"/>
    <w:rsid w:val="005365E0"/>
    <w:rsid w:val="0053779C"/>
    <w:rsid w:val="00537B7B"/>
    <w:rsid w:val="00537D36"/>
    <w:rsid w:val="00537FAA"/>
    <w:rsid w:val="005406C6"/>
    <w:rsid w:val="00540751"/>
    <w:rsid w:val="005408A0"/>
    <w:rsid w:val="00541334"/>
    <w:rsid w:val="005414C5"/>
    <w:rsid w:val="0054150B"/>
    <w:rsid w:val="00541986"/>
    <w:rsid w:val="00542236"/>
    <w:rsid w:val="00542312"/>
    <w:rsid w:val="00542798"/>
    <w:rsid w:val="0054284C"/>
    <w:rsid w:val="00542A7F"/>
    <w:rsid w:val="00543D4E"/>
    <w:rsid w:val="005444EC"/>
    <w:rsid w:val="00544684"/>
    <w:rsid w:val="00544B07"/>
    <w:rsid w:val="00544C19"/>
    <w:rsid w:val="00544D3A"/>
    <w:rsid w:val="00544E70"/>
    <w:rsid w:val="0054525D"/>
    <w:rsid w:val="00545520"/>
    <w:rsid w:val="00545880"/>
    <w:rsid w:val="00545E06"/>
    <w:rsid w:val="00546537"/>
    <w:rsid w:val="00546C23"/>
    <w:rsid w:val="00547361"/>
    <w:rsid w:val="005478C7"/>
    <w:rsid w:val="005501D0"/>
    <w:rsid w:val="00551979"/>
    <w:rsid w:val="00551C7E"/>
    <w:rsid w:val="00552207"/>
    <w:rsid w:val="00552311"/>
    <w:rsid w:val="0055234D"/>
    <w:rsid w:val="00552A8F"/>
    <w:rsid w:val="00552DF6"/>
    <w:rsid w:val="005530F2"/>
    <w:rsid w:val="005531CA"/>
    <w:rsid w:val="00553606"/>
    <w:rsid w:val="00553B22"/>
    <w:rsid w:val="00553F0B"/>
    <w:rsid w:val="005544D6"/>
    <w:rsid w:val="005548E3"/>
    <w:rsid w:val="00554C71"/>
    <w:rsid w:val="00554D93"/>
    <w:rsid w:val="00555112"/>
    <w:rsid w:val="00555326"/>
    <w:rsid w:val="0055577E"/>
    <w:rsid w:val="0055588E"/>
    <w:rsid w:val="005558CE"/>
    <w:rsid w:val="00556362"/>
    <w:rsid w:val="00556558"/>
    <w:rsid w:val="0055726D"/>
    <w:rsid w:val="0055797D"/>
    <w:rsid w:val="00557A56"/>
    <w:rsid w:val="00557B44"/>
    <w:rsid w:val="00560C6E"/>
    <w:rsid w:val="0056106A"/>
    <w:rsid w:val="00561191"/>
    <w:rsid w:val="00561573"/>
    <w:rsid w:val="00562424"/>
    <w:rsid w:val="00563902"/>
    <w:rsid w:val="0056397F"/>
    <w:rsid w:val="005643B1"/>
    <w:rsid w:val="0056447B"/>
    <w:rsid w:val="005647A3"/>
    <w:rsid w:val="00565213"/>
    <w:rsid w:val="005652E8"/>
    <w:rsid w:val="005665D4"/>
    <w:rsid w:val="0056732F"/>
    <w:rsid w:val="005678BF"/>
    <w:rsid w:val="00567B05"/>
    <w:rsid w:val="00572D79"/>
    <w:rsid w:val="00572F1B"/>
    <w:rsid w:val="00574514"/>
    <w:rsid w:val="00575054"/>
    <w:rsid w:val="005750A0"/>
    <w:rsid w:val="0057544E"/>
    <w:rsid w:val="00575C88"/>
    <w:rsid w:val="00575F56"/>
    <w:rsid w:val="005806F9"/>
    <w:rsid w:val="00580F28"/>
    <w:rsid w:val="00581423"/>
    <w:rsid w:val="0058144A"/>
    <w:rsid w:val="00581515"/>
    <w:rsid w:val="0058183E"/>
    <w:rsid w:val="005819ED"/>
    <w:rsid w:val="00581D64"/>
    <w:rsid w:val="00581E12"/>
    <w:rsid w:val="00582694"/>
    <w:rsid w:val="0058290F"/>
    <w:rsid w:val="00582FE2"/>
    <w:rsid w:val="00583356"/>
    <w:rsid w:val="005833CA"/>
    <w:rsid w:val="00583FBF"/>
    <w:rsid w:val="005851D6"/>
    <w:rsid w:val="00585340"/>
    <w:rsid w:val="00585E8A"/>
    <w:rsid w:val="005862D7"/>
    <w:rsid w:val="00586685"/>
    <w:rsid w:val="00586F45"/>
    <w:rsid w:val="0058707B"/>
    <w:rsid w:val="0058721E"/>
    <w:rsid w:val="00587229"/>
    <w:rsid w:val="00587719"/>
    <w:rsid w:val="00590364"/>
    <w:rsid w:val="00590744"/>
    <w:rsid w:val="00590E20"/>
    <w:rsid w:val="005916E2"/>
    <w:rsid w:val="00591838"/>
    <w:rsid w:val="00591BEE"/>
    <w:rsid w:val="00591EB6"/>
    <w:rsid w:val="0059217F"/>
    <w:rsid w:val="00592308"/>
    <w:rsid w:val="00592BF9"/>
    <w:rsid w:val="0059319F"/>
    <w:rsid w:val="005943CA"/>
    <w:rsid w:val="00594BB6"/>
    <w:rsid w:val="00595409"/>
    <w:rsid w:val="0059554B"/>
    <w:rsid w:val="005959C8"/>
    <w:rsid w:val="005966A1"/>
    <w:rsid w:val="005A06B8"/>
    <w:rsid w:val="005A08CE"/>
    <w:rsid w:val="005A16D2"/>
    <w:rsid w:val="005A2573"/>
    <w:rsid w:val="005A3742"/>
    <w:rsid w:val="005A3948"/>
    <w:rsid w:val="005A43A7"/>
    <w:rsid w:val="005A4D53"/>
    <w:rsid w:val="005A5D42"/>
    <w:rsid w:val="005A61C2"/>
    <w:rsid w:val="005A6D25"/>
    <w:rsid w:val="005A7457"/>
    <w:rsid w:val="005A7737"/>
    <w:rsid w:val="005B05A4"/>
    <w:rsid w:val="005B09AF"/>
    <w:rsid w:val="005B12E5"/>
    <w:rsid w:val="005B1787"/>
    <w:rsid w:val="005B1A08"/>
    <w:rsid w:val="005B1EA0"/>
    <w:rsid w:val="005B1EE5"/>
    <w:rsid w:val="005B234B"/>
    <w:rsid w:val="005B275C"/>
    <w:rsid w:val="005B2DB9"/>
    <w:rsid w:val="005B38F9"/>
    <w:rsid w:val="005B39CB"/>
    <w:rsid w:val="005B3ACC"/>
    <w:rsid w:val="005B3D4C"/>
    <w:rsid w:val="005B40AC"/>
    <w:rsid w:val="005B454F"/>
    <w:rsid w:val="005B4642"/>
    <w:rsid w:val="005B48C5"/>
    <w:rsid w:val="005B4E1B"/>
    <w:rsid w:val="005B4F9D"/>
    <w:rsid w:val="005B5488"/>
    <w:rsid w:val="005B5BB8"/>
    <w:rsid w:val="005B5EB2"/>
    <w:rsid w:val="005B6DA5"/>
    <w:rsid w:val="005B73EB"/>
    <w:rsid w:val="005B7B57"/>
    <w:rsid w:val="005B7BEB"/>
    <w:rsid w:val="005C0C4C"/>
    <w:rsid w:val="005C11B3"/>
    <w:rsid w:val="005C11DA"/>
    <w:rsid w:val="005C1A24"/>
    <w:rsid w:val="005C1B32"/>
    <w:rsid w:val="005C2B5C"/>
    <w:rsid w:val="005C2DE3"/>
    <w:rsid w:val="005C3502"/>
    <w:rsid w:val="005C4149"/>
    <w:rsid w:val="005C4817"/>
    <w:rsid w:val="005C5537"/>
    <w:rsid w:val="005C5C13"/>
    <w:rsid w:val="005C5D10"/>
    <w:rsid w:val="005C6449"/>
    <w:rsid w:val="005C64E5"/>
    <w:rsid w:val="005C7617"/>
    <w:rsid w:val="005C7D89"/>
    <w:rsid w:val="005D0CCB"/>
    <w:rsid w:val="005D1CB1"/>
    <w:rsid w:val="005D208F"/>
    <w:rsid w:val="005D26CF"/>
    <w:rsid w:val="005D2C85"/>
    <w:rsid w:val="005D2F7E"/>
    <w:rsid w:val="005D3A11"/>
    <w:rsid w:val="005D49BF"/>
    <w:rsid w:val="005D4A2B"/>
    <w:rsid w:val="005D4DA9"/>
    <w:rsid w:val="005D4F22"/>
    <w:rsid w:val="005D58A8"/>
    <w:rsid w:val="005D635C"/>
    <w:rsid w:val="005D6606"/>
    <w:rsid w:val="005D671F"/>
    <w:rsid w:val="005D6979"/>
    <w:rsid w:val="005E0329"/>
    <w:rsid w:val="005E0D31"/>
    <w:rsid w:val="005E165C"/>
    <w:rsid w:val="005E16A4"/>
    <w:rsid w:val="005E20BD"/>
    <w:rsid w:val="005E2179"/>
    <w:rsid w:val="005E28A6"/>
    <w:rsid w:val="005E2FF7"/>
    <w:rsid w:val="005E3312"/>
    <w:rsid w:val="005E41B2"/>
    <w:rsid w:val="005E44B5"/>
    <w:rsid w:val="005E6A55"/>
    <w:rsid w:val="005E6BBC"/>
    <w:rsid w:val="005E776A"/>
    <w:rsid w:val="005E7929"/>
    <w:rsid w:val="005E7A0C"/>
    <w:rsid w:val="005E7E06"/>
    <w:rsid w:val="005F077F"/>
    <w:rsid w:val="005F0F1E"/>
    <w:rsid w:val="005F11D1"/>
    <w:rsid w:val="005F18FF"/>
    <w:rsid w:val="005F1930"/>
    <w:rsid w:val="005F21EF"/>
    <w:rsid w:val="005F2326"/>
    <w:rsid w:val="005F3761"/>
    <w:rsid w:val="005F47B0"/>
    <w:rsid w:val="005F4B74"/>
    <w:rsid w:val="005F4CD5"/>
    <w:rsid w:val="005F4CFB"/>
    <w:rsid w:val="005F5B7D"/>
    <w:rsid w:val="005F66E9"/>
    <w:rsid w:val="005F78EC"/>
    <w:rsid w:val="005F7CC9"/>
    <w:rsid w:val="005F7E40"/>
    <w:rsid w:val="005F7FBB"/>
    <w:rsid w:val="00600796"/>
    <w:rsid w:val="006008CD"/>
    <w:rsid w:val="0060105E"/>
    <w:rsid w:val="00601230"/>
    <w:rsid w:val="006016A6"/>
    <w:rsid w:val="006017EC"/>
    <w:rsid w:val="006017FF"/>
    <w:rsid w:val="00601E22"/>
    <w:rsid w:val="00601FFE"/>
    <w:rsid w:val="006029FF"/>
    <w:rsid w:val="00602D03"/>
    <w:rsid w:val="00603032"/>
    <w:rsid w:val="006043BB"/>
    <w:rsid w:val="00604678"/>
    <w:rsid w:val="00604E59"/>
    <w:rsid w:val="0060542C"/>
    <w:rsid w:val="00606593"/>
    <w:rsid w:val="0060661A"/>
    <w:rsid w:val="0060698F"/>
    <w:rsid w:val="00606C90"/>
    <w:rsid w:val="00607414"/>
    <w:rsid w:val="00607D9A"/>
    <w:rsid w:val="00610247"/>
    <w:rsid w:val="00610A9C"/>
    <w:rsid w:val="00610D5A"/>
    <w:rsid w:val="0061188E"/>
    <w:rsid w:val="006120E5"/>
    <w:rsid w:val="006121F9"/>
    <w:rsid w:val="006122D5"/>
    <w:rsid w:val="00612718"/>
    <w:rsid w:val="00612D33"/>
    <w:rsid w:val="00612D5F"/>
    <w:rsid w:val="006130F4"/>
    <w:rsid w:val="006131E6"/>
    <w:rsid w:val="006131F6"/>
    <w:rsid w:val="00613845"/>
    <w:rsid w:val="00613901"/>
    <w:rsid w:val="00613A2A"/>
    <w:rsid w:val="00613E98"/>
    <w:rsid w:val="00614288"/>
    <w:rsid w:val="00614314"/>
    <w:rsid w:val="006149D0"/>
    <w:rsid w:val="00614A98"/>
    <w:rsid w:val="00614C79"/>
    <w:rsid w:val="00614D7D"/>
    <w:rsid w:val="00615157"/>
    <w:rsid w:val="006169B3"/>
    <w:rsid w:val="00617129"/>
    <w:rsid w:val="00617CD5"/>
    <w:rsid w:val="00617FF9"/>
    <w:rsid w:val="006201A5"/>
    <w:rsid w:val="006204E0"/>
    <w:rsid w:val="006206DB"/>
    <w:rsid w:val="0062170A"/>
    <w:rsid w:val="00621733"/>
    <w:rsid w:val="006219D6"/>
    <w:rsid w:val="00621C8A"/>
    <w:rsid w:val="006220AB"/>
    <w:rsid w:val="006222D6"/>
    <w:rsid w:val="00622373"/>
    <w:rsid w:val="006223DE"/>
    <w:rsid w:val="00622927"/>
    <w:rsid w:val="00622C34"/>
    <w:rsid w:val="00623EF1"/>
    <w:rsid w:val="006255FD"/>
    <w:rsid w:val="00625EF3"/>
    <w:rsid w:val="00625F93"/>
    <w:rsid w:val="00626C5C"/>
    <w:rsid w:val="006277CD"/>
    <w:rsid w:val="00627E20"/>
    <w:rsid w:val="00631A10"/>
    <w:rsid w:val="00631EE8"/>
    <w:rsid w:val="00633542"/>
    <w:rsid w:val="00633D98"/>
    <w:rsid w:val="00634098"/>
    <w:rsid w:val="00634D4D"/>
    <w:rsid w:val="00634FDC"/>
    <w:rsid w:val="00635E33"/>
    <w:rsid w:val="006364EE"/>
    <w:rsid w:val="00636579"/>
    <w:rsid w:val="0063676A"/>
    <w:rsid w:val="00636B26"/>
    <w:rsid w:val="00637729"/>
    <w:rsid w:val="00637AAB"/>
    <w:rsid w:val="00637E56"/>
    <w:rsid w:val="00637E68"/>
    <w:rsid w:val="00640C37"/>
    <w:rsid w:val="00643977"/>
    <w:rsid w:val="00643D0D"/>
    <w:rsid w:val="00643FEB"/>
    <w:rsid w:val="0064415E"/>
    <w:rsid w:val="0064436B"/>
    <w:rsid w:val="00644400"/>
    <w:rsid w:val="00644730"/>
    <w:rsid w:val="00644D1D"/>
    <w:rsid w:val="00644D9F"/>
    <w:rsid w:val="0064501C"/>
    <w:rsid w:val="006455D5"/>
    <w:rsid w:val="00646486"/>
    <w:rsid w:val="0064653A"/>
    <w:rsid w:val="00646DC2"/>
    <w:rsid w:val="00647183"/>
    <w:rsid w:val="006478C4"/>
    <w:rsid w:val="00647CD2"/>
    <w:rsid w:val="00647DF0"/>
    <w:rsid w:val="00647F85"/>
    <w:rsid w:val="006505A8"/>
    <w:rsid w:val="00650728"/>
    <w:rsid w:val="00650747"/>
    <w:rsid w:val="00650E2F"/>
    <w:rsid w:val="006512FA"/>
    <w:rsid w:val="00652179"/>
    <w:rsid w:val="00652C0E"/>
    <w:rsid w:val="0065321C"/>
    <w:rsid w:val="00653C22"/>
    <w:rsid w:val="00654663"/>
    <w:rsid w:val="00654E35"/>
    <w:rsid w:val="00654F89"/>
    <w:rsid w:val="0065554D"/>
    <w:rsid w:val="0065567F"/>
    <w:rsid w:val="00656F09"/>
    <w:rsid w:val="006579AA"/>
    <w:rsid w:val="00657EEA"/>
    <w:rsid w:val="00657F77"/>
    <w:rsid w:val="00660343"/>
    <w:rsid w:val="00661084"/>
    <w:rsid w:val="006617CB"/>
    <w:rsid w:val="00661DEE"/>
    <w:rsid w:val="00662109"/>
    <w:rsid w:val="00662232"/>
    <w:rsid w:val="0066231A"/>
    <w:rsid w:val="006625B4"/>
    <w:rsid w:val="006626E8"/>
    <w:rsid w:val="00662709"/>
    <w:rsid w:val="00662EE3"/>
    <w:rsid w:val="00663073"/>
    <w:rsid w:val="0066336B"/>
    <w:rsid w:val="0066360A"/>
    <w:rsid w:val="00663D2B"/>
    <w:rsid w:val="00665D64"/>
    <w:rsid w:val="00665E0C"/>
    <w:rsid w:val="006673DF"/>
    <w:rsid w:val="006676E7"/>
    <w:rsid w:val="00667CB5"/>
    <w:rsid w:val="006700A5"/>
    <w:rsid w:val="0067058F"/>
    <w:rsid w:val="00670AC8"/>
    <w:rsid w:val="00670B67"/>
    <w:rsid w:val="00670DAE"/>
    <w:rsid w:val="00670DEC"/>
    <w:rsid w:val="0067192A"/>
    <w:rsid w:val="00671E46"/>
    <w:rsid w:val="00671EE8"/>
    <w:rsid w:val="00671F2B"/>
    <w:rsid w:val="00672854"/>
    <w:rsid w:val="00672B74"/>
    <w:rsid w:val="00672ED0"/>
    <w:rsid w:val="006731B0"/>
    <w:rsid w:val="00673837"/>
    <w:rsid w:val="006739D0"/>
    <w:rsid w:val="00673FAC"/>
    <w:rsid w:val="00674545"/>
    <w:rsid w:val="00674D6E"/>
    <w:rsid w:val="0067530C"/>
    <w:rsid w:val="006756B8"/>
    <w:rsid w:val="00675AA4"/>
    <w:rsid w:val="00675DBC"/>
    <w:rsid w:val="0067633E"/>
    <w:rsid w:val="00676566"/>
    <w:rsid w:val="0067726B"/>
    <w:rsid w:val="00677379"/>
    <w:rsid w:val="006776F0"/>
    <w:rsid w:val="00680098"/>
    <w:rsid w:val="006804EA"/>
    <w:rsid w:val="00680627"/>
    <w:rsid w:val="00680B9E"/>
    <w:rsid w:val="00680FA3"/>
    <w:rsid w:val="0068121E"/>
    <w:rsid w:val="00681A14"/>
    <w:rsid w:val="006824F3"/>
    <w:rsid w:val="00682ACE"/>
    <w:rsid w:val="00683A85"/>
    <w:rsid w:val="0068407D"/>
    <w:rsid w:val="00685007"/>
    <w:rsid w:val="00685261"/>
    <w:rsid w:val="00686CC5"/>
    <w:rsid w:val="00687976"/>
    <w:rsid w:val="00687FEC"/>
    <w:rsid w:val="006900CF"/>
    <w:rsid w:val="006901C2"/>
    <w:rsid w:val="0069022E"/>
    <w:rsid w:val="006904D7"/>
    <w:rsid w:val="00690B46"/>
    <w:rsid w:val="0069115D"/>
    <w:rsid w:val="00691268"/>
    <w:rsid w:val="00692193"/>
    <w:rsid w:val="006927D0"/>
    <w:rsid w:val="006928E8"/>
    <w:rsid w:val="00692A49"/>
    <w:rsid w:val="00692C9E"/>
    <w:rsid w:val="00692D66"/>
    <w:rsid w:val="006930E9"/>
    <w:rsid w:val="0069318F"/>
    <w:rsid w:val="00693755"/>
    <w:rsid w:val="006945DD"/>
    <w:rsid w:val="006945F3"/>
    <w:rsid w:val="0069515B"/>
    <w:rsid w:val="00695C88"/>
    <w:rsid w:val="00697281"/>
    <w:rsid w:val="006972A1"/>
    <w:rsid w:val="00697ADB"/>
    <w:rsid w:val="00697BE1"/>
    <w:rsid w:val="00697ECC"/>
    <w:rsid w:val="006A05C6"/>
    <w:rsid w:val="006A0BC3"/>
    <w:rsid w:val="006A1118"/>
    <w:rsid w:val="006A153F"/>
    <w:rsid w:val="006A15D7"/>
    <w:rsid w:val="006A168F"/>
    <w:rsid w:val="006A2206"/>
    <w:rsid w:val="006A2CD7"/>
    <w:rsid w:val="006A3A27"/>
    <w:rsid w:val="006A48B4"/>
    <w:rsid w:val="006A5AE5"/>
    <w:rsid w:val="006A5D1A"/>
    <w:rsid w:val="006A5EA7"/>
    <w:rsid w:val="006A67B1"/>
    <w:rsid w:val="006A689B"/>
    <w:rsid w:val="006A6E3B"/>
    <w:rsid w:val="006B031F"/>
    <w:rsid w:val="006B093B"/>
    <w:rsid w:val="006B1A14"/>
    <w:rsid w:val="006B1CFF"/>
    <w:rsid w:val="006B1D26"/>
    <w:rsid w:val="006B1D4B"/>
    <w:rsid w:val="006B1FBB"/>
    <w:rsid w:val="006B256C"/>
    <w:rsid w:val="006B2D86"/>
    <w:rsid w:val="006B3233"/>
    <w:rsid w:val="006B32E6"/>
    <w:rsid w:val="006B3CCA"/>
    <w:rsid w:val="006B3D9A"/>
    <w:rsid w:val="006B4B60"/>
    <w:rsid w:val="006B4E73"/>
    <w:rsid w:val="006B56E3"/>
    <w:rsid w:val="006B57EE"/>
    <w:rsid w:val="006B697B"/>
    <w:rsid w:val="006B6C9B"/>
    <w:rsid w:val="006B6F66"/>
    <w:rsid w:val="006B7456"/>
    <w:rsid w:val="006B7679"/>
    <w:rsid w:val="006B7A4C"/>
    <w:rsid w:val="006C021C"/>
    <w:rsid w:val="006C06F0"/>
    <w:rsid w:val="006C141E"/>
    <w:rsid w:val="006C18BC"/>
    <w:rsid w:val="006C26DA"/>
    <w:rsid w:val="006C27EB"/>
    <w:rsid w:val="006C36DA"/>
    <w:rsid w:val="006C3826"/>
    <w:rsid w:val="006C3924"/>
    <w:rsid w:val="006C43D1"/>
    <w:rsid w:val="006C46D3"/>
    <w:rsid w:val="006C4BBA"/>
    <w:rsid w:val="006C7AD1"/>
    <w:rsid w:val="006C7BBB"/>
    <w:rsid w:val="006C7FDA"/>
    <w:rsid w:val="006D1688"/>
    <w:rsid w:val="006D1816"/>
    <w:rsid w:val="006D1D64"/>
    <w:rsid w:val="006D1E62"/>
    <w:rsid w:val="006D2D55"/>
    <w:rsid w:val="006D3692"/>
    <w:rsid w:val="006D41C7"/>
    <w:rsid w:val="006D4486"/>
    <w:rsid w:val="006D46EB"/>
    <w:rsid w:val="006D495A"/>
    <w:rsid w:val="006D537D"/>
    <w:rsid w:val="006D58DE"/>
    <w:rsid w:val="006D5BBA"/>
    <w:rsid w:val="006D6661"/>
    <w:rsid w:val="006D7548"/>
    <w:rsid w:val="006D7A3B"/>
    <w:rsid w:val="006E117A"/>
    <w:rsid w:val="006E120D"/>
    <w:rsid w:val="006E2070"/>
    <w:rsid w:val="006E22BF"/>
    <w:rsid w:val="006E49BD"/>
    <w:rsid w:val="006E55DD"/>
    <w:rsid w:val="006E57BA"/>
    <w:rsid w:val="006E5875"/>
    <w:rsid w:val="006E6538"/>
    <w:rsid w:val="006E7811"/>
    <w:rsid w:val="006E7B04"/>
    <w:rsid w:val="006F018C"/>
    <w:rsid w:val="006F059C"/>
    <w:rsid w:val="006F069D"/>
    <w:rsid w:val="006F06CD"/>
    <w:rsid w:val="006F0B28"/>
    <w:rsid w:val="006F0FA7"/>
    <w:rsid w:val="006F16AE"/>
    <w:rsid w:val="006F19D8"/>
    <w:rsid w:val="006F1BFC"/>
    <w:rsid w:val="006F2067"/>
    <w:rsid w:val="006F24AF"/>
    <w:rsid w:val="006F2527"/>
    <w:rsid w:val="006F2AAC"/>
    <w:rsid w:val="006F31DC"/>
    <w:rsid w:val="006F3817"/>
    <w:rsid w:val="006F382C"/>
    <w:rsid w:val="006F39CF"/>
    <w:rsid w:val="006F3B4D"/>
    <w:rsid w:val="006F4606"/>
    <w:rsid w:val="006F46FA"/>
    <w:rsid w:val="006F4DC3"/>
    <w:rsid w:val="006F5027"/>
    <w:rsid w:val="006F5519"/>
    <w:rsid w:val="006F63DA"/>
    <w:rsid w:val="006F6B3D"/>
    <w:rsid w:val="006F6DCF"/>
    <w:rsid w:val="006F7431"/>
    <w:rsid w:val="006F7B1C"/>
    <w:rsid w:val="00700329"/>
    <w:rsid w:val="007007FB"/>
    <w:rsid w:val="00700BA7"/>
    <w:rsid w:val="00702129"/>
    <w:rsid w:val="007022C6"/>
    <w:rsid w:val="00702356"/>
    <w:rsid w:val="0070256E"/>
    <w:rsid w:val="00702717"/>
    <w:rsid w:val="007027DF"/>
    <w:rsid w:val="00702A56"/>
    <w:rsid w:val="00703071"/>
    <w:rsid w:val="00703854"/>
    <w:rsid w:val="00703BBE"/>
    <w:rsid w:val="00703CB5"/>
    <w:rsid w:val="00703D0B"/>
    <w:rsid w:val="0070465B"/>
    <w:rsid w:val="00704996"/>
    <w:rsid w:val="0070569D"/>
    <w:rsid w:val="00705746"/>
    <w:rsid w:val="0070593D"/>
    <w:rsid w:val="00705955"/>
    <w:rsid w:val="00705ADF"/>
    <w:rsid w:val="00706655"/>
    <w:rsid w:val="00706724"/>
    <w:rsid w:val="007067BB"/>
    <w:rsid w:val="00707981"/>
    <w:rsid w:val="00707C22"/>
    <w:rsid w:val="007106F1"/>
    <w:rsid w:val="007114EE"/>
    <w:rsid w:val="00711AB1"/>
    <w:rsid w:val="007123C5"/>
    <w:rsid w:val="00712CCF"/>
    <w:rsid w:val="00713021"/>
    <w:rsid w:val="007132C0"/>
    <w:rsid w:val="00713713"/>
    <w:rsid w:val="00713EBA"/>
    <w:rsid w:val="00714297"/>
    <w:rsid w:val="00714A24"/>
    <w:rsid w:val="0071542C"/>
    <w:rsid w:val="00715C06"/>
    <w:rsid w:val="0071601F"/>
    <w:rsid w:val="007166C7"/>
    <w:rsid w:val="00717467"/>
    <w:rsid w:val="00717BCE"/>
    <w:rsid w:val="007208DB"/>
    <w:rsid w:val="007211EB"/>
    <w:rsid w:val="007215D1"/>
    <w:rsid w:val="00721643"/>
    <w:rsid w:val="00721AF6"/>
    <w:rsid w:val="00721CD1"/>
    <w:rsid w:val="00722C78"/>
    <w:rsid w:val="007237E3"/>
    <w:rsid w:val="00723EBF"/>
    <w:rsid w:val="00723F8D"/>
    <w:rsid w:val="007242BF"/>
    <w:rsid w:val="007243B2"/>
    <w:rsid w:val="007249A6"/>
    <w:rsid w:val="00724BBE"/>
    <w:rsid w:val="00724E7D"/>
    <w:rsid w:val="00725DB1"/>
    <w:rsid w:val="00726300"/>
    <w:rsid w:val="007266CC"/>
    <w:rsid w:val="00726C7D"/>
    <w:rsid w:val="00726FA1"/>
    <w:rsid w:val="00727658"/>
    <w:rsid w:val="00727696"/>
    <w:rsid w:val="00727726"/>
    <w:rsid w:val="00727916"/>
    <w:rsid w:val="007305D6"/>
    <w:rsid w:val="00731FC3"/>
    <w:rsid w:val="00732C22"/>
    <w:rsid w:val="00732C70"/>
    <w:rsid w:val="00732C8B"/>
    <w:rsid w:val="00732EFF"/>
    <w:rsid w:val="007331F0"/>
    <w:rsid w:val="0073336A"/>
    <w:rsid w:val="0073349B"/>
    <w:rsid w:val="007335C9"/>
    <w:rsid w:val="007336DE"/>
    <w:rsid w:val="00733917"/>
    <w:rsid w:val="00733E8C"/>
    <w:rsid w:val="007344F9"/>
    <w:rsid w:val="00734DDE"/>
    <w:rsid w:val="007360A0"/>
    <w:rsid w:val="0073646A"/>
    <w:rsid w:val="007369E9"/>
    <w:rsid w:val="00736F63"/>
    <w:rsid w:val="00740A6B"/>
    <w:rsid w:val="00740F70"/>
    <w:rsid w:val="0074157B"/>
    <w:rsid w:val="00741669"/>
    <w:rsid w:val="00742152"/>
    <w:rsid w:val="0074231B"/>
    <w:rsid w:val="00743A50"/>
    <w:rsid w:val="00743B3A"/>
    <w:rsid w:val="00743CDF"/>
    <w:rsid w:val="007443A5"/>
    <w:rsid w:val="00744AFD"/>
    <w:rsid w:val="00744D1F"/>
    <w:rsid w:val="00745770"/>
    <w:rsid w:val="00746304"/>
    <w:rsid w:val="00747140"/>
    <w:rsid w:val="00747419"/>
    <w:rsid w:val="00747F17"/>
    <w:rsid w:val="007502AE"/>
    <w:rsid w:val="007507F8"/>
    <w:rsid w:val="00750DD4"/>
    <w:rsid w:val="00751194"/>
    <w:rsid w:val="007514E8"/>
    <w:rsid w:val="00751BF5"/>
    <w:rsid w:val="00751C30"/>
    <w:rsid w:val="00751C3B"/>
    <w:rsid w:val="00752BD7"/>
    <w:rsid w:val="007537C5"/>
    <w:rsid w:val="00753A16"/>
    <w:rsid w:val="00753B6C"/>
    <w:rsid w:val="00753DCA"/>
    <w:rsid w:val="00753ED5"/>
    <w:rsid w:val="00754000"/>
    <w:rsid w:val="007549EA"/>
    <w:rsid w:val="00755553"/>
    <w:rsid w:val="00755C1F"/>
    <w:rsid w:val="007564B1"/>
    <w:rsid w:val="00756FAD"/>
    <w:rsid w:val="00757534"/>
    <w:rsid w:val="007577C0"/>
    <w:rsid w:val="00757C7D"/>
    <w:rsid w:val="0076084D"/>
    <w:rsid w:val="00761463"/>
    <w:rsid w:val="00762BA7"/>
    <w:rsid w:val="00762E1F"/>
    <w:rsid w:val="00762FAE"/>
    <w:rsid w:val="00763101"/>
    <w:rsid w:val="00763136"/>
    <w:rsid w:val="0076336D"/>
    <w:rsid w:val="007636E4"/>
    <w:rsid w:val="0076431A"/>
    <w:rsid w:val="007644FB"/>
    <w:rsid w:val="00764851"/>
    <w:rsid w:val="00764ED7"/>
    <w:rsid w:val="00765474"/>
    <w:rsid w:val="00766990"/>
    <w:rsid w:val="00767753"/>
    <w:rsid w:val="007679EE"/>
    <w:rsid w:val="00767A43"/>
    <w:rsid w:val="00767EE3"/>
    <w:rsid w:val="007703A5"/>
    <w:rsid w:val="007719D6"/>
    <w:rsid w:val="00772511"/>
    <w:rsid w:val="0077330B"/>
    <w:rsid w:val="00774917"/>
    <w:rsid w:val="00774A10"/>
    <w:rsid w:val="00774DD2"/>
    <w:rsid w:val="00775BF4"/>
    <w:rsid w:val="00776780"/>
    <w:rsid w:val="00776F4B"/>
    <w:rsid w:val="007775EE"/>
    <w:rsid w:val="00777749"/>
    <w:rsid w:val="00777988"/>
    <w:rsid w:val="00777BD9"/>
    <w:rsid w:val="00777CA2"/>
    <w:rsid w:val="0078088F"/>
    <w:rsid w:val="00780D85"/>
    <w:rsid w:val="007828AA"/>
    <w:rsid w:val="00782A0A"/>
    <w:rsid w:val="00782BE3"/>
    <w:rsid w:val="00782D0E"/>
    <w:rsid w:val="00782ED3"/>
    <w:rsid w:val="00783015"/>
    <w:rsid w:val="007848C3"/>
    <w:rsid w:val="00784B7B"/>
    <w:rsid w:val="007860D3"/>
    <w:rsid w:val="0078624B"/>
    <w:rsid w:val="00786299"/>
    <w:rsid w:val="00786AAC"/>
    <w:rsid w:val="00786C9D"/>
    <w:rsid w:val="007874F5"/>
    <w:rsid w:val="0078772A"/>
    <w:rsid w:val="00791E15"/>
    <w:rsid w:val="0079206A"/>
    <w:rsid w:val="007926EF"/>
    <w:rsid w:val="00793186"/>
    <w:rsid w:val="00793207"/>
    <w:rsid w:val="00793A86"/>
    <w:rsid w:val="007942C3"/>
    <w:rsid w:val="00794733"/>
    <w:rsid w:val="00796854"/>
    <w:rsid w:val="00797163"/>
    <w:rsid w:val="0079743E"/>
    <w:rsid w:val="007975F4"/>
    <w:rsid w:val="0079786E"/>
    <w:rsid w:val="00797885"/>
    <w:rsid w:val="007A09C9"/>
    <w:rsid w:val="007A0FEF"/>
    <w:rsid w:val="007A1CE3"/>
    <w:rsid w:val="007A29D3"/>
    <w:rsid w:val="007A2AE4"/>
    <w:rsid w:val="007A3017"/>
    <w:rsid w:val="007A381C"/>
    <w:rsid w:val="007A3F41"/>
    <w:rsid w:val="007A50EE"/>
    <w:rsid w:val="007A5119"/>
    <w:rsid w:val="007A5328"/>
    <w:rsid w:val="007A5844"/>
    <w:rsid w:val="007A6054"/>
    <w:rsid w:val="007A6166"/>
    <w:rsid w:val="007A61A0"/>
    <w:rsid w:val="007A62E4"/>
    <w:rsid w:val="007A62F2"/>
    <w:rsid w:val="007A64F4"/>
    <w:rsid w:val="007A6893"/>
    <w:rsid w:val="007A6902"/>
    <w:rsid w:val="007A6A5E"/>
    <w:rsid w:val="007A6E08"/>
    <w:rsid w:val="007A6F8B"/>
    <w:rsid w:val="007A75A5"/>
    <w:rsid w:val="007B079C"/>
    <w:rsid w:val="007B0B93"/>
    <w:rsid w:val="007B0BDB"/>
    <w:rsid w:val="007B0EF3"/>
    <w:rsid w:val="007B11EB"/>
    <w:rsid w:val="007B17C8"/>
    <w:rsid w:val="007B1AED"/>
    <w:rsid w:val="007B1BAA"/>
    <w:rsid w:val="007B1E2F"/>
    <w:rsid w:val="007B21F8"/>
    <w:rsid w:val="007B25E5"/>
    <w:rsid w:val="007B2AF9"/>
    <w:rsid w:val="007B30CE"/>
    <w:rsid w:val="007B4996"/>
    <w:rsid w:val="007B4B87"/>
    <w:rsid w:val="007B4E4A"/>
    <w:rsid w:val="007B4F0F"/>
    <w:rsid w:val="007B573D"/>
    <w:rsid w:val="007B59DF"/>
    <w:rsid w:val="007B65EA"/>
    <w:rsid w:val="007B6A5E"/>
    <w:rsid w:val="007B7557"/>
    <w:rsid w:val="007B75F9"/>
    <w:rsid w:val="007B7619"/>
    <w:rsid w:val="007C018D"/>
    <w:rsid w:val="007C037B"/>
    <w:rsid w:val="007C0F0D"/>
    <w:rsid w:val="007C1A52"/>
    <w:rsid w:val="007C2777"/>
    <w:rsid w:val="007C299C"/>
    <w:rsid w:val="007C2D55"/>
    <w:rsid w:val="007C361D"/>
    <w:rsid w:val="007C3788"/>
    <w:rsid w:val="007C4464"/>
    <w:rsid w:val="007C49F8"/>
    <w:rsid w:val="007C4A7F"/>
    <w:rsid w:val="007C4DDA"/>
    <w:rsid w:val="007C523F"/>
    <w:rsid w:val="007C5278"/>
    <w:rsid w:val="007C58B2"/>
    <w:rsid w:val="007C6041"/>
    <w:rsid w:val="007C6177"/>
    <w:rsid w:val="007C61F0"/>
    <w:rsid w:val="007C6789"/>
    <w:rsid w:val="007D003A"/>
    <w:rsid w:val="007D07BE"/>
    <w:rsid w:val="007D0BD9"/>
    <w:rsid w:val="007D16FD"/>
    <w:rsid w:val="007D2A97"/>
    <w:rsid w:val="007D30A9"/>
    <w:rsid w:val="007D3AE1"/>
    <w:rsid w:val="007D4771"/>
    <w:rsid w:val="007D47EA"/>
    <w:rsid w:val="007D4CBC"/>
    <w:rsid w:val="007D4D81"/>
    <w:rsid w:val="007D5199"/>
    <w:rsid w:val="007D6552"/>
    <w:rsid w:val="007D7226"/>
    <w:rsid w:val="007D74F0"/>
    <w:rsid w:val="007D74FF"/>
    <w:rsid w:val="007D7614"/>
    <w:rsid w:val="007D7AA8"/>
    <w:rsid w:val="007E0113"/>
    <w:rsid w:val="007E0A62"/>
    <w:rsid w:val="007E12A7"/>
    <w:rsid w:val="007E2824"/>
    <w:rsid w:val="007E2C9B"/>
    <w:rsid w:val="007E2D90"/>
    <w:rsid w:val="007E2E81"/>
    <w:rsid w:val="007E2F79"/>
    <w:rsid w:val="007E38C9"/>
    <w:rsid w:val="007E3B50"/>
    <w:rsid w:val="007E3B63"/>
    <w:rsid w:val="007E3BF5"/>
    <w:rsid w:val="007E3CBE"/>
    <w:rsid w:val="007E4101"/>
    <w:rsid w:val="007E4103"/>
    <w:rsid w:val="007E421B"/>
    <w:rsid w:val="007E5B09"/>
    <w:rsid w:val="007E5CD2"/>
    <w:rsid w:val="007E5D91"/>
    <w:rsid w:val="007E67A0"/>
    <w:rsid w:val="007E6DE1"/>
    <w:rsid w:val="007F04F3"/>
    <w:rsid w:val="007F06C7"/>
    <w:rsid w:val="007F1DD2"/>
    <w:rsid w:val="007F2172"/>
    <w:rsid w:val="007F28DA"/>
    <w:rsid w:val="007F31E4"/>
    <w:rsid w:val="007F43F1"/>
    <w:rsid w:val="007F4512"/>
    <w:rsid w:val="007F4A85"/>
    <w:rsid w:val="007F4A88"/>
    <w:rsid w:val="007F4F7B"/>
    <w:rsid w:val="007F51AE"/>
    <w:rsid w:val="007F582A"/>
    <w:rsid w:val="007F622E"/>
    <w:rsid w:val="007F6894"/>
    <w:rsid w:val="007F6AE5"/>
    <w:rsid w:val="00800D6F"/>
    <w:rsid w:val="00801333"/>
    <w:rsid w:val="008014AF"/>
    <w:rsid w:val="00801604"/>
    <w:rsid w:val="00801D86"/>
    <w:rsid w:val="0080347E"/>
    <w:rsid w:val="00803882"/>
    <w:rsid w:val="00803B0E"/>
    <w:rsid w:val="00803C8C"/>
    <w:rsid w:val="00804C3A"/>
    <w:rsid w:val="00804F45"/>
    <w:rsid w:val="008055D9"/>
    <w:rsid w:val="008059AD"/>
    <w:rsid w:val="00805BFA"/>
    <w:rsid w:val="00805F19"/>
    <w:rsid w:val="00805FEE"/>
    <w:rsid w:val="00806149"/>
    <w:rsid w:val="008063C9"/>
    <w:rsid w:val="00806A46"/>
    <w:rsid w:val="008070BA"/>
    <w:rsid w:val="00807B39"/>
    <w:rsid w:val="00810146"/>
    <w:rsid w:val="00810F88"/>
    <w:rsid w:val="00811141"/>
    <w:rsid w:val="0081156A"/>
    <w:rsid w:val="00811E59"/>
    <w:rsid w:val="00812367"/>
    <w:rsid w:val="008129B8"/>
    <w:rsid w:val="0081369A"/>
    <w:rsid w:val="008138CB"/>
    <w:rsid w:val="0081399C"/>
    <w:rsid w:val="00813C39"/>
    <w:rsid w:val="00813C4C"/>
    <w:rsid w:val="00814398"/>
    <w:rsid w:val="0081471C"/>
    <w:rsid w:val="00815295"/>
    <w:rsid w:val="008152E9"/>
    <w:rsid w:val="00815355"/>
    <w:rsid w:val="008159A5"/>
    <w:rsid w:val="00816665"/>
    <w:rsid w:val="00816863"/>
    <w:rsid w:val="008169E5"/>
    <w:rsid w:val="00816A39"/>
    <w:rsid w:val="00816F87"/>
    <w:rsid w:val="00817115"/>
    <w:rsid w:val="0081794C"/>
    <w:rsid w:val="008200F0"/>
    <w:rsid w:val="0082087F"/>
    <w:rsid w:val="00820D65"/>
    <w:rsid w:val="00821628"/>
    <w:rsid w:val="008217AF"/>
    <w:rsid w:val="00821842"/>
    <w:rsid w:val="00821C63"/>
    <w:rsid w:val="00821F0B"/>
    <w:rsid w:val="00822231"/>
    <w:rsid w:val="00822A90"/>
    <w:rsid w:val="00823039"/>
    <w:rsid w:val="00823B10"/>
    <w:rsid w:val="00823C2E"/>
    <w:rsid w:val="008259E1"/>
    <w:rsid w:val="00825F19"/>
    <w:rsid w:val="00825F43"/>
    <w:rsid w:val="00826139"/>
    <w:rsid w:val="00826499"/>
    <w:rsid w:val="00826531"/>
    <w:rsid w:val="008272FF"/>
    <w:rsid w:val="0082743E"/>
    <w:rsid w:val="0082748A"/>
    <w:rsid w:val="00830046"/>
    <w:rsid w:val="00830623"/>
    <w:rsid w:val="00830A5A"/>
    <w:rsid w:val="00830A78"/>
    <w:rsid w:val="00830ACB"/>
    <w:rsid w:val="00830C3F"/>
    <w:rsid w:val="00830EF7"/>
    <w:rsid w:val="008313C0"/>
    <w:rsid w:val="00831CC2"/>
    <w:rsid w:val="00831EF2"/>
    <w:rsid w:val="008329D9"/>
    <w:rsid w:val="00832CE7"/>
    <w:rsid w:val="00832CF9"/>
    <w:rsid w:val="00834262"/>
    <w:rsid w:val="008342DE"/>
    <w:rsid w:val="0083481D"/>
    <w:rsid w:val="008350EF"/>
    <w:rsid w:val="00835124"/>
    <w:rsid w:val="008364CB"/>
    <w:rsid w:val="008368AA"/>
    <w:rsid w:val="00837784"/>
    <w:rsid w:val="00837D40"/>
    <w:rsid w:val="00840290"/>
    <w:rsid w:val="008415C1"/>
    <w:rsid w:val="00841786"/>
    <w:rsid w:val="00841D0F"/>
    <w:rsid w:val="0084668C"/>
    <w:rsid w:val="00846A03"/>
    <w:rsid w:val="00846BA7"/>
    <w:rsid w:val="00847491"/>
    <w:rsid w:val="008474D1"/>
    <w:rsid w:val="00847564"/>
    <w:rsid w:val="00847590"/>
    <w:rsid w:val="00847837"/>
    <w:rsid w:val="00850664"/>
    <w:rsid w:val="00851284"/>
    <w:rsid w:val="0085143B"/>
    <w:rsid w:val="00851BEC"/>
    <w:rsid w:val="00851FC1"/>
    <w:rsid w:val="00852489"/>
    <w:rsid w:val="00852A87"/>
    <w:rsid w:val="00852DAD"/>
    <w:rsid w:val="008531CA"/>
    <w:rsid w:val="008539DA"/>
    <w:rsid w:val="0085455F"/>
    <w:rsid w:val="0085530F"/>
    <w:rsid w:val="00855785"/>
    <w:rsid w:val="00856841"/>
    <w:rsid w:val="00857575"/>
    <w:rsid w:val="008575DA"/>
    <w:rsid w:val="00857D03"/>
    <w:rsid w:val="00860758"/>
    <w:rsid w:val="00860837"/>
    <w:rsid w:val="00860E3C"/>
    <w:rsid w:val="00860F34"/>
    <w:rsid w:val="00860FE1"/>
    <w:rsid w:val="00861CDC"/>
    <w:rsid w:val="0086263C"/>
    <w:rsid w:val="00862D8F"/>
    <w:rsid w:val="0086302D"/>
    <w:rsid w:val="00863578"/>
    <w:rsid w:val="00863697"/>
    <w:rsid w:val="0086450A"/>
    <w:rsid w:val="00864781"/>
    <w:rsid w:val="00865417"/>
    <w:rsid w:val="00866282"/>
    <w:rsid w:val="00867861"/>
    <w:rsid w:val="0086798B"/>
    <w:rsid w:val="00867C58"/>
    <w:rsid w:val="00870816"/>
    <w:rsid w:val="008708AB"/>
    <w:rsid w:val="00870B2E"/>
    <w:rsid w:val="00870CE4"/>
    <w:rsid w:val="00871195"/>
    <w:rsid w:val="008715CA"/>
    <w:rsid w:val="00871A76"/>
    <w:rsid w:val="00871E62"/>
    <w:rsid w:val="008720DA"/>
    <w:rsid w:val="00872731"/>
    <w:rsid w:val="008728D0"/>
    <w:rsid w:val="00872F01"/>
    <w:rsid w:val="008741B4"/>
    <w:rsid w:val="0087435C"/>
    <w:rsid w:val="00874D5C"/>
    <w:rsid w:val="0087531F"/>
    <w:rsid w:val="00875822"/>
    <w:rsid w:val="00876314"/>
    <w:rsid w:val="00876664"/>
    <w:rsid w:val="00877218"/>
    <w:rsid w:val="008772ED"/>
    <w:rsid w:val="00877594"/>
    <w:rsid w:val="00877A8E"/>
    <w:rsid w:val="00880727"/>
    <w:rsid w:val="00880DA8"/>
    <w:rsid w:val="00881B4B"/>
    <w:rsid w:val="00881E17"/>
    <w:rsid w:val="008837C9"/>
    <w:rsid w:val="0088392A"/>
    <w:rsid w:val="00884112"/>
    <w:rsid w:val="00884DF2"/>
    <w:rsid w:val="0088547F"/>
    <w:rsid w:val="00885567"/>
    <w:rsid w:val="008855C2"/>
    <w:rsid w:val="008855D0"/>
    <w:rsid w:val="008867E9"/>
    <w:rsid w:val="00886979"/>
    <w:rsid w:val="0088710A"/>
    <w:rsid w:val="00890307"/>
    <w:rsid w:val="00890437"/>
    <w:rsid w:val="008911AE"/>
    <w:rsid w:val="008916C7"/>
    <w:rsid w:val="00891A50"/>
    <w:rsid w:val="00891BE2"/>
    <w:rsid w:val="00892402"/>
    <w:rsid w:val="0089274D"/>
    <w:rsid w:val="00892975"/>
    <w:rsid w:val="00892AEE"/>
    <w:rsid w:val="00892C47"/>
    <w:rsid w:val="00893203"/>
    <w:rsid w:val="00894673"/>
    <w:rsid w:val="00894D0B"/>
    <w:rsid w:val="00894D6D"/>
    <w:rsid w:val="00895A7F"/>
    <w:rsid w:val="00895C2D"/>
    <w:rsid w:val="00896082"/>
    <w:rsid w:val="00896BD5"/>
    <w:rsid w:val="00896BE6"/>
    <w:rsid w:val="008A016E"/>
    <w:rsid w:val="008A09A0"/>
    <w:rsid w:val="008A0D95"/>
    <w:rsid w:val="008A12DC"/>
    <w:rsid w:val="008A12E1"/>
    <w:rsid w:val="008A137B"/>
    <w:rsid w:val="008A1427"/>
    <w:rsid w:val="008A23EB"/>
    <w:rsid w:val="008A2831"/>
    <w:rsid w:val="008A290D"/>
    <w:rsid w:val="008A2D37"/>
    <w:rsid w:val="008A2E40"/>
    <w:rsid w:val="008A2EA1"/>
    <w:rsid w:val="008A3892"/>
    <w:rsid w:val="008A4BD5"/>
    <w:rsid w:val="008A54E9"/>
    <w:rsid w:val="008A5A89"/>
    <w:rsid w:val="008A5B7B"/>
    <w:rsid w:val="008A5DE5"/>
    <w:rsid w:val="008A62C6"/>
    <w:rsid w:val="008A6945"/>
    <w:rsid w:val="008A6AAF"/>
    <w:rsid w:val="008A7124"/>
    <w:rsid w:val="008A7132"/>
    <w:rsid w:val="008A7151"/>
    <w:rsid w:val="008A7F90"/>
    <w:rsid w:val="008B024F"/>
    <w:rsid w:val="008B0268"/>
    <w:rsid w:val="008B02FC"/>
    <w:rsid w:val="008B057F"/>
    <w:rsid w:val="008B140C"/>
    <w:rsid w:val="008B15A6"/>
    <w:rsid w:val="008B19BE"/>
    <w:rsid w:val="008B26A1"/>
    <w:rsid w:val="008B2F86"/>
    <w:rsid w:val="008B34F3"/>
    <w:rsid w:val="008B3EB8"/>
    <w:rsid w:val="008B3F56"/>
    <w:rsid w:val="008B4699"/>
    <w:rsid w:val="008B4803"/>
    <w:rsid w:val="008B5DBC"/>
    <w:rsid w:val="008B5FEB"/>
    <w:rsid w:val="008B7131"/>
    <w:rsid w:val="008B72C5"/>
    <w:rsid w:val="008B7577"/>
    <w:rsid w:val="008B762C"/>
    <w:rsid w:val="008B7BC3"/>
    <w:rsid w:val="008B7EEE"/>
    <w:rsid w:val="008C0423"/>
    <w:rsid w:val="008C0627"/>
    <w:rsid w:val="008C1B9C"/>
    <w:rsid w:val="008C2195"/>
    <w:rsid w:val="008C25C5"/>
    <w:rsid w:val="008C2DBB"/>
    <w:rsid w:val="008C3769"/>
    <w:rsid w:val="008C3907"/>
    <w:rsid w:val="008C42A9"/>
    <w:rsid w:val="008C434B"/>
    <w:rsid w:val="008C49A8"/>
    <w:rsid w:val="008C4B6D"/>
    <w:rsid w:val="008C5156"/>
    <w:rsid w:val="008C5D9F"/>
    <w:rsid w:val="008C64B2"/>
    <w:rsid w:val="008C6A6C"/>
    <w:rsid w:val="008C79C5"/>
    <w:rsid w:val="008C7D1B"/>
    <w:rsid w:val="008D0323"/>
    <w:rsid w:val="008D0481"/>
    <w:rsid w:val="008D05D7"/>
    <w:rsid w:val="008D1204"/>
    <w:rsid w:val="008D1603"/>
    <w:rsid w:val="008D1EF2"/>
    <w:rsid w:val="008D2D17"/>
    <w:rsid w:val="008D2D3D"/>
    <w:rsid w:val="008D2E17"/>
    <w:rsid w:val="008D3171"/>
    <w:rsid w:val="008D336A"/>
    <w:rsid w:val="008D34C9"/>
    <w:rsid w:val="008D39B5"/>
    <w:rsid w:val="008D3A74"/>
    <w:rsid w:val="008D3E69"/>
    <w:rsid w:val="008D52B5"/>
    <w:rsid w:val="008D52CB"/>
    <w:rsid w:val="008D553F"/>
    <w:rsid w:val="008D5570"/>
    <w:rsid w:val="008D5978"/>
    <w:rsid w:val="008D60DA"/>
    <w:rsid w:val="008D6A85"/>
    <w:rsid w:val="008D6ACA"/>
    <w:rsid w:val="008D76D4"/>
    <w:rsid w:val="008D7AA2"/>
    <w:rsid w:val="008E1380"/>
    <w:rsid w:val="008E1615"/>
    <w:rsid w:val="008E16E8"/>
    <w:rsid w:val="008E1B5F"/>
    <w:rsid w:val="008E1C5E"/>
    <w:rsid w:val="008E283D"/>
    <w:rsid w:val="008E2B16"/>
    <w:rsid w:val="008E2F42"/>
    <w:rsid w:val="008E38BB"/>
    <w:rsid w:val="008E3BE4"/>
    <w:rsid w:val="008E3E69"/>
    <w:rsid w:val="008E4365"/>
    <w:rsid w:val="008E4A5F"/>
    <w:rsid w:val="008E53BF"/>
    <w:rsid w:val="008E5682"/>
    <w:rsid w:val="008E5922"/>
    <w:rsid w:val="008E6304"/>
    <w:rsid w:val="008E6CBA"/>
    <w:rsid w:val="008E6F0F"/>
    <w:rsid w:val="008F02D5"/>
    <w:rsid w:val="008F0461"/>
    <w:rsid w:val="008F0C94"/>
    <w:rsid w:val="008F1161"/>
    <w:rsid w:val="008F12EF"/>
    <w:rsid w:val="008F166A"/>
    <w:rsid w:val="008F2ACA"/>
    <w:rsid w:val="008F3A74"/>
    <w:rsid w:val="008F3E96"/>
    <w:rsid w:val="008F424B"/>
    <w:rsid w:val="008F46B8"/>
    <w:rsid w:val="008F4732"/>
    <w:rsid w:val="008F4E1C"/>
    <w:rsid w:val="008F53AE"/>
    <w:rsid w:val="008F53B0"/>
    <w:rsid w:val="008F54D2"/>
    <w:rsid w:val="008F5B87"/>
    <w:rsid w:val="008F678F"/>
    <w:rsid w:val="008F68FE"/>
    <w:rsid w:val="008F73F6"/>
    <w:rsid w:val="00900201"/>
    <w:rsid w:val="00900216"/>
    <w:rsid w:val="0090056D"/>
    <w:rsid w:val="009007D5"/>
    <w:rsid w:val="0090130B"/>
    <w:rsid w:val="009016A1"/>
    <w:rsid w:val="0090179E"/>
    <w:rsid w:val="00902D28"/>
    <w:rsid w:val="0090310C"/>
    <w:rsid w:val="00903F56"/>
    <w:rsid w:val="00905921"/>
    <w:rsid w:val="009069D5"/>
    <w:rsid w:val="00906A15"/>
    <w:rsid w:val="00906FFE"/>
    <w:rsid w:val="0090701A"/>
    <w:rsid w:val="009070CC"/>
    <w:rsid w:val="00907243"/>
    <w:rsid w:val="009100F5"/>
    <w:rsid w:val="00910137"/>
    <w:rsid w:val="00910B44"/>
    <w:rsid w:val="009115D8"/>
    <w:rsid w:val="00911665"/>
    <w:rsid w:val="0091214B"/>
    <w:rsid w:val="00912B44"/>
    <w:rsid w:val="00912D64"/>
    <w:rsid w:val="00912F03"/>
    <w:rsid w:val="00913226"/>
    <w:rsid w:val="00913B4E"/>
    <w:rsid w:val="00913D63"/>
    <w:rsid w:val="00913D78"/>
    <w:rsid w:val="00914268"/>
    <w:rsid w:val="0091426E"/>
    <w:rsid w:val="009144EE"/>
    <w:rsid w:val="009148F6"/>
    <w:rsid w:val="0091592A"/>
    <w:rsid w:val="00916001"/>
    <w:rsid w:val="00916F23"/>
    <w:rsid w:val="00917956"/>
    <w:rsid w:val="00917B6B"/>
    <w:rsid w:val="0092020F"/>
    <w:rsid w:val="009213E4"/>
    <w:rsid w:val="009213E5"/>
    <w:rsid w:val="009217E6"/>
    <w:rsid w:val="009218BF"/>
    <w:rsid w:val="00922290"/>
    <w:rsid w:val="009224C9"/>
    <w:rsid w:val="0092271A"/>
    <w:rsid w:val="00922823"/>
    <w:rsid w:val="009228D6"/>
    <w:rsid w:val="009231E5"/>
    <w:rsid w:val="009254B4"/>
    <w:rsid w:val="009262A2"/>
    <w:rsid w:val="00926AE8"/>
    <w:rsid w:val="00926E32"/>
    <w:rsid w:val="00927238"/>
    <w:rsid w:val="00930430"/>
    <w:rsid w:val="009310D9"/>
    <w:rsid w:val="0093116E"/>
    <w:rsid w:val="00931500"/>
    <w:rsid w:val="009319FE"/>
    <w:rsid w:val="00931A33"/>
    <w:rsid w:val="00931B9E"/>
    <w:rsid w:val="00932BC4"/>
    <w:rsid w:val="00932F0D"/>
    <w:rsid w:val="00933068"/>
    <w:rsid w:val="0093375C"/>
    <w:rsid w:val="00933DCE"/>
    <w:rsid w:val="009342D3"/>
    <w:rsid w:val="009346F2"/>
    <w:rsid w:val="00934E70"/>
    <w:rsid w:val="00934FB1"/>
    <w:rsid w:val="00935023"/>
    <w:rsid w:val="0093547F"/>
    <w:rsid w:val="00935850"/>
    <w:rsid w:val="009358E9"/>
    <w:rsid w:val="009361EB"/>
    <w:rsid w:val="00936C13"/>
    <w:rsid w:val="0093787A"/>
    <w:rsid w:val="00937944"/>
    <w:rsid w:val="00937AA1"/>
    <w:rsid w:val="00937E6A"/>
    <w:rsid w:val="0094061F"/>
    <w:rsid w:val="00941207"/>
    <w:rsid w:val="0094156E"/>
    <w:rsid w:val="00941636"/>
    <w:rsid w:val="00941AC4"/>
    <w:rsid w:val="00941F25"/>
    <w:rsid w:val="009427BD"/>
    <w:rsid w:val="00942DC8"/>
    <w:rsid w:val="009430A9"/>
    <w:rsid w:val="00943512"/>
    <w:rsid w:val="009438B2"/>
    <w:rsid w:val="00943B32"/>
    <w:rsid w:val="00944E29"/>
    <w:rsid w:val="009457DE"/>
    <w:rsid w:val="00945EBA"/>
    <w:rsid w:val="0094663E"/>
    <w:rsid w:val="00946766"/>
    <w:rsid w:val="00947B81"/>
    <w:rsid w:val="0095063F"/>
    <w:rsid w:val="009525CB"/>
    <w:rsid w:val="009535E3"/>
    <w:rsid w:val="00953AB6"/>
    <w:rsid w:val="00953CD7"/>
    <w:rsid w:val="00953ED9"/>
    <w:rsid w:val="00953EE6"/>
    <w:rsid w:val="00953F78"/>
    <w:rsid w:val="009545DA"/>
    <w:rsid w:val="00954986"/>
    <w:rsid w:val="009553A4"/>
    <w:rsid w:val="009556F2"/>
    <w:rsid w:val="009557D6"/>
    <w:rsid w:val="00955A8B"/>
    <w:rsid w:val="00955DE7"/>
    <w:rsid w:val="00957303"/>
    <w:rsid w:val="0095730E"/>
    <w:rsid w:val="00960AA3"/>
    <w:rsid w:val="0096119C"/>
    <w:rsid w:val="00961A59"/>
    <w:rsid w:val="00961FDD"/>
    <w:rsid w:val="00962C27"/>
    <w:rsid w:val="00962FF0"/>
    <w:rsid w:val="0096306A"/>
    <w:rsid w:val="00963133"/>
    <w:rsid w:val="0096333F"/>
    <w:rsid w:val="0096390D"/>
    <w:rsid w:val="00964392"/>
    <w:rsid w:val="00965D42"/>
    <w:rsid w:val="00966073"/>
    <w:rsid w:val="00966A17"/>
    <w:rsid w:val="00966C49"/>
    <w:rsid w:val="0096784E"/>
    <w:rsid w:val="009714BB"/>
    <w:rsid w:val="00971FE0"/>
    <w:rsid w:val="00972AC4"/>
    <w:rsid w:val="0097333F"/>
    <w:rsid w:val="0097375E"/>
    <w:rsid w:val="009742F4"/>
    <w:rsid w:val="0097454E"/>
    <w:rsid w:val="00974AFF"/>
    <w:rsid w:val="00974CCC"/>
    <w:rsid w:val="00974D85"/>
    <w:rsid w:val="00975E55"/>
    <w:rsid w:val="00976225"/>
    <w:rsid w:val="00976492"/>
    <w:rsid w:val="00976568"/>
    <w:rsid w:val="00976CDA"/>
    <w:rsid w:val="00977205"/>
    <w:rsid w:val="00977297"/>
    <w:rsid w:val="0097751C"/>
    <w:rsid w:val="0097764E"/>
    <w:rsid w:val="00977C41"/>
    <w:rsid w:val="009808EB"/>
    <w:rsid w:val="00980A89"/>
    <w:rsid w:val="00980E74"/>
    <w:rsid w:val="0098111C"/>
    <w:rsid w:val="009833E2"/>
    <w:rsid w:val="00983832"/>
    <w:rsid w:val="00983E52"/>
    <w:rsid w:val="00984233"/>
    <w:rsid w:val="0098455B"/>
    <w:rsid w:val="009849DB"/>
    <w:rsid w:val="00984B1C"/>
    <w:rsid w:val="009863E5"/>
    <w:rsid w:val="00986474"/>
    <w:rsid w:val="00986537"/>
    <w:rsid w:val="009865B2"/>
    <w:rsid w:val="009873EC"/>
    <w:rsid w:val="009875C7"/>
    <w:rsid w:val="00987855"/>
    <w:rsid w:val="00987F40"/>
    <w:rsid w:val="0099095B"/>
    <w:rsid w:val="00990FEC"/>
    <w:rsid w:val="00991495"/>
    <w:rsid w:val="0099202E"/>
    <w:rsid w:val="009920FD"/>
    <w:rsid w:val="009926AC"/>
    <w:rsid w:val="00992CDE"/>
    <w:rsid w:val="0099351A"/>
    <w:rsid w:val="00993A91"/>
    <w:rsid w:val="009946A1"/>
    <w:rsid w:val="00994FCB"/>
    <w:rsid w:val="009951C1"/>
    <w:rsid w:val="009952A5"/>
    <w:rsid w:val="00995710"/>
    <w:rsid w:val="00995BB0"/>
    <w:rsid w:val="009965CC"/>
    <w:rsid w:val="009965D1"/>
    <w:rsid w:val="00996F37"/>
    <w:rsid w:val="009975DF"/>
    <w:rsid w:val="00997B99"/>
    <w:rsid w:val="00997E09"/>
    <w:rsid w:val="009A0D9D"/>
    <w:rsid w:val="009A11D8"/>
    <w:rsid w:val="009A1756"/>
    <w:rsid w:val="009A1E5A"/>
    <w:rsid w:val="009A2141"/>
    <w:rsid w:val="009A3133"/>
    <w:rsid w:val="009A3792"/>
    <w:rsid w:val="009A3FE9"/>
    <w:rsid w:val="009A41BF"/>
    <w:rsid w:val="009A4998"/>
    <w:rsid w:val="009A4D6B"/>
    <w:rsid w:val="009A585F"/>
    <w:rsid w:val="009A590A"/>
    <w:rsid w:val="009A61E0"/>
    <w:rsid w:val="009A74D0"/>
    <w:rsid w:val="009B04D7"/>
    <w:rsid w:val="009B06EC"/>
    <w:rsid w:val="009B1117"/>
    <w:rsid w:val="009B18AD"/>
    <w:rsid w:val="009B23C3"/>
    <w:rsid w:val="009B25A3"/>
    <w:rsid w:val="009B2AEC"/>
    <w:rsid w:val="009B34C8"/>
    <w:rsid w:val="009B3595"/>
    <w:rsid w:val="009B3597"/>
    <w:rsid w:val="009B36BD"/>
    <w:rsid w:val="009B456D"/>
    <w:rsid w:val="009B4FBE"/>
    <w:rsid w:val="009B575F"/>
    <w:rsid w:val="009B58DC"/>
    <w:rsid w:val="009B605E"/>
    <w:rsid w:val="009B643A"/>
    <w:rsid w:val="009B6508"/>
    <w:rsid w:val="009B68CC"/>
    <w:rsid w:val="009B740E"/>
    <w:rsid w:val="009B7723"/>
    <w:rsid w:val="009B7E4D"/>
    <w:rsid w:val="009C1C70"/>
    <w:rsid w:val="009C361C"/>
    <w:rsid w:val="009C4223"/>
    <w:rsid w:val="009C42DB"/>
    <w:rsid w:val="009C47BE"/>
    <w:rsid w:val="009C4968"/>
    <w:rsid w:val="009C5520"/>
    <w:rsid w:val="009C57BB"/>
    <w:rsid w:val="009C5E93"/>
    <w:rsid w:val="009C604F"/>
    <w:rsid w:val="009C69E3"/>
    <w:rsid w:val="009C6B3C"/>
    <w:rsid w:val="009C7588"/>
    <w:rsid w:val="009C7811"/>
    <w:rsid w:val="009D026D"/>
    <w:rsid w:val="009D11BB"/>
    <w:rsid w:val="009D13DB"/>
    <w:rsid w:val="009D2065"/>
    <w:rsid w:val="009D2DB4"/>
    <w:rsid w:val="009D2EF6"/>
    <w:rsid w:val="009D31B6"/>
    <w:rsid w:val="009D33E2"/>
    <w:rsid w:val="009D3527"/>
    <w:rsid w:val="009D3C15"/>
    <w:rsid w:val="009D4305"/>
    <w:rsid w:val="009D44F3"/>
    <w:rsid w:val="009D4631"/>
    <w:rsid w:val="009D4962"/>
    <w:rsid w:val="009D4F1F"/>
    <w:rsid w:val="009D5B86"/>
    <w:rsid w:val="009D63E4"/>
    <w:rsid w:val="009D6C9C"/>
    <w:rsid w:val="009D79EE"/>
    <w:rsid w:val="009D7C24"/>
    <w:rsid w:val="009D7D6E"/>
    <w:rsid w:val="009E1795"/>
    <w:rsid w:val="009E17A7"/>
    <w:rsid w:val="009E1BE4"/>
    <w:rsid w:val="009E269C"/>
    <w:rsid w:val="009E2B40"/>
    <w:rsid w:val="009E39C4"/>
    <w:rsid w:val="009E4576"/>
    <w:rsid w:val="009E592A"/>
    <w:rsid w:val="009E5B4B"/>
    <w:rsid w:val="009E5F74"/>
    <w:rsid w:val="009E604A"/>
    <w:rsid w:val="009E73BC"/>
    <w:rsid w:val="009E7639"/>
    <w:rsid w:val="009F0AA6"/>
    <w:rsid w:val="009F0D1F"/>
    <w:rsid w:val="009F0F45"/>
    <w:rsid w:val="009F32FE"/>
    <w:rsid w:val="009F3B05"/>
    <w:rsid w:val="009F4808"/>
    <w:rsid w:val="009F5B65"/>
    <w:rsid w:val="009F5D58"/>
    <w:rsid w:val="009F6731"/>
    <w:rsid w:val="009F6773"/>
    <w:rsid w:val="009F6E6C"/>
    <w:rsid w:val="009F702E"/>
    <w:rsid w:val="009F7398"/>
    <w:rsid w:val="009F75CE"/>
    <w:rsid w:val="009F76EA"/>
    <w:rsid w:val="009F77B2"/>
    <w:rsid w:val="009F7A36"/>
    <w:rsid w:val="00A00C10"/>
    <w:rsid w:val="00A00D2F"/>
    <w:rsid w:val="00A00DD4"/>
    <w:rsid w:val="00A011C7"/>
    <w:rsid w:val="00A01478"/>
    <w:rsid w:val="00A015E6"/>
    <w:rsid w:val="00A01848"/>
    <w:rsid w:val="00A0185D"/>
    <w:rsid w:val="00A01C04"/>
    <w:rsid w:val="00A0270A"/>
    <w:rsid w:val="00A02802"/>
    <w:rsid w:val="00A03CD4"/>
    <w:rsid w:val="00A04AA0"/>
    <w:rsid w:val="00A053FA"/>
    <w:rsid w:val="00A05E50"/>
    <w:rsid w:val="00A05FF0"/>
    <w:rsid w:val="00A068D5"/>
    <w:rsid w:val="00A06AE6"/>
    <w:rsid w:val="00A06BC2"/>
    <w:rsid w:val="00A07229"/>
    <w:rsid w:val="00A07B9F"/>
    <w:rsid w:val="00A10511"/>
    <w:rsid w:val="00A10667"/>
    <w:rsid w:val="00A10BFD"/>
    <w:rsid w:val="00A10C03"/>
    <w:rsid w:val="00A10D3C"/>
    <w:rsid w:val="00A1157D"/>
    <w:rsid w:val="00A116C1"/>
    <w:rsid w:val="00A129EF"/>
    <w:rsid w:val="00A12B28"/>
    <w:rsid w:val="00A12F2D"/>
    <w:rsid w:val="00A132ED"/>
    <w:rsid w:val="00A1378F"/>
    <w:rsid w:val="00A13BB4"/>
    <w:rsid w:val="00A14F4C"/>
    <w:rsid w:val="00A1519A"/>
    <w:rsid w:val="00A166C0"/>
    <w:rsid w:val="00A16BA1"/>
    <w:rsid w:val="00A17509"/>
    <w:rsid w:val="00A1777A"/>
    <w:rsid w:val="00A178F2"/>
    <w:rsid w:val="00A17BBA"/>
    <w:rsid w:val="00A20F33"/>
    <w:rsid w:val="00A20F4D"/>
    <w:rsid w:val="00A21490"/>
    <w:rsid w:val="00A21910"/>
    <w:rsid w:val="00A21E32"/>
    <w:rsid w:val="00A225CA"/>
    <w:rsid w:val="00A22FC5"/>
    <w:rsid w:val="00A230EB"/>
    <w:rsid w:val="00A235B5"/>
    <w:rsid w:val="00A23AFA"/>
    <w:rsid w:val="00A23CDE"/>
    <w:rsid w:val="00A2441C"/>
    <w:rsid w:val="00A24971"/>
    <w:rsid w:val="00A24E40"/>
    <w:rsid w:val="00A25A78"/>
    <w:rsid w:val="00A25BBF"/>
    <w:rsid w:val="00A25E68"/>
    <w:rsid w:val="00A263B6"/>
    <w:rsid w:val="00A26A11"/>
    <w:rsid w:val="00A26B62"/>
    <w:rsid w:val="00A26C75"/>
    <w:rsid w:val="00A2735F"/>
    <w:rsid w:val="00A27475"/>
    <w:rsid w:val="00A27749"/>
    <w:rsid w:val="00A2781A"/>
    <w:rsid w:val="00A301FE"/>
    <w:rsid w:val="00A30905"/>
    <w:rsid w:val="00A30947"/>
    <w:rsid w:val="00A30BB4"/>
    <w:rsid w:val="00A30DCB"/>
    <w:rsid w:val="00A31AD5"/>
    <w:rsid w:val="00A31B0E"/>
    <w:rsid w:val="00A31B61"/>
    <w:rsid w:val="00A31C22"/>
    <w:rsid w:val="00A3264C"/>
    <w:rsid w:val="00A32CFB"/>
    <w:rsid w:val="00A3328C"/>
    <w:rsid w:val="00A346A8"/>
    <w:rsid w:val="00A34FB4"/>
    <w:rsid w:val="00A35069"/>
    <w:rsid w:val="00A35080"/>
    <w:rsid w:val="00A35540"/>
    <w:rsid w:val="00A35979"/>
    <w:rsid w:val="00A35F17"/>
    <w:rsid w:val="00A360FD"/>
    <w:rsid w:val="00A3653E"/>
    <w:rsid w:val="00A36F91"/>
    <w:rsid w:val="00A37BB9"/>
    <w:rsid w:val="00A37C6F"/>
    <w:rsid w:val="00A400F4"/>
    <w:rsid w:val="00A402DC"/>
    <w:rsid w:val="00A405D4"/>
    <w:rsid w:val="00A408ED"/>
    <w:rsid w:val="00A40EAF"/>
    <w:rsid w:val="00A40F8C"/>
    <w:rsid w:val="00A410C8"/>
    <w:rsid w:val="00A410D4"/>
    <w:rsid w:val="00A417C9"/>
    <w:rsid w:val="00A41D49"/>
    <w:rsid w:val="00A432D4"/>
    <w:rsid w:val="00A437B2"/>
    <w:rsid w:val="00A43C36"/>
    <w:rsid w:val="00A43E38"/>
    <w:rsid w:val="00A43E53"/>
    <w:rsid w:val="00A44016"/>
    <w:rsid w:val="00A444D3"/>
    <w:rsid w:val="00A44971"/>
    <w:rsid w:val="00A44CC8"/>
    <w:rsid w:val="00A45494"/>
    <w:rsid w:val="00A455C2"/>
    <w:rsid w:val="00A457FD"/>
    <w:rsid w:val="00A45B82"/>
    <w:rsid w:val="00A45D25"/>
    <w:rsid w:val="00A47307"/>
    <w:rsid w:val="00A502FB"/>
    <w:rsid w:val="00A50ADC"/>
    <w:rsid w:val="00A51785"/>
    <w:rsid w:val="00A52717"/>
    <w:rsid w:val="00A53EE4"/>
    <w:rsid w:val="00A53F7A"/>
    <w:rsid w:val="00A5418E"/>
    <w:rsid w:val="00A541F3"/>
    <w:rsid w:val="00A5497E"/>
    <w:rsid w:val="00A54B16"/>
    <w:rsid w:val="00A54E2C"/>
    <w:rsid w:val="00A54EA5"/>
    <w:rsid w:val="00A55645"/>
    <w:rsid w:val="00A5617F"/>
    <w:rsid w:val="00A561A3"/>
    <w:rsid w:val="00A56260"/>
    <w:rsid w:val="00A56267"/>
    <w:rsid w:val="00A56363"/>
    <w:rsid w:val="00A567CE"/>
    <w:rsid w:val="00A57479"/>
    <w:rsid w:val="00A57542"/>
    <w:rsid w:val="00A577AF"/>
    <w:rsid w:val="00A57860"/>
    <w:rsid w:val="00A57896"/>
    <w:rsid w:val="00A604A7"/>
    <w:rsid w:val="00A606A0"/>
    <w:rsid w:val="00A607FB"/>
    <w:rsid w:val="00A60EA4"/>
    <w:rsid w:val="00A6100F"/>
    <w:rsid w:val="00A61F2F"/>
    <w:rsid w:val="00A62B88"/>
    <w:rsid w:val="00A63063"/>
    <w:rsid w:val="00A6366B"/>
    <w:rsid w:val="00A63A5C"/>
    <w:rsid w:val="00A642CA"/>
    <w:rsid w:val="00A645D6"/>
    <w:rsid w:val="00A64841"/>
    <w:rsid w:val="00A651BF"/>
    <w:rsid w:val="00A65776"/>
    <w:rsid w:val="00A65AF0"/>
    <w:rsid w:val="00A670FB"/>
    <w:rsid w:val="00A67975"/>
    <w:rsid w:val="00A70884"/>
    <w:rsid w:val="00A70CE0"/>
    <w:rsid w:val="00A71C1B"/>
    <w:rsid w:val="00A724E8"/>
    <w:rsid w:val="00A7284D"/>
    <w:rsid w:val="00A72DA1"/>
    <w:rsid w:val="00A72F10"/>
    <w:rsid w:val="00A733CB"/>
    <w:rsid w:val="00A73822"/>
    <w:rsid w:val="00A73B64"/>
    <w:rsid w:val="00A73BDD"/>
    <w:rsid w:val="00A73CDE"/>
    <w:rsid w:val="00A73D27"/>
    <w:rsid w:val="00A73E2C"/>
    <w:rsid w:val="00A74D9C"/>
    <w:rsid w:val="00A7521C"/>
    <w:rsid w:val="00A75760"/>
    <w:rsid w:val="00A75BB2"/>
    <w:rsid w:val="00A76081"/>
    <w:rsid w:val="00A7638A"/>
    <w:rsid w:val="00A764BE"/>
    <w:rsid w:val="00A7762F"/>
    <w:rsid w:val="00A779F1"/>
    <w:rsid w:val="00A77A8A"/>
    <w:rsid w:val="00A77E01"/>
    <w:rsid w:val="00A80D69"/>
    <w:rsid w:val="00A8101C"/>
    <w:rsid w:val="00A8105F"/>
    <w:rsid w:val="00A81B67"/>
    <w:rsid w:val="00A82883"/>
    <w:rsid w:val="00A82A78"/>
    <w:rsid w:val="00A8347B"/>
    <w:rsid w:val="00A83CF0"/>
    <w:rsid w:val="00A84C7B"/>
    <w:rsid w:val="00A851C9"/>
    <w:rsid w:val="00A85778"/>
    <w:rsid w:val="00A86301"/>
    <w:rsid w:val="00A86AA8"/>
    <w:rsid w:val="00A872C6"/>
    <w:rsid w:val="00A8780B"/>
    <w:rsid w:val="00A90097"/>
    <w:rsid w:val="00A901F4"/>
    <w:rsid w:val="00A909D1"/>
    <w:rsid w:val="00A90A22"/>
    <w:rsid w:val="00A90A70"/>
    <w:rsid w:val="00A90BFE"/>
    <w:rsid w:val="00A9137C"/>
    <w:rsid w:val="00A9168B"/>
    <w:rsid w:val="00A91917"/>
    <w:rsid w:val="00A91A9E"/>
    <w:rsid w:val="00A92447"/>
    <w:rsid w:val="00A9340A"/>
    <w:rsid w:val="00A9360C"/>
    <w:rsid w:val="00A93AFB"/>
    <w:rsid w:val="00A94921"/>
    <w:rsid w:val="00A9535A"/>
    <w:rsid w:val="00A955C0"/>
    <w:rsid w:val="00A95A69"/>
    <w:rsid w:val="00A95F70"/>
    <w:rsid w:val="00A96699"/>
    <w:rsid w:val="00A9688C"/>
    <w:rsid w:val="00A96E5D"/>
    <w:rsid w:val="00A9787B"/>
    <w:rsid w:val="00AA0A37"/>
    <w:rsid w:val="00AA0A7A"/>
    <w:rsid w:val="00AA16FD"/>
    <w:rsid w:val="00AA21FA"/>
    <w:rsid w:val="00AA28A3"/>
    <w:rsid w:val="00AA391E"/>
    <w:rsid w:val="00AA3C5B"/>
    <w:rsid w:val="00AA46E8"/>
    <w:rsid w:val="00AA49B6"/>
    <w:rsid w:val="00AA4A9D"/>
    <w:rsid w:val="00AA4C42"/>
    <w:rsid w:val="00AA5744"/>
    <w:rsid w:val="00AA6098"/>
    <w:rsid w:val="00AA7627"/>
    <w:rsid w:val="00AA7CDA"/>
    <w:rsid w:val="00AB00AB"/>
    <w:rsid w:val="00AB01B6"/>
    <w:rsid w:val="00AB04C4"/>
    <w:rsid w:val="00AB05DB"/>
    <w:rsid w:val="00AB0C57"/>
    <w:rsid w:val="00AB14DC"/>
    <w:rsid w:val="00AB1674"/>
    <w:rsid w:val="00AB2896"/>
    <w:rsid w:val="00AB2F11"/>
    <w:rsid w:val="00AB3109"/>
    <w:rsid w:val="00AB382E"/>
    <w:rsid w:val="00AB38F8"/>
    <w:rsid w:val="00AB4B97"/>
    <w:rsid w:val="00AB4E68"/>
    <w:rsid w:val="00AB4E94"/>
    <w:rsid w:val="00AB518E"/>
    <w:rsid w:val="00AB53F6"/>
    <w:rsid w:val="00AB55CB"/>
    <w:rsid w:val="00AB55CF"/>
    <w:rsid w:val="00AB59B2"/>
    <w:rsid w:val="00AB5D90"/>
    <w:rsid w:val="00AB7129"/>
    <w:rsid w:val="00AC09B4"/>
    <w:rsid w:val="00AC236E"/>
    <w:rsid w:val="00AC25E0"/>
    <w:rsid w:val="00AC271B"/>
    <w:rsid w:val="00AC2E51"/>
    <w:rsid w:val="00AC348F"/>
    <w:rsid w:val="00AC3A02"/>
    <w:rsid w:val="00AC45E6"/>
    <w:rsid w:val="00AC4766"/>
    <w:rsid w:val="00AC487C"/>
    <w:rsid w:val="00AC577C"/>
    <w:rsid w:val="00AC5851"/>
    <w:rsid w:val="00AC5D09"/>
    <w:rsid w:val="00AC6EAC"/>
    <w:rsid w:val="00AC73B1"/>
    <w:rsid w:val="00AC77D4"/>
    <w:rsid w:val="00AC7DAC"/>
    <w:rsid w:val="00AD005E"/>
    <w:rsid w:val="00AD083D"/>
    <w:rsid w:val="00AD1051"/>
    <w:rsid w:val="00AD12A2"/>
    <w:rsid w:val="00AD14C0"/>
    <w:rsid w:val="00AD1B7C"/>
    <w:rsid w:val="00AD2AA0"/>
    <w:rsid w:val="00AD35A2"/>
    <w:rsid w:val="00AD5510"/>
    <w:rsid w:val="00AD5559"/>
    <w:rsid w:val="00AD58F4"/>
    <w:rsid w:val="00AD59CD"/>
    <w:rsid w:val="00AD6559"/>
    <w:rsid w:val="00AD656D"/>
    <w:rsid w:val="00AD6621"/>
    <w:rsid w:val="00AD6AF6"/>
    <w:rsid w:val="00AD7249"/>
    <w:rsid w:val="00AE06F9"/>
    <w:rsid w:val="00AE089F"/>
    <w:rsid w:val="00AE0CA2"/>
    <w:rsid w:val="00AE0D96"/>
    <w:rsid w:val="00AE1210"/>
    <w:rsid w:val="00AE125B"/>
    <w:rsid w:val="00AE1372"/>
    <w:rsid w:val="00AE15BB"/>
    <w:rsid w:val="00AE1755"/>
    <w:rsid w:val="00AE1B22"/>
    <w:rsid w:val="00AE1C21"/>
    <w:rsid w:val="00AE1D80"/>
    <w:rsid w:val="00AE22E4"/>
    <w:rsid w:val="00AE263B"/>
    <w:rsid w:val="00AE2726"/>
    <w:rsid w:val="00AE2817"/>
    <w:rsid w:val="00AE3CEA"/>
    <w:rsid w:val="00AE4608"/>
    <w:rsid w:val="00AE53B3"/>
    <w:rsid w:val="00AF0B44"/>
    <w:rsid w:val="00AF1B5B"/>
    <w:rsid w:val="00AF1BBC"/>
    <w:rsid w:val="00AF2298"/>
    <w:rsid w:val="00AF2AA8"/>
    <w:rsid w:val="00AF2C8F"/>
    <w:rsid w:val="00AF2FB3"/>
    <w:rsid w:val="00AF358E"/>
    <w:rsid w:val="00AF38B4"/>
    <w:rsid w:val="00AF3D0F"/>
    <w:rsid w:val="00AF3FB9"/>
    <w:rsid w:val="00AF408A"/>
    <w:rsid w:val="00AF4285"/>
    <w:rsid w:val="00AF4379"/>
    <w:rsid w:val="00AF467A"/>
    <w:rsid w:val="00AF4768"/>
    <w:rsid w:val="00AF59A9"/>
    <w:rsid w:val="00AF5A33"/>
    <w:rsid w:val="00AF5D13"/>
    <w:rsid w:val="00AF603F"/>
    <w:rsid w:val="00AF6394"/>
    <w:rsid w:val="00AF7879"/>
    <w:rsid w:val="00AF7883"/>
    <w:rsid w:val="00AF7D2F"/>
    <w:rsid w:val="00B000E2"/>
    <w:rsid w:val="00B00437"/>
    <w:rsid w:val="00B00680"/>
    <w:rsid w:val="00B00D05"/>
    <w:rsid w:val="00B0104D"/>
    <w:rsid w:val="00B012B7"/>
    <w:rsid w:val="00B014AE"/>
    <w:rsid w:val="00B02421"/>
    <w:rsid w:val="00B02659"/>
    <w:rsid w:val="00B027FD"/>
    <w:rsid w:val="00B02E15"/>
    <w:rsid w:val="00B03184"/>
    <w:rsid w:val="00B0382E"/>
    <w:rsid w:val="00B03921"/>
    <w:rsid w:val="00B04363"/>
    <w:rsid w:val="00B051A4"/>
    <w:rsid w:val="00B05688"/>
    <w:rsid w:val="00B05D9A"/>
    <w:rsid w:val="00B05FDA"/>
    <w:rsid w:val="00B060BA"/>
    <w:rsid w:val="00B06F9A"/>
    <w:rsid w:val="00B0741F"/>
    <w:rsid w:val="00B07BC2"/>
    <w:rsid w:val="00B1057E"/>
    <w:rsid w:val="00B11F3C"/>
    <w:rsid w:val="00B12005"/>
    <w:rsid w:val="00B126FC"/>
    <w:rsid w:val="00B12B74"/>
    <w:rsid w:val="00B13CC3"/>
    <w:rsid w:val="00B13F4B"/>
    <w:rsid w:val="00B14332"/>
    <w:rsid w:val="00B1435A"/>
    <w:rsid w:val="00B15732"/>
    <w:rsid w:val="00B15AA9"/>
    <w:rsid w:val="00B15C4D"/>
    <w:rsid w:val="00B16965"/>
    <w:rsid w:val="00B16D04"/>
    <w:rsid w:val="00B16D49"/>
    <w:rsid w:val="00B16E49"/>
    <w:rsid w:val="00B17404"/>
    <w:rsid w:val="00B17929"/>
    <w:rsid w:val="00B17C13"/>
    <w:rsid w:val="00B17C2D"/>
    <w:rsid w:val="00B20171"/>
    <w:rsid w:val="00B20262"/>
    <w:rsid w:val="00B2121C"/>
    <w:rsid w:val="00B2213E"/>
    <w:rsid w:val="00B22456"/>
    <w:rsid w:val="00B22CA9"/>
    <w:rsid w:val="00B23752"/>
    <w:rsid w:val="00B23A13"/>
    <w:rsid w:val="00B23A7B"/>
    <w:rsid w:val="00B23BD3"/>
    <w:rsid w:val="00B23C43"/>
    <w:rsid w:val="00B2415E"/>
    <w:rsid w:val="00B24D08"/>
    <w:rsid w:val="00B2503B"/>
    <w:rsid w:val="00B2526C"/>
    <w:rsid w:val="00B25401"/>
    <w:rsid w:val="00B25758"/>
    <w:rsid w:val="00B2577A"/>
    <w:rsid w:val="00B2658F"/>
    <w:rsid w:val="00B265F8"/>
    <w:rsid w:val="00B26EF7"/>
    <w:rsid w:val="00B272EB"/>
    <w:rsid w:val="00B27A75"/>
    <w:rsid w:val="00B27EE0"/>
    <w:rsid w:val="00B27F95"/>
    <w:rsid w:val="00B3032C"/>
    <w:rsid w:val="00B30AA5"/>
    <w:rsid w:val="00B31073"/>
    <w:rsid w:val="00B3141A"/>
    <w:rsid w:val="00B31511"/>
    <w:rsid w:val="00B323BB"/>
    <w:rsid w:val="00B3273F"/>
    <w:rsid w:val="00B32D85"/>
    <w:rsid w:val="00B332EE"/>
    <w:rsid w:val="00B3330E"/>
    <w:rsid w:val="00B333AA"/>
    <w:rsid w:val="00B34229"/>
    <w:rsid w:val="00B34962"/>
    <w:rsid w:val="00B35859"/>
    <w:rsid w:val="00B360E2"/>
    <w:rsid w:val="00B362E8"/>
    <w:rsid w:val="00B40A23"/>
    <w:rsid w:val="00B414D2"/>
    <w:rsid w:val="00B41E28"/>
    <w:rsid w:val="00B426E4"/>
    <w:rsid w:val="00B42D24"/>
    <w:rsid w:val="00B42FFB"/>
    <w:rsid w:val="00B434F6"/>
    <w:rsid w:val="00B4398C"/>
    <w:rsid w:val="00B44473"/>
    <w:rsid w:val="00B44993"/>
    <w:rsid w:val="00B44BAD"/>
    <w:rsid w:val="00B45008"/>
    <w:rsid w:val="00B450D1"/>
    <w:rsid w:val="00B45604"/>
    <w:rsid w:val="00B46C1F"/>
    <w:rsid w:val="00B47081"/>
    <w:rsid w:val="00B473FE"/>
    <w:rsid w:val="00B47480"/>
    <w:rsid w:val="00B47769"/>
    <w:rsid w:val="00B47E13"/>
    <w:rsid w:val="00B501F2"/>
    <w:rsid w:val="00B50868"/>
    <w:rsid w:val="00B5087E"/>
    <w:rsid w:val="00B5093A"/>
    <w:rsid w:val="00B50D7F"/>
    <w:rsid w:val="00B51030"/>
    <w:rsid w:val="00B5108B"/>
    <w:rsid w:val="00B515EE"/>
    <w:rsid w:val="00B51868"/>
    <w:rsid w:val="00B51D69"/>
    <w:rsid w:val="00B523E2"/>
    <w:rsid w:val="00B529DE"/>
    <w:rsid w:val="00B530F7"/>
    <w:rsid w:val="00B53286"/>
    <w:rsid w:val="00B5353D"/>
    <w:rsid w:val="00B53A46"/>
    <w:rsid w:val="00B53FB1"/>
    <w:rsid w:val="00B54C20"/>
    <w:rsid w:val="00B54E87"/>
    <w:rsid w:val="00B55A75"/>
    <w:rsid w:val="00B55AE0"/>
    <w:rsid w:val="00B561AC"/>
    <w:rsid w:val="00B56327"/>
    <w:rsid w:val="00B568EA"/>
    <w:rsid w:val="00B577C8"/>
    <w:rsid w:val="00B578D1"/>
    <w:rsid w:val="00B57ABD"/>
    <w:rsid w:val="00B57B49"/>
    <w:rsid w:val="00B6071D"/>
    <w:rsid w:val="00B61654"/>
    <w:rsid w:val="00B61A06"/>
    <w:rsid w:val="00B62F6F"/>
    <w:rsid w:val="00B63070"/>
    <w:rsid w:val="00B6389C"/>
    <w:rsid w:val="00B63D25"/>
    <w:rsid w:val="00B65A8B"/>
    <w:rsid w:val="00B66138"/>
    <w:rsid w:val="00B66722"/>
    <w:rsid w:val="00B669FF"/>
    <w:rsid w:val="00B67BFE"/>
    <w:rsid w:val="00B706E5"/>
    <w:rsid w:val="00B7110C"/>
    <w:rsid w:val="00B71121"/>
    <w:rsid w:val="00B71854"/>
    <w:rsid w:val="00B71A3E"/>
    <w:rsid w:val="00B72773"/>
    <w:rsid w:val="00B72A33"/>
    <w:rsid w:val="00B72C5F"/>
    <w:rsid w:val="00B7341F"/>
    <w:rsid w:val="00B73C2D"/>
    <w:rsid w:val="00B742DF"/>
    <w:rsid w:val="00B747AD"/>
    <w:rsid w:val="00B74E51"/>
    <w:rsid w:val="00B754EB"/>
    <w:rsid w:val="00B7590E"/>
    <w:rsid w:val="00B75D0C"/>
    <w:rsid w:val="00B75DA2"/>
    <w:rsid w:val="00B764AA"/>
    <w:rsid w:val="00B776E4"/>
    <w:rsid w:val="00B77895"/>
    <w:rsid w:val="00B77933"/>
    <w:rsid w:val="00B77A95"/>
    <w:rsid w:val="00B801D3"/>
    <w:rsid w:val="00B806E9"/>
    <w:rsid w:val="00B80B21"/>
    <w:rsid w:val="00B81305"/>
    <w:rsid w:val="00B81371"/>
    <w:rsid w:val="00B81EA9"/>
    <w:rsid w:val="00B828AD"/>
    <w:rsid w:val="00B82CAA"/>
    <w:rsid w:val="00B8338D"/>
    <w:rsid w:val="00B838AF"/>
    <w:rsid w:val="00B83C26"/>
    <w:rsid w:val="00B843EF"/>
    <w:rsid w:val="00B84AB7"/>
    <w:rsid w:val="00B84CBB"/>
    <w:rsid w:val="00B84DA3"/>
    <w:rsid w:val="00B854C9"/>
    <w:rsid w:val="00B85914"/>
    <w:rsid w:val="00B8594F"/>
    <w:rsid w:val="00B85A74"/>
    <w:rsid w:val="00B85D99"/>
    <w:rsid w:val="00B86A9C"/>
    <w:rsid w:val="00B86D41"/>
    <w:rsid w:val="00B86E3F"/>
    <w:rsid w:val="00B87063"/>
    <w:rsid w:val="00B875E1"/>
    <w:rsid w:val="00B876A8"/>
    <w:rsid w:val="00B879D4"/>
    <w:rsid w:val="00B87D25"/>
    <w:rsid w:val="00B9056B"/>
    <w:rsid w:val="00B909C7"/>
    <w:rsid w:val="00B92470"/>
    <w:rsid w:val="00B9277E"/>
    <w:rsid w:val="00B93B82"/>
    <w:rsid w:val="00B9452B"/>
    <w:rsid w:val="00B9479A"/>
    <w:rsid w:val="00B9526C"/>
    <w:rsid w:val="00B95643"/>
    <w:rsid w:val="00B95FBE"/>
    <w:rsid w:val="00B967DE"/>
    <w:rsid w:val="00B96B02"/>
    <w:rsid w:val="00B96D32"/>
    <w:rsid w:val="00B96F75"/>
    <w:rsid w:val="00B97043"/>
    <w:rsid w:val="00BA032A"/>
    <w:rsid w:val="00BA035C"/>
    <w:rsid w:val="00BA08F9"/>
    <w:rsid w:val="00BA096A"/>
    <w:rsid w:val="00BA0D4E"/>
    <w:rsid w:val="00BA0F5F"/>
    <w:rsid w:val="00BA1A27"/>
    <w:rsid w:val="00BA1B68"/>
    <w:rsid w:val="00BA3CE7"/>
    <w:rsid w:val="00BA3F13"/>
    <w:rsid w:val="00BA45B5"/>
    <w:rsid w:val="00BA4AF0"/>
    <w:rsid w:val="00BA4CFE"/>
    <w:rsid w:val="00BA5746"/>
    <w:rsid w:val="00BA5A5B"/>
    <w:rsid w:val="00BA5A87"/>
    <w:rsid w:val="00BA603A"/>
    <w:rsid w:val="00BA63C4"/>
    <w:rsid w:val="00BA6437"/>
    <w:rsid w:val="00BA6A54"/>
    <w:rsid w:val="00BA714C"/>
    <w:rsid w:val="00BA77A4"/>
    <w:rsid w:val="00BB043A"/>
    <w:rsid w:val="00BB118B"/>
    <w:rsid w:val="00BB2B85"/>
    <w:rsid w:val="00BB3442"/>
    <w:rsid w:val="00BB3649"/>
    <w:rsid w:val="00BB3821"/>
    <w:rsid w:val="00BB3842"/>
    <w:rsid w:val="00BB3F2C"/>
    <w:rsid w:val="00BB3F75"/>
    <w:rsid w:val="00BB4019"/>
    <w:rsid w:val="00BB4172"/>
    <w:rsid w:val="00BB4219"/>
    <w:rsid w:val="00BB4414"/>
    <w:rsid w:val="00BB4C46"/>
    <w:rsid w:val="00BB4C81"/>
    <w:rsid w:val="00BB4E8B"/>
    <w:rsid w:val="00BB5166"/>
    <w:rsid w:val="00BB52E0"/>
    <w:rsid w:val="00BB6157"/>
    <w:rsid w:val="00BB7E19"/>
    <w:rsid w:val="00BB7FB3"/>
    <w:rsid w:val="00BC0FB8"/>
    <w:rsid w:val="00BC1A81"/>
    <w:rsid w:val="00BC20E7"/>
    <w:rsid w:val="00BC23CA"/>
    <w:rsid w:val="00BC265B"/>
    <w:rsid w:val="00BC2FA6"/>
    <w:rsid w:val="00BC334C"/>
    <w:rsid w:val="00BC3DFB"/>
    <w:rsid w:val="00BC5D1E"/>
    <w:rsid w:val="00BC5D2B"/>
    <w:rsid w:val="00BC73E4"/>
    <w:rsid w:val="00BC7C9D"/>
    <w:rsid w:val="00BD004B"/>
    <w:rsid w:val="00BD0A58"/>
    <w:rsid w:val="00BD0A8C"/>
    <w:rsid w:val="00BD0B2F"/>
    <w:rsid w:val="00BD0D12"/>
    <w:rsid w:val="00BD0FBA"/>
    <w:rsid w:val="00BD1735"/>
    <w:rsid w:val="00BD1A18"/>
    <w:rsid w:val="00BD1A7B"/>
    <w:rsid w:val="00BD2BFC"/>
    <w:rsid w:val="00BD2CC9"/>
    <w:rsid w:val="00BD2D07"/>
    <w:rsid w:val="00BD2DEF"/>
    <w:rsid w:val="00BD36A1"/>
    <w:rsid w:val="00BD4258"/>
    <w:rsid w:val="00BD4392"/>
    <w:rsid w:val="00BD43B8"/>
    <w:rsid w:val="00BD456A"/>
    <w:rsid w:val="00BD5999"/>
    <w:rsid w:val="00BD5B8D"/>
    <w:rsid w:val="00BD6438"/>
    <w:rsid w:val="00BD67CA"/>
    <w:rsid w:val="00BD68FD"/>
    <w:rsid w:val="00BD696B"/>
    <w:rsid w:val="00BD6FE8"/>
    <w:rsid w:val="00BD716A"/>
    <w:rsid w:val="00BD7ADA"/>
    <w:rsid w:val="00BE039C"/>
    <w:rsid w:val="00BE0438"/>
    <w:rsid w:val="00BE07BA"/>
    <w:rsid w:val="00BE1359"/>
    <w:rsid w:val="00BE1F5C"/>
    <w:rsid w:val="00BE4417"/>
    <w:rsid w:val="00BE4D9A"/>
    <w:rsid w:val="00BE4E88"/>
    <w:rsid w:val="00BE521A"/>
    <w:rsid w:val="00BE5BD9"/>
    <w:rsid w:val="00BE5D54"/>
    <w:rsid w:val="00BE7231"/>
    <w:rsid w:val="00BE75DD"/>
    <w:rsid w:val="00BE78B8"/>
    <w:rsid w:val="00BE792B"/>
    <w:rsid w:val="00BE7DA5"/>
    <w:rsid w:val="00BF0769"/>
    <w:rsid w:val="00BF0E3F"/>
    <w:rsid w:val="00BF1277"/>
    <w:rsid w:val="00BF135F"/>
    <w:rsid w:val="00BF1AA5"/>
    <w:rsid w:val="00BF330E"/>
    <w:rsid w:val="00BF37F7"/>
    <w:rsid w:val="00BF3A88"/>
    <w:rsid w:val="00BF42B0"/>
    <w:rsid w:val="00BF4313"/>
    <w:rsid w:val="00BF4514"/>
    <w:rsid w:val="00BF49D2"/>
    <w:rsid w:val="00BF4C37"/>
    <w:rsid w:val="00BF4D9F"/>
    <w:rsid w:val="00BF4E1D"/>
    <w:rsid w:val="00BF5785"/>
    <w:rsid w:val="00BF57FD"/>
    <w:rsid w:val="00BF6993"/>
    <w:rsid w:val="00C0028D"/>
    <w:rsid w:val="00C0088B"/>
    <w:rsid w:val="00C008B7"/>
    <w:rsid w:val="00C0103E"/>
    <w:rsid w:val="00C0209C"/>
    <w:rsid w:val="00C02734"/>
    <w:rsid w:val="00C02E49"/>
    <w:rsid w:val="00C03C87"/>
    <w:rsid w:val="00C03D10"/>
    <w:rsid w:val="00C0486E"/>
    <w:rsid w:val="00C0526F"/>
    <w:rsid w:val="00C053D4"/>
    <w:rsid w:val="00C05933"/>
    <w:rsid w:val="00C05A52"/>
    <w:rsid w:val="00C05C0E"/>
    <w:rsid w:val="00C061B1"/>
    <w:rsid w:val="00C064D1"/>
    <w:rsid w:val="00C06730"/>
    <w:rsid w:val="00C06E60"/>
    <w:rsid w:val="00C070B0"/>
    <w:rsid w:val="00C073A6"/>
    <w:rsid w:val="00C0755B"/>
    <w:rsid w:val="00C101AF"/>
    <w:rsid w:val="00C102BF"/>
    <w:rsid w:val="00C105FA"/>
    <w:rsid w:val="00C114AD"/>
    <w:rsid w:val="00C118B3"/>
    <w:rsid w:val="00C11AFC"/>
    <w:rsid w:val="00C12F17"/>
    <w:rsid w:val="00C13D2D"/>
    <w:rsid w:val="00C14608"/>
    <w:rsid w:val="00C147E5"/>
    <w:rsid w:val="00C14E3A"/>
    <w:rsid w:val="00C1529B"/>
    <w:rsid w:val="00C15573"/>
    <w:rsid w:val="00C1607B"/>
    <w:rsid w:val="00C17102"/>
    <w:rsid w:val="00C17ECB"/>
    <w:rsid w:val="00C20613"/>
    <w:rsid w:val="00C21F71"/>
    <w:rsid w:val="00C22A3B"/>
    <w:rsid w:val="00C22EF5"/>
    <w:rsid w:val="00C22F29"/>
    <w:rsid w:val="00C23787"/>
    <w:rsid w:val="00C23903"/>
    <w:rsid w:val="00C23AAE"/>
    <w:rsid w:val="00C23CE1"/>
    <w:rsid w:val="00C23EED"/>
    <w:rsid w:val="00C24258"/>
    <w:rsid w:val="00C24F56"/>
    <w:rsid w:val="00C251F9"/>
    <w:rsid w:val="00C253D2"/>
    <w:rsid w:val="00C2585C"/>
    <w:rsid w:val="00C25D41"/>
    <w:rsid w:val="00C261E0"/>
    <w:rsid w:val="00C26576"/>
    <w:rsid w:val="00C26B36"/>
    <w:rsid w:val="00C26E74"/>
    <w:rsid w:val="00C27381"/>
    <w:rsid w:val="00C276EF"/>
    <w:rsid w:val="00C313A5"/>
    <w:rsid w:val="00C317F6"/>
    <w:rsid w:val="00C326D9"/>
    <w:rsid w:val="00C32734"/>
    <w:rsid w:val="00C3456A"/>
    <w:rsid w:val="00C345CD"/>
    <w:rsid w:val="00C34C89"/>
    <w:rsid w:val="00C35911"/>
    <w:rsid w:val="00C361EA"/>
    <w:rsid w:val="00C36753"/>
    <w:rsid w:val="00C36B13"/>
    <w:rsid w:val="00C37DC8"/>
    <w:rsid w:val="00C40B98"/>
    <w:rsid w:val="00C40C41"/>
    <w:rsid w:val="00C4146F"/>
    <w:rsid w:val="00C41587"/>
    <w:rsid w:val="00C4191D"/>
    <w:rsid w:val="00C41E36"/>
    <w:rsid w:val="00C42BBB"/>
    <w:rsid w:val="00C43405"/>
    <w:rsid w:val="00C452CB"/>
    <w:rsid w:val="00C45509"/>
    <w:rsid w:val="00C463D1"/>
    <w:rsid w:val="00C465DD"/>
    <w:rsid w:val="00C46888"/>
    <w:rsid w:val="00C46C36"/>
    <w:rsid w:val="00C47454"/>
    <w:rsid w:val="00C47C2F"/>
    <w:rsid w:val="00C47F84"/>
    <w:rsid w:val="00C506AB"/>
    <w:rsid w:val="00C51374"/>
    <w:rsid w:val="00C52225"/>
    <w:rsid w:val="00C52324"/>
    <w:rsid w:val="00C5254C"/>
    <w:rsid w:val="00C53325"/>
    <w:rsid w:val="00C53ECA"/>
    <w:rsid w:val="00C53F40"/>
    <w:rsid w:val="00C54751"/>
    <w:rsid w:val="00C548AC"/>
    <w:rsid w:val="00C5524D"/>
    <w:rsid w:val="00C55272"/>
    <w:rsid w:val="00C552A4"/>
    <w:rsid w:val="00C552B9"/>
    <w:rsid w:val="00C55AB1"/>
    <w:rsid w:val="00C55F36"/>
    <w:rsid w:val="00C56F46"/>
    <w:rsid w:val="00C57600"/>
    <w:rsid w:val="00C604E4"/>
    <w:rsid w:val="00C60768"/>
    <w:rsid w:val="00C6091F"/>
    <w:rsid w:val="00C60ACB"/>
    <w:rsid w:val="00C60F0D"/>
    <w:rsid w:val="00C60F7C"/>
    <w:rsid w:val="00C61215"/>
    <w:rsid w:val="00C61222"/>
    <w:rsid w:val="00C6186D"/>
    <w:rsid w:val="00C622EA"/>
    <w:rsid w:val="00C62A07"/>
    <w:rsid w:val="00C637CB"/>
    <w:rsid w:val="00C63A0C"/>
    <w:rsid w:val="00C64EF3"/>
    <w:rsid w:val="00C6603A"/>
    <w:rsid w:val="00C66893"/>
    <w:rsid w:val="00C66EAF"/>
    <w:rsid w:val="00C671A2"/>
    <w:rsid w:val="00C70614"/>
    <w:rsid w:val="00C70837"/>
    <w:rsid w:val="00C71B3C"/>
    <w:rsid w:val="00C7234C"/>
    <w:rsid w:val="00C72D65"/>
    <w:rsid w:val="00C7375A"/>
    <w:rsid w:val="00C738B0"/>
    <w:rsid w:val="00C73C5A"/>
    <w:rsid w:val="00C73D9F"/>
    <w:rsid w:val="00C7501B"/>
    <w:rsid w:val="00C7569C"/>
    <w:rsid w:val="00C75DFC"/>
    <w:rsid w:val="00C77093"/>
    <w:rsid w:val="00C770E3"/>
    <w:rsid w:val="00C77650"/>
    <w:rsid w:val="00C77698"/>
    <w:rsid w:val="00C77BC6"/>
    <w:rsid w:val="00C80339"/>
    <w:rsid w:val="00C8034F"/>
    <w:rsid w:val="00C808C1"/>
    <w:rsid w:val="00C80A47"/>
    <w:rsid w:val="00C813A2"/>
    <w:rsid w:val="00C8245D"/>
    <w:rsid w:val="00C832A9"/>
    <w:rsid w:val="00C83B13"/>
    <w:rsid w:val="00C83B19"/>
    <w:rsid w:val="00C83E81"/>
    <w:rsid w:val="00C8477C"/>
    <w:rsid w:val="00C84E25"/>
    <w:rsid w:val="00C85202"/>
    <w:rsid w:val="00C85476"/>
    <w:rsid w:val="00C85B91"/>
    <w:rsid w:val="00C86072"/>
    <w:rsid w:val="00C86CC4"/>
    <w:rsid w:val="00C876AB"/>
    <w:rsid w:val="00C87CF3"/>
    <w:rsid w:val="00C87DFE"/>
    <w:rsid w:val="00C87EC2"/>
    <w:rsid w:val="00C90281"/>
    <w:rsid w:val="00C91138"/>
    <w:rsid w:val="00C91539"/>
    <w:rsid w:val="00C91F3B"/>
    <w:rsid w:val="00C92087"/>
    <w:rsid w:val="00C9234B"/>
    <w:rsid w:val="00C92D99"/>
    <w:rsid w:val="00C9330C"/>
    <w:rsid w:val="00C93AF7"/>
    <w:rsid w:val="00C93B8B"/>
    <w:rsid w:val="00C93D16"/>
    <w:rsid w:val="00C94FFC"/>
    <w:rsid w:val="00C952EA"/>
    <w:rsid w:val="00C95EF2"/>
    <w:rsid w:val="00C9622D"/>
    <w:rsid w:val="00C96305"/>
    <w:rsid w:val="00C976F1"/>
    <w:rsid w:val="00C97CA2"/>
    <w:rsid w:val="00CA05E1"/>
    <w:rsid w:val="00CA05FA"/>
    <w:rsid w:val="00CA0714"/>
    <w:rsid w:val="00CA1049"/>
    <w:rsid w:val="00CA10E4"/>
    <w:rsid w:val="00CA19ED"/>
    <w:rsid w:val="00CA1A60"/>
    <w:rsid w:val="00CA1AB5"/>
    <w:rsid w:val="00CA2080"/>
    <w:rsid w:val="00CA4454"/>
    <w:rsid w:val="00CA4556"/>
    <w:rsid w:val="00CA45AA"/>
    <w:rsid w:val="00CA4DA1"/>
    <w:rsid w:val="00CA60AB"/>
    <w:rsid w:val="00CA62C7"/>
    <w:rsid w:val="00CA6700"/>
    <w:rsid w:val="00CA7022"/>
    <w:rsid w:val="00CA7104"/>
    <w:rsid w:val="00CA7259"/>
    <w:rsid w:val="00CA73BC"/>
    <w:rsid w:val="00CA75D5"/>
    <w:rsid w:val="00CA7988"/>
    <w:rsid w:val="00CA7B80"/>
    <w:rsid w:val="00CA7F87"/>
    <w:rsid w:val="00CB1B7B"/>
    <w:rsid w:val="00CB1EA6"/>
    <w:rsid w:val="00CB22C7"/>
    <w:rsid w:val="00CB252C"/>
    <w:rsid w:val="00CB2DA2"/>
    <w:rsid w:val="00CB30A1"/>
    <w:rsid w:val="00CB34F2"/>
    <w:rsid w:val="00CB3D4A"/>
    <w:rsid w:val="00CB4375"/>
    <w:rsid w:val="00CB5048"/>
    <w:rsid w:val="00CB54DB"/>
    <w:rsid w:val="00CB572E"/>
    <w:rsid w:val="00CB599C"/>
    <w:rsid w:val="00CB5CF3"/>
    <w:rsid w:val="00CB5D4D"/>
    <w:rsid w:val="00CB5E2A"/>
    <w:rsid w:val="00CB73A9"/>
    <w:rsid w:val="00CB7593"/>
    <w:rsid w:val="00CC01A1"/>
    <w:rsid w:val="00CC0274"/>
    <w:rsid w:val="00CC1F1D"/>
    <w:rsid w:val="00CC2402"/>
    <w:rsid w:val="00CC2574"/>
    <w:rsid w:val="00CC3030"/>
    <w:rsid w:val="00CC36D2"/>
    <w:rsid w:val="00CC404E"/>
    <w:rsid w:val="00CC440E"/>
    <w:rsid w:val="00CC4D34"/>
    <w:rsid w:val="00CC4D68"/>
    <w:rsid w:val="00CC4F24"/>
    <w:rsid w:val="00CC5A35"/>
    <w:rsid w:val="00CC68B7"/>
    <w:rsid w:val="00CC6D09"/>
    <w:rsid w:val="00CC7624"/>
    <w:rsid w:val="00CC766A"/>
    <w:rsid w:val="00CD01DF"/>
    <w:rsid w:val="00CD0D8D"/>
    <w:rsid w:val="00CD0EF3"/>
    <w:rsid w:val="00CD0F3A"/>
    <w:rsid w:val="00CD0FB8"/>
    <w:rsid w:val="00CD232F"/>
    <w:rsid w:val="00CD23FD"/>
    <w:rsid w:val="00CD3871"/>
    <w:rsid w:val="00CD413C"/>
    <w:rsid w:val="00CD454E"/>
    <w:rsid w:val="00CD479F"/>
    <w:rsid w:val="00CD5890"/>
    <w:rsid w:val="00CD780A"/>
    <w:rsid w:val="00CD7E4C"/>
    <w:rsid w:val="00CE0A75"/>
    <w:rsid w:val="00CE0D63"/>
    <w:rsid w:val="00CE1EAE"/>
    <w:rsid w:val="00CE2245"/>
    <w:rsid w:val="00CE2646"/>
    <w:rsid w:val="00CE2A5B"/>
    <w:rsid w:val="00CE3660"/>
    <w:rsid w:val="00CE3664"/>
    <w:rsid w:val="00CE3D98"/>
    <w:rsid w:val="00CE4400"/>
    <w:rsid w:val="00CE46B5"/>
    <w:rsid w:val="00CE515E"/>
    <w:rsid w:val="00CE5C13"/>
    <w:rsid w:val="00CE5D2E"/>
    <w:rsid w:val="00CE5E06"/>
    <w:rsid w:val="00CE7A86"/>
    <w:rsid w:val="00CF15CD"/>
    <w:rsid w:val="00CF1BD6"/>
    <w:rsid w:val="00CF2769"/>
    <w:rsid w:val="00CF2A57"/>
    <w:rsid w:val="00CF2D61"/>
    <w:rsid w:val="00CF3015"/>
    <w:rsid w:val="00CF3040"/>
    <w:rsid w:val="00CF31C7"/>
    <w:rsid w:val="00CF3C08"/>
    <w:rsid w:val="00CF3D95"/>
    <w:rsid w:val="00CF4075"/>
    <w:rsid w:val="00CF4811"/>
    <w:rsid w:val="00CF4ABC"/>
    <w:rsid w:val="00CF4E99"/>
    <w:rsid w:val="00CF588B"/>
    <w:rsid w:val="00CF64A0"/>
    <w:rsid w:val="00CF74AB"/>
    <w:rsid w:val="00D00B11"/>
    <w:rsid w:val="00D00CAF"/>
    <w:rsid w:val="00D00D1C"/>
    <w:rsid w:val="00D011B6"/>
    <w:rsid w:val="00D0134B"/>
    <w:rsid w:val="00D02A5B"/>
    <w:rsid w:val="00D02D7D"/>
    <w:rsid w:val="00D03F22"/>
    <w:rsid w:val="00D041A9"/>
    <w:rsid w:val="00D04EBB"/>
    <w:rsid w:val="00D0599D"/>
    <w:rsid w:val="00D05C1A"/>
    <w:rsid w:val="00D07380"/>
    <w:rsid w:val="00D07747"/>
    <w:rsid w:val="00D102ED"/>
    <w:rsid w:val="00D10914"/>
    <w:rsid w:val="00D10B8E"/>
    <w:rsid w:val="00D10D69"/>
    <w:rsid w:val="00D10DEA"/>
    <w:rsid w:val="00D1154D"/>
    <w:rsid w:val="00D11EE4"/>
    <w:rsid w:val="00D1253E"/>
    <w:rsid w:val="00D12B45"/>
    <w:rsid w:val="00D12C71"/>
    <w:rsid w:val="00D12EA2"/>
    <w:rsid w:val="00D14522"/>
    <w:rsid w:val="00D15196"/>
    <w:rsid w:val="00D153E0"/>
    <w:rsid w:val="00D15625"/>
    <w:rsid w:val="00D1597F"/>
    <w:rsid w:val="00D15BD6"/>
    <w:rsid w:val="00D15C9C"/>
    <w:rsid w:val="00D16000"/>
    <w:rsid w:val="00D16624"/>
    <w:rsid w:val="00D16B13"/>
    <w:rsid w:val="00D1728A"/>
    <w:rsid w:val="00D20F28"/>
    <w:rsid w:val="00D21044"/>
    <w:rsid w:val="00D21E23"/>
    <w:rsid w:val="00D2287E"/>
    <w:rsid w:val="00D228D7"/>
    <w:rsid w:val="00D230DB"/>
    <w:rsid w:val="00D2373E"/>
    <w:rsid w:val="00D24A3C"/>
    <w:rsid w:val="00D24BA2"/>
    <w:rsid w:val="00D254DA"/>
    <w:rsid w:val="00D25C0B"/>
    <w:rsid w:val="00D25D00"/>
    <w:rsid w:val="00D2690B"/>
    <w:rsid w:val="00D3002F"/>
    <w:rsid w:val="00D30262"/>
    <w:rsid w:val="00D303A4"/>
    <w:rsid w:val="00D3097F"/>
    <w:rsid w:val="00D309D0"/>
    <w:rsid w:val="00D31430"/>
    <w:rsid w:val="00D315DB"/>
    <w:rsid w:val="00D31621"/>
    <w:rsid w:val="00D33ADD"/>
    <w:rsid w:val="00D33EEC"/>
    <w:rsid w:val="00D34578"/>
    <w:rsid w:val="00D349A5"/>
    <w:rsid w:val="00D350D6"/>
    <w:rsid w:val="00D359FE"/>
    <w:rsid w:val="00D35BDB"/>
    <w:rsid w:val="00D36BBF"/>
    <w:rsid w:val="00D36DC4"/>
    <w:rsid w:val="00D377FF"/>
    <w:rsid w:val="00D379B9"/>
    <w:rsid w:val="00D410DE"/>
    <w:rsid w:val="00D41BFD"/>
    <w:rsid w:val="00D423C0"/>
    <w:rsid w:val="00D4248E"/>
    <w:rsid w:val="00D42842"/>
    <w:rsid w:val="00D428AD"/>
    <w:rsid w:val="00D429E1"/>
    <w:rsid w:val="00D42C2A"/>
    <w:rsid w:val="00D42EDC"/>
    <w:rsid w:val="00D438FB"/>
    <w:rsid w:val="00D43EB2"/>
    <w:rsid w:val="00D44D97"/>
    <w:rsid w:val="00D44FCF"/>
    <w:rsid w:val="00D45003"/>
    <w:rsid w:val="00D45414"/>
    <w:rsid w:val="00D455F9"/>
    <w:rsid w:val="00D4566D"/>
    <w:rsid w:val="00D45BB0"/>
    <w:rsid w:val="00D461D0"/>
    <w:rsid w:val="00D461F5"/>
    <w:rsid w:val="00D46229"/>
    <w:rsid w:val="00D46801"/>
    <w:rsid w:val="00D46D4E"/>
    <w:rsid w:val="00D46EEC"/>
    <w:rsid w:val="00D474B3"/>
    <w:rsid w:val="00D4757D"/>
    <w:rsid w:val="00D47F21"/>
    <w:rsid w:val="00D502B5"/>
    <w:rsid w:val="00D508A4"/>
    <w:rsid w:val="00D50F5B"/>
    <w:rsid w:val="00D52166"/>
    <w:rsid w:val="00D52237"/>
    <w:rsid w:val="00D529EB"/>
    <w:rsid w:val="00D52D1F"/>
    <w:rsid w:val="00D54246"/>
    <w:rsid w:val="00D5438B"/>
    <w:rsid w:val="00D54612"/>
    <w:rsid w:val="00D546DD"/>
    <w:rsid w:val="00D54718"/>
    <w:rsid w:val="00D553C3"/>
    <w:rsid w:val="00D55E2E"/>
    <w:rsid w:val="00D5713A"/>
    <w:rsid w:val="00D57EC3"/>
    <w:rsid w:val="00D57F63"/>
    <w:rsid w:val="00D60BA3"/>
    <w:rsid w:val="00D61099"/>
    <w:rsid w:val="00D6155C"/>
    <w:rsid w:val="00D61F42"/>
    <w:rsid w:val="00D62109"/>
    <w:rsid w:val="00D6227D"/>
    <w:rsid w:val="00D62FF0"/>
    <w:rsid w:val="00D6308D"/>
    <w:rsid w:val="00D631FD"/>
    <w:rsid w:val="00D63579"/>
    <w:rsid w:val="00D63FCA"/>
    <w:rsid w:val="00D650DA"/>
    <w:rsid w:val="00D65DEF"/>
    <w:rsid w:val="00D66397"/>
    <w:rsid w:val="00D677DC"/>
    <w:rsid w:val="00D67D61"/>
    <w:rsid w:val="00D67DD1"/>
    <w:rsid w:val="00D716E5"/>
    <w:rsid w:val="00D71750"/>
    <w:rsid w:val="00D722A4"/>
    <w:rsid w:val="00D72DDD"/>
    <w:rsid w:val="00D73648"/>
    <w:rsid w:val="00D73B39"/>
    <w:rsid w:val="00D73E26"/>
    <w:rsid w:val="00D74109"/>
    <w:rsid w:val="00D744D8"/>
    <w:rsid w:val="00D74B57"/>
    <w:rsid w:val="00D74E8A"/>
    <w:rsid w:val="00D7566E"/>
    <w:rsid w:val="00D7656D"/>
    <w:rsid w:val="00D76C51"/>
    <w:rsid w:val="00D76F6A"/>
    <w:rsid w:val="00D770CE"/>
    <w:rsid w:val="00D777D2"/>
    <w:rsid w:val="00D77CA9"/>
    <w:rsid w:val="00D81239"/>
    <w:rsid w:val="00D81313"/>
    <w:rsid w:val="00D81623"/>
    <w:rsid w:val="00D81B75"/>
    <w:rsid w:val="00D827D8"/>
    <w:rsid w:val="00D832FE"/>
    <w:rsid w:val="00D83313"/>
    <w:rsid w:val="00D849B4"/>
    <w:rsid w:val="00D8516F"/>
    <w:rsid w:val="00D85337"/>
    <w:rsid w:val="00D854BA"/>
    <w:rsid w:val="00D85CCF"/>
    <w:rsid w:val="00D86AEB"/>
    <w:rsid w:val="00D86E89"/>
    <w:rsid w:val="00D870E2"/>
    <w:rsid w:val="00D87203"/>
    <w:rsid w:val="00D87A82"/>
    <w:rsid w:val="00D87E04"/>
    <w:rsid w:val="00D90CAC"/>
    <w:rsid w:val="00D9145E"/>
    <w:rsid w:val="00D917F7"/>
    <w:rsid w:val="00D91F35"/>
    <w:rsid w:val="00D92898"/>
    <w:rsid w:val="00D92CE4"/>
    <w:rsid w:val="00D92E75"/>
    <w:rsid w:val="00D93355"/>
    <w:rsid w:val="00D933B2"/>
    <w:rsid w:val="00D93499"/>
    <w:rsid w:val="00D93804"/>
    <w:rsid w:val="00D94AAA"/>
    <w:rsid w:val="00D95548"/>
    <w:rsid w:val="00D95E97"/>
    <w:rsid w:val="00D95E99"/>
    <w:rsid w:val="00D95F38"/>
    <w:rsid w:val="00D9636A"/>
    <w:rsid w:val="00D96DA0"/>
    <w:rsid w:val="00D9736D"/>
    <w:rsid w:val="00D97825"/>
    <w:rsid w:val="00D97F50"/>
    <w:rsid w:val="00DA00F9"/>
    <w:rsid w:val="00DA014F"/>
    <w:rsid w:val="00DA0909"/>
    <w:rsid w:val="00DA1697"/>
    <w:rsid w:val="00DA18DD"/>
    <w:rsid w:val="00DA1B47"/>
    <w:rsid w:val="00DA2377"/>
    <w:rsid w:val="00DA2A04"/>
    <w:rsid w:val="00DA2B3E"/>
    <w:rsid w:val="00DA2F0C"/>
    <w:rsid w:val="00DA325D"/>
    <w:rsid w:val="00DA35EA"/>
    <w:rsid w:val="00DA37EE"/>
    <w:rsid w:val="00DA3A2D"/>
    <w:rsid w:val="00DA3ADB"/>
    <w:rsid w:val="00DA3CEF"/>
    <w:rsid w:val="00DA47DB"/>
    <w:rsid w:val="00DA4922"/>
    <w:rsid w:val="00DA4CC2"/>
    <w:rsid w:val="00DA55C6"/>
    <w:rsid w:val="00DA5A03"/>
    <w:rsid w:val="00DA5B7B"/>
    <w:rsid w:val="00DA6359"/>
    <w:rsid w:val="00DA7464"/>
    <w:rsid w:val="00DA7D4E"/>
    <w:rsid w:val="00DB032C"/>
    <w:rsid w:val="00DB032F"/>
    <w:rsid w:val="00DB0659"/>
    <w:rsid w:val="00DB07CF"/>
    <w:rsid w:val="00DB0CB7"/>
    <w:rsid w:val="00DB0D40"/>
    <w:rsid w:val="00DB0D83"/>
    <w:rsid w:val="00DB1C9C"/>
    <w:rsid w:val="00DB1DAB"/>
    <w:rsid w:val="00DB2293"/>
    <w:rsid w:val="00DB2473"/>
    <w:rsid w:val="00DB2C45"/>
    <w:rsid w:val="00DB3BF1"/>
    <w:rsid w:val="00DB4091"/>
    <w:rsid w:val="00DB40F2"/>
    <w:rsid w:val="00DB4694"/>
    <w:rsid w:val="00DB47A0"/>
    <w:rsid w:val="00DB4C29"/>
    <w:rsid w:val="00DB4D90"/>
    <w:rsid w:val="00DB4FBB"/>
    <w:rsid w:val="00DB5068"/>
    <w:rsid w:val="00DB54C3"/>
    <w:rsid w:val="00DB5839"/>
    <w:rsid w:val="00DB59F9"/>
    <w:rsid w:val="00DB6197"/>
    <w:rsid w:val="00DB6339"/>
    <w:rsid w:val="00DB6A00"/>
    <w:rsid w:val="00DC053A"/>
    <w:rsid w:val="00DC0A29"/>
    <w:rsid w:val="00DC1046"/>
    <w:rsid w:val="00DC1960"/>
    <w:rsid w:val="00DC3B23"/>
    <w:rsid w:val="00DC4CAA"/>
    <w:rsid w:val="00DC50FC"/>
    <w:rsid w:val="00DC5481"/>
    <w:rsid w:val="00DC55C9"/>
    <w:rsid w:val="00DC735F"/>
    <w:rsid w:val="00DC75DB"/>
    <w:rsid w:val="00DC7CE5"/>
    <w:rsid w:val="00DC7F65"/>
    <w:rsid w:val="00DD0D04"/>
    <w:rsid w:val="00DD1A77"/>
    <w:rsid w:val="00DD2CE4"/>
    <w:rsid w:val="00DD2CF2"/>
    <w:rsid w:val="00DD3AE8"/>
    <w:rsid w:val="00DD3CB2"/>
    <w:rsid w:val="00DD426C"/>
    <w:rsid w:val="00DD4E88"/>
    <w:rsid w:val="00DD5377"/>
    <w:rsid w:val="00DD561E"/>
    <w:rsid w:val="00DD5DD4"/>
    <w:rsid w:val="00DD5EC1"/>
    <w:rsid w:val="00DD7027"/>
    <w:rsid w:val="00DD7351"/>
    <w:rsid w:val="00DD76E9"/>
    <w:rsid w:val="00DD7796"/>
    <w:rsid w:val="00DE0399"/>
    <w:rsid w:val="00DE08F5"/>
    <w:rsid w:val="00DE09F2"/>
    <w:rsid w:val="00DE0DB5"/>
    <w:rsid w:val="00DE0EB3"/>
    <w:rsid w:val="00DE0FF7"/>
    <w:rsid w:val="00DE1586"/>
    <w:rsid w:val="00DE194A"/>
    <w:rsid w:val="00DE1F23"/>
    <w:rsid w:val="00DE21B6"/>
    <w:rsid w:val="00DE222E"/>
    <w:rsid w:val="00DE237C"/>
    <w:rsid w:val="00DE28A9"/>
    <w:rsid w:val="00DE319A"/>
    <w:rsid w:val="00DE3798"/>
    <w:rsid w:val="00DE3C5F"/>
    <w:rsid w:val="00DE431A"/>
    <w:rsid w:val="00DE47E4"/>
    <w:rsid w:val="00DE4DB9"/>
    <w:rsid w:val="00DE5250"/>
    <w:rsid w:val="00DE5345"/>
    <w:rsid w:val="00DE5AB4"/>
    <w:rsid w:val="00DE619C"/>
    <w:rsid w:val="00DE6633"/>
    <w:rsid w:val="00DE6CBC"/>
    <w:rsid w:val="00DE6EE6"/>
    <w:rsid w:val="00DE727A"/>
    <w:rsid w:val="00DE790D"/>
    <w:rsid w:val="00DE7A87"/>
    <w:rsid w:val="00DF08AE"/>
    <w:rsid w:val="00DF0D1D"/>
    <w:rsid w:val="00DF1129"/>
    <w:rsid w:val="00DF15E1"/>
    <w:rsid w:val="00DF2352"/>
    <w:rsid w:val="00DF271B"/>
    <w:rsid w:val="00DF2A88"/>
    <w:rsid w:val="00DF3662"/>
    <w:rsid w:val="00DF3761"/>
    <w:rsid w:val="00DF3B4F"/>
    <w:rsid w:val="00DF41B7"/>
    <w:rsid w:val="00DF4FE4"/>
    <w:rsid w:val="00DF5535"/>
    <w:rsid w:val="00DF5618"/>
    <w:rsid w:val="00DF5A64"/>
    <w:rsid w:val="00DF5EC5"/>
    <w:rsid w:val="00DF653D"/>
    <w:rsid w:val="00DF6657"/>
    <w:rsid w:val="00DF6AB7"/>
    <w:rsid w:val="00DF732E"/>
    <w:rsid w:val="00DF7A3B"/>
    <w:rsid w:val="00DF7B6B"/>
    <w:rsid w:val="00E00ED0"/>
    <w:rsid w:val="00E01018"/>
    <w:rsid w:val="00E010DE"/>
    <w:rsid w:val="00E012B2"/>
    <w:rsid w:val="00E01532"/>
    <w:rsid w:val="00E01A3B"/>
    <w:rsid w:val="00E01B3D"/>
    <w:rsid w:val="00E01B53"/>
    <w:rsid w:val="00E01CFC"/>
    <w:rsid w:val="00E02095"/>
    <w:rsid w:val="00E0216D"/>
    <w:rsid w:val="00E028B6"/>
    <w:rsid w:val="00E0295E"/>
    <w:rsid w:val="00E029EF"/>
    <w:rsid w:val="00E02BBC"/>
    <w:rsid w:val="00E02DE2"/>
    <w:rsid w:val="00E03D5D"/>
    <w:rsid w:val="00E03E10"/>
    <w:rsid w:val="00E04419"/>
    <w:rsid w:val="00E04463"/>
    <w:rsid w:val="00E0479A"/>
    <w:rsid w:val="00E04EB8"/>
    <w:rsid w:val="00E05532"/>
    <w:rsid w:val="00E05B42"/>
    <w:rsid w:val="00E06179"/>
    <w:rsid w:val="00E06C94"/>
    <w:rsid w:val="00E07328"/>
    <w:rsid w:val="00E07338"/>
    <w:rsid w:val="00E07652"/>
    <w:rsid w:val="00E079F6"/>
    <w:rsid w:val="00E10A3C"/>
    <w:rsid w:val="00E11178"/>
    <w:rsid w:val="00E11822"/>
    <w:rsid w:val="00E11D4B"/>
    <w:rsid w:val="00E12E22"/>
    <w:rsid w:val="00E13091"/>
    <w:rsid w:val="00E1323B"/>
    <w:rsid w:val="00E13360"/>
    <w:rsid w:val="00E14097"/>
    <w:rsid w:val="00E14912"/>
    <w:rsid w:val="00E150DB"/>
    <w:rsid w:val="00E15143"/>
    <w:rsid w:val="00E1528A"/>
    <w:rsid w:val="00E1569B"/>
    <w:rsid w:val="00E15C0B"/>
    <w:rsid w:val="00E15DAC"/>
    <w:rsid w:val="00E15E59"/>
    <w:rsid w:val="00E160A0"/>
    <w:rsid w:val="00E161D7"/>
    <w:rsid w:val="00E16351"/>
    <w:rsid w:val="00E16463"/>
    <w:rsid w:val="00E16E1B"/>
    <w:rsid w:val="00E16F61"/>
    <w:rsid w:val="00E1756F"/>
    <w:rsid w:val="00E17D05"/>
    <w:rsid w:val="00E205ED"/>
    <w:rsid w:val="00E20906"/>
    <w:rsid w:val="00E21043"/>
    <w:rsid w:val="00E211A3"/>
    <w:rsid w:val="00E2146B"/>
    <w:rsid w:val="00E215D9"/>
    <w:rsid w:val="00E2214F"/>
    <w:rsid w:val="00E22933"/>
    <w:rsid w:val="00E229DB"/>
    <w:rsid w:val="00E24959"/>
    <w:rsid w:val="00E250A0"/>
    <w:rsid w:val="00E255AD"/>
    <w:rsid w:val="00E25D50"/>
    <w:rsid w:val="00E26E26"/>
    <w:rsid w:val="00E30152"/>
    <w:rsid w:val="00E301FE"/>
    <w:rsid w:val="00E30488"/>
    <w:rsid w:val="00E30B26"/>
    <w:rsid w:val="00E3199B"/>
    <w:rsid w:val="00E3216E"/>
    <w:rsid w:val="00E3255E"/>
    <w:rsid w:val="00E33312"/>
    <w:rsid w:val="00E3389B"/>
    <w:rsid w:val="00E33A7B"/>
    <w:rsid w:val="00E33B64"/>
    <w:rsid w:val="00E340E7"/>
    <w:rsid w:val="00E341DF"/>
    <w:rsid w:val="00E34DA1"/>
    <w:rsid w:val="00E34EB0"/>
    <w:rsid w:val="00E3533B"/>
    <w:rsid w:val="00E36BB8"/>
    <w:rsid w:val="00E37058"/>
    <w:rsid w:val="00E372F7"/>
    <w:rsid w:val="00E376BC"/>
    <w:rsid w:val="00E408C3"/>
    <w:rsid w:val="00E414B0"/>
    <w:rsid w:val="00E42C94"/>
    <w:rsid w:val="00E42D57"/>
    <w:rsid w:val="00E42F37"/>
    <w:rsid w:val="00E42FED"/>
    <w:rsid w:val="00E43B99"/>
    <w:rsid w:val="00E43CD3"/>
    <w:rsid w:val="00E441DE"/>
    <w:rsid w:val="00E456EB"/>
    <w:rsid w:val="00E4576C"/>
    <w:rsid w:val="00E45865"/>
    <w:rsid w:val="00E459F5"/>
    <w:rsid w:val="00E4602F"/>
    <w:rsid w:val="00E46403"/>
    <w:rsid w:val="00E4692F"/>
    <w:rsid w:val="00E47F5E"/>
    <w:rsid w:val="00E50049"/>
    <w:rsid w:val="00E50DA7"/>
    <w:rsid w:val="00E50F6A"/>
    <w:rsid w:val="00E51451"/>
    <w:rsid w:val="00E519CF"/>
    <w:rsid w:val="00E51ACE"/>
    <w:rsid w:val="00E52437"/>
    <w:rsid w:val="00E52868"/>
    <w:rsid w:val="00E52EF2"/>
    <w:rsid w:val="00E52F9E"/>
    <w:rsid w:val="00E54028"/>
    <w:rsid w:val="00E54EF8"/>
    <w:rsid w:val="00E55A35"/>
    <w:rsid w:val="00E55C12"/>
    <w:rsid w:val="00E56994"/>
    <w:rsid w:val="00E56A3A"/>
    <w:rsid w:val="00E57127"/>
    <w:rsid w:val="00E5732E"/>
    <w:rsid w:val="00E57406"/>
    <w:rsid w:val="00E5744A"/>
    <w:rsid w:val="00E57625"/>
    <w:rsid w:val="00E577D8"/>
    <w:rsid w:val="00E604A3"/>
    <w:rsid w:val="00E604FC"/>
    <w:rsid w:val="00E60615"/>
    <w:rsid w:val="00E60710"/>
    <w:rsid w:val="00E6265F"/>
    <w:rsid w:val="00E626C2"/>
    <w:rsid w:val="00E638CF"/>
    <w:rsid w:val="00E64458"/>
    <w:rsid w:val="00E6464A"/>
    <w:rsid w:val="00E649FB"/>
    <w:rsid w:val="00E64D0C"/>
    <w:rsid w:val="00E67317"/>
    <w:rsid w:val="00E702BE"/>
    <w:rsid w:val="00E707F1"/>
    <w:rsid w:val="00E70CCE"/>
    <w:rsid w:val="00E70E76"/>
    <w:rsid w:val="00E71F2E"/>
    <w:rsid w:val="00E730F6"/>
    <w:rsid w:val="00E73118"/>
    <w:rsid w:val="00E7349A"/>
    <w:rsid w:val="00E73E07"/>
    <w:rsid w:val="00E7403C"/>
    <w:rsid w:val="00E7423C"/>
    <w:rsid w:val="00E744D3"/>
    <w:rsid w:val="00E745BC"/>
    <w:rsid w:val="00E747E9"/>
    <w:rsid w:val="00E74CA9"/>
    <w:rsid w:val="00E75180"/>
    <w:rsid w:val="00E753EB"/>
    <w:rsid w:val="00E75670"/>
    <w:rsid w:val="00E7576A"/>
    <w:rsid w:val="00E75F3D"/>
    <w:rsid w:val="00E76615"/>
    <w:rsid w:val="00E767EA"/>
    <w:rsid w:val="00E76E4A"/>
    <w:rsid w:val="00E76E8E"/>
    <w:rsid w:val="00E76FEB"/>
    <w:rsid w:val="00E7704A"/>
    <w:rsid w:val="00E77199"/>
    <w:rsid w:val="00E7724D"/>
    <w:rsid w:val="00E776AA"/>
    <w:rsid w:val="00E77A6E"/>
    <w:rsid w:val="00E77DDD"/>
    <w:rsid w:val="00E80244"/>
    <w:rsid w:val="00E809FA"/>
    <w:rsid w:val="00E811B6"/>
    <w:rsid w:val="00E8177E"/>
    <w:rsid w:val="00E81D0E"/>
    <w:rsid w:val="00E82415"/>
    <w:rsid w:val="00E829D2"/>
    <w:rsid w:val="00E82D3D"/>
    <w:rsid w:val="00E82F01"/>
    <w:rsid w:val="00E8316C"/>
    <w:rsid w:val="00E839A2"/>
    <w:rsid w:val="00E83F0D"/>
    <w:rsid w:val="00E84678"/>
    <w:rsid w:val="00E84D4B"/>
    <w:rsid w:val="00E84E1E"/>
    <w:rsid w:val="00E84EDB"/>
    <w:rsid w:val="00E852D6"/>
    <w:rsid w:val="00E86457"/>
    <w:rsid w:val="00E8780E"/>
    <w:rsid w:val="00E87F61"/>
    <w:rsid w:val="00E9091F"/>
    <w:rsid w:val="00E9099C"/>
    <w:rsid w:val="00E90DC0"/>
    <w:rsid w:val="00E9127F"/>
    <w:rsid w:val="00E912D6"/>
    <w:rsid w:val="00E91653"/>
    <w:rsid w:val="00E91E7C"/>
    <w:rsid w:val="00E92278"/>
    <w:rsid w:val="00E926B5"/>
    <w:rsid w:val="00E9288A"/>
    <w:rsid w:val="00E92906"/>
    <w:rsid w:val="00E92D59"/>
    <w:rsid w:val="00E9427C"/>
    <w:rsid w:val="00E94B2C"/>
    <w:rsid w:val="00E94B62"/>
    <w:rsid w:val="00E95081"/>
    <w:rsid w:val="00E964A3"/>
    <w:rsid w:val="00E965F7"/>
    <w:rsid w:val="00E96707"/>
    <w:rsid w:val="00E96A2F"/>
    <w:rsid w:val="00E9786E"/>
    <w:rsid w:val="00E97A58"/>
    <w:rsid w:val="00E97B35"/>
    <w:rsid w:val="00EA0026"/>
    <w:rsid w:val="00EA0046"/>
    <w:rsid w:val="00EA017B"/>
    <w:rsid w:val="00EA1218"/>
    <w:rsid w:val="00EA254F"/>
    <w:rsid w:val="00EA2861"/>
    <w:rsid w:val="00EA2A37"/>
    <w:rsid w:val="00EA2DD3"/>
    <w:rsid w:val="00EA2F95"/>
    <w:rsid w:val="00EA4555"/>
    <w:rsid w:val="00EA5651"/>
    <w:rsid w:val="00EA5CC3"/>
    <w:rsid w:val="00EA5EAA"/>
    <w:rsid w:val="00EA63AB"/>
    <w:rsid w:val="00EA6AEB"/>
    <w:rsid w:val="00EA6E17"/>
    <w:rsid w:val="00EA70E6"/>
    <w:rsid w:val="00EA7A27"/>
    <w:rsid w:val="00EA7ACB"/>
    <w:rsid w:val="00EB03E1"/>
    <w:rsid w:val="00EB06D0"/>
    <w:rsid w:val="00EB0C86"/>
    <w:rsid w:val="00EB0D69"/>
    <w:rsid w:val="00EB1864"/>
    <w:rsid w:val="00EB21A8"/>
    <w:rsid w:val="00EB2962"/>
    <w:rsid w:val="00EB35EC"/>
    <w:rsid w:val="00EB382E"/>
    <w:rsid w:val="00EB4C49"/>
    <w:rsid w:val="00EB4D97"/>
    <w:rsid w:val="00EB7665"/>
    <w:rsid w:val="00EB7CD7"/>
    <w:rsid w:val="00EC0359"/>
    <w:rsid w:val="00EC1893"/>
    <w:rsid w:val="00EC1B9A"/>
    <w:rsid w:val="00EC1C6D"/>
    <w:rsid w:val="00EC1E40"/>
    <w:rsid w:val="00EC23EB"/>
    <w:rsid w:val="00EC2B02"/>
    <w:rsid w:val="00EC2B2F"/>
    <w:rsid w:val="00EC3D37"/>
    <w:rsid w:val="00EC3F1C"/>
    <w:rsid w:val="00EC3FF4"/>
    <w:rsid w:val="00EC412B"/>
    <w:rsid w:val="00EC4A2E"/>
    <w:rsid w:val="00EC4EAC"/>
    <w:rsid w:val="00EC563B"/>
    <w:rsid w:val="00EC5E22"/>
    <w:rsid w:val="00EC7353"/>
    <w:rsid w:val="00EC74B8"/>
    <w:rsid w:val="00EC7621"/>
    <w:rsid w:val="00EC7D1F"/>
    <w:rsid w:val="00ED00EB"/>
    <w:rsid w:val="00ED03DC"/>
    <w:rsid w:val="00ED0626"/>
    <w:rsid w:val="00ED126D"/>
    <w:rsid w:val="00ED12FB"/>
    <w:rsid w:val="00ED1952"/>
    <w:rsid w:val="00ED2146"/>
    <w:rsid w:val="00ED30A2"/>
    <w:rsid w:val="00ED3BF3"/>
    <w:rsid w:val="00ED3C7B"/>
    <w:rsid w:val="00ED4009"/>
    <w:rsid w:val="00ED4673"/>
    <w:rsid w:val="00ED5057"/>
    <w:rsid w:val="00ED5358"/>
    <w:rsid w:val="00ED5874"/>
    <w:rsid w:val="00ED5A42"/>
    <w:rsid w:val="00ED5B68"/>
    <w:rsid w:val="00ED707E"/>
    <w:rsid w:val="00EE00CC"/>
    <w:rsid w:val="00EE0BAE"/>
    <w:rsid w:val="00EE13D4"/>
    <w:rsid w:val="00EE197B"/>
    <w:rsid w:val="00EE2425"/>
    <w:rsid w:val="00EE28B0"/>
    <w:rsid w:val="00EE2CF0"/>
    <w:rsid w:val="00EE3751"/>
    <w:rsid w:val="00EE39FB"/>
    <w:rsid w:val="00EE3CC4"/>
    <w:rsid w:val="00EE404E"/>
    <w:rsid w:val="00EE46ED"/>
    <w:rsid w:val="00EE49A0"/>
    <w:rsid w:val="00EE4E7B"/>
    <w:rsid w:val="00EE54D9"/>
    <w:rsid w:val="00EE5C7B"/>
    <w:rsid w:val="00EE66DB"/>
    <w:rsid w:val="00EE6874"/>
    <w:rsid w:val="00EE697C"/>
    <w:rsid w:val="00EE6FDC"/>
    <w:rsid w:val="00EE71C0"/>
    <w:rsid w:val="00EF0E09"/>
    <w:rsid w:val="00EF0FEC"/>
    <w:rsid w:val="00EF13D5"/>
    <w:rsid w:val="00EF1836"/>
    <w:rsid w:val="00EF18E8"/>
    <w:rsid w:val="00EF1F3D"/>
    <w:rsid w:val="00EF2A70"/>
    <w:rsid w:val="00EF2FB6"/>
    <w:rsid w:val="00EF3442"/>
    <w:rsid w:val="00EF3623"/>
    <w:rsid w:val="00EF401B"/>
    <w:rsid w:val="00EF4414"/>
    <w:rsid w:val="00EF5808"/>
    <w:rsid w:val="00EF5BDD"/>
    <w:rsid w:val="00EF6360"/>
    <w:rsid w:val="00EF6797"/>
    <w:rsid w:val="00EF695C"/>
    <w:rsid w:val="00EF6FFA"/>
    <w:rsid w:val="00EF7A73"/>
    <w:rsid w:val="00EF7CC9"/>
    <w:rsid w:val="00F00EB9"/>
    <w:rsid w:val="00F01BE4"/>
    <w:rsid w:val="00F02432"/>
    <w:rsid w:val="00F026D1"/>
    <w:rsid w:val="00F02DC4"/>
    <w:rsid w:val="00F0301B"/>
    <w:rsid w:val="00F036DD"/>
    <w:rsid w:val="00F049D6"/>
    <w:rsid w:val="00F04E0D"/>
    <w:rsid w:val="00F0582F"/>
    <w:rsid w:val="00F05A5B"/>
    <w:rsid w:val="00F05DB3"/>
    <w:rsid w:val="00F061AE"/>
    <w:rsid w:val="00F06879"/>
    <w:rsid w:val="00F06ABE"/>
    <w:rsid w:val="00F06D26"/>
    <w:rsid w:val="00F07697"/>
    <w:rsid w:val="00F103F3"/>
    <w:rsid w:val="00F1084A"/>
    <w:rsid w:val="00F10E48"/>
    <w:rsid w:val="00F1126A"/>
    <w:rsid w:val="00F113BF"/>
    <w:rsid w:val="00F115FA"/>
    <w:rsid w:val="00F1179F"/>
    <w:rsid w:val="00F11907"/>
    <w:rsid w:val="00F11C6E"/>
    <w:rsid w:val="00F11CBA"/>
    <w:rsid w:val="00F12344"/>
    <w:rsid w:val="00F135CB"/>
    <w:rsid w:val="00F137E7"/>
    <w:rsid w:val="00F1409C"/>
    <w:rsid w:val="00F1445E"/>
    <w:rsid w:val="00F14785"/>
    <w:rsid w:val="00F14E02"/>
    <w:rsid w:val="00F1533B"/>
    <w:rsid w:val="00F16000"/>
    <w:rsid w:val="00F167F8"/>
    <w:rsid w:val="00F16BD6"/>
    <w:rsid w:val="00F170F8"/>
    <w:rsid w:val="00F172DB"/>
    <w:rsid w:val="00F174B5"/>
    <w:rsid w:val="00F178F3"/>
    <w:rsid w:val="00F204E6"/>
    <w:rsid w:val="00F2071B"/>
    <w:rsid w:val="00F20818"/>
    <w:rsid w:val="00F20D4C"/>
    <w:rsid w:val="00F2109F"/>
    <w:rsid w:val="00F210D3"/>
    <w:rsid w:val="00F21B78"/>
    <w:rsid w:val="00F2255C"/>
    <w:rsid w:val="00F2279A"/>
    <w:rsid w:val="00F23002"/>
    <w:rsid w:val="00F237FD"/>
    <w:rsid w:val="00F23CA7"/>
    <w:rsid w:val="00F23D7A"/>
    <w:rsid w:val="00F24783"/>
    <w:rsid w:val="00F24D1A"/>
    <w:rsid w:val="00F2517F"/>
    <w:rsid w:val="00F2544A"/>
    <w:rsid w:val="00F25A5C"/>
    <w:rsid w:val="00F26DB4"/>
    <w:rsid w:val="00F27103"/>
    <w:rsid w:val="00F27AC4"/>
    <w:rsid w:val="00F27BAC"/>
    <w:rsid w:val="00F302ED"/>
    <w:rsid w:val="00F31FBC"/>
    <w:rsid w:val="00F323DC"/>
    <w:rsid w:val="00F32871"/>
    <w:rsid w:val="00F32C65"/>
    <w:rsid w:val="00F32EB8"/>
    <w:rsid w:val="00F33C1A"/>
    <w:rsid w:val="00F34605"/>
    <w:rsid w:val="00F346AD"/>
    <w:rsid w:val="00F34ADF"/>
    <w:rsid w:val="00F34B56"/>
    <w:rsid w:val="00F35404"/>
    <w:rsid w:val="00F35735"/>
    <w:rsid w:val="00F3575C"/>
    <w:rsid w:val="00F35A51"/>
    <w:rsid w:val="00F35D55"/>
    <w:rsid w:val="00F35F38"/>
    <w:rsid w:val="00F3630E"/>
    <w:rsid w:val="00F37017"/>
    <w:rsid w:val="00F37210"/>
    <w:rsid w:val="00F40CA6"/>
    <w:rsid w:val="00F41BA0"/>
    <w:rsid w:val="00F42314"/>
    <w:rsid w:val="00F42415"/>
    <w:rsid w:val="00F42445"/>
    <w:rsid w:val="00F43326"/>
    <w:rsid w:val="00F4387D"/>
    <w:rsid w:val="00F43A6E"/>
    <w:rsid w:val="00F443A2"/>
    <w:rsid w:val="00F443BE"/>
    <w:rsid w:val="00F4442C"/>
    <w:rsid w:val="00F4534A"/>
    <w:rsid w:val="00F45CF9"/>
    <w:rsid w:val="00F4645D"/>
    <w:rsid w:val="00F47837"/>
    <w:rsid w:val="00F479E6"/>
    <w:rsid w:val="00F47A72"/>
    <w:rsid w:val="00F47DC5"/>
    <w:rsid w:val="00F50525"/>
    <w:rsid w:val="00F506DA"/>
    <w:rsid w:val="00F50A59"/>
    <w:rsid w:val="00F50BB3"/>
    <w:rsid w:val="00F50CB5"/>
    <w:rsid w:val="00F50EC7"/>
    <w:rsid w:val="00F52430"/>
    <w:rsid w:val="00F533AD"/>
    <w:rsid w:val="00F5360A"/>
    <w:rsid w:val="00F53819"/>
    <w:rsid w:val="00F5399C"/>
    <w:rsid w:val="00F53E12"/>
    <w:rsid w:val="00F545A2"/>
    <w:rsid w:val="00F546E1"/>
    <w:rsid w:val="00F5471D"/>
    <w:rsid w:val="00F54C11"/>
    <w:rsid w:val="00F551F9"/>
    <w:rsid w:val="00F55669"/>
    <w:rsid w:val="00F5649D"/>
    <w:rsid w:val="00F60540"/>
    <w:rsid w:val="00F60773"/>
    <w:rsid w:val="00F6156F"/>
    <w:rsid w:val="00F621E1"/>
    <w:rsid w:val="00F6261A"/>
    <w:rsid w:val="00F627AB"/>
    <w:rsid w:val="00F629F7"/>
    <w:rsid w:val="00F63DF3"/>
    <w:rsid w:val="00F63FB9"/>
    <w:rsid w:val="00F644F1"/>
    <w:rsid w:val="00F645B9"/>
    <w:rsid w:val="00F64C4C"/>
    <w:rsid w:val="00F66068"/>
    <w:rsid w:val="00F6677A"/>
    <w:rsid w:val="00F66FCF"/>
    <w:rsid w:val="00F67E8A"/>
    <w:rsid w:val="00F70255"/>
    <w:rsid w:val="00F71E1D"/>
    <w:rsid w:val="00F71FF8"/>
    <w:rsid w:val="00F72209"/>
    <w:rsid w:val="00F73029"/>
    <w:rsid w:val="00F732A5"/>
    <w:rsid w:val="00F7334E"/>
    <w:rsid w:val="00F73D57"/>
    <w:rsid w:val="00F7420C"/>
    <w:rsid w:val="00F74AB7"/>
    <w:rsid w:val="00F74D6A"/>
    <w:rsid w:val="00F751E2"/>
    <w:rsid w:val="00F756F1"/>
    <w:rsid w:val="00F759B4"/>
    <w:rsid w:val="00F75E0B"/>
    <w:rsid w:val="00F76766"/>
    <w:rsid w:val="00F76D5F"/>
    <w:rsid w:val="00F76F7A"/>
    <w:rsid w:val="00F77AD6"/>
    <w:rsid w:val="00F80159"/>
    <w:rsid w:val="00F802D5"/>
    <w:rsid w:val="00F80D29"/>
    <w:rsid w:val="00F81B8C"/>
    <w:rsid w:val="00F8250F"/>
    <w:rsid w:val="00F82C07"/>
    <w:rsid w:val="00F82E7A"/>
    <w:rsid w:val="00F8374E"/>
    <w:rsid w:val="00F839F4"/>
    <w:rsid w:val="00F83C98"/>
    <w:rsid w:val="00F8484B"/>
    <w:rsid w:val="00F8520C"/>
    <w:rsid w:val="00F85AEF"/>
    <w:rsid w:val="00F85BE9"/>
    <w:rsid w:val="00F85F9A"/>
    <w:rsid w:val="00F8600D"/>
    <w:rsid w:val="00F862FC"/>
    <w:rsid w:val="00F864E1"/>
    <w:rsid w:val="00F867B3"/>
    <w:rsid w:val="00F87695"/>
    <w:rsid w:val="00F879CF"/>
    <w:rsid w:val="00F87B0C"/>
    <w:rsid w:val="00F87D73"/>
    <w:rsid w:val="00F90544"/>
    <w:rsid w:val="00F9073A"/>
    <w:rsid w:val="00F90BF2"/>
    <w:rsid w:val="00F90CB7"/>
    <w:rsid w:val="00F90E86"/>
    <w:rsid w:val="00F91499"/>
    <w:rsid w:val="00F917B7"/>
    <w:rsid w:val="00F91BAA"/>
    <w:rsid w:val="00F91C19"/>
    <w:rsid w:val="00F91FD7"/>
    <w:rsid w:val="00F92040"/>
    <w:rsid w:val="00F9220C"/>
    <w:rsid w:val="00F92376"/>
    <w:rsid w:val="00F94486"/>
    <w:rsid w:val="00F94CB0"/>
    <w:rsid w:val="00F96FF7"/>
    <w:rsid w:val="00F97F74"/>
    <w:rsid w:val="00FA0037"/>
    <w:rsid w:val="00FA013B"/>
    <w:rsid w:val="00FA0698"/>
    <w:rsid w:val="00FA0783"/>
    <w:rsid w:val="00FA1935"/>
    <w:rsid w:val="00FA1B9D"/>
    <w:rsid w:val="00FA1C3C"/>
    <w:rsid w:val="00FA1D67"/>
    <w:rsid w:val="00FA1E28"/>
    <w:rsid w:val="00FA22A6"/>
    <w:rsid w:val="00FA2496"/>
    <w:rsid w:val="00FA272E"/>
    <w:rsid w:val="00FA2AA7"/>
    <w:rsid w:val="00FA30EF"/>
    <w:rsid w:val="00FA3270"/>
    <w:rsid w:val="00FA3574"/>
    <w:rsid w:val="00FA3776"/>
    <w:rsid w:val="00FA42D2"/>
    <w:rsid w:val="00FA4352"/>
    <w:rsid w:val="00FA49E5"/>
    <w:rsid w:val="00FA4F6F"/>
    <w:rsid w:val="00FA5AF2"/>
    <w:rsid w:val="00FA5BA2"/>
    <w:rsid w:val="00FA6072"/>
    <w:rsid w:val="00FA702A"/>
    <w:rsid w:val="00FA75DA"/>
    <w:rsid w:val="00FA781A"/>
    <w:rsid w:val="00FA7970"/>
    <w:rsid w:val="00FA7B04"/>
    <w:rsid w:val="00FB0CC1"/>
    <w:rsid w:val="00FB111D"/>
    <w:rsid w:val="00FB12BC"/>
    <w:rsid w:val="00FB1A47"/>
    <w:rsid w:val="00FB26ED"/>
    <w:rsid w:val="00FB27A9"/>
    <w:rsid w:val="00FB3019"/>
    <w:rsid w:val="00FB316D"/>
    <w:rsid w:val="00FB382C"/>
    <w:rsid w:val="00FB3846"/>
    <w:rsid w:val="00FB3D64"/>
    <w:rsid w:val="00FB3DA9"/>
    <w:rsid w:val="00FB3FBD"/>
    <w:rsid w:val="00FB42D3"/>
    <w:rsid w:val="00FB43D9"/>
    <w:rsid w:val="00FB4EDA"/>
    <w:rsid w:val="00FB4F7F"/>
    <w:rsid w:val="00FB4F94"/>
    <w:rsid w:val="00FB559A"/>
    <w:rsid w:val="00FB5E90"/>
    <w:rsid w:val="00FB6183"/>
    <w:rsid w:val="00FB6191"/>
    <w:rsid w:val="00FB674C"/>
    <w:rsid w:val="00FB72D5"/>
    <w:rsid w:val="00FB7483"/>
    <w:rsid w:val="00FC0038"/>
    <w:rsid w:val="00FC094A"/>
    <w:rsid w:val="00FC0F74"/>
    <w:rsid w:val="00FC184C"/>
    <w:rsid w:val="00FC27C7"/>
    <w:rsid w:val="00FC2A7C"/>
    <w:rsid w:val="00FC3283"/>
    <w:rsid w:val="00FC3BB8"/>
    <w:rsid w:val="00FC3FAE"/>
    <w:rsid w:val="00FC4078"/>
    <w:rsid w:val="00FC4193"/>
    <w:rsid w:val="00FC55B7"/>
    <w:rsid w:val="00FC579B"/>
    <w:rsid w:val="00FC636D"/>
    <w:rsid w:val="00FC661F"/>
    <w:rsid w:val="00FC6D15"/>
    <w:rsid w:val="00FC6E5B"/>
    <w:rsid w:val="00FC6E7D"/>
    <w:rsid w:val="00FC6FD2"/>
    <w:rsid w:val="00FC7549"/>
    <w:rsid w:val="00FC7EC4"/>
    <w:rsid w:val="00FD09BE"/>
    <w:rsid w:val="00FD0CE9"/>
    <w:rsid w:val="00FD0CF8"/>
    <w:rsid w:val="00FD1194"/>
    <w:rsid w:val="00FD2154"/>
    <w:rsid w:val="00FD25FD"/>
    <w:rsid w:val="00FD26B5"/>
    <w:rsid w:val="00FD280A"/>
    <w:rsid w:val="00FD2D5A"/>
    <w:rsid w:val="00FD39D0"/>
    <w:rsid w:val="00FD3B0F"/>
    <w:rsid w:val="00FD412C"/>
    <w:rsid w:val="00FD4448"/>
    <w:rsid w:val="00FD540F"/>
    <w:rsid w:val="00FD5A68"/>
    <w:rsid w:val="00FD6D0B"/>
    <w:rsid w:val="00FD6DA3"/>
    <w:rsid w:val="00FD70BB"/>
    <w:rsid w:val="00FD70F3"/>
    <w:rsid w:val="00FD749A"/>
    <w:rsid w:val="00FD7A03"/>
    <w:rsid w:val="00FE02DC"/>
    <w:rsid w:val="00FE02E4"/>
    <w:rsid w:val="00FE085D"/>
    <w:rsid w:val="00FE0B03"/>
    <w:rsid w:val="00FE0DCC"/>
    <w:rsid w:val="00FE153B"/>
    <w:rsid w:val="00FE1BFE"/>
    <w:rsid w:val="00FE1D70"/>
    <w:rsid w:val="00FE201B"/>
    <w:rsid w:val="00FE23FF"/>
    <w:rsid w:val="00FE2474"/>
    <w:rsid w:val="00FE2D96"/>
    <w:rsid w:val="00FE2F3F"/>
    <w:rsid w:val="00FE3028"/>
    <w:rsid w:val="00FE3373"/>
    <w:rsid w:val="00FE3A1C"/>
    <w:rsid w:val="00FE3A4D"/>
    <w:rsid w:val="00FE4497"/>
    <w:rsid w:val="00FE47CE"/>
    <w:rsid w:val="00FE4E17"/>
    <w:rsid w:val="00FE4EAB"/>
    <w:rsid w:val="00FE53BE"/>
    <w:rsid w:val="00FE5F82"/>
    <w:rsid w:val="00FE6374"/>
    <w:rsid w:val="00FE678C"/>
    <w:rsid w:val="00FF1482"/>
    <w:rsid w:val="00FF1B25"/>
    <w:rsid w:val="00FF315D"/>
    <w:rsid w:val="00FF3CA5"/>
    <w:rsid w:val="00FF3D15"/>
    <w:rsid w:val="00FF3E18"/>
    <w:rsid w:val="00FF4BB3"/>
    <w:rsid w:val="00FF5121"/>
    <w:rsid w:val="00FF518B"/>
    <w:rsid w:val="00FF555C"/>
    <w:rsid w:val="00FF5D90"/>
    <w:rsid w:val="00FF6906"/>
    <w:rsid w:val="00FF6CC9"/>
    <w:rsid w:val="00FF6CED"/>
    <w:rsid w:val="00FF72B2"/>
    <w:rsid w:val="00FF7C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5C10128"/>
  <w15:docId w15:val="{F4C8EDA8-94BD-43F5-96A9-0CBCDF05AE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22A3B"/>
    <w:pPr>
      <w:spacing w:line="480" w:lineRule="auto"/>
    </w:pPr>
    <w:rPr>
      <w:rFonts w:ascii="Times New Roman" w:hAnsi="Times New Roman" w:cs="Times New Roman"/>
    </w:rPr>
  </w:style>
  <w:style w:type="paragraph" w:styleId="Heading1">
    <w:name w:val="heading 1"/>
    <w:basedOn w:val="Normal"/>
    <w:next w:val="Normal"/>
    <w:link w:val="Heading1Char"/>
    <w:uiPriority w:val="9"/>
    <w:qFormat/>
    <w:rsid w:val="00AE0D96"/>
    <w:pPr>
      <w:keepNext/>
      <w:keepLines/>
      <w:spacing w:before="240"/>
      <w:outlineLvl w:val="0"/>
    </w:pPr>
    <w:rPr>
      <w:rFonts w:eastAsiaTheme="majorEastAsia" w:cstheme="majorBidi"/>
      <w:sz w:val="28"/>
      <w:szCs w:val="32"/>
    </w:rPr>
  </w:style>
  <w:style w:type="paragraph" w:styleId="Heading2">
    <w:name w:val="heading 2"/>
    <w:basedOn w:val="Normal"/>
    <w:next w:val="Normal"/>
    <w:link w:val="Heading2Char"/>
    <w:uiPriority w:val="9"/>
    <w:unhideWhenUsed/>
    <w:qFormat/>
    <w:rsid w:val="00AE0D96"/>
    <w:pPr>
      <w:keepNext/>
      <w:keepLines/>
      <w:spacing w:before="40"/>
      <w:outlineLvl w:val="1"/>
    </w:pPr>
    <w:rPr>
      <w:rFonts w:eastAsiaTheme="majorEastAsia" w:cstheme="majorBidi"/>
      <w:b/>
      <w:szCs w:val="26"/>
    </w:rPr>
  </w:style>
  <w:style w:type="paragraph" w:styleId="Heading3">
    <w:name w:val="heading 3"/>
    <w:basedOn w:val="Normal"/>
    <w:next w:val="Normal"/>
    <w:link w:val="Heading3Char"/>
    <w:uiPriority w:val="9"/>
    <w:unhideWhenUsed/>
    <w:qFormat/>
    <w:rsid w:val="00E730F6"/>
    <w:pPr>
      <w:keepNext/>
      <w:keepLines/>
      <w:spacing w:before="4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53A46"/>
    <w:pPr>
      <w:ind w:left="720"/>
      <w:contextualSpacing/>
    </w:pPr>
  </w:style>
  <w:style w:type="character" w:styleId="CommentReference">
    <w:name w:val="annotation reference"/>
    <w:basedOn w:val="DefaultParagraphFont"/>
    <w:uiPriority w:val="99"/>
    <w:semiHidden/>
    <w:unhideWhenUsed/>
    <w:rsid w:val="00B568EA"/>
    <w:rPr>
      <w:sz w:val="18"/>
      <w:szCs w:val="18"/>
    </w:rPr>
  </w:style>
  <w:style w:type="paragraph" w:styleId="Subtitle">
    <w:name w:val="Subtitle"/>
    <w:basedOn w:val="Normal"/>
    <w:next w:val="Normal"/>
    <w:link w:val="SubtitleChar"/>
    <w:uiPriority w:val="11"/>
    <w:qFormat/>
    <w:rsid w:val="00B568EA"/>
    <w:pPr>
      <w:numPr>
        <w:ilvl w:val="1"/>
      </w:numPr>
      <w:spacing w:after="160"/>
    </w:pPr>
    <w:rPr>
      <w:rFonts w:eastAsiaTheme="minorEastAsia"/>
      <w:color w:val="5A5A5A" w:themeColor="text1" w:themeTint="A5"/>
      <w:spacing w:val="15"/>
      <w:sz w:val="22"/>
      <w:szCs w:val="22"/>
    </w:rPr>
  </w:style>
  <w:style w:type="character" w:customStyle="1" w:styleId="SubtitleChar">
    <w:name w:val="Subtitle Char"/>
    <w:basedOn w:val="DefaultParagraphFont"/>
    <w:link w:val="Subtitle"/>
    <w:uiPriority w:val="11"/>
    <w:rsid w:val="00B568EA"/>
    <w:rPr>
      <w:rFonts w:eastAsiaTheme="minorEastAsia"/>
      <w:color w:val="5A5A5A" w:themeColor="text1" w:themeTint="A5"/>
      <w:spacing w:val="15"/>
      <w:sz w:val="22"/>
      <w:szCs w:val="22"/>
    </w:rPr>
  </w:style>
  <w:style w:type="character" w:customStyle="1" w:styleId="Heading1Char">
    <w:name w:val="Heading 1 Char"/>
    <w:basedOn w:val="DefaultParagraphFont"/>
    <w:link w:val="Heading1"/>
    <w:uiPriority w:val="9"/>
    <w:rsid w:val="00AE0D96"/>
    <w:rPr>
      <w:rFonts w:ascii="Times New Roman" w:eastAsiaTheme="majorEastAsia" w:hAnsi="Times New Roman" w:cstheme="majorBidi"/>
      <w:sz w:val="28"/>
      <w:szCs w:val="32"/>
    </w:rPr>
  </w:style>
  <w:style w:type="character" w:customStyle="1" w:styleId="Heading2Char">
    <w:name w:val="Heading 2 Char"/>
    <w:basedOn w:val="DefaultParagraphFont"/>
    <w:link w:val="Heading2"/>
    <w:uiPriority w:val="9"/>
    <w:rsid w:val="00AE0D96"/>
    <w:rPr>
      <w:rFonts w:ascii="Times New Roman" w:eastAsiaTheme="majorEastAsia" w:hAnsi="Times New Roman" w:cstheme="majorBidi"/>
      <w:b/>
      <w:szCs w:val="26"/>
    </w:rPr>
  </w:style>
  <w:style w:type="table" w:styleId="TableGrid">
    <w:name w:val="Table Grid"/>
    <w:basedOn w:val="TableNormal"/>
    <w:uiPriority w:val="39"/>
    <w:rsid w:val="0061384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B014AE"/>
    <w:pPr>
      <w:spacing w:after="200"/>
    </w:pPr>
    <w:rPr>
      <w:b/>
      <w:iCs/>
      <w:color w:val="000000" w:themeColor="text1"/>
      <w:sz w:val="18"/>
      <w:szCs w:val="18"/>
    </w:rPr>
  </w:style>
  <w:style w:type="paragraph" w:styleId="CommentText">
    <w:name w:val="annotation text"/>
    <w:basedOn w:val="Normal"/>
    <w:link w:val="CommentTextChar"/>
    <w:uiPriority w:val="99"/>
    <w:unhideWhenUsed/>
    <w:rsid w:val="00CF64A0"/>
  </w:style>
  <w:style w:type="character" w:customStyle="1" w:styleId="CommentTextChar">
    <w:name w:val="Comment Text Char"/>
    <w:basedOn w:val="DefaultParagraphFont"/>
    <w:link w:val="CommentText"/>
    <w:uiPriority w:val="99"/>
    <w:rsid w:val="00CF64A0"/>
    <w:rPr>
      <w:rFonts w:ascii="Times New Roman" w:hAnsi="Times New Roman" w:cs="Times New Roman"/>
    </w:rPr>
  </w:style>
  <w:style w:type="paragraph" w:styleId="CommentSubject">
    <w:name w:val="annotation subject"/>
    <w:basedOn w:val="CommentText"/>
    <w:next w:val="CommentText"/>
    <w:link w:val="CommentSubjectChar"/>
    <w:uiPriority w:val="99"/>
    <w:semiHidden/>
    <w:unhideWhenUsed/>
    <w:rsid w:val="00CF64A0"/>
    <w:rPr>
      <w:b/>
      <w:bCs/>
      <w:sz w:val="20"/>
      <w:szCs w:val="20"/>
    </w:rPr>
  </w:style>
  <w:style w:type="character" w:customStyle="1" w:styleId="CommentSubjectChar">
    <w:name w:val="Comment Subject Char"/>
    <w:basedOn w:val="CommentTextChar"/>
    <w:link w:val="CommentSubject"/>
    <w:uiPriority w:val="99"/>
    <w:semiHidden/>
    <w:rsid w:val="00CF64A0"/>
    <w:rPr>
      <w:rFonts w:ascii="Times New Roman" w:hAnsi="Times New Roman" w:cs="Times New Roman"/>
      <w:b/>
      <w:bCs/>
      <w:sz w:val="20"/>
      <w:szCs w:val="20"/>
    </w:rPr>
  </w:style>
  <w:style w:type="paragraph" w:styleId="BalloonText">
    <w:name w:val="Balloon Text"/>
    <w:basedOn w:val="Normal"/>
    <w:link w:val="BalloonTextChar"/>
    <w:uiPriority w:val="99"/>
    <w:semiHidden/>
    <w:unhideWhenUsed/>
    <w:rsid w:val="00CF64A0"/>
    <w:rPr>
      <w:sz w:val="18"/>
      <w:szCs w:val="18"/>
    </w:rPr>
  </w:style>
  <w:style w:type="character" w:customStyle="1" w:styleId="BalloonTextChar">
    <w:name w:val="Balloon Text Char"/>
    <w:basedOn w:val="DefaultParagraphFont"/>
    <w:link w:val="BalloonText"/>
    <w:uiPriority w:val="99"/>
    <w:semiHidden/>
    <w:rsid w:val="00CF64A0"/>
    <w:rPr>
      <w:rFonts w:ascii="Times New Roman" w:hAnsi="Times New Roman" w:cs="Times New Roman"/>
      <w:sz w:val="18"/>
      <w:szCs w:val="18"/>
    </w:rPr>
  </w:style>
  <w:style w:type="character" w:styleId="PageNumber">
    <w:name w:val="page number"/>
    <w:basedOn w:val="DefaultParagraphFont"/>
    <w:unhideWhenUsed/>
    <w:rsid w:val="00CE5E06"/>
  </w:style>
  <w:style w:type="paragraph" w:styleId="Header">
    <w:name w:val="header"/>
    <w:basedOn w:val="Normal"/>
    <w:link w:val="HeaderChar"/>
    <w:uiPriority w:val="99"/>
    <w:unhideWhenUsed/>
    <w:rsid w:val="00C26576"/>
    <w:pPr>
      <w:tabs>
        <w:tab w:val="center" w:pos="4513"/>
        <w:tab w:val="right" w:pos="9026"/>
      </w:tabs>
      <w:spacing w:line="240" w:lineRule="auto"/>
    </w:pPr>
  </w:style>
  <w:style w:type="character" w:customStyle="1" w:styleId="HeaderChar">
    <w:name w:val="Header Char"/>
    <w:basedOn w:val="DefaultParagraphFont"/>
    <w:link w:val="Header"/>
    <w:uiPriority w:val="99"/>
    <w:rsid w:val="00C26576"/>
    <w:rPr>
      <w:rFonts w:ascii="Times New Roman" w:hAnsi="Times New Roman" w:cs="Times New Roman"/>
    </w:rPr>
  </w:style>
  <w:style w:type="paragraph" w:styleId="Footer">
    <w:name w:val="footer"/>
    <w:basedOn w:val="Normal"/>
    <w:link w:val="FooterChar"/>
    <w:uiPriority w:val="99"/>
    <w:unhideWhenUsed/>
    <w:rsid w:val="00C26576"/>
    <w:pPr>
      <w:tabs>
        <w:tab w:val="center" w:pos="4513"/>
        <w:tab w:val="right" w:pos="9026"/>
      </w:tabs>
      <w:spacing w:line="240" w:lineRule="auto"/>
    </w:pPr>
  </w:style>
  <w:style w:type="character" w:customStyle="1" w:styleId="FooterChar">
    <w:name w:val="Footer Char"/>
    <w:basedOn w:val="DefaultParagraphFont"/>
    <w:link w:val="Footer"/>
    <w:uiPriority w:val="99"/>
    <w:rsid w:val="00C26576"/>
    <w:rPr>
      <w:rFonts w:ascii="Times New Roman" w:hAnsi="Times New Roman" w:cs="Times New Roman"/>
    </w:rPr>
  </w:style>
  <w:style w:type="paragraph" w:styleId="DocumentMap">
    <w:name w:val="Document Map"/>
    <w:basedOn w:val="Normal"/>
    <w:link w:val="DocumentMapChar"/>
    <w:uiPriority w:val="99"/>
    <w:semiHidden/>
    <w:unhideWhenUsed/>
    <w:rsid w:val="001F62A7"/>
    <w:pPr>
      <w:spacing w:line="240" w:lineRule="auto"/>
    </w:pPr>
  </w:style>
  <w:style w:type="character" w:customStyle="1" w:styleId="DocumentMapChar">
    <w:name w:val="Document Map Char"/>
    <w:basedOn w:val="DefaultParagraphFont"/>
    <w:link w:val="DocumentMap"/>
    <w:uiPriority w:val="99"/>
    <w:semiHidden/>
    <w:rsid w:val="001F62A7"/>
    <w:rPr>
      <w:rFonts w:ascii="Times New Roman" w:hAnsi="Times New Roman" w:cs="Times New Roman"/>
    </w:rPr>
  </w:style>
  <w:style w:type="paragraph" w:styleId="NormalWeb">
    <w:name w:val="Normal (Web)"/>
    <w:basedOn w:val="Normal"/>
    <w:uiPriority w:val="99"/>
    <w:semiHidden/>
    <w:unhideWhenUsed/>
    <w:rsid w:val="00872731"/>
    <w:pPr>
      <w:spacing w:before="100" w:beforeAutospacing="1" w:after="100" w:afterAutospacing="1" w:line="240" w:lineRule="auto"/>
    </w:pPr>
  </w:style>
  <w:style w:type="character" w:styleId="Hyperlink">
    <w:name w:val="Hyperlink"/>
    <w:basedOn w:val="DefaultParagraphFont"/>
    <w:uiPriority w:val="99"/>
    <w:unhideWhenUsed/>
    <w:rsid w:val="00872731"/>
    <w:rPr>
      <w:color w:val="0563C1" w:themeColor="hyperlink"/>
      <w:u w:val="single"/>
    </w:rPr>
  </w:style>
  <w:style w:type="character" w:styleId="Strong">
    <w:name w:val="Strong"/>
    <w:basedOn w:val="DefaultParagraphFont"/>
    <w:uiPriority w:val="22"/>
    <w:qFormat/>
    <w:rsid w:val="005501D0"/>
    <w:rPr>
      <w:b/>
      <w:bCs/>
    </w:rPr>
  </w:style>
  <w:style w:type="character" w:styleId="PlaceholderText">
    <w:name w:val="Placeholder Text"/>
    <w:basedOn w:val="DefaultParagraphFont"/>
    <w:uiPriority w:val="99"/>
    <w:semiHidden/>
    <w:rsid w:val="009865B2"/>
    <w:rPr>
      <w:color w:val="808080"/>
    </w:rPr>
  </w:style>
  <w:style w:type="character" w:customStyle="1" w:styleId="Heading3Char">
    <w:name w:val="Heading 3 Char"/>
    <w:basedOn w:val="DefaultParagraphFont"/>
    <w:link w:val="Heading3"/>
    <w:uiPriority w:val="9"/>
    <w:rsid w:val="00E730F6"/>
    <w:rPr>
      <w:rFonts w:asciiTheme="majorHAnsi" w:eastAsiaTheme="majorEastAsia" w:hAnsiTheme="majorHAnsi" w:cstheme="majorBidi"/>
      <w:color w:val="1F4D78" w:themeColor="accent1" w:themeShade="7F"/>
    </w:rPr>
  </w:style>
  <w:style w:type="paragraph" w:styleId="Revision">
    <w:name w:val="Revision"/>
    <w:hidden/>
    <w:uiPriority w:val="99"/>
    <w:semiHidden/>
    <w:rsid w:val="005D49BF"/>
    <w:rPr>
      <w:rFonts w:ascii="Times New Roman" w:hAnsi="Times New Roman" w:cs="Times New Roman"/>
    </w:rPr>
  </w:style>
  <w:style w:type="paragraph" w:styleId="NoSpacing">
    <w:name w:val="No Spacing"/>
    <w:uiPriority w:val="1"/>
    <w:qFormat/>
    <w:rsid w:val="00BD716A"/>
    <w:rPr>
      <w:rFonts w:ascii="Times New Roman" w:hAnsi="Times New Roman" w:cs="Times New Roman"/>
    </w:rPr>
  </w:style>
  <w:style w:type="character" w:styleId="HTMLCite">
    <w:name w:val="HTML Cite"/>
    <w:basedOn w:val="DefaultParagraphFont"/>
    <w:uiPriority w:val="99"/>
    <w:semiHidden/>
    <w:unhideWhenUsed/>
    <w:rsid w:val="00E205ED"/>
    <w:rPr>
      <w:i/>
      <w:iCs/>
    </w:rPr>
  </w:style>
  <w:style w:type="character" w:styleId="FollowedHyperlink">
    <w:name w:val="FollowedHyperlink"/>
    <w:basedOn w:val="DefaultParagraphFont"/>
    <w:uiPriority w:val="99"/>
    <w:semiHidden/>
    <w:unhideWhenUsed/>
    <w:rsid w:val="00727696"/>
    <w:rPr>
      <w:color w:val="954F72" w:themeColor="followedHyperlink"/>
      <w:u w:val="single"/>
    </w:rPr>
  </w:style>
  <w:style w:type="table" w:customStyle="1" w:styleId="PlainTable51">
    <w:name w:val="Plain Table 51"/>
    <w:basedOn w:val="TableNormal"/>
    <w:uiPriority w:val="45"/>
    <w:rsid w:val="009016A1"/>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PlainTable41">
    <w:name w:val="Plain Table 41"/>
    <w:basedOn w:val="TableNormal"/>
    <w:uiPriority w:val="44"/>
    <w:rsid w:val="00506F5F"/>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1Light1">
    <w:name w:val="Grid Table 1 Light1"/>
    <w:basedOn w:val="TableNormal"/>
    <w:uiPriority w:val="46"/>
    <w:rsid w:val="00506F5F"/>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PlainTable31">
    <w:name w:val="Plain Table 31"/>
    <w:basedOn w:val="TableNormal"/>
    <w:uiPriority w:val="43"/>
    <w:rsid w:val="00506F5F"/>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GridTable1Light-Accent11">
    <w:name w:val="Grid Table 1 Light - Accent 11"/>
    <w:basedOn w:val="TableNormal"/>
    <w:uiPriority w:val="46"/>
    <w:rsid w:val="00506F5F"/>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GridTable2-Accent31">
    <w:name w:val="Grid Table 2 - Accent 31"/>
    <w:basedOn w:val="TableNormal"/>
    <w:uiPriority w:val="47"/>
    <w:rsid w:val="00506F5F"/>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31">
    <w:name w:val="Grid Table 31"/>
    <w:basedOn w:val="TableNormal"/>
    <w:uiPriority w:val="48"/>
    <w:rsid w:val="00506F5F"/>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customStyle="1" w:styleId="Default">
    <w:name w:val="Default"/>
    <w:rsid w:val="00394CC7"/>
    <w:pPr>
      <w:autoSpaceDE w:val="0"/>
      <w:autoSpaceDN w:val="0"/>
      <w:adjustRightInd w:val="0"/>
    </w:pPr>
    <w:rPr>
      <w:rFonts w:ascii="Times New Roman" w:hAnsi="Times New Roman" w:cs="Times New Roman"/>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27656">
      <w:bodyDiv w:val="1"/>
      <w:marLeft w:val="0"/>
      <w:marRight w:val="0"/>
      <w:marTop w:val="0"/>
      <w:marBottom w:val="0"/>
      <w:divBdr>
        <w:top w:val="none" w:sz="0" w:space="0" w:color="auto"/>
        <w:left w:val="none" w:sz="0" w:space="0" w:color="auto"/>
        <w:bottom w:val="none" w:sz="0" w:space="0" w:color="auto"/>
        <w:right w:val="none" w:sz="0" w:space="0" w:color="auto"/>
      </w:divBdr>
    </w:div>
    <w:div w:id="18747663">
      <w:bodyDiv w:val="1"/>
      <w:marLeft w:val="0"/>
      <w:marRight w:val="0"/>
      <w:marTop w:val="0"/>
      <w:marBottom w:val="0"/>
      <w:divBdr>
        <w:top w:val="none" w:sz="0" w:space="0" w:color="auto"/>
        <w:left w:val="none" w:sz="0" w:space="0" w:color="auto"/>
        <w:bottom w:val="none" w:sz="0" w:space="0" w:color="auto"/>
        <w:right w:val="none" w:sz="0" w:space="0" w:color="auto"/>
      </w:divBdr>
    </w:div>
    <w:div w:id="19287082">
      <w:bodyDiv w:val="1"/>
      <w:marLeft w:val="0"/>
      <w:marRight w:val="0"/>
      <w:marTop w:val="0"/>
      <w:marBottom w:val="0"/>
      <w:divBdr>
        <w:top w:val="none" w:sz="0" w:space="0" w:color="auto"/>
        <w:left w:val="none" w:sz="0" w:space="0" w:color="auto"/>
        <w:bottom w:val="none" w:sz="0" w:space="0" w:color="auto"/>
        <w:right w:val="none" w:sz="0" w:space="0" w:color="auto"/>
      </w:divBdr>
      <w:divsChild>
        <w:div w:id="350961338">
          <w:marLeft w:val="0"/>
          <w:marRight w:val="0"/>
          <w:marTop w:val="0"/>
          <w:marBottom w:val="0"/>
          <w:divBdr>
            <w:top w:val="none" w:sz="0" w:space="0" w:color="auto"/>
            <w:left w:val="none" w:sz="0" w:space="0" w:color="auto"/>
            <w:bottom w:val="none" w:sz="0" w:space="0" w:color="auto"/>
            <w:right w:val="none" w:sz="0" w:space="0" w:color="auto"/>
          </w:divBdr>
          <w:divsChild>
            <w:div w:id="1936396443">
              <w:marLeft w:val="0"/>
              <w:marRight w:val="0"/>
              <w:marTop w:val="0"/>
              <w:marBottom w:val="0"/>
              <w:divBdr>
                <w:top w:val="none" w:sz="0" w:space="0" w:color="auto"/>
                <w:left w:val="none" w:sz="0" w:space="0" w:color="auto"/>
                <w:bottom w:val="none" w:sz="0" w:space="0" w:color="auto"/>
                <w:right w:val="none" w:sz="0" w:space="0" w:color="auto"/>
              </w:divBdr>
              <w:divsChild>
                <w:div w:id="637221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873903">
      <w:bodyDiv w:val="1"/>
      <w:marLeft w:val="0"/>
      <w:marRight w:val="0"/>
      <w:marTop w:val="0"/>
      <w:marBottom w:val="0"/>
      <w:divBdr>
        <w:top w:val="none" w:sz="0" w:space="0" w:color="auto"/>
        <w:left w:val="none" w:sz="0" w:space="0" w:color="auto"/>
        <w:bottom w:val="none" w:sz="0" w:space="0" w:color="auto"/>
        <w:right w:val="none" w:sz="0" w:space="0" w:color="auto"/>
      </w:divBdr>
    </w:div>
    <w:div w:id="40373157">
      <w:bodyDiv w:val="1"/>
      <w:marLeft w:val="0"/>
      <w:marRight w:val="0"/>
      <w:marTop w:val="0"/>
      <w:marBottom w:val="0"/>
      <w:divBdr>
        <w:top w:val="none" w:sz="0" w:space="0" w:color="auto"/>
        <w:left w:val="none" w:sz="0" w:space="0" w:color="auto"/>
        <w:bottom w:val="none" w:sz="0" w:space="0" w:color="auto"/>
        <w:right w:val="none" w:sz="0" w:space="0" w:color="auto"/>
      </w:divBdr>
    </w:div>
    <w:div w:id="46145893">
      <w:bodyDiv w:val="1"/>
      <w:marLeft w:val="0"/>
      <w:marRight w:val="0"/>
      <w:marTop w:val="0"/>
      <w:marBottom w:val="0"/>
      <w:divBdr>
        <w:top w:val="none" w:sz="0" w:space="0" w:color="auto"/>
        <w:left w:val="none" w:sz="0" w:space="0" w:color="auto"/>
        <w:bottom w:val="none" w:sz="0" w:space="0" w:color="auto"/>
        <w:right w:val="none" w:sz="0" w:space="0" w:color="auto"/>
      </w:divBdr>
    </w:div>
    <w:div w:id="54862340">
      <w:bodyDiv w:val="1"/>
      <w:marLeft w:val="0"/>
      <w:marRight w:val="0"/>
      <w:marTop w:val="0"/>
      <w:marBottom w:val="0"/>
      <w:divBdr>
        <w:top w:val="none" w:sz="0" w:space="0" w:color="auto"/>
        <w:left w:val="none" w:sz="0" w:space="0" w:color="auto"/>
        <w:bottom w:val="none" w:sz="0" w:space="0" w:color="auto"/>
        <w:right w:val="none" w:sz="0" w:space="0" w:color="auto"/>
      </w:divBdr>
    </w:div>
    <w:div w:id="91096830">
      <w:bodyDiv w:val="1"/>
      <w:marLeft w:val="0"/>
      <w:marRight w:val="0"/>
      <w:marTop w:val="0"/>
      <w:marBottom w:val="0"/>
      <w:divBdr>
        <w:top w:val="none" w:sz="0" w:space="0" w:color="auto"/>
        <w:left w:val="none" w:sz="0" w:space="0" w:color="auto"/>
        <w:bottom w:val="none" w:sz="0" w:space="0" w:color="auto"/>
        <w:right w:val="none" w:sz="0" w:space="0" w:color="auto"/>
      </w:divBdr>
    </w:div>
    <w:div w:id="109130242">
      <w:bodyDiv w:val="1"/>
      <w:marLeft w:val="0"/>
      <w:marRight w:val="0"/>
      <w:marTop w:val="0"/>
      <w:marBottom w:val="0"/>
      <w:divBdr>
        <w:top w:val="none" w:sz="0" w:space="0" w:color="auto"/>
        <w:left w:val="none" w:sz="0" w:space="0" w:color="auto"/>
        <w:bottom w:val="none" w:sz="0" w:space="0" w:color="auto"/>
        <w:right w:val="none" w:sz="0" w:space="0" w:color="auto"/>
      </w:divBdr>
    </w:div>
    <w:div w:id="127935454">
      <w:bodyDiv w:val="1"/>
      <w:marLeft w:val="0"/>
      <w:marRight w:val="0"/>
      <w:marTop w:val="0"/>
      <w:marBottom w:val="0"/>
      <w:divBdr>
        <w:top w:val="none" w:sz="0" w:space="0" w:color="auto"/>
        <w:left w:val="none" w:sz="0" w:space="0" w:color="auto"/>
        <w:bottom w:val="none" w:sz="0" w:space="0" w:color="auto"/>
        <w:right w:val="none" w:sz="0" w:space="0" w:color="auto"/>
      </w:divBdr>
    </w:div>
    <w:div w:id="188686718">
      <w:bodyDiv w:val="1"/>
      <w:marLeft w:val="0"/>
      <w:marRight w:val="0"/>
      <w:marTop w:val="0"/>
      <w:marBottom w:val="0"/>
      <w:divBdr>
        <w:top w:val="none" w:sz="0" w:space="0" w:color="auto"/>
        <w:left w:val="none" w:sz="0" w:space="0" w:color="auto"/>
        <w:bottom w:val="none" w:sz="0" w:space="0" w:color="auto"/>
        <w:right w:val="none" w:sz="0" w:space="0" w:color="auto"/>
      </w:divBdr>
      <w:divsChild>
        <w:div w:id="1788158715">
          <w:marLeft w:val="0"/>
          <w:marRight w:val="0"/>
          <w:marTop w:val="0"/>
          <w:marBottom w:val="0"/>
          <w:divBdr>
            <w:top w:val="none" w:sz="0" w:space="0" w:color="auto"/>
            <w:left w:val="none" w:sz="0" w:space="0" w:color="auto"/>
            <w:bottom w:val="none" w:sz="0" w:space="0" w:color="auto"/>
            <w:right w:val="none" w:sz="0" w:space="0" w:color="auto"/>
          </w:divBdr>
          <w:divsChild>
            <w:div w:id="1410616361">
              <w:marLeft w:val="0"/>
              <w:marRight w:val="0"/>
              <w:marTop w:val="0"/>
              <w:marBottom w:val="0"/>
              <w:divBdr>
                <w:top w:val="none" w:sz="0" w:space="0" w:color="auto"/>
                <w:left w:val="none" w:sz="0" w:space="0" w:color="auto"/>
                <w:bottom w:val="none" w:sz="0" w:space="0" w:color="auto"/>
                <w:right w:val="none" w:sz="0" w:space="0" w:color="auto"/>
              </w:divBdr>
              <w:divsChild>
                <w:div w:id="194197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140756">
      <w:bodyDiv w:val="1"/>
      <w:marLeft w:val="0"/>
      <w:marRight w:val="0"/>
      <w:marTop w:val="0"/>
      <w:marBottom w:val="0"/>
      <w:divBdr>
        <w:top w:val="none" w:sz="0" w:space="0" w:color="auto"/>
        <w:left w:val="none" w:sz="0" w:space="0" w:color="auto"/>
        <w:bottom w:val="none" w:sz="0" w:space="0" w:color="auto"/>
        <w:right w:val="none" w:sz="0" w:space="0" w:color="auto"/>
      </w:divBdr>
    </w:div>
    <w:div w:id="228462145">
      <w:bodyDiv w:val="1"/>
      <w:marLeft w:val="0"/>
      <w:marRight w:val="0"/>
      <w:marTop w:val="0"/>
      <w:marBottom w:val="0"/>
      <w:divBdr>
        <w:top w:val="none" w:sz="0" w:space="0" w:color="auto"/>
        <w:left w:val="none" w:sz="0" w:space="0" w:color="auto"/>
        <w:bottom w:val="none" w:sz="0" w:space="0" w:color="auto"/>
        <w:right w:val="none" w:sz="0" w:space="0" w:color="auto"/>
      </w:divBdr>
    </w:div>
    <w:div w:id="228467896">
      <w:bodyDiv w:val="1"/>
      <w:marLeft w:val="0"/>
      <w:marRight w:val="0"/>
      <w:marTop w:val="0"/>
      <w:marBottom w:val="0"/>
      <w:divBdr>
        <w:top w:val="none" w:sz="0" w:space="0" w:color="auto"/>
        <w:left w:val="none" w:sz="0" w:space="0" w:color="auto"/>
        <w:bottom w:val="none" w:sz="0" w:space="0" w:color="auto"/>
        <w:right w:val="none" w:sz="0" w:space="0" w:color="auto"/>
      </w:divBdr>
    </w:div>
    <w:div w:id="247857306">
      <w:bodyDiv w:val="1"/>
      <w:marLeft w:val="0"/>
      <w:marRight w:val="0"/>
      <w:marTop w:val="0"/>
      <w:marBottom w:val="0"/>
      <w:divBdr>
        <w:top w:val="none" w:sz="0" w:space="0" w:color="auto"/>
        <w:left w:val="none" w:sz="0" w:space="0" w:color="auto"/>
        <w:bottom w:val="none" w:sz="0" w:space="0" w:color="auto"/>
        <w:right w:val="none" w:sz="0" w:space="0" w:color="auto"/>
      </w:divBdr>
    </w:div>
    <w:div w:id="287400775">
      <w:bodyDiv w:val="1"/>
      <w:marLeft w:val="0"/>
      <w:marRight w:val="0"/>
      <w:marTop w:val="0"/>
      <w:marBottom w:val="0"/>
      <w:divBdr>
        <w:top w:val="none" w:sz="0" w:space="0" w:color="auto"/>
        <w:left w:val="none" w:sz="0" w:space="0" w:color="auto"/>
        <w:bottom w:val="none" w:sz="0" w:space="0" w:color="auto"/>
        <w:right w:val="none" w:sz="0" w:space="0" w:color="auto"/>
      </w:divBdr>
    </w:div>
    <w:div w:id="287667674">
      <w:bodyDiv w:val="1"/>
      <w:marLeft w:val="0"/>
      <w:marRight w:val="0"/>
      <w:marTop w:val="0"/>
      <w:marBottom w:val="0"/>
      <w:divBdr>
        <w:top w:val="none" w:sz="0" w:space="0" w:color="auto"/>
        <w:left w:val="none" w:sz="0" w:space="0" w:color="auto"/>
        <w:bottom w:val="none" w:sz="0" w:space="0" w:color="auto"/>
        <w:right w:val="none" w:sz="0" w:space="0" w:color="auto"/>
      </w:divBdr>
    </w:div>
    <w:div w:id="307049932">
      <w:bodyDiv w:val="1"/>
      <w:marLeft w:val="0"/>
      <w:marRight w:val="0"/>
      <w:marTop w:val="0"/>
      <w:marBottom w:val="0"/>
      <w:divBdr>
        <w:top w:val="none" w:sz="0" w:space="0" w:color="auto"/>
        <w:left w:val="none" w:sz="0" w:space="0" w:color="auto"/>
        <w:bottom w:val="none" w:sz="0" w:space="0" w:color="auto"/>
        <w:right w:val="none" w:sz="0" w:space="0" w:color="auto"/>
      </w:divBdr>
    </w:div>
    <w:div w:id="312149287">
      <w:bodyDiv w:val="1"/>
      <w:marLeft w:val="0"/>
      <w:marRight w:val="0"/>
      <w:marTop w:val="0"/>
      <w:marBottom w:val="0"/>
      <w:divBdr>
        <w:top w:val="none" w:sz="0" w:space="0" w:color="auto"/>
        <w:left w:val="none" w:sz="0" w:space="0" w:color="auto"/>
        <w:bottom w:val="none" w:sz="0" w:space="0" w:color="auto"/>
        <w:right w:val="none" w:sz="0" w:space="0" w:color="auto"/>
      </w:divBdr>
    </w:div>
    <w:div w:id="313725235">
      <w:bodyDiv w:val="1"/>
      <w:marLeft w:val="0"/>
      <w:marRight w:val="0"/>
      <w:marTop w:val="0"/>
      <w:marBottom w:val="0"/>
      <w:divBdr>
        <w:top w:val="none" w:sz="0" w:space="0" w:color="auto"/>
        <w:left w:val="none" w:sz="0" w:space="0" w:color="auto"/>
        <w:bottom w:val="none" w:sz="0" w:space="0" w:color="auto"/>
        <w:right w:val="none" w:sz="0" w:space="0" w:color="auto"/>
      </w:divBdr>
    </w:div>
    <w:div w:id="387383750">
      <w:bodyDiv w:val="1"/>
      <w:marLeft w:val="0"/>
      <w:marRight w:val="0"/>
      <w:marTop w:val="0"/>
      <w:marBottom w:val="0"/>
      <w:divBdr>
        <w:top w:val="none" w:sz="0" w:space="0" w:color="auto"/>
        <w:left w:val="none" w:sz="0" w:space="0" w:color="auto"/>
        <w:bottom w:val="none" w:sz="0" w:space="0" w:color="auto"/>
        <w:right w:val="none" w:sz="0" w:space="0" w:color="auto"/>
      </w:divBdr>
    </w:div>
    <w:div w:id="389547790">
      <w:bodyDiv w:val="1"/>
      <w:marLeft w:val="0"/>
      <w:marRight w:val="0"/>
      <w:marTop w:val="0"/>
      <w:marBottom w:val="0"/>
      <w:divBdr>
        <w:top w:val="none" w:sz="0" w:space="0" w:color="auto"/>
        <w:left w:val="none" w:sz="0" w:space="0" w:color="auto"/>
        <w:bottom w:val="none" w:sz="0" w:space="0" w:color="auto"/>
        <w:right w:val="none" w:sz="0" w:space="0" w:color="auto"/>
      </w:divBdr>
    </w:div>
    <w:div w:id="453520451">
      <w:bodyDiv w:val="1"/>
      <w:marLeft w:val="0"/>
      <w:marRight w:val="0"/>
      <w:marTop w:val="0"/>
      <w:marBottom w:val="0"/>
      <w:divBdr>
        <w:top w:val="none" w:sz="0" w:space="0" w:color="auto"/>
        <w:left w:val="none" w:sz="0" w:space="0" w:color="auto"/>
        <w:bottom w:val="none" w:sz="0" w:space="0" w:color="auto"/>
        <w:right w:val="none" w:sz="0" w:space="0" w:color="auto"/>
      </w:divBdr>
    </w:div>
    <w:div w:id="492720888">
      <w:bodyDiv w:val="1"/>
      <w:marLeft w:val="0"/>
      <w:marRight w:val="0"/>
      <w:marTop w:val="0"/>
      <w:marBottom w:val="0"/>
      <w:divBdr>
        <w:top w:val="none" w:sz="0" w:space="0" w:color="auto"/>
        <w:left w:val="none" w:sz="0" w:space="0" w:color="auto"/>
        <w:bottom w:val="none" w:sz="0" w:space="0" w:color="auto"/>
        <w:right w:val="none" w:sz="0" w:space="0" w:color="auto"/>
      </w:divBdr>
    </w:div>
    <w:div w:id="521092766">
      <w:bodyDiv w:val="1"/>
      <w:marLeft w:val="0"/>
      <w:marRight w:val="0"/>
      <w:marTop w:val="0"/>
      <w:marBottom w:val="0"/>
      <w:divBdr>
        <w:top w:val="none" w:sz="0" w:space="0" w:color="auto"/>
        <w:left w:val="none" w:sz="0" w:space="0" w:color="auto"/>
        <w:bottom w:val="none" w:sz="0" w:space="0" w:color="auto"/>
        <w:right w:val="none" w:sz="0" w:space="0" w:color="auto"/>
      </w:divBdr>
    </w:div>
    <w:div w:id="537551646">
      <w:bodyDiv w:val="1"/>
      <w:marLeft w:val="0"/>
      <w:marRight w:val="0"/>
      <w:marTop w:val="0"/>
      <w:marBottom w:val="0"/>
      <w:divBdr>
        <w:top w:val="none" w:sz="0" w:space="0" w:color="auto"/>
        <w:left w:val="none" w:sz="0" w:space="0" w:color="auto"/>
        <w:bottom w:val="none" w:sz="0" w:space="0" w:color="auto"/>
        <w:right w:val="none" w:sz="0" w:space="0" w:color="auto"/>
      </w:divBdr>
    </w:div>
    <w:div w:id="547377659">
      <w:bodyDiv w:val="1"/>
      <w:marLeft w:val="0"/>
      <w:marRight w:val="0"/>
      <w:marTop w:val="0"/>
      <w:marBottom w:val="0"/>
      <w:divBdr>
        <w:top w:val="none" w:sz="0" w:space="0" w:color="auto"/>
        <w:left w:val="none" w:sz="0" w:space="0" w:color="auto"/>
        <w:bottom w:val="none" w:sz="0" w:space="0" w:color="auto"/>
        <w:right w:val="none" w:sz="0" w:space="0" w:color="auto"/>
      </w:divBdr>
    </w:div>
    <w:div w:id="567151475">
      <w:bodyDiv w:val="1"/>
      <w:marLeft w:val="0"/>
      <w:marRight w:val="0"/>
      <w:marTop w:val="0"/>
      <w:marBottom w:val="0"/>
      <w:divBdr>
        <w:top w:val="none" w:sz="0" w:space="0" w:color="auto"/>
        <w:left w:val="none" w:sz="0" w:space="0" w:color="auto"/>
        <w:bottom w:val="none" w:sz="0" w:space="0" w:color="auto"/>
        <w:right w:val="none" w:sz="0" w:space="0" w:color="auto"/>
      </w:divBdr>
    </w:div>
    <w:div w:id="574359626">
      <w:bodyDiv w:val="1"/>
      <w:marLeft w:val="0"/>
      <w:marRight w:val="0"/>
      <w:marTop w:val="0"/>
      <w:marBottom w:val="0"/>
      <w:divBdr>
        <w:top w:val="none" w:sz="0" w:space="0" w:color="auto"/>
        <w:left w:val="none" w:sz="0" w:space="0" w:color="auto"/>
        <w:bottom w:val="none" w:sz="0" w:space="0" w:color="auto"/>
        <w:right w:val="none" w:sz="0" w:space="0" w:color="auto"/>
      </w:divBdr>
    </w:div>
    <w:div w:id="579678489">
      <w:bodyDiv w:val="1"/>
      <w:marLeft w:val="0"/>
      <w:marRight w:val="0"/>
      <w:marTop w:val="0"/>
      <w:marBottom w:val="0"/>
      <w:divBdr>
        <w:top w:val="none" w:sz="0" w:space="0" w:color="auto"/>
        <w:left w:val="none" w:sz="0" w:space="0" w:color="auto"/>
        <w:bottom w:val="none" w:sz="0" w:space="0" w:color="auto"/>
        <w:right w:val="none" w:sz="0" w:space="0" w:color="auto"/>
      </w:divBdr>
      <w:divsChild>
        <w:div w:id="932586536">
          <w:marLeft w:val="547"/>
          <w:marRight w:val="0"/>
          <w:marTop w:val="96"/>
          <w:marBottom w:val="0"/>
          <w:divBdr>
            <w:top w:val="none" w:sz="0" w:space="0" w:color="auto"/>
            <w:left w:val="none" w:sz="0" w:space="0" w:color="auto"/>
            <w:bottom w:val="none" w:sz="0" w:space="0" w:color="auto"/>
            <w:right w:val="none" w:sz="0" w:space="0" w:color="auto"/>
          </w:divBdr>
        </w:div>
      </w:divsChild>
    </w:div>
    <w:div w:id="588806107">
      <w:bodyDiv w:val="1"/>
      <w:marLeft w:val="0"/>
      <w:marRight w:val="0"/>
      <w:marTop w:val="0"/>
      <w:marBottom w:val="0"/>
      <w:divBdr>
        <w:top w:val="none" w:sz="0" w:space="0" w:color="auto"/>
        <w:left w:val="none" w:sz="0" w:space="0" w:color="auto"/>
        <w:bottom w:val="none" w:sz="0" w:space="0" w:color="auto"/>
        <w:right w:val="none" w:sz="0" w:space="0" w:color="auto"/>
      </w:divBdr>
    </w:div>
    <w:div w:id="607541814">
      <w:bodyDiv w:val="1"/>
      <w:marLeft w:val="0"/>
      <w:marRight w:val="0"/>
      <w:marTop w:val="0"/>
      <w:marBottom w:val="0"/>
      <w:divBdr>
        <w:top w:val="none" w:sz="0" w:space="0" w:color="auto"/>
        <w:left w:val="none" w:sz="0" w:space="0" w:color="auto"/>
        <w:bottom w:val="none" w:sz="0" w:space="0" w:color="auto"/>
        <w:right w:val="none" w:sz="0" w:space="0" w:color="auto"/>
      </w:divBdr>
    </w:div>
    <w:div w:id="632561749">
      <w:bodyDiv w:val="1"/>
      <w:marLeft w:val="0"/>
      <w:marRight w:val="0"/>
      <w:marTop w:val="0"/>
      <w:marBottom w:val="0"/>
      <w:divBdr>
        <w:top w:val="none" w:sz="0" w:space="0" w:color="auto"/>
        <w:left w:val="none" w:sz="0" w:space="0" w:color="auto"/>
        <w:bottom w:val="none" w:sz="0" w:space="0" w:color="auto"/>
        <w:right w:val="none" w:sz="0" w:space="0" w:color="auto"/>
      </w:divBdr>
    </w:div>
    <w:div w:id="637804000">
      <w:bodyDiv w:val="1"/>
      <w:marLeft w:val="0"/>
      <w:marRight w:val="0"/>
      <w:marTop w:val="0"/>
      <w:marBottom w:val="0"/>
      <w:divBdr>
        <w:top w:val="none" w:sz="0" w:space="0" w:color="auto"/>
        <w:left w:val="none" w:sz="0" w:space="0" w:color="auto"/>
        <w:bottom w:val="none" w:sz="0" w:space="0" w:color="auto"/>
        <w:right w:val="none" w:sz="0" w:space="0" w:color="auto"/>
      </w:divBdr>
    </w:div>
    <w:div w:id="676149897">
      <w:bodyDiv w:val="1"/>
      <w:marLeft w:val="0"/>
      <w:marRight w:val="0"/>
      <w:marTop w:val="0"/>
      <w:marBottom w:val="0"/>
      <w:divBdr>
        <w:top w:val="none" w:sz="0" w:space="0" w:color="auto"/>
        <w:left w:val="none" w:sz="0" w:space="0" w:color="auto"/>
        <w:bottom w:val="none" w:sz="0" w:space="0" w:color="auto"/>
        <w:right w:val="none" w:sz="0" w:space="0" w:color="auto"/>
      </w:divBdr>
    </w:div>
    <w:div w:id="682754331">
      <w:bodyDiv w:val="1"/>
      <w:marLeft w:val="0"/>
      <w:marRight w:val="0"/>
      <w:marTop w:val="0"/>
      <w:marBottom w:val="0"/>
      <w:divBdr>
        <w:top w:val="none" w:sz="0" w:space="0" w:color="auto"/>
        <w:left w:val="none" w:sz="0" w:space="0" w:color="auto"/>
        <w:bottom w:val="none" w:sz="0" w:space="0" w:color="auto"/>
        <w:right w:val="none" w:sz="0" w:space="0" w:color="auto"/>
      </w:divBdr>
    </w:div>
    <w:div w:id="693649653">
      <w:bodyDiv w:val="1"/>
      <w:marLeft w:val="0"/>
      <w:marRight w:val="0"/>
      <w:marTop w:val="0"/>
      <w:marBottom w:val="0"/>
      <w:divBdr>
        <w:top w:val="none" w:sz="0" w:space="0" w:color="auto"/>
        <w:left w:val="none" w:sz="0" w:space="0" w:color="auto"/>
        <w:bottom w:val="none" w:sz="0" w:space="0" w:color="auto"/>
        <w:right w:val="none" w:sz="0" w:space="0" w:color="auto"/>
      </w:divBdr>
      <w:divsChild>
        <w:div w:id="76441785">
          <w:marLeft w:val="360"/>
          <w:marRight w:val="0"/>
          <w:marTop w:val="200"/>
          <w:marBottom w:val="0"/>
          <w:divBdr>
            <w:top w:val="none" w:sz="0" w:space="0" w:color="auto"/>
            <w:left w:val="none" w:sz="0" w:space="0" w:color="auto"/>
            <w:bottom w:val="none" w:sz="0" w:space="0" w:color="auto"/>
            <w:right w:val="none" w:sz="0" w:space="0" w:color="auto"/>
          </w:divBdr>
        </w:div>
        <w:div w:id="1177503076">
          <w:marLeft w:val="360"/>
          <w:marRight w:val="0"/>
          <w:marTop w:val="200"/>
          <w:marBottom w:val="0"/>
          <w:divBdr>
            <w:top w:val="none" w:sz="0" w:space="0" w:color="auto"/>
            <w:left w:val="none" w:sz="0" w:space="0" w:color="auto"/>
            <w:bottom w:val="none" w:sz="0" w:space="0" w:color="auto"/>
            <w:right w:val="none" w:sz="0" w:space="0" w:color="auto"/>
          </w:divBdr>
        </w:div>
        <w:div w:id="1329166785">
          <w:marLeft w:val="360"/>
          <w:marRight w:val="0"/>
          <w:marTop w:val="200"/>
          <w:marBottom w:val="0"/>
          <w:divBdr>
            <w:top w:val="none" w:sz="0" w:space="0" w:color="auto"/>
            <w:left w:val="none" w:sz="0" w:space="0" w:color="auto"/>
            <w:bottom w:val="none" w:sz="0" w:space="0" w:color="auto"/>
            <w:right w:val="none" w:sz="0" w:space="0" w:color="auto"/>
          </w:divBdr>
        </w:div>
        <w:div w:id="1410928698">
          <w:marLeft w:val="360"/>
          <w:marRight w:val="0"/>
          <w:marTop w:val="200"/>
          <w:marBottom w:val="0"/>
          <w:divBdr>
            <w:top w:val="none" w:sz="0" w:space="0" w:color="auto"/>
            <w:left w:val="none" w:sz="0" w:space="0" w:color="auto"/>
            <w:bottom w:val="none" w:sz="0" w:space="0" w:color="auto"/>
            <w:right w:val="none" w:sz="0" w:space="0" w:color="auto"/>
          </w:divBdr>
        </w:div>
        <w:div w:id="1547524655">
          <w:marLeft w:val="360"/>
          <w:marRight w:val="0"/>
          <w:marTop w:val="200"/>
          <w:marBottom w:val="0"/>
          <w:divBdr>
            <w:top w:val="none" w:sz="0" w:space="0" w:color="auto"/>
            <w:left w:val="none" w:sz="0" w:space="0" w:color="auto"/>
            <w:bottom w:val="none" w:sz="0" w:space="0" w:color="auto"/>
            <w:right w:val="none" w:sz="0" w:space="0" w:color="auto"/>
          </w:divBdr>
        </w:div>
      </w:divsChild>
    </w:div>
    <w:div w:id="696589908">
      <w:bodyDiv w:val="1"/>
      <w:marLeft w:val="0"/>
      <w:marRight w:val="0"/>
      <w:marTop w:val="0"/>
      <w:marBottom w:val="0"/>
      <w:divBdr>
        <w:top w:val="none" w:sz="0" w:space="0" w:color="auto"/>
        <w:left w:val="none" w:sz="0" w:space="0" w:color="auto"/>
        <w:bottom w:val="none" w:sz="0" w:space="0" w:color="auto"/>
        <w:right w:val="none" w:sz="0" w:space="0" w:color="auto"/>
      </w:divBdr>
    </w:div>
    <w:div w:id="732461651">
      <w:bodyDiv w:val="1"/>
      <w:marLeft w:val="0"/>
      <w:marRight w:val="0"/>
      <w:marTop w:val="0"/>
      <w:marBottom w:val="0"/>
      <w:divBdr>
        <w:top w:val="none" w:sz="0" w:space="0" w:color="auto"/>
        <w:left w:val="none" w:sz="0" w:space="0" w:color="auto"/>
        <w:bottom w:val="none" w:sz="0" w:space="0" w:color="auto"/>
        <w:right w:val="none" w:sz="0" w:space="0" w:color="auto"/>
      </w:divBdr>
    </w:div>
    <w:div w:id="830950294">
      <w:bodyDiv w:val="1"/>
      <w:marLeft w:val="0"/>
      <w:marRight w:val="0"/>
      <w:marTop w:val="0"/>
      <w:marBottom w:val="0"/>
      <w:divBdr>
        <w:top w:val="none" w:sz="0" w:space="0" w:color="auto"/>
        <w:left w:val="none" w:sz="0" w:space="0" w:color="auto"/>
        <w:bottom w:val="none" w:sz="0" w:space="0" w:color="auto"/>
        <w:right w:val="none" w:sz="0" w:space="0" w:color="auto"/>
      </w:divBdr>
    </w:div>
    <w:div w:id="834346315">
      <w:bodyDiv w:val="1"/>
      <w:marLeft w:val="0"/>
      <w:marRight w:val="0"/>
      <w:marTop w:val="0"/>
      <w:marBottom w:val="0"/>
      <w:divBdr>
        <w:top w:val="none" w:sz="0" w:space="0" w:color="auto"/>
        <w:left w:val="none" w:sz="0" w:space="0" w:color="auto"/>
        <w:bottom w:val="none" w:sz="0" w:space="0" w:color="auto"/>
        <w:right w:val="none" w:sz="0" w:space="0" w:color="auto"/>
      </w:divBdr>
    </w:div>
    <w:div w:id="837311207">
      <w:bodyDiv w:val="1"/>
      <w:marLeft w:val="0"/>
      <w:marRight w:val="0"/>
      <w:marTop w:val="0"/>
      <w:marBottom w:val="0"/>
      <w:divBdr>
        <w:top w:val="none" w:sz="0" w:space="0" w:color="auto"/>
        <w:left w:val="none" w:sz="0" w:space="0" w:color="auto"/>
        <w:bottom w:val="none" w:sz="0" w:space="0" w:color="auto"/>
        <w:right w:val="none" w:sz="0" w:space="0" w:color="auto"/>
      </w:divBdr>
    </w:div>
    <w:div w:id="844827457">
      <w:bodyDiv w:val="1"/>
      <w:marLeft w:val="0"/>
      <w:marRight w:val="0"/>
      <w:marTop w:val="0"/>
      <w:marBottom w:val="0"/>
      <w:divBdr>
        <w:top w:val="none" w:sz="0" w:space="0" w:color="auto"/>
        <w:left w:val="none" w:sz="0" w:space="0" w:color="auto"/>
        <w:bottom w:val="none" w:sz="0" w:space="0" w:color="auto"/>
        <w:right w:val="none" w:sz="0" w:space="0" w:color="auto"/>
      </w:divBdr>
    </w:div>
    <w:div w:id="867720639">
      <w:bodyDiv w:val="1"/>
      <w:marLeft w:val="0"/>
      <w:marRight w:val="0"/>
      <w:marTop w:val="0"/>
      <w:marBottom w:val="0"/>
      <w:divBdr>
        <w:top w:val="none" w:sz="0" w:space="0" w:color="auto"/>
        <w:left w:val="none" w:sz="0" w:space="0" w:color="auto"/>
        <w:bottom w:val="none" w:sz="0" w:space="0" w:color="auto"/>
        <w:right w:val="none" w:sz="0" w:space="0" w:color="auto"/>
      </w:divBdr>
    </w:div>
    <w:div w:id="896281550">
      <w:bodyDiv w:val="1"/>
      <w:marLeft w:val="0"/>
      <w:marRight w:val="0"/>
      <w:marTop w:val="0"/>
      <w:marBottom w:val="0"/>
      <w:divBdr>
        <w:top w:val="none" w:sz="0" w:space="0" w:color="auto"/>
        <w:left w:val="none" w:sz="0" w:space="0" w:color="auto"/>
        <w:bottom w:val="none" w:sz="0" w:space="0" w:color="auto"/>
        <w:right w:val="none" w:sz="0" w:space="0" w:color="auto"/>
      </w:divBdr>
    </w:div>
    <w:div w:id="902522656">
      <w:bodyDiv w:val="1"/>
      <w:marLeft w:val="0"/>
      <w:marRight w:val="0"/>
      <w:marTop w:val="0"/>
      <w:marBottom w:val="0"/>
      <w:divBdr>
        <w:top w:val="none" w:sz="0" w:space="0" w:color="auto"/>
        <w:left w:val="none" w:sz="0" w:space="0" w:color="auto"/>
        <w:bottom w:val="none" w:sz="0" w:space="0" w:color="auto"/>
        <w:right w:val="none" w:sz="0" w:space="0" w:color="auto"/>
      </w:divBdr>
    </w:div>
    <w:div w:id="903760448">
      <w:bodyDiv w:val="1"/>
      <w:marLeft w:val="0"/>
      <w:marRight w:val="0"/>
      <w:marTop w:val="0"/>
      <w:marBottom w:val="0"/>
      <w:divBdr>
        <w:top w:val="none" w:sz="0" w:space="0" w:color="auto"/>
        <w:left w:val="none" w:sz="0" w:space="0" w:color="auto"/>
        <w:bottom w:val="none" w:sz="0" w:space="0" w:color="auto"/>
        <w:right w:val="none" w:sz="0" w:space="0" w:color="auto"/>
      </w:divBdr>
    </w:div>
    <w:div w:id="910846535">
      <w:bodyDiv w:val="1"/>
      <w:marLeft w:val="0"/>
      <w:marRight w:val="0"/>
      <w:marTop w:val="0"/>
      <w:marBottom w:val="0"/>
      <w:divBdr>
        <w:top w:val="none" w:sz="0" w:space="0" w:color="auto"/>
        <w:left w:val="none" w:sz="0" w:space="0" w:color="auto"/>
        <w:bottom w:val="none" w:sz="0" w:space="0" w:color="auto"/>
        <w:right w:val="none" w:sz="0" w:space="0" w:color="auto"/>
      </w:divBdr>
    </w:div>
    <w:div w:id="912659511">
      <w:bodyDiv w:val="1"/>
      <w:marLeft w:val="0"/>
      <w:marRight w:val="0"/>
      <w:marTop w:val="0"/>
      <w:marBottom w:val="0"/>
      <w:divBdr>
        <w:top w:val="none" w:sz="0" w:space="0" w:color="auto"/>
        <w:left w:val="none" w:sz="0" w:space="0" w:color="auto"/>
        <w:bottom w:val="none" w:sz="0" w:space="0" w:color="auto"/>
        <w:right w:val="none" w:sz="0" w:space="0" w:color="auto"/>
      </w:divBdr>
    </w:div>
    <w:div w:id="918903468">
      <w:bodyDiv w:val="1"/>
      <w:marLeft w:val="0"/>
      <w:marRight w:val="0"/>
      <w:marTop w:val="0"/>
      <w:marBottom w:val="0"/>
      <w:divBdr>
        <w:top w:val="none" w:sz="0" w:space="0" w:color="auto"/>
        <w:left w:val="none" w:sz="0" w:space="0" w:color="auto"/>
        <w:bottom w:val="none" w:sz="0" w:space="0" w:color="auto"/>
        <w:right w:val="none" w:sz="0" w:space="0" w:color="auto"/>
      </w:divBdr>
    </w:div>
    <w:div w:id="920060594">
      <w:bodyDiv w:val="1"/>
      <w:marLeft w:val="0"/>
      <w:marRight w:val="0"/>
      <w:marTop w:val="0"/>
      <w:marBottom w:val="0"/>
      <w:divBdr>
        <w:top w:val="none" w:sz="0" w:space="0" w:color="auto"/>
        <w:left w:val="none" w:sz="0" w:space="0" w:color="auto"/>
        <w:bottom w:val="none" w:sz="0" w:space="0" w:color="auto"/>
        <w:right w:val="none" w:sz="0" w:space="0" w:color="auto"/>
      </w:divBdr>
      <w:divsChild>
        <w:div w:id="1695571018">
          <w:marLeft w:val="0"/>
          <w:marRight w:val="0"/>
          <w:marTop w:val="0"/>
          <w:marBottom w:val="0"/>
          <w:divBdr>
            <w:top w:val="none" w:sz="0" w:space="0" w:color="auto"/>
            <w:left w:val="none" w:sz="0" w:space="0" w:color="auto"/>
            <w:bottom w:val="none" w:sz="0" w:space="0" w:color="auto"/>
            <w:right w:val="none" w:sz="0" w:space="0" w:color="auto"/>
          </w:divBdr>
          <w:divsChild>
            <w:div w:id="1069497404">
              <w:marLeft w:val="0"/>
              <w:marRight w:val="0"/>
              <w:marTop w:val="0"/>
              <w:marBottom w:val="0"/>
              <w:divBdr>
                <w:top w:val="none" w:sz="0" w:space="0" w:color="auto"/>
                <w:left w:val="none" w:sz="0" w:space="0" w:color="auto"/>
                <w:bottom w:val="none" w:sz="0" w:space="0" w:color="auto"/>
                <w:right w:val="none" w:sz="0" w:space="0" w:color="auto"/>
              </w:divBdr>
              <w:divsChild>
                <w:div w:id="222718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363831">
      <w:bodyDiv w:val="1"/>
      <w:marLeft w:val="0"/>
      <w:marRight w:val="0"/>
      <w:marTop w:val="0"/>
      <w:marBottom w:val="0"/>
      <w:divBdr>
        <w:top w:val="none" w:sz="0" w:space="0" w:color="auto"/>
        <w:left w:val="none" w:sz="0" w:space="0" w:color="auto"/>
        <w:bottom w:val="none" w:sz="0" w:space="0" w:color="auto"/>
        <w:right w:val="none" w:sz="0" w:space="0" w:color="auto"/>
      </w:divBdr>
    </w:div>
    <w:div w:id="934828682">
      <w:bodyDiv w:val="1"/>
      <w:marLeft w:val="0"/>
      <w:marRight w:val="0"/>
      <w:marTop w:val="0"/>
      <w:marBottom w:val="0"/>
      <w:divBdr>
        <w:top w:val="none" w:sz="0" w:space="0" w:color="auto"/>
        <w:left w:val="none" w:sz="0" w:space="0" w:color="auto"/>
        <w:bottom w:val="none" w:sz="0" w:space="0" w:color="auto"/>
        <w:right w:val="none" w:sz="0" w:space="0" w:color="auto"/>
      </w:divBdr>
    </w:div>
    <w:div w:id="953634368">
      <w:bodyDiv w:val="1"/>
      <w:marLeft w:val="0"/>
      <w:marRight w:val="0"/>
      <w:marTop w:val="0"/>
      <w:marBottom w:val="0"/>
      <w:divBdr>
        <w:top w:val="none" w:sz="0" w:space="0" w:color="auto"/>
        <w:left w:val="none" w:sz="0" w:space="0" w:color="auto"/>
        <w:bottom w:val="none" w:sz="0" w:space="0" w:color="auto"/>
        <w:right w:val="none" w:sz="0" w:space="0" w:color="auto"/>
      </w:divBdr>
    </w:div>
    <w:div w:id="970280360">
      <w:bodyDiv w:val="1"/>
      <w:marLeft w:val="0"/>
      <w:marRight w:val="0"/>
      <w:marTop w:val="0"/>
      <w:marBottom w:val="0"/>
      <w:divBdr>
        <w:top w:val="none" w:sz="0" w:space="0" w:color="auto"/>
        <w:left w:val="none" w:sz="0" w:space="0" w:color="auto"/>
        <w:bottom w:val="none" w:sz="0" w:space="0" w:color="auto"/>
        <w:right w:val="none" w:sz="0" w:space="0" w:color="auto"/>
      </w:divBdr>
    </w:div>
    <w:div w:id="986862756">
      <w:bodyDiv w:val="1"/>
      <w:marLeft w:val="0"/>
      <w:marRight w:val="0"/>
      <w:marTop w:val="0"/>
      <w:marBottom w:val="0"/>
      <w:divBdr>
        <w:top w:val="none" w:sz="0" w:space="0" w:color="auto"/>
        <w:left w:val="none" w:sz="0" w:space="0" w:color="auto"/>
        <w:bottom w:val="none" w:sz="0" w:space="0" w:color="auto"/>
        <w:right w:val="none" w:sz="0" w:space="0" w:color="auto"/>
      </w:divBdr>
    </w:div>
    <w:div w:id="998735025">
      <w:bodyDiv w:val="1"/>
      <w:marLeft w:val="0"/>
      <w:marRight w:val="0"/>
      <w:marTop w:val="0"/>
      <w:marBottom w:val="0"/>
      <w:divBdr>
        <w:top w:val="none" w:sz="0" w:space="0" w:color="auto"/>
        <w:left w:val="none" w:sz="0" w:space="0" w:color="auto"/>
        <w:bottom w:val="none" w:sz="0" w:space="0" w:color="auto"/>
        <w:right w:val="none" w:sz="0" w:space="0" w:color="auto"/>
      </w:divBdr>
    </w:div>
    <w:div w:id="1016735408">
      <w:bodyDiv w:val="1"/>
      <w:marLeft w:val="0"/>
      <w:marRight w:val="0"/>
      <w:marTop w:val="0"/>
      <w:marBottom w:val="0"/>
      <w:divBdr>
        <w:top w:val="none" w:sz="0" w:space="0" w:color="auto"/>
        <w:left w:val="none" w:sz="0" w:space="0" w:color="auto"/>
        <w:bottom w:val="none" w:sz="0" w:space="0" w:color="auto"/>
        <w:right w:val="none" w:sz="0" w:space="0" w:color="auto"/>
      </w:divBdr>
      <w:divsChild>
        <w:div w:id="2080705598">
          <w:marLeft w:val="0"/>
          <w:marRight w:val="0"/>
          <w:marTop w:val="0"/>
          <w:marBottom w:val="0"/>
          <w:divBdr>
            <w:top w:val="none" w:sz="0" w:space="0" w:color="auto"/>
            <w:left w:val="none" w:sz="0" w:space="0" w:color="auto"/>
            <w:bottom w:val="none" w:sz="0" w:space="0" w:color="auto"/>
            <w:right w:val="none" w:sz="0" w:space="0" w:color="auto"/>
          </w:divBdr>
          <w:divsChild>
            <w:div w:id="1234044251">
              <w:marLeft w:val="0"/>
              <w:marRight w:val="0"/>
              <w:marTop w:val="0"/>
              <w:marBottom w:val="0"/>
              <w:divBdr>
                <w:top w:val="none" w:sz="0" w:space="0" w:color="auto"/>
                <w:left w:val="none" w:sz="0" w:space="0" w:color="auto"/>
                <w:bottom w:val="none" w:sz="0" w:space="0" w:color="auto"/>
                <w:right w:val="none" w:sz="0" w:space="0" w:color="auto"/>
              </w:divBdr>
              <w:divsChild>
                <w:div w:id="1062867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2781856">
      <w:bodyDiv w:val="1"/>
      <w:marLeft w:val="0"/>
      <w:marRight w:val="0"/>
      <w:marTop w:val="0"/>
      <w:marBottom w:val="0"/>
      <w:divBdr>
        <w:top w:val="none" w:sz="0" w:space="0" w:color="auto"/>
        <w:left w:val="none" w:sz="0" w:space="0" w:color="auto"/>
        <w:bottom w:val="none" w:sz="0" w:space="0" w:color="auto"/>
        <w:right w:val="none" w:sz="0" w:space="0" w:color="auto"/>
      </w:divBdr>
    </w:div>
    <w:div w:id="1070662860">
      <w:bodyDiv w:val="1"/>
      <w:marLeft w:val="0"/>
      <w:marRight w:val="0"/>
      <w:marTop w:val="0"/>
      <w:marBottom w:val="0"/>
      <w:divBdr>
        <w:top w:val="none" w:sz="0" w:space="0" w:color="auto"/>
        <w:left w:val="none" w:sz="0" w:space="0" w:color="auto"/>
        <w:bottom w:val="none" w:sz="0" w:space="0" w:color="auto"/>
        <w:right w:val="none" w:sz="0" w:space="0" w:color="auto"/>
      </w:divBdr>
    </w:div>
    <w:div w:id="1086194401">
      <w:bodyDiv w:val="1"/>
      <w:marLeft w:val="0"/>
      <w:marRight w:val="0"/>
      <w:marTop w:val="0"/>
      <w:marBottom w:val="0"/>
      <w:divBdr>
        <w:top w:val="none" w:sz="0" w:space="0" w:color="auto"/>
        <w:left w:val="none" w:sz="0" w:space="0" w:color="auto"/>
        <w:bottom w:val="none" w:sz="0" w:space="0" w:color="auto"/>
        <w:right w:val="none" w:sz="0" w:space="0" w:color="auto"/>
      </w:divBdr>
      <w:divsChild>
        <w:div w:id="1181041337">
          <w:marLeft w:val="360"/>
          <w:marRight w:val="0"/>
          <w:marTop w:val="200"/>
          <w:marBottom w:val="0"/>
          <w:divBdr>
            <w:top w:val="none" w:sz="0" w:space="0" w:color="auto"/>
            <w:left w:val="none" w:sz="0" w:space="0" w:color="auto"/>
            <w:bottom w:val="none" w:sz="0" w:space="0" w:color="auto"/>
            <w:right w:val="none" w:sz="0" w:space="0" w:color="auto"/>
          </w:divBdr>
        </w:div>
        <w:div w:id="1478762957">
          <w:marLeft w:val="360"/>
          <w:marRight w:val="0"/>
          <w:marTop w:val="200"/>
          <w:marBottom w:val="0"/>
          <w:divBdr>
            <w:top w:val="none" w:sz="0" w:space="0" w:color="auto"/>
            <w:left w:val="none" w:sz="0" w:space="0" w:color="auto"/>
            <w:bottom w:val="none" w:sz="0" w:space="0" w:color="auto"/>
            <w:right w:val="none" w:sz="0" w:space="0" w:color="auto"/>
          </w:divBdr>
        </w:div>
        <w:div w:id="1959950573">
          <w:marLeft w:val="360"/>
          <w:marRight w:val="0"/>
          <w:marTop w:val="200"/>
          <w:marBottom w:val="0"/>
          <w:divBdr>
            <w:top w:val="none" w:sz="0" w:space="0" w:color="auto"/>
            <w:left w:val="none" w:sz="0" w:space="0" w:color="auto"/>
            <w:bottom w:val="none" w:sz="0" w:space="0" w:color="auto"/>
            <w:right w:val="none" w:sz="0" w:space="0" w:color="auto"/>
          </w:divBdr>
        </w:div>
        <w:div w:id="2050253791">
          <w:marLeft w:val="360"/>
          <w:marRight w:val="0"/>
          <w:marTop w:val="200"/>
          <w:marBottom w:val="0"/>
          <w:divBdr>
            <w:top w:val="none" w:sz="0" w:space="0" w:color="auto"/>
            <w:left w:val="none" w:sz="0" w:space="0" w:color="auto"/>
            <w:bottom w:val="none" w:sz="0" w:space="0" w:color="auto"/>
            <w:right w:val="none" w:sz="0" w:space="0" w:color="auto"/>
          </w:divBdr>
        </w:div>
      </w:divsChild>
    </w:div>
    <w:div w:id="1089471018">
      <w:bodyDiv w:val="1"/>
      <w:marLeft w:val="0"/>
      <w:marRight w:val="0"/>
      <w:marTop w:val="0"/>
      <w:marBottom w:val="0"/>
      <w:divBdr>
        <w:top w:val="none" w:sz="0" w:space="0" w:color="auto"/>
        <w:left w:val="none" w:sz="0" w:space="0" w:color="auto"/>
        <w:bottom w:val="none" w:sz="0" w:space="0" w:color="auto"/>
        <w:right w:val="none" w:sz="0" w:space="0" w:color="auto"/>
      </w:divBdr>
    </w:div>
    <w:div w:id="1145197703">
      <w:bodyDiv w:val="1"/>
      <w:marLeft w:val="0"/>
      <w:marRight w:val="0"/>
      <w:marTop w:val="0"/>
      <w:marBottom w:val="0"/>
      <w:divBdr>
        <w:top w:val="none" w:sz="0" w:space="0" w:color="auto"/>
        <w:left w:val="none" w:sz="0" w:space="0" w:color="auto"/>
        <w:bottom w:val="none" w:sz="0" w:space="0" w:color="auto"/>
        <w:right w:val="none" w:sz="0" w:space="0" w:color="auto"/>
      </w:divBdr>
    </w:div>
    <w:div w:id="1158110526">
      <w:bodyDiv w:val="1"/>
      <w:marLeft w:val="0"/>
      <w:marRight w:val="0"/>
      <w:marTop w:val="0"/>
      <w:marBottom w:val="0"/>
      <w:divBdr>
        <w:top w:val="none" w:sz="0" w:space="0" w:color="auto"/>
        <w:left w:val="none" w:sz="0" w:space="0" w:color="auto"/>
        <w:bottom w:val="none" w:sz="0" w:space="0" w:color="auto"/>
        <w:right w:val="none" w:sz="0" w:space="0" w:color="auto"/>
      </w:divBdr>
      <w:divsChild>
        <w:div w:id="4984378">
          <w:marLeft w:val="0"/>
          <w:marRight w:val="0"/>
          <w:marTop w:val="0"/>
          <w:marBottom w:val="0"/>
          <w:divBdr>
            <w:top w:val="none" w:sz="0" w:space="0" w:color="auto"/>
            <w:left w:val="none" w:sz="0" w:space="0" w:color="auto"/>
            <w:bottom w:val="none" w:sz="0" w:space="0" w:color="auto"/>
            <w:right w:val="none" w:sz="0" w:space="0" w:color="auto"/>
          </w:divBdr>
          <w:divsChild>
            <w:div w:id="1681472803">
              <w:marLeft w:val="0"/>
              <w:marRight w:val="0"/>
              <w:marTop w:val="0"/>
              <w:marBottom w:val="0"/>
              <w:divBdr>
                <w:top w:val="none" w:sz="0" w:space="0" w:color="auto"/>
                <w:left w:val="none" w:sz="0" w:space="0" w:color="auto"/>
                <w:bottom w:val="none" w:sz="0" w:space="0" w:color="auto"/>
                <w:right w:val="none" w:sz="0" w:space="0" w:color="auto"/>
              </w:divBdr>
              <w:divsChild>
                <w:div w:id="1948805487">
                  <w:marLeft w:val="0"/>
                  <w:marRight w:val="0"/>
                  <w:marTop w:val="0"/>
                  <w:marBottom w:val="0"/>
                  <w:divBdr>
                    <w:top w:val="none" w:sz="0" w:space="0" w:color="auto"/>
                    <w:left w:val="none" w:sz="0" w:space="0" w:color="auto"/>
                    <w:bottom w:val="none" w:sz="0" w:space="0" w:color="auto"/>
                    <w:right w:val="none" w:sz="0" w:space="0" w:color="auto"/>
                  </w:divBdr>
                  <w:divsChild>
                    <w:div w:id="212161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0201326">
      <w:bodyDiv w:val="1"/>
      <w:marLeft w:val="0"/>
      <w:marRight w:val="0"/>
      <w:marTop w:val="0"/>
      <w:marBottom w:val="0"/>
      <w:divBdr>
        <w:top w:val="none" w:sz="0" w:space="0" w:color="auto"/>
        <w:left w:val="none" w:sz="0" w:space="0" w:color="auto"/>
        <w:bottom w:val="none" w:sz="0" w:space="0" w:color="auto"/>
        <w:right w:val="none" w:sz="0" w:space="0" w:color="auto"/>
      </w:divBdr>
    </w:div>
    <w:div w:id="1181699068">
      <w:bodyDiv w:val="1"/>
      <w:marLeft w:val="0"/>
      <w:marRight w:val="0"/>
      <w:marTop w:val="0"/>
      <w:marBottom w:val="0"/>
      <w:divBdr>
        <w:top w:val="none" w:sz="0" w:space="0" w:color="auto"/>
        <w:left w:val="none" w:sz="0" w:space="0" w:color="auto"/>
        <w:bottom w:val="none" w:sz="0" w:space="0" w:color="auto"/>
        <w:right w:val="none" w:sz="0" w:space="0" w:color="auto"/>
      </w:divBdr>
    </w:div>
    <w:div w:id="1188371535">
      <w:bodyDiv w:val="1"/>
      <w:marLeft w:val="0"/>
      <w:marRight w:val="0"/>
      <w:marTop w:val="0"/>
      <w:marBottom w:val="0"/>
      <w:divBdr>
        <w:top w:val="none" w:sz="0" w:space="0" w:color="auto"/>
        <w:left w:val="none" w:sz="0" w:space="0" w:color="auto"/>
        <w:bottom w:val="none" w:sz="0" w:space="0" w:color="auto"/>
        <w:right w:val="none" w:sz="0" w:space="0" w:color="auto"/>
      </w:divBdr>
    </w:div>
    <w:div w:id="1241674340">
      <w:bodyDiv w:val="1"/>
      <w:marLeft w:val="0"/>
      <w:marRight w:val="0"/>
      <w:marTop w:val="0"/>
      <w:marBottom w:val="0"/>
      <w:divBdr>
        <w:top w:val="none" w:sz="0" w:space="0" w:color="auto"/>
        <w:left w:val="none" w:sz="0" w:space="0" w:color="auto"/>
        <w:bottom w:val="none" w:sz="0" w:space="0" w:color="auto"/>
        <w:right w:val="none" w:sz="0" w:space="0" w:color="auto"/>
      </w:divBdr>
      <w:divsChild>
        <w:div w:id="982731219">
          <w:marLeft w:val="0"/>
          <w:marRight w:val="0"/>
          <w:marTop w:val="0"/>
          <w:marBottom w:val="0"/>
          <w:divBdr>
            <w:top w:val="none" w:sz="0" w:space="0" w:color="auto"/>
            <w:left w:val="none" w:sz="0" w:space="0" w:color="auto"/>
            <w:bottom w:val="none" w:sz="0" w:space="0" w:color="auto"/>
            <w:right w:val="none" w:sz="0" w:space="0" w:color="auto"/>
          </w:divBdr>
          <w:divsChild>
            <w:div w:id="2084181715">
              <w:marLeft w:val="0"/>
              <w:marRight w:val="0"/>
              <w:marTop w:val="0"/>
              <w:marBottom w:val="0"/>
              <w:divBdr>
                <w:top w:val="none" w:sz="0" w:space="0" w:color="auto"/>
                <w:left w:val="none" w:sz="0" w:space="0" w:color="auto"/>
                <w:bottom w:val="none" w:sz="0" w:space="0" w:color="auto"/>
                <w:right w:val="none" w:sz="0" w:space="0" w:color="auto"/>
              </w:divBdr>
              <w:divsChild>
                <w:div w:id="646083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0624350">
      <w:bodyDiv w:val="1"/>
      <w:marLeft w:val="0"/>
      <w:marRight w:val="0"/>
      <w:marTop w:val="0"/>
      <w:marBottom w:val="0"/>
      <w:divBdr>
        <w:top w:val="none" w:sz="0" w:space="0" w:color="auto"/>
        <w:left w:val="none" w:sz="0" w:space="0" w:color="auto"/>
        <w:bottom w:val="none" w:sz="0" w:space="0" w:color="auto"/>
        <w:right w:val="none" w:sz="0" w:space="0" w:color="auto"/>
      </w:divBdr>
      <w:divsChild>
        <w:div w:id="454252742">
          <w:marLeft w:val="360"/>
          <w:marRight w:val="0"/>
          <w:marTop w:val="200"/>
          <w:marBottom w:val="0"/>
          <w:divBdr>
            <w:top w:val="none" w:sz="0" w:space="0" w:color="auto"/>
            <w:left w:val="none" w:sz="0" w:space="0" w:color="auto"/>
            <w:bottom w:val="none" w:sz="0" w:space="0" w:color="auto"/>
            <w:right w:val="none" w:sz="0" w:space="0" w:color="auto"/>
          </w:divBdr>
        </w:div>
        <w:div w:id="1023629022">
          <w:marLeft w:val="360"/>
          <w:marRight w:val="0"/>
          <w:marTop w:val="200"/>
          <w:marBottom w:val="0"/>
          <w:divBdr>
            <w:top w:val="none" w:sz="0" w:space="0" w:color="auto"/>
            <w:left w:val="none" w:sz="0" w:space="0" w:color="auto"/>
            <w:bottom w:val="none" w:sz="0" w:space="0" w:color="auto"/>
            <w:right w:val="none" w:sz="0" w:space="0" w:color="auto"/>
          </w:divBdr>
        </w:div>
        <w:div w:id="1033187813">
          <w:marLeft w:val="360"/>
          <w:marRight w:val="0"/>
          <w:marTop w:val="200"/>
          <w:marBottom w:val="0"/>
          <w:divBdr>
            <w:top w:val="none" w:sz="0" w:space="0" w:color="auto"/>
            <w:left w:val="none" w:sz="0" w:space="0" w:color="auto"/>
            <w:bottom w:val="none" w:sz="0" w:space="0" w:color="auto"/>
            <w:right w:val="none" w:sz="0" w:space="0" w:color="auto"/>
          </w:divBdr>
        </w:div>
        <w:div w:id="1420328440">
          <w:marLeft w:val="360"/>
          <w:marRight w:val="0"/>
          <w:marTop w:val="200"/>
          <w:marBottom w:val="0"/>
          <w:divBdr>
            <w:top w:val="none" w:sz="0" w:space="0" w:color="auto"/>
            <w:left w:val="none" w:sz="0" w:space="0" w:color="auto"/>
            <w:bottom w:val="none" w:sz="0" w:space="0" w:color="auto"/>
            <w:right w:val="none" w:sz="0" w:space="0" w:color="auto"/>
          </w:divBdr>
        </w:div>
      </w:divsChild>
    </w:div>
    <w:div w:id="1282106826">
      <w:bodyDiv w:val="1"/>
      <w:marLeft w:val="0"/>
      <w:marRight w:val="0"/>
      <w:marTop w:val="0"/>
      <w:marBottom w:val="0"/>
      <w:divBdr>
        <w:top w:val="none" w:sz="0" w:space="0" w:color="auto"/>
        <w:left w:val="none" w:sz="0" w:space="0" w:color="auto"/>
        <w:bottom w:val="none" w:sz="0" w:space="0" w:color="auto"/>
        <w:right w:val="none" w:sz="0" w:space="0" w:color="auto"/>
      </w:divBdr>
      <w:divsChild>
        <w:div w:id="214777727">
          <w:marLeft w:val="547"/>
          <w:marRight w:val="0"/>
          <w:marTop w:val="96"/>
          <w:marBottom w:val="0"/>
          <w:divBdr>
            <w:top w:val="none" w:sz="0" w:space="0" w:color="auto"/>
            <w:left w:val="none" w:sz="0" w:space="0" w:color="auto"/>
            <w:bottom w:val="none" w:sz="0" w:space="0" w:color="auto"/>
            <w:right w:val="none" w:sz="0" w:space="0" w:color="auto"/>
          </w:divBdr>
        </w:div>
        <w:div w:id="243683401">
          <w:marLeft w:val="1166"/>
          <w:marRight w:val="0"/>
          <w:marTop w:val="86"/>
          <w:marBottom w:val="0"/>
          <w:divBdr>
            <w:top w:val="none" w:sz="0" w:space="0" w:color="auto"/>
            <w:left w:val="none" w:sz="0" w:space="0" w:color="auto"/>
            <w:bottom w:val="none" w:sz="0" w:space="0" w:color="auto"/>
            <w:right w:val="none" w:sz="0" w:space="0" w:color="auto"/>
          </w:divBdr>
        </w:div>
        <w:div w:id="491916574">
          <w:marLeft w:val="1166"/>
          <w:marRight w:val="0"/>
          <w:marTop w:val="86"/>
          <w:marBottom w:val="0"/>
          <w:divBdr>
            <w:top w:val="none" w:sz="0" w:space="0" w:color="auto"/>
            <w:left w:val="none" w:sz="0" w:space="0" w:color="auto"/>
            <w:bottom w:val="none" w:sz="0" w:space="0" w:color="auto"/>
            <w:right w:val="none" w:sz="0" w:space="0" w:color="auto"/>
          </w:divBdr>
        </w:div>
        <w:div w:id="776563948">
          <w:marLeft w:val="547"/>
          <w:marRight w:val="0"/>
          <w:marTop w:val="96"/>
          <w:marBottom w:val="0"/>
          <w:divBdr>
            <w:top w:val="none" w:sz="0" w:space="0" w:color="auto"/>
            <w:left w:val="none" w:sz="0" w:space="0" w:color="auto"/>
            <w:bottom w:val="none" w:sz="0" w:space="0" w:color="auto"/>
            <w:right w:val="none" w:sz="0" w:space="0" w:color="auto"/>
          </w:divBdr>
        </w:div>
        <w:div w:id="1075198902">
          <w:marLeft w:val="547"/>
          <w:marRight w:val="0"/>
          <w:marTop w:val="96"/>
          <w:marBottom w:val="0"/>
          <w:divBdr>
            <w:top w:val="none" w:sz="0" w:space="0" w:color="auto"/>
            <w:left w:val="none" w:sz="0" w:space="0" w:color="auto"/>
            <w:bottom w:val="none" w:sz="0" w:space="0" w:color="auto"/>
            <w:right w:val="none" w:sz="0" w:space="0" w:color="auto"/>
          </w:divBdr>
        </w:div>
      </w:divsChild>
    </w:div>
    <w:div w:id="1283608210">
      <w:bodyDiv w:val="1"/>
      <w:marLeft w:val="0"/>
      <w:marRight w:val="0"/>
      <w:marTop w:val="0"/>
      <w:marBottom w:val="0"/>
      <w:divBdr>
        <w:top w:val="none" w:sz="0" w:space="0" w:color="auto"/>
        <w:left w:val="none" w:sz="0" w:space="0" w:color="auto"/>
        <w:bottom w:val="none" w:sz="0" w:space="0" w:color="auto"/>
        <w:right w:val="none" w:sz="0" w:space="0" w:color="auto"/>
      </w:divBdr>
    </w:div>
    <w:div w:id="1288779572">
      <w:bodyDiv w:val="1"/>
      <w:marLeft w:val="0"/>
      <w:marRight w:val="0"/>
      <w:marTop w:val="0"/>
      <w:marBottom w:val="0"/>
      <w:divBdr>
        <w:top w:val="none" w:sz="0" w:space="0" w:color="auto"/>
        <w:left w:val="none" w:sz="0" w:space="0" w:color="auto"/>
        <w:bottom w:val="none" w:sz="0" w:space="0" w:color="auto"/>
        <w:right w:val="none" w:sz="0" w:space="0" w:color="auto"/>
      </w:divBdr>
    </w:div>
    <w:div w:id="1309170862">
      <w:bodyDiv w:val="1"/>
      <w:marLeft w:val="0"/>
      <w:marRight w:val="0"/>
      <w:marTop w:val="0"/>
      <w:marBottom w:val="0"/>
      <w:divBdr>
        <w:top w:val="none" w:sz="0" w:space="0" w:color="auto"/>
        <w:left w:val="none" w:sz="0" w:space="0" w:color="auto"/>
        <w:bottom w:val="none" w:sz="0" w:space="0" w:color="auto"/>
        <w:right w:val="none" w:sz="0" w:space="0" w:color="auto"/>
      </w:divBdr>
    </w:div>
    <w:div w:id="1312128511">
      <w:bodyDiv w:val="1"/>
      <w:marLeft w:val="0"/>
      <w:marRight w:val="0"/>
      <w:marTop w:val="0"/>
      <w:marBottom w:val="0"/>
      <w:divBdr>
        <w:top w:val="none" w:sz="0" w:space="0" w:color="auto"/>
        <w:left w:val="none" w:sz="0" w:space="0" w:color="auto"/>
        <w:bottom w:val="none" w:sz="0" w:space="0" w:color="auto"/>
        <w:right w:val="none" w:sz="0" w:space="0" w:color="auto"/>
      </w:divBdr>
    </w:div>
    <w:div w:id="1316645029">
      <w:bodyDiv w:val="1"/>
      <w:marLeft w:val="0"/>
      <w:marRight w:val="0"/>
      <w:marTop w:val="0"/>
      <w:marBottom w:val="0"/>
      <w:divBdr>
        <w:top w:val="none" w:sz="0" w:space="0" w:color="auto"/>
        <w:left w:val="none" w:sz="0" w:space="0" w:color="auto"/>
        <w:bottom w:val="none" w:sz="0" w:space="0" w:color="auto"/>
        <w:right w:val="none" w:sz="0" w:space="0" w:color="auto"/>
      </w:divBdr>
    </w:div>
    <w:div w:id="1390956234">
      <w:bodyDiv w:val="1"/>
      <w:marLeft w:val="0"/>
      <w:marRight w:val="0"/>
      <w:marTop w:val="0"/>
      <w:marBottom w:val="0"/>
      <w:divBdr>
        <w:top w:val="none" w:sz="0" w:space="0" w:color="auto"/>
        <w:left w:val="none" w:sz="0" w:space="0" w:color="auto"/>
        <w:bottom w:val="none" w:sz="0" w:space="0" w:color="auto"/>
        <w:right w:val="none" w:sz="0" w:space="0" w:color="auto"/>
      </w:divBdr>
    </w:div>
    <w:div w:id="1403602419">
      <w:bodyDiv w:val="1"/>
      <w:marLeft w:val="0"/>
      <w:marRight w:val="0"/>
      <w:marTop w:val="0"/>
      <w:marBottom w:val="0"/>
      <w:divBdr>
        <w:top w:val="none" w:sz="0" w:space="0" w:color="auto"/>
        <w:left w:val="none" w:sz="0" w:space="0" w:color="auto"/>
        <w:bottom w:val="none" w:sz="0" w:space="0" w:color="auto"/>
        <w:right w:val="none" w:sz="0" w:space="0" w:color="auto"/>
      </w:divBdr>
    </w:div>
    <w:div w:id="1431005782">
      <w:bodyDiv w:val="1"/>
      <w:marLeft w:val="0"/>
      <w:marRight w:val="0"/>
      <w:marTop w:val="0"/>
      <w:marBottom w:val="0"/>
      <w:divBdr>
        <w:top w:val="none" w:sz="0" w:space="0" w:color="auto"/>
        <w:left w:val="none" w:sz="0" w:space="0" w:color="auto"/>
        <w:bottom w:val="none" w:sz="0" w:space="0" w:color="auto"/>
        <w:right w:val="none" w:sz="0" w:space="0" w:color="auto"/>
      </w:divBdr>
    </w:div>
    <w:div w:id="1465465212">
      <w:bodyDiv w:val="1"/>
      <w:marLeft w:val="0"/>
      <w:marRight w:val="0"/>
      <w:marTop w:val="0"/>
      <w:marBottom w:val="0"/>
      <w:divBdr>
        <w:top w:val="none" w:sz="0" w:space="0" w:color="auto"/>
        <w:left w:val="none" w:sz="0" w:space="0" w:color="auto"/>
        <w:bottom w:val="none" w:sz="0" w:space="0" w:color="auto"/>
        <w:right w:val="none" w:sz="0" w:space="0" w:color="auto"/>
      </w:divBdr>
    </w:div>
    <w:div w:id="1469080861">
      <w:bodyDiv w:val="1"/>
      <w:marLeft w:val="0"/>
      <w:marRight w:val="0"/>
      <w:marTop w:val="0"/>
      <w:marBottom w:val="0"/>
      <w:divBdr>
        <w:top w:val="none" w:sz="0" w:space="0" w:color="auto"/>
        <w:left w:val="none" w:sz="0" w:space="0" w:color="auto"/>
        <w:bottom w:val="none" w:sz="0" w:space="0" w:color="auto"/>
        <w:right w:val="none" w:sz="0" w:space="0" w:color="auto"/>
      </w:divBdr>
    </w:div>
    <w:div w:id="1496917206">
      <w:bodyDiv w:val="1"/>
      <w:marLeft w:val="0"/>
      <w:marRight w:val="0"/>
      <w:marTop w:val="0"/>
      <w:marBottom w:val="0"/>
      <w:divBdr>
        <w:top w:val="none" w:sz="0" w:space="0" w:color="auto"/>
        <w:left w:val="none" w:sz="0" w:space="0" w:color="auto"/>
        <w:bottom w:val="none" w:sz="0" w:space="0" w:color="auto"/>
        <w:right w:val="none" w:sz="0" w:space="0" w:color="auto"/>
      </w:divBdr>
    </w:div>
    <w:div w:id="1499534530">
      <w:bodyDiv w:val="1"/>
      <w:marLeft w:val="0"/>
      <w:marRight w:val="0"/>
      <w:marTop w:val="0"/>
      <w:marBottom w:val="0"/>
      <w:divBdr>
        <w:top w:val="none" w:sz="0" w:space="0" w:color="auto"/>
        <w:left w:val="none" w:sz="0" w:space="0" w:color="auto"/>
        <w:bottom w:val="none" w:sz="0" w:space="0" w:color="auto"/>
        <w:right w:val="none" w:sz="0" w:space="0" w:color="auto"/>
      </w:divBdr>
    </w:div>
    <w:div w:id="1511873621">
      <w:bodyDiv w:val="1"/>
      <w:marLeft w:val="0"/>
      <w:marRight w:val="0"/>
      <w:marTop w:val="0"/>
      <w:marBottom w:val="0"/>
      <w:divBdr>
        <w:top w:val="none" w:sz="0" w:space="0" w:color="auto"/>
        <w:left w:val="none" w:sz="0" w:space="0" w:color="auto"/>
        <w:bottom w:val="none" w:sz="0" w:space="0" w:color="auto"/>
        <w:right w:val="none" w:sz="0" w:space="0" w:color="auto"/>
      </w:divBdr>
    </w:div>
    <w:div w:id="1515193580">
      <w:bodyDiv w:val="1"/>
      <w:marLeft w:val="0"/>
      <w:marRight w:val="0"/>
      <w:marTop w:val="0"/>
      <w:marBottom w:val="0"/>
      <w:divBdr>
        <w:top w:val="none" w:sz="0" w:space="0" w:color="auto"/>
        <w:left w:val="none" w:sz="0" w:space="0" w:color="auto"/>
        <w:bottom w:val="none" w:sz="0" w:space="0" w:color="auto"/>
        <w:right w:val="none" w:sz="0" w:space="0" w:color="auto"/>
      </w:divBdr>
    </w:div>
    <w:div w:id="1522745708">
      <w:bodyDiv w:val="1"/>
      <w:marLeft w:val="0"/>
      <w:marRight w:val="0"/>
      <w:marTop w:val="0"/>
      <w:marBottom w:val="0"/>
      <w:divBdr>
        <w:top w:val="none" w:sz="0" w:space="0" w:color="auto"/>
        <w:left w:val="none" w:sz="0" w:space="0" w:color="auto"/>
        <w:bottom w:val="none" w:sz="0" w:space="0" w:color="auto"/>
        <w:right w:val="none" w:sz="0" w:space="0" w:color="auto"/>
      </w:divBdr>
    </w:div>
    <w:div w:id="1566332628">
      <w:bodyDiv w:val="1"/>
      <w:marLeft w:val="0"/>
      <w:marRight w:val="0"/>
      <w:marTop w:val="0"/>
      <w:marBottom w:val="0"/>
      <w:divBdr>
        <w:top w:val="none" w:sz="0" w:space="0" w:color="auto"/>
        <w:left w:val="none" w:sz="0" w:space="0" w:color="auto"/>
        <w:bottom w:val="none" w:sz="0" w:space="0" w:color="auto"/>
        <w:right w:val="none" w:sz="0" w:space="0" w:color="auto"/>
      </w:divBdr>
      <w:divsChild>
        <w:div w:id="1351640147">
          <w:marLeft w:val="547"/>
          <w:marRight w:val="0"/>
          <w:marTop w:val="96"/>
          <w:marBottom w:val="0"/>
          <w:divBdr>
            <w:top w:val="none" w:sz="0" w:space="0" w:color="auto"/>
            <w:left w:val="none" w:sz="0" w:space="0" w:color="auto"/>
            <w:bottom w:val="none" w:sz="0" w:space="0" w:color="auto"/>
            <w:right w:val="none" w:sz="0" w:space="0" w:color="auto"/>
          </w:divBdr>
        </w:div>
        <w:div w:id="1697268865">
          <w:marLeft w:val="547"/>
          <w:marRight w:val="0"/>
          <w:marTop w:val="96"/>
          <w:marBottom w:val="0"/>
          <w:divBdr>
            <w:top w:val="none" w:sz="0" w:space="0" w:color="auto"/>
            <w:left w:val="none" w:sz="0" w:space="0" w:color="auto"/>
            <w:bottom w:val="none" w:sz="0" w:space="0" w:color="auto"/>
            <w:right w:val="none" w:sz="0" w:space="0" w:color="auto"/>
          </w:divBdr>
        </w:div>
      </w:divsChild>
    </w:div>
    <w:div w:id="1582644559">
      <w:bodyDiv w:val="1"/>
      <w:marLeft w:val="0"/>
      <w:marRight w:val="0"/>
      <w:marTop w:val="0"/>
      <w:marBottom w:val="0"/>
      <w:divBdr>
        <w:top w:val="none" w:sz="0" w:space="0" w:color="auto"/>
        <w:left w:val="none" w:sz="0" w:space="0" w:color="auto"/>
        <w:bottom w:val="none" w:sz="0" w:space="0" w:color="auto"/>
        <w:right w:val="none" w:sz="0" w:space="0" w:color="auto"/>
      </w:divBdr>
    </w:div>
    <w:div w:id="1590582412">
      <w:bodyDiv w:val="1"/>
      <w:marLeft w:val="0"/>
      <w:marRight w:val="0"/>
      <w:marTop w:val="0"/>
      <w:marBottom w:val="0"/>
      <w:divBdr>
        <w:top w:val="none" w:sz="0" w:space="0" w:color="auto"/>
        <w:left w:val="none" w:sz="0" w:space="0" w:color="auto"/>
        <w:bottom w:val="none" w:sz="0" w:space="0" w:color="auto"/>
        <w:right w:val="none" w:sz="0" w:space="0" w:color="auto"/>
      </w:divBdr>
      <w:divsChild>
        <w:div w:id="854998813">
          <w:marLeft w:val="0"/>
          <w:marRight w:val="0"/>
          <w:marTop w:val="0"/>
          <w:marBottom w:val="0"/>
          <w:divBdr>
            <w:top w:val="none" w:sz="0" w:space="0" w:color="auto"/>
            <w:left w:val="none" w:sz="0" w:space="0" w:color="auto"/>
            <w:bottom w:val="none" w:sz="0" w:space="0" w:color="auto"/>
            <w:right w:val="none" w:sz="0" w:space="0" w:color="auto"/>
          </w:divBdr>
          <w:divsChild>
            <w:div w:id="606356689">
              <w:marLeft w:val="0"/>
              <w:marRight w:val="0"/>
              <w:marTop w:val="0"/>
              <w:marBottom w:val="0"/>
              <w:divBdr>
                <w:top w:val="none" w:sz="0" w:space="0" w:color="auto"/>
                <w:left w:val="none" w:sz="0" w:space="0" w:color="auto"/>
                <w:bottom w:val="none" w:sz="0" w:space="0" w:color="auto"/>
                <w:right w:val="none" w:sz="0" w:space="0" w:color="auto"/>
              </w:divBdr>
              <w:divsChild>
                <w:div w:id="1336500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5677306">
      <w:bodyDiv w:val="1"/>
      <w:marLeft w:val="0"/>
      <w:marRight w:val="0"/>
      <w:marTop w:val="0"/>
      <w:marBottom w:val="0"/>
      <w:divBdr>
        <w:top w:val="none" w:sz="0" w:space="0" w:color="auto"/>
        <w:left w:val="none" w:sz="0" w:space="0" w:color="auto"/>
        <w:bottom w:val="none" w:sz="0" w:space="0" w:color="auto"/>
        <w:right w:val="none" w:sz="0" w:space="0" w:color="auto"/>
      </w:divBdr>
    </w:div>
    <w:div w:id="1622034958">
      <w:bodyDiv w:val="1"/>
      <w:marLeft w:val="0"/>
      <w:marRight w:val="0"/>
      <w:marTop w:val="0"/>
      <w:marBottom w:val="0"/>
      <w:divBdr>
        <w:top w:val="none" w:sz="0" w:space="0" w:color="auto"/>
        <w:left w:val="none" w:sz="0" w:space="0" w:color="auto"/>
        <w:bottom w:val="none" w:sz="0" w:space="0" w:color="auto"/>
        <w:right w:val="none" w:sz="0" w:space="0" w:color="auto"/>
      </w:divBdr>
    </w:div>
    <w:div w:id="1672025437">
      <w:bodyDiv w:val="1"/>
      <w:marLeft w:val="0"/>
      <w:marRight w:val="0"/>
      <w:marTop w:val="0"/>
      <w:marBottom w:val="0"/>
      <w:divBdr>
        <w:top w:val="none" w:sz="0" w:space="0" w:color="auto"/>
        <w:left w:val="none" w:sz="0" w:space="0" w:color="auto"/>
        <w:bottom w:val="none" w:sz="0" w:space="0" w:color="auto"/>
        <w:right w:val="none" w:sz="0" w:space="0" w:color="auto"/>
      </w:divBdr>
    </w:div>
    <w:div w:id="1731732728">
      <w:bodyDiv w:val="1"/>
      <w:marLeft w:val="0"/>
      <w:marRight w:val="0"/>
      <w:marTop w:val="0"/>
      <w:marBottom w:val="0"/>
      <w:divBdr>
        <w:top w:val="none" w:sz="0" w:space="0" w:color="auto"/>
        <w:left w:val="none" w:sz="0" w:space="0" w:color="auto"/>
        <w:bottom w:val="none" w:sz="0" w:space="0" w:color="auto"/>
        <w:right w:val="none" w:sz="0" w:space="0" w:color="auto"/>
      </w:divBdr>
    </w:div>
    <w:div w:id="1744570737">
      <w:bodyDiv w:val="1"/>
      <w:marLeft w:val="0"/>
      <w:marRight w:val="0"/>
      <w:marTop w:val="0"/>
      <w:marBottom w:val="0"/>
      <w:divBdr>
        <w:top w:val="none" w:sz="0" w:space="0" w:color="auto"/>
        <w:left w:val="none" w:sz="0" w:space="0" w:color="auto"/>
        <w:bottom w:val="none" w:sz="0" w:space="0" w:color="auto"/>
        <w:right w:val="none" w:sz="0" w:space="0" w:color="auto"/>
      </w:divBdr>
    </w:div>
    <w:div w:id="1761833319">
      <w:bodyDiv w:val="1"/>
      <w:marLeft w:val="0"/>
      <w:marRight w:val="0"/>
      <w:marTop w:val="0"/>
      <w:marBottom w:val="0"/>
      <w:divBdr>
        <w:top w:val="none" w:sz="0" w:space="0" w:color="auto"/>
        <w:left w:val="none" w:sz="0" w:space="0" w:color="auto"/>
        <w:bottom w:val="none" w:sz="0" w:space="0" w:color="auto"/>
        <w:right w:val="none" w:sz="0" w:space="0" w:color="auto"/>
      </w:divBdr>
    </w:div>
    <w:div w:id="1772581912">
      <w:bodyDiv w:val="1"/>
      <w:marLeft w:val="0"/>
      <w:marRight w:val="0"/>
      <w:marTop w:val="0"/>
      <w:marBottom w:val="0"/>
      <w:divBdr>
        <w:top w:val="none" w:sz="0" w:space="0" w:color="auto"/>
        <w:left w:val="none" w:sz="0" w:space="0" w:color="auto"/>
        <w:bottom w:val="none" w:sz="0" w:space="0" w:color="auto"/>
        <w:right w:val="none" w:sz="0" w:space="0" w:color="auto"/>
      </w:divBdr>
    </w:div>
    <w:div w:id="1787844407">
      <w:bodyDiv w:val="1"/>
      <w:marLeft w:val="0"/>
      <w:marRight w:val="0"/>
      <w:marTop w:val="0"/>
      <w:marBottom w:val="0"/>
      <w:divBdr>
        <w:top w:val="none" w:sz="0" w:space="0" w:color="auto"/>
        <w:left w:val="none" w:sz="0" w:space="0" w:color="auto"/>
        <w:bottom w:val="none" w:sz="0" w:space="0" w:color="auto"/>
        <w:right w:val="none" w:sz="0" w:space="0" w:color="auto"/>
      </w:divBdr>
    </w:div>
    <w:div w:id="1790200932">
      <w:bodyDiv w:val="1"/>
      <w:marLeft w:val="0"/>
      <w:marRight w:val="0"/>
      <w:marTop w:val="0"/>
      <w:marBottom w:val="0"/>
      <w:divBdr>
        <w:top w:val="none" w:sz="0" w:space="0" w:color="auto"/>
        <w:left w:val="none" w:sz="0" w:space="0" w:color="auto"/>
        <w:bottom w:val="none" w:sz="0" w:space="0" w:color="auto"/>
        <w:right w:val="none" w:sz="0" w:space="0" w:color="auto"/>
      </w:divBdr>
      <w:divsChild>
        <w:div w:id="1001009899">
          <w:marLeft w:val="547"/>
          <w:marRight w:val="0"/>
          <w:marTop w:val="96"/>
          <w:marBottom w:val="0"/>
          <w:divBdr>
            <w:top w:val="none" w:sz="0" w:space="0" w:color="auto"/>
            <w:left w:val="none" w:sz="0" w:space="0" w:color="auto"/>
            <w:bottom w:val="none" w:sz="0" w:space="0" w:color="auto"/>
            <w:right w:val="none" w:sz="0" w:space="0" w:color="auto"/>
          </w:divBdr>
        </w:div>
      </w:divsChild>
    </w:div>
    <w:div w:id="1803381141">
      <w:bodyDiv w:val="1"/>
      <w:marLeft w:val="0"/>
      <w:marRight w:val="0"/>
      <w:marTop w:val="0"/>
      <w:marBottom w:val="0"/>
      <w:divBdr>
        <w:top w:val="none" w:sz="0" w:space="0" w:color="auto"/>
        <w:left w:val="none" w:sz="0" w:space="0" w:color="auto"/>
        <w:bottom w:val="none" w:sz="0" w:space="0" w:color="auto"/>
        <w:right w:val="none" w:sz="0" w:space="0" w:color="auto"/>
      </w:divBdr>
    </w:div>
    <w:div w:id="1846824365">
      <w:bodyDiv w:val="1"/>
      <w:marLeft w:val="0"/>
      <w:marRight w:val="0"/>
      <w:marTop w:val="0"/>
      <w:marBottom w:val="0"/>
      <w:divBdr>
        <w:top w:val="none" w:sz="0" w:space="0" w:color="auto"/>
        <w:left w:val="none" w:sz="0" w:space="0" w:color="auto"/>
        <w:bottom w:val="none" w:sz="0" w:space="0" w:color="auto"/>
        <w:right w:val="none" w:sz="0" w:space="0" w:color="auto"/>
      </w:divBdr>
    </w:div>
    <w:div w:id="1857691029">
      <w:bodyDiv w:val="1"/>
      <w:marLeft w:val="0"/>
      <w:marRight w:val="0"/>
      <w:marTop w:val="0"/>
      <w:marBottom w:val="0"/>
      <w:divBdr>
        <w:top w:val="none" w:sz="0" w:space="0" w:color="auto"/>
        <w:left w:val="none" w:sz="0" w:space="0" w:color="auto"/>
        <w:bottom w:val="none" w:sz="0" w:space="0" w:color="auto"/>
        <w:right w:val="none" w:sz="0" w:space="0" w:color="auto"/>
      </w:divBdr>
    </w:div>
    <w:div w:id="1920167078">
      <w:bodyDiv w:val="1"/>
      <w:marLeft w:val="0"/>
      <w:marRight w:val="0"/>
      <w:marTop w:val="0"/>
      <w:marBottom w:val="0"/>
      <w:divBdr>
        <w:top w:val="none" w:sz="0" w:space="0" w:color="auto"/>
        <w:left w:val="none" w:sz="0" w:space="0" w:color="auto"/>
        <w:bottom w:val="none" w:sz="0" w:space="0" w:color="auto"/>
        <w:right w:val="none" w:sz="0" w:space="0" w:color="auto"/>
      </w:divBdr>
    </w:div>
    <w:div w:id="1927617973">
      <w:bodyDiv w:val="1"/>
      <w:marLeft w:val="0"/>
      <w:marRight w:val="0"/>
      <w:marTop w:val="0"/>
      <w:marBottom w:val="0"/>
      <w:divBdr>
        <w:top w:val="none" w:sz="0" w:space="0" w:color="auto"/>
        <w:left w:val="none" w:sz="0" w:space="0" w:color="auto"/>
        <w:bottom w:val="none" w:sz="0" w:space="0" w:color="auto"/>
        <w:right w:val="none" w:sz="0" w:space="0" w:color="auto"/>
      </w:divBdr>
    </w:div>
    <w:div w:id="1947423617">
      <w:bodyDiv w:val="1"/>
      <w:marLeft w:val="0"/>
      <w:marRight w:val="0"/>
      <w:marTop w:val="0"/>
      <w:marBottom w:val="0"/>
      <w:divBdr>
        <w:top w:val="none" w:sz="0" w:space="0" w:color="auto"/>
        <w:left w:val="none" w:sz="0" w:space="0" w:color="auto"/>
        <w:bottom w:val="none" w:sz="0" w:space="0" w:color="auto"/>
        <w:right w:val="none" w:sz="0" w:space="0" w:color="auto"/>
      </w:divBdr>
      <w:divsChild>
        <w:div w:id="32074302">
          <w:marLeft w:val="360"/>
          <w:marRight w:val="0"/>
          <w:marTop w:val="200"/>
          <w:marBottom w:val="0"/>
          <w:divBdr>
            <w:top w:val="none" w:sz="0" w:space="0" w:color="auto"/>
            <w:left w:val="none" w:sz="0" w:space="0" w:color="auto"/>
            <w:bottom w:val="none" w:sz="0" w:space="0" w:color="auto"/>
            <w:right w:val="none" w:sz="0" w:space="0" w:color="auto"/>
          </w:divBdr>
        </w:div>
        <w:div w:id="1284001555">
          <w:marLeft w:val="360"/>
          <w:marRight w:val="0"/>
          <w:marTop w:val="200"/>
          <w:marBottom w:val="0"/>
          <w:divBdr>
            <w:top w:val="none" w:sz="0" w:space="0" w:color="auto"/>
            <w:left w:val="none" w:sz="0" w:space="0" w:color="auto"/>
            <w:bottom w:val="none" w:sz="0" w:space="0" w:color="auto"/>
            <w:right w:val="none" w:sz="0" w:space="0" w:color="auto"/>
          </w:divBdr>
        </w:div>
        <w:div w:id="1432362348">
          <w:marLeft w:val="360"/>
          <w:marRight w:val="0"/>
          <w:marTop w:val="200"/>
          <w:marBottom w:val="0"/>
          <w:divBdr>
            <w:top w:val="none" w:sz="0" w:space="0" w:color="auto"/>
            <w:left w:val="none" w:sz="0" w:space="0" w:color="auto"/>
            <w:bottom w:val="none" w:sz="0" w:space="0" w:color="auto"/>
            <w:right w:val="none" w:sz="0" w:space="0" w:color="auto"/>
          </w:divBdr>
        </w:div>
        <w:div w:id="1965306806">
          <w:marLeft w:val="360"/>
          <w:marRight w:val="0"/>
          <w:marTop w:val="200"/>
          <w:marBottom w:val="0"/>
          <w:divBdr>
            <w:top w:val="none" w:sz="0" w:space="0" w:color="auto"/>
            <w:left w:val="none" w:sz="0" w:space="0" w:color="auto"/>
            <w:bottom w:val="none" w:sz="0" w:space="0" w:color="auto"/>
            <w:right w:val="none" w:sz="0" w:space="0" w:color="auto"/>
          </w:divBdr>
        </w:div>
      </w:divsChild>
    </w:div>
    <w:div w:id="1979066584">
      <w:bodyDiv w:val="1"/>
      <w:marLeft w:val="0"/>
      <w:marRight w:val="0"/>
      <w:marTop w:val="0"/>
      <w:marBottom w:val="0"/>
      <w:divBdr>
        <w:top w:val="none" w:sz="0" w:space="0" w:color="auto"/>
        <w:left w:val="none" w:sz="0" w:space="0" w:color="auto"/>
        <w:bottom w:val="none" w:sz="0" w:space="0" w:color="auto"/>
        <w:right w:val="none" w:sz="0" w:space="0" w:color="auto"/>
      </w:divBdr>
    </w:div>
    <w:div w:id="1989043700">
      <w:bodyDiv w:val="1"/>
      <w:marLeft w:val="0"/>
      <w:marRight w:val="0"/>
      <w:marTop w:val="0"/>
      <w:marBottom w:val="0"/>
      <w:divBdr>
        <w:top w:val="none" w:sz="0" w:space="0" w:color="auto"/>
        <w:left w:val="none" w:sz="0" w:space="0" w:color="auto"/>
        <w:bottom w:val="none" w:sz="0" w:space="0" w:color="auto"/>
        <w:right w:val="none" w:sz="0" w:space="0" w:color="auto"/>
      </w:divBdr>
    </w:div>
    <w:div w:id="1993633915">
      <w:bodyDiv w:val="1"/>
      <w:marLeft w:val="0"/>
      <w:marRight w:val="0"/>
      <w:marTop w:val="0"/>
      <w:marBottom w:val="0"/>
      <w:divBdr>
        <w:top w:val="none" w:sz="0" w:space="0" w:color="auto"/>
        <w:left w:val="none" w:sz="0" w:space="0" w:color="auto"/>
        <w:bottom w:val="none" w:sz="0" w:space="0" w:color="auto"/>
        <w:right w:val="none" w:sz="0" w:space="0" w:color="auto"/>
      </w:divBdr>
    </w:div>
    <w:div w:id="1999338123">
      <w:bodyDiv w:val="1"/>
      <w:marLeft w:val="0"/>
      <w:marRight w:val="0"/>
      <w:marTop w:val="0"/>
      <w:marBottom w:val="0"/>
      <w:divBdr>
        <w:top w:val="none" w:sz="0" w:space="0" w:color="auto"/>
        <w:left w:val="none" w:sz="0" w:space="0" w:color="auto"/>
        <w:bottom w:val="none" w:sz="0" w:space="0" w:color="auto"/>
        <w:right w:val="none" w:sz="0" w:space="0" w:color="auto"/>
      </w:divBdr>
    </w:div>
    <w:div w:id="2036348152">
      <w:bodyDiv w:val="1"/>
      <w:marLeft w:val="0"/>
      <w:marRight w:val="0"/>
      <w:marTop w:val="0"/>
      <w:marBottom w:val="0"/>
      <w:divBdr>
        <w:top w:val="none" w:sz="0" w:space="0" w:color="auto"/>
        <w:left w:val="none" w:sz="0" w:space="0" w:color="auto"/>
        <w:bottom w:val="none" w:sz="0" w:space="0" w:color="auto"/>
        <w:right w:val="none" w:sz="0" w:space="0" w:color="auto"/>
      </w:divBdr>
      <w:divsChild>
        <w:div w:id="360404068">
          <w:marLeft w:val="1166"/>
          <w:marRight w:val="0"/>
          <w:marTop w:val="86"/>
          <w:marBottom w:val="0"/>
          <w:divBdr>
            <w:top w:val="none" w:sz="0" w:space="0" w:color="auto"/>
            <w:left w:val="none" w:sz="0" w:space="0" w:color="auto"/>
            <w:bottom w:val="none" w:sz="0" w:space="0" w:color="auto"/>
            <w:right w:val="none" w:sz="0" w:space="0" w:color="auto"/>
          </w:divBdr>
        </w:div>
        <w:div w:id="506672036">
          <w:marLeft w:val="547"/>
          <w:marRight w:val="0"/>
          <w:marTop w:val="96"/>
          <w:marBottom w:val="0"/>
          <w:divBdr>
            <w:top w:val="none" w:sz="0" w:space="0" w:color="auto"/>
            <w:left w:val="none" w:sz="0" w:space="0" w:color="auto"/>
            <w:bottom w:val="none" w:sz="0" w:space="0" w:color="auto"/>
            <w:right w:val="none" w:sz="0" w:space="0" w:color="auto"/>
          </w:divBdr>
        </w:div>
        <w:div w:id="1034623732">
          <w:marLeft w:val="547"/>
          <w:marRight w:val="0"/>
          <w:marTop w:val="96"/>
          <w:marBottom w:val="0"/>
          <w:divBdr>
            <w:top w:val="none" w:sz="0" w:space="0" w:color="auto"/>
            <w:left w:val="none" w:sz="0" w:space="0" w:color="auto"/>
            <w:bottom w:val="none" w:sz="0" w:space="0" w:color="auto"/>
            <w:right w:val="none" w:sz="0" w:space="0" w:color="auto"/>
          </w:divBdr>
        </w:div>
        <w:div w:id="1208764210">
          <w:marLeft w:val="1166"/>
          <w:marRight w:val="0"/>
          <w:marTop w:val="86"/>
          <w:marBottom w:val="0"/>
          <w:divBdr>
            <w:top w:val="none" w:sz="0" w:space="0" w:color="auto"/>
            <w:left w:val="none" w:sz="0" w:space="0" w:color="auto"/>
            <w:bottom w:val="none" w:sz="0" w:space="0" w:color="auto"/>
            <w:right w:val="none" w:sz="0" w:space="0" w:color="auto"/>
          </w:divBdr>
        </w:div>
        <w:div w:id="1756852787">
          <w:marLeft w:val="547"/>
          <w:marRight w:val="0"/>
          <w:marTop w:val="96"/>
          <w:marBottom w:val="0"/>
          <w:divBdr>
            <w:top w:val="none" w:sz="0" w:space="0" w:color="auto"/>
            <w:left w:val="none" w:sz="0" w:space="0" w:color="auto"/>
            <w:bottom w:val="none" w:sz="0" w:space="0" w:color="auto"/>
            <w:right w:val="none" w:sz="0" w:space="0" w:color="auto"/>
          </w:divBdr>
        </w:div>
      </w:divsChild>
    </w:div>
    <w:div w:id="2053647209">
      <w:bodyDiv w:val="1"/>
      <w:marLeft w:val="0"/>
      <w:marRight w:val="0"/>
      <w:marTop w:val="0"/>
      <w:marBottom w:val="0"/>
      <w:divBdr>
        <w:top w:val="none" w:sz="0" w:space="0" w:color="auto"/>
        <w:left w:val="none" w:sz="0" w:space="0" w:color="auto"/>
        <w:bottom w:val="none" w:sz="0" w:space="0" w:color="auto"/>
        <w:right w:val="none" w:sz="0" w:space="0" w:color="auto"/>
      </w:divBdr>
    </w:div>
    <w:div w:id="2059284631">
      <w:bodyDiv w:val="1"/>
      <w:marLeft w:val="0"/>
      <w:marRight w:val="0"/>
      <w:marTop w:val="0"/>
      <w:marBottom w:val="0"/>
      <w:divBdr>
        <w:top w:val="none" w:sz="0" w:space="0" w:color="auto"/>
        <w:left w:val="none" w:sz="0" w:space="0" w:color="auto"/>
        <w:bottom w:val="none" w:sz="0" w:space="0" w:color="auto"/>
        <w:right w:val="none" w:sz="0" w:space="0" w:color="auto"/>
      </w:divBdr>
    </w:div>
    <w:div w:id="2075663753">
      <w:bodyDiv w:val="1"/>
      <w:marLeft w:val="0"/>
      <w:marRight w:val="0"/>
      <w:marTop w:val="0"/>
      <w:marBottom w:val="0"/>
      <w:divBdr>
        <w:top w:val="none" w:sz="0" w:space="0" w:color="auto"/>
        <w:left w:val="none" w:sz="0" w:space="0" w:color="auto"/>
        <w:bottom w:val="none" w:sz="0" w:space="0" w:color="auto"/>
        <w:right w:val="none" w:sz="0" w:space="0" w:color="auto"/>
      </w:divBdr>
    </w:div>
    <w:div w:id="2103648331">
      <w:bodyDiv w:val="1"/>
      <w:marLeft w:val="0"/>
      <w:marRight w:val="0"/>
      <w:marTop w:val="0"/>
      <w:marBottom w:val="0"/>
      <w:divBdr>
        <w:top w:val="none" w:sz="0" w:space="0" w:color="auto"/>
        <w:left w:val="none" w:sz="0" w:space="0" w:color="auto"/>
        <w:bottom w:val="none" w:sz="0" w:space="0" w:color="auto"/>
        <w:right w:val="none" w:sz="0" w:space="0" w:color="auto"/>
      </w:divBdr>
    </w:div>
    <w:div w:id="2119063434">
      <w:bodyDiv w:val="1"/>
      <w:marLeft w:val="0"/>
      <w:marRight w:val="0"/>
      <w:marTop w:val="0"/>
      <w:marBottom w:val="0"/>
      <w:divBdr>
        <w:top w:val="none" w:sz="0" w:space="0" w:color="auto"/>
        <w:left w:val="none" w:sz="0" w:space="0" w:color="auto"/>
        <w:bottom w:val="none" w:sz="0" w:space="0" w:color="auto"/>
        <w:right w:val="none" w:sz="0" w:space="0" w:color="auto"/>
      </w:divBdr>
    </w:div>
    <w:div w:id="2144149056">
      <w:bodyDiv w:val="1"/>
      <w:marLeft w:val="0"/>
      <w:marRight w:val="0"/>
      <w:marTop w:val="0"/>
      <w:marBottom w:val="0"/>
      <w:divBdr>
        <w:top w:val="none" w:sz="0" w:space="0" w:color="auto"/>
        <w:left w:val="none" w:sz="0" w:space="0" w:color="auto"/>
        <w:bottom w:val="none" w:sz="0" w:space="0" w:color="auto"/>
        <w:right w:val="none" w:sz="0" w:space="0" w:color="auto"/>
      </w:divBdr>
      <w:divsChild>
        <w:div w:id="189416067">
          <w:marLeft w:val="1166"/>
          <w:marRight w:val="0"/>
          <w:marTop w:val="86"/>
          <w:marBottom w:val="0"/>
          <w:divBdr>
            <w:top w:val="none" w:sz="0" w:space="0" w:color="auto"/>
            <w:left w:val="none" w:sz="0" w:space="0" w:color="auto"/>
            <w:bottom w:val="none" w:sz="0" w:space="0" w:color="auto"/>
            <w:right w:val="none" w:sz="0" w:space="0" w:color="auto"/>
          </w:divBdr>
        </w:div>
        <w:div w:id="451436165">
          <w:marLeft w:val="547"/>
          <w:marRight w:val="0"/>
          <w:marTop w:val="96"/>
          <w:marBottom w:val="0"/>
          <w:divBdr>
            <w:top w:val="none" w:sz="0" w:space="0" w:color="auto"/>
            <w:left w:val="none" w:sz="0" w:space="0" w:color="auto"/>
            <w:bottom w:val="none" w:sz="0" w:space="0" w:color="auto"/>
            <w:right w:val="none" w:sz="0" w:space="0" w:color="auto"/>
          </w:divBdr>
        </w:div>
        <w:div w:id="767431666">
          <w:marLeft w:val="547"/>
          <w:marRight w:val="0"/>
          <w:marTop w:val="96"/>
          <w:marBottom w:val="0"/>
          <w:divBdr>
            <w:top w:val="none" w:sz="0" w:space="0" w:color="auto"/>
            <w:left w:val="none" w:sz="0" w:space="0" w:color="auto"/>
            <w:bottom w:val="none" w:sz="0" w:space="0" w:color="auto"/>
            <w:right w:val="none" w:sz="0" w:space="0" w:color="auto"/>
          </w:divBdr>
        </w:div>
        <w:div w:id="1412242416">
          <w:marLeft w:val="547"/>
          <w:marRight w:val="0"/>
          <w:marTop w:val="96"/>
          <w:marBottom w:val="0"/>
          <w:divBdr>
            <w:top w:val="none" w:sz="0" w:space="0" w:color="auto"/>
            <w:left w:val="none" w:sz="0" w:space="0" w:color="auto"/>
            <w:bottom w:val="none" w:sz="0" w:space="0" w:color="auto"/>
            <w:right w:val="none" w:sz="0" w:space="0" w:color="auto"/>
          </w:divBdr>
        </w:div>
        <w:div w:id="2017729601">
          <w:marLeft w:val="1166"/>
          <w:marRight w:val="0"/>
          <w:marTop w:val="86"/>
          <w:marBottom w:val="0"/>
          <w:divBdr>
            <w:top w:val="none" w:sz="0" w:space="0" w:color="auto"/>
            <w:left w:val="none" w:sz="0" w:space="0" w:color="auto"/>
            <w:bottom w:val="none" w:sz="0" w:space="0" w:color="auto"/>
            <w:right w:val="none" w:sz="0" w:space="0" w:color="auto"/>
          </w:divBdr>
        </w:div>
      </w:divsChild>
    </w:div>
    <w:div w:id="214442114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em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767C40-51B2-4E73-BEDA-91573A2DE3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38</Pages>
  <Words>33516</Words>
  <Characters>191044</Characters>
  <Application>Microsoft Office Word</Application>
  <DocSecurity>0</DocSecurity>
  <Lines>1592</Lines>
  <Paragraphs>448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224112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Bhuva, Anish</dc:creator>
  <cp:keywords/>
  <dc:description/>
  <cp:lastModifiedBy>Sanjay Sharma</cp:lastModifiedBy>
  <cp:revision>2</cp:revision>
  <cp:lastPrinted>2018-07-20T16:36:00Z</cp:lastPrinted>
  <dcterms:created xsi:type="dcterms:W3CDTF">2019-08-22T11:27:00Z</dcterms:created>
  <dcterms:modified xsi:type="dcterms:W3CDTF">2019-08-22T11:27:00Z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4de594ba-e597-3fb4-857c-fa238841cc2d</vt:lpwstr>
  </property>
  <property fmtid="{D5CDD505-2E9C-101B-9397-08002B2CF9AE}" pid="4" name="Mendeley Citation Style_1">
    <vt:lpwstr>http://www.zotero.org/styles/vancouver</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http://www.zotero.org/styles/harvard1</vt:lpwstr>
  </property>
  <property fmtid="{D5CDD505-2E9C-101B-9397-08002B2CF9AE}" pid="18" name="Mendeley Recent Style Name 6_1">
    <vt:lpwstr>Harvard reference format 1 (deprecated)</vt:lpwstr>
  </property>
  <property fmtid="{D5CDD505-2E9C-101B-9397-08002B2CF9AE}" pid="19" name="Mendeley Recent Style Id 7_1">
    <vt:lpwstr>http://www.zotero.org/styles/ieee</vt:lpwstr>
  </property>
  <property fmtid="{D5CDD505-2E9C-101B-9397-08002B2CF9AE}" pid="20" name="Mendeley Recent Style Name 7_1">
    <vt:lpwstr>IEEE</vt:lpwstr>
  </property>
  <property fmtid="{D5CDD505-2E9C-101B-9397-08002B2CF9AE}" pid="21" name="Mendeley Recent Style Id 8_1">
    <vt:lpwstr>http://www.zotero.org/styles/modern-humanities-research-association</vt:lpwstr>
  </property>
  <property fmtid="{D5CDD505-2E9C-101B-9397-08002B2CF9AE}" pid="22" name="Mendeley Recent Style Name 8_1">
    <vt:lpwstr>Modern Humanities Research Association 3rd edition (note with bibliography)</vt:lpwstr>
  </property>
  <property fmtid="{D5CDD505-2E9C-101B-9397-08002B2CF9AE}" pid="23" name="Mendeley Recent Style Id 9_1">
    <vt:lpwstr>http://www.zotero.org/styles/vancouver</vt:lpwstr>
  </property>
  <property fmtid="{D5CDD505-2E9C-101B-9397-08002B2CF9AE}" pid="24" name="Mendeley Recent Style Name 9_1">
    <vt:lpwstr>Vancouver</vt:lpwstr>
  </property>
</Properties>
</file>