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F19C3" w14:textId="6D55F6B7" w:rsidR="005709E6" w:rsidRPr="005709E6" w:rsidRDefault="00B14D84" w:rsidP="005709E6">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0" w:name="_GoBack"/>
      <w:bookmarkEnd w:id="0"/>
      <w:r>
        <w:rPr>
          <w:rFonts w:ascii="Times New Roman" w:eastAsia="Times New Roman" w:hAnsi="Times New Roman" w:cs="Times New Roman"/>
          <w:b/>
          <w:bCs/>
          <w:sz w:val="36"/>
          <w:szCs w:val="36"/>
          <w:lang w:val="en-US"/>
        </w:rPr>
        <w:t>Letter in response to ‘E</w:t>
      </w:r>
      <w:r w:rsidR="005709E6" w:rsidRPr="005709E6">
        <w:rPr>
          <w:rFonts w:ascii="Times New Roman" w:eastAsia="Times New Roman" w:hAnsi="Times New Roman" w:cs="Times New Roman"/>
          <w:b/>
          <w:bCs/>
          <w:sz w:val="36"/>
          <w:szCs w:val="36"/>
          <w:lang w:val="en-US"/>
        </w:rPr>
        <w:t>valuation of a simple risk score to predict preterm pre</w:t>
      </w:r>
      <w:r w:rsidR="005709E6" w:rsidRPr="005709E6">
        <w:rPr>
          <w:rFonts w:ascii="Cambria Math" w:eastAsia="Times New Roman" w:hAnsi="Cambria Math" w:cs="Cambria Math"/>
          <w:b/>
          <w:bCs/>
          <w:sz w:val="36"/>
          <w:szCs w:val="36"/>
          <w:lang w:val="en-US"/>
        </w:rPr>
        <w:t>‐</w:t>
      </w:r>
      <w:r w:rsidR="005709E6" w:rsidRPr="005709E6">
        <w:rPr>
          <w:rFonts w:ascii="Times New Roman" w:eastAsia="Times New Roman" w:hAnsi="Times New Roman" w:cs="Times New Roman"/>
          <w:b/>
          <w:bCs/>
          <w:sz w:val="36"/>
          <w:szCs w:val="36"/>
          <w:lang w:val="en-US"/>
        </w:rPr>
        <w:t>eclampsia using maternal characteristics: a prospective cohort study</w:t>
      </w:r>
      <w:r>
        <w:rPr>
          <w:rFonts w:ascii="Times New Roman" w:eastAsia="Times New Roman" w:hAnsi="Times New Roman" w:cs="Times New Roman"/>
          <w:b/>
          <w:bCs/>
          <w:sz w:val="36"/>
          <w:szCs w:val="36"/>
          <w:lang w:val="en-US"/>
        </w:rPr>
        <w:t>’</w:t>
      </w:r>
    </w:p>
    <w:p w14:paraId="131471FD" w14:textId="77777777" w:rsidR="00B14D84" w:rsidRPr="00B14D84" w:rsidRDefault="00B14D84" w:rsidP="00B14D84">
      <w:pPr>
        <w:spacing w:line="360" w:lineRule="auto"/>
        <w:rPr>
          <w:rFonts w:ascii="Calibri" w:hAnsi="Calibri"/>
          <w:i/>
          <w:iCs/>
          <w:sz w:val="24"/>
          <w:szCs w:val="24"/>
        </w:rPr>
      </w:pPr>
      <w:r w:rsidRPr="00B14D84">
        <w:rPr>
          <w:rFonts w:ascii="Calibri" w:hAnsi="Calibri"/>
          <w:i/>
          <w:iCs/>
          <w:sz w:val="24"/>
          <w:szCs w:val="24"/>
        </w:rPr>
        <w:t>Roaa Al-bedaery and Pippa Oakeshott</w:t>
      </w:r>
    </w:p>
    <w:p w14:paraId="2AD70FC8" w14:textId="63A4EE59" w:rsidR="00A04EAF" w:rsidRPr="00B14D84" w:rsidRDefault="00B14D84" w:rsidP="00B14D84">
      <w:pPr>
        <w:spacing w:line="360" w:lineRule="auto"/>
        <w:rPr>
          <w:rFonts w:ascii="Calibri" w:hAnsi="Calibri"/>
          <w:i/>
          <w:iCs/>
          <w:sz w:val="24"/>
          <w:szCs w:val="24"/>
        </w:rPr>
      </w:pPr>
      <w:r w:rsidRPr="00B14D84">
        <w:rPr>
          <w:rFonts w:ascii="Calibri" w:hAnsi="Calibri"/>
          <w:i/>
          <w:iCs/>
          <w:sz w:val="24"/>
          <w:szCs w:val="24"/>
        </w:rPr>
        <w:t>Population and Health Research Institute, St. George’s University of London, London, UK</w:t>
      </w:r>
    </w:p>
    <w:p w14:paraId="6C948427" w14:textId="5521603F" w:rsidR="005709E6" w:rsidRPr="00B14D84" w:rsidRDefault="008655E6" w:rsidP="00B14D84">
      <w:pPr>
        <w:spacing w:line="360" w:lineRule="auto"/>
        <w:rPr>
          <w:rFonts w:ascii="Calibri" w:hAnsi="Calibri" w:cs="Calibri"/>
          <w:sz w:val="24"/>
          <w:szCs w:val="24"/>
        </w:rPr>
      </w:pPr>
      <w:r w:rsidRPr="00B14D84">
        <w:rPr>
          <w:rFonts w:ascii="Calibri" w:hAnsi="Calibri" w:cs="Calibri"/>
          <w:sz w:val="24"/>
          <w:szCs w:val="24"/>
        </w:rPr>
        <w:t xml:space="preserve">We were interested to read </w:t>
      </w:r>
      <w:r w:rsidR="002548CA" w:rsidRPr="00B14D84">
        <w:rPr>
          <w:rFonts w:ascii="Calibri" w:hAnsi="Calibri" w:cs="Calibri"/>
          <w:sz w:val="24"/>
          <w:szCs w:val="24"/>
        </w:rPr>
        <w:t>Sovio and Smith</w:t>
      </w:r>
      <w:r w:rsidRPr="00B14D84">
        <w:rPr>
          <w:rFonts w:ascii="Calibri" w:hAnsi="Calibri" w:cs="Calibri"/>
          <w:sz w:val="24"/>
          <w:szCs w:val="24"/>
        </w:rPr>
        <w:t>’s</w:t>
      </w:r>
      <w:r w:rsidR="002548CA" w:rsidRPr="00B14D84">
        <w:rPr>
          <w:rFonts w:ascii="Calibri" w:hAnsi="Calibri" w:cs="Calibri"/>
          <w:sz w:val="24"/>
          <w:szCs w:val="24"/>
        </w:rPr>
        <w:t xml:space="preserve"> </w:t>
      </w:r>
      <w:r w:rsidRPr="00B14D84">
        <w:rPr>
          <w:rFonts w:ascii="Calibri" w:hAnsi="Calibri" w:cs="Calibri"/>
          <w:sz w:val="24"/>
          <w:szCs w:val="24"/>
        </w:rPr>
        <w:t xml:space="preserve">findings </w:t>
      </w:r>
      <w:r w:rsidR="005709E6" w:rsidRPr="00B14D84">
        <w:rPr>
          <w:rFonts w:ascii="Calibri" w:hAnsi="Calibri" w:cs="Calibri"/>
          <w:sz w:val="24"/>
          <w:szCs w:val="24"/>
        </w:rPr>
        <w:t>that</w:t>
      </w:r>
      <w:r w:rsidR="002548CA" w:rsidRPr="00B14D84">
        <w:rPr>
          <w:rFonts w:ascii="Calibri" w:hAnsi="Calibri" w:cs="Calibri"/>
          <w:sz w:val="24"/>
          <w:szCs w:val="24"/>
        </w:rPr>
        <w:t xml:space="preserve"> a</w:t>
      </w:r>
      <w:r w:rsidR="005709E6" w:rsidRPr="00B14D84">
        <w:rPr>
          <w:rFonts w:ascii="Calibri" w:hAnsi="Calibri" w:cs="Calibri"/>
          <w:sz w:val="24"/>
          <w:szCs w:val="24"/>
        </w:rPr>
        <w:t xml:space="preserve"> simple risk score </w:t>
      </w:r>
      <w:r w:rsidR="00C11FE4">
        <w:rPr>
          <w:rFonts w:ascii="Calibri" w:hAnsi="Calibri" w:cs="Calibri"/>
          <w:sz w:val="24"/>
          <w:szCs w:val="24"/>
        </w:rPr>
        <w:t>was</w:t>
      </w:r>
      <w:r w:rsidR="005709E6" w:rsidRPr="00B14D84">
        <w:rPr>
          <w:rFonts w:ascii="Calibri" w:hAnsi="Calibri" w:cs="Calibri"/>
          <w:sz w:val="24"/>
          <w:szCs w:val="24"/>
        </w:rPr>
        <w:t xml:space="preserve"> clinically useful</w:t>
      </w:r>
      <w:r w:rsidR="00C11FE4">
        <w:rPr>
          <w:rFonts w:ascii="Calibri" w:hAnsi="Calibri" w:cs="Calibri"/>
          <w:sz w:val="24"/>
          <w:szCs w:val="24"/>
        </w:rPr>
        <w:t xml:space="preserve"> in</w:t>
      </w:r>
      <w:r w:rsidR="005709E6" w:rsidRPr="00B14D84">
        <w:rPr>
          <w:rFonts w:ascii="Calibri" w:hAnsi="Calibri" w:cs="Calibri"/>
          <w:sz w:val="24"/>
          <w:szCs w:val="24"/>
        </w:rPr>
        <w:t xml:space="preserve"> predicti</w:t>
      </w:r>
      <w:r w:rsidR="00C11FE4">
        <w:rPr>
          <w:rFonts w:ascii="Calibri" w:hAnsi="Calibri" w:cs="Calibri"/>
          <w:sz w:val="24"/>
          <w:szCs w:val="24"/>
        </w:rPr>
        <w:t>ng</w:t>
      </w:r>
      <w:r w:rsidR="005709E6" w:rsidRPr="00B14D84">
        <w:rPr>
          <w:rFonts w:ascii="Calibri" w:hAnsi="Calibri" w:cs="Calibri"/>
          <w:sz w:val="24"/>
          <w:szCs w:val="24"/>
        </w:rPr>
        <w:t xml:space="preserve"> the risk of preterm pre‐eclampsia.</w:t>
      </w:r>
      <w:r w:rsidR="00C11FE4">
        <w:rPr>
          <w:rFonts w:ascii="Calibri" w:hAnsi="Calibri" w:cs="Calibri"/>
          <w:sz w:val="24"/>
          <w:szCs w:val="24"/>
        </w:rPr>
        <w:t xml:space="preserve"> </w:t>
      </w:r>
      <w:r w:rsidR="00C11FE4" w:rsidRPr="006B5D80">
        <w:rPr>
          <w:rFonts w:ascii="Calibri" w:hAnsi="Calibri" w:cs="Calibri"/>
          <w:sz w:val="24"/>
          <w:szCs w:val="24"/>
          <w:vertAlign w:val="superscript"/>
        </w:rPr>
        <w:t>1</w:t>
      </w:r>
      <w:r w:rsidR="00C11FE4">
        <w:rPr>
          <w:rFonts w:ascii="Calibri" w:hAnsi="Calibri" w:cs="Calibri"/>
          <w:sz w:val="24"/>
          <w:szCs w:val="24"/>
        </w:rPr>
        <w:t xml:space="preserve"> </w:t>
      </w:r>
      <w:r w:rsidR="005709E6" w:rsidRPr="00B14D84">
        <w:rPr>
          <w:rFonts w:ascii="Calibri" w:hAnsi="Calibri" w:cs="Calibri"/>
          <w:sz w:val="24"/>
          <w:szCs w:val="24"/>
        </w:rPr>
        <w:t>However</w:t>
      </w:r>
      <w:r w:rsidRPr="00B14D84">
        <w:rPr>
          <w:rFonts w:ascii="Calibri" w:hAnsi="Calibri" w:cs="Calibri"/>
          <w:sz w:val="24"/>
          <w:szCs w:val="24"/>
        </w:rPr>
        <w:t xml:space="preserve">, </w:t>
      </w:r>
      <w:r w:rsidR="005709E6" w:rsidRPr="00B14D84">
        <w:rPr>
          <w:rFonts w:ascii="Calibri" w:hAnsi="Calibri" w:cs="Calibri"/>
          <w:sz w:val="24"/>
          <w:szCs w:val="24"/>
        </w:rPr>
        <w:t>as GPs we are also interested in what happens to women with preeclampsia after delivery</w:t>
      </w:r>
      <w:r w:rsidRPr="00B14D84">
        <w:rPr>
          <w:rFonts w:ascii="Calibri" w:hAnsi="Calibri" w:cs="Calibri"/>
          <w:sz w:val="24"/>
          <w:szCs w:val="24"/>
        </w:rPr>
        <w:t>, particularly</w:t>
      </w:r>
      <w:r w:rsidR="005709E6" w:rsidRPr="00B14D84">
        <w:rPr>
          <w:rFonts w:ascii="Calibri" w:hAnsi="Calibri" w:cs="Calibri"/>
          <w:sz w:val="24"/>
          <w:szCs w:val="24"/>
        </w:rPr>
        <w:t xml:space="preserve"> when they retur</w:t>
      </w:r>
      <w:r w:rsidR="00F1358D" w:rsidRPr="00B14D84">
        <w:rPr>
          <w:rFonts w:ascii="Calibri" w:hAnsi="Calibri" w:cs="Calibri"/>
          <w:sz w:val="24"/>
          <w:szCs w:val="24"/>
        </w:rPr>
        <w:t>n to the care of their GPs. These</w:t>
      </w:r>
      <w:r w:rsidR="005709E6" w:rsidRPr="00B14D84">
        <w:rPr>
          <w:rFonts w:ascii="Calibri" w:hAnsi="Calibri" w:cs="Calibri"/>
          <w:sz w:val="24"/>
          <w:szCs w:val="24"/>
        </w:rPr>
        <w:t xml:space="preserve"> women have four times the </w:t>
      </w:r>
      <w:r w:rsidR="005709E6" w:rsidRPr="00C91AD6">
        <w:rPr>
          <w:rFonts w:ascii="Calibri" w:hAnsi="Calibri" w:cs="Calibri"/>
          <w:sz w:val="24"/>
          <w:szCs w:val="24"/>
        </w:rPr>
        <w:t>long-term risk of hypertension and double the risk of heart attack or stroke of women with a normotensive pregnancy</w:t>
      </w:r>
      <w:r w:rsidRPr="00C91AD6">
        <w:rPr>
          <w:rFonts w:ascii="Calibri" w:hAnsi="Calibri" w:cs="Calibri"/>
          <w:sz w:val="24"/>
          <w:szCs w:val="24"/>
        </w:rPr>
        <w:t xml:space="preserve"> </w:t>
      </w:r>
      <w:r w:rsidR="0036083B" w:rsidRPr="00C91AD6">
        <w:rPr>
          <w:rFonts w:ascii="Calibri" w:hAnsi="Calibri" w:cs="Calibri"/>
          <w:sz w:val="24"/>
          <w:szCs w:val="24"/>
        </w:rPr>
        <w:fldChar w:fldCharType="begin"/>
      </w:r>
      <w:r w:rsidR="0036083B" w:rsidRPr="00C91AD6">
        <w:rPr>
          <w:rFonts w:ascii="Calibri" w:hAnsi="Calibri" w:cs="Calibri"/>
          <w:sz w:val="24"/>
          <w:szCs w:val="24"/>
        </w:rPr>
        <w:instrText xml:space="preserve"> ADDIN ZOTERO_ITEM CSL_CITATION {"citationID":"EFSLY2R9","properties":{"formattedCitation":"\\super 1\\nosupersub{}","plainCitation":"1","noteIndex":0},"citationItems":[{"id":323,"uris":["http://zotero.org/users/local/e7SpsE8j/items/WWBQC7N5"],"uri":["http://zotero.org/users/local/e7SpsE8j/items/WWBQC7N5"],"itemData":{"id":323,"type":"article-journal","title":"Preeclampsia and the Risk of Future Vascular Disease and Mortality: A Review","container-title":"Journal of Midwifery &amp; Women's Health","page":"315-324","volume":"61","issue":"3","source":"PubMed","abstract":"INTRODUCTION: Preeclampsia increases a woman's long-term risk of vascular disease and/or death including chronic hypertension, myocardial infarction, heart failure, stroke, and venous thromboembolism. The literature suggests that maternity care providers may be unaware of this association.\nMETHODS: A database search was conducted examining the long-term effects of hypertensive disorders of pregnancy using MEDLINE, Scopus, CINAHL, ISI Web of Knowledge, and the Cochrane Database of Systematic Reviews. Inclusion criteria were: 1) English language, 2) peer-reviewed journals, 3) January 2000 to July 2015, 4) systematic reviews with or without meta-analyses, and 5) studies that addressed the relationship between hypertensive disorders of pregnancy and vascular disease such as hypertension, cardiovascular disease (CVD), and cerebrovascular diseases.\nRESULTS: Three systematic reviews with meta-analysis qualified for this review. They represented 48 unique studies from 20 countries and included a total of 3,598,601 women. Preeclampsia was associated with a 3-fold increased risk for developing chronic hypertension. Compared with normotensive women, those with preeclampsia experienced double the risk, or more, for CVD or CVD-related mortality. Preeclampsia was also associated with approximately double the risk for fatal or nonfatal stroke.\nDISCUSSION: Preeclampsia is associated with an increased risk for future chronic hypertension, CVD, cerebrovascular disease, and death. While evidence shows that women with cardiac risk factors may have a higher chance of developing preeclampsia, many women with preeclampsia have no CVD risk factors. Measures to prevent preeclampsia such as calcium supplementation for women with low calcium intake and low-dose aspirin for women with a history of more than one incident of preeclampsia or a preterm birth associated with preeclampsia are supported by evidence. Reduction of modifiable risks associated with CVD before, during, and after pregnancy is recommended. All care providers and women should be educated regarding these risks and the importance of pregnancy history to future health.","DOI":"10.1111/jmwh.12469","ISSN":"1542-2011","note":"PMID: 27155218","title-short":"Preeclampsia and the Risk of Future Vascular Disease and Mortality","journalAbbreviation":"J Midwifery Womens Health","language":"eng","author":[{"family":"Leslie","given":"Mayri Sagady"},{"family":"Briggs","given":"Linda A."}],"issued":{"date-parts":[["2016",5]]}}}],"schema":"https://github.com/citation-style-language/schema/raw/master/csl-citation.json"} </w:instrText>
      </w:r>
      <w:r w:rsidR="0036083B" w:rsidRPr="00C91AD6">
        <w:rPr>
          <w:rFonts w:ascii="Calibri" w:hAnsi="Calibri" w:cs="Calibri"/>
          <w:sz w:val="24"/>
          <w:szCs w:val="24"/>
        </w:rPr>
        <w:fldChar w:fldCharType="separate"/>
      </w:r>
      <w:r w:rsidR="0036083B" w:rsidRPr="00C91AD6">
        <w:rPr>
          <w:rFonts w:ascii="Calibri" w:hAnsi="Calibri" w:cs="Calibri"/>
          <w:sz w:val="24"/>
          <w:vertAlign w:val="superscript"/>
          <w:lang w:val="en-US"/>
        </w:rPr>
        <w:t>1</w:t>
      </w:r>
      <w:r w:rsidR="0036083B" w:rsidRPr="00C91AD6">
        <w:rPr>
          <w:rFonts w:ascii="Calibri" w:hAnsi="Calibri" w:cs="Calibri"/>
          <w:sz w:val="24"/>
          <w:szCs w:val="24"/>
        </w:rPr>
        <w:fldChar w:fldCharType="end"/>
      </w:r>
      <w:r w:rsidR="005709E6" w:rsidRPr="00C91AD6">
        <w:rPr>
          <w:rFonts w:ascii="Calibri" w:hAnsi="Calibri" w:cs="Calibri"/>
          <w:sz w:val="24"/>
          <w:szCs w:val="24"/>
        </w:rPr>
        <w:t>.</w:t>
      </w:r>
      <w:r w:rsidR="0003666D" w:rsidRPr="00C91AD6">
        <w:rPr>
          <w:rFonts w:ascii="Calibri" w:hAnsi="Calibri" w:cs="Calibri"/>
          <w:sz w:val="24"/>
          <w:szCs w:val="24"/>
        </w:rPr>
        <w:t xml:space="preserve"> The National Institute for Health and Care Excellence recommend</w:t>
      </w:r>
      <w:r w:rsidR="00C11FE4">
        <w:rPr>
          <w:rFonts w:ascii="Calibri" w:hAnsi="Calibri" w:cs="Calibri"/>
          <w:sz w:val="24"/>
          <w:szCs w:val="24"/>
        </w:rPr>
        <w:t>s</w:t>
      </w:r>
      <w:r w:rsidR="0003666D" w:rsidRPr="00C91AD6">
        <w:rPr>
          <w:rFonts w:ascii="Calibri" w:hAnsi="Calibri" w:cs="Calibri"/>
          <w:sz w:val="24"/>
          <w:szCs w:val="24"/>
        </w:rPr>
        <w:t xml:space="preserve"> using the 6-8 week postnatal check in primary</w:t>
      </w:r>
      <w:r w:rsidR="00C11FE4">
        <w:rPr>
          <w:rFonts w:ascii="Calibri" w:hAnsi="Calibri" w:cs="Calibri"/>
          <w:sz w:val="24"/>
          <w:szCs w:val="24"/>
        </w:rPr>
        <w:t xml:space="preserve"> care</w:t>
      </w:r>
      <w:r w:rsidR="0003666D" w:rsidRPr="00C91AD6">
        <w:rPr>
          <w:rFonts w:ascii="Calibri" w:hAnsi="Calibri" w:cs="Calibri"/>
          <w:sz w:val="24"/>
          <w:szCs w:val="24"/>
        </w:rPr>
        <w:t xml:space="preserve"> as a chance to initiate </w:t>
      </w:r>
      <w:r w:rsidR="00C11FE4">
        <w:rPr>
          <w:rFonts w:ascii="Calibri" w:hAnsi="Calibri" w:cs="Calibri"/>
          <w:sz w:val="24"/>
          <w:szCs w:val="24"/>
        </w:rPr>
        <w:t>lifestyle changes</w:t>
      </w:r>
      <w:r w:rsidR="004741D6" w:rsidRPr="00C91AD6">
        <w:rPr>
          <w:rFonts w:ascii="Calibri" w:hAnsi="Calibri" w:cs="Calibri"/>
          <w:sz w:val="24"/>
          <w:szCs w:val="24"/>
        </w:rPr>
        <w:fldChar w:fldCharType="begin"/>
      </w:r>
      <w:r w:rsidR="004741D6" w:rsidRPr="00C91AD6">
        <w:rPr>
          <w:rFonts w:ascii="Calibri" w:hAnsi="Calibri" w:cs="Calibri"/>
          <w:sz w:val="24"/>
          <w:szCs w:val="24"/>
        </w:rPr>
        <w:instrText xml:space="preserve"> ADDIN ZOTERO_ITEM CSL_CITATION {"citationID":"jpDxZEXe","properties":{"formattedCitation":"\\super 2\\nosupersub{}","plainCitation":"2","noteIndex":0},"citationItems":[{"id":325,"uris":["http://zotero.org/users/local/e7SpsE8j/items/FJ8ZXZWK"],"uri":["http://zotero.org/users/local/e7SpsE8j/items/FJ8ZXZWK"],"itemData":{"id":325,"type":"article","title":"Postnatal care up to 8 weeks after birth. Clinical guideline [CG37)","publisher":"National Institute for Health and Care Excellence.","URL":"https://www.nice.org.uk/guidance/cg37","issued":{"date-parts":[["2006"]]},"accessed":{"date-parts":[["2019",6,16]]}}}],"schema":"https://github.com/citation-style-language/schema/raw/master/csl-citation.json"} </w:instrText>
      </w:r>
      <w:r w:rsidR="004741D6" w:rsidRPr="00C91AD6">
        <w:rPr>
          <w:rFonts w:ascii="Calibri" w:hAnsi="Calibri" w:cs="Calibri"/>
          <w:sz w:val="24"/>
          <w:szCs w:val="24"/>
        </w:rPr>
        <w:fldChar w:fldCharType="separate"/>
      </w:r>
      <w:r w:rsidR="004741D6" w:rsidRPr="00C91AD6">
        <w:rPr>
          <w:rFonts w:ascii="Calibri" w:hAnsi="Calibri" w:cs="Calibri"/>
          <w:sz w:val="24"/>
          <w:vertAlign w:val="superscript"/>
          <w:lang w:val="en-US"/>
        </w:rPr>
        <w:t>2</w:t>
      </w:r>
      <w:r w:rsidR="004741D6" w:rsidRPr="00C91AD6">
        <w:rPr>
          <w:rFonts w:ascii="Calibri" w:hAnsi="Calibri" w:cs="Calibri"/>
          <w:sz w:val="24"/>
          <w:szCs w:val="24"/>
        </w:rPr>
        <w:fldChar w:fldCharType="end"/>
      </w:r>
      <w:r w:rsidR="00C11FE4">
        <w:rPr>
          <w:rFonts w:ascii="Calibri" w:hAnsi="Calibri" w:cs="Calibri"/>
          <w:sz w:val="24"/>
          <w:szCs w:val="24"/>
        </w:rPr>
        <w:t xml:space="preserve"> t</w:t>
      </w:r>
      <w:r w:rsidR="00EA44E4" w:rsidRPr="00C91AD6">
        <w:rPr>
          <w:rFonts w:ascii="Calibri" w:hAnsi="Calibri" w:cs="Calibri"/>
          <w:sz w:val="24"/>
          <w:szCs w:val="24"/>
        </w:rPr>
        <w:t xml:space="preserve">o </w:t>
      </w:r>
      <w:r w:rsidR="005709E6" w:rsidRPr="00C91AD6">
        <w:rPr>
          <w:rFonts w:ascii="Calibri" w:hAnsi="Calibri" w:cs="Calibri"/>
          <w:sz w:val="24"/>
          <w:szCs w:val="24"/>
        </w:rPr>
        <w:t>reduce cardiovascular risk</w:t>
      </w:r>
      <w:r w:rsidR="0003666D" w:rsidRPr="00C91AD6">
        <w:rPr>
          <w:rFonts w:ascii="Calibri" w:hAnsi="Calibri" w:cs="Calibri"/>
          <w:sz w:val="24"/>
          <w:szCs w:val="24"/>
        </w:rPr>
        <w:t>.</w:t>
      </w:r>
      <w:r w:rsidR="0003666D">
        <w:rPr>
          <w:rFonts w:ascii="Calibri" w:hAnsi="Calibri" w:cs="Calibri"/>
          <w:sz w:val="24"/>
          <w:szCs w:val="24"/>
        </w:rPr>
        <w:t xml:space="preserve"> </w:t>
      </w:r>
      <w:r w:rsidRPr="00B14D84">
        <w:rPr>
          <w:rFonts w:ascii="Calibri" w:hAnsi="Calibri" w:cs="Calibri"/>
          <w:sz w:val="24"/>
          <w:szCs w:val="24"/>
        </w:rPr>
        <w:t xml:space="preserve"> </w:t>
      </w:r>
      <w:r w:rsidR="00C11FE4">
        <w:rPr>
          <w:rFonts w:ascii="Calibri" w:hAnsi="Calibri" w:cs="Calibri"/>
          <w:sz w:val="24"/>
          <w:szCs w:val="24"/>
        </w:rPr>
        <w:t>H</w:t>
      </w:r>
      <w:r w:rsidR="00C11FE4" w:rsidRPr="00C91AD6">
        <w:rPr>
          <w:rFonts w:ascii="Calibri" w:hAnsi="Calibri" w:cs="Calibri"/>
          <w:sz w:val="24"/>
          <w:szCs w:val="24"/>
        </w:rPr>
        <w:t xml:space="preserve">owever </w:t>
      </w:r>
      <w:r w:rsidR="00C11FE4">
        <w:rPr>
          <w:rFonts w:ascii="Calibri" w:hAnsi="Calibri" w:cs="Calibri"/>
          <w:sz w:val="24"/>
          <w:szCs w:val="24"/>
        </w:rPr>
        <w:t>it</w:t>
      </w:r>
      <w:r w:rsidR="00C11FE4" w:rsidRPr="00C91AD6">
        <w:rPr>
          <w:rFonts w:ascii="Calibri" w:hAnsi="Calibri" w:cs="Calibri"/>
          <w:sz w:val="24"/>
          <w:szCs w:val="24"/>
        </w:rPr>
        <w:t xml:space="preserve"> is </w:t>
      </w:r>
      <w:r w:rsidR="00C11FE4" w:rsidRPr="00C91AD6">
        <w:rPr>
          <w:rFonts w:ascii="Calibri" w:eastAsia="Times New Roman" w:hAnsi="Calibri" w:cs="Calibri"/>
          <w:sz w:val="24"/>
          <w:szCs w:val="24"/>
        </w:rPr>
        <w:t>underutilised</w:t>
      </w:r>
      <w:r w:rsidR="00C11FE4">
        <w:rPr>
          <w:rFonts w:ascii="Calibri" w:eastAsia="Times New Roman" w:hAnsi="Calibri" w:cs="Calibri"/>
          <w:sz w:val="24"/>
          <w:szCs w:val="24"/>
        </w:rPr>
        <w:t xml:space="preserve"> for this purpose </w:t>
      </w:r>
      <w:r w:rsidR="00C11FE4" w:rsidRPr="00C91AD6">
        <w:rPr>
          <w:rFonts w:ascii="Calibri" w:eastAsia="Times New Roman" w:hAnsi="Calibri" w:cs="Calibri"/>
          <w:sz w:val="24"/>
          <w:szCs w:val="24"/>
        </w:rPr>
        <w:t>,</w:t>
      </w:r>
      <w:r w:rsidR="00C11FE4" w:rsidRPr="00C91AD6">
        <w:rPr>
          <w:rFonts w:ascii="Calibri" w:eastAsia="Times New Roman" w:hAnsi="Calibri" w:cs="Calibri"/>
          <w:sz w:val="24"/>
          <w:szCs w:val="24"/>
        </w:rPr>
        <w:fldChar w:fldCharType="begin"/>
      </w:r>
      <w:r w:rsidR="00C11FE4" w:rsidRPr="00C91AD6">
        <w:rPr>
          <w:rFonts w:ascii="Calibri" w:eastAsia="Times New Roman" w:hAnsi="Calibri" w:cs="Calibri"/>
          <w:sz w:val="24"/>
          <w:szCs w:val="24"/>
        </w:rPr>
        <w:instrText xml:space="preserve"> ADDIN ZOTERO_ITEM CSL_CITATION {"citationID":"oQuMs0KM","properties":{"formattedCitation":"\\super 3\\nosupersub{}","plainCitation":"3","noteIndex":0},"citationItems":[{"id":326,"uris":["http://zotero.org/users/local/e7SpsE8j/items/RSHUBNCZ"],"uri":["http://zotero.org/users/local/e7SpsE8j/items/RSHUBNCZ"],"itemData":{"id":326,"type":"article-journal","title":"Behaviour change opportunities at mother and baby checks in primary care: a qualitative investigation of the experiences of GPs","container-title":"The British Journal of General Practice: The Journal of the Royal College of General Practitioners","page":"e252-e259","volume":"68","issue":"669","source":"PubMed","abstract":"BACKGROUND: Pregnancy is widely recognised as a 'teachable moment' for healthy behaviour change and the postnatal period has been identified as the opportune time to initiate this change. In the UK, all women are offered a routine health check at 6-8 weeks postpartum with their GP. This provides a potential opportunity to facilitate long-term behaviour change discussions.\nAIM: To explore GPs' views and experiences of using the postnatal check as a health-related behaviour change opportunity.\nDESIGN AND SETTING: A qualitative, inductive study in general practice.\nMETHOD: Semi-structured telephone interviews were conducted with 18 GPs. Audiorecorded interviews were transcribed verbatim and analysed using thematic analysis.\nRESULTS: One theme emerged from the data: the postnatal check is an unrealised opportunity to facilitate health-related behaviour change. This theme was organised into three subthemes: opportunity for health-related behaviour change; role responsibility; and patient-led versus GP-led behaviour change.\nCONCLUSION: Although GPs recognise the postnatal check as a potential opportunity for health-related behaviour change, it is underutilised as they do not perceive this to be the purpose of the check and are uncertain as to their role in facilitating lifestyle changes. To enable this long-term lifestyle behaviour change opportunity to be utilised more fully, further research is needed to understand women's expectations of the postnatal checks and the scope for further recommendations, guidance, and communication training around behaviour change.","DOI":"10.3399/bjgp18X695477","ISSN":"1478-5242","note":"PMID: 29530920\nPMCID: PMC5863679","title-short":"Behaviour change opportunities at mother and baby checks in primary care","journalAbbreviation":"Br J Gen Pract","language":"eng","author":[{"family":"Talbot","given":"Hannah"},{"family":"Strong","given":"Emily"},{"family":"Peters","given":"Sarah"},{"family":"Smith","given":"Debbie M."}],"issued":{"date-parts":[["2018"]]}}}],"schema":"https://github.com/citation-style-language/schema/raw/master/csl-citation.json"} </w:instrText>
      </w:r>
      <w:r w:rsidR="00C11FE4" w:rsidRPr="00C91AD6">
        <w:rPr>
          <w:rFonts w:ascii="Calibri" w:eastAsia="Times New Roman" w:hAnsi="Calibri" w:cs="Calibri"/>
          <w:sz w:val="24"/>
          <w:szCs w:val="24"/>
        </w:rPr>
        <w:fldChar w:fldCharType="separate"/>
      </w:r>
      <w:r w:rsidR="00C11FE4" w:rsidRPr="00C91AD6">
        <w:rPr>
          <w:rFonts w:ascii="Calibri" w:hAnsi="Calibri" w:cs="Calibri"/>
          <w:sz w:val="24"/>
          <w:vertAlign w:val="superscript"/>
          <w:lang w:val="en-US"/>
        </w:rPr>
        <w:t>3</w:t>
      </w:r>
      <w:r w:rsidR="00C11FE4" w:rsidRPr="00C91AD6">
        <w:rPr>
          <w:rFonts w:ascii="Calibri" w:eastAsia="Times New Roman" w:hAnsi="Calibri" w:cs="Calibri"/>
          <w:sz w:val="24"/>
          <w:szCs w:val="24"/>
        </w:rPr>
        <w:fldChar w:fldCharType="end"/>
      </w:r>
    </w:p>
    <w:p w14:paraId="66A3AE1F" w14:textId="39A89467" w:rsidR="00181620" w:rsidRPr="00B14D84" w:rsidRDefault="005709E6" w:rsidP="00B14D84">
      <w:pPr>
        <w:pStyle w:val="NormalWeb"/>
        <w:spacing w:line="360" w:lineRule="auto"/>
        <w:rPr>
          <w:rFonts w:ascii="Calibri" w:hAnsi="Calibri" w:cs="Calibri"/>
        </w:rPr>
      </w:pPr>
      <w:r w:rsidRPr="00B14D84">
        <w:rPr>
          <w:rFonts w:ascii="Calibri" w:hAnsi="Calibri" w:cs="Calibri"/>
        </w:rPr>
        <w:t xml:space="preserve">We are planning a trial of promoting fast walking in postnatal women who have had </w:t>
      </w:r>
      <w:r w:rsidR="00C11FE4">
        <w:rPr>
          <w:rFonts w:ascii="Calibri" w:hAnsi="Calibri" w:cs="Calibri"/>
        </w:rPr>
        <w:t>hypertensive disorders of pregnancy</w:t>
      </w:r>
      <w:r w:rsidR="00F1358D" w:rsidRPr="00B14D84">
        <w:rPr>
          <w:rFonts w:ascii="Calibri" w:hAnsi="Calibri" w:cs="Calibri"/>
        </w:rPr>
        <w:t>. In 2018-19 we did a pilo</w:t>
      </w:r>
      <w:r w:rsidR="008655E6" w:rsidRPr="00B14D84">
        <w:rPr>
          <w:rFonts w:ascii="Calibri" w:hAnsi="Calibri" w:cs="Calibri"/>
        </w:rPr>
        <w:t xml:space="preserve">t </w:t>
      </w:r>
      <w:r w:rsidR="00181620" w:rsidRPr="00B14D84">
        <w:rPr>
          <w:rFonts w:ascii="Calibri" w:hAnsi="Calibri" w:cs="Calibri"/>
        </w:rPr>
        <w:t>study in 15 postpartum women in primary care to assess if physical activity had been promoted to them at their postnatal check</w:t>
      </w:r>
      <w:r w:rsidR="00C11FE4">
        <w:rPr>
          <w:rFonts w:ascii="Calibri" w:hAnsi="Calibri" w:cs="Calibri"/>
        </w:rPr>
        <w:t>. We also</w:t>
      </w:r>
      <w:r w:rsidR="00181620" w:rsidRPr="00B14D84">
        <w:rPr>
          <w:rFonts w:ascii="Calibri" w:hAnsi="Calibri" w:cs="Calibri"/>
        </w:rPr>
        <w:t xml:space="preserve"> explored their acceptance of using the Active 10 </w:t>
      </w:r>
      <w:r w:rsidR="00C11FE4">
        <w:rPr>
          <w:rFonts w:ascii="Calibri" w:hAnsi="Calibri" w:cs="Calibri"/>
        </w:rPr>
        <w:t xml:space="preserve">smartphone </w:t>
      </w:r>
      <w:r w:rsidR="00181620" w:rsidRPr="00B14D84">
        <w:rPr>
          <w:rFonts w:ascii="Calibri" w:hAnsi="Calibri" w:cs="Calibri"/>
        </w:rPr>
        <w:t>application to facilitate this process.  Active 10 was created by Public Health England to</w:t>
      </w:r>
      <w:r w:rsidR="00C11FE4">
        <w:rPr>
          <w:rFonts w:ascii="Calibri" w:hAnsi="Calibri" w:cs="Calibri"/>
        </w:rPr>
        <w:t xml:space="preserve"> promote and</w:t>
      </w:r>
      <w:r w:rsidR="00181620" w:rsidRPr="00B14D84">
        <w:rPr>
          <w:rFonts w:ascii="Calibri" w:hAnsi="Calibri" w:cs="Calibri"/>
        </w:rPr>
        <w:t xml:space="preserve"> track brisk walking</w:t>
      </w:r>
      <w:r w:rsidR="00C11FE4">
        <w:rPr>
          <w:rFonts w:ascii="Calibri" w:hAnsi="Calibri" w:cs="Calibri"/>
        </w:rPr>
        <w:t xml:space="preserve"> at 3-4mph starting with a target of 10 minutes a day</w:t>
      </w:r>
      <w:r w:rsidR="00181620" w:rsidRPr="00B14D84">
        <w:rPr>
          <w:rFonts w:ascii="Calibri" w:hAnsi="Calibri" w:cs="Calibri"/>
        </w:rPr>
        <w:t>.</w:t>
      </w:r>
      <w:r w:rsidR="00C11FE4">
        <w:rPr>
          <w:rFonts w:ascii="Calibri" w:hAnsi="Calibri" w:cs="Calibri"/>
        </w:rPr>
        <w:t xml:space="preserve"> </w:t>
      </w:r>
      <w:r w:rsidR="00C11FE4" w:rsidRPr="006B5D80">
        <w:rPr>
          <w:rFonts w:ascii="Calibri" w:hAnsi="Calibri" w:cs="Calibri"/>
          <w:vertAlign w:val="superscript"/>
        </w:rPr>
        <w:t>4</w:t>
      </w:r>
    </w:p>
    <w:p w14:paraId="372F3EC3" w14:textId="7995E8E7" w:rsidR="00181620" w:rsidRPr="00B14D84" w:rsidRDefault="00181620" w:rsidP="00B14D84">
      <w:pPr>
        <w:pStyle w:val="NormalWeb"/>
        <w:spacing w:line="360" w:lineRule="auto"/>
        <w:rPr>
          <w:rFonts w:ascii="Calibri" w:hAnsi="Calibri"/>
        </w:rPr>
      </w:pPr>
      <w:r w:rsidRPr="00B14D84">
        <w:rPr>
          <w:rFonts w:ascii="Calibri" w:hAnsi="Calibri"/>
        </w:rPr>
        <w:t xml:space="preserve">Data from 15 women were gathered aged 29-40 of mixed ethnicities from 8-24 weeks postpartum. Only two out of the fifteen women </w:t>
      </w:r>
      <w:r w:rsidR="00C11FE4">
        <w:rPr>
          <w:rFonts w:ascii="Calibri" w:hAnsi="Calibri"/>
        </w:rPr>
        <w:t>reported receiving</w:t>
      </w:r>
      <w:r w:rsidRPr="00B14D84">
        <w:rPr>
          <w:rFonts w:ascii="Calibri" w:hAnsi="Calibri"/>
        </w:rPr>
        <w:t xml:space="preserve"> advice regarding physical activity during their 6-8 week check. However, all but one of the women were doing some form of exercise, largely in the form of walking (although not brisk walking). Four of the women were already using an application to track their exercise </w:t>
      </w:r>
      <w:r w:rsidR="00C11FE4">
        <w:rPr>
          <w:rFonts w:ascii="Calibri" w:hAnsi="Calibri"/>
        </w:rPr>
        <w:t>but</w:t>
      </w:r>
      <w:r w:rsidRPr="00B14D84">
        <w:rPr>
          <w:rFonts w:ascii="Calibri" w:hAnsi="Calibri"/>
        </w:rPr>
        <w:t xml:space="preserve"> one woman could not as she did not own a smartphone. All the women were keen to receive advice about brisk walking, and nine agreed to download the Active 10</w:t>
      </w:r>
      <w:r w:rsidR="00C11FE4">
        <w:rPr>
          <w:rFonts w:ascii="Calibri" w:hAnsi="Calibri"/>
        </w:rPr>
        <w:t xml:space="preserve"> app</w:t>
      </w:r>
      <w:r w:rsidRPr="00B14D84">
        <w:rPr>
          <w:rFonts w:ascii="Calibri" w:hAnsi="Calibri"/>
        </w:rPr>
        <w:t xml:space="preserve">. At the 2-week review, seven had downloaded the application and some reported their surprise at how little brisk walking they actually did. By the 6-week </w:t>
      </w:r>
      <w:r w:rsidRPr="00B14D84">
        <w:rPr>
          <w:rFonts w:ascii="Calibri" w:hAnsi="Calibri"/>
        </w:rPr>
        <w:lastRenderedPageBreak/>
        <w:t>mark, five women continued to use the Active 10</w:t>
      </w:r>
      <w:r w:rsidR="00C11FE4">
        <w:rPr>
          <w:rFonts w:ascii="Calibri" w:hAnsi="Calibri"/>
        </w:rPr>
        <w:t xml:space="preserve"> app</w:t>
      </w:r>
      <w:r w:rsidRPr="00B14D84">
        <w:rPr>
          <w:rFonts w:ascii="Calibri" w:hAnsi="Calibri"/>
        </w:rPr>
        <w:t>. The women who tried brisk walking reported positive feedback</w:t>
      </w:r>
      <w:r w:rsidR="00C91AD6">
        <w:rPr>
          <w:rFonts w:ascii="Calibri" w:hAnsi="Calibri"/>
        </w:rPr>
        <w:t xml:space="preserve"> </w:t>
      </w:r>
      <w:r w:rsidRPr="00B14D84">
        <w:rPr>
          <w:rFonts w:ascii="Calibri" w:hAnsi="Calibri"/>
        </w:rPr>
        <w:t xml:space="preserve">and continued to incorporate this into their daily routine whether they tracked it or not. </w:t>
      </w:r>
    </w:p>
    <w:p w14:paraId="3EC56E8F" w14:textId="7DDA09DD" w:rsidR="00181620" w:rsidRPr="00B14D84" w:rsidRDefault="00C11FE4" w:rsidP="00B14D84">
      <w:pPr>
        <w:pStyle w:val="NormalWeb"/>
        <w:spacing w:line="360" w:lineRule="auto"/>
        <w:rPr>
          <w:rFonts w:ascii="Calibri" w:hAnsi="Calibri" w:cs="Calibri"/>
        </w:rPr>
      </w:pPr>
      <w:r>
        <w:rPr>
          <w:rFonts w:ascii="Calibri" w:hAnsi="Calibri"/>
        </w:rPr>
        <w:t>Most</w:t>
      </w:r>
      <w:r w:rsidR="00181620" w:rsidRPr="00B14D84">
        <w:rPr>
          <w:rFonts w:ascii="Calibri" w:hAnsi="Calibri"/>
        </w:rPr>
        <w:t xml:space="preserve"> of these women were not given any form of advice regarding physical activity during their postnatal check. Given the broad health benefits of exercising in the postnatal period, this has important </w:t>
      </w:r>
      <w:r w:rsidR="00B14D84" w:rsidRPr="00B14D84">
        <w:rPr>
          <w:rFonts w:ascii="Calibri" w:hAnsi="Calibri"/>
        </w:rPr>
        <w:t>implications for future cardiovascular health outcomes</w:t>
      </w:r>
      <w:r w:rsidR="00181620" w:rsidRPr="00B14D84">
        <w:rPr>
          <w:rFonts w:ascii="Calibri" w:hAnsi="Calibri"/>
        </w:rPr>
        <w:t xml:space="preserve">. Contributory barriers in primary care may </w:t>
      </w:r>
      <w:r w:rsidR="00115EBA" w:rsidRPr="00B14D84">
        <w:rPr>
          <w:rFonts w:ascii="Calibri" w:hAnsi="Calibri"/>
        </w:rPr>
        <w:t>include</w:t>
      </w:r>
      <w:r w:rsidR="00181620" w:rsidRPr="00B14D84">
        <w:rPr>
          <w:rFonts w:ascii="Calibri" w:hAnsi="Calibri"/>
        </w:rPr>
        <w:t xml:space="preserve"> </w:t>
      </w:r>
      <w:r>
        <w:rPr>
          <w:rFonts w:ascii="Calibri" w:hAnsi="Calibri"/>
        </w:rPr>
        <w:t xml:space="preserve">GPs’ </w:t>
      </w:r>
      <w:r w:rsidR="00181620" w:rsidRPr="00B14D84">
        <w:rPr>
          <w:rFonts w:ascii="Calibri" w:hAnsi="Calibri"/>
        </w:rPr>
        <w:t>time constraints whilst also addressing other important postnatal issues, and a lack of confidence in delivering tailored physical activity advice</w:t>
      </w:r>
      <w:r w:rsidR="00B85B61">
        <w:rPr>
          <w:rFonts w:ascii="Calibri" w:hAnsi="Calibri"/>
        </w:rPr>
        <w:t xml:space="preserve">. Like Sovio and Smith we aim to improve management of women with preeclampsia. </w:t>
      </w:r>
      <w:r w:rsidR="00B85B61" w:rsidRPr="006B5D80">
        <w:rPr>
          <w:rFonts w:ascii="Calibri" w:hAnsi="Calibri"/>
          <w:vertAlign w:val="superscript"/>
        </w:rPr>
        <w:t>1</w:t>
      </w:r>
      <w:r w:rsidR="00181620" w:rsidRPr="00B14D84">
        <w:rPr>
          <w:rFonts w:ascii="Calibri" w:hAnsi="Calibri"/>
        </w:rPr>
        <w:t xml:space="preserve"> </w:t>
      </w:r>
      <w:r w:rsidR="00B85B61">
        <w:rPr>
          <w:rFonts w:ascii="Calibri" w:hAnsi="Calibri"/>
        </w:rPr>
        <w:t>Using Active 10 to encourage</w:t>
      </w:r>
      <w:r w:rsidR="00181620" w:rsidRPr="00B14D84">
        <w:rPr>
          <w:rFonts w:ascii="Calibri" w:hAnsi="Calibri"/>
        </w:rPr>
        <w:t xml:space="preserve"> brisk walking </w:t>
      </w:r>
      <w:r w:rsidR="00B85B61">
        <w:rPr>
          <w:rFonts w:ascii="Calibri" w:hAnsi="Calibri"/>
        </w:rPr>
        <w:t xml:space="preserve">when pushing a buggy may be </w:t>
      </w:r>
      <w:r w:rsidR="00181620" w:rsidRPr="00B14D84">
        <w:rPr>
          <w:rFonts w:ascii="Calibri" w:hAnsi="Calibri"/>
        </w:rPr>
        <w:t>a feasible idea to keep active in the postnatal period.</w:t>
      </w:r>
    </w:p>
    <w:p w14:paraId="47775B99" w14:textId="77777777" w:rsidR="00C91AD6" w:rsidRDefault="00C91AD6" w:rsidP="004741D6"/>
    <w:p w14:paraId="07B95EBB" w14:textId="09F99936" w:rsidR="004741D6" w:rsidRDefault="0036083B" w:rsidP="004741D6">
      <w:r>
        <w:t>References</w:t>
      </w:r>
    </w:p>
    <w:p w14:paraId="227A1AC7" w14:textId="77777777" w:rsidR="00C91AD6" w:rsidRPr="00C91AD6" w:rsidRDefault="00C91AD6" w:rsidP="00C91AD6">
      <w:pPr>
        <w:pStyle w:val="Bibliography"/>
        <w:rPr>
          <w:rFonts w:ascii="Calibri" w:cs="Calibri"/>
          <w:lang w:val="en-US"/>
        </w:rPr>
      </w:pPr>
      <w:r>
        <w:fldChar w:fldCharType="begin"/>
      </w:r>
      <w:r>
        <w:instrText xml:space="preserve"> ADDIN ZOTERO_BIBL {"uncited":[],"omitted":[],"custom":[]} CSL_BIBLIOGRAPHY </w:instrText>
      </w:r>
      <w:r>
        <w:fldChar w:fldCharType="separate"/>
      </w:r>
      <w:r w:rsidRPr="00C91AD6">
        <w:rPr>
          <w:rFonts w:ascii="Calibri" w:cs="Calibri"/>
          <w:lang w:val="en-US"/>
        </w:rPr>
        <w:t xml:space="preserve">1. </w:t>
      </w:r>
      <w:r w:rsidRPr="00C91AD6">
        <w:rPr>
          <w:rFonts w:ascii="Calibri" w:cs="Calibri"/>
          <w:lang w:val="en-US"/>
        </w:rPr>
        <w:tab/>
        <w:t xml:space="preserve">Leslie MS, Briggs LA. Preeclampsia and the Risk of Future Vascular Disease and Mortality: A Review. </w:t>
      </w:r>
      <w:r w:rsidRPr="00C91AD6">
        <w:rPr>
          <w:rFonts w:ascii="Calibri" w:cs="Calibri"/>
          <w:i/>
          <w:iCs/>
          <w:lang w:val="en-US"/>
        </w:rPr>
        <w:t>J Midwifery Womens Health</w:t>
      </w:r>
      <w:r w:rsidRPr="00C91AD6">
        <w:rPr>
          <w:rFonts w:ascii="Calibri" w:cs="Calibri"/>
          <w:lang w:val="en-US"/>
        </w:rPr>
        <w:t xml:space="preserve"> 2016; 61: 315–324.</w:t>
      </w:r>
    </w:p>
    <w:p w14:paraId="41620C13" w14:textId="77777777" w:rsidR="00C91AD6" w:rsidRPr="00C91AD6" w:rsidRDefault="00C91AD6" w:rsidP="00C91AD6">
      <w:pPr>
        <w:pStyle w:val="Bibliography"/>
        <w:rPr>
          <w:rFonts w:ascii="Calibri" w:cs="Calibri"/>
          <w:lang w:val="en-US"/>
        </w:rPr>
      </w:pPr>
      <w:r w:rsidRPr="00C91AD6">
        <w:rPr>
          <w:rFonts w:ascii="Calibri" w:cs="Calibri"/>
          <w:lang w:val="en-US"/>
        </w:rPr>
        <w:t xml:space="preserve">2. </w:t>
      </w:r>
      <w:r w:rsidRPr="00C91AD6">
        <w:rPr>
          <w:rFonts w:ascii="Calibri" w:cs="Calibri"/>
          <w:lang w:val="en-US"/>
        </w:rPr>
        <w:tab/>
        <w:t>Postnatal care up to 8 weeks after birth. Clinical guideline [CG37), https://www.nice.org.uk/guidance/cg37 (2006, accessed 16 June 2019).</w:t>
      </w:r>
    </w:p>
    <w:p w14:paraId="69760F30" w14:textId="77777777" w:rsidR="00C91AD6" w:rsidRDefault="00C91AD6" w:rsidP="00C91AD6">
      <w:pPr>
        <w:pStyle w:val="Bibliography"/>
        <w:rPr>
          <w:rFonts w:ascii="Calibri" w:cs="Calibri"/>
          <w:lang w:val="en-US"/>
        </w:rPr>
      </w:pPr>
      <w:r w:rsidRPr="00C91AD6">
        <w:rPr>
          <w:rFonts w:ascii="Calibri" w:cs="Calibri"/>
          <w:lang w:val="en-US"/>
        </w:rPr>
        <w:t xml:space="preserve">3. </w:t>
      </w:r>
      <w:r w:rsidRPr="00C91AD6">
        <w:rPr>
          <w:rFonts w:ascii="Calibri" w:cs="Calibri"/>
          <w:lang w:val="en-US"/>
        </w:rPr>
        <w:tab/>
        <w:t xml:space="preserve">Talbot H, Strong E, Peters S, et al. Behaviour change opportunities at mother and baby checks in primary care: a qualitative investigation of the experiences of GPs. </w:t>
      </w:r>
      <w:r w:rsidRPr="00C91AD6">
        <w:rPr>
          <w:rFonts w:ascii="Calibri" w:cs="Calibri"/>
          <w:i/>
          <w:iCs/>
          <w:lang w:val="en-US"/>
        </w:rPr>
        <w:t>Br J Gen Pract</w:t>
      </w:r>
      <w:r w:rsidRPr="00C91AD6">
        <w:rPr>
          <w:rFonts w:ascii="Calibri" w:cs="Calibri"/>
          <w:lang w:val="en-US"/>
        </w:rPr>
        <w:t xml:space="preserve"> 2018; 68: e252–e259.</w:t>
      </w:r>
    </w:p>
    <w:p w14:paraId="5279EB71" w14:textId="2A4A2797" w:rsidR="00C11FE4" w:rsidRDefault="00C11FE4" w:rsidP="00C11FE4">
      <w:pPr>
        <w:tabs>
          <w:tab w:val="right" w:pos="540"/>
          <w:tab w:val="left" w:pos="720"/>
        </w:tabs>
        <w:spacing w:after="240" w:line="240" w:lineRule="auto"/>
        <w:ind w:left="720" w:hanging="720"/>
        <w:rPr>
          <w:rFonts w:ascii="Calibri" w:hAnsi="Calibri" w:cs="Times New Roman"/>
          <w:noProof/>
          <w:sz w:val="18"/>
          <w:szCs w:val="24"/>
        </w:rPr>
      </w:pPr>
      <w:r>
        <w:rPr>
          <w:rFonts w:ascii="Calibri" w:hAnsi="Calibri" w:cs="Times New Roman"/>
          <w:noProof/>
          <w:sz w:val="18"/>
          <w:szCs w:val="24"/>
        </w:rPr>
        <w:tab/>
        <w:t xml:space="preserve">4.        Brannan MGT, Foster CE, Timpson CM, et al. Active 10 - A new approach to increase physical activity in inactive people in England. Prog Cardiovasc Dis </w:t>
      </w:r>
      <w:r w:rsidRPr="00B24162">
        <w:rPr>
          <w:rFonts w:ascii="Calibri" w:hAnsi="Calibri" w:cs="Times New Roman"/>
          <w:b/>
          <w:noProof/>
          <w:sz w:val="18"/>
          <w:szCs w:val="24"/>
        </w:rPr>
        <w:t>2019 Mar</w:t>
      </w:r>
      <w:r>
        <w:rPr>
          <w:rFonts w:ascii="Calibri" w:hAnsi="Calibri" w:cs="Times New Roman"/>
          <w:noProof/>
          <w:sz w:val="18"/>
          <w:szCs w:val="24"/>
        </w:rPr>
        <w:t>; 62(2):135-9.</w:t>
      </w:r>
    </w:p>
    <w:p w14:paraId="06219C68" w14:textId="77777777" w:rsidR="00C11FE4" w:rsidRPr="00C11FE4" w:rsidRDefault="00C11FE4" w:rsidP="00C11FE4">
      <w:pPr>
        <w:rPr>
          <w:lang w:val="en-US"/>
        </w:rPr>
      </w:pPr>
    </w:p>
    <w:p w14:paraId="74E54A52" w14:textId="164B1E3C" w:rsidR="0036083B" w:rsidRDefault="00C91AD6">
      <w:r>
        <w:fldChar w:fldCharType="end"/>
      </w:r>
    </w:p>
    <w:sectPr w:rsidR="003608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32DA9" w14:textId="77777777" w:rsidR="00E22109" w:rsidRDefault="00E22109" w:rsidP="00B14D84">
      <w:pPr>
        <w:spacing w:after="0" w:line="240" w:lineRule="auto"/>
      </w:pPr>
      <w:r>
        <w:separator/>
      </w:r>
    </w:p>
  </w:endnote>
  <w:endnote w:type="continuationSeparator" w:id="0">
    <w:p w14:paraId="71F3D8AE" w14:textId="77777777" w:rsidR="00E22109" w:rsidRDefault="00E22109" w:rsidP="00B1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6F34B" w14:textId="77777777" w:rsidR="00E22109" w:rsidRDefault="00E22109" w:rsidP="00B14D84">
      <w:pPr>
        <w:spacing w:after="0" w:line="240" w:lineRule="auto"/>
      </w:pPr>
      <w:r>
        <w:separator/>
      </w:r>
    </w:p>
  </w:footnote>
  <w:footnote w:type="continuationSeparator" w:id="0">
    <w:p w14:paraId="148763AF" w14:textId="77777777" w:rsidR="00E22109" w:rsidRDefault="00E22109" w:rsidP="00B14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E04E4"/>
    <w:multiLevelType w:val="multilevel"/>
    <w:tmpl w:val="9AE2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E6"/>
    <w:rsid w:val="0003666D"/>
    <w:rsid w:val="00115EBA"/>
    <w:rsid w:val="00181620"/>
    <w:rsid w:val="002548CA"/>
    <w:rsid w:val="002C3C38"/>
    <w:rsid w:val="0036083B"/>
    <w:rsid w:val="004741D6"/>
    <w:rsid w:val="005709E6"/>
    <w:rsid w:val="006B5D80"/>
    <w:rsid w:val="008655E6"/>
    <w:rsid w:val="00A04EAF"/>
    <w:rsid w:val="00B14D84"/>
    <w:rsid w:val="00B370C2"/>
    <w:rsid w:val="00B85B61"/>
    <w:rsid w:val="00C11FE4"/>
    <w:rsid w:val="00C91AD6"/>
    <w:rsid w:val="00E22109"/>
    <w:rsid w:val="00EA44E4"/>
    <w:rsid w:val="00F1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1FEE"/>
  <w15:chartTrackingRefBased/>
  <w15:docId w15:val="{CE3637BE-A09A-4BB9-B8B3-24879955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6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4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D84"/>
    <w:rPr>
      <w:lang w:val="en-GB"/>
    </w:rPr>
  </w:style>
  <w:style w:type="paragraph" w:styleId="Footer">
    <w:name w:val="footer"/>
    <w:basedOn w:val="Normal"/>
    <w:link w:val="FooterChar"/>
    <w:uiPriority w:val="99"/>
    <w:unhideWhenUsed/>
    <w:rsid w:val="00B14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D84"/>
    <w:rPr>
      <w:lang w:val="en-GB"/>
    </w:rPr>
  </w:style>
  <w:style w:type="paragraph" w:styleId="Bibliography">
    <w:name w:val="Bibliography"/>
    <w:basedOn w:val="Normal"/>
    <w:next w:val="Normal"/>
    <w:uiPriority w:val="37"/>
    <w:unhideWhenUsed/>
    <w:rsid w:val="0036083B"/>
    <w:pPr>
      <w:tabs>
        <w:tab w:val="left" w:pos="380"/>
      </w:tabs>
      <w:spacing w:after="240" w:line="240" w:lineRule="auto"/>
      <w:ind w:left="384" w:hanging="384"/>
    </w:pPr>
  </w:style>
  <w:style w:type="paragraph" w:styleId="BalloonText">
    <w:name w:val="Balloon Text"/>
    <w:basedOn w:val="Normal"/>
    <w:link w:val="BalloonTextChar"/>
    <w:uiPriority w:val="99"/>
    <w:semiHidden/>
    <w:unhideWhenUsed/>
    <w:rsid w:val="00C11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FE4"/>
    <w:rPr>
      <w:rFonts w:ascii="Segoe UI" w:hAnsi="Segoe UI" w:cs="Segoe UI"/>
      <w:sz w:val="18"/>
      <w:szCs w:val="18"/>
      <w:lang w:val="en-GB"/>
    </w:rPr>
  </w:style>
  <w:style w:type="character" w:styleId="CommentReference">
    <w:name w:val="annotation reference"/>
    <w:basedOn w:val="DefaultParagraphFont"/>
    <w:uiPriority w:val="99"/>
    <w:semiHidden/>
    <w:unhideWhenUsed/>
    <w:rsid w:val="00C11FE4"/>
    <w:rPr>
      <w:sz w:val="16"/>
      <w:szCs w:val="16"/>
    </w:rPr>
  </w:style>
  <w:style w:type="paragraph" w:styleId="CommentText">
    <w:name w:val="annotation text"/>
    <w:basedOn w:val="Normal"/>
    <w:link w:val="CommentTextChar"/>
    <w:uiPriority w:val="99"/>
    <w:semiHidden/>
    <w:unhideWhenUsed/>
    <w:rsid w:val="00C11FE4"/>
    <w:pPr>
      <w:spacing w:line="240" w:lineRule="auto"/>
    </w:pPr>
    <w:rPr>
      <w:sz w:val="20"/>
      <w:szCs w:val="20"/>
    </w:rPr>
  </w:style>
  <w:style w:type="character" w:customStyle="1" w:styleId="CommentTextChar">
    <w:name w:val="Comment Text Char"/>
    <w:basedOn w:val="DefaultParagraphFont"/>
    <w:link w:val="CommentText"/>
    <w:uiPriority w:val="99"/>
    <w:semiHidden/>
    <w:rsid w:val="00C11FE4"/>
    <w:rPr>
      <w:sz w:val="20"/>
      <w:szCs w:val="20"/>
      <w:lang w:val="en-GB"/>
    </w:rPr>
  </w:style>
  <w:style w:type="paragraph" w:styleId="CommentSubject">
    <w:name w:val="annotation subject"/>
    <w:basedOn w:val="CommentText"/>
    <w:next w:val="CommentText"/>
    <w:link w:val="CommentSubjectChar"/>
    <w:uiPriority w:val="99"/>
    <w:semiHidden/>
    <w:unhideWhenUsed/>
    <w:rsid w:val="00C11FE4"/>
    <w:rPr>
      <w:b/>
      <w:bCs/>
    </w:rPr>
  </w:style>
  <w:style w:type="character" w:customStyle="1" w:styleId="CommentSubjectChar">
    <w:name w:val="Comment Subject Char"/>
    <w:basedOn w:val="CommentTextChar"/>
    <w:link w:val="CommentSubject"/>
    <w:uiPriority w:val="99"/>
    <w:semiHidden/>
    <w:rsid w:val="00C11FE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0444">
      <w:bodyDiv w:val="1"/>
      <w:marLeft w:val="0"/>
      <w:marRight w:val="0"/>
      <w:marTop w:val="0"/>
      <w:marBottom w:val="0"/>
      <w:divBdr>
        <w:top w:val="none" w:sz="0" w:space="0" w:color="auto"/>
        <w:left w:val="none" w:sz="0" w:space="0" w:color="auto"/>
        <w:bottom w:val="none" w:sz="0" w:space="0" w:color="auto"/>
        <w:right w:val="none" w:sz="0" w:space="0" w:color="auto"/>
      </w:divBdr>
    </w:div>
    <w:div w:id="1167937025">
      <w:bodyDiv w:val="1"/>
      <w:marLeft w:val="0"/>
      <w:marRight w:val="0"/>
      <w:marTop w:val="0"/>
      <w:marBottom w:val="0"/>
      <w:divBdr>
        <w:top w:val="none" w:sz="0" w:space="0" w:color="auto"/>
        <w:left w:val="none" w:sz="0" w:space="0" w:color="auto"/>
        <w:bottom w:val="none" w:sz="0" w:space="0" w:color="auto"/>
        <w:right w:val="none" w:sz="0" w:space="0" w:color="auto"/>
      </w:divBdr>
    </w:div>
    <w:div w:id="1435251007">
      <w:bodyDiv w:val="1"/>
      <w:marLeft w:val="0"/>
      <w:marRight w:val="0"/>
      <w:marTop w:val="0"/>
      <w:marBottom w:val="0"/>
      <w:divBdr>
        <w:top w:val="none" w:sz="0" w:space="0" w:color="auto"/>
        <w:left w:val="none" w:sz="0" w:space="0" w:color="auto"/>
        <w:bottom w:val="none" w:sz="0" w:space="0" w:color="auto"/>
        <w:right w:val="none" w:sz="0" w:space="0" w:color="auto"/>
      </w:divBdr>
    </w:div>
    <w:div w:id="1680768989">
      <w:bodyDiv w:val="1"/>
      <w:marLeft w:val="0"/>
      <w:marRight w:val="0"/>
      <w:marTop w:val="0"/>
      <w:marBottom w:val="0"/>
      <w:divBdr>
        <w:top w:val="none" w:sz="0" w:space="0" w:color="auto"/>
        <w:left w:val="none" w:sz="0" w:space="0" w:color="auto"/>
        <w:bottom w:val="none" w:sz="0" w:space="0" w:color="auto"/>
        <w:right w:val="none" w:sz="0" w:space="0" w:color="auto"/>
      </w:divBdr>
    </w:div>
    <w:div w:id="1900095524">
      <w:bodyDiv w:val="1"/>
      <w:marLeft w:val="0"/>
      <w:marRight w:val="0"/>
      <w:marTop w:val="0"/>
      <w:marBottom w:val="0"/>
      <w:divBdr>
        <w:top w:val="none" w:sz="0" w:space="0" w:color="auto"/>
        <w:left w:val="none" w:sz="0" w:space="0" w:color="auto"/>
        <w:bottom w:val="none" w:sz="0" w:space="0" w:color="auto"/>
        <w:right w:val="none" w:sz="0" w:space="0" w:color="auto"/>
      </w:divBdr>
      <w:divsChild>
        <w:div w:id="1754741950">
          <w:marLeft w:val="0"/>
          <w:marRight w:val="0"/>
          <w:marTop w:val="0"/>
          <w:marBottom w:val="0"/>
          <w:divBdr>
            <w:top w:val="none" w:sz="0" w:space="0" w:color="auto"/>
            <w:left w:val="none" w:sz="0" w:space="0" w:color="auto"/>
            <w:bottom w:val="none" w:sz="0" w:space="0" w:color="auto"/>
            <w:right w:val="none" w:sz="0" w:space="0" w:color="auto"/>
          </w:divBdr>
          <w:divsChild>
            <w:div w:id="498621306">
              <w:marLeft w:val="0"/>
              <w:marRight w:val="0"/>
              <w:marTop w:val="0"/>
              <w:marBottom w:val="0"/>
              <w:divBdr>
                <w:top w:val="none" w:sz="0" w:space="0" w:color="auto"/>
                <w:left w:val="none" w:sz="0" w:space="0" w:color="auto"/>
                <w:bottom w:val="none" w:sz="0" w:space="0" w:color="auto"/>
                <w:right w:val="none" w:sz="0" w:space="0" w:color="auto"/>
              </w:divBdr>
              <w:divsChild>
                <w:div w:id="857349930">
                  <w:marLeft w:val="0"/>
                  <w:marRight w:val="0"/>
                  <w:marTop w:val="0"/>
                  <w:marBottom w:val="0"/>
                  <w:divBdr>
                    <w:top w:val="none" w:sz="0" w:space="0" w:color="auto"/>
                    <w:left w:val="none" w:sz="0" w:space="0" w:color="auto"/>
                    <w:bottom w:val="none" w:sz="0" w:space="0" w:color="auto"/>
                    <w:right w:val="none" w:sz="0" w:space="0" w:color="auto"/>
                  </w:divBdr>
                  <w:divsChild>
                    <w:div w:id="1763912283">
                      <w:marLeft w:val="0"/>
                      <w:marRight w:val="0"/>
                      <w:marTop w:val="0"/>
                      <w:marBottom w:val="0"/>
                      <w:divBdr>
                        <w:top w:val="none" w:sz="0" w:space="0" w:color="auto"/>
                        <w:left w:val="none" w:sz="0" w:space="0" w:color="auto"/>
                        <w:bottom w:val="none" w:sz="0" w:space="0" w:color="auto"/>
                        <w:right w:val="none" w:sz="0" w:space="0" w:color="auto"/>
                      </w:divBdr>
                    </w:div>
                    <w:div w:id="19867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Oakeshott</dc:creator>
  <cp:keywords/>
  <dc:description/>
  <cp:lastModifiedBy>Pippa Oakeshott</cp:lastModifiedBy>
  <cp:revision>2</cp:revision>
  <cp:lastPrinted>2019-06-18T13:21:00Z</cp:lastPrinted>
  <dcterms:created xsi:type="dcterms:W3CDTF">2019-09-10T11:17:00Z</dcterms:created>
  <dcterms:modified xsi:type="dcterms:W3CDTF">2019-09-10T11:17:00Z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zotero-version="5.0.67"&gt;&lt;session id="fC5BR1Ul"/&gt;&lt;style id="http://www.zotero.org/styles/sage-vancouver" hasBibliography="1" bibliographyStyleHasBeenSet="1"/&gt;&lt;prefs&gt;&lt;pref name="fieldType" value="Field"/&gt;&lt;/prefs&gt;&lt;/data&gt;</vt:lpwstr>
  </property>
</Properties>
</file>