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7469A" w14:textId="38D076EA"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 xml:space="preserve">Title: Interest in and use of smoking cessation support across pregnancy and </w:t>
      </w:r>
      <w:r w:rsidR="00643A74" w:rsidRPr="00647E87">
        <w:rPr>
          <w:rFonts w:ascii="Times New Roman" w:hAnsi="Times New Roman"/>
        </w:rPr>
        <w:t>postpartum</w:t>
      </w:r>
    </w:p>
    <w:p w14:paraId="271C4F0C" w14:textId="77777777" w:rsidR="00BE64EB" w:rsidRPr="00647E87" w:rsidRDefault="00BE64EB" w:rsidP="00BE64EB">
      <w:pPr>
        <w:spacing w:after="0" w:line="480" w:lineRule="auto"/>
        <w:jc w:val="center"/>
        <w:rPr>
          <w:rFonts w:ascii="Times New Roman" w:hAnsi="Times New Roman"/>
        </w:rPr>
      </w:pPr>
    </w:p>
    <w:p w14:paraId="041155AE" w14:textId="77777777"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Felix Naughton PhD</w:t>
      </w:r>
      <w:r w:rsidRPr="00647E87">
        <w:rPr>
          <w:rFonts w:ascii="Times New Roman" w:hAnsi="Times New Roman"/>
          <w:vertAlign w:val="superscript"/>
        </w:rPr>
        <w:t>1</w:t>
      </w:r>
      <w:r w:rsidRPr="00647E87">
        <w:rPr>
          <w:rFonts w:ascii="Times New Roman" w:hAnsi="Times New Roman"/>
        </w:rPr>
        <w:t>,</w:t>
      </w:r>
    </w:p>
    <w:p w14:paraId="2810B147" w14:textId="77777777"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 xml:space="preserve">Luis Reeves </w:t>
      </w:r>
      <w:proofErr w:type="spellStart"/>
      <w:r w:rsidRPr="00647E87">
        <w:rPr>
          <w:rFonts w:ascii="Times New Roman" w:hAnsi="Times New Roman"/>
        </w:rPr>
        <w:t>Vaz</w:t>
      </w:r>
      <w:proofErr w:type="spellEnd"/>
      <w:r w:rsidRPr="00647E87">
        <w:rPr>
          <w:rFonts w:ascii="Times New Roman" w:hAnsi="Times New Roman"/>
        </w:rPr>
        <w:t xml:space="preserve"> PhD</w:t>
      </w:r>
      <w:r w:rsidRPr="00647E87">
        <w:rPr>
          <w:rFonts w:ascii="Times New Roman" w:hAnsi="Times New Roman"/>
          <w:vertAlign w:val="superscript"/>
        </w:rPr>
        <w:t>2</w:t>
      </w:r>
      <w:r w:rsidRPr="00647E87">
        <w:rPr>
          <w:rFonts w:ascii="Times New Roman" w:hAnsi="Times New Roman"/>
        </w:rPr>
        <w:t>,</w:t>
      </w:r>
    </w:p>
    <w:p w14:paraId="236DCC0F" w14:textId="77777777"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Tim Coleman MD</w:t>
      </w:r>
      <w:r w:rsidRPr="00647E87">
        <w:rPr>
          <w:rFonts w:ascii="Times New Roman" w:hAnsi="Times New Roman"/>
          <w:vertAlign w:val="superscript"/>
        </w:rPr>
        <w:t>2</w:t>
      </w:r>
      <w:r w:rsidRPr="00647E87">
        <w:rPr>
          <w:rFonts w:ascii="Times New Roman" w:hAnsi="Times New Roman"/>
        </w:rPr>
        <w:t>,</w:t>
      </w:r>
    </w:p>
    <w:p w14:paraId="463A1811" w14:textId="77777777"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Sophie Orton PhD</w:t>
      </w:r>
      <w:r w:rsidRPr="00647E87">
        <w:rPr>
          <w:rFonts w:ascii="Times New Roman" w:hAnsi="Times New Roman"/>
          <w:vertAlign w:val="superscript"/>
        </w:rPr>
        <w:t>2</w:t>
      </w:r>
      <w:r w:rsidRPr="00647E87">
        <w:rPr>
          <w:rFonts w:ascii="Times New Roman" w:hAnsi="Times New Roman"/>
        </w:rPr>
        <w:t>,</w:t>
      </w:r>
    </w:p>
    <w:p w14:paraId="3DBA1BFE" w14:textId="77777777"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 xml:space="preserve">Katharine </w:t>
      </w:r>
      <w:proofErr w:type="spellStart"/>
      <w:r w:rsidRPr="00647E87">
        <w:rPr>
          <w:rFonts w:ascii="Times New Roman" w:hAnsi="Times New Roman"/>
        </w:rPr>
        <w:t>Bowker</w:t>
      </w:r>
      <w:proofErr w:type="spellEnd"/>
      <w:r w:rsidRPr="00647E87">
        <w:rPr>
          <w:rFonts w:ascii="Times New Roman" w:hAnsi="Times New Roman"/>
        </w:rPr>
        <w:t xml:space="preserve"> PhD</w:t>
      </w:r>
      <w:r w:rsidRPr="00647E87">
        <w:rPr>
          <w:rFonts w:ascii="Times New Roman" w:hAnsi="Times New Roman"/>
          <w:vertAlign w:val="superscript"/>
        </w:rPr>
        <w:t>2</w:t>
      </w:r>
      <w:r w:rsidRPr="00647E87">
        <w:rPr>
          <w:rFonts w:ascii="Times New Roman" w:hAnsi="Times New Roman"/>
        </w:rPr>
        <w:t>,</w:t>
      </w:r>
    </w:p>
    <w:p w14:paraId="27D0B49E" w14:textId="77777777"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 xml:space="preserve">Jo </w:t>
      </w:r>
      <w:proofErr w:type="spellStart"/>
      <w:r w:rsidRPr="00647E87">
        <w:rPr>
          <w:rFonts w:ascii="Times New Roman" w:hAnsi="Times New Roman"/>
        </w:rPr>
        <w:t>Leonardi</w:t>
      </w:r>
      <w:proofErr w:type="spellEnd"/>
      <w:r w:rsidRPr="00647E87">
        <w:rPr>
          <w:rFonts w:ascii="Times New Roman" w:hAnsi="Times New Roman"/>
        </w:rPr>
        <w:t>-Bee PhD</w:t>
      </w:r>
      <w:r w:rsidR="004211EE" w:rsidRPr="00647E87">
        <w:rPr>
          <w:rFonts w:ascii="Times New Roman" w:hAnsi="Times New Roman"/>
          <w:vertAlign w:val="superscript"/>
        </w:rPr>
        <w:t>3</w:t>
      </w:r>
      <w:r w:rsidRPr="00647E87">
        <w:rPr>
          <w:rFonts w:ascii="Times New Roman" w:hAnsi="Times New Roman"/>
        </w:rPr>
        <w:t>,</w:t>
      </w:r>
    </w:p>
    <w:p w14:paraId="0CADE6F8" w14:textId="77777777"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Sue Cooper PhD</w:t>
      </w:r>
      <w:r w:rsidRPr="00647E87">
        <w:rPr>
          <w:rFonts w:ascii="Times New Roman" w:hAnsi="Times New Roman"/>
          <w:vertAlign w:val="superscript"/>
        </w:rPr>
        <w:t>2</w:t>
      </w:r>
      <w:r w:rsidRPr="00647E87">
        <w:rPr>
          <w:rFonts w:ascii="Times New Roman" w:hAnsi="Times New Roman"/>
        </w:rPr>
        <w:t>,</w:t>
      </w:r>
    </w:p>
    <w:p w14:paraId="06827C35" w14:textId="77777777"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 xml:space="preserve">Laura </w:t>
      </w:r>
      <w:proofErr w:type="spellStart"/>
      <w:r w:rsidRPr="00647E87">
        <w:rPr>
          <w:rFonts w:ascii="Times New Roman" w:hAnsi="Times New Roman"/>
        </w:rPr>
        <w:t>Vanderbloemen</w:t>
      </w:r>
      <w:proofErr w:type="spellEnd"/>
      <w:r w:rsidRPr="00647E87">
        <w:rPr>
          <w:rFonts w:ascii="Times New Roman" w:hAnsi="Times New Roman"/>
        </w:rPr>
        <w:t xml:space="preserve"> PhD</w:t>
      </w:r>
      <w:r w:rsidR="004211EE" w:rsidRPr="00647E87">
        <w:rPr>
          <w:rFonts w:ascii="Times New Roman" w:hAnsi="Times New Roman"/>
          <w:vertAlign w:val="superscript"/>
        </w:rPr>
        <w:t>4</w:t>
      </w:r>
      <w:r w:rsidRPr="00647E87">
        <w:rPr>
          <w:rFonts w:ascii="Times New Roman" w:hAnsi="Times New Roman"/>
        </w:rPr>
        <w:t>,</w:t>
      </w:r>
    </w:p>
    <w:p w14:paraId="56E3B500" w14:textId="77777777"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Stephen Sutton PhD</w:t>
      </w:r>
      <w:r w:rsidR="004211EE" w:rsidRPr="00647E87">
        <w:rPr>
          <w:rFonts w:ascii="Times New Roman" w:hAnsi="Times New Roman"/>
          <w:vertAlign w:val="superscript"/>
        </w:rPr>
        <w:t>5</w:t>
      </w:r>
      <w:r w:rsidRPr="00647E87">
        <w:rPr>
          <w:rFonts w:ascii="Times New Roman" w:hAnsi="Times New Roman"/>
        </w:rPr>
        <w:t>,</w:t>
      </w:r>
    </w:p>
    <w:p w14:paraId="78A3A03B" w14:textId="77777777" w:rsidR="00BE64EB" w:rsidRPr="00647E87" w:rsidRDefault="00BE64EB" w:rsidP="00BE64EB">
      <w:pPr>
        <w:spacing w:after="0" w:line="480" w:lineRule="auto"/>
        <w:jc w:val="center"/>
        <w:rPr>
          <w:rFonts w:ascii="Times New Roman" w:hAnsi="Times New Roman"/>
        </w:rPr>
      </w:pPr>
      <w:r w:rsidRPr="00647E87">
        <w:rPr>
          <w:rFonts w:ascii="Times New Roman" w:hAnsi="Times New Roman"/>
        </w:rPr>
        <w:t>And</w:t>
      </w:r>
    </w:p>
    <w:p w14:paraId="3846F277" w14:textId="77777777" w:rsidR="00BE64EB" w:rsidRPr="00647E87" w:rsidRDefault="00BE64EB" w:rsidP="00BE64EB">
      <w:pPr>
        <w:spacing w:after="0" w:line="480" w:lineRule="auto"/>
        <w:jc w:val="center"/>
        <w:rPr>
          <w:rFonts w:ascii="Times New Roman" w:hAnsi="Times New Roman"/>
          <w:vertAlign w:val="superscript"/>
        </w:rPr>
      </w:pPr>
      <w:r w:rsidRPr="00647E87">
        <w:rPr>
          <w:rFonts w:ascii="Times New Roman" w:hAnsi="Times New Roman"/>
        </w:rPr>
        <w:t>Michael Ussher PhD</w:t>
      </w:r>
      <w:r w:rsidR="004211EE" w:rsidRPr="00647E87">
        <w:rPr>
          <w:rFonts w:ascii="Times New Roman" w:hAnsi="Times New Roman"/>
          <w:vertAlign w:val="superscript"/>
        </w:rPr>
        <w:t>6</w:t>
      </w:r>
    </w:p>
    <w:p w14:paraId="14D0A2F7" w14:textId="77777777" w:rsidR="00BE64EB" w:rsidRPr="00647E87" w:rsidRDefault="00BE64EB" w:rsidP="00BE64EB">
      <w:pPr>
        <w:spacing w:after="0" w:line="480" w:lineRule="auto"/>
        <w:jc w:val="center"/>
        <w:rPr>
          <w:rFonts w:ascii="Times New Roman" w:hAnsi="Times New Roman"/>
        </w:rPr>
      </w:pPr>
    </w:p>
    <w:p w14:paraId="23088824" w14:textId="77777777" w:rsidR="00BE64EB" w:rsidRPr="00647E87" w:rsidRDefault="00BE64EB" w:rsidP="00BE64EB">
      <w:pPr>
        <w:pStyle w:val="Header"/>
        <w:tabs>
          <w:tab w:val="clear" w:pos="4153"/>
          <w:tab w:val="clear" w:pos="8306"/>
        </w:tabs>
        <w:ind w:right="-514"/>
        <w:rPr>
          <w:sz w:val="22"/>
          <w:szCs w:val="22"/>
        </w:rPr>
      </w:pPr>
      <w:r w:rsidRPr="00647E87">
        <w:rPr>
          <w:sz w:val="22"/>
          <w:szCs w:val="22"/>
          <w:vertAlign w:val="superscript"/>
        </w:rPr>
        <w:t>1</w:t>
      </w:r>
      <w:r w:rsidRPr="00647E87">
        <w:rPr>
          <w:sz w:val="22"/>
          <w:szCs w:val="22"/>
        </w:rPr>
        <w:t xml:space="preserve"> School of Health Sciences, University of East Anglia, Norwich, NR4 7TJ, UK. </w:t>
      </w:r>
    </w:p>
    <w:p w14:paraId="195B9F94" w14:textId="77777777" w:rsidR="00BE64EB" w:rsidRPr="00647E87" w:rsidRDefault="00BE64EB" w:rsidP="00BE64EB">
      <w:pPr>
        <w:pStyle w:val="Header"/>
        <w:tabs>
          <w:tab w:val="clear" w:pos="4153"/>
          <w:tab w:val="clear" w:pos="8306"/>
        </w:tabs>
        <w:ind w:right="-514"/>
        <w:rPr>
          <w:sz w:val="22"/>
          <w:szCs w:val="22"/>
        </w:rPr>
      </w:pPr>
    </w:p>
    <w:p w14:paraId="6B05A3B7" w14:textId="77777777" w:rsidR="00BE64EB" w:rsidRPr="00647E87" w:rsidRDefault="00BE64EB" w:rsidP="00BE64EB">
      <w:pPr>
        <w:autoSpaceDE w:val="0"/>
        <w:autoSpaceDN w:val="0"/>
        <w:adjustRightInd w:val="0"/>
        <w:spacing w:after="0" w:line="240" w:lineRule="auto"/>
        <w:rPr>
          <w:rFonts w:ascii="Times New Roman" w:hAnsi="Times New Roman"/>
        </w:rPr>
      </w:pPr>
      <w:r w:rsidRPr="00647E87">
        <w:rPr>
          <w:rFonts w:ascii="Times New Roman" w:hAnsi="Times New Roman"/>
          <w:vertAlign w:val="superscript"/>
        </w:rPr>
        <w:t xml:space="preserve">2 </w:t>
      </w:r>
      <w:r w:rsidRPr="00647E87">
        <w:rPr>
          <w:rFonts w:ascii="Times New Roman" w:hAnsi="Times New Roman"/>
        </w:rPr>
        <w:t>Division of Primary Care, U.K. Centre for Tobacco and Alcohol Studies and National Institute for Health Research School for Primary Care Research, University of Nottingham, Nottingham, UK</w:t>
      </w:r>
    </w:p>
    <w:p w14:paraId="5266911A" w14:textId="77777777" w:rsidR="00BE64EB" w:rsidRPr="00647E87" w:rsidRDefault="00BE64EB" w:rsidP="00BE64EB">
      <w:pPr>
        <w:autoSpaceDE w:val="0"/>
        <w:autoSpaceDN w:val="0"/>
        <w:adjustRightInd w:val="0"/>
        <w:spacing w:after="0" w:line="240" w:lineRule="auto"/>
        <w:rPr>
          <w:rFonts w:ascii="Times New Roman" w:hAnsi="Times New Roman"/>
        </w:rPr>
      </w:pPr>
    </w:p>
    <w:p w14:paraId="43D96265" w14:textId="77777777" w:rsidR="004211EE" w:rsidRPr="00647E87" w:rsidRDefault="004211EE" w:rsidP="00BE64EB">
      <w:pPr>
        <w:autoSpaceDE w:val="0"/>
        <w:autoSpaceDN w:val="0"/>
        <w:adjustRightInd w:val="0"/>
        <w:spacing w:after="0" w:line="240" w:lineRule="auto"/>
        <w:rPr>
          <w:rFonts w:ascii="Times New Roman" w:hAnsi="Times New Roman"/>
        </w:rPr>
      </w:pPr>
      <w:r w:rsidRPr="00647E87">
        <w:rPr>
          <w:rFonts w:ascii="Times New Roman" w:hAnsi="Times New Roman"/>
          <w:vertAlign w:val="superscript"/>
        </w:rPr>
        <w:t>3</w:t>
      </w:r>
      <w:r w:rsidRPr="00647E87">
        <w:rPr>
          <w:rFonts w:ascii="Times New Roman" w:hAnsi="Times New Roman"/>
        </w:rPr>
        <w:t xml:space="preserve"> Division of Epidemiology and Public Health, University of Nottingham, Nottingham, UK</w:t>
      </w:r>
    </w:p>
    <w:p w14:paraId="05A08F44" w14:textId="77777777" w:rsidR="004211EE" w:rsidRPr="00647E87" w:rsidRDefault="004211EE" w:rsidP="00BE64EB">
      <w:pPr>
        <w:autoSpaceDE w:val="0"/>
        <w:autoSpaceDN w:val="0"/>
        <w:adjustRightInd w:val="0"/>
        <w:spacing w:after="0" w:line="240" w:lineRule="auto"/>
        <w:rPr>
          <w:rFonts w:ascii="Times New Roman" w:hAnsi="Times New Roman"/>
          <w:vertAlign w:val="superscript"/>
        </w:rPr>
      </w:pPr>
    </w:p>
    <w:p w14:paraId="7BA4DD9F" w14:textId="77777777" w:rsidR="00BE64EB" w:rsidRPr="00647E87" w:rsidRDefault="004211EE" w:rsidP="00120BD8">
      <w:pPr>
        <w:autoSpaceDE w:val="0"/>
        <w:autoSpaceDN w:val="0"/>
        <w:adjustRightInd w:val="0"/>
        <w:spacing w:after="0" w:line="240" w:lineRule="auto"/>
        <w:rPr>
          <w:rFonts w:ascii="Times New Roman" w:hAnsi="Times New Roman"/>
          <w:color w:val="000000"/>
        </w:rPr>
      </w:pPr>
      <w:r w:rsidRPr="00647E87">
        <w:rPr>
          <w:rFonts w:ascii="Times New Roman" w:hAnsi="Times New Roman"/>
          <w:vertAlign w:val="superscript"/>
        </w:rPr>
        <w:t>4</w:t>
      </w:r>
      <w:r w:rsidR="00BE64EB" w:rsidRPr="00647E87">
        <w:rPr>
          <w:rFonts w:ascii="Times New Roman" w:hAnsi="Times New Roman"/>
          <w:vertAlign w:val="superscript"/>
        </w:rPr>
        <w:t xml:space="preserve"> </w:t>
      </w:r>
      <w:r w:rsidR="00120BD8" w:rsidRPr="00647E87">
        <w:rPr>
          <w:rFonts w:ascii="Times New Roman" w:hAnsi="Times New Roman"/>
          <w:color w:val="000000"/>
        </w:rPr>
        <w:t>Department of Primary Care and Public Health, Imperial College London, London, UK</w:t>
      </w:r>
    </w:p>
    <w:p w14:paraId="7ED70642" w14:textId="77777777" w:rsidR="00BE64EB" w:rsidRPr="00647E87" w:rsidRDefault="00BE64EB" w:rsidP="00BE64EB">
      <w:pPr>
        <w:autoSpaceDE w:val="0"/>
        <w:autoSpaceDN w:val="0"/>
        <w:adjustRightInd w:val="0"/>
        <w:spacing w:after="0" w:line="240" w:lineRule="auto"/>
        <w:rPr>
          <w:rFonts w:ascii="Times New Roman" w:hAnsi="Times New Roman"/>
        </w:rPr>
      </w:pPr>
    </w:p>
    <w:p w14:paraId="1A180897" w14:textId="77777777" w:rsidR="00BE64EB" w:rsidRPr="00647E87" w:rsidRDefault="004211EE" w:rsidP="00BE64EB">
      <w:pPr>
        <w:autoSpaceDE w:val="0"/>
        <w:autoSpaceDN w:val="0"/>
        <w:adjustRightInd w:val="0"/>
        <w:spacing w:after="0" w:line="240" w:lineRule="auto"/>
        <w:rPr>
          <w:rFonts w:ascii="Times New Roman" w:hAnsi="Times New Roman"/>
        </w:rPr>
      </w:pPr>
      <w:r w:rsidRPr="00647E87">
        <w:rPr>
          <w:rFonts w:ascii="Times New Roman" w:hAnsi="Times New Roman"/>
          <w:vertAlign w:val="superscript"/>
        </w:rPr>
        <w:t>5</w:t>
      </w:r>
      <w:r w:rsidR="00BE64EB" w:rsidRPr="00647E87">
        <w:rPr>
          <w:rFonts w:ascii="Times New Roman" w:hAnsi="Times New Roman"/>
        </w:rPr>
        <w:t xml:space="preserve"> Behavioural Science Group, Institute of Public Health, University of Cambridge, CB2 0SR, UK</w:t>
      </w:r>
    </w:p>
    <w:p w14:paraId="270E5103" w14:textId="77777777" w:rsidR="00BE64EB" w:rsidRPr="00647E87" w:rsidRDefault="00BE64EB" w:rsidP="00BE64EB">
      <w:pPr>
        <w:autoSpaceDE w:val="0"/>
        <w:autoSpaceDN w:val="0"/>
        <w:adjustRightInd w:val="0"/>
        <w:spacing w:after="0" w:line="240" w:lineRule="auto"/>
        <w:rPr>
          <w:rFonts w:ascii="Times New Roman" w:hAnsi="Times New Roman"/>
        </w:rPr>
      </w:pPr>
    </w:p>
    <w:p w14:paraId="6B46B6DB" w14:textId="20F91946" w:rsidR="00BE64EB" w:rsidRPr="00647E87" w:rsidRDefault="004211EE" w:rsidP="00BE64EB">
      <w:pPr>
        <w:autoSpaceDE w:val="0"/>
        <w:autoSpaceDN w:val="0"/>
        <w:adjustRightInd w:val="0"/>
        <w:spacing w:after="0" w:line="240" w:lineRule="auto"/>
        <w:rPr>
          <w:rFonts w:ascii="Times New Roman" w:hAnsi="Times New Roman"/>
        </w:rPr>
      </w:pPr>
      <w:r w:rsidRPr="00647E87">
        <w:rPr>
          <w:rFonts w:ascii="Times New Roman" w:hAnsi="Times New Roman"/>
          <w:vertAlign w:val="superscript"/>
        </w:rPr>
        <w:t>6</w:t>
      </w:r>
      <w:r w:rsidR="00BE64EB" w:rsidRPr="00647E87">
        <w:rPr>
          <w:rFonts w:ascii="Times New Roman" w:hAnsi="Times New Roman"/>
        </w:rPr>
        <w:t xml:space="preserve"> Population Health Research Institute, St Georges, University of London, London, UK</w:t>
      </w:r>
      <w:r w:rsidR="008B7E58" w:rsidRPr="00647E87">
        <w:rPr>
          <w:rFonts w:ascii="Times New Roman" w:hAnsi="Times New Roman"/>
        </w:rPr>
        <w:t xml:space="preserve"> and Institute for Social Marketing and Health, University of Stirling, Stirling, UK</w:t>
      </w:r>
    </w:p>
    <w:p w14:paraId="12E1D670" w14:textId="77777777" w:rsidR="00BE64EB" w:rsidRPr="00647E87" w:rsidRDefault="00BE64EB" w:rsidP="00BE64EB">
      <w:pPr>
        <w:spacing w:after="0" w:line="240" w:lineRule="auto"/>
        <w:ind w:right="-514"/>
        <w:rPr>
          <w:rFonts w:ascii="Times New Roman" w:hAnsi="Times New Roman"/>
        </w:rPr>
      </w:pPr>
    </w:p>
    <w:p w14:paraId="7CEC494C" w14:textId="31F94E0B" w:rsidR="00BE64EB" w:rsidRPr="00647E87" w:rsidRDefault="00BE64EB" w:rsidP="00BE64EB">
      <w:pPr>
        <w:spacing w:after="0" w:line="240" w:lineRule="auto"/>
        <w:ind w:right="-514"/>
        <w:rPr>
          <w:rFonts w:ascii="Times New Roman" w:hAnsi="Times New Roman"/>
        </w:rPr>
      </w:pPr>
      <w:r w:rsidRPr="00647E87">
        <w:rPr>
          <w:rFonts w:ascii="Times New Roman" w:hAnsi="Times New Roman"/>
        </w:rPr>
        <w:t xml:space="preserve">Corresponding author: Felix Naughton, </w:t>
      </w:r>
      <w:r w:rsidRPr="00647E87">
        <w:rPr>
          <w:rFonts w:ascii="Times New Roman" w:hAnsi="Times New Roman"/>
          <w:lang w:val="en-US"/>
        </w:rPr>
        <w:t>School of Health Sciences, University of East Anglia, Norwich, NR4 7TJ, UK; +44 (0)</w:t>
      </w:r>
      <w:r w:rsidRPr="00647E87">
        <w:t xml:space="preserve"> </w:t>
      </w:r>
      <w:r w:rsidRPr="00647E87">
        <w:rPr>
          <w:rFonts w:ascii="Times New Roman" w:hAnsi="Times New Roman"/>
          <w:lang w:val="en-US"/>
        </w:rPr>
        <w:t>1603 593459,</w:t>
      </w:r>
      <w:r w:rsidRPr="00647E87">
        <w:rPr>
          <w:rFonts w:ascii="Times New Roman" w:hAnsi="Times New Roman"/>
          <w:b/>
          <w:bCs/>
          <w:lang w:val="en-US"/>
        </w:rPr>
        <w:t xml:space="preserve"> </w:t>
      </w:r>
      <w:r w:rsidRPr="00647E87">
        <w:rPr>
          <w:rFonts w:ascii="Times New Roman" w:hAnsi="Times New Roman"/>
          <w:lang w:val="en-US"/>
        </w:rPr>
        <w:t>e</w:t>
      </w:r>
      <w:r w:rsidRPr="00647E87">
        <w:rPr>
          <w:rFonts w:ascii="Times New Roman" w:hAnsi="Times New Roman"/>
        </w:rPr>
        <w:t>-mail: f.naughton@uea.ac.uk</w:t>
      </w:r>
    </w:p>
    <w:p w14:paraId="0FC4D4CF" w14:textId="77777777" w:rsidR="00BE64EB" w:rsidRPr="00647E87" w:rsidRDefault="00BE64EB" w:rsidP="00BE64EB">
      <w:pPr>
        <w:spacing w:after="0" w:line="240" w:lineRule="auto"/>
        <w:ind w:right="-514"/>
        <w:rPr>
          <w:rFonts w:ascii="Times New Roman" w:hAnsi="Times New Roman"/>
        </w:rPr>
      </w:pPr>
    </w:p>
    <w:p w14:paraId="0D24C7C5" w14:textId="77777777" w:rsidR="00BE64EB" w:rsidRPr="00647E87" w:rsidRDefault="00BE64EB" w:rsidP="00BE64EB">
      <w:pPr>
        <w:spacing w:after="0" w:line="240" w:lineRule="auto"/>
        <w:rPr>
          <w:rFonts w:ascii="Times New Roman" w:hAnsi="Times New Roman"/>
        </w:rPr>
      </w:pPr>
      <w:r w:rsidRPr="00647E87">
        <w:rPr>
          <w:rFonts w:ascii="Times New Roman" w:hAnsi="Times New Roman"/>
        </w:rPr>
        <w:t>Keywords: smoking cessation support, pregnancy, self-help,</w:t>
      </w:r>
    </w:p>
    <w:p w14:paraId="57107761" w14:textId="77777777" w:rsidR="00BE64EB" w:rsidRPr="00647E87" w:rsidRDefault="00BE64EB" w:rsidP="00BE64EB">
      <w:pPr>
        <w:spacing w:after="0" w:line="240" w:lineRule="auto"/>
        <w:rPr>
          <w:rFonts w:ascii="Times New Roman" w:hAnsi="Times New Roman"/>
        </w:rPr>
      </w:pPr>
    </w:p>
    <w:p w14:paraId="2DC0A187" w14:textId="22F32E38" w:rsidR="00BE64EB" w:rsidRPr="00647E87" w:rsidRDefault="00BE64EB" w:rsidP="00BE64EB">
      <w:pPr>
        <w:spacing w:after="0" w:line="240" w:lineRule="auto"/>
        <w:rPr>
          <w:rFonts w:ascii="Times New Roman" w:hAnsi="Times New Roman"/>
        </w:rPr>
      </w:pPr>
      <w:r w:rsidRPr="00647E87">
        <w:rPr>
          <w:rFonts w:ascii="Times New Roman" w:hAnsi="Times New Roman"/>
        </w:rPr>
        <w:t>Word cou</w:t>
      </w:r>
      <w:r w:rsidR="00B64B53" w:rsidRPr="00647E87">
        <w:rPr>
          <w:rFonts w:ascii="Times New Roman" w:hAnsi="Times New Roman"/>
        </w:rPr>
        <w:t xml:space="preserve">nt = </w:t>
      </w:r>
      <w:r w:rsidR="009912E9" w:rsidRPr="00647E87">
        <w:rPr>
          <w:rFonts w:ascii="Times New Roman" w:hAnsi="Times New Roman"/>
        </w:rPr>
        <w:t>4,105</w:t>
      </w:r>
    </w:p>
    <w:p w14:paraId="520170FD" w14:textId="77777777" w:rsidR="00847DC2" w:rsidRPr="00647E87" w:rsidRDefault="00847DC2" w:rsidP="005275BC">
      <w:pPr>
        <w:spacing w:after="0" w:line="240" w:lineRule="auto"/>
        <w:rPr>
          <w:rFonts w:ascii="Times New Roman" w:hAnsi="Times New Roman"/>
        </w:rPr>
      </w:pPr>
    </w:p>
    <w:p w14:paraId="1C58758D" w14:textId="77777777" w:rsidR="00847DC2" w:rsidRPr="00647E87" w:rsidRDefault="00847DC2" w:rsidP="005275BC">
      <w:pPr>
        <w:spacing w:after="0" w:line="240" w:lineRule="auto"/>
        <w:rPr>
          <w:rFonts w:ascii="Times New Roman" w:hAnsi="Times New Roman"/>
        </w:rPr>
      </w:pPr>
    </w:p>
    <w:p w14:paraId="08A25B52" w14:textId="77777777" w:rsidR="00847DC2" w:rsidRPr="00647E87" w:rsidRDefault="00847DC2" w:rsidP="005275BC">
      <w:pPr>
        <w:spacing w:after="0" w:line="240" w:lineRule="auto"/>
        <w:rPr>
          <w:rFonts w:ascii="Times New Roman" w:hAnsi="Times New Roman"/>
        </w:rPr>
      </w:pPr>
    </w:p>
    <w:p w14:paraId="57961C00" w14:textId="77777777" w:rsidR="003163D9" w:rsidRPr="00647E87" w:rsidRDefault="003163D9" w:rsidP="005275BC">
      <w:pPr>
        <w:spacing w:after="0" w:line="240" w:lineRule="auto"/>
        <w:rPr>
          <w:rFonts w:ascii="Times New Roman" w:hAnsi="Times New Roman"/>
          <w:b/>
        </w:rPr>
      </w:pPr>
      <w:r w:rsidRPr="00647E87">
        <w:rPr>
          <w:rFonts w:ascii="Times New Roman" w:hAnsi="Times New Roman"/>
          <w:b/>
        </w:rPr>
        <w:br w:type="page"/>
      </w:r>
    </w:p>
    <w:p w14:paraId="34BD0338" w14:textId="77777777" w:rsidR="003B4192" w:rsidRPr="00647E87" w:rsidRDefault="009B122A" w:rsidP="00B70FF6">
      <w:pPr>
        <w:spacing w:after="0" w:line="480" w:lineRule="auto"/>
        <w:rPr>
          <w:rFonts w:ascii="Times New Roman" w:hAnsi="Times New Roman"/>
          <w:b/>
        </w:rPr>
      </w:pPr>
      <w:r w:rsidRPr="00647E87">
        <w:rPr>
          <w:rFonts w:ascii="Times New Roman" w:hAnsi="Times New Roman"/>
          <w:b/>
        </w:rPr>
        <w:lastRenderedPageBreak/>
        <w:t>ABSTRACT</w:t>
      </w:r>
    </w:p>
    <w:p w14:paraId="52313F4E" w14:textId="609DED4C" w:rsidR="008C7EA3" w:rsidRPr="00647E87" w:rsidRDefault="008C7EA3" w:rsidP="008C7EA3">
      <w:pPr>
        <w:spacing w:after="0" w:line="480" w:lineRule="auto"/>
        <w:rPr>
          <w:rFonts w:ascii="Times New Roman" w:hAnsi="Times New Roman"/>
        </w:rPr>
      </w:pPr>
      <w:r w:rsidRPr="00647E87">
        <w:rPr>
          <w:rFonts w:ascii="Times New Roman" w:hAnsi="Times New Roman"/>
          <w:b/>
        </w:rPr>
        <w:t xml:space="preserve">Background: </w:t>
      </w:r>
      <w:r w:rsidRPr="00647E87">
        <w:rPr>
          <w:rFonts w:ascii="Times New Roman" w:hAnsi="Times New Roman"/>
        </w:rPr>
        <w:t xml:space="preserve">Limited research exists on interest in and use of smoking cessation support in pregnancy and </w:t>
      </w:r>
      <w:r w:rsidR="00176048" w:rsidRPr="00647E87">
        <w:rPr>
          <w:rFonts w:ascii="Times New Roman" w:hAnsi="Times New Roman"/>
        </w:rPr>
        <w:t>postpartum</w:t>
      </w:r>
      <w:r w:rsidRPr="00647E87">
        <w:rPr>
          <w:rFonts w:ascii="Times New Roman" w:hAnsi="Times New Roman"/>
        </w:rPr>
        <w:t>.</w:t>
      </w:r>
    </w:p>
    <w:p w14:paraId="46566382" w14:textId="7824683D" w:rsidR="008C7EA3" w:rsidRPr="00647E87" w:rsidRDefault="008C7EA3" w:rsidP="008C7EA3">
      <w:pPr>
        <w:spacing w:after="0" w:line="480" w:lineRule="auto"/>
        <w:rPr>
          <w:rFonts w:ascii="Times New Roman" w:hAnsi="Times New Roman"/>
        </w:rPr>
      </w:pPr>
      <w:r w:rsidRPr="00647E87">
        <w:rPr>
          <w:rFonts w:ascii="Times New Roman" w:hAnsi="Times New Roman"/>
          <w:b/>
        </w:rPr>
        <w:t xml:space="preserve">Methods: </w:t>
      </w:r>
      <w:r w:rsidRPr="00647E87">
        <w:rPr>
          <w:rFonts w:ascii="Times New Roman" w:hAnsi="Times New Roman"/>
        </w:rPr>
        <w:t>A</w:t>
      </w:r>
      <w:r w:rsidRPr="00647E87">
        <w:rPr>
          <w:rFonts w:ascii="Times New Roman" w:hAnsi="Times New Roman"/>
          <w:b/>
        </w:rPr>
        <w:t xml:space="preserve"> </w:t>
      </w:r>
      <w:r w:rsidRPr="00647E87">
        <w:rPr>
          <w:rFonts w:ascii="Times New Roman" w:hAnsi="Times New Roman"/>
        </w:rPr>
        <w:t xml:space="preserve">longitudinal cohort of pregnant smokers and recent </w:t>
      </w:r>
      <w:r w:rsidR="007301DF" w:rsidRPr="00647E87">
        <w:rPr>
          <w:rFonts w:ascii="Times New Roman" w:hAnsi="Times New Roman"/>
        </w:rPr>
        <w:t xml:space="preserve">ex-smokers </w:t>
      </w:r>
      <w:r w:rsidRPr="00647E87">
        <w:rPr>
          <w:rFonts w:ascii="Times New Roman" w:hAnsi="Times New Roman"/>
        </w:rPr>
        <w:t>were recruited in Nottinghamshire, UK (N=850). Data were collected at 8-26 weeks gestation, 34-36 weeks gestation and 3 months postpartum</w:t>
      </w:r>
      <w:r w:rsidR="008767AA" w:rsidRPr="00647E87">
        <w:rPr>
          <w:rFonts w:ascii="Times New Roman" w:hAnsi="Times New Roman"/>
        </w:rPr>
        <w:t xml:space="preserve"> and used as three cross-sectional surveys</w:t>
      </w:r>
      <w:r w:rsidRPr="00647E87">
        <w:rPr>
          <w:rFonts w:ascii="Times New Roman" w:hAnsi="Times New Roman"/>
        </w:rPr>
        <w:t xml:space="preserve">. Interest and use of cessation support and belief and behaviour measures were collected at all waves. </w:t>
      </w:r>
      <w:r w:rsidR="0068409F" w:rsidRPr="00647E87">
        <w:rPr>
          <w:rFonts w:ascii="Times New Roman" w:hAnsi="Times New Roman"/>
        </w:rPr>
        <w:t>Key d</w:t>
      </w:r>
      <w:r w:rsidRPr="00647E87">
        <w:rPr>
          <w:rFonts w:ascii="Times New Roman" w:hAnsi="Times New Roman"/>
        </w:rPr>
        <w:t xml:space="preserve">ata were </w:t>
      </w:r>
      <w:r w:rsidR="0068409F" w:rsidRPr="00647E87">
        <w:rPr>
          <w:rFonts w:ascii="Times New Roman" w:hAnsi="Times New Roman"/>
        </w:rPr>
        <w:t xml:space="preserve">adjusted for non-response and </w:t>
      </w:r>
      <w:r w:rsidRPr="00647E87">
        <w:rPr>
          <w:rFonts w:ascii="Times New Roman" w:hAnsi="Times New Roman"/>
        </w:rPr>
        <w:t>analysed descriptively</w:t>
      </w:r>
      <w:r w:rsidR="0068409F" w:rsidRPr="00647E87">
        <w:rPr>
          <w:rFonts w:ascii="Times New Roman" w:hAnsi="Times New Roman"/>
        </w:rPr>
        <w:t>,</w:t>
      </w:r>
      <w:r w:rsidRPr="00647E87">
        <w:rPr>
          <w:rFonts w:ascii="Times New Roman" w:hAnsi="Times New Roman"/>
        </w:rPr>
        <w:t xml:space="preserve"> and multiple regression used </w:t>
      </w:r>
      <w:r w:rsidR="00593D4E" w:rsidRPr="00647E87">
        <w:rPr>
          <w:rFonts w:ascii="Times New Roman" w:hAnsi="Times New Roman"/>
        </w:rPr>
        <w:t>to identify associations</w:t>
      </w:r>
      <w:r w:rsidR="00C16DDB" w:rsidRPr="00647E87">
        <w:rPr>
          <w:rFonts w:ascii="Times New Roman" w:hAnsi="Times New Roman"/>
        </w:rPr>
        <w:t>.</w:t>
      </w:r>
    </w:p>
    <w:p w14:paraId="7B3459B3" w14:textId="4EEEBE05" w:rsidR="008C7EA3" w:rsidRPr="00647E87" w:rsidRDefault="008C7EA3" w:rsidP="008C7EA3">
      <w:pPr>
        <w:spacing w:after="0" w:line="480" w:lineRule="auto"/>
        <w:rPr>
          <w:rFonts w:ascii="Times New Roman" w:hAnsi="Times New Roman"/>
        </w:rPr>
      </w:pPr>
      <w:r w:rsidRPr="00647E87">
        <w:rPr>
          <w:rFonts w:ascii="Times New Roman" w:hAnsi="Times New Roman"/>
          <w:b/>
        </w:rPr>
        <w:t xml:space="preserve">Results: </w:t>
      </w:r>
      <w:r w:rsidR="00EC0668" w:rsidRPr="00647E87">
        <w:rPr>
          <w:rFonts w:ascii="Times New Roman" w:hAnsi="Times New Roman"/>
        </w:rPr>
        <w:t>In</w:t>
      </w:r>
      <w:r w:rsidRPr="00647E87">
        <w:rPr>
          <w:rFonts w:ascii="Times New Roman" w:hAnsi="Times New Roman"/>
        </w:rPr>
        <w:t xml:space="preserve"> early and late pregnancy, 44% </w:t>
      </w:r>
      <w:r w:rsidR="00120BD8" w:rsidRPr="00647E87">
        <w:rPr>
          <w:rFonts w:ascii="Times New Roman" w:hAnsi="Times New Roman"/>
        </w:rPr>
        <w:t xml:space="preserve">(95% CI 40-48%) </w:t>
      </w:r>
      <w:r w:rsidRPr="00647E87">
        <w:rPr>
          <w:rFonts w:ascii="Times New Roman" w:hAnsi="Times New Roman"/>
        </w:rPr>
        <w:t xml:space="preserve">and 43% </w:t>
      </w:r>
      <w:r w:rsidR="00120BD8" w:rsidRPr="00647E87">
        <w:rPr>
          <w:rFonts w:ascii="Times New Roman" w:hAnsi="Times New Roman"/>
        </w:rPr>
        <w:t xml:space="preserve">(95% CI 37-49%) </w:t>
      </w:r>
      <w:r w:rsidRPr="00647E87">
        <w:rPr>
          <w:rFonts w:ascii="Times New Roman" w:hAnsi="Times New Roman"/>
        </w:rPr>
        <w:t xml:space="preserve">of smokers respectively were interested in cessation support, with </w:t>
      </w:r>
      <w:r w:rsidR="008603AA" w:rsidRPr="00647E87">
        <w:rPr>
          <w:rFonts w:ascii="Times New Roman" w:hAnsi="Times New Roman"/>
        </w:rPr>
        <w:t xml:space="preserve">33% </w:t>
      </w:r>
      <w:r w:rsidR="00120BD8" w:rsidRPr="00647E87">
        <w:rPr>
          <w:rFonts w:ascii="Times New Roman" w:hAnsi="Times New Roman"/>
        </w:rPr>
        <w:t xml:space="preserve">(95% CI 27-39%) </w:t>
      </w:r>
      <w:r w:rsidRPr="00647E87">
        <w:rPr>
          <w:rFonts w:ascii="Times New Roman" w:hAnsi="Times New Roman"/>
        </w:rPr>
        <w:t xml:space="preserve">interested postpartum. </w:t>
      </w:r>
      <w:r w:rsidR="00A65A8B" w:rsidRPr="00647E87">
        <w:rPr>
          <w:rFonts w:ascii="Times New Roman" w:hAnsi="Times New Roman"/>
        </w:rPr>
        <w:t xml:space="preserve">In early pregnancy, 43% </w:t>
      </w:r>
      <w:r w:rsidRPr="00647E87">
        <w:rPr>
          <w:rFonts w:ascii="Times New Roman" w:hAnsi="Times New Roman"/>
        </w:rPr>
        <w:t>of smokers reported discussing cessation with a midwife</w:t>
      </w:r>
      <w:r w:rsidR="008B7E58" w:rsidRPr="00647E87">
        <w:rPr>
          <w:rFonts w:ascii="Times New Roman" w:hAnsi="Times New Roman"/>
        </w:rPr>
        <w:t xml:space="preserve"> </w:t>
      </w:r>
      <w:r w:rsidR="00151884" w:rsidRPr="00647E87">
        <w:rPr>
          <w:rFonts w:ascii="Times New Roman" w:hAnsi="Times New Roman"/>
        </w:rPr>
        <w:t>and in late pregnancy</w:t>
      </w:r>
      <w:r w:rsidRPr="00647E87">
        <w:rPr>
          <w:rFonts w:ascii="Times New Roman" w:hAnsi="Times New Roman"/>
        </w:rPr>
        <w:t xml:space="preserve"> </w:t>
      </w:r>
      <w:r w:rsidR="00D13AA1" w:rsidRPr="00647E87">
        <w:rPr>
          <w:rFonts w:ascii="Times New Roman" w:hAnsi="Times New Roman"/>
        </w:rPr>
        <w:t xml:space="preserve">27% </w:t>
      </w:r>
      <w:r w:rsidR="00151884" w:rsidRPr="00647E87">
        <w:rPr>
          <w:rFonts w:ascii="Times New Roman" w:hAnsi="Times New Roman"/>
        </w:rPr>
        <w:t>did so</w:t>
      </w:r>
      <w:r w:rsidRPr="00647E87">
        <w:rPr>
          <w:rFonts w:ascii="Times New Roman" w:hAnsi="Times New Roman"/>
        </w:rPr>
        <w:t xml:space="preserve">. Over one-third (38%) did not report </w:t>
      </w:r>
      <w:r w:rsidR="008767AA" w:rsidRPr="00647E87">
        <w:rPr>
          <w:rFonts w:ascii="Times New Roman" w:hAnsi="Times New Roman"/>
        </w:rPr>
        <w:t xml:space="preserve">discussing </w:t>
      </w:r>
      <w:r w:rsidR="00C16DDB" w:rsidRPr="00647E87">
        <w:rPr>
          <w:rFonts w:ascii="Times New Roman" w:hAnsi="Times New Roman"/>
        </w:rPr>
        <w:t xml:space="preserve">quitting </w:t>
      </w:r>
      <w:r w:rsidRPr="00647E87">
        <w:rPr>
          <w:rFonts w:ascii="Times New Roman" w:hAnsi="Times New Roman"/>
        </w:rPr>
        <w:t xml:space="preserve">with </w:t>
      </w:r>
      <w:r w:rsidR="00EC0668" w:rsidRPr="00647E87">
        <w:rPr>
          <w:rFonts w:ascii="Times New Roman" w:hAnsi="Times New Roman"/>
        </w:rPr>
        <w:t xml:space="preserve">a health professional </w:t>
      </w:r>
      <w:r w:rsidR="00D13AA1" w:rsidRPr="00647E87">
        <w:rPr>
          <w:rFonts w:ascii="Times New Roman" w:hAnsi="Times New Roman"/>
        </w:rPr>
        <w:t>during pregnancy</w:t>
      </w:r>
      <w:r w:rsidRPr="00647E87">
        <w:rPr>
          <w:rFonts w:ascii="Times New Roman" w:hAnsi="Times New Roman"/>
        </w:rPr>
        <w:t xml:space="preserve">. </w:t>
      </w:r>
      <w:r w:rsidR="00EC0668" w:rsidRPr="00647E87">
        <w:rPr>
          <w:rFonts w:ascii="Times New Roman" w:hAnsi="Times New Roman"/>
        </w:rPr>
        <w:t xml:space="preserve">Twenty-seven percent </w:t>
      </w:r>
      <w:r w:rsidR="00A65A8B" w:rsidRPr="00647E87">
        <w:rPr>
          <w:rFonts w:ascii="Times New Roman" w:hAnsi="Times New Roman"/>
        </w:rPr>
        <w:t xml:space="preserve">of smokers </w:t>
      </w:r>
      <w:r w:rsidR="00F16408" w:rsidRPr="00647E87">
        <w:rPr>
          <w:rFonts w:ascii="Times New Roman" w:hAnsi="Times New Roman"/>
        </w:rPr>
        <w:t>reported using</w:t>
      </w:r>
      <w:r w:rsidR="00554BFA" w:rsidRPr="00647E87">
        <w:rPr>
          <w:rFonts w:ascii="Times New Roman" w:hAnsi="Times New Roman"/>
        </w:rPr>
        <w:t xml:space="preserve"> </w:t>
      </w:r>
      <w:r w:rsidR="00F16408" w:rsidRPr="00647E87">
        <w:rPr>
          <w:rFonts w:ascii="Times New Roman" w:hAnsi="Times New Roman"/>
        </w:rPr>
        <w:t xml:space="preserve">any </w:t>
      </w:r>
      <w:r w:rsidRPr="00647E87">
        <w:rPr>
          <w:rFonts w:ascii="Times New Roman" w:hAnsi="Times New Roman"/>
        </w:rPr>
        <w:t xml:space="preserve">NHS cessation support and 12% </w:t>
      </w:r>
      <w:r w:rsidR="00D13AA1" w:rsidRPr="00647E87">
        <w:rPr>
          <w:rFonts w:ascii="Times New Roman" w:hAnsi="Times New Roman"/>
        </w:rPr>
        <w:t xml:space="preserve">accessed </w:t>
      </w:r>
      <w:r w:rsidR="004D5910" w:rsidRPr="00647E87">
        <w:rPr>
          <w:rFonts w:ascii="Times New Roman" w:hAnsi="Times New Roman"/>
        </w:rPr>
        <w:t xml:space="preserve">NHS </w:t>
      </w:r>
      <w:r w:rsidRPr="00647E87">
        <w:rPr>
          <w:rFonts w:ascii="Times New Roman" w:hAnsi="Times New Roman"/>
        </w:rPr>
        <w:t>Stop Smoking Services</w:t>
      </w:r>
      <w:r w:rsidR="00EC0668" w:rsidRPr="00647E87">
        <w:rPr>
          <w:rFonts w:ascii="Times New Roman" w:hAnsi="Times New Roman"/>
        </w:rPr>
        <w:t xml:space="preserve"> during pregnancy</w:t>
      </w:r>
      <w:r w:rsidRPr="00647E87">
        <w:rPr>
          <w:rFonts w:ascii="Times New Roman" w:hAnsi="Times New Roman"/>
        </w:rPr>
        <w:t xml:space="preserve">. </w:t>
      </w:r>
      <w:r w:rsidR="00943333" w:rsidRPr="00647E87">
        <w:rPr>
          <w:rFonts w:ascii="Times New Roman" w:hAnsi="Times New Roman"/>
        </w:rPr>
        <w:t xml:space="preserve">Lower quitting </w:t>
      </w:r>
      <w:r w:rsidR="008F667D" w:rsidRPr="00647E87">
        <w:rPr>
          <w:rFonts w:ascii="Times New Roman" w:hAnsi="Times New Roman"/>
        </w:rPr>
        <w:t>confidence (</w:t>
      </w:r>
      <w:r w:rsidR="00943333" w:rsidRPr="00647E87">
        <w:rPr>
          <w:rFonts w:ascii="Times New Roman" w:hAnsi="Times New Roman"/>
        </w:rPr>
        <w:t>self-efficacy</w:t>
      </w:r>
      <w:r w:rsidR="008F667D" w:rsidRPr="00647E87">
        <w:rPr>
          <w:rFonts w:ascii="Times New Roman" w:hAnsi="Times New Roman"/>
        </w:rPr>
        <w:t>)</w:t>
      </w:r>
      <w:r w:rsidR="00943333" w:rsidRPr="00647E87">
        <w:rPr>
          <w:rFonts w:ascii="Times New Roman" w:hAnsi="Times New Roman"/>
        </w:rPr>
        <w:t xml:space="preserve">, higher </w:t>
      </w:r>
      <w:r w:rsidR="008F667D" w:rsidRPr="00647E87">
        <w:rPr>
          <w:rFonts w:ascii="Times New Roman" w:hAnsi="Times New Roman"/>
        </w:rPr>
        <w:t xml:space="preserve">confidence </w:t>
      </w:r>
      <w:r w:rsidR="00943333" w:rsidRPr="00647E87">
        <w:rPr>
          <w:rFonts w:ascii="Times New Roman" w:hAnsi="Times New Roman"/>
        </w:rPr>
        <w:t>in stopping with support, higher q</w:t>
      </w:r>
      <w:r w:rsidRPr="00647E87">
        <w:rPr>
          <w:rFonts w:ascii="Times New Roman" w:hAnsi="Times New Roman"/>
        </w:rPr>
        <w:t>uitting motivation</w:t>
      </w:r>
      <w:r w:rsidR="0068409F" w:rsidRPr="00647E87">
        <w:rPr>
          <w:rFonts w:ascii="Times New Roman" w:hAnsi="Times New Roman"/>
        </w:rPr>
        <w:t xml:space="preserve"> and </w:t>
      </w:r>
      <w:r w:rsidR="00943333" w:rsidRPr="00647E87">
        <w:rPr>
          <w:rFonts w:ascii="Times New Roman" w:hAnsi="Times New Roman"/>
        </w:rPr>
        <w:t xml:space="preserve">higher </w:t>
      </w:r>
      <w:r w:rsidRPr="00647E87">
        <w:rPr>
          <w:rFonts w:ascii="Times New Roman" w:hAnsi="Times New Roman"/>
        </w:rPr>
        <w:t xml:space="preserve">age </w:t>
      </w:r>
      <w:r w:rsidR="00151884" w:rsidRPr="00647E87">
        <w:rPr>
          <w:rFonts w:ascii="Times New Roman" w:hAnsi="Times New Roman"/>
        </w:rPr>
        <w:t>were</w:t>
      </w:r>
      <w:r w:rsidR="00593D4E" w:rsidRPr="00647E87">
        <w:rPr>
          <w:rFonts w:ascii="Times New Roman" w:hAnsi="Times New Roman"/>
        </w:rPr>
        <w:t xml:space="preserve"> associated with </w:t>
      </w:r>
      <w:r w:rsidR="00943333" w:rsidRPr="00647E87">
        <w:rPr>
          <w:rFonts w:ascii="Times New Roman" w:hAnsi="Times New Roman"/>
        </w:rPr>
        <w:t xml:space="preserve">higher </w:t>
      </w:r>
      <w:r w:rsidRPr="00647E87">
        <w:rPr>
          <w:rFonts w:ascii="Times New Roman" w:hAnsi="Times New Roman"/>
        </w:rPr>
        <w:t xml:space="preserve">interest </w:t>
      </w:r>
      <w:r w:rsidR="0055339E" w:rsidRPr="00647E87">
        <w:rPr>
          <w:rFonts w:ascii="Times New Roman" w:hAnsi="Times New Roman"/>
        </w:rPr>
        <w:t xml:space="preserve">in </w:t>
      </w:r>
      <w:r w:rsidR="00D13AA1" w:rsidRPr="00647E87">
        <w:rPr>
          <w:rFonts w:ascii="Times New Roman" w:hAnsi="Times New Roman"/>
        </w:rPr>
        <w:t xml:space="preserve">support </w:t>
      </w:r>
      <w:r w:rsidRPr="00647E87">
        <w:rPr>
          <w:rFonts w:ascii="Times New Roman" w:hAnsi="Times New Roman"/>
        </w:rPr>
        <w:t xml:space="preserve">(ps≤0.001). </w:t>
      </w:r>
      <w:r w:rsidR="00BE0852" w:rsidRPr="00647E87">
        <w:rPr>
          <w:rFonts w:ascii="Times New Roman" w:hAnsi="Times New Roman"/>
        </w:rPr>
        <w:t xml:space="preserve">A </w:t>
      </w:r>
      <w:r w:rsidR="00EC0668" w:rsidRPr="00647E87">
        <w:rPr>
          <w:rFonts w:ascii="Times New Roman" w:hAnsi="Times New Roman"/>
        </w:rPr>
        <w:t xml:space="preserve">recent </w:t>
      </w:r>
      <w:r w:rsidR="00BE0852" w:rsidRPr="00647E87">
        <w:rPr>
          <w:rFonts w:ascii="Times New Roman" w:hAnsi="Times New Roman"/>
        </w:rPr>
        <w:t xml:space="preserve">quit attempt </w:t>
      </w:r>
      <w:r w:rsidRPr="00647E87">
        <w:rPr>
          <w:rFonts w:ascii="Times New Roman" w:hAnsi="Times New Roman"/>
        </w:rPr>
        <w:t xml:space="preserve">and </w:t>
      </w:r>
      <w:r w:rsidR="00554BFA" w:rsidRPr="00647E87">
        <w:rPr>
          <w:rFonts w:ascii="Times New Roman" w:hAnsi="Times New Roman"/>
        </w:rPr>
        <w:t xml:space="preserve">greater interest in </w:t>
      </w:r>
      <w:r w:rsidR="0055339E" w:rsidRPr="00647E87">
        <w:rPr>
          <w:rFonts w:ascii="Times New Roman" w:hAnsi="Times New Roman"/>
        </w:rPr>
        <w:t xml:space="preserve">support </w:t>
      </w:r>
      <w:r w:rsidR="00593D4E" w:rsidRPr="00647E87">
        <w:rPr>
          <w:rFonts w:ascii="Times New Roman" w:hAnsi="Times New Roman"/>
        </w:rPr>
        <w:t xml:space="preserve">was associated with </w:t>
      </w:r>
      <w:r w:rsidR="00BE0852" w:rsidRPr="00647E87">
        <w:rPr>
          <w:rFonts w:ascii="Times New Roman" w:hAnsi="Times New Roman"/>
        </w:rPr>
        <w:t xml:space="preserve">speaking to a health professional </w:t>
      </w:r>
      <w:r w:rsidRPr="00647E87">
        <w:rPr>
          <w:rFonts w:ascii="Times New Roman" w:hAnsi="Times New Roman"/>
        </w:rPr>
        <w:t>about quitting and use of NHS cessation suppo</w:t>
      </w:r>
      <w:r w:rsidR="00BE0852" w:rsidRPr="00647E87">
        <w:rPr>
          <w:rFonts w:ascii="Times New Roman" w:hAnsi="Times New Roman"/>
        </w:rPr>
        <w:t>rt</w:t>
      </w:r>
      <w:r w:rsidR="00C16DDB" w:rsidRPr="00647E87">
        <w:rPr>
          <w:rFonts w:ascii="Times New Roman" w:hAnsi="Times New Roman"/>
        </w:rPr>
        <w:t xml:space="preserve"> (ps≤0.001)</w:t>
      </w:r>
      <w:r w:rsidR="00BE0852" w:rsidRPr="00647E87">
        <w:rPr>
          <w:rFonts w:ascii="Times New Roman" w:hAnsi="Times New Roman"/>
        </w:rPr>
        <w:t>.</w:t>
      </w:r>
    </w:p>
    <w:p w14:paraId="22622250" w14:textId="4803201D" w:rsidR="008C7EA3" w:rsidRPr="00647E87" w:rsidRDefault="008C7EA3" w:rsidP="008C7EA3">
      <w:pPr>
        <w:spacing w:after="0" w:line="480" w:lineRule="auto"/>
        <w:rPr>
          <w:rFonts w:ascii="Times New Roman" w:hAnsi="Times New Roman"/>
        </w:rPr>
      </w:pPr>
      <w:r w:rsidRPr="00647E87">
        <w:rPr>
          <w:rFonts w:ascii="Times New Roman" w:hAnsi="Times New Roman"/>
          <w:b/>
        </w:rPr>
        <w:t xml:space="preserve">Conclusions: </w:t>
      </w:r>
      <w:r w:rsidR="00CC624B" w:rsidRPr="00647E87">
        <w:rPr>
          <w:rFonts w:ascii="Times New Roman" w:hAnsi="Times New Roman"/>
        </w:rPr>
        <w:t>When asked in early or late</w:t>
      </w:r>
      <w:r w:rsidR="00CC624B" w:rsidRPr="00647E87">
        <w:rPr>
          <w:rFonts w:ascii="Times New Roman" w:hAnsi="Times New Roman"/>
          <w:b/>
        </w:rPr>
        <w:t xml:space="preserve"> </w:t>
      </w:r>
      <w:r w:rsidRPr="00647E87">
        <w:rPr>
          <w:rFonts w:ascii="Times New Roman" w:hAnsi="Times New Roman"/>
        </w:rPr>
        <w:t xml:space="preserve">pregnancy, about half of pregnant smokers </w:t>
      </w:r>
      <w:r w:rsidR="00AC0DC5" w:rsidRPr="00647E87">
        <w:rPr>
          <w:rFonts w:ascii="Times New Roman" w:hAnsi="Times New Roman"/>
        </w:rPr>
        <w:t xml:space="preserve">were </w:t>
      </w:r>
      <w:r w:rsidRPr="00647E87">
        <w:rPr>
          <w:rFonts w:ascii="Times New Roman" w:hAnsi="Times New Roman"/>
        </w:rPr>
        <w:t>interested in cessation support</w:t>
      </w:r>
      <w:r w:rsidR="00F16408" w:rsidRPr="00647E87">
        <w:rPr>
          <w:rFonts w:ascii="Times New Roman" w:hAnsi="Times New Roman"/>
        </w:rPr>
        <w:t xml:space="preserve">, though </w:t>
      </w:r>
      <w:r w:rsidR="00AC0DC5" w:rsidRPr="00647E87">
        <w:rPr>
          <w:rFonts w:ascii="Times New Roman" w:hAnsi="Times New Roman"/>
        </w:rPr>
        <w:t xml:space="preserve">most did not engage. </w:t>
      </w:r>
      <w:r w:rsidR="00CD4359" w:rsidRPr="00647E87">
        <w:rPr>
          <w:rFonts w:ascii="Times New Roman" w:hAnsi="Times New Roman"/>
        </w:rPr>
        <w:t>Cessation s</w:t>
      </w:r>
      <w:r w:rsidR="00176048" w:rsidRPr="00647E87">
        <w:rPr>
          <w:rFonts w:ascii="Times New Roman" w:hAnsi="Times New Roman"/>
        </w:rPr>
        <w:t xml:space="preserve">upport should be offered throughout pregnancy and after delivery. </w:t>
      </w:r>
    </w:p>
    <w:p w14:paraId="29CB1B53" w14:textId="77777777" w:rsidR="00847DC2" w:rsidRPr="00647E87" w:rsidRDefault="00847DC2" w:rsidP="008C7EA3">
      <w:pPr>
        <w:spacing w:after="0" w:line="480" w:lineRule="auto"/>
        <w:rPr>
          <w:rFonts w:ascii="Times New Roman" w:hAnsi="Times New Roman"/>
        </w:rPr>
      </w:pPr>
    </w:p>
    <w:p w14:paraId="6FE404D5" w14:textId="77777777" w:rsidR="00847DC2" w:rsidRPr="00647E87" w:rsidRDefault="00847DC2" w:rsidP="008C7EA3">
      <w:pPr>
        <w:spacing w:after="0" w:line="480" w:lineRule="auto"/>
        <w:rPr>
          <w:rFonts w:ascii="Times New Roman" w:hAnsi="Times New Roman"/>
        </w:rPr>
      </w:pPr>
    </w:p>
    <w:p w14:paraId="199A5CBD" w14:textId="77777777" w:rsidR="00847DC2" w:rsidRPr="00647E87" w:rsidRDefault="00847DC2" w:rsidP="008C7EA3">
      <w:pPr>
        <w:spacing w:after="0" w:line="480" w:lineRule="auto"/>
        <w:rPr>
          <w:rFonts w:ascii="Times New Roman" w:hAnsi="Times New Roman"/>
        </w:rPr>
      </w:pPr>
      <w:r w:rsidRPr="00647E87">
        <w:rPr>
          <w:rFonts w:ascii="Times New Roman" w:hAnsi="Times New Roman"/>
          <w:b/>
        </w:rPr>
        <w:t>Implications:</w:t>
      </w:r>
    </w:p>
    <w:p w14:paraId="51E46DCA" w14:textId="521FB893" w:rsidR="001D5B34" w:rsidRPr="00647E87" w:rsidRDefault="001D5B34" w:rsidP="001D5B34">
      <w:pPr>
        <w:spacing w:after="0" w:line="480" w:lineRule="auto"/>
        <w:rPr>
          <w:rFonts w:ascii="Times New Roman" w:hAnsi="Times New Roman"/>
        </w:rPr>
      </w:pPr>
      <w:r w:rsidRPr="00647E87">
        <w:rPr>
          <w:rFonts w:ascii="Times New Roman" w:hAnsi="Times New Roman"/>
        </w:rPr>
        <w:t>•</w:t>
      </w:r>
      <w:r w:rsidRPr="00647E87">
        <w:rPr>
          <w:rFonts w:ascii="Times New Roman" w:hAnsi="Times New Roman"/>
        </w:rPr>
        <w:tab/>
        <w:t>There is relatively high interest in cessation support</w:t>
      </w:r>
      <w:r w:rsidR="008361D4" w:rsidRPr="00647E87">
        <w:rPr>
          <w:rFonts w:ascii="Times New Roman" w:hAnsi="Times New Roman"/>
        </w:rPr>
        <w:t xml:space="preserve"> in early and late pregnancy and postpartum among smokers</w:t>
      </w:r>
      <w:r w:rsidRPr="00647E87">
        <w:rPr>
          <w:rFonts w:ascii="Times New Roman" w:hAnsi="Times New Roman"/>
        </w:rPr>
        <w:t xml:space="preserve">, however a much smaller proportion of </w:t>
      </w:r>
      <w:r w:rsidR="008361D4" w:rsidRPr="00647E87">
        <w:rPr>
          <w:rFonts w:ascii="Times New Roman" w:hAnsi="Times New Roman"/>
        </w:rPr>
        <w:t xml:space="preserve">pregnant or postpartum </w:t>
      </w:r>
      <w:r w:rsidRPr="00647E87">
        <w:rPr>
          <w:rFonts w:ascii="Times New Roman" w:hAnsi="Times New Roman"/>
        </w:rPr>
        <w:t xml:space="preserve">women access any </w:t>
      </w:r>
      <w:r w:rsidR="00151884" w:rsidRPr="00647E87">
        <w:rPr>
          <w:rFonts w:ascii="Times New Roman" w:hAnsi="Times New Roman"/>
        </w:rPr>
        <w:t xml:space="preserve">cessation </w:t>
      </w:r>
      <w:r w:rsidRPr="00647E87">
        <w:rPr>
          <w:rFonts w:ascii="Times New Roman" w:hAnsi="Times New Roman"/>
        </w:rPr>
        <w:t>support, highlighting a gap between interest and engagement.</w:t>
      </w:r>
    </w:p>
    <w:p w14:paraId="4354C1E3" w14:textId="77777777" w:rsidR="001D5B34" w:rsidRPr="00647E87" w:rsidRDefault="001D5B34" w:rsidP="001D5B34">
      <w:pPr>
        <w:spacing w:after="0" w:line="480" w:lineRule="auto"/>
        <w:rPr>
          <w:rFonts w:ascii="Times New Roman" w:hAnsi="Times New Roman"/>
        </w:rPr>
      </w:pPr>
      <w:r w:rsidRPr="00647E87">
        <w:rPr>
          <w:rFonts w:ascii="Times New Roman" w:hAnsi="Times New Roman"/>
        </w:rPr>
        <w:lastRenderedPageBreak/>
        <w:t>•</w:t>
      </w:r>
      <w:r w:rsidRPr="00647E87">
        <w:rPr>
          <w:rFonts w:ascii="Times New Roman" w:hAnsi="Times New Roman"/>
        </w:rPr>
        <w:tab/>
        <w:t>Reflecting women’s interest, offers of cessation support should be provided throughout pregnancy and after delivery.</w:t>
      </w:r>
    </w:p>
    <w:p w14:paraId="605DA286" w14:textId="1D269459" w:rsidR="00085D9F" w:rsidRPr="00647E87" w:rsidRDefault="001D5B34" w:rsidP="001D5B34">
      <w:pPr>
        <w:spacing w:after="0" w:line="480" w:lineRule="auto"/>
        <w:rPr>
          <w:rFonts w:ascii="Times New Roman" w:hAnsi="Times New Roman"/>
        </w:rPr>
      </w:pPr>
      <w:r w:rsidRPr="00647E87">
        <w:rPr>
          <w:rFonts w:ascii="Times New Roman" w:hAnsi="Times New Roman"/>
        </w:rPr>
        <w:t>•</w:t>
      </w:r>
      <w:r w:rsidRPr="00647E87">
        <w:rPr>
          <w:rFonts w:ascii="Times New Roman" w:hAnsi="Times New Roman"/>
        </w:rPr>
        <w:tab/>
        <w:t xml:space="preserve">Increasing motivation to quit </w:t>
      </w:r>
      <w:r w:rsidR="004B01B4" w:rsidRPr="00647E87">
        <w:rPr>
          <w:rFonts w:ascii="Times New Roman" w:hAnsi="Times New Roman"/>
        </w:rPr>
        <w:t xml:space="preserve">and confidence in quitting with assistance </w:t>
      </w:r>
      <w:r w:rsidR="000E6845" w:rsidRPr="00647E87">
        <w:rPr>
          <w:rFonts w:ascii="Times New Roman" w:hAnsi="Times New Roman"/>
        </w:rPr>
        <w:t xml:space="preserve">may </w:t>
      </w:r>
      <w:r w:rsidRPr="00647E87">
        <w:rPr>
          <w:rFonts w:ascii="Times New Roman" w:hAnsi="Times New Roman"/>
        </w:rPr>
        <w:t>enhance interest in support</w:t>
      </w:r>
      <w:r w:rsidR="004B01B4" w:rsidRPr="00647E87">
        <w:rPr>
          <w:rFonts w:ascii="Times New Roman" w:hAnsi="Times New Roman"/>
        </w:rPr>
        <w:t xml:space="preserve"> and promot</w:t>
      </w:r>
      <w:r w:rsidR="000E6845" w:rsidRPr="00647E87">
        <w:rPr>
          <w:rFonts w:ascii="Times New Roman" w:hAnsi="Times New Roman"/>
        </w:rPr>
        <w:t>ing</w:t>
      </w:r>
      <w:r w:rsidR="004B01B4" w:rsidRPr="00647E87">
        <w:rPr>
          <w:rFonts w:ascii="Times New Roman" w:hAnsi="Times New Roman"/>
        </w:rPr>
        <w:t xml:space="preserve"> </w:t>
      </w:r>
      <w:r w:rsidRPr="00647E87">
        <w:rPr>
          <w:rFonts w:ascii="Times New Roman" w:hAnsi="Times New Roman"/>
        </w:rPr>
        <w:t xml:space="preserve">the discussion of stopping smoking </w:t>
      </w:r>
      <w:r w:rsidR="004B01B4" w:rsidRPr="00647E87">
        <w:rPr>
          <w:rFonts w:ascii="Times New Roman" w:hAnsi="Times New Roman"/>
        </w:rPr>
        <w:t xml:space="preserve">between women and </w:t>
      </w:r>
      <w:r w:rsidRPr="00647E87">
        <w:rPr>
          <w:rFonts w:ascii="Times New Roman" w:hAnsi="Times New Roman"/>
        </w:rPr>
        <w:t xml:space="preserve">health practitioners may contribute to higher support </w:t>
      </w:r>
      <w:r w:rsidR="00245A64" w:rsidRPr="00647E87">
        <w:rPr>
          <w:rFonts w:ascii="Times New Roman" w:hAnsi="Times New Roman"/>
        </w:rPr>
        <w:t xml:space="preserve">engagement </w:t>
      </w:r>
      <w:r w:rsidRPr="00647E87">
        <w:rPr>
          <w:rFonts w:ascii="Times New Roman" w:hAnsi="Times New Roman"/>
        </w:rPr>
        <w:t>rates.</w:t>
      </w:r>
    </w:p>
    <w:p w14:paraId="0330C6E0" w14:textId="77777777" w:rsidR="00B70FF6" w:rsidRPr="00647E87" w:rsidRDefault="00B70FF6" w:rsidP="00B70FF6">
      <w:pPr>
        <w:spacing w:after="0" w:line="480" w:lineRule="auto"/>
        <w:rPr>
          <w:rFonts w:ascii="Times New Roman" w:hAnsi="Times New Roman"/>
        </w:rPr>
      </w:pPr>
    </w:p>
    <w:p w14:paraId="014A2AD6" w14:textId="77777777" w:rsidR="00085D9F" w:rsidRPr="00647E87" w:rsidRDefault="00085D9F" w:rsidP="00B70FF6">
      <w:pPr>
        <w:spacing w:after="0" w:line="480" w:lineRule="auto"/>
        <w:rPr>
          <w:rFonts w:ascii="Times New Roman" w:hAnsi="Times New Roman"/>
        </w:rPr>
      </w:pPr>
      <w:r w:rsidRPr="00647E87">
        <w:rPr>
          <w:rFonts w:ascii="Times New Roman" w:hAnsi="Times New Roman"/>
        </w:rPr>
        <w:br w:type="page"/>
      </w:r>
    </w:p>
    <w:p w14:paraId="155A14B6" w14:textId="77777777" w:rsidR="008B740B" w:rsidRPr="00647E87" w:rsidRDefault="009B122A" w:rsidP="005275BC">
      <w:pPr>
        <w:spacing w:after="0" w:line="480" w:lineRule="auto"/>
        <w:rPr>
          <w:rFonts w:ascii="Times New Roman" w:hAnsi="Times New Roman"/>
          <w:b/>
        </w:rPr>
      </w:pPr>
      <w:r w:rsidRPr="00647E87">
        <w:rPr>
          <w:rFonts w:ascii="Times New Roman" w:hAnsi="Times New Roman"/>
          <w:b/>
        </w:rPr>
        <w:lastRenderedPageBreak/>
        <w:t>INTRODUCTION</w:t>
      </w:r>
    </w:p>
    <w:p w14:paraId="3BD940BC" w14:textId="7BD09184" w:rsidR="00EB0369" w:rsidRPr="00647E87" w:rsidRDefault="00B127A1" w:rsidP="005275BC">
      <w:pPr>
        <w:spacing w:after="0" w:line="480" w:lineRule="auto"/>
        <w:rPr>
          <w:rFonts w:ascii="Times New Roman" w:eastAsia="Arial Unicode MS" w:hAnsi="Times New Roman"/>
        </w:rPr>
      </w:pPr>
      <w:r w:rsidRPr="00647E87">
        <w:rPr>
          <w:rFonts w:ascii="Times New Roman" w:eastAsia="Arial Unicode MS" w:hAnsi="Times New Roman"/>
        </w:rPr>
        <w:t xml:space="preserve">Reducing smoking rates in pregnancy remains a </w:t>
      </w:r>
      <w:r w:rsidR="00EB0138" w:rsidRPr="00647E87">
        <w:rPr>
          <w:rFonts w:ascii="Times New Roman" w:eastAsia="Arial Unicode MS" w:hAnsi="Times New Roman"/>
        </w:rPr>
        <w:t xml:space="preserve">global </w:t>
      </w:r>
      <w:r w:rsidRPr="00647E87">
        <w:rPr>
          <w:rFonts w:ascii="Times New Roman" w:eastAsia="Arial Unicode MS" w:hAnsi="Times New Roman"/>
        </w:rPr>
        <w:t>public health priority</w:t>
      </w:r>
      <w:r w:rsidR="00F053DA" w:rsidRPr="00647E87">
        <w:rPr>
          <w:rFonts w:ascii="Times New Roman" w:eastAsia="Arial Unicode MS" w:hAnsi="Times New Roman"/>
        </w:rPr>
        <w:t>.</w:t>
      </w:r>
      <w:r w:rsidR="00FE7921" w:rsidRPr="00647E87">
        <w:rPr>
          <w:rFonts w:ascii="Times New Roman" w:eastAsia="Arial Unicode MS" w:hAnsi="Times New Roman"/>
          <w:noProof/>
          <w:vertAlign w:val="superscript"/>
        </w:rPr>
        <w:t>1</w:t>
      </w:r>
      <w:r w:rsidRPr="00647E87">
        <w:rPr>
          <w:rFonts w:ascii="Times New Roman" w:eastAsia="Arial Unicode MS" w:hAnsi="Times New Roman"/>
        </w:rPr>
        <w:t xml:space="preserve"> While smoking in pregnancy rates have </w:t>
      </w:r>
      <w:r w:rsidR="00E92442" w:rsidRPr="00647E87">
        <w:rPr>
          <w:rFonts w:ascii="Times New Roman" w:eastAsia="Arial Unicode MS" w:hAnsi="Times New Roman"/>
        </w:rPr>
        <w:t>continued to reduce</w:t>
      </w:r>
      <w:r w:rsidRPr="00647E87">
        <w:rPr>
          <w:rFonts w:ascii="Times New Roman" w:eastAsia="Arial Unicode MS" w:hAnsi="Times New Roman"/>
        </w:rPr>
        <w:t xml:space="preserve"> over the last decade</w:t>
      </w:r>
      <w:proofErr w:type="gramStart"/>
      <w:r w:rsidR="00F053DA" w:rsidRPr="00647E87">
        <w:rPr>
          <w:rFonts w:ascii="Times New Roman" w:eastAsia="Arial Unicode MS" w:hAnsi="Times New Roman"/>
        </w:rPr>
        <w:t>,</w:t>
      </w:r>
      <w:r w:rsidR="00FE7921" w:rsidRPr="00647E87">
        <w:rPr>
          <w:rFonts w:ascii="Times New Roman" w:eastAsia="Arial Unicode MS" w:hAnsi="Times New Roman"/>
          <w:noProof/>
          <w:vertAlign w:val="superscript"/>
        </w:rPr>
        <w:t>2</w:t>
      </w:r>
      <w:proofErr w:type="gramEnd"/>
      <w:r w:rsidR="000B79FD" w:rsidRPr="00647E87">
        <w:rPr>
          <w:rFonts w:ascii="Times New Roman" w:eastAsia="Arial Unicode MS" w:hAnsi="Times New Roman"/>
        </w:rPr>
        <w:t xml:space="preserve"> rates </w:t>
      </w:r>
      <w:r w:rsidR="003F1D95" w:rsidRPr="00647E87">
        <w:rPr>
          <w:rFonts w:ascii="Times New Roman" w:eastAsia="Arial Unicode MS" w:hAnsi="Times New Roman"/>
        </w:rPr>
        <w:t>remain relatively high in many European and America</w:t>
      </w:r>
      <w:r w:rsidR="00E94A80" w:rsidRPr="00647E87">
        <w:rPr>
          <w:rFonts w:ascii="Times New Roman" w:eastAsia="Arial Unicode MS" w:hAnsi="Times New Roman"/>
        </w:rPr>
        <w:t>n</w:t>
      </w:r>
      <w:r w:rsidR="003F1D95" w:rsidRPr="00647E87">
        <w:rPr>
          <w:rFonts w:ascii="Times New Roman" w:eastAsia="Arial Unicode MS" w:hAnsi="Times New Roman"/>
        </w:rPr>
        <w:t xml:space="preserve"> nations</w:t>
      </w:r>
      <w:r w:rsidR="00E92442" w:rsidRPr="00647E87">
        <w:rPr>
          <w:rFonts w:ascii="Times New Roman" w:eastAsia="Arial Unicode MS" w:hAnsi="Times New Roman"/>
        </w:rPr>
        <w:t>. T</w:t>
      </w:r>
      <w:r w:rsidR="003F1D95" w:rsidRPr="00647E87">
        <w:rPr>
          <w:rFonts w:ascii="Times New Roman" w:eastAsia="Arial Unicode MS" w:hAnsi="Times New Roman"/>
        </w:rPr>
        <w:t xml:space="preserve">he United Kingdom </w:t>
      </w:r>
      <w:r w:rsidR="00E92442" w:rsidRPr="00647E87">
        <w:rPr>
          <w:rFonts w:ascii="Times New Roman" w:eastAsia="Arial Unicode MS" w:hAnsi="Times New Roman"/>
        </w:rPr>
        <w:t xml:space="preserve">is </w:t>
      </w:r>
      <w:r w:rsidR="003F1D95" w:rsidRPr="00647E87">
        <w:rPr>
          <w:rFonts w:ascii="Times New Roman" w:eastAsia="Arial Unicode MS" w:hAnsi="Times New Roman"/>
        </w:rPr>
        <w:t xml:space="preserve">among the countries with the highest </w:t>
      </w:r>
      <w:r w:rsidR="00E92442" w:rsidRPr="00647E87">
        <w:rPr>
          <w:rFonts w:ascii="Times New Roman" w:eastAsia="Arial Unicode MS" w:hAnsi="Times New Roman"/>
        </w:rPr>
        <w:t xml:space="preserve">smoking in pregnancy </w:t>
      </w:r>
      <w:r w:rsidR="003F1D95" w:rsidRPr="00647E87">
        <w:rPr>
          <w:rFonts w:ascii="Times New Roman" w:eastAsia="Arial Unicode MS" w:hAnsi="Times New Roman"/>
        </w:rPr>
        <w:t>rates</w:t>
      </w:r>
      <w:r w:rsidR="00F053DA" w:rsidRPr="00647E87">
        <w:rPr>
          <w:rFonts w:ascii="Times New Roman" w:eastAsia="Arial Unicode MS" w:hAnsi="Times New Roman"/>
        </w:rPr>
        <w:t>.</w:t>
      </w:r>
      <w:r w:rsidR="00FE7921" w:rsidRPr="00647E87">
        <w:rPr>
          <w:rFonts w:ascii="Times New Roman" w:eastAsia="Arial Unicode MS" w:hAnsi="Times New Roman"/>
          <w:noProof/>
          <w:vertAlign w:val="superscript"/>
        </w:rPr>
        <w:t>2</w:t>
      </w:r>
      <w:r w:rsidR="003F1D95" w:rsidRPr="00647E87">
        <w:rPr>
          <w:rFonts w:ascii="Times New Roman" w:eastAsia="Arial Unicode MS" w:hAnsi="Times New Roman"/>
        </w:rPr>
        <w:t xml:space="preserve"> </w:t>
      </w:r>
      <w:r w:rsidR="00484EAD" w:rsidRPr="00647E87">
        <w:rPr>
          <w:rFonts w:ascii="Times New Roman" w:eastAsia="Arial Unicode MS" w:hAnsi="Times New Roman"/>
        </w:rPr>
        <w:t>Based on routinely collected data at the time of delivery in England in 2018</w:t>
      </w:r>
      <w:proofErr w:type="gramStart"/>
      <w:r w:rsidR="00F053DA" w:rsidRPr="00647E87">
        <w:rPr>
          <w:rFonts w:ascii="Times New Roman" w:eastAsia="Arial Unicode MS" w:hAnsi="Times New Roman"/>
        </w:rPr>
        <w:t>,</w:t>
      </w:r>
      <w:r w:rsidR="00FE7921" w:rsidRPr="00647E87">
        <w:rPr>
          <w:rFonts w:ascii="Times New Roman" w:eastAsia="Arial Unicode MS" w:hAnsi="Times New Roman"/>
          <w:noProof/>
          <w:vertAlign w:val="superscript"/>
        </w:rPr>
        <w:t>3</w:t>
      </w:r>
      <w:proofErr w:type="gramEnd"/>
      <w:r w:rsidR="00484EAD" w:rsidRPr="00647E87">
        <w:rPr>
          <w:rFonts w:ascii="Times New Roman" w:eastAsia="Arial Unicode MS" w:hAnsi="Times New Roman"/>
        </w:rPr>
        <w:t xml:space="preserve"> </w:t>
      </w:r>
      <w:r w:rsidR="00E92442" w:rsidRPr="00647E87">
        <w:rPr>
          <w:rFonts w:ascii="Times New Roman" w:eastAsia="Arial Unicode MS" w:hAnsi="Times New Roman"/>
        </w:rPr>
        <w:t xml:space="preserve">recent </w:t>
      </w:r>
      <w:r w:rsidR="00484EAD" w:rsidRPr="00647E87">
        <w:rPr>
          <w:rFonts w:ascii="Times New Roman" w:eastAsia="Arial Unicode MS" w:hAnsi="Times New Roman"/>
        </w:rPr>
        <w:t>reduction</w:t>
      </w:r>
      <w:r w:rsidR="00E92442" w:rsidRPr="00647E87">
        <w:rPr>
          <w:rFonts w:ascii="Times New Roman" w:eastAsia="Arial Unicode MS" w:hAnsi="Times New Roman"/>
        </w:rPr>
        <w:t>s</w:t>
      </w:r>
      <w:r w:rsidR="00484EAD" w:rsidRPr="00647E87">
        <w:rPr>
          <w:rFonts w:ascii="Times New Roman" w:eastAsia="Arial Unicode MS" w:hAnsi="Times New Roman"/>
        </w:rPr>
        <w:t xml:space="preserve"> of smoking in pregnancy rates appear</w:t>
      </w:r>
      <w:r w:rsidR="00D414AF" w:rsidRPr="00647E87">
        <w:rPr>
          <w:rFonts w:ascii="Times New Roman" w:eastAsia="Arial Unicode MS" w:hAnsi="Times New Roman"/>
        </w:rPr>
        <w:t>s</w:t>
      </w:r>
      <w:r w:rsidR="00484EAD" w:rsidRPr="00647E87">
        <w:rPr>
          <w:rFonts w:ascii="Times New Roman" w:eastAsia="Arial Unicode MS" w:hAnsi="Times New Roman"/>
        </w:rPr>
        <w:t xml:space="preserve"> to have stalled</w:t>
      </w:r>
      <w:r w:rsidR="00E92442" w:rsidRPr="00647E87">
        <w:rPr>
          <w:rFonts w:ascii="Times New Roman" w:eastAsia="Arial Unicode MS" w:hAnsi="Times New Roman"/>
        </w:rPr>
        <w:t xml:space="preserve">, remaining </w:t>
      </w:r>
      <w:r w:rsidR="009A381D" w:rsidRPr="00647E87">
        <w:rPr>
          <w:rFonts w:ascii="Times New Roman" w:eastAsia="Arial Unicode MS" w:hAnsi="Times New Roman"/>
        </w:rPr>
        <w:t>at 11%</w:t>
      </w:r>
      <w:r w:rsidR="00484EAD" w:rsidRPr="00647E87">
        <w:rPr>
          <w:rFonts w:ascii="Times New Roman" w:eastAsia="Arial Unicode MS" w:hAnsi="Times New Roman"/>
        </w:rPr>
        <w:t xml:space="preserve">. </w:t>
      </w:r>
      <w:r w:rsidR="00D414AF" w:rsidRPr="00647E87">
        <w:rPr>
          <w:rFonts w:ascii="Times New Roman" w:eastAsia="Arial Unicode MS" w:hAnsi="Times New Roman"/>
        </w:rPr>
        <w:t xml:space="preserve">Increased efforts and new approaches are likely needed </w:t>
      </w:r>
      <w:r w:rsidR="00EB0138" w:rsidRPr="00647E87">
        <w:rPr>
          <w:rFonts w:ascii="Times New Roman" w:eastAsia="Arial Unicode MS" w:hAnsi="Times New Roman"/>
        </w:rPr>
        <w:t xml:space="preserve">in order to reach </w:t>
      </w:r>
      <w:r w:rsidR="00D414AF" w:rsidRPr="00647E87">
        <w:rPr>
          <w:rFonts w:ascii="Times New Roman" w:eastAsia="Arial Unicode MS" w:hAnsi="Times New Roman"/>
        </w:rPr>
        <w:t xml:space="preserve">the </w:t>
      </w:r>
      <w:r w:rsidR="00EB0138" w:rsidRPr="00647E87">
        <w:rPr>
          <w:rFonts w:ascii="Times New Roman" w:eastAsia="Arial Unicode MS" w:hAnsi="Times New Roman"/>
        </w:rPr>
        <w:t xml:space="preserve">English </w:t>
      </w:r>
      <w:r w:rsidR="00D414AF" w:rsidRPr="00647E87">
        <w:rPr>
          <w:rFonts w:ascii="Times New Roman" w:eastAsia="Arial Unicode MS" w:hAnsi="Times New Roman"/>
        </w:rPr>
        <w:t xml:space="preserve">national ambition of </w:t>
      </w:r>
      <w:r w:rsidR="00EB0138" w:rsidRPr="00647E87">
        <w:rPr>
          <w:rFonts w:ascii="Times New Roman" w:eastAsia="Arial Unicode MS" w:hAnsi="Times New Roman"/>
        </w:rPr>
        <w:t xml:space="preserve">no more than </w:t>
      </w:r>
      <w:r w:rsidR="00D414AF" w:rsidRPr="00647E87">
        <w:rPr>
          <w:rFonts w:ascii="Times New Roman" w:eastAsia="Arial Unicode MS" w:hAnsi="Times New Roman"/>
        </w:rPr>
        <w:t xml:space="preserve">6% </w:t>
      </w:r>
      <w:r w:rsidR="00EB0138" w:rsidRPr="00647E87">
        <w:rPr>
          <w:rFonts w:ascii="Times New Roman" w:eastAsia="Arial Unicode MS" w:hAnsi="Times New Roman"/>
        </w:rPr>
        <w:t xml:space="preserve">of women smoking in pregnancy </w:t>
      </w:r>
      <w:r w:rsidR="00D414AF" w:rsidRPr="00647E87">
        <w:rPr>
          <w:rFonts w:ascii="Times New Roman" w:eastAsia="Arial Unicode MS" w:hAnsi="Times New Roman"/>
        </w:rPr>
        <w:t>by the end of 2022</w:t>
      </w:r>
      <w:r w:rsidR="00F053DA" w:rsidRPr="00647E87">
        <w:rPr>
          <w:rFonts w:ascii="Times New Roman" w:eastAsia="Arial Unicode MS" w:hAnsi="Times New Roman"/>
        </w:rPr>
        <w:t>.</w:t>
      </w:r>
      <w:r w:rsidR="00FE7921" w:rsidRPr="00647E87">
        <w:rPr>
          <w:rFonts w:ascii="Times New Roman" w:eastAsia="Arial Unicode MS" w:hAnsi="Times New Roman"/>
          <w:noProof/>
          <w:vertAlign w:val="superscript"/>
        </w:rPr>
        <w:t>4</w:t>
      </w:r>
      <w:r w:rsidR="00EB0138" w:rsidRPr="00647E87">
        <w:rPr>
          <w:rFonts w:ascii="Times New Roman" w:eastAsia="Arial Unicode MS" w:hAnsi="Times New Roman"/>
        </w:rPr>
        <w:t xml:space="preserve"> </w:t>
      </w:r>
    </w:p>
    <w:p w14:paraId="189542F9" w14:textId="77777777" w:rsidR="00EB0369" w:rsidRPr="00647E87" w:rsidRDefault="00EB0369" w:rsidP="005275BC">
      <w:pPr>
        <w:spacing w:after="0" w:line="480" w:lineRule="auto"/>
        <w:rPr>
          <w:rFonts w:ascii="Times New Roman" w:eastAsia="Arial Unicode MS" w:hAnsi="Times New Roman"/>
        </w:rPr>
      </w:pPr>
    </w:p>
    <w:p w14:paraId="31370BDF" w14:textId="3B7B70ED" w:rsidR="005C5B58" w:rsidRPr="00647E87" w:rsidRDefault="009A381D" w:rsidP="00F7795C">
      <w:pPr>
        <w:spacing w:after="0" w:line="480" w:lineRule="auto"/>
        <w:rPr>
          <w:rFonts w:ascii="Times New Roman" w:eastAsia="Arial Unicode MS" w:hAnsi="Times New Roman"/>
        </w:rPr>
      </w:pPr>
      <w:r w:rsidRPr="00647E87">
        <w:rPr>
          <w:rFonts w:ascii="Times New Roman" w:eastAsia="Arial Unicode MS" w:hAnsi="Times New Roman"/>
        </w:rPr>
        <w:t xml:space="preserve">One </w:t>
      </w:r>
      <w:r w:rsidR="00145782" w:rsidRPr="00647E87">
        <w:rPr>
          <w:rFonts w:ascii="Times New Roman" w:eastAsia="Arial Unicode MS" w:hAnsi="Times New Roman"/>
        </w:rPr>
        <w:t xml:space="preserve">key </w:t>
      </w:r>
      <w:r w:rsidRPr="00647E87">
        <w:rPr>
          <w:rFonts w:ascii="Times New Roman" w:eastAsia="Arial Unicode MS" w:hAnsi="Times New Roman"/>
        </w:rPr>
        <w:t xml:space="preserve">approach to reducing smoking in pregnancy is the provision of smoking cessation support. Guidance from the </w:t>
      </w:r>
      <w:r w:rsidR="00B87F6A" w:rsidRPr="00647E87">
        <w:rPr>
          <w:rFonts w:ascii="Times New Roman" w:eastAsia="Arial Unicode MS" w:hAnsi="Times New Roman"/>
        </w:rPr>
        <w:t xml:space="preserve">UK </w:t>
      </w:r>
      <w:r w:rsidRPr="00647E87">
        <w:rPr>
          <w:rFonts w:ascii="Times New Roman" w:eastAsia="Arial Unicode MS" w:hAnsi="Times New Roman"/>
        </w:rPr>
        <w:t xml:space="preserve">National Institute for Health and Care Excellence (NICE) </w:t>
      </w:r>
      <w:r w:rsidR="00326E7A" w:rsidRPr="00647E87">
        <w:rPr>
          <w:rFonts w:ascii="Times New Roman" w:eastAsia="Arial Unicode MS" w:hAnsi="Times New Roman"/>
        </w:rPr>
        <w:t xml:space="preserve">recommends that </w:t>
      </w:r>
      <w:r w:rsidR="005C5B58" w:rsidRPr="00647E87">
        <w:rPr>
          <w:rFonts w:ascii="Times New Roman" w:eastAsia="Arial Unicode MS" w:hAnsi="Times New Roman"/>
        </w:rPr>
        <w:t xml:space="preserve">all </w:t>
      </w:r>
      <w:r w:rsidR="00326E7A" w:rsidRPr="00647E87">
        <w:rPr>
          <w:rFonts w:ascii="Times New Roman" w:eastAsia="Arial Unicode MS" w:hAnsi="Times New Roman"/>
        </w:rPr>
        <w:t>pregnant women are carbon monoxide (CO) breath tested</w:t>
      </w:r>
      <w:r w:rsidR="00A673BE" w:rsidRPr="00647E87">
        <w:rPr>
          <w:rFonts w:ascii="Times New Roman" w:eastAsia="Arial Unicode MS" w:hAnsi="Times New Roman"/>
        </w:rPr>
        <w:t>,</w:t>
      </w:r>
      <w:r w:rsidR="00326E7A" w:rsidRPr="00647E87">
        <w:rPr>
          <w:rFonts w:ascii="Times New Roman" w:eastAsia="Arial Unicode MS" w:hAnsi="Times New Roman"/>
        </w:rPr>
        <w:t xml:space="preserve"> </w:t>
      </w:r>
      <w:r w:rsidR="00145782" w:rsidRPr="00647E87">
        <w:rPr>
          <w:rFonts w:ascii="Times New Roman" w:eastAsia="Arial Unicode MS" w:hAnsi="Times New Roman"/>
        </w:rPr>
        <w:t>with all</w:t>
      </w:r>
      <w:r w:rsidR="00326E7A" w:rsidRPr="00647E87">
        <w:rPr>
          <w:rFonts w:ascii="Times New Roman" w:eastAsia="Arial Unicode MS" w:hAnsi="Times New Roman"/>
        </w:rPr>
        <w:t xml:space="preserve"> those identified as smokers </w:t>
      </w:r>
      <w:r w:rsidR="005C5B58" w:rsidRPr="00647E87">
        <w:rPr>
          <w:rFonts w:ascii="Times New Roman" w:eastAsia="Arial Unicode MS" w:hAnsi="Times New Roman"/>
        </w:rPr>
        <w:t xml:space="preserve">provided with risk information and referred </w:t>
      </w:r>
      <w:r w:rsidR="00326E7A" w:rsidRPr="00647E87">
        <w:rPr>
          <w:rFonts w:ascii="Times New Roman" w:eastAsia="Arial Unicode MS" w:hAnsi="Times New Roman"/>
        </w:rPr>
        <w:t xml:space="preserve">to local </w:t>
      </w:r>
      <w:r w:rsidR="00A673BE" w:rsidRPr="00647E87">
        <w:rPr>
          <w:rFonts w:ascii="Times New Roman" w:eastAsia="Arial Unicode MS" w:hAnsi="Times New Roman"/>
        </w:rPr>
        <w:t>National Health Service (</w:t>
      </w:r>
      <w:r w:rsidR="00326E7A" w:rsidRPr="00647E87">
        <w:rPr>
          <w:rFonts w:ascii="Times New Roman" w:eastAsia="Arial Unicode MS" w:hAnsi="Times New Roman"/>
        </w:rPr>
        <w:t>NHS</w:t>
      </w:r>
      <w:r w:rsidR="00A673BE" w:rsidRPr="00647E87">
        <w:rPr>
          <w:rFonts w:ascii="Times New Roman" w:eastAsia="Arial Unicode MS" w:hAnsi="Times New Roman"/>
        </w:rPr>
        <w:t>)</w:t>
      </w:r>
      <w:r w:rsidR="00326E7A" w:rsidRPr="00647E87">
        <w:rPr>
          <w:rFonts w:ascii="Times New Roman" w:eastAsia="Arial Unicode MS" w:hAnsi="Times New Roman"/>
        </w:rPr>
        <w:t xml:space="preserve"> Stop Smoking Services (SSS)</w:t>
      </w:r>
      <w:r w:rsidR="005C5B58" w:rsidRPr="00647E87">
        <w:rPr>
          <w:rFonts w:ascii="Times New Roman" w:eastAsia="Arial Unicode MS" w:hAnsi="Times New Roman"/>
        </w:rPr>
        <w:t xml:space="preserve"> for specialist behavioural support and </w:t>
      </w:r>
      <w:r w:rsidR="00326E7A" w:rsidRPr="00647E87">
        <w:rPr>
          <w:rFonts w:ascii="Times New Roman" w:eastAsia="Arial Unicode MS" w:hAnsi="Times New Roman"/>
        </w:rPr>
        <w:t>Nicotine Replacement Therapy</w:t>
      </w:r>
      <w:r w:rsidR="00B87F6A" w:rsidRPr="00647E87">
        <w:rPr>
          <w:rFonts w:ascii="Times New Roman" w:eastAsia="Arial Unicode MS" w:hAnsi="Times New Roman"/>
        </w:rPr>
        <w:t xml:space="preserve"> (NRT)</w:t>
      </w:r>
      <w:r w:rsidR="00326E7A" w:rsidRPr="00647E87">
        <w:rPr>
          <w:rFonts w:ascii="Times New Roman" w:eastAsia="Arial Unicode MS" w:hAnsi="Times New Roman"/>
        </w:rPr>
        <w:t xml:space="preserve"> </w:t>
      </w:r>
      <w:r w:rsidR="005C5B58" w:rsidRPr="00647E87">
        <w:rPr>
          <w:rFonts w:ascii="Times New Roman" w:eastAsia="Arial Unicode MS" w:hAnsi="Times New Roman"/>
        </w:rPr>
        <w:t>where appropriate</w:t>
      </w:r>
      <w:r w:rsidR="00F053DA" w:rsidRPr="00647E87">
        <w:rPr>
          <w:rFonts w:ascii="Times New Roman" w:eastAsia="Arial Unicode MS" w:hAnsi="Times New Roman"/>
        </w:rPr>
        <w:t>.</w:t>
      </w:r>
      <w:r w:rsidR="00FE7921" w:rsidRPr="00647E87">
        <w:rPr>
          <w:rFonts w:ascii="Times New Roman" w:eastAsia="Arial Unicode MS" w:hAnsi="Times New Roman"/>
          <w:noProof/>
          <w:vertAlign w:val="superscript"/>
        </w:rPr>
        <w:t>5</w:t>
      </w:r>
      <w:r w:rsidR="005C5B58" w:rsidRPr="00647E87">
        <w:rPr>
          <w:rFonts w:ascii="Times New Roman" w:eastAsia="Arial Unicode MS" w:hAnsi="Times New Roman"/>
        </w:rPr>
        <w:t xml:space="preserve"> </w:t>
      </w:r>
      <w:r w:rsidR="00145782" w:rsidRPr="00647E87">
        <w:rPr>
          <w:rFonts w:ascii="Times New Roman" w:eastAsia="Arial Unicode MS" w:hAnsi="Times New Roman"/>
        </w:rPr>
        <w:t>This ‘opt-out’ referral pathway</w:t>
      </w:r>
      <w:r w:rsidR="00E92442" w:rsidRPr="00647E87">
        <w:rPr>
          <w:rFonts w:ascii="Times New Roman" w:eastAsia="Arial Unicode MS" w:hAnsi="Times New Roman"/>
        </w:rPr>
        <w:t xml:space="preserve"> </w:t>
      </w:r>
      <w:r w:rsidR="00B70CC5" w:rsidRPr="00647E87">
        <w:rPr>
          <w:rFonts w:ascii="Times New Roman" w:eastAsia="Arial Unicode MS" w:hAnsi="Times New Roman"/>
        </w:rPr>
        <w:t xml:space="preserve">can </w:t>
      </w:r>
      <w:r w:rsidR="00145782" w:rsidRPr="00647E87">
        <w:rPr>
          <w:rFonts w:ascii="Times New Roman" w:eastAsia="Arial Unicode MS" w:hAnsi="Times New Roman"/>
        </w:rPr>
        <w:t xml:space="preserve">increase </w:t>
      </w:r>
      <w:r w:rsidR="00A673BE" w:rsidRPr="00647E87">
        <w:rPr>
          <w:rFonts w:ascii="Times New Roman" w:eastAsia="Arial Unicode MS" w:hAnsi="Times New Roman"/>
        </w:rPr>
        <w:t xml:space="preserve">both </w:t>
      </w:r>
      <w:r w:rsidR="00145782" w:rsidRPr="00647E87">
        <w:rPr>
          <w:rFonts w:ascii="Times New Roman" w:eastAsia="Arial Unicode MS" w:hAnsi="Times New Roman"/>
        </w:rPr>
        <w:t xml:space="preserve">access rates to the </w:t>
      </w:r>
      <w:r w:rsidR="00A05916" w:rsidRPr="00647E87">
        <w:rPr>
          <w:rFonts w:ascii="Times New Roman" w:eastAsia="Arial Unicode MS" w:hAnsi="Times New Roman"/>
        </w:rPr>
        <w:t xml:space="preserve">English </w:t>
      </w:r>
      <w:r w:rsidR="00145782" w:rsidRPr="00647E87">
        <w:rPr>
          <w:rFonts w:ascii="Times New Roman" w:eastAsia="Arial Unicode MS" w:hAnsi="Times New Roman"/>
        </w:rPr>
        <w:t>SSS</w:t>
      </w:r>
      <w:r w:rsidR="00A66D5A" w:rsidRPr="00647E87">
        <w:rPr>
          <w:rFonts w:ascii="Times New Roman" w:eastAsia="Arial Unicode MS" w:hAnsi="Times New Roman"/>
        </w:rPr>
        <w:t xml:space="preserve">, </w:t>
      </w:r>
      <w:r w:rsidR="00B50956" w:rsidRPr="00647E87">
        <w:rPr>
          <w:rFonts w:ascii="Times New Roman" w:eastAsia="Arial Unicode MS" w:hAnsi="Times New Roman"/>
        </w:rPr>
        <w:t>from 11% to 18</w:t>
      </w:r>
      <w:r w:rsidR="00A66D5A" w:rsidRPr="00647E87">
        <w:rPr>
          <w:rFonts w:ascii="Times New Roman" w:eastAsia="Arial Unicode MS" w:hAnsi="Times New Roman"/>
        </w:rPr>
        <w:t xml:space="preserve">% </w:t>
      </w:r>
      <w:r w:rsidR="00B50956" w:rsidRPr="00647E87">
        <w:rPr>
          <w:rFonts w:ascii="Times New Roman" w:eastAsia="Arial Unicode MS" w:hAnsi="Times New Roman"/>
        </w:rPr>
        <w:t>in one site</w:t>
      </w:r>
      <w:r w:rsidR="00A66D5A" w:rsidRPr="00647E87">
        <w:rPr>
          <w:rFonts w:ascii="Times New Roman" w:eastAsia="Arial Unicode MS" w:hAnsi="Times New Roman"/>
        </w:rPr>
        <w:t>,</w:t>
      </w:r>
      <w:r w:rsidR="00E52BA3" w:rsidRPr="00647E87">
        <w:rPr>
          <w:rFonts w:ascii="Times New Roman" w:eastAsia="Arial Unicode MS" w:hAnsi="Times New Roman"/>
          <w:noProof/>
          <w:vertAlign w:val="superscript"/>
        </w:rPr>
        <w:t>6</w:t>
      </w:r>
      <w:r w:rsidR="00145782" w:rsidRPr="00647E87">
        <w:rPr>
          <w:rFonts w:ascii="Times New Roman" w:eastAsia="Arial Unicode MS" w:hAnsi="Times New Roman"/>
        </w:rPr>
        <w:t xml:space="preserve"> and abstinence rates</w:t>
      </w:r>
      <w:r w:rsidR="00F053DA" w:rsidRPr="00647E87">
        <w:rPr>
          <w:rFonts w:ascii="Times New Roman" w:eastAsia="Arial Unicode MS" w:hAnsi="Times New Roman"/>
        </w:rPr>
        <w:t>.</w:t>
      </w:r>
      <w:r w:rsidR="00FE7921" w:rsidRPr="00647E87">
        <w:rPr>
          <w:rFonts w:ascii="Times New Roman" w:eastAsia="Arial Unicode MS" w:hAnsi="Times New Roman"/>
          <w:noProof/>
          <w:vertAlign w:val="superscript"/>
        </w:rPr>
        <w:t>6,7</w:t>
      </w:r>
      <w:r w:rsidR="00145782" w:rsidRPr="00647E87">
        <w:rPr>
          <w:rFonts w:ascii="Times New Roman" w:eastAsia="Arial Unicode MS" w:hAnsi="Times New Roman"/>
        </w:rPr>
        <w:t xml:space="preserve"> </w:t>
      </w:r>
      <w:r w:rsidR="00A05916" w:rsidRPr="00647E87">
        <w:rPr>
          <w:rFonts w:ascii="Times New Roman" w:eastAsia="Arial Unicode MS" w:hAnsi="Times New Roman"/>
        </w:rPr>
        <w:t xml:space="preserve">Use of </w:t>
      </w:r>
      <w:r w:rsidR="000E6845" w:rsidRPr="00647E87">
        <w:rPr>
          <w:rFonts w:ascii="Times New Roman" w:eastAsia="Arial Unicode MS" w:hAnsi="Times New Roman"/>
        </w:rPr>
        <w:t xml:space="preserve">other smoking cessation support </w:t>
      </w:r>
      <w:r w:rsidR="00D50EA4" w:rsidRPr="00647E87">
        <w:rPr>
          <w:rFonts w:ascii="Times New Roman" w:eastAsia="Arial Unicode MS" w:hAnsi="Times New Roman"/>
        </w:rPr>
        <w:t xml:space="preserve">among pregnant smokers </w:t>
      </w:r>
      <w:r w:rsidR="00A05916" w:rsidRPr="00647E87">
        <w:rPr>
          <w:rFonts w:ascii="Times New Roman" w:eastAsia="Arial Unicode MS" w:hAnsi="Times New Roman"/>
        </w:rPr>
        <w:t xml:space="preserve">is largely unknown. </w:t>
      </w:r>
      <w:r w:rsidR="00BB1BB6" w:rsidRPr="00647E87">
        <w:rPr>
          <w:rFonts w:ascii="Times New Roman" w:eastAsia="Arial Unicode MS" w:hAnsi="Times New Roman"/>
        </w:rPr>
        <w:t>This includes discussions about stopping smoking with health professionals, t</w:t>
      </w:r>
      <w:r w:rsidR="00A05916" w:rsidRPr="00647E87">
        <w:rPr>
          <w:rFonts w:ascii="Times New Roman" w:eastAsia="Arial Unicode MS" w:hAnsi="Times New Roman"/>
        </w:rPr>
        <w:t xml:space="preserve">he use of the NHS telephone helpline </w:t>
      </w:r>
      <w:r w:rsidR="00851107" w:rsidRPr="00647E87">
        <w:rPr>
          <w:rFonts w:ascii="Times New Roman" w:eastAsia="Arial Unicode MS" w:hAnsi="Times New Roman"/>
        </w:rPr>
        <w:t xml:space="preserve">and use of </w:t>
      </w:r>
      <w:r w:rsidR="00B87F6A" w:rsidRPr="00647E87">
        <w:rPr>
          <w:rFonts w:ascii="Times New Roman" w:eastAsia="Arial Unicode MS" w:hAnsi="Times New Roman"/>
        </w:rPr>
        <w:t>NRT outside of the SSS</w:t>
      </w:r>
      <w:r w:rsidR="008F647D" w:rsidRPr="00647E87">
        <w:rPr>
          <w:rFonts w:ascii="Times New Roman" w:eastAsia="Arial Unicode MS" w:hAnsi="Times New Roman"/>
        </w:rPr>
        <w:t xml:space="preserve"> other than in primary care</w:t>
      </w:r>
      <w:r w:rsidR="00851107" w:rsidRPr="00647E87">
        <w:rPr>
          <w:rFonts w:ascii="Times New Roman" w:eastAsia="Arial Unicode MS" w:hAnsi="Times New Roman"/>
        </w:rPr>
        <w:t xml:space="preserve">, </w:t>
      </w:r>
      <w:r w:rsidR="008F647D" w:rsidRPr="00647E87">
        <w:rPr>
          <w:rFonts w:ascii="Times New Roman" w:eastAsia="Arial Unicode MS" w:hAnsi="Times New Roman"/>
        </w:rPr>
        <w:t xml:space="preserve">where </w:t>
      </w:r>
      <w:r w:rsidR="001D2752" w:rsidRPr="00647E87">
        <w:rPr>
          <w:rFonts w:ascii="Times New Roman" w:eastAsia="Arial Unicode MS" w:hAnsi="Times New Roman"/>
        </w:rPr>
        <w:t xml:space="preserve">NRT prescription </w:t>
      </w:r>
      <w:r w:rsidR="008F647D" w:rsidRPr="00647E87">
        <w:rPr>
          <w:rFonts w:ascii="Times New Roman" w:eastAsia="Arial Unicode MS" w:hAnsi="Times New Roman"/>
        </w:rPr>
        <w:t xml:space="preserve">rates </w:t>
      </w:r>
      <w:r w:rsidR="001D2752" w:rsidRPr="00647E87">
        <w:rPr>
          <w:rFonts w:ascii="Times New Roman" w:eastAsia="Arial Unicode MS" w:hAnsi="Times New Roman"/>
        </w:rPr>
        <w:t xml:space="preserve">around the time of pregnancy </w:t>
      </w:r>
      <w:r w:rsidR="00AF2209" w:rsidRPr="00647E87">
        <w:rPr>
          <w:rFonts w:ascii="Times New Roman" w:eastAsia="Arial Unicode MS" w:hAnsi="Times New Roman"/>
        </w:rPr>
        <w:t>are</w:t>
      </w:r>
      <w:r w:rsidR="001D2752" w:rsidRPr="00647E87">
        <w:rPr>
          <w:rFonts w:ascii="Times New Roman" w:eastAsia="Arial Unicode MS" w:hAnsi="Times New Roman"/>
        </w:rPr>
        <w:t xml:space="preserve"> estimated to be </w:t>
      </w:r>
      <w:r w:rsidR="00521732" w:rsidRPr="00647E87">
        <w:rPr>
          <w:rFonts w:ascii="Times New Roman" w:eastAsia="Arial Unicode MS" w:hAnsi="Times New Roman"/>
        </w:rPr>
        <w:t>11%</w:t>
      </w:r>
      <w:r w:rsidR="00F053DA" w:rsidRPr="00647E87">
        <w:rPr>
          <w:rFonts w:ascii="Times New Roman" w:eastAsia="Arial Unicode MS" w:hAnsi="Times New Roman"/>
        </w:rPr>
        <w:t>.</w:t>
      </w:r>
      <w:r w:rsidR="00FE7921" w:rsidRPr="00647E87">
        <w:rPr>
          <w:rFonts w:ascii="Times New Roman" w:eastAsia="Arial Unicode MS" w:hAnsi="Times New Roman"/>
          <w:noProof/>
          <w:vertAlign w:val="superscript"/>
        </w:rPr>
        <w:t>8</w:t>
      </w:r>
    </w:p>
    <w:p w14:paraId="27CF3371" w14:textId="77777777" w:rsidR="00B87F6A" w:rsidRPr="00647E87" w:rsidRDefault="00B87F6A" w:rsidP="005275BC">
      <w:pPr>
        <w:spacing w:after="0" w:line="480" w:lineRule="auto"/>
        <w:rPr>
          <w:rFonts w:ascii="Times New Roman" w:eastAsia="Arial Unicode MS" w:hAnsi="Times New Roman"/>
        </w:rPr>
      </w:pPr>
    </w:p>
    <w:p w14:paraId="52F55030" w14:textId="4063A896" w:rsidR="001D3E07" w:rsidRPr="00647E87" w:rsidRDefault="00521732" w:rsidP="005275BC">
      <w:pPr>
        <w:spacing w:after="0" w:line="480" w:lineRule="auto"/>
        <w:rPr>
          <w:rFonts w:ascii="Times New Roman" w:eastAsia="Arial Unicode MS" w:hAnsi="Times New Roman"/>
        </w:rPr>
      </w:pPr>
      <w:r w:rsidRPr="00647E87">
        <w:rPr>
          <w:rFonts w:ascii="Times New Roman" w:eastAsia="Arial Unicode MS" w:hAnsi="Times New Roman"/>
        </w:rPr>
        <w:t xml:space="preserve">A </w:t>
      </w:r>
      <w:r w:rsidR="00CE5748" w:rsidRPr="00647E87">
        <w:rPr>
          <w:rFonts w:ascii="Times New Roman" w:eastAsia="Arial Unicode MS" w:hAnsi="Times New Roman"/>
        </w:rPr>
        <w:t xml:space="preserve">likely </w:t>
      </w:r>
      <w:r w:rsidRPr="00647E87">
        <w:rPr>
          <w:rFonts w:ascii="Times New Roman" w:eastAsia="Arial Unicode MS" w:hAnsi="Times New Roman"/>
        </w:rPr>
        <w:t xml:space="preserve">important factor in accessing or accepting the offer of cessation support in pregnancy is an individual’s interest in </w:t>
      </w:r>
      <w:r w:rsidR="006E1284" w:rsidRPr="00647E87">
        <w:rPr>
          <w:rFonts w:ascii="Times New Roman" w:eastAsia="Arial Unicode MS" w:hAnsi="Times New Roman"/>
        </w:rPr>
        <w:t xml:space="preserve">the </w:t>
      </w:r>
      <w:r w:rsidRPr="00647E87">
        <w:rPr>
          <w:rFonts w:ascii="Times New Roman" w:eastAsia="Arial Unicode MS" w:hAnsi="Times New Roman"/>
        </w:rPr>
        <w:t>support</w:t>
      </w:r>
      <w:r w:rsidR="006E1284" w:rsidRPr="00647E87">
        <w:rPr>
          <w:rFonts w:ascii="Times New Roman" w:eastAsia="Arial Unicode MS" w:hAnsi="Times New Roman"/>
        </w:rPr>
        <w:t xml:space="preserve"> being offered</w:t>
      </w:r>
      <w:r w:rsidRPr="00647E87">
        <w:rPr>
          <w:rFonts w:ascii="Times New Roman" w:eastAsia="Arial Unicode MS" w:hAnsi="Times New Roman"/>
        </w:rPr>
        <w:t xml:space="preserve">. </w:t>
      </w:r>
      <w:r w:rsidR="006E1284" w:rsidRPr="00647E87">
        <w:rPr>
          <w:rFonts w:ascii="Times New Roman" w:eastAsia="Arial Unicode MS" w:hAnsi="Times New Roman"/>
        </w:rPr>
        <w:t xml:space="preserve">There have been very </w:t>
      </w:r>
      <w:r w:rsidRPr="00647E87">
        <w:rPr>
          <w:rFonts w:ascii="Times New Roman" w:eastAsia="Arial Unicode MS" w:hAnsi="Times New Roman"/>
        </w:rPr>
        <w:t>few assessments of interest in cessation support among pregnant smokers</w:t>
      </w:r>
      <w:r w:rsidR="006E1284" w:rsidRPr="00647E87">
        <w:rPr>
          <w:rFonts w:ascii="Times New Roman" w:eastAsia="Arial Unicode MS" w:hAnsi="Times New Roman"/>
        </w:rPr>
        <w:t xml:space="preserve"> and</w:t>
      </w:r>
      <w:r w:rsidR="00CE5748" w:rsidRPr="00647E87">
        <w:rPr>
          <w:rFonts w:ascii="Times New Roman" w:eastAsia="Arial Unicode MS" w:hAnsi="Times New Roman"/>
        </w:rPr>
        <w:t>,</w:t>
      </w:r>
      <w:r w:rsidR="006E1284" w:rsidRPr="00647E87">
        <w:rPr>
          <w:rFonts w:ascii="Times New Roman" w:eastAsia="Arial Unicode MS" w:hAnsi="Times New Roman"/>
        </w:rPr>
        <w:t xml:space="preserve"> </w:t>
      </w:r>
      <w:r w:rsidR="00CE5748" w:rsidRPr="00647E87">
        <w:rPr>
          <w:rFonts w:ascii="Times New Roman" w:eastAsia="Arial Unicode MS" w:hAnsi="Times New Roman"/>
        </w:rPr>
        <w:t xml:space="preserve">when undertaken, this has been only </w:t>
      </w:r>
      <w:r w:rsidR="006E1284" w:rsidRPr="00647E87">
        <w:rPr>
          <w:rFonts w:ascii="Times New Roman" w:eastAsia="Arial Unicode MS" w:hAnsi="Times New Roman"/>
        </w:rPr>
        <w:t>for a limited selection of interventions</w:t>
      </w:r>
      <w:r w:rsidRPr="00647E87">
        <w:rPr>
          <w:rFonts w:ascii="Times New Roman" w:eastAsia="Arial Unicode MS" w:hAnsi="Times New Roman"/>
        </w:rPr>
        <w:t xml:space="preserve">. </w:t>
      </w:r>
      <w:r w:rsidR="00CE5748" w:rsidRPr="00647E87">
        <w:rPr>
          <w:rFonts w:ascii="Times New Roman" w:eastAsia="Arial Unicode MS" w:hAnsi="Times New Roman"/>
        </w:rPr>
        <w:t xml:space="preserve">An English </w:t>
      </w:r>
      <w:r w:rsidRPr="00647E87">
        <w:rPr>
          <w:rFonts w:ascii="Times New Roman" w:eastAsia="Arial Unicode MS" w:hAnsi="Times New Roman"/>
        </w:rPr>
        <w:t xml:space="preserve">cross-sectional </w:t>
      </w:r>
      <w:r w:rsidR="006E1284" w:rsidRPr="00647E87">
        <w:rPr>
          <w:rFonts w:ascii="Times New Roman" w:eastAsia="Arial Unicode MS" w:hAnsi="Times New Roman"/>
        </w:rPr>
        <w:t xml:space="preserve">study </w:t>
      </w:r>
      <w:r w:rsidR="00B70CC5" w:rsidRPr="00647E87">
        <w:rPr>
          <w:rFonts w:ascii="Times New Roman" w:eastAsia="Arial Unicode MS" w:hAnsi="Times New Roman"/>
        </w:rPr>
        <w:t xml:space="preserve">conducted in 2004 </w:t>
      </w:r>
      <w:r w:rsidR="006E1284" w:rsidRPr="00647E87">
        <w:rPr>
          <w:rFonts w:ascii="Times New Roman" w:eastAsia="Arial Unicode MS" w:hAnsi="Times New Roman"/>
        </w:rPr>
        <w:t xml:space="preserve">found </w:t>
      </w:r>
      <w:r w:rsidR="008C6B53" w:rsidRPr="00647E87">
        <w:rPr>
          <w:rFonts w:ascii="Times New Roman" w:eastAsia="Arial Unicode MS" w:hAnsi="Times New Roman"/>
        </w:rPr>
        <w:t xml:space="preserve">that </w:t>
      </w:r>
      <w:r w:rsidR="006E1284" w:rsidRPr="00647E87">
        <w:rPr>
          <w:rFonts w:ascii="Times New Roman" w:eastAsia="Arial Unicode MS" w:hAnsi="Times New Roman"/>
        </w:rPr>
        <w:t xml:space="preserve">60% of pregnant smokers </w:t>
      </w:r>
      <w:r w:rsidR="00CE5748" w:rsidRPr="00647E87">
        <w:rPr>
          <w:rFonts w:ascii="Times New Roman" w:eastAsia="Arial Unicode MS" w:hAnsi="Times New Roman"/>
        </w:rPr>
        <w:t xml:space="preserve">interviewed in early pregnancy </w:t>
      </w:r>
      <w:r w:rsidR="006E1284" w:rsidRPr="00647E87">
        <w:rPr>
          <w:rFonts w:ascii="Times New Roman" w:eastAsia="Arial Unicode MS" w:hAnsi="Times New Roman"/>
        </w:rPr>
        <w:t>indicated an interest in receiving help with stopping, with interest highest for in-person behavioural support followed closely by self-help</w:t>
      </w:r>
      <w:r w:rsidR="00CE5748" w:rsidRPr="00647E87">
        <w:rPr>
          <w:rFonts w:ascii="Times New Roman" w:eastAsia="Arial Unicode MS" w:hAnsi="Times New Roman"/>
        </w:rPr>
        <w:t xml:space="preserve"> materials</w:t>
      </w:r>
      <w:r w:rsidR="00F053DA" w:rsidRPr="00647E87">
        <w:rPr>
          <w:rFonts w:ascii="Times New Roman" w:eastAsia="Arial Unicode MS" w:hAnsi="Times New Roman"/>
        </w:rPr>
        <w:t>.</w:t>
      </w:r>
      <w:r w:rsidR="0055413C" w:rsidRPr="00647E87">
        <w:rPr>
          <w:rFonts w:ascii="Times New Roman" w:eastAsia="Arial Unicode MS" w:hAnsi="Times New Roman"/>
          <w:noProof/>
          <w:vertAlign w:val="superscript"/>
        </w:rPr>
        <w:t>9</w:t>
      </w:r>
      <w:r w:rsidR="006E1284" w:rsidRPr="00647E87">
        <w:rPr>
          <w:rFonts w:ascii="Times New Roman" w:eastAsia="Arial Unicode MS" w:hAnsi="Times New Roman"/>
        </w:rPr>
        <w:t xml:space="preserve"> </w:t>
      </w:r>
      <w:r w:rsidR="0019718C" w:rsidRPr="00647E87">
        <w:rPr>
          <w:rFonts w:ascii="Times New Roman" w:eastAsia="Arial Unicode MS" w:hAnsi="Times New Roman"/>
        </w:rPr>
        <w:t>W</w:t>
      </w:r>
      <w:r w:rsidR="00CE5748" w:rsidRPr="00647E87">
        <w:rPr>
          <w:rFonts w:ascii="Times New Roman" w:eastAsia="Arial Unicode MS" w:hAnsi="Times New Roman"/>
        </w:rPr>
        <w:t xml:space="preserve">e are not aware of any longitudinal studies examining interest </w:t>
      </w:r>
      <w:r w:rsidR="00AF2209" w:rsidRPr="00647E87">
        <w:rPr>
          <w:rFonts w:ascii="Times New Roman" w:eastAsia="Arial Unicode MS" w:hAnsi="Times New Roman"/>
        </w:rPr>
        <w:t xml:space="preserve">in cessation support </w:t>
      </w:r>
      <w:r w:rsidR="00CE5748" w:rsidRPr="00647E87">
        <w:rPr>
          <w:rFonts w:ascii="Times New Roman" w:eastAsia="Arial Unicode MS" w:hAnsi="Times New Roman"/>
        </w:rPr>
        <w:t>over time</w:t>
      </w:r>
      <w:r w:rsidR="00AF2209" w:rsidRPr="00647E87">
        <w:rPr>
          <w:rFonts w:ascii="Times New Roman" w:eastAsia="Arial Unicode MS" w:hAnsi="Times New Roman"/>
        </w:rPr>
        <w:t xml:space="preserve"> during pregnancy,</w:t>
      </w:r>
      <w:r w:rsidR="00CE5748" w:rsidRPr="00647E87">
        <w:rPr>
          <w:rFonts w:ascii="Times New Roman" w:eastAsia="Arial Unicode MS" w:hAnsi="Times New Roman"/>
        </w:rPr>
        <w:t xml:space="preserve"> nor for a wider selection of intervention types</w:t>
      </w:r>
      <w:r w:rsidR="00D628E8" w:rsidRPr="00647E87">
        <w:rPr>
          <w:rFonts w:ascii="Times New Roman" w:eastAsia="Arial Unicode MS" w:hAnsi="Times New Roman"/>
        </w:rPr>
        <w:t xml:space="preserve">, though findings have shown that quit </w:t>
      </w:r>
      <w:r w:rsidR="00D628E8" w:rsidRPr="00647E87">
        <w:rPr>
          <w:rFonts w:ascii="Times New Roman" w:eastAsia="Arial Unicode MS" w:hAnsi="Times New Roman"/>
        </w:rPr>
        <w:lastRenderedPageBreak/>
        <w:t>attempt</w:t>
      </w:r>
      <w:bookmarkStart w:id="0" w:name="_GoBack"/>
      <w:bookmarkEnd w:id="0"/>
      <w:r w:rsidR="00D628E8" w:rsidRPr="00647E87">
        <w:rPr>
          <w:rFonts w:ascii="Times New Roman" w:eastAsia="Arial Unicode MS" w:hAnsi="Times New Roman"/>
        </w:rPr>
        <w:t>s continue throughout pregnancy and postpartum suggesting interest may be maintained over time</w:t>
      </w:r>
      <w:r w:rsidR="00F053DA" w:rsidRPr="00647E87">
        <w:rPr>
          <w:rFonts w:ascii="Times New Roman" w:eastAsia="Arial Unicode MS" w:hAnsi="Times New Roman"/>
        </w:rPr>
        <w:t>.</w:t>
      </w:r>
      <w:r w:rsidR="0055413C" w:rsidRPr="00647E87">
        <w:rPr>
          <w:rFonts w:ascii="Times New Roman" w:eastAsia="Arial Unicode MS" w:hAnsi="Times New Roman"/>
          <w:noProof/>
          <w:vertAlign w:val="superscript"/>
        </w:rPr>
        <w:t>10</w:t>
      </w:r>
      <w:r w:rsidR="00CE5748" w:rsidRPr="00647E87">
        <w:rPr>
          <w:rFonts w:ascii="Times New Roman" w:eastAsia="Arial Unicode MS" w:hAnsi="Times New Roman"/>
        </w:rPr>
        <w:t xml:space="preserve"> </w:t>
      </w:r>
      <w:r w:rsidR="00AF2209" w:rsidRPr="00647E87">
        <w:rPr>
          <w:rFonts w:ascii="Times New Roman" w:eastAsia="Arial Unicode MS" w:hAnsi="Times New Roman"/>
        </w:rPr>
        <w:t xml:space="preserve">Findings from such work could </w:t>
      </w:r>
      <w:r w:rsidR="008C6B53" w:rsidRPr="00647E87">
        <w:rPr>
          <w:rFonts w:ascii="Times New Roman" w:eastAsia="Arial Unicode MS" w:hAnsi="Times New Roman"/>
        </w:rPr>
        <w:t xml:space="preserve">help prioritise which </w:t>
      </w:r>
      <w:r w:rsidR="008F647D" w:rsidRPr="00647E87">
        <w:rPr>
          <w:rFonts w:ascii="Times New Roman" w:eastAsia="Arial Unicode MS" w:hAnsi="Times New Roman"/>
        </w:rPr>
        <w:t xml:space="preserve">type of </w:t>
      </w:r>
      <w:r w:rsidR="008C6B53" w:rsidRPr="00647E87">
        <w:rPr>
          <w:rFonts w:ascii="Times New Roman" w:eastAsia="Arial Unicode MS" w:hAnsi="Times New Roman"/>
        </w:rPr>
        <w:t>support to offer</w:t>
      </w:r>
      <w:r w:rsidR="00AF2209" w:rsidRPr="00647E87">
        <w:rPr>
          <w:rFonts w:ascii="Times New Roman" w:eastAsia="Arial Unicode MS" w:hAnsi="Times New Roman"/>
        </w:rPr>
        <w:t xml:space="preserve"> </w:t>
      </w:r>
      <w:r w:rsidR="008C6B53" w:rsidRPr="00647E87">
        <w:rPr>
          <w:rFonts w:ascii="Times New Roman" w:eastAsia="Arial Unicode MS" w:hAnsi="Times New Roman"/>
        </w:rPr>
        <w:t xml:space="preserve">and when. </w:t>
      </w:r>
      <w:r w:rsidR="00B64831" w:rsidRPr="00647E87">
        <w:rPr>
          <w:rFonts w:ascii="Times New Roman" w:eastAsia="Arial Unicode MS" w:hAnsi="Times New Roman"/>
        </w:rPr>
        <w:t>For example, i</w:t>
      </w:r>
      <w:r w:rsidR="00E95074" w:rsidRPr="00647E87">
        <w:rPr>
          <w:rFonts w:ascii="Times New Roman" w:eastAsia="Arial Unicode MS" w:hAnsi="Times New Roman"/>
        </w:rPr>
        <w:t>n recent years, self-help has emerged as a promising and low cost approach to support</w:t>
      </w:r>
      <w:r w:rsidR="00BC7D22" w:rsidRPr="00647E87">
        <w:rPr>
          <w:rFonts w:ascii="Times New Roman" w:eastAsia="Arial Unicode MS" w:hAnsi="Times New Roman"/>
        </w:rPr>
        <w:t>ing</w:t>
      </w:r>
      <w:r w:rsidR="00E95074" w:rsidRPr="00647E87">
        <w:rPr>
          <w:rFonts w:ascii="Times New Roman" w:eastAsia="Arial Unicode MS" w:hAnsi="Times New Roman"/>
        </w:rPr>
        <w:t xml:space="preserve"> cessation in pregnancy. Reviews h</w:t>
      </w:r>
      <w:r w:rsidR="00F053DA" w:rsidRPr="00647E87">
        <w:rPr>
          <w:rFonts w:ascii="Times New Roman" w:eastAsia="Arial Unicode MS" w:hAnsi="Times New Roman"/>
        </w:rPr>
        <w:t>ave demonstrated that self-help</w:t>
      </w:r>
      <w:r w:rsidR="0055413C" w:rsidRPr="00647E87">
        <w:rPr>
          <w:rFonts w:ascii="Times New Roman" w:eastAsia="Arial Unicode MS" w:hAnsi="Times New Roman"/>
          <w:noProof/>
          <w:vertAlign w:val="superscript"/>
        </w:rPr>
        <w:t>11</w:t>
      </w:r>
      <w:r w:rsidR="00F053DA" w:rsidRPr="00647E87">
        <w:rPr>
          <w:rFonts w:ascii="Times New Roman" w:eastAsia="Arial Unicode MS" w:hAnsi="Times New Roman"/>
        </w:rPr>
        <w:t xml:space="preserve"> and digital self-help</w:t>
      </w:r>
      <w:r w:rsidR="0055413C" w:rsidRPr="00647E87">
        <w:rPr>
          <w:rFonts w:ascii="Times New Roman" w:eastAsia="Arial Unicode MS" w:hAnsi="Times New Roman"/>
          <w:noProof/>
          <w:vertAlign w:val="superscript"/>
        </w:rPr>
        <w:t>12</w:t>
      </w:r>
      <w:r w:rsidR="00E95074" w:rsidRPr="00647E87">
        <w:rPr>
          <w:rFonts w:ascii="Times New Roman" w:eastAsia="Arial Unicode MS" w:hAnsi="Times New Roman"/>
        </w:rPr>
        <w:t xml:space="preserve"> cessation interventions are effective in pregnancy. </w:t>
      </w:r>
      <w:r w:rsidR="00BC7D22" w:rsidRPr="00647E87">
        <w:rPr>
          <w:rFonts w:ascii="Times New Roman" w:eastAsia="Arial Unicode MS" w:hAnsi="Times New Roman"/>
        </w:rPr>
        <w:t>Currently, though, we do not know how pregnant smokers view these types of interventions and how interested they are in using them</w:t>
      </w:r>
      <w:r w:rsidR="00FD0180" w:rsidRPr="00647E87">
        <w:rPr>
          <w:rFonts w:ascii="Times New Roman" w:eastAsia="Arial Unicode MS" w:hAnsi="Times New Roman"/>
        </w:rPr>
        <w:t>.</w:t>
      </w:r>
      <w:r w:rsidR="002F0078" w:rsidRPr="00647E87">
        <w:rPr>
          <w:rFonts w:ascii="Times New Roman" w:eastAsia="Arial Unicode MS" w:hAnsi="Times New Roman"/>
        </w:rPr>
        <w:t xml:space="preserve"> </w:t>
      </w:r>
    </w:p>
    <w:p w14:paraId="28122EFC" w14:textId="77777777" w:rsidR="00CE5748" w:rsidRPr="00647E87" w:rsidRDefault="00CE5748" w:rsidP="005275BC">
      <w:pPr>
        <w:spacing w:after="0" w:line="480" w:lineRule="auto"/>
        <w:rPr>
          <w:rFonts w:ascii="Times New Roman" w:eastAsia="Arial Unicode MS" w:hAnsi="Times New Roman"/>
        </w:rPr>
      </w:pPr>
    </w:p>
    <w:p w14:paraId="5CA14273" w14:textId="63F5E415" w:rsidR="00744CBA" w:rsidRPr="00647E87" w:rsidRDefault="00CE5748" w:rsidP="005275BC">
      <w:pPr>
        <w:spacing w:after="0" w:line="480" w:lineRule="auto"/>
        <w:rPr>
          <w:rFonts w:ascii="Times New Roman" w:eastAsia="Arial Unicode MS" w:hAnsi="Times New Roman"/>
        </w:rPr>
      </w:pPr>
      <w:r w:rsidRPr="00647E87">
        <w:rPr>
          <w:rFonts w:ascii="Times New Roman" w:eastAsia="Arial Unicode MS" w:hAnsi="Times New Roman"/>
        </w:rPr>
        <w:t xml:space="preserve">Little is also known about </w:t>
      </w:r>
      <w:r w:rsidR="001673E7" w:rsidRPr="00647E87">
        <w:rPr>
          <w:rFonts w:ascii="Times New Roman" w:eastAsia="Arial Unicode MS" w:hAnsi="Times New Roman"/>
        </w:rPr>
        <w:t xml:space="preserve">which characteristics of pregnant smokers are associated with </w:t>
      </w:r>
      <w:r w:rsidRPr="00647E87">
        <w:rPr>
          <w:rFonts w:ascii="Times New Roman" w:eastAsia="Arial Unicode MS" w:hAnsi="Times New Roman"/>
        </w:rPr>
        <w:t xml:space="preserve">interest in or the uptake of </w:t>
      </w:r>
      <w:r w:rsidR="001673E7" w:rsidRPr="00647E87">
        <w:rPr>
          <w:rFonts w:ascii="Times New Roman" w:eastAsia="Arial Unicode MS" w:hAnsi="Times New Roman"/>
        </w:rPr>
        <w:t xml:space="preserve">cessation </w:t>
      </w:r>
      <w:r w:rsidRPr="00647E87">
        <w:rPr>
          <w:rFonts w:ascii="Times New Roman" w:eastAsia="Arial Unicode MS" w:hAnsi="Times New Roman"/>
        </w:rPr>
        <w:t xml:space="preserve">support. </w:t>
      </w:r>
      <w:r w:rsidR="0019718C" w:rsidRPr="00647E87">
        <w:rPr>
          <w:rFonts w:ascii="Times New Roman" w:eastAsia="Arial Unicode MS" w:hAnsi="Times New Roman"/>
        </w:rPr>
        <w:t>Existing s</w:t>
      </w:r>
      <w:r w:rsidRPr="00647E87">
        <w:rPr>
          <w:rFonts w:ascii="Times New Roman" w:eastAsia="Arial Unicode MS" w:hAnsi="Times New Roman"/>
        </w:rPr>
        <w:t xml:space="preserve">tudies have shown that </w:t>
      </w:r>
      <w:r w:rsidR="00A27C3C" w:rsidRPr="00647E87">
        <w:rPr>
          <w:rFonts w:ascii="Times New Roman" w:eastAsia="Arial Unicode MS" w:hAnsi="Times New Roman"/>
        </w:rPr>
        <w:t xml:space="preserve">interest in </w:t>
      </w:r>
      <w:r w:rsidR="00AB7FA7" w:rsidRPr="00647E87">
        <w:rPr>
          <w:rFonts w:ascii="Times New Roman" w:eastAsia="Arial Unicode MS" w:hAnsi="Times New Roman"/>
        </w:rPr>
        <w:t>cessation counselling</w:t>
      </w:r>
      <w:r w:rsidR="00A27C3C" w:rsidRPr="00647E87">
        <w:rPr>
          <w:rFonts w:ascii="Times New Roman" w:eastAsia="Arial Unicode MS" w:hAnsi="Times New Roman"/>
        </w:rPr>
        <w:t xml:space="preserve"> </w:t>
      </w:r>
      <w:r w:rsidR="00AB7FA7" w:rsidRPr="00647E87">
        <w:rPr>
          <w:rFonts w:ascii="Times New Roman" w:eastAsia="Arial Unicode MS" w:hAnsi="Times New Roman"/>
        </w:rPr>
        <w:t xml:space="preserve">among pregnant smokers is </w:t>
      </w:r>
      <w:r w:rsidR="00A27C3C" w:rsidRPr="00647E87">
        <w:rPr>
          <w:rFonts w:ascii="Times New Roman" w:eastAsia="Arial Unicode MS" w:hAnsi="Times New Roman"/>
        </w:rPr>
        <w:t>associated with being older, having a lower income, having a significant other who advises quitting and lower quitting confidence</w:t>
      </w:r>
      <w:r w:rsidR="00F053DA" w:rsidRPr="00647E87">
        <w:rPr>
          <w:rFonts w:ascii="Times New Roman" w:eastAsia="Arial Unicode MS" w:hAnsi="Times New Roman"/>
        </w:rPr>
        <w:t>.</w:t>
      </w:r>
      <w:r w:rsidR="0055413C" w:rsidRPr="00647E87">
        <w:rPr>
          <w:rFonts w:ascii="Times New Roman" w:eastAsia="Arial Unicode MS" w:hAnsi="Times New Roman"/>
          <w:noProof/>
          <w:vertAlign w:val="superscript"/>
        </w:rPr>
        <w:t>13</w:t>
      </w:r>
      <w:r w:rsidR="00AB7FA7" w:rsidRPr="00647E87">
        <w:rPr>
          <w:rFonts w:ascii="Times New Roman" w:eastAsia="Arial Unicode MS" w:hAnsi="Times New Roman"/>
        </w:rPr>
        <w:t xml:space="preserve"> Accepting a referral or accessing specialist </w:t>
      </w:r>
      <w:r w:rsidR="005D01A2" w:rsidRPr="00647E87">
        <w:rPr>
          <w:rFonts w:ascii="Times New Roman" w:eastAsia="Arial Unicode MS" w:hAnsi="Times New Roman"/>
        </w:rPr>
        <w:t xml:space="preserve">cessation </w:t>
      </w:r>
      <w:r w:rsidR="00AB7FA7" w:rsidRPr="00647E87">
        <w:rPr>
          <w:rFonts w:ascii="Times New Roman" w:eastAsia="Arial Unicode MS" w:hAnsi="Times New Roman"/>
        </w:rPr>
        <w:t xml:space="preserve">support is associated with having </w:t>
      </w:r>
      <w:r w:rsidRPr="00647E87">
        <w:rPr>
          <w:rFonts w:ascii="Times New Roman" w:eastAsia="Arial Unicode MS" w:hAnsi="Times New Roman"/>
        </w:rPr>
        <w:t>a men</w:t>
      </w:r>
      <w:r w:rsidR="00F053DA" w:rsidRPr="00647E87">
        <w:rPr>
          <w:rFonts w:ascii="Times New Roman" w:eastAsia="Arial Unicode MS" w:hAnsi="Times New Roman"/>
        </w:rPr>
        <w:t>tal health problem</w:t>
      </w:r>
      <w:r w:rsidR="008D143D" w:rsidRPr="00647E87">
        <w:rPr>
          <w:rFonts w:ascii="Times New Roman" w:eastAsia="Arial Unicode MS" w:hAnsi="Times New Roman"/>
        </w:rPr>
        <w:t>, when pregnant women with and without mental health problems were compared,</w:t>
      </w:r>
      <w:r w:rsidR="0055413C" w:rsidRPr="00647E87">
        <w:rPr>
          <w:rFonts w:ascii="Times New Roman" w:eastAsia="Arial Unicode MS" w:hAnsi="Times New Roman"/>
          <w:noProof/>
          <w:vertAlign w:val="superscript"/>
        </w:rPr>
        <w:t>14</w:t>
      </w:r>
      <w:r w:rsidR="00AB7FA7" w:rsidRPr="00647E87">
        <w:rPr>
          <w:rFonts w:ascii="Times New Roman" w:eastAsia="Arial Unicode MS" w:hAnsi="Times New Roman"/>
        </w:rPr>
        <w:t xml:space="preserve"> and, among postp</w:t>
      </w:r>
      <w:r w:rsidR="00F053DA" w:rsidRPr="00647E87">
        <w:rPr>
          <w:rFonts w:ascii="Times New Roman" w:eastAsia="Arial Unicode MS" w:hAnsi="Times New Roman"/>
        </w:rPr>
        <w:t>artum smokers, higher education.</w:t>
      </w:r>
      <w:r w:rsidR="0055413C" w:rsidRPr="00647E87">
        <w:rPr>
          <w:rFonts w:ascii="Times New Roman" w:eastAsia="Arial Unicode MS" w:hAnsi="Times New Roman"/>
          <w:noProof/>
          <w:vertAlign w:val="superscript"/>
        </w:rPr>
        <w:t>15</w:t>
      </w:r>
      <w:r w:rsidR="00A27C3C" w:rsidRPr="00647E87">
        <w:rPr>
          <w:rFonts w:ascii="Times New Roman" w:eastAsia="Arial Unicode MS" w:hAnsi="Times New Roman"/>
        </w:rPr>
        <w:t xml:space="preserve"> </w:t>
      </w:r>
      <w:r w:rsidR="0019718C" w:rsidRPr="00647E87">
        <w:rPr>
          <w:rFonts w:ascii="Times New Roman" w:eastAsia="Arial Unicode MS" w:hAnsi="Times New Roman"/>
        </w:rPr>
        <w:t xml:space="preserve">However, these </w:t>
      </w:r>
      <w:r w:rsidR="00A73220" w:rsidRPr="00647E87">
        <w:rPr>
          <w:rFonts w:ascii="Times New Roman" w:eastAsia="Arial Unicode MS" w:hAnsi="Times New Roman"/>
        </w:rPr>
        <w:t xml:space="preserve">cross-sectional </w:t>
      </w:r>
      <w:r w:rsidR="0019718C" w:rsidRPr="00647E87">
        <w:rPr>
          <w:rFonts w:ascii="Times New Roman" w:eastAsia="Arial Unicode MS" w:hAnsi="Times New Roman"/>
        </w:rPr>
        <w:t xml:space="preserve">studies </w:t>
      </w:r>
      <w:r w:rsidR="00A73220" w:rsidRPr="00647E87">
        <w:rPr>
          <w:rFonts w:ascii="Times New Roman" w:eastAsia="Arial Unicode MS" w:hAnsi="Times New Roman"/>
        </w:rPr>
        <w:t xml:space="preserve">have only </w:t>
      </w:r>
      <w:r w:rsidR="0019718C" w:rsidRPr="00647E87">
        <w:rPr>
          <w:rFonts w:ascii="Times New Roman" w:eastAsia="Arial Unicode MS" w:hAnsi="Times New Roman"/>
        </w:rPr>
        <w:t xml:space="preserve">investigated a </w:t>
      </w:r>
      <w:r w:rsidR="00FD189A" w:rsidRPr="00647E87">
        <w:rPr>
          <w:rFonts w:ascii="Times New Roman" w:eastAsia="Arial Unicode MS" w:hAnsi="Times New Roman"/>
        </w:rPr>
        <w:t xml:space="preserve">relatively </w:t>
      </w:r>
      <w:r w:rsidR="0019718C" w:rsidRPr="00647E87">
        <w:rPr>
          <w:rFonts w:ascii="Times New Roman" w:eastAsia="Arial Unicode MS" w:hAnsi="Times New Roman"/>
        </w:rPr>
        <w:t xml:space="preserve">narrow range of potential predictors. Identifying </w:t>
      </w:r>
      <w:r w:rsidR="006B1351" w:rsidRPr="00647E87">
        <w:rPr>
          <w:rFonts w:ascii="Times New Roman" w:eastAsia="Arial Unicode MS" w:hAnsi="Times New Roman"/>
        </w:rPr>
        <w:t xml:space="preserve">predictors </w:t>
      </w:r>
      <w:r w:rsidR="0019718C" w:rsidRPr="00647E87">
        <w:rPr>
          <w:rFonts w:ascii="Times New Roman" w:eastAsia="Arial Unicode MS" w:hAnsi="Times New Roman"/>
        </w:rPr>
        <w:t xml:space="preserve">of interest and uptake of </w:t>
      </w:r>
      <w:r w:rsidR="0055771B" w:rsidRPr="00647E87">
        <w:rPr>
          <w:rFonts w:ascii="Times New Roman" w:eastAsia="Arial Unicode MS" w:hAnsi="Times New Roman"/>
        </w:rPr>
        <w:t xml:space="preserve">a variety of </w:t>
      </w:r>
      <w:r w:rsidR="0019718C" w:rsidRPr="00647E87">
        <w:rPr>
          <w:rFonts w:ascii="Times New Roman" w:eastAsia="Arial Unicode MS" w:hAnsi="Times New Roman"/>
        </w:rPr>
        <w:t xml:space="preserve">cessation support in this population will help guide and inform interventions that aim to increase support engagement. </w:t>
      </w:r>
    </w:p>
    <w:p w14:paraId="317F2BDE" w14:textId="77777777" w:rsidR="005C5B58" w:rsidRPr="00647E87" w:rsidRDefault="005C5B58" w:rsidP="005275BC">
      <w:pPr>
        <w:spacing w:after="0" w:line="480" w:lineRule="auto"/>
        <w:rPr>
          <w:rFonts w:ascii="Times New Roman" w:eastAsia="Arial Unicode MS" w:hAnsi="Times New Roman"/>
        </w:rPr>
      </w:pPr>
    </w:p>
    <w:p w14:paraId="76C2A150" w14:textId="568FE7FE" w:rsidR="00A521F9" w:rsidRPr="00647E87" w:rsidRDefault="0055771B" w:rsidP="005275BC">
      <w:pPr>
        <w:spacing w:after="0" w:line="480" w:lineRule="auto"/>
        <w:rPr>
          <w:rFonts w:ascii="Times New Roman" w:eastAsia="Arial Unicode MS" w:hAnsi="Times New Roman"/>
        </w:rPr>
      </w:pPr>
      <w:r w:rsidRPr="00647E87">
        <w:rPr>
          <w:rFonts w:ascii="Times New Roman" w:eastAsia="Arial Unicode MS" w:hAnsi="Times New Roman"/>
        </w:rPr>
        <w:t xml:space="preserve">The </w:t>
      </w:r>
      <w:r w:rsidR="002339FB" w:rsidRPr="00647E87">
        <w:rPr>
          <w:rFonts w:ascii="Times New Roman" w:eastAsia="Arial Unicode MS" w:hAnsi="Times New Roman"/>
        </w:rPr>
        <w:t xml:space="preserve">primary aim </w:t>
      </w:r>
      <w:r w:rsidRPr="00647E87">
        <w:rPr>
          <w:rFonts w:ascii="Times New Roman" w:eastAsia="Arial Unicode MS" w:hAnsi="Times New Roman"/>
        </w:rPr>
        <w:t xml:space="preserve">of this study </w:t>
      </w:r>
      <w:r w:rsidR="00B468D1" w:rsidRPr="00647E87">
        <w:rPr>
          <w:rFonts w:ascii="Times New Roman" w:eastAsia="Arial Unicode MS" w:hAnsi="Times New Roman"/>
        </w:rPr>
        <w:t>was</w:t>
      </w:r>
      <w:r w:rsidR="009D3208" w:rsidRPr="00647E87">
        <w:rPr>
          <w:rFonts w:ascii="Times New Roman" w:eastAsia="Arial Unicode MS" w:hAnsi="Times New Roman"/>
        </w:rPr>
        <w:t xml:space="preserve"> </w:t>
      </w:r>
      <w:r w:rsidR="002339FB" w:rsidRPr="00647E87">
        <w:rPr>
          <w:rFonts w:ascii="Times New Roman" w:eastAsia="Arial Unicode MS" w:hAnsi="Times New Roman"/>
        </w:rPr>
        <w:t xml:space="preserve">to assess the interest in, use of and attitudes towards smoking cessation support during pregnancy and the immediate </w:t>
      </w:r>
      <w:r w:rsidR="00582E8B" w:rsidRPr="00647E87">
        <w:rPr>
          <w:rFonts w:ascii="Times New Roman" w:eastAsia="Arial Unicode MS" w:hAnsi="Times New Roman"/>
        </w:rPr>
        <w:t xml:space="preserve">postpartum </w:t>
      </w:r>
      <w:r w:rsidR="002339FB" w:rsidRPr="00647E87">
        <w:rPr>
          <w:rFonts w:ascii="Times New Roman" w:eastAsia="Arial Unicode MS" w:hAnsi="Times New Roman"/>
        </w:rPr>
        <w:t xml:space="preserve">period among current or recent ex-smokers. Our secondary aims </w:t>
      </w:r>
      <w:r w:rsidR="00B468D1" w:rsidRPr="00647E87">
        <w:rPr>
          <w:rFonts w:ascii="Times New Roman" w:eastAsia="Arial Unicode MS" w:hAnsi="Times New Roman"/>
        </w:rPr>
        <w:t>we</w:t>
      </w:r>
      <w:r w:rsidR="002339FB" w:rsidRPr="00647E87">
        <w:rPr>
          <w:rFonts w:ascii="Times New Roman" w:eastAsia="Arial Unicode MS" w:hAnsi="Times New Roman"/>
        </w:rPr>
        <w:t xml:space="preserve">re to identify </w:t>
      </w:r>
      <w:r w:rsidR="009B4051" w:rsidRPr="00647E87">
        <w:rPr>
          <w:rFonts w:ascii="Times New Roman" w:eastAsia="Arial Unicode MS" w:hAnsi="Times New Roman"/>
        </w:rPr>
        <w:t xml:space="preserve">predictors </w:t>
      </w:r>
      <w:r w:rsidR="002339FB" w:rsidRPr="00647E87">
        <w:rPr>
          <w:rFonts w:ascii="Times New Roman" w:eastAsia="Arial Unicode MS" w:hAnsi="Times New Roman"/>
        </w:rPr>
        <w:t>of interest in and use of cessation support during pregnancy</w:t>
      </w:r>
      <w:r w:rsidR="001E76A1" w:rsidRPr="00647E87">
        <w:rPr>
          <w:rFonts w:ascii="Times New Roman" w:eastAsia="Arial Unicode MS" w:hAnsi="Times New Roman"/>
        </w:rPr>
        <w:t xml:space="preserve"> </w:t>
      </w:r>
      <w:r w:rsidR="009D3208" w:rsidRPr="00647E87">
        <w:rPr>
          <w:rFonts w:ascii="Times New Roman" w:eastAsia="Arial Unicode MS" w:hAnsi="Times New Roman"/>
        </w:rPr>
        <w:t xml:space="preserve">and </w:t>
      </w:r>
      <w:r w:rsidR="000A51C8" w:rsidRPr="00647E87">
        <w:rPr>
          <w:rFonts w:ascii="Times New Roman" w:eastAsia="Arial Unicode MS" w:hAnsi="Times New Roman"/>
        </w:rPr>
        <w:t xml:space="preserve">to </w:t>
      </w:r>
      <w:r w:rsidR="009D3208" w:rsidRPr="00647E87">
        <w:rPr>
          <w:rFonts w:ascii="Times New Roman" w:eastAsia="Arial Unicode MS" w:hAnsi="Times New Roman"/>
        </w:rPr>
        <w:t>identify perceived barriers to using self-help cessation support over the pregnancy and postpartum period.</w:t>
      </w:r>
    </w:p>
    <w:p w14:paraId="23B366B6" w14:textId="30C67F66" w:rsidR="00DF0177" w:rsidRPr="00647E87" w:rsidRDefault="00DF0177" w:rsidP="00DF0177">
      <w:pPr>
        <w:spacing w:after="0" w:line="480" w:lineRule="auto"/>
        <w:rPr>
          <w:rFonts w:ascii="Times New Roman" w:hAnsi="Times New Roman"/>
        </w:rPr>
      </w:pPr>
    </w:p>
    <w:p w14:paraId="34781648" w14:textId="77777777" w:rsidR="00CB27F5" w:rsidRPr="00647E87" w:rsidRDefault="009B122A" w:rsidP="005275BC">
      <w:pPr>
        <w:spacing w:after="0" w:line="480" w:lineRule="auto"/>
        <w:rPr>
          <w:rFonts w:ascii="Times New Roman" w:hAnsi="Times New Roman"/>
          <w:b/>
        </w:rPr>
      </w:pPr>
      <w:r w:rsidRPr="00647E87">
        <w:rPr>
          <w:rFonts w:ascii="Times New Roman" w:hAnsi="Times New Roman"/>
          <w:b/>
        </w:rPr>
        <w:t>METHODS</w:t>
      </w:r>
    </w:p>
    <w:p w14:paraId="7DFB8A8A" w14:textId="77777777" w:rsidR="00920841" w:rsidRPr="00647E87" w:rsidRDefault="00920841" w:rsidP="005275BC">
      <w:pPr>
        <w:spacing w:after="0" w:line="480" w:lineRule="auto"/>
        <w:ind w:right="-514"/>
        <w:rPr>
          <w:rFonts w:ascii="Times New Roman" w:hAnsi="Times New Roman"/>
          <w:b/>
          <w:iCs/>
        </w:rPr>
      </w:pPr>
      <w:r w:rsidRPr="00647E87">
        <w:rPr>
          <w:rFonts w:ascii="Times New Roman" w:hAnsi="Times New Roman"/>
          <w:b/>
          <w:iCs/>
        </w:rPr>
        <w:t>Design</w:t>
      </w:r>
    </w:p>
    <w:p w14:paraId="35FECDCA" w14:textId="444CD18F" w:rsidR="00920841" w:rsidRPr="00647E87" w:rsidRDefault="005F1131" w:rsidP="005275BC">
      <w:pPr>
        <w:spacing w:after="0" w:line="480" w:lineRule="auto"/>
        <w:ind w:right="-514"/>
        <w:rPr>
          <w:rFonts w:ascii="Times New Roman" w:hAnsi="Times New Roman"/>
          <w:iCs/>
        </w:rPr>
      </w:pPr>
      <w:r w:rsidRPr="00647E87">
        <w:rPr>
          <w:rFonts w:ascii="Times New Roman" w:hAnsi="Times New Roman"/>
          <w:iCs/>
        </w:rPr>
        <w:t xml:space="preserve">Three </w:t>
      </w:r>
      <w:r w:rsidR="009F7B38" w:rsidRPr="00647E87">
        <w:rPr>
          <w:rFonts w:ascii="Times New Roman" w:hAnsi="Times New Roman"/>
          <w:iCs/>
        </w:rPr>
        <w:t>cross-sectional surveys</w:t>
      </w:r>
      <w:r w:rsidRPr="00647E87">
        <w:rPr>
          <w:rFonts w:ascii="Times New Roman" w:hAnsi="Times New Roman"/>
          <w:iCs/>
        </w:rPr>
        <w:t xml:space="preserve">, taken from a longitudinal cohort of pregnant </w:t>
      </w:r>
      <w:r w:rsidR="001F7912" w:rsidRPr="00647E87">
        <w:rPr>
          <w:rFonts w:ascii="Times New Roman" w:hAnsi="Times New Roman"/>
          <w:iCs/>
        </w:rPr>
        <w:t xml:space="preserve">and postpartum </w:t>
      </w:r>
      <w:r w:rsidRPr="00647E87">
        <w:rPr>
          <w:rFonts w:ascii="Times New Roman" w:hAnsi="Times New Roman"/>
          <w:iCs/>
        </w:rPr>
        <w:t>women</w:t>
      </w:r>
      <w:r w:rsidR="00367816" w:rsidRPr="00647E87">
        <w:rPr>
          <w:rFonts w:ascii="Times New Roman" w:hAnsi="Times New Roman"/>
          <w:iCs/>
        </w:rPr>
        <w:t xml:space="preserve"> (the P</w:t>
      </w:r>
      <w:r w:rsidR="008B6BC4" w:rsidRPr="00647E87">
        <w:rPr>
          <w:rFonts w:ascii="Times New Roman" w:hAnsi="Times New Roman"/>
          <w:iCs/>
        </w:rPr>
        <w:t xml:space="preserve">regnancy </w:t>
      </w:r>
      <w:r w:rsidR="00367816" w:rsidRPr="00647E87">
        <w:rPr>
          <w:rFonts w:ascii="Times New Roman" w:hAnsi="Times New Roman"/>
          <w:iCs/>
        </w:rPr>
        <w:t>L</w:t>
      </w:r>
      <w:r w:rsidR="008B6BC4" w:rsidRPr="00647E87">
        <w:rPr>
          <w:rFonts w:ascii="Times New Roman" w:hAnsi="Times New Roman"/>
          <w:iCs/>
        </w:rPr>
        <w:t xml:space="preserve">ifestyle </w:t>
      </w:r>
      <w:r w:rsidR="00367816" w:rsidRPr="00647E87">
        <w:rPr>
          <w:rFonts w:ascii="Times New Roman" w:hAnsi="Times New Roman"/>
          <w:iCs/>
        </w:rPr>
        <w:t>S</w:t>
      </w:r>
      <w:r w:rsidR="008B6BC4" w:rsidRPr="00647E87">
        <w:rPr>
          <w:rFonts w:ascii="Times New Roman" w:hAnsi="Times New Roman"/>
          <w:iCs/>
        </w:rPr>
        <w:t>urvey)</w:t>
      </w:r>
      <w:r w:rsidRPr="00647E87">
        <w:rPr>
          <w:rFonts w:ascii="Times New Roman" w:hAnsi="Times New Roman"/>
          <w:iCs/>
        </w:rPr>
        <w:t>, were used for this study</w:t>
      </w:r>
      <w:r w:rsidR="00F053DA" w:rsidRPr="00647E87">
        <w:rPr>
          <w:rFonts w:ascii="Times New Roman" w:hAnsi="Times New Roman"/>
          <w:iCs/>
        </w:rPr>
        <w:t>.</w:t>
      </w:r>
      <w:r w:rsidR="0055413C" w:rsidRPr="00647E87">
        <w:rPr>
          <w:rFonts w:ascii="Times New Roman" w:hAnsi="Times New Roman"/>
          <w:iCs/>
          <w:noProof/>
          <w:vertAlign w:val="superscript"/>
        </w:rPr>
        <w:t>10,16</w:t>
      </w:r>
      <w:r w:rsidRPr="00647E87">
        <w:rPr>
          <w:rFonts w:ascii="Times New Roman" w:hAnsi="Times New Roman"/>
          <w:iCs/>
        </w:rPr>
        <w:t xml:space="preserve"> Data </w:t>
      </w:r>
      <w:r w:rsidR="005D1E34" w:rsidRPr="00647E87">
        <w:rPr>
          <w:rFonts w:ascii="Times New Roman" w:hAnsi="Times New Roman"/>
          <w:iCs/>
        </w:rPr>
        <w:t>were</w:t>
      </w:r>
      <w:r w:rsidRPr="00647E87">
        <w:rPr>
          <w:rFonts w:ascii="Times New Roman" w:hAnsi="Times New Roman"/>
          <w:iCs/>
        </w:rPr>
        <w:t xml:space="preserve"> collected at 8-26 weeks gestation (wave 1), 34-36 weeks gestation (wave 2) and 3 months after childbirth (wave 3). </w:t>
      </w:r>
    </w:p>
    <w:p w14:paraId="0B298964" w14:textId="77777777" w:rsidR="009F7B38" w:rsidRPr="00647E87" w:rsidRDefault="009F7B38" w:rsidP="005275BC">
      <w:pPr>
        <w:spacing w:after="0" w:line="480" w:lineRule="auto"/>
        <w:ind w:right="-514"/>
        <w:rPr>
          <w:rFonts w:ascii="Times New Roman" w:hAnsi="Times New Roman"/>
          <w:iCs/>
        </w:rPr>
      </w:pPr>
    </w:p>
    <w:p w14:paraId="53886DFC" w14:textId="77777777" w:rsidR="00CB27F5" w:rsidRPr="00647E87" w:rsidRDefault="00CB27F5" w:rsidP="005F1131">
      <w:pPr>
        <w:spacing w:after="0" w:line="480" w:lineRule="auto"/>
        <w:ind w:right="-514"/>
        <w:rPr>
          <w:rFonts w:ascii="Times New Roman" w:hAnsi="Times New Roman"/>
          <w:b/>
          <w:iCs/>
        </w:rPr>
      </w:pPr>
      <w:r w:rsidRPr="00647E87">
        <w:rPr>
          <w:rFonts w:ascii="Times New Roman" w:hAnsi="Times New Roman"/>
          <w:b/>
          <w:iCs/>
        </w:rPr>
        <w:t>Participants</w:t>
      </w:r>
    </w:p>
    <w:p w14:paraId="33F04047" w14:textId="402E97C0" w:rsidR="005F1131" w:rsidRPr="00647E87" w:rsidRDefault="00367816" w:rsidP="005F1131">
      <w:pPr>
        <w:autoSpaceDE w:val="0"/>
        <w:autoSpaceDN w:val="0"/>
        <w:adjustRightInd w:val="0"/>
        <w:spacing w:after="0" w:line="480" w:lineRule="auto"/>
        <w:rPr>
          <w:rFonts w:ascii="Times New Roman" w:hAnsi="Times New Roman"/>
        </w:rPr>
      </w:pPr>
      <w:r w:rsidRPr="00647E87">
        <w:rPr>
          <w:rFonts w:ascii="Times New Roman" w:hAnsi="Times New Roman"/>
        </w:rPr>
        <w:t>W</w:t>
      </w:r>
      <w:r w:rsidR="005F1131" w:rsidRPr="00647E87">
        <w:rPr>
          <w:rFonts w:ascii="Times New Roman" w:hAnsi="Times New Roman"/>
        </w:rPr>
        <w:t>omen aged 16 years or above</w:t>
      </w:r>
      <w:r w:rsidRPr="00647E87">
        <w:rPr>
          <w:rFonts w:ascii="Times New Roman" w:hAnsi="Times New Roman"/>
        </w:rPr>
        <w:t>,</w:t>
      </w:r>
      <w:r w:rsidR="005F1131" w:rsidRPr="00647E87">
        <w:rPr>
          <w:rFonts w:ascii="Times New Roman" w:hAnsi="Times New Roman"/>
        </w:rPr>
        <w:t xml:space="preserve"> between 8 and 26 weeks pregnant</w:t>
      </w:r>
      <w:r w:rsidRPr="00647E87">
        <w:rPr>
          <w:rFonts w:ascii="Times New Roman" w:hAnsi="Times New Roman"/>
        </w:rPr>
        <w:t xml:space="preserve">, and </w:t>
      </w:r>
      <w:r w:rsidR="005F1131" w:rsidRPr="00647E87">
        <w:rPr>
          <w:rFonts w:ascii="Times New Roman" w:hAnsi="Times New Roman"/>
        </w:rPr>
        <w:t xml:space="preserve">who self-reported being either current smokers (self-reported occasional smokers </w:t>
      </w:r>
      <w:r w:rsidR="001F7912" w:rsidRPr="00647E87">
        <w:rPr>
          <w:rFonts w:ascii="Times New Roman" w:hAnsi="Times New Roman"/>
        </w:rPr>
        <w:t xml:space="preserve">or </w:t>
      </w:r>
      <w:r w:rsidR="005F1131" w:rsidRPr="00647E87">
        <w:rPr>
          <w:rFonts w:ascii="Times New Roman" w:hAnsi="Times New Roman"/>
        </w:rPr>
        <w:t xml:space="preserve">daily smokers) or having smoked in the 3 months prior to becoming pregnant were eligible for participation. Women who were unable to understand study procedures sufficiently to provide consent or were unable to read or understand the written questionnaires in English were </w:t>
      </w:r>
      <w:r w:rsidR="001F7912" w:rsidRPr="00647E87">
        <w:rPr>
          <w:rFonts w:ascii="Times New Roman" w:hAnsi="Times New Roman"/>
        </w:rPr>
        <w:t>excluded</w:t>
      </w:r>
      <w:r w:rsidR="005F1131" w:rsidRPr="00647E87">
        <w:rPr>
          <w:rFonts w:ascii="Times New Roman" w:hAnsi="Times New Roman"/>
        </w:rPr>
        <w:t>.</w:t>
      </w:r>
    </w:p>
    <w:p w14:paraId="1C4680A4" w14:textId="77777777" w:rsidR="00B557BA" w:rsidRPr="00647E87" w:rsidRDefault="00B557BA" w:rsidP="00837454">
      <w:pPr>
        <w:spacing w:after="0" w:line="480" w:lineRule="auto"/>
        <w:rPr>
          <w:rFonts w:ascii="Times New Roman" w:hAnsi="Times New Roman"/>
        </w:rPr>
      </w:pPr>
    </w:p>
    <w:p w14:paraId="54C1F12C" w14:textId="6EE9D969" w:rsidR="005374C1" w:rsidRPr="00647E87" w:rsidRDefault="005374C1" w:rsidP="00837454">
      <w:pPr>
        <w:spacing w:after="0" w:line="480" w:lineRule="auto"/>
        <w:rPr>
          <w:rFonts w:ascii="Times New Roman" w:hAnsi="Times New Roman"/>
          <w:b/>
        </w:rPr>
      </w:pPr>
      <w:r w:rsidRPr="00647E87">
        <w:rPr>
          <w:rFonts w:ascii="Times New Roman" w:hAnsi="Times New Roman"/>
          <w:b/>
        </w:rPr>
        <w:t>Procedure</w:t>
      </w:r>
    </w:p>
    <w:p w14:paraId="2F4DFE4D" w14:textId="4E71CC76" w:rsidR="005F1131" w:rsidRPr="00647E87" w:rsidRDefault="00D34BE4" w:rsidP="00837454">
      <w:pPr>
        <w:autoSpaceDE w:val="0"/>
        <w:autoSpaceDN w:val="0"/>
        <w:adjustRightInd w:val="0"/>
        <w:spacing w:after="0" w:line="480" w:lineRule="auto"/>
        <w:rPr>
          <w:rFonts w:ascii="Times New Roman" w:hAnsi="Times New Roman"/>
        </w:rPr>
      </w:pPr>
      <w:r w:rsidRPr="00647E87">
        <w:rPr>
          <w:rFonts w:ascii="Times New Roman" w:hAnsi="Times New Roman"/>
        </w:rPr>
        <w:t>Recruitment to the P</w:t>
      </w:r>
      <w:r w:rsidR="005F1131" w:rsidRPr="00647E87">
        <w:rPr>
          <w:rFonts w:ascii="Times New Roman" w:hAnsi="Times New Roman"/>
        </w:rPr>
        <w:t xml:space="preserve">regnancy </w:t>
      </w:r>
      <w:r w:rsidRPr="00647E87">
        <w:rPr>
          <w:rFonts w:ascii="Times New Roman" w:hAnsi="Times New Roman"/>
        </w:rPr>
        <w:t>L</w:t>
      </w:r>
      <w:r w:rsidR="005F1131" w:rsidRPr="00647E87">
        <w:rPr>
          <w:rFonts w:ascii="Times New Roman" w:hAnsi="Times New Roman"/>
        </w:rPr>
        <w:t xml:space="preserve">ifestyle </w:t>
      </w:r>
      <w:r w:rsidRPr="00647E87">
        <w:rPr>
          <w:rFonts w:ascii="Times New Roman" w:hAnsi="Times New Roman"/>
        </w:rPr>
        <w:t>S</w:t>
      </w:r>
      <w:r w:rsidR="005F1131" w:rsidRPr="00647E87">
        <w:rPr>
          <w:rFonts w:ascii="Times New Roman" w:hAnsi="Times New Roman"/>
        </w:rPr>
        <w:t>urvey took place between August 2011 and August</w:t>
      </w:r>
    </w:p>
    <w:p w14:paraId="5E21973A" w14:textId="447CA51B" w:rsidR="005F1131" w:rsidRPr="00647E87" w:rsidRDefault="005F1131" w:rsidP="00837454">
      <w:pPr>
        <w:autoSpaceDE w:val="0"/>
        <w:autoSpaceDN w:val="0"/>
        <w:adjustRightInd w:val="0"/>
        <w:spacing w:after="0" w:line="480" w:lineRule="auto"/>
        <w:rPr>
          <w:rFonts w:ascii="Times New Roman" w:hAnsi="Times New Roman"/>
        </w:rPr>
      </w:pPr>
      <w:r w:rsidRPr="00647E87">
        <w:rPr>
          <w:rFonts w:ascii="Times New Roman" w:hAnsi="Times New Roman"/>
        </w:rPr>
        <w:t>2012 at two antenatal clinics within Nottingham University Hospitals NHS Trust (City</w:t>
      </w:r>
      <w:r w:rsidR="005F3274" w:rsidRPr="00647E87">
        <w:rPr>
          <w:rFonts w:ascii="Times New Roman" w:hAnsi="Times New Roman"/>
        </w:rPr>
        <w:t xml:space="preserve"> </w:t>
      </w:r>
      <w:r w:rsidRPr="00647E87">
        <w:rPr>
          <w:rFonts w:ascii="Times New Roman" w:hAnsi="Times New Roman"/>
        </w:rPr>
        <w:t xml:space="preserve">Hospital and Queen’s Medical Centre). </w:t>
      </w:r>
      <w:r w:rsidR="00D34BE4" w:rsidRPr="00647E87">
        <w:rPr>
          <w:rFonts w:ascii="Times New Roman" w:hAnsi="Times New Roman"/>
        </w:rPr>
        <w:t>To ensure representative sampling, r</w:t>
      </w:r>
      <w:r w:rsidRPr="00647E87">
        <w:rPr>
          <w:rFonts w:ascii="Times New Roman" w:hAnsi="Times New Roman"/>
        </w:rPr>
        <w:t xml:space="preserve">esearchers attended on average five </w:t>
      </w:r>
      <w:r w:rsidR="00D34BE4" w:rsidRPr="00647E87">
        <w:rPr>
          <w:rFonts w:ascii="Times New Roman" w:hAnsi="Times New Roman"/>
        </w:rPr>
        <w:t xml:space="preserve">different </w:t>
      </w:r>
      <w:r w:rsidRPr="00647E87">
        <w:rPr>
          <w:rFonts w:ascii="Times New Roman" w:hAnsi="Times New Roman"/>
        </w:rPr>
        <w:t>clinic</w:t>
      </w:r>
      <w:r w:rsidR="007B10DF" w:rsidRPr="00647E87">
        <w:rPr>
          <w:rFonts w:ascii="Times New Roman" w:hAnsi="Times New Roman"/>
        </w:rPr>
        <w:t xml:space="preserve"> sessions</w:t>
      </w:r>
      <w:r w:rsidRPr="00647E87">
        <w:rPr>
          <w:rFonts w:ascii="Times New Roman" w:hAnsi="Times New Roman"/>
        </w:rPr>
        <w:t xml:space="preserve"> per week. All women self-reporting to be between 8 and 26 weeks gestation attending routine antenatal appointments at these clinics were invited </w:t>
      </w:r>
      <w:r w:rsidR="00165608" w:rsidRPr="00647E87">
        <w:rPr>
          <w:rFonts w:ascii="Times New Roman" w:hAnsi="Times New Roman"/>
        </w:rPr>
        <w:t xml:space="preserve">by </w:t>
      </w:r>
      <w:r w:rsidR="00582E8B" w:rsidRPr="00647E87">
        <w:rPr>
          <w:rFonts w:ascii="Times New Roman" w:hAnsi="Times New Roman"/>
        </w:rPr>
        <w:t>a researcher</w:t>
      </w:r>
      <w:r w:rsidR="00165608" w:rsidRPr="00647E87">
        <w:rPr>
          <w:rFonts w:ascii="Times New Roman" w:hAnsi="Times New Roman"/>
        </w:rPr>
        <w:t xml:space="preserve"> </w:t>
      </w:r>
      <w:r w:rsidR="00D34BE4" w:rsidRPr="00647E87">
        <w:rPr>
          <w:rFonts w:ascii="Times New Roman" w:hAnsi="Times New Roman"/>
        </w:rPr>
        <w:t xml:space="preserve">or a member of clinic staff </w:t>
      </w:r>
      <w:r w:rsidRPr="00647E87">
        <w:rPr>
          <w:rFonts w:ascii="Times New Roman" w:hAnsi="Times New Roman"/>
        </w:rPr>
        <w:t xml:space="preserve">to complete an anonymous screening questionnaire </w:t>
      </w:r>
      <w:r w:rsidR="00165608" w:rsidRPr="00647E87">
        <w:rPr>
          <w:rFonts w:ascii="Times New Roman" w:hAnsi="Times New Roman"/>
        </w:rPr>
        <w:t xml:space="preserve">to determine </w:t>
      </w:r>
      <w:r w:rsidRPr="00647E87">
        <w:rPr>
          <w:rFonts w:ascii="Times New Roman" w:hAnsi="Times New Roman"/>
        </w:rPr>
        <w:t xml:space="preserve">study </w:t>
      </w:r>
      <w:r w:rsidR="002E170F" w:rsidRPr="00647E87">
        <w:rPr>
          <w:rFonts w:ascii="Times New Roman" w:hAnsi="Times New Roman"/>
        </w:rPr>
        <w:t>e</w:t>
      </w:r>
      <w:r w:rsidRPr="00647E87">
        <w:rPr>
          <w:rFonts w:ascii="Times New Roman" w:hAnsi="Times New Roman"/>
        </w:rPr>
        <w:t>ligibility. Those who met the criteria were directed to read a participant information sheet describing the study, and, if willing, to then complete a baseline questionnaire; women could</w:t>
      </w:r>
      <w:r w:rsidR="00837454" w:rsidRPr="00647E87">
        <w:rPr>
          <w:rFonts w:ascii="Times New Roman" w:hAnsi="Times New Roman"/>
        </w:rPr>
        <w:t xml:space="preserve"> </w:t>
      </w:r>
      <w:r w:rsidRPr="00647E87">
        <w:rPr>
          <w:rFonts w:ascii="Times New Roman" w:hAnsi="Times New Roman"/>
        </w:rPr>
        <w:t>also seek further information from the researcher</w:t>
      </w:r>
      <w:r w:rsidR="00F376D3" w:rsidRPr="00647E87">
        <w:rPr>
          <w:rFonts w:ascii="Times New Roman" w:hAnsi="Times New Roman"/>
        </w:rPr>
        <w:t>/staff member</w:t>
      </w:r>
      <w:r w:rsidRPr="00647E87">
        <w:rPr>
          <w:rFonts w:ascii="Times New Roman" w:hAnsi="Times New Roman"/>
        </w:rPr>
        <w:t>.</w:t>
      </w:r>
      <w:r w:rsidR="002E170F" w:rsidRPr="00647E87">
        <w:rPr>
          <w:rFonts w:ascii="Times New Roman" w:hAnsi="Times New Roman"/>
        </w:rPr>
        <w:t xml:space="preserve"> On completion of the baseline questionnaire, women were offered a £5 high street shopping voucher as recognition for the time taken to complete the questionnaire. Written informed consent was obtained from those who wished to complete the two follow-up questionnaires</w:t>
      </w:r>
      <w:r w:rsidR="00A95773" w:rsidRPr="00647E87">
        <w:rPr>
          <w:rFonts w:ascii="Times New Roman" w:hAnsi="Times New Roman"/>
        </w:rPr>
        <w:t>, who made up the sample of the study</w:t>
      </w:r>
      <w:r w:rsidR="002E170F" w:rsidRPr="00647E87">
        <w:rPr>
          <w:rFonts w:ascii="Times New Roman" w:hAnsi="Times New Roman"/>
        </w:rPr>
        <w:t>.</w:t>
      </w:r>
    </w:p>
    <w:p w14:paraId="49B3824F" w14:textId="77777777" w:rsidR="002E170F" w:rsidRPr="00647E87" w:rsidRDefault="002E170F" w:rsidP="00837454">
      <w:pPr>
        <w:autoSpaceDE w:val="0"/>
        <w:autoSpaceDN w:val="0"/>
        <w:adjustRightInd w:val="0"/>
        <w:spacing w:after="0" w:line="480" w:lineRule="auto"/>
        <w:rPr>
          <w:rFonts w:ascii="Times New Roman" w:hAnsi="Times New Roman"/>
        </w:rPr>
      </w:pPr>
    </w:p>
    <w:p w14:paraId="069ADC4E" w14:textId="77777777" w:rsidR="002E170F" w:rsidRPr="00647E87" w:rsidRDefault="002E170F" w:rsidP="00837454">
      <w:pPr>
        <w:autoSpaceDE w:val="0"/>
        <w:autoSpaceDN w:val="0"/>
        <w:adjustRightInd w:val="0"/>
        <w:spacing w:after="0" w:line="480" w:lineRule="auto"/>
        <w:rPr>
          <w:rFonts w:ascii="Times New Roman" w:hAnsi="Times New Roman"/>
        </w:rPr>
      </w:pPr>
      <w:r w:rsidRPr="00647E87">
        <w:rPr>
          <w:rFonts w:ascii="Times New Roman" w:hAnsi="Times New Roman"/>
        </w:rPr>
        <w:t>All participants were posted a second questionnaire</w:t>
      </w:r>
      <w:r w:rsidR="00582E8B" w:rsidRPr="00647E87">
        <w:rPr>
          <w:rFonts w:ascii="Times New Roman" w:hAnsi="Times New Roman"/>
        </w:rPr>
        <w:t xml:space="preserve"> at 34-36 weeks gestation</w:t>
      </w:r>
      <w:r w:rsidRPr="00647E87">
        <w:rPr>
          <w:rFonts w:ascii="Times New Roman" w:hAnsi="Times New Roman"/>
        </w:rPr>
        <w:t>. In addition, participants who provided an email address were emailed a link to a web-based version of the questionnaire, and sent one email reminder. Non-respondents were sent one postal/email reminder letter and then contacted by telephone; if no</w:t>
      </w:r>
      <w:r w:rsidR="00E953FE" w:rsidRPr="00647E87">
        <w:rPr>
          <w:rFonts w:ascii="Times New Roman" w:hAnsi="Times New Roman"/>
        </w:rPr>
        <w:t xml:space="preserve"> </w:t>
      </w:r>
      <w:r w:rsidRPr="00647E87">
        <w:rPr>
          <w:rFonts w:ascii="Times New Roman" w:hAnsi="Times New Roman"/>
        </w:rPr>
        <w:t xml:space="preserve">response was received, </w:t>
      </w:r>
      <w:r w:rsidR="006C4F3D" w:rsidRPr="00647E87">
        <w:rPr>
          <w:rFonts w:ascii="Times New Roman" w:hAnsi="Times New Roman"/>
        </w:rPr>
        <w:t xml:space="preserve">participants were </w:t>
      </w:r>
      <w:r w:rsidRPr="00647E87">
        <w:rPr>
          <w:rFonts w:ascii="Times New Roman" w:hAnsi="Times New Roman"/>
        </w:rPr>
        <w:t>text</w:t>
      </w:r>
      <w:r w:rsidR="006C4F3D" w:rsidRPr="00647E87">
        <w:rPr>
          <w:rFonts w:ascii="Times New Roman" w:hAnsi="Times New Roman"/>
        </w:rPr>
        <w:t>ed</w:t>
      </w:r>
      <w:r w:rsidRPr="00647E87">
        <w:rPr>
          <w:rFonts w:ascii="Times New Roman" w:hAnsi="Times New Roman"/>
        </w:rPr>
        <w:t xml:space="preserve"> </w:t>
      </w:r>
      <w:r w:rsidR="006C4F3D" w:rsidRPr="00647E87">
        <w:rPr>
          <w:rFonts w:ascii="Times New Roman" w:hAnsi="Times New Roman"/>
        </w:rPr>
        <w:t xml:space="preserve">a </w:t>
      </w:r>
      <w:r w:rsidRPr="00647E87">
        <w:rPr>
          <w:rFonts w:ascii="Times New Roman" w:hAnsi="Times New Roman"/>
        </w:rPr>
        <w:t>reminder. Participants who were</w:t>
      </w:r>
      <w:r w:rsidR="00E953FE" w:rsidRPr="00647E87">
        <w:rPr>
          <w:rFonts w:ascii="Times New Roman" w:hAnsi="Times New Roman"/>
        </w:rPr>
        <w:t xml:space="preserve"> </w:t>
      </w:r>
      <w:r w:rsidRPr="00647E87">
        <w:rPr>
          <w:rFonts w:ascii="Times New Roman" w:hAnsi="Times New Roman"/>
        </w:rPr>
        <w:t>successfully contacted via telephone were invited to complete the questionnaire during the call.</w:t>
      </w:r>
    </w:p>
    <w:p w14:paraId="7E025A60" w14:textId="77777777" w:rsidR="00837454" w:rsidRPr="00647E87" w:rsidRDefault="00837454" w:rsidP="00837454">
      <w:pPr>
        <w:autoSpaceDE w:val="0"/>
        <w:autoSpaceDN w:val="0"/>
        <w:adjustRightInd w:val="0"/>
        <w:spacing w:after="0" w:line="480" w:lineRule="auto"/>
        <w:rPr>
          <w:rFonts w:ascii="Times New Roman" w:hAnsi="Times New Roman"/>
        </w:rPr>
      </w:pPr>
    </w:p>
    <w:p w14:paraId="3B51FE00" w14:textId="77777777" w:rsidR="00837454" w:rsidRPr="00647E87" w:rsidRDefault="00837454" w:rsidP="00A95773">
      <w:pPr>
        <w:autoSpaceDE w:val="0"/>
        <w:autoSpaceDN w:val="0"/>
        <w:adjustRightInd w:val="0"/>
        <w:spacing w:after="0" w:line="480" w:lineRule="auto"/>
        <w:rPr>
          <w:rFonts w:ascii="Times New Roman" w:hAnsi="Times New Roman"/>
        </w:rPr>
      </w:pPr>
      <w:r w:rsidRPr="00647E87">
        <w:rPr>
          <w:rFonts w:ascii="Times New Roman" w:hAnsi="Times New Roman"/>
        </w:rPr>
        <w:t>Participants were sent the final questionnaire 3 months after their delivery using the same method as described above for follow-up in later pregnancy.</w:t>
      </w:r>
      <w:r w:rsidR="00A95773" w:rsidRPr="00647E87">
        <w:rPr>
          <w:rFonts w:ascii="Times New Roman" w:hAnsi="Times New Roman"/>
        </w:rPr>
        <w:t xml:space="preserve"> All participants who completed follow-up questionnaires were sent a £5 shopping voucher for each follow-up.</w:t>
      </w:r>
    </w:p>
    <w:p w14:paraId="538A19D8" w14:textId="77777777" w:rsidR="005F1131" w:rsidRPr="00647E87" w:rsidRDefault="005F1131" w:rsidP="00837454">
      <w:pPr>
        <w:autoSpaceDE w:val="0"/>
        <w:autoSpaceDN w:val="0"/>
        <w:adjustRightInd w:val="0"/>
        <w:spacing w:after="0" w:line="480" w:lineRule="auto"/>
        <w:rPr>
          <w:rFonts w:ascii="Times New Roman" w:hAnsi="Times New Roman"/>
        </w:rPr>
      </w:pPr>
    </w:p>
    <w:p w14:paraId="740E571F" w14:textId="3CBB4FC9" w:rsidR="00736AE5" w:rsidRPr="00647E87" w:rsidRDefault="005F1131" w:rsidP="00367816">
      <w:pPr>
        <w:spacing w:after="0" w:line="480" w:lineRule="auto"/>
        <w:rPr>
          <w:rFonts w:ascii="Times New Roman" w:hAnsi="Times New Roman"/>
        </w:rPr>
      </w:pPr>
      <w:r w:rsidRPr="00647E87">
        <w:rPr>
          <w:rFonts w:ascii="Times New Roman" w:hAnsi="Times New Roman"/>
        </w:rPr>
        <w:t xml:space="preserve">A </w:t>
      </w:r>
      <w:r w:rsidR="00E953FE" w:rsidRPr="00647E87">
        <w:rPr>
          <w:rFonts w:ascii="Times New Roman" w:hAnsi="Times New Roman"/>
        </w:rPr>
        <w:t xml:space="preserve">more </w:t>
      </w:r>
      <w:r w:rsidRPr="00647E87">
        <w:rPr>
          <w:rFonts w:ascii="Times New Roman" w:hAnsi="Times New Roman"/>
        </w:rPr>
        <w:t xml:space="preserve">detailed description of the procedure for enrolment and data collection </w:t>
      </w:r>
      <w:r w:rsidR="00B557BA" w:rsidRPr="00647E87">
        <w:rPr>
          <w:rFonts w:ascii="Times New Roman" w:hAnsi="Times New Roman"/>
        </w:rPr>
        <w:t xml:space="preserve">and sample characteristics </w:t>
      </w:r>
      <w:r w:rsidRPr="00647E87">
        <w:rPr>
          <w:rFonts w:ascii="Times New Roman" w:hAnsi="Times New Roman"/>
        </w:rPr>
        <w:t>is provided elsewhere</w:t>
      </w:r>
      <w:r w:rsidR="00F053DA" w:rsidRPr="00647E87">
        <w:rPr>
          <w:rFonts w:ascii="Times New Roman" w:hAnsi="Times New Roman"/>
        </w:rPr>
        <w:t>.</w:t>
      </w:r>
      <w:r w:rsidR="0055413C" w:rsidRPr="00647E87">
        <w:rPr>
          <w:rFonts w:ascii="Times New Roman" w:hAnsi="Times New Roman"/>
          <w:noProof/>
          <w:vertAlign w:val="superscript"/>
        </w:rPr>
        <w:t>16</w:t>
      </w:r>
      <w:r w:rsidR="00367816" w:rsidRPr="00647E87">
        <w:rPr>
          <w:rFonts w:ascii="Times New Roman" w:hAnsi="Times New Roman"/>
        </w:rPr>
        <w:t xml:space="preserve"> </w:t>
      </w:r>
      <w:proofErr w:type="gramStart"/>
      <w:r w:rsidR="00367816" w:rsidRPr="00647E87">
        <w:rPr>
          <w:rFonts w:ascii="Times New Roman" w:hAnsi="Times New Roman"/>
        </w:rPr>
        <w:t>The</w:t>
      </w:r>
      <w:proofErr w:type="gramEnd"/>
      <w:r w:rsidR="00367816" w:rsidRPr="00647E87">
        <w:rPr>
          <w:rFonts w:ascii="Times New Roman" w:hAnsi="Times New Roman"/>
        </w:rPr>
        <w:t xml:space="preserve"> study was approved by Derbyshire Research Ethics Proportionate Review Sub-Committee (11/EM/0078).</w:t>
      </w:r>
    </w:p>
    <w:p w14:paraId="6531306D" w14:textId="77777777" w:rsidR="005F1131" w:rsidRPr="00647E87" w:rsidRDefault="005F1131" w:rsidP="00837454">
      <w:pPr>
        <w:spacing w:after="0" w:line="480" w:lineRule="auto"/>
        <w:rPr>
          <w:rFonts w:ascii="Times New Roman" w:hAnsi="Times New Roman"/>
        </w:rPr>
      </w:pPr>
    </w:p>
    <w:p w14:paraId="2B1BC2A8" w14:textId="77777777" w:rsidR="002D5DE0" w:rsidRPr="00647E87" w:rsidRDefault="002D5DE0" w:rsidP="0054225B">
      <w:pPr>
        <w:spacing w:after="0" w:line="480" w:lineRule="auto"/>
        <w:rPr>
          <w:rFonts w:ascii="Times New Roman" w:hAnsi="Times New Roman"/>
          <w:b/>
        </w:rPr>
      </w:pPr>
      <w:r w:rsidRPr="00647E87">
        <w:rPr>
          <w:rFonts w:ascii="Times New Roman" w:hAnsi="Times New Roman"/>
          <w:b/>
        </w:rPr>
        <w:t>Measures</w:t>
      </w:r>
    </w:p>
    <w:p w14:paraId="63076093" w14:textId="571E80D1" w:rsidR="0054225B" w:rsidRPr="00647E87" w:rsidRDefault="0054225B" w:rsidP="0054225B">
      <w:pPr>
        <w:autoSpaceDE w:val="0"/>
        <w:autoSpaceDN w:val="0"/>
        <w:adjustRightInd w:val="0"/>
        <w:spacing w:after="0" w:line="480" w:lineRule="auto"/>
        <w:rPr>
          <w:rFonts w:ascii="Times New Roman" w:hAnsi="Times New Roman"/>
        </w:rPr>
      </w:pPr>
      <w:r w:rsidRPr="00647E87">
        <w:rPr>
          <w:rFonts w:ascii="Times New Roman" w:hAnsi="Times New Roman"/>
        </w:rPr>
        <w:t xml:space="preserve">Copies of the questionnaires used at each wave can be found in </w:t>
      </w:r>
      <w:r w:rsidR="00E0362B" w:rsidRPr="00647E87">
        <w:rPr>
          <w:rFonts w:ascii="Times New Roman" w:hAnsi="Times New Roman"/>
        </w:rPr>
        <w:t xml:space="preserve">a separate </w:t>
      </w:r>
      <w:r w:rsidR="00B468D1" w:rsidRPr="00647E87">
        <w:rPr>
          <w:rFonts w:ascii="Times New Roman" w:hAnsi="Times New Roman"/>
        </w:rPr>
        <w:t>publication</w:t>
      </w:r>
      <w:r w:rsidR="00E0362B" w:rsidRPr="00647E87">
        <w:rPr>
          <w:rFonts w:ascii="Times New Roman" w:hAnsi="Times New Roman"/>
        </w:rPr>
        <w:t>.</w:t>
      </w:r>
      <w:r w:rsidR="00E0362B" w:rsidRPr="00647E87">
        <w:rPr>
          <w:rFonts w:ascii="Times New Roman" w:hAnsi="Times New Roman"/>
          <w:noProof/>
          <w:vertAlign w:val="superscript"/>
        </w:rPr>
        <w:t>10</w:t>
      </w:r>
      <w:r w:rsidR="00E0362B" w:rsidRPr="00647E87">
        <w:rPr>
          <w:rFonts w:ascii="Times New Roman" w:hAnsi="Times New Roman"/>
        </w:rPr>
        <w:t xml:space="preserve"> </w:t>
      </w:r>
      <w:proofErr w:type="gramStart"/>
      <w:r w:rsidR="00492C1B" w:rsidRPr="00647E87">
        <w:rPr>
          <w:rFonts w:ascii="Times New Roman" w:hAnsi="Times New Roman"/>
        </w:rPr>
        <w:t>The</w:t>
      </w:r>
      <w:proofErr w:type="gramEnd"/>
      <w:r w:rsidR="00492C1B" w:rsidRPr="00647E87">
        <w:rPr>
          <w:rFonts w:ascii="Times New Roman" w:hAnsi="Times New Roman"/>
        </w:rPr>
        <w:t xml:space="preserve"> questions used in the current study are described below and </w:t>
      </w:r>
      <w:r w:rsidRPr="00647E87">
        <w:rPr>
          <w:rFonts w:ascii="Times New Roman" w:hAnsi="Times New Roman"/>
        </w:rPr>
        <w:t xml:space="preserve">used a range of response formats including yes/no responses, multiple choices and five-point Likert-type scales for attitudinal </w:t>
      </w:r>
      <w:r w:rsidR="00492C1B" w:rsidRPr="00647E87">
        <w:rPr>
          <w:rFonts w:ascii="Times New Roman" w:hAnsi="Times New Roman"/>
        </w:rPr>
        <w:t>items</w:t>
      </w:r>
      <w:r w:rsidRPr="00647E87">
        <w:rPr>
          <w:rFonts w:ascii="Times New Roman" w:hAnsi="Times New Roman"/>
        </w:rPr>
        <w:t>.</w:t>
      </w:r>
      <w:r w:rsidR="00492C1B" w:rsidRPr="00647E87">
        <w:rPr>
          <w:rFonts w:ascii="Times New Roman" w:hAnsi="Times New Roman"/>
        </w:rPr>
        <w:t xml:space="preserve"> </w:t>
      </w:r>
    </w:p>
    <w:p w14:paraId="2D10D46D" w14:textId="77777777" w:rsidR="00B406C2" w:rsidRPr="00647E87" w:rsidRDefault="0054225B" w:rsidP="0054225B">
      <w:pPr>
        <w:spacing w:after="0" w:line="480" w:lineRule="auto"/>
        <w:rPr>
          <w:rFonts w:ascii="Times New Roman" w:hAnsi="Times New Roman"/>
        </w:rPr>
      </w:pPr>
      <w:r w:rsidRPr="00647E87">
        <w:rPr>
          <w:rFonts w:ascii="Times New Roman" w:hAnsi="Times New Roman"/>
        </w:rPr>
        <w:t xml:space="preserve"> </w:t>
      </w:r>
    </w:p>
    <w:p w14:paraId="79B21816" w14:textId="77777777" w:rsidR="001E3BD4" w:rsidRPr="00647E87" w:rsidRDefault="001E3BD4" w:rsidP="001E3BD4">
      <w:pPr>
        <w:spacing w:after="0" w:line="480" w:lineRule="auto"/>
        <w:rPr>
          <w:rFonts w:ascii="Times New Roman" w:hAnsi="Times New Roman"/>
          <w:i/>
        </w:rPr>
      </w:pPr>
      <w:r w:rsidRPr="00647E87">
        <w:rPr>
          <w:rFonts w:ascii="Times New Roman" w:hAnsi="Times New Roman"/>
          <w:i/>
        </w:rPr>
        <w:t>Interest, use and attitudes towards smoking cessation support</w:t>
      </w:r>
    </w:p>
    <w:p w14:paraId="4052F090" w14:textId="34F10FDE" w:rsidR="001E3BD4" w:rsidRPr="00647E87" w:rsidRDefault="001E3BD4" w:rsidP="001E3BD4">
      <w:pPr>
        <w:autoSpaceDE w:val="0"/>
        <w:autoSpaceDN w:val="0"/>
        <w:adjustRightInd w:val="0"/>
        <w:spacing w:after="0" w:line="480" w:lineRule="auto"/>
        <w:rPr>
          <w:rFonts w:ascii="Times New Roman" w:hAnsi="Times New Roman"/>
        </w:rPr>
      </w:pPr>
      <w:r w:rsidRPr="00647E87">
        <w:rPr>
          <w:rFonts w:ascii="Times New Roman" w:hAnsi="Times New Roman"/>
        </w:rPr>
        <w:t>At all three waves</w:t>
      </w:r>
      <w:r w:rsidR="004D10CD" w:rsidRPr="00647E87">
        <w:rPr>
          <w:rFonts w:ascii="Times New Roman" w:hAnsi="Times New Roman"/>
        </w:rPr>
        <w:t>,</w:t>
      </w:r>
      <w:r w:rsidRPr="00647E87">
        <w:rPr>
          <w:rFonts w:ascii="Times New Roman" w:hAnsi="Times New Roman"/>
        </w:rPr>
        <w:t xml:space="preserve"> participants were asked to rate their interest in receiving help with stopping smoking in general and their interest</w:t>
      </w:r>
      <w:r w:rsidR="00125469" w:rsidRPr="00647E87">
        <w:rPr>
          <w:rFonts w:ascii="Times New Roman" w:hAnsi="Times New Roman"/>
        </w:rPr>
        <w:t xml:space="preserve"> in</w:t>
      </w:r>
      <w:r w:rsidRPr="00647E87">
        <w:rPr>
          <w:rFonts w:ascii="Times New Roman" w:hAnsi="Times New Roman"/>
        </w:rPr>
        <w:t>, difficulty in using and perceived usefulness of nine different types of smoking cessation support</w:t>
      </w:r>
      <w:r w:rsidR="00B557BA" w:rsidRPr="00647E87">
        <w:rPr>
          <w:rFonts w:ascii="Times New Roman" w:hAnsi="Times New Roman"/>
        </w:rPr>
        <w:t xml:space="preserve"> using a 1-5 scale (‘not at all’ to ‘extremely’)</w:t>
      </w:r>
      <w:r w:rsidRPr="00647E87">
        <w:rPr>
          <w:rFonts w:ascii="Times New Roman" w:hAnsi="Times New Roman"/>
        </w:rPr>
        <w:t>. These were split into health practitioner</w:t>
      </w:r>
      <w:r w:rsidR="00AD3A13" w:rsidRPr="00647E87">
        <w:rPr>
          <w:rFonts w:ascii="Times New Roman" w:hAnsi="Times New Roman"/>
        </w:rPr>
        <w:t>-</w:t>
      </w:r>
      <w:r w:rsidRPr="00647E87">
        <w:rPr>
          <w:rFonts w:ascii="Times New Roman" w:hAnsi="Times New Roman"/>
        </w:rPr>
        <w:t xml:space="preserve">orientated support (telephone helpline, group sessions and one-to-one sessions) and self-help support (booklet, DVD, website, text messages, email and smartphone/digital device application). Participants were also asked to indicate whether they had accessed any </w:t>
      </w:r>
      <w:r w:rsidR="001E701E" w:rsidRPr="00647E87">
        <w:rPr>
          <w:rFonts w:ascii="Times New Roman" w:hAnsi="Times New Roman"/>
        </w:rPr>
        <w:t xml:space="preserve">of the </w:t>
      </w:r>
      <w:r w:rsidR="00EA6C7F" w:rsidRPr="00647E87">
        <w:rPr>
          <w:rFonts w:ascii="Times New Roman" w:hAnsi="Times New Roman"/>
        </w:rPr>
        <w:t xml:space="preserve">cessation support </w:t>
      </w:r>
      <w:r w:rsidR="001E701E" w:rsidRPr="00647E87">
        <w:rPr>
          <w:rFonts w:ascii="Times New Roman" w:hAnsi="Times New Roman"/>
        </w:rPr>
        <w:t xml:space="preserve">offered by </w:t>
      </w:r>
      <w:r w:rsidR="00EA6C7F" w:rsidRPr="00647E87">
        <w:rPr>
          <w:rFonts w:ascii="Times New Roman" w:hAnsi="Times New Roman"/>
        </w:rPr>
        <w:t xml:space="preserve">the </w:t>
      </w:r>
      <w:r w:rsidRPr="00647E87">
        <w:rPr>
          <w:rFonts w:ascii="Times New Roman" w:hAnsi="Times New Roman"/>
        </w:rPr>
        <w:t>NHS</w:t>
      </w:r>
      <w:r w:rsidR="00B454E6" w:rsidRPr="00647E87">
        <w:rPr>
          <w:rFonts w:ascii="Times New Roman" w:hAnsi="Times New Roman"/>
        </w:rPr>
        <w:t xml:space="preserve">, though </w:t>
      </w:r>
      <w:r w:rsidR="005459EE" w:rsidRPr="00647E87">
        <w:rPr>
          <w:rFonts w:ascii="Times New Roman" w:hAnsi="Times New Roman"/>
        </w:rPr>
        <w:t xml:space="preserve">not necessarily </w:t>
      </w:r>
      <w:r w:rsidR="001E701E" w:rsidRPr="00647E87">
        <w:rPr>
          <w:rFonts w:ascii="Times New Roman" w:hAnsi="Times New Roman"/>
        </w:rPr>
        <w:t xml:space="preserve">delivered by </w:t>
      </w:r>
      <w:r w:rsidR="005459EE" w:rsidRPr="00647E87">
        <w:rPr>
          <w:rFonts w:ascii="Times New Roman" w:hAnsi="Times New Roman"/>
        </w:rPr>
        <w:t>the NHS,</w:t>
      </w:r>
      <w:r w:rsidRPr="00647E87">
        <w:rPr>
          <w:rFonts w:ascii="Times New Roman" w:hAnsi="Times New Roman"/>
        </w:rPr>
        <w:t xml:space="preserve"> since finding out they were pregnant (wave 1) or since completing the last survey (waves 2 and 3)</w:t>
      </w:r>
      <w:r w:rsidR="00B557BA" w:rsidRPr="00647E87">
        <w:rPr>
          <w:rFonts w:ascii="Times New Roman" w:hAnsi="Times New Roman"/>
        </w:rPr>
        <w:t>. These included talking</w:t>
      </w:r>
      <w:r w:rsidRPr="00647E87">
        <w:rPr>
          <w:rFonts w:ascii="Times New Roman" w:hAnsi="Times New Roman"/>
        </w:rPr>
        <w:t xml:space="preserve"> to a GP/nurse or midwife about </w:t>
      </w:r>
      <w:r w:rsidR="00EA6C7F" w:rsidRPr="00647E87">
        <w:rPr>
          <w:rFonts w:ascii="Times New Roman" w:hAnsi="Times New Roman"/>
        </w:rPr>
        <w:t>stopping smoking,</w:t>
      </w:r>
      <w:r w:rsidR="00B557BA" w:rsidRPr="00647E87">
        <w:rPr>
          <w:rFonts w:ascii="Times New Roman" w:hAnsi="Times New Roman"/>
        </w:rPr>
        <w:t xml:space="preserve"> attending</w:t>
      </w:r>
      <w:r w:rsidRPr="00647E87">
        <w:rPr>
          <w:rFonts w:ascii="Times New Roman" w:hAnsi="Times New Roman"/>
        </w:rPr>
        <w:t xml:space="preserve"> an NHS Stop Smoking Service group or individual sess</w:t>
      </w:r>
      <w:r w:rsidR="00B557BA" w:rsidRPr="00647E87">
        <w:rPr>
          <w:rFonts w:ascii="Times New Roman" w:hAnsi="Times New Roman"/>
        </w:rPr>
        <w:t>ion, calling</w:t>
      </w:r>
      <w:r w:rsidRPr="00647E87">
        <w:rPr>
          <w:rFonts w:ascii="Times New Roman" w:hAnsi="Times New Roman"/>
        </w:rPr>
        <w:t xml:space="preserve"> a stop smoking helpline or </w:t>
      </w:r>
      <w:r w:rsidR="00B557BA" w:rsidRPr="00647E87">
        <w:rPr>
          <w:rFonts w:ascii="Times New Roman" w:hAnsi="Times New Roman"/>
        </w:rPr>
        <w:t xml:space="preserve">using </w:t>
      </w:r>
      <w:r w:rsidR="00125469" w:rsidRPr="00647E87">
        <w:rPr>
          <w:rFonts w:ascii="Times New Roman" w:hAnsi="Times New Roman"/>
        </w:rPr>
        <w:t>NRT</w:t>
      </w:r>
      <w:r w:rsidR="005459EE" w:rsidRPr="00647E87">
        <w:rPr>
          <w:rFonts w:ascii="Times New Roman" w:hAnsi="Times New Roman"/>
        </w:rPr>
        <w:t xml:space="preserve"> (from any source)</w:t>
      </w:r>
      <w:r w:rsidRPr="00647E87">
        <w:rPr>
          <w:rFonts w:ascii="Times New Roman" w:hAnsi="Times New Roman"/>
        </w:rPr>
        <w:t xml:space="preserve">. At baseline only, participants were </w:t>
      </w:r>
      <w:r w:rsidR="00B557BA" w:rsidRPr="00647E87">
        <w:rPr>
          <w:rFonts w:ascii="Times New Roman" w:hAnsi="Times New Roman"/>
        </w:rPr>
        <w:t xml:space="preserve">asked </w:t>
      </w:r>
      <w:r w:rsidRPr="00647E87">
        <w:rPr>
          <w:rFonts w:ascii="Times New Roman" w:hAnsi="Times New Roman"/>
        </w:rPr>
        <w:t>about their access to electronic/digital devices for using self-help. In all three waves participants were asked to indicate from a list of statements</w:t>
      </w:r>
      <w:r w:rsidR="00526554" w:rsidRPr="00647E87">
        <w:rPr>
          <w:rFonts w:ascii="Times New Roman" w:hAnsi="Times New Roman"/>
        </w:rPr>
        <w:t>, informed by prior work</w:t>
      </w:r>
      <w:proofErr w:type="gramStart"/>
      <w:r w:rsidR="00526554" w:rsidRPr="00647E87">
        <w:rPr>
          <w:rFonts w:ascii="Times New Roman" w:hAnsi="Times New Roman"/>
        </w:rPr>
        <w:t>,</w:t>
      </w:r>
      <w:r w:rsidR="0055413C" w:rsidRPr="00647E87">
        <w:rPr>
          <w:rFonts w:ascii="Times New Roman" w:hAnsi="Times New Roman"/>
          <w:noProof/>
          <w:vertAlign w:val="superscript"/>
        </w:rPr>
        <w:t>13</w:t>
      </w:r>
      <w:proofErr w:type="gramEnd"/>
      <w:r w:rsidRPr="00647E87">
        <w:rPr>
          <w:rFonts w:ascii="Times New Roman" w:hAnsi="Times New Roman"/>
        </w:rPr>
        <w:t xml:space="preserve"> any potential barriers towards accessing or using self-help cessation support.</w:t>
      </w:r>
    </w:p>
    <w:p w14:paraId="48E3A5CB" w14:textId="77777777" w:rsidR="001E3BD4" w:rsidRPr="00647E87" w:rsidRDefault="001E3BD4" w:rsidP="0054225B">
      <w:pPr>
        <w:spacing w:after="0" w:line="480" w:lineRule="auto"/>
        <w:rPr>
          <w:rFonts w:ascii="Times New Roman" w:hAnsi="Times New Roman"/>
        </w:rPr>
      </w:pPr>
    </w:p>
    <w:p w14:paraId="605C42A6" w14:textId="77777777" w:rsidR="005B2A0D" w:rsidRPr="00647E87" w:rsidRDefault="005B2A0D" w:rsidP="00E27816">
      <w:pPr>
        <w:autoSpaceDE w:val="0"/>
        <w:autoSpaceDN w:val="0"/>
        <w:adjustRightInd w:val="0"/>
        <w:spacing w:after="0" w:line="480" w:lineRule="auto"/>
        <w:rPr>
          <w:rFonts w:ascii="Times New Roman" w:hAnsi="Times New Roman"/>
          <w:i/>
        </w:rPr>
      </w:pPr>
      <w:r w:rsidRPr="00647E87">
        <w:rPr>
          <w:rFonts w:ascii="Times New Roman" w:hAnsi="Times New Roman"/>
          <w:i/>
        </w:rPr>
        <w:t xml:space="preserve">Pre-determined predictor variables of interest and use of cessation support </w:t>
      </w:r>
    </w:p>
    <w:p w14:paraId="4E75B558" w14:textId="13C19487" w:rsidR="008502AE" w:rsidRPr="00647E87" w:rsidRDefault="007B0DDA" w:rsidP="008502AE">
      <w:pPr>
        <w:autoSpaceDE w:val="0"/>
        <w:autoSpaceDN w:val="0"/>
        <w:adjustRightInd w:val="0"/>
        <w:spacing w:after="0" w:line="480" w:lineRule="auto"/>
        <w:rPr>
          <w:rFonts w:ascii="Times New Roman" w:hAnsi="Times New Roman"/>
        </w:rPr>
      </w:pPr>
      <w:r w:rsidRPr="00647E87">
        <w:rPr>
          <w:rFonts w:ascii="Times New Roman" w:hAnsi="Times New Roman"/>
        </w:rPr>
        <w:t xml:space="preserve">A broad range of potential demographic and psychosocial predictors were </w:t>
      </w:r>
      <w:r w:rsidR="00F570A3" w:rsidRPr="00647E87">
        <w:rPr>
          <w:rFonts w:ascii="Times New Roman" w:hAnsi="Times New Roman"/>
        </w:rPr>
        <w:t xml:space="preserve">included </w:t>
      </w:r>
      <w:r w:rsidRPr="00647E87">
        <w:rPr>
          <w:rFonts w:ascii="Times New Roman" w:hAnsi="Times New Roman"/>
        </w:rPr>
        <w:t xml:space="preserve">based on previous evidence </w:t>
      </w:r>
      <w:r w:rsidR="00703427" w:rsidRPr="00647E87">
        <w:rPr>
          <w:rFonts w:ascii="Times New Roman" w:hAnsi="Times New Roman"/>
        </w:rPr>
        <w:t xml:space="preserve">in predicting </w:t>
      </w:r>
      <w:r w:rsidRPr="00647E87">
        <w:rPr>
          <w:rFonts w:ascii="Times New Roman" w:eastAsia="Arial Unicode MS" w:hAnsi="Times New Roman"/>
        </w:rPr>
        <w:t xml:space="preserve">interest </w:t>
      </w:r>
      <w:r w:rsidR="00703427" w:rsidRPr="00647E87">
        <w:rPr>
          <w:rFonts w:ascii="Times New Roman" w:eastAsia="Arial Unicode MS" w:hAnsi="Times New Roman"/>
        </w:rPr>
        <w:t xml:space="preserve">or uptake </w:t>
      </w:r>
      <w:r w:rsidRPr="00647E87">
        <w:rPr>
          <w:rFonts w:ascii="Times New Roman" w:eastAsia="Arial Unicode MS" w:hAnsi="Times New Roman"/>
        </w:rPr>
        <w:t>in cessation support</w:t>
      </w:r>
      <w:r w:rsidR="00817890" w:rsidRPr="00647E87">
        <w:rPr>
          <w:rFonts w:ascii="Times New Roman" w:eastAsia="Arial Unicode MS" w:hAnsi="Times New Roman"/>
          <w:noProof/>
          <w:vertAlign w:val="superscript"/>
        </w:rPr>
        <w:t>13-15</w:t>
      </w:r>
      <w:r w:rsidRPr="00647E87">
        <w:rPr>
          <w:rFonts w:ascii="Times New Roman" w:hAnsi="Times New Roman"/>
        </w:rPr>
        <w:t xml:space="preserve"> </w:t>
      </w:r>
      <w:r w:rsidR="00703427" w:rsidRPr="00647E87">
        <w:rPr>
          <w:rFonts w:ascii="Times New Roman" w:hAnsi="Times New Roman"/>
        </w:rPr>
        <w:t xml:space="preserve">and </w:t>
      </w:r>
      <w:r w:rsidRPr="00647E87">
        <w:rPr>
          <w:rFonts w:ascii="Times New Roman" w:hAnsi="Times New Roman"/>
        </w:rPr>
        <w:t>cessation</w:t>
      </w:r>
      <w:r w:rsidR="00526554" w:rsidRPr="00647E87">
        <w:rPr>
          <w:rFonts w:ascii="Times New Roman" w:hAnsi="Times New Roman"/>
        </w:rPr>
        <w:t>,</w:t>
      </w:r>
      <w:r w:rsidR="0055413C" w:rsidRPr="00647E87">
        <w:rPr>
          <w:rFonts w:ascii="Times New Roman" w:hAnsi="Times New Roman"/>
          <w:noProof/>
          <w:vertAlign w:val="superscript"/>
        </w:rPr>
        <w:t>17,18</w:t>
      </w:r>
      <w:r w:rsidR="008E3CCE" w:rsidRPr="00647E87">
        <w:rPr>
          <w:rFonts w:ascii="Times New Roman" w:hAnsi="Times New Roman"/>
        </w:rPr>
        <w:t xml:space="preserve"> although as </w:t>
      </w:r>
      <w:r w:rsidR="00F321F9" w:rsidRPr="00647E87">
        <w:rPr>
          <w:rFonts w:ascii="Times New Roman" w:hAnsi="Times New Roman"/>
        </w:rPr>
        <w:t xml:space="preserve">relatively </w:t>
      </w:r>
      <w:r w:rsidR="008E3CCE" w:rsidRPr="00647E87">
        <w:rPr>
          <w:rFonts w:ascii="Times New Roman" w:hAnsi="Times New Roman"/>
        </w:rPr>
        <w:t xml:space="preserve">little is known about </w:t>
      </w:r>
      <w:r w:rsidR="00F321F9" w:rsidRPr="00647E87">
        <w:rPr>
          <w:rFonts w:ascii="Times New Roman" w:hAnsi="Times New Roman"/>
        </w:rPr>
        <w:t>this</w:t>
      </w:r>
      <w:r w:rsidR="008E3CCE" w:rsidRPr="00647E87">
        <w:rPr>
          <w:rFonts w:ascii="Times New Roman" w:hAnsi="Times New Roman"/>
        </w:rPr>
        <w:t xml:space="preserve">, we had no </w:t>
      </w:r>
      <w:r w:rsidR="00F321F9" w:rsidRPr="00647E87">
        <w:rPr>
          <w:rFonts w:ascii="Times New Roman" w:hAnsi="Times New Roman"/>
        </w:rPr>
        <w:t xml:space="preserve">prior </w:t>
      </w:r>
      <w:r w:rsidR="008E3CCE" w:rsidRPr="00647E87">
        <w:rPr>
          <w:rFonts w:ascii="Times New Roman" w:hAnsi="Times New Roman"/>
        </w:rPr>
        <w:t>hypotheses</w:t>
      </w:r>
      <w:r w:rsidR="00F321F9" w:rsidRPr="00647E87">
        <w:rPr>
          <w:rFonts w:ascii="Times New Roman" w:hAnsi="Times New Roman"/>
        </w:rPr>
        <w:t xml:space="preserve"> regarding potential associations</w:t>
      </w:r>
      <w:r w:rsidR="00F570A3" w:rsidRPr="00647E87">
        <w:rPr>
          <w:rFonts w:ascii="Times New Roman" w:hAnsi="Times New Roman"/>
        </w:rPr>
        <w:t xml:space="preserve">. </w:t>
      </w:r>
      <w:r w:rsidR="005B2A0D" w:rsidRPr="00647E87">
        <w:rPr>
          <w:rFonts w:ascii="Times New Roman" w:hAnsi="Times New Roman"/>
        </w:rPr>
        <w:t>Background and health predictors included gestation, general health</w:t>
      </w:r>
      <w:r w:rsidR="000649B2" w:rsidRPr="00647E87">
        <w:rPr>
          <w:rFonts w:ascii="Times New Roman" w:hAnsi="Times New Roman"/>
        </w:rPr>
        <w:t xml:space="preserve"> (general health rating from excellent-poor, and whether they had a longstanding physical or mental illness or disability)</w:t>
      </w:r>
      <w:r w:rsidR="00526554" w:rsidRPr="00647E87">
        <w:rPr>
          <w:rFonts w:ascii="Times New Roman" w:hAnsi="Times New Roman"/>
        </w:rPr>
        <w:t>,</w:t>
      </w:r>
      <w:r w:rsidR="0055413C" w:rsidRPr="00647E87">
        <w:rPr>
          <w:rFonts w:ascii="Times New Roman" w:hAnsi="Times New Roman"/>
          <w:noProof/>
          <w:vertAlign w:val="superscript"/>
        </w:rPr>
        <w:t>19</w:t>
      </w:r>
      <w:r w:rsidR="005B2A0D" w:rsidRPr="00647E87">
        <w:rPr>
          <w:rFonts w:ascii="Times New Roman" w:hAnsi="Times New Roman"/>
        </w:rPr>
        <w:t xml:space="preserve"> depression</w:t>
      </w:r>
      <w:r w:rsidR="000649B2" w:rsidRPr="00647E87">
        <w:rPr>
          <w:rFonts w:ascii="Times New Roman" w:hAnsi="Times New Roman"/>
        </w:rPr>
        <w:t xml:space="preserve"> (during the past month bothered by feeling down, depressed or hopeless, or having little interest or pleasure in doing things)</w:t>
      </w:r>
      <w:r w:rsidR="00526554" w:rsidRPr="00647E87">
        <w:rPr>
          <w:rFonts w:ascii="Times New Roman" w:hAnsi="Times New Roman"/>
        </w:rPr>
        <w:t>,</w:t>
      </w:r>
      <w:r w:rsidR="0055413C" w:rsidRPr="00647E87">
        <w:rPr>
          <w:rFonts w:ascii="Times New Roman" w:hAnsi="Times New Roman"/>
          <w:noProof/>
          <w:vertAlign w:val="superscript"/>
        </w:rPr>
        <w:t>20</w:t>
      </w:r>
      <w:r w:rsidR="00526554" w:rsidRPr="00647E87">
        <w:rPr>
          <w:rFonts w:ascii="Times New Roman" w:hAnsi="Times New Roman"/>
        </w:rPr>
        <w:t xml:space="preserve"> the Perceived Stress Scale</w:t>
      </w:r>
      <w:r w:rsidR="00D65804" w:rsidRPr="00647E87">
        <w:rPr>
          <w:rFonts w:ascii="Times New Roman" w:hAnsi="Times New Roman"/>
        </w:rPr>
        <w:t xml:space="preserve"> 4 (PSS-4)</w:t>
      </w:r>
      <w:r w:rsidR="00526554" w:rsidRPr="00647E87">
        <w:rPr>
          <w:rFonts w:ascii="Times New Roman" w:hAnsi="Times New Roman"/>
        </w:rPr>
        <w:t>,</w:t>
      </w:r>
      <w:r w:rsidR="0055413C" w:rsidRPr="00647E87">
        <w:rPr>
          <w:rFonts w:ascii="Times New Roman" w:hAnsi="Times New Roman"/>
          <w:noProof/>
          <w:vertAlign w:val="superscript"/>
        </w:rPr>
        <w:t>21</w:t>
      </w:r>
      <w:r w:rsidR="005B2A0D" w:rsidRPr="00647E87">
        <w:rPr>
          <w:rFonts w:ascii="Times New Roman" w:hAnsi="Times New Roman"/>
        </w:rPr>
        <w:t xml:space="preserve"> ethnicity, age and index of multiple deprivation</w:t>
      </w:r>
      <w:r w:rsidR="00526554" w:rsidRPr="00647E87">
        <w:rPr>
          <w:rFonts w:ascii="Times New Roman" w:hAnsi="Times New Roman"/>
        </w:rPr>
        <w:t>.</w:t>
      </w:r>
      <w:r w:rsidR="0055413C" w:rsidRPr="00647E87">
        <w:rPr>
          <w:rFonts w:ascii="Times New Roman" w:hAnsi="Times New Roman"/>
          <w:noProof/>
          <w:vertAlign w:val="superscript"/>
        </w:rPr>
        <w:t>22</w:t>
      </w:r>
      <w:r w:rsidR="005B2A0D" w:rsidRPr="00647E87">
        <w:rPr>
          <w:rFonts w:ascii="Times New Roman" w:hAnsi="Times New Roman"/>
        </w:rPr>
        <w:t xml:space="preserve"> </w:t>
      </w:r>
      <w:r w:rsidR="0013201B" w:rsidRPr="00647E87">
        <w:rPr>
          <w:rFonts w:ascii="Times New Roman" w:hAnsi="Times New Roman"/>
        </w:rPr>
        <w:t xml:space="preserve">Smoking-related </w:t>
      </w:r>
      <w:r w:rsidR="005B2A0D" w:rsidRPr="00647E87">
        <w:rPr>
          <w:rFonts w:ascii="Times New Roman" w:hAnsi="Times New Roman"/>
        </w:rPr>
        <w:t xml:space="preserve">predictors included general </w:t>
      </w:r>
      <w:r w:rsidR="004B16D3" w:rsidRPr="00647E87">
        <w:rPr>
          <w:rFonts w:ascii="Times New Roman" w:hAnsi="Times New Roman"/>
        </w:rPr>
        <w:t>smoking behaviour</w:t>
      </w:r>
      <w:r w:rsidR="00526554" w:rsidRPr="00647E87">
        <w:rPr>
          <w:rFonts w:ascii="Times New Roman" w:hAnsi="Times New Roman"/>
        </w:rPr>
        <w:t>,</w:t>
      </w:r>
      <w:r w:rsidR="0055413C" w:rsidRPr="00647E87">
        <w:rPr>
          <w:rFonts w:ascii="Times New Roman" w:hAnsi="Times New Roman"/>
          <w:noProof/>
          <w:vertAlign w:val="superscript"/>
        </w:rPr>
        <w:t>23,24</w:t>
      </w:r>
      <w:r w:rsidR="002068E0" w:rsidRPr="00647E87">
        <w:rPr>
          <w:rFonts w:ascii="Times New Roman" w:hAnsi="Times New Roman"/>
        </w:rPr>
        <w:t xml:space="preserve"> </w:t>
      </w:r>
      <w:r w:rsidR="00BF6093" w:rsidRPr="00647E87">
        <w:rPr>
          <w:rFonts w:ascii="Times New Roman" w:hAnsi="Times New Roman"/>
        </w:rPr>
        <w:t>urges to smoke</w:t>
      </w:r>
      <w:r w:rsidR="00526554" w:rsidRPr="00647E87">
        <w:rPr>
          <w:rFonts w:ascii="Times New Roman" w:hAnsi="Times New Roman"/>
        </w:rPr>
        <w:t>,</w:t>
      </w:r>
      <w:r w:rsidR="0055413C" w:rsidRPr="00647E87">
        <w:rPr>
          <w:rFonts w:ascii="Times New Roman" w:hAnsi="Times New Roman"/>
          <w:noProof/>
          <w:vertAlign w:val="superscript"/>
        </w:rPr>
        <w:t>25</w:t>
      </w:r>
      <w:r w:rsidR="00BF6093" w:rsidRPr="00647E87">
        <w:rPr>
          <w:rFonts w:ascii="Times New Roman" w:hAnsi="Times New Roman"/>
        </w:rPr>
        <w:t xml:space="preserve"> </w:t>
      </w:r>
      <w:r w:rsidR="00C8037F" w:rsidRPr="00647E87">
        <w:rPr>
          <w:rFonts w:ascii="Times New Roman" w:hAnsi="Times New Roman"/>
        </w:rPr>
        <w:t xml:space="preserve">partner’s smoking status, nicotine dependence </w:t>
      </w:r>
      <w:r w:rsidR="00681882" w:rsidRPr="00647E87">
        <w:rPr>
          <w:rFonts w:ascii="Times New Roman" w:hAnsi="Times New Roman"/>
        </w:rPr>
        <w:t xml:space="preserve">using </w:t>
      </w:r>
      <w:r w:rsidR="00C8037F" w:rsidRPr="00647E87">
        <w:rPr>
          <w:rFonts w:ascii="Times New Roman" w:hAnsi="Times New Roman"/>
        </w:rPr>
        <w:t>the ‘</w:t>
      </w:r>
      <w:r w:rsidR="00904241" w:rsidRPr="00647E87">
        <w:rPr>
          <w:rFonts w:ascii="Times New Roman" w:hAnsi="Times New Roman"/>
        </w:rPr>
        <w:t>H</w:t>
      </w:r>
      <w:r w:rsidR="00C8037F" w:rsidRPr="00647E87">
        <w:rPr>
          <w:rFonts w:ascii="Times New Roman" w:hAnsi="Times New Roman"/>
        </w:rPr>
        <w:t xml:space="preserve">eaviness of </w:t>
      </w:r>
      <w:r w:rsidR="00904241" w:rsidRPr="00647E87">
        <w:rPr>
          <w:rFonts w:ascii="Times New Roman" w:hAnsi="Times New Roman"/>
        </w:rPr>
        <w:t>S</w:t>
      </w:r>
      <w:r w:rsidR="00C8037F" w:rsidRPr="00647E87">
        <w:rPr>
          <w:rFonts w:ascii="Times New Roman" w:hAnsi="Times New Roman"/>
        </w:rPr>
        <w:t xml:space="preserve">moking </w:t>
      </w:r>
      <w:r w:rsidR="00904241" w:rsidRPr="00647E87">
        <w:rPr>
          <w:rFonts w:ascii="Times New Roman" w:hAnsi="Times New Roman"/>
        </w:rPr>
        <w:t>I</w:t>
      </w:r>
      <w:r w:rsidR="00C8037F" w:rsidRPr="00647E87">
        <w:rPr>
          <w:rFonts w:ascii="Times New Roman" w:hAnsi="Times New Roman"/>
        </w:rPr>
        <w:t>ndex’</w:t>
      </w:r>
      <w:r w:rsidR="00526554" w:rsidRPr="00647E87">
        <w:rPr>
          <w:rFonts w:ascii="Times New Roman" w:hAnsi="Times New Roman"/>
        </w:rPr>
        <w:t>,</w:t>
      </w:r>
      <w:r w:rsidR="0055413C" w:rsidRPr="00647E87">
        <w:rPr>
          <w:rFonts w:ascii="Times New Roman" w:hAnsi="Times New Roman"/>
          <w:noProof/>
          <w:vertAlign w:val="superscript"/>
        </w:rPr>
        <w:t>26</w:t>
      </w:r>
      <w:r w:rsidR="00C8037F" w:rsidRPr="00647E87">
        <w:rPr>
          <w:rFonts w:ascii="Times New Roman" w:hAnsi="Times New Roman"/>
        </w:rPr>
        <w:t xml:space="preserve"> intentions</w:t>
      </w:r>
      <w:r w:rsidR="00BF6093" w:rsidRPr="00647E87">
        <w:rPr>
          <w:rFonts w:ascii="Times New Roman" w:hAnsi="Times New Roman"/>
        </w:rPr>
        <w:t xml:space="preserve"> and determination</w:t>
      </w:r>
      <w:r w:rsidR="00C8037F" w:rsidRPr="00647E87">
        <w:rPr>
          <w:rFonts w:ascii="Times New Roman" w:hAnsi="Times New Roman"/>
        </w:rPr>
        <w:t xml:space="preserve"> to quit smoking and </w:t>
      </w:r>
      <w:r w:rsidR="008F667D" w:rsidRPr="00647E87">
        <w:rPr>
          <w:rFonts w:ascii="Times New Roman" w:hAnsi="Times New Roman"/>
        </w:rPr>
        <w:t>confidence (</w:t>
      </w:r>
      <w:r w:rsidR="00C8037F" w:rsidRPr="00647E87">
        <w:rPr>
          <w:rFonts w:ascii="Times New Roman" w:hAnsi="Times New Roman"/>
        </w:rPr>
        <w:t>self-efficacy</w:t>
      </w:r>
      <w:r w:rsidR="008F667D" w:rsidRPr="00647E87">
        <w:rPr>
          <w:rFonts w:ascii="Times New Roman" w:hAnsi="Times New Roman"/>
        </w:rPr>
        <w:t>)</w:t>
      </w:r>
      <w:r w:rsidR="00C8037F" w:rsidRPr="00647E87">
        <w:rPr>
          <w:rFonts w:ascii="Times New Roman" w:hAnsi="Times New Roman"/>
        </w:rPr>
        <w:t xml:space="preserve"> in achieving this</w:t>
      </w:r>
      <w:r w:rsidR="00526554" w:rsidRPr="00647E87">
        <w:rPr>
          <w:rFonts w:ascii="Times New Roman" w:hAnsi="Times New Roman"/>
        </w:rPr>
        <w:t>,</w:t>
      </w:r>
      <w:r w:rsidR="0055413C" w:rsidRPr="00647E87">
        <w:rPr>
          <w:rFonts w:ascii="Times New Roman" w:hAnsi="Times New Roman"/>
          <w:noProof/>
          <w:vertAlign w:val="superscript"/>
        </w:rPr>
        <w:t>27</w:t>
      </w:r>
      <w:r w:rsidR="004B16D3" w:rsidRPr="00647E87">
        <w:rPr>
          <w:rFonts w:ascii="Times New Roman" w:hAnsi="Times New Roman"/>
        </w:rPr>
        <w:t xml:space="preserve"> support for stopping smoking from friends/family</w:t>
      </w:r>
      <w:r w:rsidR="001819A0" w:rsidRPr="00647E87">
        <w:rPr>
          <w:rFonts w:ascii="Times New Roman" w:hAnsi="Times New Roman"/>
        </w:rPr>
        <w:t>, beliefs about the harm of smoking during pregnancy</w:t>
      </w:r>
      <w:r w:rsidR="001819A0" w:rsidRPr="00647E87">
        <w:rPr>
          <w:rFonts w:ascii="Times New Roman" w:hAnsi="Times New Roman"/>
          <w:noProof/>
          <w:vertAlign w:val="superscript"/>
        </w:rPr>
        <w:t>27</w:t>
      </w:r>
      <w:r w:rsidR="001819A0" w:rsidRPr="00647E87">
        <w:rPr>
          <w:rFonts w:ascii="Times New Roman" w:hAnsi="Times New Roman"/>
        </w:rPr>
        <w:t xml:space="preserve"> and whether participant had talked to a health professional (midwife, nurse or GP) about quitting. Smoking-related norm predictors included</w:t>
      </w:r>
      <w:r w:rsidR="005B2A0D" w:rsidRPr="00647E87">
        <w:rPr>
          <w:rFonts w:ascii="Times New Roman" w:hAnsi="Times New Roman"/>
        </w:rPr>
        <w:t xml:space="preserve"> </w:t>
      </w:r>
      <w:r w:rsidR="006E6202" w:rsidRPr="00647E87">
        <w:rPr>
          <w:rFonts w:ascii="Times New Roman" w:hAnsi="Times New Roman"/>
        </w:rPr>
        <w:t xml:space="preserve">injunctive norm </w:t>
      </w:r>
      <w:r w:rsidR="00904241" w:rsidRPr="00647E87">
        <w:rPr>
          <w:rFonts w:ascii="Times New Roman" w:hAnsi="Times New Roman"/>
        </w:rPr>
        <w:t xml:space="preserve">(‘people important to me think I should stop smoking’) </w:t>
      </w:r>
      <w:r w:rsidR="00681882" w:rsidRPr="00647E87">
        <w:rPr>
          <w:rFonts w:ascii="Times New Roman" w:hAnsi="Times New Roman"/>
        </w:rPr>
        <w:t>and</w:t>
      </w:r>
      <w:r w:rsidR="004B16D3" w:rsidRPr="00647E87">
        <w:rPr>
          <w:rFonts w:ascii="Times New Roman" w:hAnsi="Times New Roman"/>
        </w:rPr>
        <w:t xml:space="preserve"> </w:t>
      </w:r>
      <w:r w:rsidR="001E3BD4" w:rsidRPr="00647E87">
        <w:rPr>
          <w:rFonts w:ascii="Times New Roman" w:hAnsi="Times New Roman"/>
        </w:rPr>
        <w:t>descriptive</w:t>
      </w:r>
      <w:r w:rsidR="00D962EE" w:rsidRPr="00647E87">
        <w:rPr>
          <w:rFonts w:ascii="Times New Roman" w:hAnsi="Times New Roman"/>
        </w:rPr>
        <w:t xml:space="preserve"> norm </w:t>
      </w:r>
      <w:r w:rsidR="001E3BD4" w:rsidRPr="00647E87">
        <w:rPr>
          <w:rFonts w:ascii="Times New Roman" w:hAnsi="Times New Roman"/>
        </w:rPr>
        <w:t>(knowing others who smoked throughout pregnancy)</w:t>
      </w:r>
      <w:proofErr w:type="gramStart"/>
      <w:r w:rsidR="00526554" w:rsidRPr="00647E87">
        <w:rPr>
          <w:rFonts w:ascii="Times New Roman" w:hAnsi="Times New Roman"/>
        </w:rPr>
        <w:t>,</w:t>
      </w:r>
      <w:r w:rsidR="0055413C" w:rsidRPr="00647E87">
        <w:rPr>
          <w:rFonts w:ascii="Times New Roman" w:hAnsi="Times New Roman"/>
          <w:noProof/>
          <w:vertAlign w:val="superscript"/>
        </w:rPr>
        <w:t>28</w:t>
      </w:r>
      <w:proofErr w:type="gramEnd"/>
      <w:r w:rsidR="004B16D3" w:rsidRPr="00647E87">
        <w:rPr>
          <w:rFonts w:ascii="Times New Roman" w:hAnsi="Times New Roman"/>
        </w:rPr>
        <w:t xml:space="preserve">. </w:t>
      </w:r>
    </w:p>
    <w:p w14:paraId="14BABF0C" w14:textId="77777777" w:rsidR="00B81311" w:rsidRPr="00647E87" w:rsidRDefault="00B81311" w:rsidP="0054225B">
      <w:pPr>
        <w:spacing w:after="0" w:line="480" w:lineRule="auto"/>
        <w:rPr>
          <w:rFonts w:ascii="Times New Roman" w:hAnsi="Times New Roman"/>
        </w:rPr>
      </w:pPr>
    </w:p>
    <w:p w14:paraId="5B3FED2D" w14:textId="77777777" w:rsidR="00241777" w:rsidRPr="00647E87" w:rsidRDefault="001D0D0C" w:rsidP="005275BC">
      <w:pPr>
        <w:spacing w:after="0" w:line="480" w:lineRule="auto"/>
        <w:rPr>
          <w:rFonts w:ascii="Times New Roman" w:hAnsi="Times New Roman"/>
          <w:i/>
        </w:rPr>
      </w:pPr>
      <w:r w:rsidRPr="00647E87">
        <w:rPr>
          <w:rFonts w:ascii="Times New Roman" w:hAnsi="Times New Roman"/>
          <w:i/>
        </w:rPr>
        <w:t>Sample size and a</w:t>
      </w:r>
      <w:r w:rsidR="0063698E" w:rsidRPr="00647E87">
        <w:rPr>
          <w:rFonts w:ascii="Times New Roman" w:hAnsi="Times New Roman"/>
          <w:i/>
        </w:rPr>
        <w:t>nalysis</w:t>
      </w:r>
    </w:p>
    <w:p w14:paraId="3E7AAB91" w14:textId="12DA8473" w:rsidR="00CB27F5" w:rsidRPr="00647E87" w:rsidRDefault="00F254D9" w:rsidP="005275BC">
      <w:pPr>
        <w:spacing w:after="0" w:line="480" w:lineRule="auto"/>
        <w:rPr>
          <w:rFonts w:ascii="Times New Roman" w:hAnsi="Times New Roman"/>
        </w:rPr>
      </w:pPr>
      <w:r w:rsidRPr="00647E87">
        <w:rPr>
          <w:rFonts w:ascii="Times New Roman" w:hAnsi="Times New Roman"/>
        </w:rPr>
        <w:t>The sample size calculation for the cohort survey was based on estimating the number of quit attempts initiated during pregnancy among smokers and is reported elsewhere</w:t>
      </w:r>
      <w:r w:rsidR="00D35E38" w:rsidRPr="00647E87">
        <w:rPr>
          <w:rFonts w:ascii="Times New Roman" w:hAnsi="Times New Roman"/>
        </w:rPr>
        <w:t>.</w:t>
      </w:r>
      <w:r w:rsidR="0055413C" w:rsidRPr="00647E87">
        <w:rPr>
          <w:rFonts w:ascii="Times New Roman" w:hAnsi="Times New Roman"/>
          <w:noProof/>
          <w:vertAlign w:val="superscript"/>
        </w:rPr>
        <w:t>16</w:t>
      </w:r>
      <w:r w:rsidRPr="00647E87">
        <w:rPr>
          <w:rFonts w:ascii="Times New Roman" w:hAnsi="Times New Roman"/>
        </w:rPr>
        <w:t xml:space="preserve"> </w:t>
      </w:r>
    </w:p>
    <w:p w14:paraId="0314B9D0" w14:textId="77777777" w:rsidR="00F254D9" w:rsidRPr="00647E87" w:rsidRDefault="00F254D9" w:rsidP="000B4CD4">
      <w:pPr>
        <w:spacing w:after="0" w:line="480" w:lineRule="auto"/>
        <w:rPr>
          <w:rFonts w:ascii="Times New Roman" w:hAnsi="Times New Roman"/>
        </w:rPr>
      </w:pPr>
    </w:p>
    <w:p w14:paraId="4D2915C3" w14:textId="77777777" w:rsidR="00E27816" w:rsidRPr="00647E87" w:rsidRDefault="000B4CD4" w:rsidP="000B4CD4">
      <w:pPr>
        <w:spacing w:after="0" w:line="480" w:lineRule="auto"/>
        <w:rPr>
          <w:rFonts w:ascii="Times New Roman" w:hAnsi="Times New Roman"/>
          <w:i/>
        </w:rPr>
      </w:pPr>
      <w:r w:rsidRPr="00647E87">
        <w:rPr>
          <w:rFonts w:ascii="Times New Roman" w:hAnsi="Times New Roman"/>
          <w:i/>
        </w:rPr>
        <w:t>Analysis</w:t>
      </w:r>
    </w:p>
    <w:p w14:paraId="3C34B255" w14:textId="48C2C671" w:rsidR="000B4CD4" w:rsidRPr="00647E87" w:rsidRDefault="000B4CD4" w:rsidP="00703427">
      <w:pPr>
        <w:spacing w:after="0" w:line="480" w:lineRule="auto"/>
        <w:rPr>
          <w:rFonts w:ascii="Cambria" w:hAnsi="Cambria"/>
          <w:i/>
          <w:iCs/>
          <w:sz w:val="18"/>
          <w:szCs w:val="18"/>
          <w:lang w:val="en-US"/>
        </w:rPr>
      </w:pPr>
      <w:r w:rsidRPr="00647E87">
        <w:rPr>
          <w:rFonts w:ascii="Times New Roman" w:hAnsi="Times New Roman"/>
        </w:rPr>
        <w:t xml:space="preserve">Descriptive statistics were used to </w:t>
      </w:r>
      <w:r w:rsidR="000A51C8" w:rsidRPr="00647E87">
        <w:rPr>
          <w:rFonts w:ascii="Times New Roman" w:hAnsi="Times New Roman"/>
        </w:rPr>
        <w:t xml:space="preserve">report </w:t>
      </w:r>
      <w:r w:rsidRPr="00647E87">
        <w:rPr>
          <w:rFonts w:ascii="Times New Roman" w:hAnsi="Times New Roman"/>
        </w:rPr>
        <w:t xml:space="preserve">interest in and use of smoking cessation services as well as attitudes to smoking cessation </w:t>
      </w:r>
      <w:r w:rsidR="00E0575A" w:rsidRPr="00647E87">
        <w:rPr>
          <w:rFonts w:ascii="Times New Roman" w:hAnsi="Times New Roman"/>
        </w:rPr>
        <w:t xml:space="preserve">support and barriers to self-help use </w:t>
      </w:r>
      <w:r w:rsidRPr="00647E87">
        <w:rPr>
          <w:rFonts w:ascii="Times New Roman" w:hAnsi="Times New Roman"/>
        </w:rPr>
        <w:t xml:space="preserve">for all </w:t>
      </w:r>
      <w:r w:rsidR="001E3BD4" w:rsidRPr="00647E87">
        <w:rPr>
          <w:rFonts w:ascii="Times New Roman" w:hAnsi="Times New Roman"/>
        </w:rPr>
        <w:t>three waves</w:t>
      </w:r>
      <w:r w:rsidRPr="00647E87">
        <w:rPr>
          <w:rFonts w:ascii="Times New Roman" w:hAnsi="Times New Roman"/>
        </w:rPr>
        <w:t xml:space="preserve">. </w:t>
      </w:r>
      <w:r w:rsidR="00506BCE" w:rsidRPr="00647E87">
        <w:rPr>
          <w:rFonts w:ascii="Times New Roman" w:hAnsi="Times New Roman"/>
        </w:rPr>
        <w:t>For the prevalence estimates of interest in and attitudes towards smoking cessation support among smokers</w:t>
      </w:r>
      <w:r w:rsidR="00506BCE" w:rsidRPr="00647E87">
        <w:rPr>
          <w:rFonts w:ascii="Times New Roman" w:hAnsi="Times New Roman"/>
          <w:b/>
        </w:rPr>
        <w:t>,</w:t>
      </w:r>
      <w:r w:rsidR="00506BCE" w:rsidRPr="00647E87">
        <w:rPr>
          <w:rFonts w:ascii="Times New Roman" w:hAnsi="Times New Roman"/>
        </w:rPr>
        <w:t xml:space="preserve"> </w:t>
      </w:r>
      <w:r w:rsidR="00506BCE" w:rsidRPr="00647E87">
        <w:rPr>
          <w:rFonts w:ascii="Times New Roman" w:hAnsi="Times New Roman"/>
          <w:iCs/>
        </w:rPr>
        <w:t>r</w:t>
      </w:r>
      <w:r w:rsidR="003806EE" w:rsidRPr="00647E87">
        <w:rPr>
          <w:rFonts w:ascii="Times New Roman" w:hAnsi="Times New Roman"/>
          <w:iCs/>
        </w:rPr>
        <w:t xml:space="preserve">esponses were dichotomised by grouping the </w:t>
      </w:r>
      <w:r w:rsidR="00C74E60" w:rsidRPr="00647E87">
        <w:rPr>
          <w:rFonts w:ascii="Times New Roman" w:hAnsi="Times New Roman"/>
          <w:iCs/>
        </w:rPr>
        <w:t>five</w:t>
      </w:r>
      <w:r w:rsidR="003806EE" w:rsidRPr="00647E87">
        <w:rPr>
          <w:rFonts w:ascii="Times New Roman" w:hAnsi="Times New Roman"/>
          <w:iCs/>
        </w:rPr>
        <w:t xml:space="preserve"> possible responses: not at all/a little (no interest) versus moderately/very much/extremely (interest)</w:t>
      </w:r>
      <w:r w:rsidR="00C870ED" w:rsidRPr="00647E87">
        <w:rPr>
          <w:rFonts w:ascii="Times New Roman" w:hAnsi="Times New Roman"/>
          <w:iCs/>
        </w:rPr>
        <w:t>, with the same thresholds for determining low vs. high perceived usefulness and difficulty accessing/using</w:t>
      </w:r>
      <w:r w:rsidR="00506BCE" w:rsidRPr="00647E87">
        <w:rPr>
          <w:rFonts w:ascii="Times New Roman" w:hAnsi="Times New Roman"/>
          <w:iCs/>
        </w:rPr>
        <w:t xml:space="preserve">. </w:t>
      </w:r>
      <w:r w:rsidR="00506BCE" w:rsidRPr="00647E87">
        <w:rPr>
          <w:rFonts w:ascii="Times New Roman" w:hAnsi="Times New Roman"/>
        </w:rPr>
        <w:t xml:space="preserve">Multiple imputation using chained equations </w:t>
      </w:r>
      <w:r w:rsidR="00506BCE" w:rsidRPr="00647E87">
        <w:rPr>
          <w:rFonts w:ascii="Times New Roman" w:hAnsi="Times New Roman"/>
        </w:rPr>
        <w:lastRenderedPageBreak/>
        <w:t>was performed using 20 iterations</w:t>
      </w:r>
      <w:r w:rsidR="001647E4" w:rsidRPr="00647E87">
        <w:rPr>
          <w:rFonts w:ascii="Times New Roman" w:hAnsi="Times New Roman"/>
          <w:noProof/>
          <w:vertAlign w:val="superscript"/>
        </w:rPr>
        <w:t>29</w:t>
      </w:r>
      <w:r w:rsidR="00506BCE" w:rsidRPr="00647E87">
        <w:rPr>
          <w:rFonts w:ascii="Times New Roman" w:hAnsi="Times New Roman"/>
        </w:rPr>
        <w:t xml:space="preserve"> for </w:t>
      </w:r>
      <w:r w:rsidR="00703427" w:rsidRPr="00647E87">
        <w:rPr>
          <w:rFonts w:ascii="Times New Roman" w:hAnsi="Times New Roman"/>
        </w:rPr>
        <w:t xml:space="preserve">the </w:t>
      </w:r>
      <w:r w:rsidR="00506BCE" w:rsidRPr="00647E87">
        <w:rPr>
          <w:rFonts w:ascii="Times New Roman" w:hAnsi="Times New Roman"/>
        </w:rPr>
        <w:t xml:space="preserve">percentage who were interested in cessation support at late pregnancy and postpartum. </w:t>
      </w:r>
      <w:r w:rsidR="00703427" w:rsidRPr="00647E87">
        <w:rPr>
          <w:rFonts w:ascii="Times New Roman" w:hAnsi="Times New Roman"/>
        </w:rPr>
        <w:t>M</w:t>
      </w:r>
      <w:r w:rsidR="00C74E60" w:rsidRPr="00647E87">
        <w:rPr>
          <w:rFonts w:ascii="Times New Roman" w:hAnsi="Times New Roman"/>
        </w:rPr>
        <w:t xml:space="preserve">issing data on interest in and attitudes towards smoking cessation support </w:t>
      </w:r>
      <w:r w:rsidR="00CA04ED" w:rsidRPr="00647E87">
        <w:rPr>
          <w:rFonts w:ascii="Times New Roman" w:hAnsi="Times New Roman"/>
        </w:rPr>
        <w:t>was im</w:t>
      </w:r>
      <w:r w:rsidR="00D35E1F" w:rsidRPr="00647E87">
        <w:rPr>
          <w:rFonts w:ascii="Times New Roman" w:hAnsi="Times New Roman"/>
        </w:rPr>
        <w:t>p</w:t>
      </w:r>
      <w:r w:rsidR="00CA04ED" w:rsidRPr="00647E87">
        <w:rPr>
          <w:rFonts w:ascii="Times New Roman" w:hAnsi="Times New Roman"/>
        </w:rPr>
        <w:t>uted</w:t>
      </w:r>
      <w:r w:rsidR="007E1B24" w:rsidRPr="00647E87">
        <w:rPr>
          <w:rFonts w:ascii="Times New Roman" w:hAnsi="Times New Roman"/>
        </w:rPr>
        <w:t xml:space="preserve"> using a </w:t>
      </w:r>
      <w:r w:rsidR="002D2E43" w:rsidRPr="00647E87">
        <w:rPr>
          <w:rFonts w:ascii="Times New Roman" w:hAnsi="Times New Roman"/>
        </w:rPr>
        <w:t>logit</w:t>
      </w:r>
      <w:r w:rsidR="007E1B24" w:rsidRPr="00647E87">
        <w:rPr>
          <w:rFonts w:ascii="Times New Roman" w:hAnsi="Times New Roman"/>
        </w:rPr>
        <w:t xml:space="preserve"> </w:t>
      </w:r>
      <w:r w:rsidR="002D2E43" w:rsidRPr="00647E87">
        <w:rPr>
          <w:rFonts w:ascii="Times New Roman" w:hAnsi="Times New Roman"/>
        </w:rPr>
        <w:t xml:space="preserve">imputation method </w:t>
      </w:r>
      <w:r w:rsidR="007E1B24" w:rsidRPr="00647E87">
        <w:rPr>
          <w:rFonts w:ascii="Times New Roman" w:hAnsi="Times New Roman"/>
        </w:rPr>
        <w:t xml:space="preserve">based on </w:t>
      </w:r>
      <w:r w:rsidR="00AE10FB" w:rsidRPr="00647E87">
        <w:rPr>
          <w:rFonts w:ascii="Times New Roman" w:hAnsi="Times New Roman"/>
        </w:rPr>
        <w:t xml:space="preserve">the following </w:t>
      </w:r>
      <w:r w:rsidR="00C74E60" w:rsidRPr="00647E87">
        <w:rPr>
          <w:rFonts w:ascii="Times New Roman" w:hAnsi="Times New Roman"/>
        </w:rPr>
        <w:t xml:space="preserve">baseline </w:t>
      </w:r>
      <w:r w:rsidR="00AE10FB" w:rsidRPr="00647E87">
        <w:rPr>
          <w:rFonts w:ascii="Times New Roman" w:hAnsi="Times New Roman"/>
        </w:rPr>
        <w:t xml:space="preserve">factors: </w:t>
      </w:r>
      <w:r w:rsidR="007E1B24" w:rsidRPr="00647E87">
        <w:rPr>
          <w:rFonts w:ascii="Times New Roman" w:hAnsi="Times New Roman"/>
        </w:rPr>
        <w:t xml:space="preserve">maternal age, </w:t>
      </w:r>
      <w:r w:rsidR="00C74E60" w:rsidRPr="00647E87">
        <w:rPr>
          <w:rFonts w:ascii="Times New Roman" w:hAnsi="Times New Roman"/>
        </w:rPr>
        <w:t xml:space="preserve">ethnicity, highest educational qualification, gestation of pregnancy, </w:t>
      </w:r>
      <w:r w:rsidR="007E1B24" w:rsidRPr="00647E87">
        <w:rPr>
          <w:rFonts w:ascii="Times New Roman" w:hAnsi="Times New Roman"/>
        </w:rPr>
        <w:t xml:space="preserve">smoking status, </w:t>
      </w:r>
      <w:r w:rsidR="00C74E60" w:rsidRPr="00647E87">
        <w:rPr>
          <w:rFonts w:ascii="Times New Roman" w:hAnsi="Times New Roman"/>
        </w:rPr>
        <w:t xml:space="preserve">urge to smoke, </w:t>
      </w:r>
      <w:r w:rsidR="003717AB" w:rsidRPr="00647E87">
        <w:rPr>
          <w:rFonts w:ascii="Times New Roman" w:hAnsi="Times New Roman"/>
        </w:rPr>
        <w:t>general health</w:t>
      </w:r>
      <w:r w:rsidR="00C74E60" w:rsidRPr="00647E87">
        <w:rPr>
          <w:rFonts w:ascii="Times New Roman" w:hAnsi="Times New Roman"/>
        </w:rPr>
        <w:t xml:space="preserve"> status</w:t>
      </w:r>
      <w:r w:rsidR="003717AB" w:rsidRPr="00647E87">
        <w:rPr>
          <w:rFonts w:ascii="Times New Roman" w:hAnsi="Times New Roman"/>
        </w:rPr>
        <w:t>, depression</w:t>
      </w:r>
      <w:r w:rsidR="00C74E60" w:rsidRPr="00647E87">
        <w:rPr>
          <w:rFonts w:ascii="Times New Roman" w:hAnsi="Times New Roman"/>
        </w:rPr>
        <w:t xml:space="preserve"> status</w:t>
      </w:r>
      <w:r w:rsidR="003717AB" w:rsidRPr="00647E87">
        <w:rPr>
          <w:rFonts w:ascii="Times New Roman" w:hAnsi="Times New Roman"/>
        </w:rPr>
        <w:t xml:space="preserve">, </w:t>
      </w:r>
      <w:r w:rsidR="00703427" w:rsidRPr="00647E87">
        <w:rPr>
          <w:rFonts w:ascii="Times New Roman" w:hAnsi="Times New Roman"/>
        </w:rPr>
        <w:t>parity</w:t>
      </w:r>
      <w:r w:rsidR="003717AB" w:rsidRPr="00647E87">
        <w:rPr>
          <w:rFonts w:ascii="Times New Roman" w:hAnsi="Times New Roman"/>
        </w:rPr>
        <w:t xml:space="preserve">, </w:t>
      </w:r>
      <w:r w:rsidR="00C74E60" w:rsidRPr="00647E87">
        <w:rPr>
          <w:rFonts w:ascii="Times New Roman" w:hAnsi="Times New Roman"/>
        </w:rPr>
        <w:t xml:space="preserve">and </w:t>
      </w:r>
      <w:r w:rsidR="003717AB" w:rsidRPr="00647E87">
        <w:rPr>
          <w:rFonts w:ascii="Times New Roman" w:hAnsi="Times New Roman"/>
        </w:rPr>
        <w:t xml:space="preserve">smoking </w:t>
      </w:r>
      <w:r w:rsidR="00C74E60" w:rsidRPr="00647E87">
        <w:rPr>
          <w:rFonts w:ascii="Times New Roman" w:hAnsi="Times New Roman"/>
        </w:rPr>
        <w:t xml:space="preserve">status </w:t>
      </w:r>
      <w:r w:rsidR="003717AB" w:rsidRPr="00647E87">
        <w:rPr>
          <w:rFonts w:ascii="Times New Roman" w:hAnsi="Times New Roman"/>
        </w:rPr>
        <w:t>in previous pregnancy.</w:t>
      </w:r>
      <w:r w:rsidR="007E1B24" w:rsidRPr="00647E87">
        <w:rPr>
          <w:rFonts w:ascii="Times New Roman" w:hAnsi="Times New Roman"/>
        </w:rPr>
        <w:t xml:space="preserve"> </w:t>
      </w:r>
    </w:p>
    <w:p w14:paraId="4CAA4537" w14:textId="77777777" w:rsidR="00806D1F" w:rsidRPr="00647E87" w:rsidRDefault="00806D1F" w:rsidP="000B4CD4">
      <w:pPr>
        <w:spacing w:after="0" w:line="480" w:lineRule="auto"/>
        <w:rPr>
          <w:rFonts w:ascii="Times New Roman" w:eastAsia="Times New Roman" w:hAnsi="Times New Roman"/>
        </w:rPr>
      </w:pPr>
    </w:p>
    <w:p w14:paraId="3B2E1CC2" w14:textId="57A8E15C" w:rsidR="003717AB" w:rsidRPr="00647E87" w:rsidRDefault="00FC457B" w:rsidP="000B4CD4">
      <w:pPr>
        <w:spacing w:after="0" w:line="480" w:lineRule="auto"/>
        <w:rPr>
          <w:rFonts w:ascii="Times New Roman" w:hAnsi="Times New Roman"/>
        </w:rPr>
      </w:pPr>
      <w:r w:rsidRPr="00647E87">
        <w:rPr>
          <w:rFonts w:ascii="Times New Roman" w:hAnsi="Times New Roman"/>
          <w:lang w:val="en-US"/>
        </w:rPr>
        <w:t>F</w:t>
      </w:r>
      <w:r w:rsidR="00506BCE" w:rsidRPr="00647E87">
        <w:rPr>
          <w:rFonts w:ascii="Times New Roman" w:hAnsi="Times New Roman"/>
          <w:lang w:val="en-US"/>
        </w:rPr>
        <w:t xml:space="preserve">or </w:t>
      </w:r>
      <w:r w:rsidR="00707128" w:rsidRPr="00647E87">
        <w:rPr>
          <w:rFonts w:ascii="Times New Roman" w:hAnsi="Times New Roman"/>
          <w:lang w:val="en-US"/>
        </w:rPr>
        <w:t>the</w:t>
      </w:r>
      <w:r w:rsidR="00506BCE" w:rsidRPr="00647E87">
        <w:rPr>
          <w:rFonts w:ascii="Times New Roman" w:hAnsi="Times New Roman"/>
          <w:lang w:val="en-US"/>
        </w:rPr>
        <w:t xml:space="preserve"> </w:t>
      </w:r>
      <w:r w:rsidR="003621AA" w:rsidRPr="00647E87">
        <w:rPr>
          <w:rFonts w:ascii="Times New Roman" w:hAnsi="Times New Roman"/>
          <w:lang w:val="en-US"/>
        </w:rPr>
        <w:t xml:space="preserve">exploratory </w:t>
      </w:r>
      <w:r w:rsidR="00506BCE" w:rsidRPr="00647E87">
        <w:rPr>
          <w:rFonts w:ascii="Times New Roman" w:hAnsi="Times New Roman"/>
          <w:lang w:val="en-US"/>
        </w:rPr>
        <w:t>analysis investigating</w:t>
      </w:r>
      <w:r w:rsidRPr="00647E87">
        <w:rPr>
          <w:rFonts w:ascii="Times New Roman" w:hAnsi="Times New Roman"/>
          <w:lang w:val="en-US"/>
        </w:rPr>
        <w:t xml:space="preserve"> </w:t>
      </w:r>
      <w:r w:rsidR="000B4CD4" w:rsidRPr="00647E87">
        <w:rPr>
          <w:rFonts w:ascii="Times New Roman" w:hAnsi="Times New Roman"/>
          <w:lang w:val="en-US"/>
        </w:rPr>
        <w:t xml:space="preserve">potential </w:t>
      </w:r>
      <w:r w:rsidR="008E3CCE" w:rsidRPr="00647E87">
        <w:rPr>
          <w:rFonts w:ascii="Times New Roman" w:hAnsi="Times New Roman"/>
          <w:lang w:val="en-US"/>
        </w:rPr>
        <w:t xml:space="preserve">correlates </w:t>
      </w:r>
      <w:r w:rsidR="000B4CD4" w:rsidRPr="00647E87">
        <w:rPr>
          <w:rFonts w:ascii="Times New Roman" w:hAnsi="Times New Roman"/>
          <w:lang w:val="en-US"/>
        </w:rPr>
        <w:t xml:space="preserve">of </w:t>
      </w:r>
      <w:r w:rsidR="006F3BFA" w:rsidRPr="00647E87">
        <w:rPr>
          <w:rFonts w:ascii="Times New Roman" w:hAnsi="Times New Roman"/>
          <w:lang w:val="en-US"/>
        </w:rPr>
        <w:t xml:space="preserve">general </w:t>
      </w:r>
      <w:r w:rsidR="000B4CD4" w:rsidRPr="00647E87">
        <w:rPr>
          <w:rFonts w:ascii="Times New Roman" w:hAnsi="Times New Roman"/>
          <w:lang w:val="en-US"/>
        </w:rPr>
        <w:t xml:space="preserve">interest in </w:t>
      </w:r>
      <w:r w:rsidR="00E47897" w:rsidRPr="00647E87">
        <w:rPr>
          <w:rFonts w:ascii="Times New Roman" w:hAnsi="Times New Roman"/>
          <w:lang w:val="en-US"/>
        </w:rPr>
        <w:t>cessation support</w:t>
      </w:r>
      <w:r w:rsidR="003621AA" w:rsidRPr="00647E87">
        <w:rPr>
          <w:rFonts w:ascii="Times New Roman" w:hAnsi="Times New Roman"/>
          <w:lang w:val="en-US"/>
        </w:rPr>
        <w:t xml:space="preserve"> at baseline</w:t>
      </w:r>
      <w:r w:rsidR="006F3BFA" w:rsidRPr="00647E87">
        <w:rPr>
          <w:rFonts w:ascii="Times New Roman" w:hAnsi="Times New Roman"/>
          <w:lang w:val="en-US"/>
        </w:rPr>
        <w:t xml:space="preserve">, </w:t>
      </w:r>
      <w:r w:rsidR="006F3BFA" w:rsidRPr="00647E87">
        <w:rPr>
          <w:rFonts w:ascii="Times New Roman" w:hAnsi="Times New Roman"/>
        </w:rPr>
        <w:t>discussion of stopping smoking with a health professional</w:t>
      </w:r>
      <w:r w:rsidR="006F3BFA" w:rsidRPr="00647E87">
        <w:rPr>
          <w:rFonts w:ascii="Times New Roman" w:hAnsi="Times New Roman"/>
          <w:i/>
        </w:rPr>
        <w:t xml:space="preserve"> </w:t>
      </w:r>
      <w:r w:rsidR="007458ED" w:rsidRPr="00647E87">
        <w:rPr>
          <w:rFonts w:ascii="Times New Roman" w:hAnsi="Times New Roman"/>
        </w:rPr>
        <w:t xml:space="preserve">at baseline </w:t>
      </w:r>
      <w:r w:rsidR="000B4CD4" w:rsidRPr="00647E87">
        <w:rPr>
          <w:rFonts w:ascii="Times New Roman" w:hAnsi="Times New Roman"/>
          <w:lang w:val="en-US"/>
        </w:rPr>
        <w:t xml:space="preserve">and use of </w:t>
      </w:r>
      <w:r w:rsidR="00695C4E" w:rsidRPr="00647E87">
        <w:rPr>
          <w:rFonts w:ascii="Times New Roman" w:hAnsi="Times New Roman"/>
          <w:lang w:val="en-US"/>
        </w:rPr>
        <w:t xml:space="preserve">NHS cessation support </w:t>
      </w:r>
      <w:r w:rsidR="00E47897" w:rsidRPr="00647E87">
        <w:rPr>
          <w:rFonts w:ascii="Times New Roman" w:hAnsi="Times New Roman"/>
        </w:rPr>
        <w:t>(telephone help</w:t>
      </w:r>
      <w:r w:rsidR="00695C4E" w:rsidRPr="00647E87">
        <w:rPr>
          <w:rFonts w:ascii="Times New Roman" w:hAnsi="Times New Roman"/>
        </w:rPr>
        <w:t xml:space="preserve">line, group sessions, </w:t>
      </w:r>
      <w:r w:rsidR="00E47897" w:rsidRPr="00647E87">
        <w:rPr>
          <w:rFonts w:ascii="Times New Roman" w:hAnsi="Times New Roman"/>
        </w:rPr>
        <w:t>one-to-one sessions</w:t>
      </w:r>
      <w:r w:rsidR="00695C4E" w:rsidRPr="00647E87">
        <w:rPr>
          <w:rFonts w:ascii="Times New Roman" w:hAnsi="Times New Roman"/>
        </w:rPr>
        <w:t xml:space="preserve"> or NRT</w:t>
      </w:r>
      <w:r w:rsidR="00E47897" w:rsidRPr="00647E87">
        <w:rPr>
          <w:rFonts w:ascii="Times New Roman" w:hAnsi="Times New Roman"/>
        </w:rPr>
        <w:t>)</w:t>
      </w:r>
      <w:r w:rsidR="003621AA" w:rsidRPr="00647E87">
        <w:rPr>
          <w:rFonts w:ascii="Times New Roman" w:hAnsi="Times New Roman"/>
        </w:rPr>
        <w:t xml:space="preserve"> in late pregnancy</w:t>
      </w:r>
      <w:r w:rsidR="003621AA" w:rsidRPr="00647E87">
        <w:rPr>
          <w:rFonts w:ascii="Times New Roman" w:hAnsi="Times New Roman"/>
          <w:lang w:val="en-US"/>
        </w:rPr>
        <w:t xml:space="preserve">, we used linear regression and logistic regression </w:t>
      </w:r>
      <w:r w:rsidR="008147F3" w:rsidRPr="00647E87">
        <w:rPr>
          <w:rFonts w:ascii="Times New Roman" w:hAnsi="Times New Roman"/>
          <w:lang w:val="en-US"/>
        </w:rPr>
        <w:t xml:space="preserve">respectively </w:t>
      </w:r>
      <w:r w:rsidR="003621AA" w:rsidRPr="00647E87">
        <w:rPr>
          <w:rFonts w:ascii="Times New Roman" w:hAnsi="Times New Roman"/>
          <w:lang w:val="en-US"/>
        </w:rPr>
        <w:t xml:space="preserve">to test the </w:t>
      </w:r>
      <w:proofErr w:type="spellStart"/>
      <w:r w:rsidR="003621AA" w:rsidRPr="00647E87">
        <w:rPr>
          <w:rFonts w:ascii="Times New Roman" w:hAnsi="Times New Roman"/>
          <w:lang w:val="en-US"/>
        </w:rPr>
        <w:t>univariable</w:t>
      </w:r>
      <w:proofErr w:type="spellEnd"/>
      <w:r w:rsidR="003621AA" w:rsidRPr="00647E87">
        <w:rPr>
          <w:rFonts w:ascii="Times New Roman" w:hAnsi="Times New Roman"/>
          <w:lang w:val="en-US"/>
        </w:rPr>
        <w:t xml:space="preserve"> associations with baseline characteristics.</w:t>
      </w:r>
      <w:r w:rsidR="002E3DFE" w:rsidRPr="00647E87">
        <w:rPr>
          <w:rFonts w:ascii="Times New Roman" w:hAnsi="Times New Roman"/>
          <w:lang w:val="en-US"/>
        </w:rPr>
        <w:t xml:space="preserve"> Interest was measured on a 1-5 scale</w:t>
      </w:r>
      <w:r w:rsidR="008147F3" w:rsidRPr="00647E87">
        <w:rPr>
          <w:rFonts w:ascii="Times New Roman" w:hAnsi="Times New Roman"/>
          <w:lang w:val="en-US"/>
        </w:rPr>
        <w:t xml:space="preserve"> and use was</w:t>
      </w:r>
      <w:r w:rsidR="009669AD" w:rsidRPr="00647E87">
        <w:rPr>
          <w:rFonts w:ascii="Times New Roman" w:hAnsi="Times New Roman"/>
          <w:lang w:val="en-US"/>
        </w:rPr>
        <w:t xml:space="preserve"> coded as a binary “use” or “non-use” variable.</w:t>
      </w:r>
      <w:r w:rsidR="004A38D7" w:rsidRPr="00647E87">
        <w:rPr>
          <w:rFonts w:ascii="Times New Roman" w:hAnsi="Times New Roman"/>
          <w:lang w:val="en-US"/>
        </w:rPr>
        <w:t xml:space="preserve"> </w:t>
      </w:r>
      <w:r w:rsidR="000B4CD4" w:rsidRPr="00647E87">
        <w:rPr>
          <w:rFonts w:ascii="Times New Roman" w:hAnsi="Times New Roman"/>
          <w:lang w:val="en-US"/>
        </w:rPr>
        <w:t xml:space="preserve">Following this, all predictors that were associated with interest in or use of cessation </w:t>
      </w:r>
      <w:r w:rsidR="004608BB" w:rsidRPr="00647E87">
        <w:rPr>
          <w:rFonts w:ascii="Times New Roman" w:hAnsi="Times New Roman"/>
          <w:lang w:val="en-US"/>
        </w:rPr>
        <w:t>support</w:t>
      </w:r>
      <w:r w:rsidR="000B4CD4" w:rsidRPr="00647E87">
        <w:rPr>
          <w:rFonts w:ascii="Times New Roman" w:hAnsi="Times New Roman"/>
          <w:lang w:val="en-US"/>
        </w:rPr>
        <w:t xml:space="preserve"> in the </w:t>
      </w:r>
      <w:proofErr w:type="spellStart"/>
      <w:r w:rsidR="004608BB" w:rsidRPr="00647E87">
        <w:rPr>
          <w:rFonts w:ascii="Times New Roman" w:hAnsi="Times New Roman"/>
          <w:lang w:val="en-US"/>
        </w:rPr>
        <w:t>un</w:t>
      </w:r>
      <w:r w:rsidR="00C00C4F" w:rsidRPr="00647E87">
        <w:rPr>
          <w:rFonts w:ascii="Times New Roman" w:hAnsi="Times New Roman"/>
          <w:lang w:val="en-US"/>
        </w:rPr>
        <w:t>ivariabl</w:t>
      </w:r>
      <w:r w:rsidR="000B4CD4" w:rsidRPr="00647E87">
        <w:rPr>
          <w:rFonts w:ascii="Times New Roman" w:hAnsi="Times New Roman"/>
          <w:lang w:val="en-US"/>
        </w:rPr>
        <w:t>e</w:t>
      </w:r>
      <w:proofErr w:type="spellEnd"/>
      <w:r w:rsidR="000B4CD4" w:rsidRPr="00647E87">
        <w:rPr>
          <w:rFonts w:ascii="Times New Roman" w:hAnsi="Times New Roman"/>
          <w:lang w:val="en-US"/>
        </w:rPr>
        <w:t xml:space="preserve"> analyses at p&lt;0.1 were </w:t>
      </w:r>
      <w:r w:rsidR="00A02794" w:rsidRPr="00647E87">
        <w:rPr>
          <w:rFonts w:ascii="Times New Roman" w:hAnsi="Times New Roman"/>
          <w:lang w:val="en-US"/>
        </w:rPr>
        <w:t>included in multivaria</w:t>
      </w:r>
      <w:r w:rsidR="00C3563B" w:rsidRPr="00647E87">
        <w:rPr>
          <w:rFonts w:ascii="Times New Roman" w:hAnsi="Times New Roman"/>
          <w:lang w:val="en-US"/>
        </w:rPr>
        <w:t>ble</w:t>
      </w:r>
      <w:r w:rsidR="00A02794" w:rsidRPr="00647E87">
        <w:rPr>
          <w:rFonts w:ascii="Times New Roman" w:hAnsi="Times New Roman"/>
          <w:lang w:val="en-US"/>
        </w:rPr>
        <w:t xml:space="preserve"> models</w:t>
      </w:r>
      <w:r w:rsidR="00D35E38" w:rsidRPr="00647E87">
        <w:rPr>
          <w:rFonts w:ascii="Times New Roman" w:hAnsi="Times New Roman"/>
          <w:lang w:val="en-US"/>
        </w:rPr>
        <w:t>,</w:t>
      </w:r>
      <w:r w:rsidR="001647E4" w:rsidRPr="00647E87">
        <w:rPr>
          <w:rFonts w:ascii="Times New Roman" w:hAnsi="Times New Roman"/>
          <w:noProof/>
          <w:vertAlign w:val="superscript"/>
          <w:lang w:val="en-US"/>
        </w:rPr>
        <w:t>30</w:t>
      </w:r>
      <w:r w:rsidR="00A02794" w:rsidRPr="00647E87">
        <w:rPr>
          <w:rFonts w:ascii="Times New Roman" w:hAnsi="Times New Roman"/>
          <w:lang w:val="en-US"/>
        </w:rPr>
        <w:t xml:space="preserve"> providing they were not found to be collinear</w:t>
      </w:r>
      <w:r w:rsidR="00770268" w:rsidRPr="00647E87">
        <w:rPr>
          <w:rFonts w:ascii="Times New Roman" w:hAnsi="Times New Roman"/>
          <w:lang w:val="en-US"/>
        </w:rPr>
        <w:t xml:space="preserve"> (variance inflation factor ≥10)</w:t>
      </w:r>
      <w:r w:rsidR="000B4CD4" w:rsidRPr="00647E87">
        <w:rPr>
          <w:rFonts w:ascii="Times New Roman" w:hAnsi="Times New Roman"/>
          <w:lang w:val="en-US"/>
        </w:rPr>
        <w:t>. </w:t>
      </w:r>
      <w:r w:rsidR="00C17935" w:rsidRPr="00647E87">
        <w:rPr>
          <w:rFonts w:ascii="Times New Roman" w:hAnsi="Times New Roman"/>
          <w:lang w:val="en-US"/>
        </w:rPr>
        <w:t>Missing data for the predictor variables (i.e. not having answered survey questions at either baseline or late pregnancy follow-up), were addressed through including missing data as either an additional category</w:t>
      </w:r>
      <w:r w:rsidR="00C3563B" w:rsidRPr="00647E87">
        <w:rPr>
          <w:rFonts w:ascii="Times New Roman" w:hAnsi="Times New Roman"/>
          <w:lang w:val="en-US"/>
        </w:rPr>
        <w:t xml:space="preserve"> for </w:t>
      </w:r>
      <w:r w:rsidR="00C17935" w:rsidRPr="00647E87">
        <w:rPr>
          <w:rFonts w:ascii="Times New Roman" w:hAnsi="Times New Roman"/>
          <w:lang w:val="en-US"/>
        </w:rPr>
        <w:t xml:space="preserve">categorical </w:t>
      </w:r>
      <w:r w:rsidR="00C3563B" w:rsidRPr="00647E87">
        <w:rPr>
          <w:rFonts w:ascii="Times New Roman" w:hAnsi="Times New Roman"/>
          <w:lang w:val="en-US"/>
        </w:rPr>
        <w:t xml:space="preserve">variables or using a </w:t>
      </w:r>
      <w:r w:rsidR="00C17935" w:rsidRPr="00647E87">
        <w:rPr>
          <w:rFonts w:ascii="Times New Roman" w:hAnsi="Times New Roman"/>
          <w:lang w:val="en-US"/>
        </w:rPr>
        <w:t xml:space="preserve">dummy variable </w:t>
      </w:r>
      <w:r w:rsidR="00C3563B" w:rsidRPr="00647E87">
        <w:rPr>
          <w:rFonts w:ascii="Times New Roman" w:hAnsi="Times New Roman"/>
          <w:lang w:val="en-US"/>
        </w:rPr>
        <w:t xml:space="preserve">to indicate </w:t>
      </w:r>
      <w:proofErr w:type="spellStart"/>
      <w:r w:rsidR="00C3563B" w:rsidRPr="00647E87">
        <w:rPr>
          <w:rFonts w:ascii="Times New Roman" w:hAnsi="Times New Roman"/>
          <w:lang w:val="en-US"/>
        </w:rPr>
        <w:t>missingness</w:t>
      </w:r>
      <w:proofErr w:type="spellEnd"/>
      <w:r w:rsidR="00C3563B" w:rsidRPr="00647E87">
        <w:rPr>
          <w:rFonts w:ascii="Times New Roman" w:hAnsi="Times New Roman"/>
          <w:lang w:val="en-US"/>
        </w:rPr>
        <w:t xml:space="preserve"> for </w:t>
      </w:r>
      <w:r w:rsidR="00C17935" w:rsidRPr="00647E87">
        <w:rPr>
          <w:rFonts w:ascii="Times New Roman" w:hAnsi="Times New Roman"/>
          <w:lang w:val="en-US"/>
        </w:rPr>
        <w:t xml:space="preserve">continuous </w:t>
      </w:r>
      <w:r w:rsidR="00C3563B" w:rsidRPr="00647E87">
        <w:rPr>
          <w:rFonts w:ascii="Times New Roman" w:hAnsi="Times New Roman"/>
          <w:lang w:val="en-US"/>
        </w:rPr>
        <w:t>variables.</w:t>
      </w:r>
      <w:r w:rsidR="009669AD" w:rsidRPr="00647E87">
        <w:rPr>
          <w:rFonts w:ascii="Times New Roman" w:hAnsi="Times New Roman"/>
          <w:lang w:val="en-US"/>
        </w:rPr>
        <w:t xml:space="preserve"> </w:t>
      </w:r>
      <w:r w:rsidR="007B0B20" w:rsidRPr="00647E87">
        <w:rPr>
          <w:rFonts w:ascii="Times New Roman" w:hAnsi="Times New Roman"/>
          <w:lang w:val="en-US"/>
        </w:rPr>
        <w:t xml:space="preserve">As two out of three of the predictor analyses were cross-sectional and </w:t>
      </w:r>
      <w:r w:rsidR="00D1037C" w:rsidRPr="00647E87">
        <w:rPr>
          <w:rFonts w:ascii="Times New Roman" w:hAnsi="Times New Roman"/>
          <w:lang w:val="en-US"/>
        </w:rPr>
        <w:t xml:space="preserve">they </w:t>
      </w:r>
      <w:r w:rsidR="007B0B20" w:rsidRPr="00647E87">
        <w:rPr>
          <w:rFonts w:ascii="Times New Roman" w:hAnsi="Times New Roman"/>
          <w:lang w:val="en-US"/>
        </w:rPr>
        <w:t>were part of a secondary aim of the study, w</w:t>
      </w:r>
      <w:r w:rsidR="009669AD" w:rsidRPr="00647E87">
        <w:rPr>
          <w:rFonts w:ascii="Times New Roman" w:hAnsi="Times New Roman"/>
          <w:lang w:val="en-US"/>
        </w:rPr>
        <w:t>e did not perform multiple imputation</w:t>
      </w:r>
      <w:r w:rsidR="00D1037C" w:rsidRPr="00647E87">
        <w:rPr>
          <w:rFonts w:ascii="Times New Roman" w:hAnsi="Times New Roman"/>
          <w:lang w:val="en-US"/>
        </w:rPr>
        <w:t xml:space="preserve"> for these</w:t>
      </w:r>
      <w:r w:rsidR="00675FFB" w:rsidRPr="00647E87">
        <w:rPr>
          <w:rFonts w:ascii="Times New Roman" w:hAnsi="Times New Roman"/>
          <w:lang w:val="en-US"/>
        </w:rPr>
        <w:t>.</w:t>
      </w:r>
    </w:p>
    <w:p w14:paraId="731206C8" w14:textId="4419CF31" w:rsidR="00F254D9" w:rsidRPr="00647E87" w:rsidRDefault="00F254D9" w:rsidP="00180EE1">
      <w:pPr>
        <w:spacing w:after="0" w:line="480" w:lineRule="auto"/>
        <w:rPr>
          <w:rFonts w:ascii="Times New Roman" w:hAnsi="Times New Roman"/>
        </w:rPr>
      </w:pPr>
    </w:p>
    <w:p w14:paraId="159B0B5D" w14:textId="77777777" w:rsidR="00804653" w:rsidRPr="00647E87" w:rsidRDefault="009B122A" w:rsidP="00180EE1">
      <w:pPr>
        <w:spacing w:after="0" w:line="480" w:lineRule="auto"/>
        <w:rPr>
          <w:rFonts w:ascii="Times New Roman" w:hAnsi="Times New Roman"/>
          <w:b/>
        </w:rPr>
      </w:pPr>
      <w:r w:rsidRPr="00647E87">
        <w:rPr>
          <w:rFonts w:ascii="Times New Roman" w:hAnsi="Times New Roman"/>
          <w:b/>
        </w:rPr>
        <w:t>RESULTS</w:t>
      </w:r>
    </w:p>
    <w:p w14:paraId="780FA70E" w14:textId="1B3950E5" w:rsidR="00CD063D" w:rsidRPr="00647E87" w:rsidRDefault="00ED3484" w:rsidP="00CD063D">
      <w:pPr>
        <w:widowControl w:val="0"/>
        <w:autoSpaceDE w:val="0"/>
        <w:autoSpaceDN w:val="0"/>
        <w:adjustRightInd w:val="0"/>
        <w:spacing w:line="480" w:lineRule="auto"/>
        <w:rPr>
          <w:rFonts w:ascii="Times New Roman" w:hAnsi="Times New Roman"/>
          <w:lang w:val="en-US"/>
        </w:rPr>
      </w:pPr>
      <w:r w:rsidRPr="00647E87">
        <w:rPr>
          <w:rFonts w:ascii="Times New Roman" w:hAnsi="Times New Roman"/>
          <w:lang w:val="en-US"/>
        </w:rPr>
        <w:t xml:space="preserve">At the late pregnancy and postpartum follow-ups, </w:t>
      </w:r>
      <w:r w:rsidR="00C946CA" w:rsidRPr="00647E87">
        <w:rPr>
          <w:rFonts w:ascii="Times New Roman" w:hAnsi="Times New Roman"/>
          <w:lang w:val="en-US"/>
        </w:rPr>
        <w:t>509 (</w:t>
      </w:r>
      <w:r w:rsidRPr="00647E87">
        <w:rPr>
          <w:rFonts w:ascii="Times New Roman" w:hAnsi="Times New Roman"/>
          <w:lang w:val="en-US"/>
        </w:rPr>
        <w:t>60%</w:t>
      </w:r>
      <w:r w:rsidR="00C946CA" w:rsidRPr="00647E87">
        <w:rPr>
          <w:rFonts w:ascii="Times New Roman" w:hAnsi="Times New Roman"/>
          <w:lang w:val="en-US"/>
        </w:rPr>
        <w:t>)</w:t>
      </w:r>
      <w:r w:rsidRPr="00647E87">
        <w:rPr>
          <w:rFonts w:ascii="Times New Roman" w:hAnsi="Times New Roman"/>
          <w:lang w:val="en-US"/>
        </w:rPr>
        <w:t xml:space="preserve"> and </w:t>
      </w:r>
      <w:r w:rsidR="00C946CA" w:rsidRPr="00647E87">
        <w:rPr>
          <w:rFonts w:ascii="Times New Roman" w:hAnsi="Times New Roman"/>
          <w:lang w:val="en-US"/>
        </w:rPr>
        <w:t>476 (</w:t>
      </w:r>
      <w:r w:rsidRPr="00647E87">
        <w:rPr>
          <w:rFonts w:ascii="Times New Roman" w:hAnsi="Times New Roman"/>
          <w:lang w:val="en-US"/>
        </w:rPr>
        <w:t>56%</w:t>
      </w:r>
      <w:r w:rsidR="00C946CA" w:rsidRPr="00647E87">
        <w:rPr>
          <w:rFonts w:ascii="Times New Roman" w:hAnsi="Times New Roman"/>
          <w:lang w:val="en-US"/>
        </w:rPr>
        <w:t>)</w:t>
      </w:r>
      <w:r w:rsidRPr="00647E87">
        <w:rPr>
          <w:rFonts w:ascii="Times New Roman" w:hAnsi="Times New Roman"/>
          <w:lang w:val="en-US"/>
        </w:rPr>
        <w:t xml:space="preserve"> of baseline participants completed a questionnaire respectively. </w:t>
      </w:r>
      <w:r w:rsidR="00CD063D" w:rsidRPr="00647E87">
        <w:rPr>
          <w:rFonts w:ascii="Times New Roman" w:hAnsi="Times New Roman"/>
          <w:lang w:val="en-US"/>
        </w:rPr>
        <w:t xml:space="preserve">Table 1 presents the baseline </w:t>
      </w:r>
      <w:r w:rsidR="007C19B3" w:rsidRPr="00647E87">
        <w:rPr>
          <w:rFonts w:ascii="Times New Roman" w:hAnsi="Times New Roman"/>
          <w:lang w:val="en-US"/>
        </w:rPr>
        <w:t xml:space="preserve">sample </w:t>
      </w:r>
      <w:r w:rsidR="00CD063D" w:rsidRPr="00647E87">
        <w:rPr>
          <w:rFonts w:ascii="Times New Roman" w:hAnsi="Times New Roman"/>
          <w:lang w:val="en-US"/>
        </w:rPr>
        <w:t xml:space="preserve">characteristics </w:t>
      </w:r>
      <w:r w:rsidR="003A066B" w:rsidRPr="00647E87">
        <w:rPr>
          <w:rFonts w:ascii="Times New Roman" w:hAnsi="Times New Roman"/>
          <w:lang w:val="en-US"/>
        </w:rPr>
        <w:t>(N=850)</w:t>
      </w:r>
      <w:r w:rsidR="00CD063D" w:rsidRPr="00647E87">
        <w:rPr>
          <w:rFonts w:ascii="Times New Roman" w:hAnsi="Times New Roman"/>
          <w:lang w:val="en-US"/>
        </w:rPr>
        <w:t>, full details of which are reported elsewhere</w:t>
      </w:r>
      <w:r w:rsidR="00D35E38" w:rsidRPr="00647E87">
        <w:rPr>
          <w:rFonts w:ascii="Times New Roman" w:hAnsi="Times New Roman"/>
          <w:lang w:val="en-US"/>
        </w:rPr>
        <w:t>.</w:t>
      </w:r>
      <w:r w:rsidR="0055413C" w:rsidRPr="00647E87">
        <w:rPr>
          <w:rFonts w:ascii="Times New Roman" w:hAnsi="Times New Roman"/>
          <w:noProof/>
          <w:vertAlign w:val="superscript"/>
          <w:lang w:val="en-US"/>
        </w:rPr>
        <w:t>16</w:t>
      </w:r>
      <w:r w:rsidR="00E63A50" w:rsidRPr="00647E87">
        <w:rPr>
          <w:rFonts w:ascii="Times New Roman" w:hAnsi="Times New Roman"/>
          <w:lang w:val="en-US"/>
        </w:rPr>
        <w:t xml:space="preserve"> On average, participants</w:t>
      </w:r>
      <w:r w:rsidR="00CD063D" w:rsidRPr="00647E87">
        <w:rPr>
          <w:rFonts w:ascii="Times New Roman" w:hAnsi="Times New Roman"/>
          <w:lang w:val="en-US"/>
        </w:rPr>
        <w:t xml:space="preserve"> were 26 year</w:t>
      </w:r>
      <w:r w:rsidR="00E63A50" w:rsidRPr="00647E87">
        <w:rPr>
          <w:rFonts w:ascii="Times New Roman" w:hAnsi="Times New Roman"/>
          <w:lang w:val="en-US"/>
        </w:rPr>
        <w:t xml:space="preserve">s old and </w:t>
      </w:r>
      <w:r w:rsidR="00CD063D" w:rsidRPr="00647E87">
        <w:rPr>
          <w:rFonts w:ascii="Times New Roman" w:hAnsi="Times New Roman"/>
          <w:lang w:val="en-US"/>
        </w:rPr>
        <w:t xml:space="preserve">16 weeks </w:t>
      </w:r>
      <w:r w:rsidR="00421117" w:rsidRPr="00647E87">
        <w:rPr>
          <w:rFonts w:ascii="Times New Roman" w:hAnsi="Times New Roman"/>
          <w:lang w:val="en-US"/>
        </w:rPr>
        <w:t xml:space="preserve">gestation </w:t>
      </w:r>
      <w:r w:rsidR="00333184" w:rsidRPr="00647E87">
        <w:rPr>
          <w:rFonts w:ascii="Times New Roman" w:hAnsi="Times New Roman"/>
          <w:lang w:val="en-US"/>
        </w:rPr>
        <w:t>at baseline</w:t>
      </w:r>
      <w:r w:rsidR="00CD063D" w:rsidRPr="00647E87">
        <w:rPr>
          <w:rFonts w:ascii="Times New Roman" w:hAnsi="Times New Roman"/>
          <w:lang w:val="en-US"/>
        </w:rPr>
        <w:t xml:space="preserve">. </w:t>
      </w:r>
      <w:r w:rsidR="003A066B" w:rsidRPr="00647E87">
        <w:rPr>
          <w:rFonts w:ascii="Times New Roman" w:hAnsi="Times New Roman"/>
          <w:lang w:val="en-US"/>
        </w:rPr>
        <w:t>One-third reported that the current pregnancy was their first and, a</w:t>
      </w:r>
      <w:r w:rsidR="00CD063D" w:rsidRPr="00647E87">
        <w:rPr>
          <w:rFonts w:ascii="Times New Roman" w:hAnsi="Times New Roman"/>
          <w:lang w:val="en-US"/>
        </w:rPr>
        <w:t xml:space="preserve">mong those who had been pregnant before, around two thirds smoked during </w:t>
      </w:r>
      <w:r w:rsidR="003A066B" w:rsidRPr="00647E87">
        <w:rPr>
          <w:rFonts w:ascii="Times New Roman" w:hAnsi="Times New Roman"/>
          <w:lang w:val="en-US"/>
        </w:rPr>
        <w:t xml:space="preserve">their </w:t>
      </w:r>
      <w:r w:rsidR="00CD063D" w:rsidRPr="00647E87">
        <w:rPr>
          <w:rFonts w:ascii="Times New Roman" w:hAnsi="Times New Roman"/>
          <w:lang w:val="en-US"/>
        </w:rPr>
        <w:t>last pregnancy.</w:t>
      </w:r>
      <w:r w:rsidR="00CD063D" w:rsidRPr="00647E87">
        <w:rPr>
          <w:rFonts w:ascii="Helvetica" w:hAnsi="Helvetica" w:cs="Helvetica"/>
          <w:lang w:val="en-US"/>
        </w:rPr>
        <w:t xml:space="preserve"> </w:t>
      </w:r>
      <w:r w:rsidR="00CD063D" w:rsidRPr="00647E87">
        <w:rPr>
          <w:rFonts w:ascii="Times New Roman" w:hAnsi="Times New Roman"/>
          <w:lang w:val="en-US"/>
        </w:rPr>
        <w:t>Fifty-seven percent reported being c</w:t>
      </w:r>
      <w:r w:rsidR="00A12530" w:rsidRPr="00647E87">
        <w:rPr>
          <w:rFonts w:ascii="Times New Roman" w:hAnsi="Times New Roman"/>
          <w:lang w:val="en-US"/>
        </w:rPr>
        <w:t>urrent smokers and, among these</w:t>
      </w:r>
      <w:r w:rsidR="00CD063D" w:rsidRPr="00647E87">
        <w:rPr>
          <w:rFonts w:ascii="Times New Roman" w:hAnsi="Times New Roman"/>
          <w:lang w:val="en-US"/>
        </w:rPr>
        <w:t xml:space="preserve">, over half had a partner who smoked. </w:t>
      </w:r>
      <w:r w:rsidR="00F829C0" w:rsidRPr="00647E87">
        <w:rPr>
          <w:rFonts w:ascii="Times New Roman" w:hAnsi="Times New Roman"/>
          <w:lang w:val="en-US"/>
        </w:rPr>
        <w:lastRenderedPageBreak/>
        <w:t xml:space="preserve">Almost all respondents owned a mobile phone (97%) and seventy-one percent owned a smartphone. </w:t>
      </w:r>
    </w:p>
    <w:p w14:paraId="0B88ADBD" w14:textId="77777777" w:rsidR="00ED3484" w:rsidRPr="00647E87" w:rsidRDefault="00ED3484" w:rsidP="00CD063D">
      <w:pPr>
        <w:widowControl w:val="0"/>
        <w:autoSpaceDE w:val="0"/>
        <w:autoSpaceDN w:val="0"/>
        <w:adjustRightInd w:val="0"/>
        <w:spacing w:line="480" w:lineRule="auto"/>
        <w:rPr>
          <w:rFonts w:ascii="Helvetica" w:hAnsi="Helvetica" w:cs="Helvetica"/>
          <w:lang w:val="en-US"/>
        </w:rPr>
      </w:pPr>
    </w:p>
    <w:p w14:paraId="157DE3A2" w14:textId="64A128E8" w:rsidR="00CD063D" w:rsidRPr="00647E87" w:rsidRDefault="00A7349A" w:rsidP="006F59F9">
      <w:pPr>
        <w:widowControl w:val="0"/>
        <w:autoSpaceDE w:val="0"/>
        <w:autoSpaceDN w:val="0"/>
        <w:adjustRightInd w:val="0"/>
        <w:spacing w:line="480" w:lineRule="auto"/>
        <w:rPr>
          <w:rFonts w:ascii="Times New Roman" w:hAnsi="Times New Roman"/>
        </w:rPr>
      </w:pPr>
      <w:r w:rsidRPr="00647E87">
        <w:rPr>
          <w:rFonts w:ascii="Times New Roman" w:hAnsi="Times New Roman"/>
          <w:i/>
          <w:lang w:val="en-US"/>
        </w:rPr>
        <w:t>Interest and use of cessation support and perceived barriers to accessing self-help</w:t>
      </w:r>
      <w:r w:rsidR="00907575" w:rsidRPr="00647E87">
        <w:rPr>
          <w:rFonts w:ascii="Times New Roman" w:hAnsi="Times New Roman"/>
          <w:lang w:val="en-US"/>
        </w:rPr>
        <w:br/>
      </w:r>
      <w:proofErr w:type="gramStart"/>
      <w:r w:rsidR="00CD063D" w:rsidRPr="00647E87">
        <w:rPr>
          <w:rFonts w:ascii="Times New Roman" w:hAnsi="Times New Roman"/>
          <w:lang w:val="en-US"/>
        </w:rPr>
        <w:t>At</w:t>
      </w:r>
      <w:proofErr w:type="gramEnd"/>
      <w:r w:rsidR="00CD063D" w:rsidRPr="00647E87">
        <w:rPr>
          <w:rFonts w:ascii="Times New Roman" w:hAnsi="Times New Roman"/>
          <w:lang w:val="en-US"/>
        </w:rPr>
        <w:t xml:space="preserve"> base</w:t>
      </w:r>
      <w:r w:rsidR="00A47D53" w:rsidRPr="00647E87">
        <w:rPr>
          <w:rFonts w:ascii="Times New Roman" w:hAnsi="Times New Roman"/>
          <w:lang w:val="en-US"/>
        </w:rPr>
        <w:t xml:space="preserve">line, during early pregnancy, 44% </w:t>
      </w:r>
      <w:r w:rsidR="00B07959" w:rsidRPr="00647E87">
        <w:rPr>
          <w:rFonts w:ascii="Times New Roman" w:hAnsi="Times New Roman"/>
          <w:lang w:val="en-US"/>
        </w:rPr>
        <w:t xml:space="preserve">(95% CI 40-48%) </w:t>
      </w:r>
      <w:r w:rsidR="00A47D53" w:rsidRPr="00647E87">
        <w:rPr>
          <w:rFonts w:ascii="Times New Roman" w:hAnsi="Times New Roman"/>
          <w:lang w:val="en-US"/>
        </w:rPr>
        <w:t xml:space="preserve">of current smokers </w:t>
      </w:r>
      <w:r w:rsidR="00022599" w:rsidRPr="00647E87">
        <w:rPr>
          <w:rFonts w:ascii="Times New Roman" w:hAnsi="Times New Roman"/>
          <w:lang w:val="en-US"/>
        </w:rPr>
        <w:t xml:space="preserve">(table 2) </w:t>
      </w:r>
      <w:r w:rsidR="00A47D53" w:rsidRPr="00647E87">
        <w:rPr>
          <w:rFonts w:ascii="Times New Roman" w:hAnsi="Times New Roman"/>
          <w:lang w:val="en-US"/>
        </w:rPr>
        <w:t>and 9</w:t>
      </w:r>
      <w:r w:rsidR="00CD063D" w:rsidRPr="00647E87">
        <w:rPr>
          <w:rFonts w:ascii="Times New Roman" w:hAnsi="Times New Roman"/>
          <w:lang w:val="en-US"/>
        </w:rPr>
        <w:t>%</w:t>
      </w:r>
      <w:r w:rsidR="003A26AC" w:rsidRPr="00647E87">
        <w:rPr>
          <w:rFonts w:ascii="Times New Roman" w:hAnsi="Times New Roman"/>
          <w:lang w:val="en-US"/>
        </w:rPr>
        <w:t xml:space="preserve"> (95% CI 6-12%)</w:t>
      </w:r>
      <w:r w:rsidR="00CD063D" w:rsidRPr="00647E87">
        <w:rPr>
          <w:rFonts w:ascii="Times New Roman" w:hAnsi="Times New Roman"/>
          <w:lang w:val="en-US"/>
        </w:rPr>
        <w:t xml:space="preserve"> of recent ex-smokers </w:t>
      </w:r>
      <w:r w:rsidR="00022599" w:rsidRPr="00647E87">
        <w:rPr>
          <w:rFonts w:ascii="Times New Roman" w:hAnsi="Times New Roman"/>
          <w:lang w:val="en-US"/>
        </w:rPr>
        <w:t xml:space="preserve">(not shown in table) </w:t>
      </w:r>
      <w:r w:rsidR="00CD063D" w:rsidRPr="00647E87">
        <w:rPr>
          <w:rFonts w:ascii="Times New Roman" w:hAnsi="Times New Roman"/>
          <w:lang w:val="en-US"/>
        </w:rPr>
        <w:t xml:space="preserve">reported being interested in receiving help with stopping smoking. Among smokers, the specific </w:t>
      </w:r>
      <w:r w:rsidR="001108E4" w:rsidRPr="00647E87">
        <w:rPr>
          <w:rFonts w:ascii="Times New Roman" w:hAnsi="Times New Roman"/>
          <w:lang w:val="en-US"/>
        </w:rPr>
        <w:t xml:space="preserve">support types </w:t>
      </w:r>
      <w:r w:rsidR="00CD063D" w:rsidRPr="00647E87">
        <w:rPr>
          <w:rFonts w:ascii="Times New Roman" w:hAnsi="Times New Roman"/>
          <w:lang w:val="en-US"/>
        </w:rPr>
        <w:t xml:space="preserve">rated of most interest were one-to-one </w:t>
      </w:r>
      <w:r w:rsidR="00907575" w:rsidRPr="00647E87">
        <w:rPr>
          <w:rFonts w:ascii="Times New Roman" w:hAnsi="Times New Roman"/>
          <w:lang w:val="en-US"/>
        </w:rPr>
        <w:t>sessions (42%)</w:t>
      </w:r>
      <w:r w:rsidR="00124698" w:rsidRPr="00647E87">
        <w:rPr>
          <w:rFonts w:ascii="Times New Roman" w:hAnsi="Times New Roman"/>
          <w:lang w:val="en-US"/>
        </w:rPr>
        <w:t>,</w:t>
      </w:r>
      <w:r w:rsidR="00907575" w:rsidRPr="00647E87">
        <w:rPr>
          <w:rFonts w:ascii="Times New Roman" w:hAnsi="Times New Roman"/>
          <w:lang w:val="en-US"/>
        </w:rPr>
        <w:t xml:space="preserve"> followed by </w:t>
      </w:r>
      <w:r w:rsidR="00CD063D" w:rsidRPr="00647E87">
        <w:rPr>
          <w:rFonts w:ascii="Times New Roman" w:hAnsi="Times New Roman"/>
          <w:lang w:val="en-US"/>
        </w:rPr>
        <w:t>self-help booklets (39%)</w:t>
      </w:r>
      <w:r w:rsidR="00B07959" w:rsidRPr="00647E87">
        <w:rPr>
          <w:rFonts w:ascii="Times New Roman" w:hAnsi="Times New Roman"/>
          <w:lang w:val="en-US"/>
        </w:rPr>
        <w:t>.</w:t>
      </w:r>
      <w:r w:rsidR="009E0BE7" w:rsidRPr="00647E87">
        <w:rPr>
          <w:rFonts w:ascii="Times New Roman" w:hAnsi="Times New Roman"/>
          <w:lang w:val="en-US"/>
        </w:rPr>
        <w:t xml:space="preserve"> </w:t>
      </w:r>
      <w:r w:rsidR="0004633D" w:rsidRPr="00647E87">
        <w:rPr>
          <w:rFonts w:ascii="Times New Roman" w:hAnsi="Times New Roman"/>
        </w:rPr>
        <w:t xml:space="preserve">Imputed survey results showed </w:t>
      </w:r>
      <w:r w:rsidR="00594786" w:rsidRPr="00647E87">
        <w:rPr>
          <w:rFonts w:ascii="Times New Roman" w:hAnsi="Times New Roman"/>
        </w:rPr>
        <w:t>interest in support</w:t>
      </w:r>
      <w:r w:rsidR="00D63B90" w:rsidRPr="00647E87">
        <w:rPr>
          <w:rFonts w:ascii="Times New Roman" w:hAnsi="Times New Roman"/>
        </w:rPr>
        <w:t xml:space="preserve"> </w:t>
      </w:r>
      <w:r w:rsidR="00594786" w:rsidRPr="00647E87">
        <w:rPr>
          <w:rFonts w:ascii="Times New Roman" w:hAnsi="Times New Roman"/>
        </w:rPr>
        <w:t>to stop smoking</w:t>
      </w:r>
      <w:r w:rsidR="00D63B90" w:rsidRPr="00647E87">
        <w:rPr>
          <w:rFonts w:ascii="Times New Roman" w:hAnsi="Times New Roman"/>
        </w:rPr>
        <w:t>, among smokers,</w:t>
      </w:r>
      <w:r w:rsidR="00594786" w:rsidRPr="00647E87">
        <w:rPr>
          <w:rFonts w:ascii="Times New Roman" w:hAnsi="Times New Roman"/>
        </w:rPr>
        <w:t xml:space="preserve"> </w:t>
      </w:r>
      <w:r w:rsidR="00B07959" w:rsidRPr="00647E87">
        <w:rPr>
          <w:rFonts w:ascii="Times New Roman" w:hAnsi="Times New Roman"/>
        </w:rPr>
        <w:t xml:space="preserve">changed little </w:t>
      </w:r>
      <w:r w:rsidR="00594786" w:rsidRPr="00647E87">
        <w:rPr>
          <w:rFonts w:ascii="Times New Roman" w:hAnsi="Times New Roman"/>
        </w:rPr>
        <w:t>in late pregnancy (</w:t>
      </w:r>
      <w:r w:rsidR="00FE0403" w:rsidRPr="00647E87">
        <w:rPr>
          <w:rFonts w:ascii="Times New Roman" w:hAnsi="Times New Roman"/>
        </w:rPr>
        <w:t>43</w:t>
      </w:r>
      <w:r w:rsidR="00594786" w:rsidRPr="00647E87">
        <w:rPr>
          <w:rFonts w:ascii="Times New Roman" w:hAnsi="Times New Roman"/>
        </w:rPr>
        <w:t>%</w:t>
      </w:r>
      <w:r w:rsidR="00B07959" w:rsidRPr="00647E87">
        <w:rPr>
          <w:rFonts w:ascii="Times New Roman" w:hAnsi="Times New Roman"/>
        </w:rPr>
        <w:t>; 95% CI 37-49</w:t>
      </w:r>
      <w:r w:rsidR="00B10EB6" w:rsidRPr="00647E87">
        <w:rPr>
          <w:rFonts w:ascii="Times New Roman" w:hAnsi="Times New Roman"/>
        </w:rPr>
        <w:t>%</w:t>
      </w:r>
      <w:r w:rsidR="00594786" w:rsidRPr="00647E87">
        <w:rPr>
          <w:rFonts w:ascii="Times New Roman" w:hAnsi="Times New Roman"/>
        </w:rPr>
        <w:t xml:space="preserve">) </w:t>
      </w:r>
      <w:r w:rsidR="00AA4243" w:rsidRPr="00647E87">
        <w:rPr>
          <w:rFonts w:ascii="Times New Roman" w:hAnsi="Times New Roman"/>
        </w:rPr>
        <w:t xml:space="preserve">relative </w:t>
      </w:r>
      <w:r w:rsidR="00B07959" w:rsidRPr="00647E87">
        <w:rPr>
          <w:rFonts w:ascii="Times New Roman" w:hAnsi="Times New Roman"/>
        </w:rPr>
        <w:t xml:space="preserve">to early pregnancy </w:t>
      </w:r>
      <w:r w:rsidR="00B10EB6" w:rsidRPr="00647E87">
        <w:rPr>
          <w:rFonts w:ascii="Times New Roman" w:hAnsi="Times New Roman"/>
        </w:rPr>
        <w:t xml:space="preserve">but dropped to 33% (95% CI 27-39%) three months postpartum. </w:t>
      </w:r>
      <w:r w:rsidR="00366768" w:rsidRPr="00647E87">
        <w:rPr>
          <w:rFonts w:ascii="Times New Roman" w:hAnsi="Times New Roman"/>
        </w:rPr>
        <w:t>Self-help booklets were of most interest (</w:t>
      </w:r>
      <w:r w:rsidR="006F59F9" w:rsidRPr="00647E87">
        <w:rPr>
          <w:rFonts w:ascii="Times New Roman" w:hAnsi="Times New Roman"/>
        </w:rPr>
        <w:t>49</w:t>
      </w:r>
      <w:r w:rsidR="00366768" w:rsidRPr="00647E87">
        <w:rPr>
          <w:rFonts w:ascii="Times New Roman" w:hAnsi="Times New Roman"/>
        </w:rPr>
        <w:t xml:space="preserve">%) followed by </w:t>
      </w:r>
      <w:r w:rsidR="006F59F9" w:rsidRPr="00647E87">
        <w:rPr>
          <w:rFonts w:ascii="Times New Roman" w:hAnsi="Times New Roman"/>
        </w:rPr>
        <w:t xml:space="preserve">self-help websites </w:t>
      </w:r>
      <w:r w:rsidR="00366768" w:rsidRPr="00647E87">
        <w:rPr>
          <w:rFonts w:ascii="Times New Roman" w:hAnsi="Times New Roman"/>
        </w:rPr>
        <w:t>(</w:t>
      </w:r>
      <w:r w:rsidR="006F59F9" w:rsidRPr="00647E87">
        <w:rPr>
          <w:rFonts w:ascii="Times New Roman" w:hAnsi="Times New Roman"/>
        </w:rPr>
        <w:t>45%) in late pregnancy. Across all time points</w:t>
      </w:r>
      <w:r w:rsidR="004B2A8F" w:rsidRPr="00647E87">
        <w:rPr>
          <w:rFonts w:ascii="Times New Roman" w:hAnsi="Times New Roman"/>
        </w:rPr>
        <w:t>,</w:t>
      </w:r>
      <w:r w:rsidR="006F59F9" w:rsidRPr="00647E87">
        <w:rPr>
          <w:rFonts w:ascii="Times New Roman" w:hAnsi="Times New Roman"/>
        </w:rPr>
        <w:t xml:space="preserve"> one-to-one sessions had the highest perceived usefulness </w:t>
      </w:r>
      <w:r w:rsidR="0069595C" w:rsidRPr="00647E87">
        <w:rPr>
          <w:rFonts w:ascii="Times New Roman" w:hAnsi="Times New Roman"/>
        </w:rPr>
        <w:t xml:space="preserve">and </w:t>
      </w:r>
      <w:r w:rsidR="006F59F9" w:rsidRPr="00647E87">
        <w:rPr>
          <w:rFonts w:ascii="Times New Roman" w:hAnsi="Times New Roman"/>
        </w:rPr>
        <w:t xml:space="preserve">self-help support had the lowest levels of perceived difficulty to access and use. </w:t>
      </w:r>
    </w:p>
    <w:p w14:paraId="19928BA1" w14:textId="77777777" w:rsidR="00DF1570" w:rsidRPr="00647E87" w:rsidRDefault="003775EB" w:rsidP="00F85B88">
      <w:pPr>
        <w:widowControl w:val="0"/>
        <w:autoSpaceDE w:val="0"/>
        <w:autoSpaceDN w:val="0"/>
        <w:adjustRightInd w:val="0"/>
        <w:spacing w:line="480" w:lineRule="auto"/>
        <w:rPr>
          <w:rFonts w:ascii="Times New Roman" w:hAnsi="Times New Roman"/>
          <w:lang w:val="en-US"/>
        </w:rPr>
      </w:pPr>
      <w:r w:rsidRPr="00647E87">
        <w:rPr>
          <w:rFonts w:ascii="Times New Roman" w:hAnsi="Times New Roman"/>
        </w:rPr>
        <w:t>In early pregnancy, less than half of smokers (43%) reported having talked to a midwife about stopping smoking and fewer had spoken to a GP or nurse (27%) about this</w:t>
      </w:r>
      <w:r w:rsidR="0023045F" w:rsidRPr="00647E87">
        <w:rPr>
          <w:rFonts w:ascii="Times New Roman" w:hAnsi="Times New Roman"/>
        </w:rPr>
        <w:t xml:space="preserve"> (table 3)</w:t>
      </w:r>
      <w:r w:rsidRPr="00647E87">
        <w:rPr>
          <w:rFonts w:ascii="Times New Roman" w:hAnsi="Times New Roman"/>
        </w:rPr>
        <w:t>. Between early and late pregnancy 27% of smokers reported speaking to a midwife about stopping</w:t>
      </w:r>
      <w:r w:rsidR="0023045F" w:rsidRPr="00647E87">
        <w:rPr>
          <w:rFonts w:ascii="Times New Roman" w:hAnsi="Times New Roman"/>
        </w:rPr>
        <w:t xml:space="preserve">. </w:t>
      </w:r>
      <w:r w:rsidR="0023045F" w:rsidRPr="00647E87">
        <w:rPr>
          <w:rFonts w:ascii="Times New Roman" w:hAnsi="Times New Roman"/>
          <w:lang w:val="en-US"/>
        </w:rPr>
        <w:t xml:space="preserve">Across </w:t>
      </w:r>
      <w:r w:rsidR="00995FDB" w:rsidRPr="00647E87">
        <w:rPr>
          <w:rFonts w:ascii="Times New Roman" w:hAnsi="Times New Roman"/>
          <w:lang w:val="en-US"/>
        </w:rPr>
        <w:t xml:space="preserve">the whole of </w:t>
      </w:r>
      <w:r w:rsidR="0023045F" w:rsidRPr="00647E87">
        <w:rPr>
          <w:rFonts w:ascii="Times New Roman" w:hAnsi="Times New Roman"/>
          <w:lang w:val="en-US"/>
        </w:rPr>
        <w:t xml:space="preserve">pregnancy, over one-third (38%) of smokers did not report having talked with either a midwife, GP or nurse about stopping smoking (not shown in table). </w:t>
      </w:r>
    </w:p>
    <w:p w14:paraId="260367CC" w14:textId="77777777" w:rsidR="00B001FA" w:rsidRPr="00647E87" w:rsidRDefault="00DF1570" w:rsidP="00F85B88">
      <w:pPr>
        <w:widowControl w:val="0"/>
        <w:autoSpaceDE w:val="0"/>
        <w:autoSpaceDN w:val="0"/>
        <w:adjustRightInd w:val="0"/>
        <w:spacing w:line="480" w:lineRule="auto"/>
        <w:rPr>
          <w:rFonts w:ascii="Times New Roman" w:hAnsi="Times New Roman"/>
          <w:lang w:val="en-US"/>
        </w:rPr>
      </w:pPr>
      <w:r w:rsidRPr="00647E87">
        <w:rPr>
          <w:rFonts w:ascii="Times New Roman" w:hAnsi="Times New Roman"/>
          <w:lang w:val="en-US"/>
        </w:rPr>
        <w:t xml:space="preserve">Out of those participants who smoked at all during pregnancy, 12% reported accessing Stop Smoking Service support (group or one-to-one support) at some point in their pregnancy (not shown in table). </w:t>
      </w:r>
      <w:r w:rsidR="005F6655" w:rsidRPr="00647E87">
        <w:rPr>
          <w:rFonts w:ascii="Times New Roman" w:hAnsi="Times New Roman"/>
          <w:lang w:val="en-US"/>
        </w:rPr>
        <w:t>A</w:t>
      </w:r>
      <w:r w:rsidR="005A250A" w:rsidRPr="00647E87">
        <w:rPr>
          <w:rFonts w:ascii="Times New Roman" w:hAnsi="Times New Roman"/>
          <w:lang w:val="en-US"/>
        </w:rPr>
        <w:t>cross the whole of pregnanc</w:t>
      </w:r>
      <w:r w:rsidR="00B375B8" w:rsidRPr="00647E87">
        <w:rPr>
          <w:rFonts w:ascii="Times New Roman" w:hAnsi="Times New Roman"/>
          <w:lang w:val="en-US"/>
        </w:rPr>
        <w:t xml:space="preserve">y 17% of </w:t>
      </w:r>
      <w:r w:rsidR="00B5293B" w:rsidRPr="00647E87">
        <w:rPr>
          <w:rFonts w:ascii="Times New Roman" w:hAnsi="Times New Roman"/>
          <w:lang w:val="en-US"/>
        </w:rPr>
        <w:t xml:space="preserve">participants </w:t>
      </w:r>
      <w:r w:rsidR="00B375B8" w:rsidRPr="00647E87">
        <w:rPr>
          <w:rFonts w:ascii="Times New Roman" w:hAnsi="Times New Roman"/>
          <w:lang w:val="en-US"/>
        </w:rPr>
        <w:t xml:space="preserve">reported accessing at least one form of NHS provided </w:t>
      </w:r>
      <w:r w:rsidR="00B5293B" w:rsidRPr="00647E87">
        <w:rPr>
          <w:rFonts w:ascii="Times New Roman" w:hAnsi="Times New Roman"/>
          <w:lang w:val="en-US"/>
        </w:rPr>
        <w:t xml:space="preserve">cessation support, which rose to 27% </w:t>
      </w:r>
      <w:r w:rsidR="00E01BF5" w:rsidRPr="00647E87">
        <w:rPr>
          <w:rFonts w:ascii="Times New Roman" w:hAnsi="Times New Roman"/>
          <w:lang w:val="en-US"/>
        </w:rPr>
        <w:t xml:space="preserve">when restricted to </w:t>
      </w:r>
      <w:r w:rsidR="00B5293B" w:rsidRPr="00647E87">
        <w:rPr>
          <w:rFonts w:ascii="Times New Roman" w:hAnsi="Times New Roman"/>
          <w:lang w:val="en-US"/>
        </w:rPr>
        <w:t>those reporting smoking at both baseline and end of pregnancy</w:t>
      </w:r>
      <w:r w:rsidR="00E01BF5" w:rsidRPr="00647E87">
        <w:rPr>
          <w:rFonts w:ascii="Times New Roman" w:hAnsi="Times New Roman"/>
          <w:lang w:val="en-US"/>
        </w:rPr>
        <w:t xml:space="preserve"> (not shown in table)</w:t>
      </w:r>
      <w:r w:rsidR="00F85B88" w:rsidRPr="00647E87">
        <w:rPr>
          <w:rFonts w:ascii="Times New Roman" w:hAnsi="Times New Roman"/>
          <w:lang w:val="en-US"/>
        </w:rPr>
        <w:t>. The most common type of support used was NRT without additional</w:t>
      </w:r>
      <w:r w:rsidR="00F85B88" w:rsidRPr="00647E87">
        <w:rPr>
          <w:rFonts w:ascii="Times New Roman" w:hAnsi="Times New Roman"/>
        </w:rPr>
        <w:t xml:space="preserve"> behavioural</w:t>
      </w:r>
      <w:r w:rsidR="00F85B88" w:rsidRPr="00647E87">
        <w:rPr>
          <w:rFonts w:ascii="Times New Roman" w:hAnsi="Times New Roman"/>
          <w:lang w:val="en-US"/>
        </w:rPr>
        <w:t xml:space="preserve"> support</w:t>
      </w:r>
      <w:r w:rsidR="00E01BF5" w:rsidRPr="00647E87">
        <w:rPr>
          <w:rFonts w:ascii="Times New Roman" w:hAnsi="Times New Roman"/>
          <w:lang w:val="en-US"/>
        </w:rPr>
        <w:t xml:space="preserve"> (table 3)</w:t>
      </w:r>
      <w:r w:rsidR="00F85B88" w:rsidRPr="00647E87">
        <w:rPr>
          <w:rFonts w:ascii="Times New Roman" w:hAnsi="Times New Roman"/>
          <w:lang w:val="en-US"/>
        </w:rPr>
        <w:t xml:space="preserve">. </w:t>
      </w:r>
    </w:p>
    <w:p w14:paraId="6BB1BB73" w14:textId="61B602A1" w:rsidR="0053167C" w:rsidRPr="00647E87" w:rsidRDefault="00C05892" w:rsidP="00F85B88">
      <w:pPr>
        <w:widowControl w:val="0"/>
        <w:autoSpaceDE w:val="0"/>
        <w:autoSpaceDN w:val="0"/>
        <w:adjustRightInd w:val="0"/>
        <w:spacing w:line="480" w:lineRule="auto"/>
        <w:rPr>
          <w:rFonts w:ascii="Times New Roman" w:hAnsi="Times New Roman"/>
          <w:lang w:val="en-US"/>
        </w:rPr>
      </w:pPr>
      <w:r w:rsidRPr="00647E87">
        <w:rPr>
          <w:rFonts w:ascii="Times New Roman" w:hAnsi="Times New Roman"/>
          <w:lang w:val="en-US"/>
        </w:rPr>
        <w:t>In early pregnancy, t</w:t>
      </w:r>
      <w:r w:rsidR="005D3282" w:rsidRPr="00647E87">
        <w:rPr>
          <w:rFonts w:ascii="Times New Roman" w:hAnsi="Times New Roman"/>
          <w:lang w:val="en-US"/>
        </w:rPr>
        <w:t>he most common</w:t>
      </w:r>
      <w:r w:rsidR="005A720A" w:rsidRPr="00647E87">
        <w:rPr>
          <w:rFonts w:ascii="Times New Roman" w:hAnsi="Times New Roman"/>
          <w:lang w:val="en-US"/>
        </w:rPr>
        <w:t xml:space="preserve"> </w:t>
      </w:r>
      <w:r w:rsidR="006B3455" w:rsidRPr="00647E87">
        <w:rPr>
          <w:rFonts w:ascii="Times New Roman" w:hAnsi="Times New Roman"/>
          <w:lang w:val="en-US"/>
        </w:rPr>
        <w:t xml:space="preserve">barriers </w:t>
      </w:r>
      <w:r w:rsidR="005A720A" w:rsidRPr="00647E87">
        <w:rPr>
          <w:rFonts w:ascii="Times New Roman" w:hAnsi="Times New Roman"/>
          <w:lang w:val="en-US"/>
        </w:rPr>
        <w:t xml:space="preserve">for using self-help cessation support was preferring to receive support from a health professional (19% smokers, 6% </w:t>
      </w:r>
      <w:r w:rsidR="009E6E41" w:rsidRPr="00647E87">
        <w:rPr>
          <w:rFonts w:ascii="Times New Roman" w:hAnsi="Times New Roman"/>
          <w:lang w:val="en-US"/>
        </w:rPr>
        <w:t>recent ex</w:t>
      </w:r>
      <w:r w:rsidR="005A720A" w:rsidRPr="00647E87">
        <w:rPr>
          <w:rFonts w:ascii="Times New Roman" w:hAnsi="Times New Roman"/>
          <w:lang w:val="en-US"/>
        </w:rPr>
        <w:t xml:space="preserve">-smokers) and thinking self-help would not be much help with quitting (14% smokers, 7% </w:t>
      </w:r>
      <w:r w:rsidR="009E6E41" w:rsidRPr="00647E87">
        <w:rPr>
          <w:rFonts w:ascii="Times New Roman" w:hAnsi="Times New Roman"/>
          <w:lang w:val="en-US"/>
        </w:rPr>
        <w:t>recent ex</w:t>
      </w:r>
      <w:r w:rsidR="005A720A" w:rsidRPr="00647E87">
        <w:rPr>
          <w:rFonts w:ascii="Times New Roman" w:hAnsi="Times New Roman"/>
          <w:lang w:val="en-US"/>
        </w:rPr>
        <w:t>-smokers)</w:t>
      </w:r>
      <w:r w:rsidR="006B3455" w:rsidRPr="00647E87">
        <w:rPr>
          <w:rFonts w:ascii="Times New Roman" w:hAnsi="Times New Roman"/>
          <w:lang w:val="en-US"/>
        </w:rPr>
        <w:t xml:space="preserve">. </w:t>
      </w:r>
      <w:r w:rsidR="005A720A" w:rsidRPr="00647E87">
        <w:rPr>
          <w:rFonts w:ascii="Times New Roman" w:hAnsi="Times New Roman"/>
          <w:lang w:val="en-US"/>
        </w:rPr>
        <w:t>These</w:t>
      </w:r>
      <w:r w:rsidR="005D3282" w:rsidRPr="00647E87">
        <w:rPr>
          <w:rFonts w:ascii="Times New Roman" w:hAnsi="Times New Roman"/>
          <w:lang w:val="en-US"/>
        </w:rPr>
        <w:t xml:space="preserve"> remained </w:t>
      </w:r>
      <w:r w:rsidR="005D3282" w:rsidRPr="00647E87">
        <w:rPr>
          <w:rFonts w:ascii="Times New Roman" w:hAnsi="Times New Roman"/>
          <w:lang w:val="en-US"/>
        </w:rPr>
        <w:lastRenderedPageBreak/>
        <w:t xml:space="preserve">the two most common </w:t>
      </w:r>
      <w:r w:rsidR="005A720A" w:rsidRPr="00647E87">
        <w:rPr>
          <w:rFonts w:ascii="Times New Roman" w:hAnsi="Times New Roman"/>
          <w:lang w:val="en-US"/>
        </w:rPr>
        <w:t>barriers at the two follow up time</w:t>
      </w:r>
      <w:r w:rsidRPr="00647E87">
        <w:rPr>
          <w:rFonts w:ascii="Times New Roman" w:hAnsi="Times New Roman"/>
          <w:lang w:val="en-US"/>
        </w:rPr>
        <w:t xml:space="preserve"> </w:t>
      </w:r>
      <w:r w:rsidR="005A720A" w:rsidRPr="00647E87">
        <w:rPr>
          <w:rFonts w:ascii="Times New Roman" w:hAnsi="Times New Roman"/>
          <w:lang w:val="en-US"/>
        </w:rPr>
        <w:t>points.</w:t>
      </w:r>
    </w:p>
    <w:p w14:paraId="1C71096A" w14:textId="77777777" w:rsidR="005A720A" w:rsidRPr="00647E87" w:rsidRDefault="005A720A" w:rsidP="00F85B88">
      <w:pPr>
        <w:widowControl w:val="0"/>
        <w:autoSpaceDE w:val="0"/>
        <w:autoSpaceDN w:val="0"/>
        <w:adjustRightInd w:val="0"/>
        <w:spacing w:line="480" w:lineRule="auto"/>
        <w:rPr>
          <w:rFonts w:ascii="Times New Roman" w:hAnsi="Times New Roman"/>
        </w:rPr>
      </w:pPr>
    </w:p>
    <w:p w14:paraId="3782EADF" w14:textId="77777777" w:rsidR="003A3DD3" w:rsidRPr="00647E87" w:rsidRDefault="005F6655" w:rsidP="003A3DD3">
      <w:pPr>
        <w:widowControl w:val="0"/>
        <w:autoSpaceDE w:val="0"/>
        <w:autoSpaceDN w:val="0"/>
        <w:adjustRightInd w:val="0"/>
        <w:spacing w:line="480" w:lineRule="auto"/>
        <w:rPr>
          <w:rFonts w:ascii="Times New Roman" w:hAnsi="Times New Roman"/>
        </w:rPr>
      </w:pPr>
      <w:r w:rsidRPr="00647E87">
        <w:rPr>
          <w:rFonts w:ascii="Times New Roman" w:hAnsi="Times New Roman"/>
          <w:i/>
          <w:lang w:val="en-US"/>
        </w:rPr>
        <w:t xml:space="preserve">Factors associated with </w:t>
      </w:r>
      <w:r w:rsidR="003A3DD3" w:rsidRPr="00647E87">
        <w:rPr>
          <w:rFonts w:ascii="Times New Roman" w:hAnsi="Times New Roman"/>
          <w:i/>
          <w:lang w:val="en-US"/>
        </w:rPr>
        <w:t>interest in cessation support among smokers in early pregnancy</w:t>
      </w:r>
    </w:p>
    <w:p w14:paraId="34792BCD" w14:textId="77777777" w:rsidR="008769DC" w:rsidRPr="00647E87" w:rsidRDefault="005B0BF5" w:rsidP="00F85B88">
      <w:pPr>
        <w:widowControl w:val="0"/>
        <w:autoSpaceDE w:val="0"/>
        <w:autoSpaceDN w:val="0"/>
        <w:adjustRightInd w:val="0"/>
        <w:spacing w:line="480" w:lineRule="auto"/>
        <w:rPr>
          <w:rFonts w:ascii="Times New Roman" w:hAnsi="Times New Roman"/>
          <w:lang w:val="en-US"/>
        </w:rPr>
      </w:pPr>
      <w:r w:rsidRPr="00647E87">
        <w:rPr>
          <w:rFonts w:ascii="Times New Roman" w:hAnsi="Times New Roman"/>
          <w:lang w:val="en-US"/>
        </w:rPr>
        <w:t xml:space="preserve">Among smokers, 11 out of 23 pre-specified variables were </w:t>
      </w:r>
      <w:proofErr w:type="spellStart"/>
      <w:r w:rsidRPr="00647E87">
        <w:rPr>
          <w:rFonts w:ascii="Times New Roman" w:hAnsi="Times New Roman"/>
          <w:lang w:val="en-US"/>
        </w:rPr>
        <w:t>univaria</w:t>
      </w:r>
      <w:r w:rsidR="00C3563B" w:rsidRPr="00647E87">
        <w:rPr>
          <w:rFonts w:ascii="Times New Roman" w:hAnsi="Times New Roman"/>
          <w:lang w:val="en-US"/>
        </w:rPr>
        <w:t>ble</w:t>
      </w:r>
      <w:proofErr w:type="spellEnd"/>
      <w:r w:rsidRPr="00647E87">
        <w:rPr>
          <w:rFonts w:ascii="Times New Roman" w:hAnsi="Times New Roman"/>
          <w:lang w:val="en-US"/>
        </w:rPr>
        <w:t xml:space="preserve"> </w:t>
      </w:r>
      <w:r w:rsidR="005F6655" w:rsidRPr="00647E87">
        <w:rPr>
          <w:rFonts w:ascii="Times New Roman" w:hAnsi="Times New Roman"/>
          <w:lang w:val="en-US"/>
        </w:rPr>
        <w:t xml:space="preserve">correlates </w:t>
      </w:r>
      <w:r w:rsidRPr="00647E87">
        <w:rPr>
          <w:rFonts w:ascii="Times New Roman" w:hAnsi="Times New Roman"/>
          <w:lang w:val="en-US"/>
        </w:rPr>
        <w:t xml:space="preserve">of interest in </w:t>
      </w:r>
      <w:r w:rsidR="00563F69" w:rsidRPr="00647E87">
        <w:rPr>
          <w:rFonts w:ascii="Times New Roman" w:hAnsi="Times New Roman"/>
          <w:lang w:val="en-US"/>
        </w:rPr>
        <w:t>receiving cessation support in general</w:t>
      </w:r>
      <w:r w:rsidRPr="00647E87">
        <w:rPr>
          <w:rFonts w:ascii="Times New Roman" w:hAnsi="Times New Roman"/>
          <w:lang w:val="en-US"/>
        </w:rPr>
        <w:t xml:space="preserve"> at baseline (p&lt;0.05) (table 4). When these were entered into a multivaria</w:t>
      </w:r>
      <w:r w:rsidR="00C3563B" w:rsidRPr="00647E87">
        <w:rPr>
          <w:rFonts w:ascii="Times New Roman" w:hAnsi="Times New Roman"/>
          <w:lang w:val="en-US"/>
        </w:rPr>
        <w:t>ble</w:t>
      </w:r>
      <w:r w:rsidRPr="00647E87">
        <w:rPr>
          <w:rFonts w:ascii="Times New Roman" w:hAnsi="Times New Roman"/>
          <w:lang w:val="en-US"/>
        </w:rPr>
        <w:t xml:space="preserve"> model, </w:t>
      </w:r>
      <w:r w:rsidR="00C3563B" w:rsidRPr="00647E87">
        <w:rPr>
          <w:rFonts w:ascii="Times New Roman" w:hAnsi="Times New Roman"/>
          <w:lang w:val="en-US"/>
        </w:rPr>
        <w:t xml:space="preserve">the following </w:t>
      </w:r>
      <w:r w:rsidRPr="00647E87">
        <w:rPr>
          <w:rFonts w:ascii="Times New Roman" w:hAnsi="Times New Roman"/>
          <w:lang w:val="en-US"/>
        </w:rPr>
        <w:t xml:space="preserve">five </w:t>
      </w:r>
      <w:r w:rsidR="00C3563B" w:rsidRPr="00647E87">
        <w:rPr>
          <w:rFonts w:ascii="Times New Roman" w:hAnsi="Times New Roman"/>
          <w:lang w:val="en-US"/>
        </w:rPr>
        <w:t xml:space="preserve">predictors </w:t>
      </w:r>
      <w:r w:rsidR="006F3BFA" w:rsidRPr="00647E87">
        <w:rPr>
          <w:rFonts w:ascii="Times New Roman" w:hAnsi="Times New Roman"/>
          <w:lang w:val="en-US"/>
        </w:rPr>
        <w:t xml:space="preserve">remained </w:t>
      </w:r>
      <w:r w:rsidR="002B673D" w:rsidRPr="00647E87">
        <w:rPr>
          <w:rFonts w:ascii="Times New Roman" w:hAnsi="Times New Roman"/>
          <w:lang w:val="en-US"/>
        </w:rPr>
        <w:t xml:space="preserve">statistically </w:t>
      </w:r>
      <w:r w:rsidRPr="00647E87">
        <w:rPr>
          <w:rFonts w:ascii="Times New Roman" w:hAnsi="Times New Roman"/>
          <w:lang w:val="en-US"/>
        </w:rPr>
        <w:t xml:space="preserve">significant: </w:t>
      </w:r>
      <w:r w:rsidR="00C05892" w:rsidRPr="00647E87">
        <w:rPr>
          <w:rFonts w:ascii="Times New Roman" w:hAnsi="Times New Roman"/>
          <w:lang w:val="en-US"/>
        </w:rPr>
        <w:t xml:space="preserve">higher </w:t>
      </w:r>
      <w:r w:rsidRPr="00647E87">
        <w:rPr>
          <w:rFonts w:ascii="Times New Roman" w:hAnsi="Times New Roman"/>
          <w:lang w:val="en-US"/>
        </w:rPr>
        <w:t>determination to quit (</w:t>
      </w:r>
      <w:r w:rsidRPr="00647E87">
        <w:rPr>
          <w:rFonts w:ascii="Times New Roman" w:hAnsi="Times New Roman"/>
          <w:i/>
          <w:lang w:val="en-US"/>
        </w:rPr>
        <w:t>B</w:t>
      </w:r>
      <w:r w:rsidRPr="00647E87">
        <w:rPr>
          <w:rFonts w:ascii="Times New Roman" w:hAnsi="Times New Roman"/>
          <w:lang w:val="en-US"/>
        </w:rPr>
        <w:t xml:space="preserve">=0.42, </w:t>
      </w:r>
      <w:r w:rsidR="005F6655" w:rsidRPr="00647E87">
        <w:rPr>
          <w:rFonts w:ascii="Times New Roman" w:hAnsi="Times New Roman"/>
          <w:lang w:val="en-US"/>
        </w:rPr>
        <w:t>95% CI 0.31-0.54</w:t>
      </w:r>
      <w:r w:rsidRPr="00647E87">
        <w:rPr>
          <w:rFonts w:ascii="Times New Roman" w:hAnsi="Times New Roman"/>
          <w:lang w:val="en-US"/>
        </w:rPr>
        <w:t xml:space="preserve">), lower confidence in stopping </w:t>
      </w:r>
      <w:r w:rsidR="00901333" w:rsidRPr="00647E87">
        <w:rPr>
          <w:rFonts w:ascii="Times New Roman" w:hAnsi="Times New Roman"/>
          <w:lang w:val="en-US"/>
        </w:rPr>
        <w:t>un</w:t>
      </w:r>
      <w:r w:rsidRPr="00647E87">
        <w:rPr>
          <w:rFonts w:ascii="Times New Roman" w:hAnsi="Times New Roman"/>
          <w:lang w:val="en-US"/>
        </w:rPr>
        <w:t>til the end of pregnancy (</w:t>
      </w:r>
      <w:r w:rsidRPr="00647E87">
        <w:rPr>
          <w:rFonts w:ascii="Times New Roman" w:hAnsi="Times New Roman"/>
          <w:i/>
          <w:lang w:val="en-US"/>
        </w:rPr>
        <w:t>B</w:t>
      </w:r>
      <w:r w:rsidRPr="00647E87">
        <w:rPr>
          <w:rFonts w:ascii="Times New Roman" w:hAnsi="Times New Roman"/>
          <w:lang w:val="en-US"/>
        </w:rPr>
        <w:t xml:space="preserve">=-0.23, </w:t>
      </w:r>
      <w:r w:rsidR="005F6655" w:rsidRPr="00647E87">
        <w:rPr>
          <w:rFonts w:ascii="Times New Roman" w:hAnsi="Times New Roman"/>
          <w:lang w:val="en-US"/>
        </w:rPr>
        <w:t xml:space="preserve">95% CI </w:t>
      </w:r>
      <w:r w:rsidR="00311D9D" w:rsidRPr="00647E87">
        <w:rPr>
          <w:rFonts w:ascii="Times New Roman" w:hAnsi="Times New Roman"/>
          <w:lang w:val="en-US"/>
        </w:rPr>
        <w:t>−0.35-−0.12</w:t>
      </w:r>
      <w:r w:rsidRPr="00647E87">
        <w:rPr>
          <w:rFonts w:ascii="Times New Roman" w:hAnsi="Times New Roman"/>
          <w:lang w:val="en-US"/>
        </w:rPr>
        <w:t>), higher confidence in stopping with health professional support (</w:t>
      </w:r>
      <w:r w:rsidRPr="00647E87">
        <w:rPr>
          <w:rFonts w:ascii="Times New Roman" w:hAnsi="Times New Roman"/>
          <w:i/>
          <w:lang w:val="en-US"/>
        </w:rPr>
        <w:t>B</w:t>
      </w:r>
      <w:r w:rsidRPr="00647E87">
        <w:rPr>
          <w:rFonts w:ascii="Times New Roman" w:hAnsi="Times New Roman"/>
          <w:lang w:val="en-US"/>
        </w:rPr>
        <w:t xml:space="preserve">=0.22, </w:t>
      </w:r>
      <w:r w:rsidR="00311D9D" w:rsidRPr="00647E87">
        <w:rPr>
          <w:rFonts w:ascii="Times New Roman" w:hAnsi="Times New Roman"/>
          <w:lang w:val="en-US"/>
        </w:rPr>
        <w:t>95% CI 0.11-0.33</w:t>
      </w:r>
      <w:r w:rsidRPr="00647E87">
        <w:rPr>
          <w:rFonts w:ascii="Times New Roman" w:hAnsi="Times New Roman"/>
          <w:lang w:val="en-US"/>
        </w:rPr>
        <w:t>), having spoken to a health professional about stopping (</w:t>
      </w:r>
      <w:r w:rsidRPr="00647E87">
        <w:rPr>
          <w:rFonts w:ascii="Times New Roman" w:hAnsi="Times New Roman"/>
          <w:i/>
          <w:lang w:val="en-US"/>
        </w:rPr>
        <w:t>B</w:t>
      </w:r>
      <w:r w:rsidRPr="00647E87">
        <w:rPr>
          <w:rFonts w:ascii="Times New Roman" w:hAnsi="Times New Roman"/>
          <w:lang w:val="en-US"/>
        </w:rPr>
        <w:t xml:space="preserve">=0.77, </w:t>
      </w:r>
      <w:r w:rsidR="00311D9D" w:rsidRPr="00647E87">
        <w:rPr>
          <w:rFonts w:ascii="Times New Roman" w:hAnsi="Times New Roman"/>
          <w:lang w:val="en-US"/>
        </w:rPr>
        <w:t>95% CI 0.55-0.98</w:t>
      </w:r>
      <w:r w:rsidRPr="00647E87">
        <w:rPr>
          <w:rFonts w:ascii="Times New Roman" w:hAnsi="Times New Roman"/>
          <w:lang w:val="en-US"/>
        </w:rPr>
        <w:t>) and higher age (</w:t>
      </w:r>
      <w:r w:rsidRPr="00647E87">
        <w:rPr>
          <w:rFonts w:ascii="Times New Roman" w:hAnsi="Times New Roman"/>
          <w:i/>
          <w:lang w:val="en-US"/>
        </w:rPr>
        <w:t>B</w:t>
      </w:r>
      <w:r w:rsidRPr="00647E87">
        <w:rPr>
          <w:rFonts w:ascii="Times New Roman" w:hAnsi="Times New Roman"/>
          <w:lang w:val="en-US"/>
        </w:rPr>
        <w:t xml:space="preserve">=0.03, </w:t>
      </w:r>
      <w:r w:rsidR="00311D9D" w:rsidRPr="00647E87">
        <w:rPr>
          <w:rFonts w:ascii="Times New Roman" w:hAnsi="Times New Roman"/>
          <w:lang w:val="en-US"/>
        </w:rPr>
        <w:t>95% CI 0.01-0.05</w:t>
      </w:r>
      <w:r w:rsidRPr="00647E87">
        <w:rPr>
          <w:rFonts w:ascii="Times New Roman" w:hAnsi="Times New Roman"/>
          <w:lang w:val="en-US"/>
        </w:rPr>
        <w:t>).</w:t>
      </w:r>
    </w:p>
    <w:p w14:paraId="2792398E" w14:textId="77777777" w:rsidR="002F7AC9" w:rsidRPr="00647E87" w:rsidRDefault="002F7AC9" w:rsidP="00F85B88">
      <w:pPr>
        <w:widowControl w:val="0"/>
        <w:autoSpaceDE w:val="0"/>
        <w:autoSpaceDN w:val="0"/>
        <w:adjustRightInd w:val="0"/>
        <w:spacing w:line="480" w:lineRule="auto"/>
        <w:rPr>
          <w:rFonts w:ascii="Times New Roman" w:hAnsi="Times New Roman"/>
          <w:lang w:val="en-US"/>
        </w:rPr>
      </w:pPr>
    </w:p>
    <w:p w14:paraId="2FB6CD83" w14:textId="77777777" w:rsidR="002F7AC9" w:rsidRPr="00647E87" w:rsidRDefault="004E65A7" w:rsidP="00F85B88">
      <w:pPr>
        <w:widowControl w:val="0"/>
        <w:autoSpaceDE w:val="0"/>
        <w:autoSpaceDN w:val="0"/>
        <w:adjustRightInd w:val="0"/>
        <w:spacing w:line="480" w:lineRule="auto"/>
        <w:rPr>
          <w:rFonts w:ascii="Times New Roman" w:hAnsi="Times New Roman"/>
          <w:i/>
        </w:rPr>
      </w:pPr>
      <w:r w:rsidRPr="00647E87">
        <w:rPr>
          <w:rFonts w:ascii="Times New Roman" w:hAnsi="Times New Roman"/>
          <w:i/>
        </w:rPr>
        <w:t xml:space="preserve">Factors associated with </w:t>
      </w:r>
      <w:r w:rsidR="00B001FA" w:rsidRPr="00647E87">
        <w:rPr>
          <w:rFonts w:ascii="Times New Roman" w:hAnsi="Times New Roman"/>
          <w:i/>
        </w:rPr>
        <w:t xml:space="preserve">discussing stopping smoking </w:t>
      </w:r>
      <w:r w:rsidR="002F7AC9" w:rsidRPr="00647E87">
        <w:rPr>
          <w:rFonts w:ascii="Times New Roman" w:hAnsi="Times New Roman"/>
          <w:i/>
        </w:rPr>
        <w:t>with a health professional</w:t>
      </w:r>
      <w:r w:rsidR="00FC4450" w:rsidRPr="00647E87">
        <w:rPr>
          <w:rFonts w:ascii="Times New Roman" w:hAnsi="Times New Roman"/>
          <w:i/>
        </w:rPr>
        <w:t xml:space="preserve"> among smokers</w:t>
      </w:r>
      <w:r w:rsidR="00695C4E" w:rsidRPr="00647E87">
        <w:rPr>
          <w:rFonts w:ascii="Times New Roman" w:hAnsi="Times New Roman"/>
          <w:i/>
        </w:rPr>
        <w:t xml:space="preserve"> in early pregnancy</w:t>
      </w:r>
    </w:p>
    <w:p w14:paraId="12F6D4AA" w14:textId="0406938C" w:rsidR="002F7AC9" w:rsidRPr="00647E87" w:rsidRDefault="002B673D" w:rsidP="0053167C">
      <w:pPr>
        <w:widowControl w:val="0"/>
        <w:autoSpaceDE w:val="0"/>
        <w:autoSpaceDN w:val="0"/>
        <w:adjustRightInd w:val="0"/>
        <w:spacing w:line="480" w:lineRule="auto"/>
        <w:rPr>
          <w:rFonts w:ascii="Times New Roman" w:hAnsi="Times New Roman"/>
          <w:lang w:val="en-US"/>
        </w:rPr>
      </w:pPr>
      <w:r w:rsidRPr="00647E87">
        <w:rPr>
          <w:rFonts w:ascii="Times New Roman" w:hAnsi="Times New Roman"/>
          <w:lang w:val="en-US"/>
        </w:rPr>
        <w:t>Ten</w:t>
      </w:r>
      <w:r w:rsidR="002F7AC9" w:rsidRPr="00647E87">
        <w:rPr>
          <w:rFonts w:ascii="Times New Roman" w:hAnsi="Times New Roman"/>
          <w:lang w:val="en-US"/>
        </w:rPr>
        <w:t xml:space="preserve"> out of </w:t>
      </w:r>
      <w:r w:rsidR="00422EAE" w:rsidRPr="00647E87">
        <w:rPr>
          <w:rFonts w:ascii="Times New Roman" w:hAnsi="Times New Roman"/>
          <w:lang w:val="en-US"/>
        </w:rPr>
        <w:t xml:space="preserve">23 pre-specified </w:t>
      </w:r>
      <w:r w:rsidR="00BC09BB" w:rsidRPr="00647E87">
        <w:rPr>
          <w:rFonts w:ascii="Times New Roman" w:hAnsi="Times New Roman"/>
          <w:lang w:val="en-US"/>
        </w:rPr>
        <w:t xml:space="preserve">baseline </w:t>
      </w:r>
      <w:r w:rsidR="00422EAE" w:rsidRPr="00647E87">
        <w:rPr>
          <w:rFonts w:ascii="Times New Roman" w:hAnsi="Times New Roman"/>
          <w:lang w:val="en-US"/>
        </w:rPr>
        <w:t xml:space="preserve">variables were </w:t>
      </w:r>
      <w:proofErr w:type="spellStart"/>
      <w:r w:rsidR="00422EAE" w:rsidRPr="00647E87">
        <w:rPr>
          <w:rFonts w:ascii="Times New Roman" w:hAnsi="Times New Roman"/>
          <w:lang w:val="en-US"/>
        </w:rPr>
        <w:t>univaria</w:t>
      </w:r>
      <w:r w:rsidR="00C00602" w:rsidRPr="00647E87">
        <w:rPr>
          <w:rFonts w:ascii="Times New Roman" w:hAnsi="Times New Roman"/>
          <w:lang w:val="en-US"/>
        </w:rPr>
        <w:t>bl</w:t>
      </w:r>
      <w:r w:rsidR="00422EAE" w:rsidRPr="00647E87">
        <w:rPr>
          <w:rFonts w:ascii="Times New Roman" w:hAnsi="Times New Roman"/>
          <w:lang w:val="en-US"/>
        </w:rPr>
        <w:t>e</w:t>
      </w:r>
      <w:proofErr w:type="spellEnd"/>
      <w:r w:rsidR="00422EAE" w:rsidRPr="00647E87">
        <w:rPr>
          <w:rFonts w:ascii="Times New Roman" w:hAnsi="Times New Roman"/>
          <w:lang w:val="en-US"/>
        </w:rPr>
        <w:t xml:space="preserve"> </w:t>
      </w:r>
      <w:r w:rsidR="00C00602" w:rsidRPr="00647E87">
        <w:rPr>
          <w:rFonts w:ascii="Times New Roman" w:hAnsi="Times New Roman"/>
          <w:lang w:val="en-US"/>
        </w:rPr>
        <w:t xml:space="preserve">correlates </w:t>
      </w:r>
      <w:r w:rsidR="00585BD9" w:rsidRPr="00647E87">
        <w:rPr>
          <w:rFonts w:ascii="Times New Roman" w:hAnsi="Times New Roman"/>
          <w:lang w:val="en-US"/>
        </w:rPr>
        <w:t xml:space="preserve">(p&lt;0.05) </w:t>
      </w:r>
      <w:r w:rsidR="00422EAE" w:rsidRPr="00647E87">
        <w:rPr>
          <w:rFonts w:ascii="Times New Roman" w:hAnsi="Times New Roman"/>
          <w:lang w:val="en-US"/>
        </w:rPr>
        <w:t>of whether or not</w:t>
      </w:r>
      <w:r w:rsidR="00F12A7E" w:rsidRPr="00647E87">
        <w:rPr>
          <w:rFonts w:ascii="Times New Roman" w:hAnsi="Times New Roman"/>
          <w:lang w:val="en-US"/>
        </w:rPr>
        <w:t xml:space="preserve"> </w:t>
      </w:r>
      <w:r w:rsidR="00422EAE" w:rsidRPr="00647E87">
        <w:rPr>
          <w:rFonts w:ascii="Times New Roman" w:hAnsi="Times New Roman"/>
          <w:lang w:val="en-US"/>
        </w:rPr>
        <w:t>sm</w:t>
      </w:r>
      <w:r w:rsidR="00585BD9" w:rsidRPr="00647E87">
        <w:rPr>
          <w:rFonts w:ascii="Times New Roman" w:hAnsi="Times New Roman"/>
          <w:lang w:val="en-US"/>
        </w:rPr>
        <w:t>okers reported</w:t>
      </w:r>
      <w:r w:rsidR="00422EAE" w:rsidRPr="00647E87">
        <w:rPr>
          <w:rFonts w:ascii="Times New Roman" w:hAnsi="Times New Roman"/>
          <w:lang w:val="en-US"/>
        </w:rPr>
        <w:t xml:space="preserve"> having had a discussion</w:t>
      </w:r>
      <w:r w:rsidR="00585BD9" w:rsidRPr="00647E87">
        <w:rPr>
          <w:rFonts w:ascii="Times New Roman" w:hAnsi="Times New Roman"/>
          <w:lang w:val="en-US"/>
        </w:rPr>
        <w:t xml:space="preserve"> with a health professional</w:t>
      </w:r>
      <w:r w:rsidR="00B001FA" w:rsidRPr="00647E87">
        <w:rPr>
          <w:rFonts w:ascii="Times New Roman" w:hAnsi="Times New Roman"/>
          <w:lang w:val="en-US"/>
        </w:rPr>
        <w:t xml:space="preserve"> </w:t>
      </w:r>
      <w:r w:rsidR="00FC029C" w:rsidRPr="00647E87">
        <w:rPr>
          <w:rFonts w:ascii="Times New Roman" w:hAnsi="Times New Roman"/>
          <w:lang w:val="en-US"/>
        </w:rPr>
        <w:t xml:space="preserve">(midwife, nurse or GP) </w:t>
      </w:r>
      <w:r w:rsidR="00B001FA" w:rsidRPr="00647E87">
        <w:rPr>
          <w:rFonts w:ascii="Times New Roman" w:hAnsi="Times New Roman"/>
          <w:lang w:val="en-US"/>
        </w:rPr>
        <w:t>about quitting smoking</w:t>
      </w:r>
      <w:r w:rsidR="000C156E" w:rsidRPr="00647E87">
        <w:rPr>
          <w:rFonts w:ascii="Times New Roman" w:hAnsi="Times New Roman"/>
          <w:lang w:val="en-US"/>
        </w:rPr>
        <w:t xml:space="preserve"> </w:t>
      </w:r>
      <w:r w:rsidR="00FC029C" w:rsidRPr="00647E87">
        <w:rPr>
          <w:rFonts w:ascii="Times New Roman" w:hAnsi="Times New Roman"/>
          <w:lang w:val="en-US"/>
        </w:rPr>
        <w:t xml:space="preserve">in early pregnancy </w:t>
      </w:r>
      <w:r w:rsidR="000C156E" w:rsidRPr="00647E87">
        <w:rPr>
          <w:rFonts w:ascii="Times New Roman" w:hAnsi="Times New Roman"/>
          <w:lang w:val="en-US"/>
        </w:rPr>
        <w:t>(</w:t>
      </w:r>
      <w:r w:rsidR="00822652" w:rsidRPr="00647E87">
        <w:rPr>
          <w:rFonts w:ascii="Times New Roman" w:hAnsi="Times New Roman"/>
          <w:lang w:val="en-US"/>
        </w:rPr>
        <w:t xml:space="preserve">supplementary </w:t>
      </w:r>
      <w:r w:rsidR="000C156E" w:rsidRPr="00647E87">
        <w:rPr>
          <w:rFonts w:ascii="Times New Roman" w:hAnsi="Times New Roman"/>
          <w:lang w:val="en-US"/>
        </w:rPr>
        <w:t xml:space="preserve">table </w:t>
      </w:r>
      <w:r w:rsidR="00C16DDB" w:rsidRPr="00647E87">
        <w:rPr>
          <w:rFonts w:ascii="Times New Roman" w:hAnsi="Times New Roman"/>
          <w:lang w:val="en-US"/>
        </w:rPr>
        <w:t>S1</w:t>
      </w:r>
      <w:r w:rsidR="000C156E" w:rsidRPr="00647E87">
        <w:rPr>
          <w:rFonts w:ascii="Times New Roman" w:hAnsi="Times New Roman"/>
          <w:lang w:val="en-US"/>
        </w:rPr>
        <w:t>)</w:t>
      </w:r>
      <w:r w:rsidR="00585BD9" w:rsidRPr="00647E87">
        <w:rPr>
          <w:rFonts w:ascii="Times New Roman" w:hAnsi="Times New Roman"/>
          <w:lang w:val="en-US"/>
        </w:rPr>
        <w:t>. Of these, two remained statistically significant in the multivaria</w:t>
      </w:r>
      <w:r w:rsidR="00C3563B" w:rsidRPr="00647E87">
        <w:rPr>
          <w:rFonts w:ascii="Times New Roman" w:hAnsi="Times New Roman"/>
          <w:lang w:val="en-US"/>
        </w:rPr>
        <w:t>ble</w:t>
      </w:r>
      <w:r w:rsidR="00585BD9" w:rsidRPr="00647E87">
        <w:rPr>
          <w:rFonts w:ascii="Times New Roman" w:hAnsi="Times New Roman"/>
          <w:lang w:val="en-US"/>
        </w:rPr>
        <w:t xml:space="preserve"> analysis: </w:t>
      </w:r>
      <w:r w:rsidR="00C16D58" w:rsidRPr="00647E87">
        <w:rPr>
          <w:rFonts w:ascii="Times New Roman" w:hAnsi="Times New Roman"/>
          <w:lang w:val="en-US"/>
        </w:rPr>
        <w:t xml:space="preserve">having previously tried to quit during the current pregnancy </w:t>
      </w:r>
      <w:r w:rsidR="00585BD9" w:rsidRPr="00647E87">
        <w:rPr>
          <w:rFonts w:ascii="Times New Roman" w:hAnsi="Times New Roman"/>
          <w:lang w:val="en-US"/>
        </w:rPr>
        <w:t>(odds ratio [OR] 3.0, 95% CI 2.0-4.6)</w:t>
      </w:r>
      <w:r w:rsidR="002B3F10" w:rsidRPr="00647E87">
        <w:rPr>
          <w:rFonts w:ascii="Times New Roman" w:hAnsi="Times New Roman"/>
          <w:lang w:val="en-US"/>
        </w:rPr>
        <w:t xml:space="preserve"> and interest in support (OR 5.4, 95% CI </w:t>
      </w:r>
      <w:r w:rsidR="00BC09BB" w:rsidRPr="00647E87">
        <w:rPr>
          <w:rFonts w:ascii="Times New Roman" w:hAnsi="Times New Roman"/>
          <w:lang w:val="en-US"/>
        </w:rPr>
        <w:t>3.6-8.2).</w:t>
      </w:r>
    </w:p>
    <w:p w14:paraId="22492878" w14:textId="77777777" w:rsidR="00012ACA" w:rsidRPr="00647E87" w:rsidRDefault="00012ACA" w:rsidP="0053167C">
      <w:pPr>
        <w:widowControl w:val="0"/>
        <w:autoSpaceDE w:val="0"/>
        <w:autoSpaceDN w:val="0"/>
        <w:adjustRightInd w:val="0"/>
        <w:spacing w:line="480" w:lineRule="auto"/>
        <w:rPr>
          <w:rFonts w:ascii="Times New Roman" w:hAnsi="Times New Roman"/>
          <w:lang w:val="en-US"/>
        </w:rPr>
      </w:pPr>
    </w:p>
    <w:p w14:paraId="6BA24B99" w14:textId="77777777" w:rsidR="00012ACA" w:rsidRPr="00647E87" w:rsidRDefault="00012ACA" w:rsidP="0053167C">
      <w:pPr>
        <w:widowControl w:val="0"/>
        <w:autoSpaceDE w:val="0"/>
        <w:autoSpaceDN w:val="0"/>
        <w:adjustRightInd w:val="0"/>
        <w:spacing w:line="480" w:lineRule="auto"/>
        <w:rPr>
          <w:rFonts w:ascii="Times New Roman" w:hAnsi="Times New Roman"/>
          <w:i/>
          <w:lang w:val="en-US"/>
        </w:rPr>
      </w:pPr>
      <w:r w:rsidRPr="00647E87">
        <w:rPr>
          <w:rFonts w:ascii="Times New Roman" w:hAnsi="Times New Roman"/>
          <w:i/>
          <w:lang w:val="en-US"/>
        </w:rPr>
        <w:t xml:space="preserve">Predictors of use of </w:t>
      </w:r>
      <w:r w:rsidR="00CF7488" w:rsidRPr="00647E87">
        <w:rPr>
          <w:rFonts w:ascii="Times New Roman" w:hAnsi="Times New Roman"/>
          <w:i/>
          <w:lang w:val="en-US"/>
        </w:rPr>
        <w:t xml:space="preserve">NHS </w:t>
      </w:r>
      <w:r w:rsidRPr="00647E87">
        <w:rPr>
          <w:rFonts w:ascii="Times New Roman" w:hAnsi="Times New Roman"/>
          <w:i/>
          <w:lang w:val="en-US"/>
        </w:rPr>
        <w:t>cessation support</w:t>
      </w:r>
      <w:r w:rsidR="00FC4450" w:rsidRPr="00647E87">
        <w:rPr>
          <w:rFonts w:ascii="Times New Roman" w:hAnsi="Times New Roman"/>
          <w:i/>
          <w:lang w:val="en-US"/>
        </w:rPr>
        <w:t xml:space="preserve"> among smokers</w:t>
      </w:r>
      <w:r w:rsidR="00695C4E" w:rsidRPr="00647E87">
        <w:rPr>
          <w:rFonts w:ascii="Times New Roman" w:hAnsi="Times New Roman"/>
          <w:i/>
          <w:lang w:val="en-US"/>
        </w:rPr>
        <w:t xml:space="preserve"> by late pregnancy</w:t>
      </w:r>
    </w:p>
    <w:p w14:paraId="4C3B1BC6" w14:textId="77777777" w:rsidR="00BD2C0D" w:rsidRPr="00647E87" w:rsidRDefault="00BC09BB" w:rsidP="0053167C">
      <w:pPr>
        <w:widowControl w:val="0"/>
        <w:autoSpaceDE w:val="0"/>
        <w:autoSpaceDN w:val="0"/>
        <w:adjustRightInd w:val="0"/>
        <w:spacing w:line="480" w:lineRule="auto"/>
        <w:rPr>
          <w:rFonts w:ascii="Times New Roman" w:hAnsi="Times New Roman"/>
          <w:lang w:val="en-US"/>
        </w:rPr>
      </w:pPr>
      <w:r w:rsidRPr="00647E87">
        <w:rPr>
          <w:rFonts w:ascii="Times New Roman" w:hAnsi="Times New Roman"/>
          <w:lang w:val="en-US"/>
        </w:rPr>
        <w:t>Nine baseline</w:t>
      </w:r>
      <w:r w:rsidR="00FC029C" w:rsidRPr="00647E87">
        <w:rPr>
          <w:rFonts w:ascii="Times New Roman" w:hAnsi="Times New Roman"/>
          <w:lang w:val="en-US"/>
        </w:rPr>
        <w:t xml:space="preserve"> </w:t>
      </w:r>
      <w:r w:rsidR="00BD2C0D" w:rsidRPr="00647E87">
        <w:rPr>
          <w:rFonts w:ascii="Times New Roman" w:hAnsi="Times New Roman"/>
          <w:lang w:val="en-US"/>
        </w:rPr>
        <w:t>variables were associated with use of NHS provided cessation support by late pregnancy</w:t>
      </w:r>
      <w:r w:rsidR="000C156E" w:rsidRPr="00647E87">
        <w:rPr>
          <w:rFonts w:ascii="Times New Roman" w:hAnsi="Times New Roman"/>
          <w:lang w:val="en-US"/>
        </w:rPr>
        <w:t xml:space="preserve"> (p&lt;0.05) among </w:t>
      </w:r>
      <w:r w:rsidR="00FC029C" w:rsidRPr="00647E87">
        <w:rPr>
          <w:rFonts w:ascii="Times New Roman" w:hAnsi="Times New Roman"/>
          <w:lang w:val="en-US"/>
        </w:rPr>
        <w:t xml:space="preserve">baseline </w:t>
      </w:r>
      <w:r w:rsidR="000C156E" w:rsidRPr="00647E87">
        <w:rPr>
          <w:rFonts w:ascii="Times New Roman" w:hAnsi="Times New Roman"/>
          <w:lang w:val="en-US"/>
        </w:rPr>
        <w:t xml:space="preserve">smokers (table </w:t>
      </w:r>
      <w:r w:rsidR="0020423B" w:rsidRPr="00647E87">
        <w:rPr>
          <w:rFonts w:ascii="Times New Roman" w:hAnsi="Times New Roman"/>
          <w:lang w:val="en-US"/>
        </w:rPr>
        <w:t>4</w:t>
      </w:r>
      <w:r w:rsidR="000C156E" w:rsidRPr="00647E87">
        <w:rPr>
          <w:rFonts w:ascii="Times New Roman" w:hAnsi="Times New Roman"/>
          <w:lang w:val="en-US"/>
        </w:rPr>
        <w:t>)</w:t>
      </w:r>
      <w:r w:rsidR="00BD2C0D" w:rsidRPr="00647E87">
        <w:rPr>
          <w:rFonts w:ascii="Times New Roman" w:hAnsi="Times New Roman"/>
          <w:lang w:val="en-US"/>
        </w:rPr>
        <w:t xml:space="preserve">. </w:t>
      </w:r>
      <w:r w:rsidR="00FC4450" w:rsidRPr="00647E87">
        <w:rPr>
          <w:rFonts w:ascii="Times New Roman" w:hAnsi="Times New Roman"/>
          <w:lang w:val="en-US"/>
        </w:rPr>
        <w:t xml:space="preserve">Three variables remained statistically </w:t>
      </w:r>
      <w:r w:rsidR="00C00C4F" w:rsidRPr="00647E87">
        <w:rPr>
          <w:rFonts w:ascii="Times New Roman" w:hAnsi="Times New Roman"/>
          <w:lang w:val="en-US"/>
        </w:rPr>
        <w:t>significant in the multivariabl</w:t>
      </w:r>
      <w:r w:rsidR="00FC4450" w:rsidRPr="00647E87">
        <w:rPr>
          <w:rFonts w:ascii="Times New Roman" w:hAnsi="Times New Roman"/>
          <w:lang w:val="en-US"/>
        </w:rPr>
        <w:t xml:space="preserve">e model: </w:t>
      </w:r>
      <w:r w:rsidR="00C16D58" w:rsidRPr="00647E87">
        <w:rPr>
          <w:rFonts w:ascii="Times New Roman" w:hAnsi="Times New Roman"/>
          <w:lang w:val="en-US"/>
        </w:rPr>
        <w:t>having</w:t>
      </w:r>
      <w:r w:rsidR="00FC4450" w:rsidRPr="00647E87">
        <w:rPr>
          <w:rFonts w:ascii="Times New Roman" w:hAnsi="Times New Roman"/>
          <w:lang w:val="en-US"/>
        </w:rPr>
        <w:t xml:space="preserve"> previously tried to quit </w:t>
      </w:r>
      <w:r w:rsidR="00C16D58" w:rsidRPr="00647E87">
        <w:rPr>
          <w:rFonts w:ascii="Times New Roman" w:hAnsi="Times New Roman"/>
          <w:lang w:val="en-US"/>
        </w:rPr>
        <w:t xml:space="preserve">during the current pregnancy </w:t>
      </w:r>
      <w:r w:rsidR="00FC4450" w:rsidRPr="00647E87">
        <w:rPr>
          <w:rFonts w:ascii="Times New Roman" w:hAnsi="Times New Roman"/>
          <w:lang w:val="en-US"/>
        </w:rPr>
        <w:t>(OR 2.</w:t>
      </w:r>
      <w:r w:rsidR="005C6031" w:rsidRPr="00647E87">
        <w:rPr>
          <w:rFonts w:ascii="Times New Roman" w:hAnsi="Times New Roman"/>
          <w:lang w:val="en-US"/>
        </w:rPr>
        <w:t>7</w:t>
      </w:r>
      <w:r w:rsidR="00FC4450" w:rsidRPr="00647E87">
        <w:rPr>
          <w:rFonts w:ascii="Times New Roman" w:hAnsi="Times New Roman"/>
          <w:lang w:val="en-US"/>
        </w:rPr>
        <w:t xml:space="preserve">, 95% </w:t>
      </w:r>
      <w:r w:rsidR="000151E8" w:rsidRPr="00647E87">
        <w:rPr>
          <w:rFonts w:ascii="Times New Roman" w:hAnsi="Times New Roman"/>
          <w:lang w:val="en-US"/>
        </w:rPr>
        <w:t xml:space="preserve">CI </w:t>
      </w:r>
      <w:r w:rsidR="00FC4450" w:rsidRPr="00647E87">
        <w:rPr>
          <w:rFonts w:ascii="Times New Roman" w:hAnsi="Times New Roman"/>
          <w:lang w:val="en-US"/>
        </w:rPr>
        <w:t>1.</w:t>
      </w:r>
      <w:r w:rsidR="005C6031" w:rsidRPr="00647E87">
        <w:rPr>
          <w:rFonts w:ascii="Times New Roman" w:hAnsi="Times New Roman"/>
          <w:lang w:val="en-US"/>
        </w:rPr>
        <w:t>3</w:t>
      </w:r>
      <w:r w:rsidR="00FC4450" w:rsidRPr="00647E87">
        <w:rPr>
          <w:rFonts w:ascii="Times New Roman" w:hAnsi="Times New Roman"/>
          <w:lang w:val="en-US"/>
        </w:rPr>
        <w:t>-5.</w:t>
      </w:r>
      <w:r w:rsidR="00C16D58" w:rsidRPr="00647E87">
        <w:rPr>
          <w:rFonts w:ascii="Times New Roman" w:hAnsi="Times New Roman"/>
          <w:lang w:val="en-US"/>
        </w:rPr>
        <w:t>5</w:t>
      </w:r>
      <w:r w:rsidR="00FC4450" w:rsidRPr="00647E87">
        <w:rPr>
          <w:rFonts w:ascii="Times New Roman" w:hAnsi="Times New Roman"/>
          <w:lang w:val="en-US"/>
        </w:rPr>
        <w:t>)</w:t>
      </w:r>
      <w:r w:rsidR="000151E8" w:rsidRPr="00647E87">
        <w:rPr>
          <w:rFonts w:ascii="Times New Roman" w:hAnsi="Times New Roman"/>
          <w:lang w:val="en-US"/>
        </w:rPr>
        <w:t xml:space="preserve">, older age (OR </w:t>
      </w:r>
      <w:r w:rsidR="005C6031" w:rsidRPr="00647E87">
        <w:rPr>
          <w:rFonts w:ascii="Times New Roman" w:hAnsi="Times New Roman"/>
          <w:lang w:val="en-US"/>
        </w:rPr>
        <w:t>1.1</w:t>
      </w:r>
      <w:r w:rsidR="000151E8" w:rsidRPr="00647E87">
        <w:rPr>
          <w:rFonts w:ascii="Times New Roman" w:hAnsi="Times New Roman"/>
          <w:lang w:val="en-US"/>
        </w:rPr>
        <w:t>, 95% CI 1.</w:t>
      </w:r>
      <w:r w:rsidR="005C6031" w:rsidRPr="00647E87">
        <w:rPr>
          <w:rFonts w:ascii="Times New Roman" w:hAnsi="Times New Roman"/>
          <w:lang w:val="en-US"/>
        </w:rPr>
        <w:t>0</w:t>
      </w:r>
      <w:r w:rsidR="000151E8" w:rsidRPr="00647E87">
        <w:rPr>
          <w:rFonts w:ascii="Times New Roman" w:hAnsi="Times New Roman"/>
          <w:lang w:val="en-US"/>
        </w:rPr>
        <w:t>-</w:t>
      </w:r>
      <w:r w:rsidR="00C16D58" w:rsidRPr="00647E87">
        <w:rPr>
          <w:rFonts w:ascii="Times New Roman" w:hAnsi="Times New Roman"/>
          <w:lang w:val="en-US"/>
        </w:rPr>
        <w:t>1.1</w:t>
      </w:r>
      <w:r w:rsidR="000151E8" w:rsidRPr="00647E87">
        <w:rPr>
          <w:rFonts w:ascii="Times New Roman" w:hAnsi="Times New Roman"/>
          <w:lang w:val="en-US"/>
        </w:rPr>
        <w:t xml:space="preserve">) and interest in support (OR </w:t>
      </w:r>
      <w:r w:rsidR="005C6031" w:rsidRPr="00647E87">
        <w:rPr>
          <w:rFonts w:ascii="Times New Roman" w:hAnsi="Times New Roman"/>
          <w:lang w:val="en-US"/>
        </w:rPr>
        <w:t>1.8</w:t>
      </w:r>
      <w:r w:rsidR="000151E8" w:rsidRPr="00647E87">
        <w:rPr>
          <w:rFonts w:ascii="Times New Roman" w:hAnsi="Times New Roman"/>
          <w:lang w:val="en-US"/>
        </w:rPr>
        <w:t xml:space="preserve"> 95% CI </w:t>
      </w:r>
      <w:r w:rsidR="00C16D58" w:rsidRPr="00647E87">
        <w:rPr>
          <w:rFonts w:ascii="Times New Roman" w:hAnsi="Times New Roman"/>
          <w:lang w:val="en-US"/>
        </w:rPr>
        <w:lastRenderedPageBreak/>
        <w:t>1.4-2.3</w:t>
      </w:r>
      <w:r w:rsidR="000151E8" w:rsidRPr="00647E87">
        <w:rPr>
          <w:rFonts w:ascii="Times New Roman" w:hAnsi="Times New Roman"/>
          <w:lang w:val="en-US"/>
        </w:rPr>
        <w:t xml:space="preserve">). </w:t>
      </w:r>
    </w:p>
    <w:p w14:paraId="12A56A0D" w14:textId="182B4FAE" w:rsidR="00D850F7" w:rsidRPr="00647E87" w:rsidRDefault="00D850F7" w:rsidP="00180EE1">
      <w:pPr>
        <w:pStyle w:val="Header"/>
        <w:tabs>
          <w:tab w:val="clear" w:pos="4153"/>
          <w:tab w:val="clear" w:pos="8306"/>
        </w:tabs>
        <w:spacing w:line="480" w:lineRule="auto"/>
        <w:ind w:right="-514"/>
        <w:rPr>
          <w:iCs/>
          <w:sz w:val="22"/>
          <w:szCs w:val="22"/>
        </w:rPr>
      </w:pPr>
    </w:p>
    <w:p w14:paraId="6EE23682" w14:textId="77777777" w:rsidR="00552F9F" w:rsidRPr="00647E87" w:rsidRDefault="009B122A" w:rsidP="00180EE1">
      <w:pPr>
        <w:spacing w:after="0" w:line="480" w:lineRule="auto"/>
        <w:rPr>
          <w:rFonts w:ascii="Times New Roman" w:hAnsi="Times New Roman"/>
          <w:b/>
        </w:rPr>
      </w:pPr>
      <w:r w:rsidRPr="00647E87">
        <w:rPr>
          <w:rFonts w:ascii="Times New Roman" w:hAnsi="Times New Roman"/>
          <w:b/>
        </w:rPr>
        <w:t>DISCUSSION</w:t>
      </w:r>
    </w:p>
    <w:p w14:paraId="7752057F" w14:textId="09507A3F" w:rsidR="00A6671B" w:rsidRPr="00647E87" w:rsidRDefault="00EA3D37" w:rsidP="00180EE1">
      <w:pPr>
        <w:spacing w:after="0" w:line="480" w:lineRule="auto"/>
        <w:rPr>
          <w:rFonts w:ascii="Times New Roman" w:hAnsi="Times New Roman"/>
        </w:rPr>
      </w:pPr>
      <w:r w:rsidRPr="00647E87">
        <w:rPr>
          <w:rFonts w:ascii="Times New Roman" w:hAnsi="Times New Roman"/>
        </w:rPr>
        <w:t xml:space="preserve">This study found </w:t>
      </w:r>
      <w:r w:rsidR="00A75AFC" w:rsidRPr="00647E87">
        <w:rPr>
          <w:rFonts w:ascii="Times New Roman" w:hAnsi="Times New Roman"/>
        </w:rPr>
        <w:t xml:space="preserve">a substantial minority of pregnant smokers are interested in getting smoking cessation support and that this level of interest </w:t>
      </w:r>
      <w:r w:rsidR="00BE7F0E" w:rsidRPr="00647E87">
        <w:rPr>
          <w:rFonts w:ascii="Times New Roman" w:hAnsi="Times New Roman"/>
        </w:rPr>
        <w:t xml:space="preserve">is as high at </w:t>
      </w:r>
      <w:r w:rsidR="00A75AFC" w:rsidRPr="00647E87">
        <w:rPr>
          <w:rFonts w:ascii="Times New Roman" w:hAnsi="Times New Roman"/>
        </w:rPr>
        <w:t>the end of pregnancy</w:t>
      </w:r>
      <w:r w:rsidR="001D2D59" w:rsidRPr="00647E87">
        <w:rPr>
          <w:rFonts w:ascii="Times New Roman" w:hAnsi="Times New Roman"/>
        </w:rPr>
        <w:t xml:space="preserve"> </w:t>
      </w:r>
      <w:r w:rsidR="00270FB3" w:rsidRPr="00647E87">
        <w:rPr>
          <w:rFonts w:ascii="Times New Roman" w:hAnsi="Times New Roman"/>
        </w:rPr>
        <w:t>and drops only a modest amount by three months postpartum. While there is relatively high interest in cessation support, a much smaller proportion of women access</w:t>
      </w:r>
      <w:r w:rsidR="00CA3CE3" w:rsidRPr="00647E87">
        <w:rPr>
          <w:rFonts w:ascii="Times New Roman" w:hAnsi="Times New Roman"/>
        </w:rPr>
        <w:t>ed</w:t>
      </w:r>
      <w:r w:rsidR="00270FB3" w:rsidRPr="00647E87">
        <w:rPr>
          <w:rFonts w:ascii="Times New Roman" w:hAnsi="Times New Roman"/>
        </w:rPr>
        <w:t xml:space="preserve"> any cessation support </w:t>
      </w:r>
      <w:r w:rsidR="00CA3CE3" w:rsidRPr="00647E87">
        <w:rPr>
          <w:rFonts w:ascii="Times New Roman" w:hAnsi="Times New Roman"/>
        </w:rPr>
        <w:t xml:space="preserve">in </w:t>
      </w:r>
      <w:r w:rsidR="00270FB3" w:rsidRPr="00647E87">
        <w:rPr>
          <w:rFonts w:ascii="Times New Roman" w:hAnsi="Times New Roman"/>
        </w:rPr>
        <w:t xml:space="preserve">pregnancy, </w:t>
      </w:r>
      <w:r w:rsidRPr="00647E87">
        <w:rPr>
          <w:rFonts w:ascii="Times New Roman" w:hAnsi="Times New Roman"/>
        </w:rPr>
        <w:t xml:space="preserve">highlighting </w:t>
      </w:r>
      <w:r w:rsidR="006B197F" w:rsidRPr="00647E87">
        <w:rPr>
          <w:rFonts w:ascii="Times New Roman" w:hAnsi="Times New Roman"/>
        </w:rPr>
        <w:t xml:space="preserve">a </w:t>
      </w:r>
      <w:r w:rsidR="00270FB3" w:rsidRPr="00647E87">
        <w:rPr>
          <w:rFonts w:ascii="Times New Roman" w:hAnsi="Times New Roman"/>
        </w:rPr>
        <w:t xml:space="preserve">gap between </w:t>
      </w:r>
      <w:r w:rsidR="001D2D59" w:rsidRPr="00647E87">
        <w:rPr>
          <w:rFonts w:ascii="Times New Roman" w:hAnsi="Times New Roman"/>
        </w:rPr>
        <w:t xml:space="preserve">interest </w:t>
      </w:r>
      <w:r w:rsidR="00270FB3" w:rsidRPr="00647E87">
        <w:rPr>
          <w:rFonts w:ascii="Times New Roman" w:hAnsi="Times New Roman"/>
        </w:rPr>
        <w:t xml:space="preserve">and </w:t>
      </w:r>
      <w:r w:rsidR="001D2D59" w:rsidRPr="00647E87">
        <w:rPr>
          <w:rFonts w:ascii="Times New Roman" w:hAnsi="Times New Roman"/>
        </w:rPr>
        <w:t xml:space="preserve">engagement. </w:t>
      </w:r>
      <w:r w:rsidRPr="00647E87">
        <w:rPr>
          <w:rFonts w:ascii="Times New Roman" w:hAnsi="Times New Roman"/>
        </w:rPr>
        <w:t xml:space="preserve">Our study </w:t>
      </w:r>
      <w:r w:rsidR="007B5437" w:rsidRPr="00647E87">
        <w:rPr>
          <w:rFonts w:ascii="Times New Roman" w:hAnsi="Times New Roman"/>
        </w:rPr>
        <w:t>indicates that speaking to a healthcare professional</w:t>
      </w:r>
      <w:r w:rsidR="000C6FA9" w:rsidRPr="00647E87">
        <w:rPr>
          <w:rFonts w:ascii="Times New Roman" w:hAnsi="Times New Roman"/>
        </w:rPr>
        <w:t xml:space="preserve"> about stopping smoking</w:t>
      </w:r>
      <w:r w:rsidR="00A6671B" w:rsidRPr="00647E87">
        <w:rPr>
          <w:rFonts w:ascii="Times New Roman" w:hAnsi="Times New Roman"/>
        </w:rPr>
        <w:t xml:space="preserve">, </w:t>
      </w:r>
      <w:r w:rsidR="002F062A" w:rsidRPr="00647E87">
        <w:rPr>
          <w:rFonts w:ascii="Times New Roman" w:hAnsi="Times New Roman"/>
        </w:rPr>
        <w:t xml:space="preserve">being motivated to </w:t>
      </w:r>
      <w:r w:rsidR="000C6FA9" w:rsidRPr="00647E87">
        <w:rPr>
          <w:rFonts w:ascii="Times New Roman" w:hAnsi="Times New Roman"/>
        </w:rPr>
        <w:t xml:space="preserve">stop </w:t>
      </w:r>
      <w:r w:rsidR="00A6671B" w:rsidRPr="00647E87">
        <w:rPr>
          <w:rFonts w:ascii="Times New Roman" w:hAnsi="Times New Roman"/>
        </w:rPr>
        <w:t xml:space="preserve">and having </w:t>
      </w:r>
      <w:r w:rsidR="002F062A" w:rsidRPr="00647E87">
        <w:rPr>
          <w:rFonts w:ascii="Times New Roman" w:hAnsi="Times New Roman"/>
        </w:rPr>
        <w:t xml:space="preserve">low confidence in </w:t>
      </w:r>
      <w:r w:rsidR="000C6FA9" w:rsidRPr="00647E87">
        <w:rPr>
          <w:rFonts w:ascii="Times New Roman" w:hAnsi="Times New Roman"/>
        </w:rPr>
        <w:t xml:space="preserve">doing so </w:t>
      </w:r>
      <w:r w:rsidR="002F062A" w:rsidRPr="00647E87">
        <w:rPr>
          <w:rFonts w:ascii="Times New Roman" w:hAnsi="Times New Roman"/>
        </w:rPr>
        <w:t xml:space="preserve">without assistance </w:t>
      </w:r>
      <w:r w:rsidR="000C6FA9" w:rsidRPr="00647E87">
        <w:rPr>
          <w:rFonts w:ascii="Times New Roman" w:hAnsi="Times New Roman"/>
        </w:rPr>
        <w:t xml:space="preserve">could influence </w:t>
      </w:r>
      <w:r w:rsidR="007B5437" w:rsidRPr="00647E87">
        <w:rPr>
          <w:rFonts w:ascii="Times New Roman" w:hAnsi="Times New Roman"/>
        </w:rPr>
        <w:t>interest in NHS provided cessation support</w:t>
      </w:r>
      <w:r w:rsidR="00A6671B" w:rsidRPr="00647E87">
        <w:rPr>
          <w:rFonts w:ascii="Times New Roman" w:hAnsi="Times New Roman"/>
        </w:rPr>
        <w:t>. Interest in support, in turn, prospectively p</w:t>
      </w:r>
      <w:r w:rsidR="000C6FA9" w:rsidRPr="00647E87">
        <w:rPr>
          <w:rFonts w:ascii="Times New Roman" w:hAnsi="Times New Roman"/>
        </w:rPr>
        <w:t>redicted</w:t>
      </w:r>
      <w:r w:rsidR="00A6671B" w:rsidRPr="00647E87">
        <w:rPr>
          <w:rFonts w:ascii="Times New Roman" w:hAnsi="Times New Roman"/>
        </w:rPr>
        <w:t xml:space="preserve"> use of </w:t>
      </w:r>
      <w:r w:rsidR="006B197F" w:rsidRPr="00647E87">
        <w:rPr>
          <w:rFonts w:ascii="Times New Roman" w:hAnsi="Times New Roman"/>
        </w:rPr>
        <w:t xml:space="preserve">NHS </w:t>
      </w:r>
      <w:r w:rsidR="00A6671B" w:rsidRPr="00647E87">
        <w:rPr>
          <w:rFonts w:ascii="Times New Roman" w:hAnsi="Times New Roman"/>
        </w:rPr>
        <w:t xml:space="preserve">cessation support. However, women who had </w:t>
      </w:r>
      <w:r w:rsidR="000C6FA9" w:rsidRPr="00647E87">
        <w:rPr>
          <w:rFonts w:ascii="Times New Roman" w:hAnsi="Times New Roman"/>
        </w:rPr>
        <w:t xml:space="preserve">not </w:t>
      </w:r>
      <w:r w:rsidR="00A6671B" w:rsidRPr="00647E87">
        <w:rPr>
          <w:rFonts w:ascii="Times New Roman" w:hAnsi="Times New Roman"/>
        </w:rPr>
        <w:t>tried to quit</w:t>
      </w:r>
      <w:r w:rsidR="000C6FA9" w:rsidRPr="00647E87">
        <w:rPr>
          <w:rFonts w:ascii="Times New Roman" w:hAnsi="Times New Roman"/>
        </w:rPr>
        <w:t xml:space="preserve"> early on in their pregnancy </w:t>
      </w:r>
      <w:r w:rsidR="00A6671B" w:rsidRPr="00647E87">
        <w:rPr>
          <w:rFonts w:ascii="Times New Roman" w:hAnsi="Times New Roman"/>
        </w:rPr>
        <w:t xml:space="preserve">were </w:t>
      </w:r>
      <w:r w:rsidR="000C6FA9" w:rsidRPr="00647E87">
        <w:rPr>
          <w:rFonts w:ascii="Times New Roman" w:hAnsi="Times New Roman"/>
        </w:rPr>
        <w:t xml:space="preserve">less </w:t>
      </w:r>
      <w:r w:rsidR="00A6671B" w:rsidRPr="00647E87">
        <w:rPr>
          <w:rFonts w:ascii="Times New Roman" w:hAnsi="Times New Roman"/>
        </w:rPr>
        <w:t xml:space="preserve">likely to </w:t>
      </w:r>
      <w:r w:rsidR="000C6FA9" w:rsidRPr="00647E87">
        <w:rPr>
          <w:rFonts w:ascii="Times New Roman" w:hAnsi="Times New Roman"/>
        </w:rPr>
        <w:t xml:space="preserve">have </w:t>
      </w:r>
      <w:r w:rsidR="00A6671B" w:rsidRPr="00647E87">
        <w:rPr>
          <w:rFonts w:ascii="Times New Roman" w:hAnsi="Times New Roman"/>
        </w:rPr>
        <w:t>use</w:t>
      </w:r>
      <w:r w:rsidR="000C6FA9" w:rsidRPr="00647E87">
        <w:rPr>
          <w:rFonts w:ascii="Times New Roman" w:hAnsi="Times New Roman"/>
        </w:rPr>
        <w:t>d</w:t>
      </w:r>
      <w:r w:rsidR="00A6671B" w:rsidRPr="00647E87">
        <w:rPr>
          <w:rFonts w:ascii="Times New Roman" w:hAnsi="Times New Roman"/>
        </w:rPr>
        <w:t xml:space="preserve"> support</w:t>
      </w:r>
      <w:r w:rsidR="000C6FA9" w:rsidRPr="00647E87">
        <w:rPr>
          <w:rFonts w:ascii="Times New Roman" w:hAnsi="Times New Roman"/>
        </w:rPr>
        <w:t xml:space="preserve"> later on in pregnancy compared </w:t>
      </w:r>
      <w:r w:rsidR="00007D92" w:rsidRPr="00647E87">
        <w:rPr>
          <w:rFonts w:ascii="Times New Roman" w:hAnsi="Times New Roman"/>
        </w:rPr>
        <w:t xml:space="preserve">with </w:t>
      </w:r>
      <w:r w:rsidR="000C6FA9" w:rsidRPr="00647E87">
        <w:rPr>
          <w:rFonts w:ascii="Times New Roman" w:hAnsi="Times New Roman"/>
        </w:rPr>
        <w:t>those who had tried</w:t>
      </w:r>
      <w:r w:rsidR="00FA658E" w:rsidRPr="00647E87">
        <w:rPr>
          <w:rFonts w:ascii="Times New Roman" w:hAnsi="Times New Roman"/>
        </w:rPr>
        <w:t xml:space="preserve"> to quit</w:t>
      </w:r>
      <w:r w:rsidR="00AF738D" w:rsidRPr="00647E87">
        <w:rPr>
          <w:rFonts w:ascii="Times New Roman" w:hAnsi="Times New Roman"/>
        </w:rPr>
        <w:t>, independent of quitting motivation and interest in support</w:t>
      </w:r>
      <w:r w:rsidR="00FA658E" w:rsidRPr="00647E87">
        <w:rPr>
          <w:rFonts w:ascii="Times New Roman" w:hAnsi="Times New Roman"/>
        </w:rPr>
        <w:t xml:space="preserve">. This </w:t>
      </w:r>
      <w:r w:rsidR="00570F2D" w:rsidRPr="00647E87">
        <w:rPr>
          <w:rFonts w:ascii="Times New Roman" w:hAnsi="Times New Roman"/>
        </w:rPr>
        <w:t>suggest</w:t>
      </w:r>
      <w:r w:rsidR="00F03BE2" w:rsidRPr="00647E87">
        <w:rPr>
          <w:rFonts w:ascii="Times New Roman" w:hAnsi="Times New Roman"/>
        </w:rPr>
        <w:t>s</w:t>
      </w:r>
      <w:r w:rsidR="00A6671B" w:rsidRPr="00647E87">
        <w:rPr>
          <w:rFonts w:ascii="Times New Roman" w:hAnsi="Times New Roman"/>
        </w:rPr>
        <w:t xml:space="preserve"> </w:t>
      </w:r>
      <w:r w:rsidR="00FA658E" w:rsidRPr="00647E87">
        <w:rPr>
          <w:rFonts w:ascii="Times New Roman" w:hAnsi="Times New Roman"/>
        </w:rPr>
        <w:t xml:space="preserve">that </w:t>
      </w:r>
      <w:r w:rsidR="00A6671B" w:rsidRPr="00647E87">
        <w:rPr>
          <w:rFonts w:ascii="Times New Roman" w:hAnsi="Times New Roman"/>
        </w:rPr>
        <w:t xml:space="preserve">the process of </w:t>
      </w:r>
      <w:r w:rsidR="00F03BE2" w:rsidRPr="00647E87">
        <w:rPr>
          <w:rFonts w:ascii="Times New Roman" w:hAnsi="Times New Roman"/>
        </w:rPr>
        <w:t xml:space="preserve">trying and </w:t>
      </w:r>
      <w:r w:rsidR="00A6671B" w:rsidRPr="00647E87">
        <w:rPr>
          <w:rFonts w:ascii="Times New Roman" w:hAnsi="Times New Roman"/>
        </w:rPr>
        <w:t xml:space="preserve">failing to quit </w:t>
      </w:r>
      <w:r w:rsidR="00F03BE2" w:rsidRPr="00647E87">
        <w:rPr>
          <w:rFonts w:ascii="Times New Roman" w:hAnsi="Times New Roman"/>
        </w:rPr>
        <w:t xml:space="preserve">may </w:t>
      </w:r>
      <w:r w:rsidR="00AF738D" w:rsidRPr="00647E87">
        <w:rPr>
          <w:rFonts w:ascii="Times New Roman" w:hAnsi="Times New Roman"/>
        </w:rPr>
        <w:t xml:space="preserve">be helpful </w:t>
      </w:r>
      <w:r w:rsidR="00FA658E" w:rsidRPr="00647E87">
        <w:rPr>
          <w:rFonts w:ascii="Times New Roman" w:hAnsi="Times New Roman"/>
        </w:rPr>
        <w:t xml:space="preserve">for some </w:t>
      </w:r>
      <w:r w:rsidR="00AF738D" w:rsidRPr="00647E87">
        <w:rPr>
          <w:rFonts w:ascii="Times New Roman" w:hAnsi="Times New Roman"/>
        </w:rPr>
        <w:t>by prompting</w:t>
      </w:r>
      <w:r w:rsidR="00A6671B" w:rsidRPr="00647E87">
        <w:rPr>
          <w:rFonts w:ascii="Times New Roman" w:hAnsi="Times New Roman"/>
        </w:rPr>
        <w:t xml:space="preserve"> </w:t>
      </w:r>
      <w:r w:rsidR="00FA658E" w:rsidRPr="00647E87">
        <w:rPr>
          <w:rFonts w:ascii="Times New Roman" w:hAnsi="Times New Roman"/>
        </w:rPr>
        <w:t xml:space="preserve">them </w:t>
      </w:r>
      <w:r w:rsidR="00A6671B" w:rsidRPr="00647E87">
        <w:rPr>
          <w:rFonts w:ascii="Times New Roman" w:hAnsi="Times New Roman"/>
        </w:rPr>
        <w:t xml:space="preserve">to seek </w:t>
      </w:r>
      <w:r w:rsidR="000C6FA9" w:rsidRPr="00647E87">
        <w:rPr>
          <w:rFonts w:ascii="Times New Roman" w:hAnsi="Times New Roman"/>
        </w:rPr>
        <w:t>assistance</w:t>
      </w:r>
      <w:r w:rsidR="00F75805" w:rsidRPr="00647E87">
        <w:rPr>
          <w:rFonts w:ascii="Times New Roman" w:hAnsi="Times New Roman"/>
        </w:rPr>
        <w:t>.</w:t>
      </w:r>
    </w:p>
    <w:p w14:paraId="20A9C51C" w14:textId="77777777" w:rsidR="00A75AFC" w:rsidRPr="00647E87" w:rsidRDefault="00A75AFC" w:rsidP="00180EE1">
      <w:pPr>
        <w:spacing w:after="0" w:line="480" w:lineRule="auto"/>
        <w:rPr>
          <w:rFonts w:ascii="Times New Roman" w:hAnsi="Times New Roman"/>
          <w:b/>
        </w:rPr>
      </w:pPr>
    </w:p>
    <w:p w14:paraId="2BFB9346" w14:textId="77777777" w:rsidR="00392966" w:rsidRPr="00647E87" w:rsidRDefault="00392966" w:rsidP="00180EE1">
      <w:pPr>
        <w:spacing w:after="0" w:line="480" w:lineRule="auto"/>
        <w:rPr>
          <w:rFonts w:ascii="Times New Roman" w:hAnsi="Times New Roman"/>
          <w:b/>
        </w:rPr>
      </w:pPr>
      <w:r w:rsidRPr="00647E87">
        <w:rPr>
          <w:rFonts w:ascii="Times New Roman" w:hAnsi="Times New Roman"/>
          <w:b/>
        </w:rPr>
        <w:t xml:space="preserve">Strengths </w:t>
      </w:r>
      <w:r w:rsidR="00FE7801" w:rsidRPr="00647E87">
        <w:rPr>
          <w:rFonts w:ascii="Times New Roman" w:hAnsi="Times New Roman"/>
          <w:b/>
        </w:rPr>
        <w:t>and limitations</w:t>
      </w:r>
    </w:p>
    <w:p w14:paraId="6D4D9E92" w14:textId="78484462" w:rsidR="00FE7801" w:rsidRPr="00647E87" w:rsidRDefault="00C3632B" w:rsidP="00180EE1">
      <w:pPr>
        <w:spacing w:after="0" w:line="480" w:lineRule="auto"/>
        <w:rPr>
          <w:rFonts w:ascii="Times New Roman" w:hAnsi="Times New Roman"/>
        </w:rPr>
      </w:pPr>
      <w:r w:rsidRPr="00647E87">
        <w:rPr>
          <w:rFonts w:ascii="Times New Roman" w:hAnsi="Times New Roman"/>
        </w:rPr>
        <w:t>We believe t</w:t>
      </w:r>
      <w:r w:rsidR="00961CA5" w:rsidRPr="00647E87">
        <w:rPr>
          <w:rFonts w:ascii="Times New Roman" w:hAnsi="Times New Roman"/>
        </w:rPr>
        <w:t xml:space="preserve">his was the first longitudinal cohort study looking at smoking cessation support interest and use over pregnancy and into the post-partum period. </w:t>
      </w:r>
      <w:r w:rsidR="009A735E" w:rsidRPr="00647E87">
        <w:rPr>
          <w:rFonts w:ascii="Times New Roman" w:hAnsi="Times New Roman"/>
        </w:rPr>
        <w:t>W</w:t>
      </w:r>
      <w:r w:rsidR="00DD7E46" w:rsidRPr="00647E87">
        <w:rPr>
          <w:rFonts w:ascii="Times New Roman" w:hAnsi="Times New Roman"/>
        </w:rPr>
        <w:t xml:space="preserve">e examined women’s views and use of a broad </w:t>
      </w:r>
      <w:r w:rsidR="009A735E" w:rsidRPr="00647E87">
        <w:rPr>
          <w:rFonts w:ascii="Times New Roman" w:hAnsi="Times New Roman"/>
        </w:rPr>
        <w:t xml:space="preserve">range </w:t>
      </w:r>
      <w:r w:rsidR="00DD7E46" w:rsidRPr="00647E87">
        <w:rPr>
          <w:rFonts w:ascii="Times New Roman" w:hAnsi="Times New Roman"/>
        </w:rPr>
        <w:t xml:space="preserve">of </w:t>
      </w:r>
      <w:r w:rsidR="009A735E" w:rsidRPr="00647E87">
        <w:rPr>
          <w:rFonts w:ascii="Times New Roman" w:hAnsi="Times New Roman"/>
        </w:rPr>
        <w:t xml:space="preserve">support </w:t>
      </w:r>
      <w:r w:rsidR="00DD7E46" w:rsidRPr="00647E87">
        <w:rPr>
          <w:rFonts w:ascii="Times New Roman" w:hAnsi="Times New Roman"/>
        </w:rPr>
        <w:t>types</w:t>
      </w:r>
      <w:r w:rsidR="009A735E" w:rsidRPr="00647E87">
        <w:rPr>
          <w:rFonts w:ascii="Times New Roman" w:hAnsi="Times New Roman"/>
        </w:rPr>
        <w:t xml:space="preserve">, across </w:t>
      </w:r>
      <w:r w:rsidR="00415C7E" w:rsidRPr="00647E87">
        <w:rPr>
          <w:rFonts w:ascii="Times New Roman" w:hAnsi="Times New Roman"/>
        </w:rPr>
        <w:t xml:space="preserve">the </w:t>
      </w:r>
      <w:r w:rsidR="009A735E" w:rsidRPr="00647E87">
        <w:rPr>
          <w:rFonts w:ascii="Times New Roman" w:hAnsi="Times New Roman"/>
        </w:rPr>
        <w:t>three time-points</w:t>
      </w:r>
      <w:r w:rsidR="00904145" w:rsidRPr="00647E87">
        <w:rPr>
          <w:rFonts w:ascii="Times New Roman" w:hAnsi="Times New Roman"/>
        </w:rPr>
        <w:t xml:space="preserve"> in a large cohort. Although participants were recruited from one area, the sample as a whole demonstrated similar characteristics to pregnant smokers in national </w:t>
      </w:r>
      <w:r w:rsidR="00AC399B" w:rsidRPr="00647E87">
        <w:rPr>
          <w:rFonts w:ascii="Times New Roman" w:hAnsi="Times New Roman"/>
        </w:rPr>
        <w:t xml:space="preserve">cohort </w:t>
      </w:r>
      <w:r w:rsidR="00904145" w:rsidRPr="00647E87">
        <w:rPr>
          <w:rFonts w:ascii="Times New Roman" w:hAnsi="Times New Roman"/>
        </w:rPr>
        <w:t>studies</w:t>
      </w:r>
      <w:r w:rsidR="0055413C" w:rsidRPr="00647E87">
        <w:rPr>
          <w:rFonts w:ascii="Times New Roman" w:hAnsi="Times New Roman"/>
          <w:noProof/>
          <w:vertAlign w:val="superscript"/>
        </w:rPr>
        <w:t>16</w:t>
      </w:r>
      <w:r w:rsidR="00AC399B" w:rsidRPr="00647E87">
        <w:rPr>
          <w:rFonts w:ascii="Times New Roman" w:hAnsi="Times New Roman"/>
        </w:rPr>
        <w:t xml:space="preserve"> </w:t>
      </w:r>
      <w:r w:rsidR="00904145" w:rsidRPr="00647E87">
        <w:rPr>
          <w:rFonts w:ascii="Times New Roman" w:hAnsi="Times New Roman"/>
        </w:rPr>
        <w:t xml:space="preserve">and </w:t>
      </w:r>
      <w:r w:rsidR="00AC399B" w:rsidRPr="00647E87">
        <w:rPr>
          <w:rFonts w:ascii="Times New Roman" w:hAnsi="Times New Roman"/>
        </w:rPr>
        <w:t xml:space="preserve">so </w:t>
      </w:r>
      <w:r w:rsidR="00904145" w:rsidRPr="00647E87">
        <w:rPr>
          <w:rFonts w:ascii="Times New Roman" w:hAnsi="Times New Roman"/>
        </w:rPr>
        <w:t xml:space="preserve">key findings may be </w:t>
      </w:r>
      <w:proofErr w:type="spellStart"/>
      <w:r w:rsidR="00904145" w:rsidRPr="00647E87">
        <w:rPr>
          <w:rFonts w:ascii="Times New Roman" w:hAnsi="Times New Roman"/>
        </w:rPr>
        <w:t>generalisable</w:t>
      </w:r>
      <w:proofErr w:type="spellEnd"/>
      <w:r w:rsidR="00904145" w:rsidRPr="00647E87">
        <w:rPr>
          <w:rFonts w:ascii="Times New Roman" w:hAnsi="Times New Roman"/>
        </w:rPr>
        <w:t xml:space="preserve"> to </w:t>
      </w:r>
      <w:r w:rsidR="00AC399B" w:rsidRPr="00647E87">
        <w:rPr>
          <w:rFonts w:ascii="Times New Roman" w:hAnsi="Times New Roman"/>
        </w:rPr>
        <w:t xml:space="preserve">pregnant </w:t>
      </w:r>
      <w:r w:rsidR="00904145" w:rsidRPr="00647E87">
        <w:rPr>
          <w:rFonts w:ascii="Times New Roman" w:hAnsi="Times New Roman"/>
        </w:rPr>
        <w:t xml:space="preserve">smokers across </w:t>
      </w:r>
      <w:r w:rsidR="00AC399B" w:rsidRPr="00647E87">
        <w:rPr>
          <w:rFonts w:ascii="Times New Roman" w:hAnsi="Times New Roman"/>
        </w:rPr>
        <w:t>the UK</w:t>
      </w:r>
      <w:r w:rsidR="00DD7E46" w:rsidRPr="00647E87">
        <w:rPr>
          <w:rFonts w:ascii="Times New Roman" w:hAnsi="Times New Roman"/>
        </w:rPr>
        <w:t xml:space="preserve">. </w:t>
      </w:r>
      <w:r w:rsidR="009A735E" w:rsidRPr="00647E87">
        <w:rPr>
          <w:rFonts w:ascii="Times New Roman" w:hAnsi="Times New Roman"/>
        </w:rPr>
        <w:t>Furthermore, v</w:t>
      </w:r>
      <w:r w:rsidR="00961CA5" w:rsidRPr="00647E87">
        <w:rPr>
          <w:rFonts w:ascii="Times New Roman" w:hAnsi="Times New Roman"/>
        </w:rPr>
        <w:t xml:space="preserve">ery few prior studies have examined </w:t>
      </w:r>
      <w:r w:rsidR="00CF3535" w:rsidRPr="00647E87">
        <w:rPr>
          <w:rFonts w:ascii="Times New Roman" w:hAnsi="Times New Roman"/>
        </w:rPr>
        <w:t xml:space="preserve">a wide range of potential </w:t>
      </w:r>
      <w:r w:rsidR="00EA3D37" w:rsidRPr="00647E87">
        <w:rPr>
          <w:rFonts w:ascii="Times New Roman" w:hAnsi="Times New Roman"/>
        </w:rPr>
        <w:t>predictors of interest and use of cessation support</w:t>
      </w:r>
      <w:r w:rsidR="00415C7E" w:rsidRPr="00647E87">
        <w:rPr>
          <w:rFonts w:ascii="Times New Roman" w:hAnsi="Times New Roman"/>
        </w:rPr>
        <w:t>.</w:t>
      </w:r>
    </w:p>
    <w:p w14:paraId="55C94571" w14:textId="77777777" w:rsidR="00FE7801" w:rsidRPr="00647E87" w:rsidRDefault="00FE7801" w:rsidP="00180EE1">
      <w:pPr>
        <w:spacing w:after="0" w:line="480" w:lineRule="auto"/>
        <w:rPr>
          <w:rFonts w:ascii="Times New Roman" w:hAnsi="Times New Roman"/>
        </w:rPr>
      </w:pPr>
    </w:p>
    <w:p w14:paraId="2579EA60" w14:textId="69AD6535" w:rsidR="00392966" w:rsidRPr="00647E87" w:rsidRDefault="00FE7801" w:rsidP="00FE7801">
      <w:pPr>
        <w:spacing w:after="0" w:line="480" w:lineRule="auto"/>
        <w:rPr>
          <w:rFonts w:ascii="Times New Roman" w:hAnsi="Times New Roman"/>
        </w:rPr>
      </w:pPr>
      <w:r w:rsidRPr="00647E87">
        <w:rPr>
          <w:rFonts w:ascii="Times New Roman" w:hAnsi="Times New Roman"/>
        </w:rPr>
        <w:t xml:space="preserve">Common to </w:t>
      </w:r>
      <w:r w:rsidR="009A735E" w:rsidRPr="00647E87">
        <w:rPr>
          <w:rFonts w:ascii="Times New Roman" w:hAnsi="Times New Roman"/>
        </w:rPr>
        <w:t>many</w:t>
      </w:r>
      <w:r w:rsidRPr="00647E87">
        <w:rPr>
          <w:rFonts w:ascii="Times New Roman" w:hAnsi="Times New Roman"/>
        </w:rPr>
        <w:t xml:space="preserve"> cohort studies, we experienced moderate attrition at follow-ups. Although not excessive and we minimised the impact of this by performing multiple imputation for key variables</w:t>
      </w:r>
      <w:r w:rsidR="001B2016" w:rsidRPr="00647E87">
        <w:rPr>
          <w:rFonts w:ascii="Times New Roman" w:hAnsi="Times New Roman"/>
        </w:rPr>
        <w:t xml:space="preserve">, </w:t>
      </w:r>
      <w:r w:rsidR="001B2016" w:rsidRPr="00647E87">
        <w:rPr>
          <w:rFonts w:ascii="Times New Roman" w:hAnsi="Times New Roman"/>
        </w:rPr>
        <w:lastRenderedPageBreak/>
        <w:t xml:space="preserve">this is </w:t>
      </w:r>
      <w:r w:rsidRPr="00647E87">
        <w:rPr>
          <w:rFonts w:ascii="Times New Roman" w:hAnsi="Times New Roman"/>
        </w:rPr>
        <w:t xml:space="preserve">a limitation. </w:t>
      </w:r>
      <w:r w:rsidR="00E617A2" w:rsidRPr="00647E87">
        <w:rPr>
          <w:rFonts w:ascii="Times New Roman" w:hAnsi="Times New Roman"/>
        </w:rPr>
        <w:t xml:space="preserve">A further limitation is that we did not collect data during the second trimester of participant’s pregnancies, and so there may have been fluctuations in variables of interest that we were unable to capture. </w:t>
      </w:r>
      <w:r w:rsidR="009A735E" w:rsidRPr="00647E87">
        <w:rPr>
          <w:rFonts w:ascii="Times New Roman" w:hAnsi="Times New Roman"/>
        </w:rPr>
        <w:t xml:space="preserve">Also, we did not collect data on views and use of e-cigarettes in this survey, </w:t>
      </w:r>
      <w:r w:rsidR="00CF3535" w:rsidRPr="00647E87">
        <w:rPr>
          <w:rFonts w:ascii="Times New Roman" w:hAnsi="Times New Roman"/>
        </w:rPr>
        <w:t xml:space="preserve">as </w:t>
      </w:r>
      <w:r w:rsidR="009A735E" w:rsidRPr="00647E87">
        <w:rPr>
          <w:rFonts w:ascii="Times New Roman" w:hAnsi="Times New Roman"/>
        </w:rPr>
        <w:t>when the survey was carried out e-cigarette usage was still relatively low. We have now undertake</w:t>
      </w:r>
      <w:r w:rsidR="00885736" w:rsidRPr="00647E87">
        <w:rPr>
          <w:rFonts w:ascii="Times New Roman" w:hAnsi="Times New Roman"/>
        </w:rPr>
        <w:t xml:space="preserve">n research to explore this </w:t>
      </w:r>
      <w:r w:rsidR="00CF3535" w:rsidRPr="00647E87">
        <w:rPr>
          <w:rFonts w:ascii="Times New Roman" w:hAnsi="Times New Roman"/>
        </w:rPr>
        <w:t xml:space="preserve">in pregnancy </w:t>
      </w:r>
      <w:r w:rsidR="00885736" w:rsidRPr="00647E87">
        <w:rPr>
          <w:rFonts w:ascii="Times New Roman" w:hAnsi="Times New Roman"/>
        </w:rPr>
        <w:t xml:space="preserve">in </w:t>
      </w:r>
      <w:r w:rsidR="009A735E" w:rsidRPr="00647E87">
        <w:rPr>
          <w:rFonts w:ascii="Times New Roman" w:hAnsi="Times New Roman"/>
        </w:rPr>
        <w:t>several separate recent studies</w:t>
      </w:r>
      <w:r w:rsidR="007A0679" w:rsidRPr="00647E87">
        <w:rPr>
          <w:rFonts w:ascii="Times New Roman" w:hAnsi="Times New Roman"/>
        </w:rPr>
        <w:t>.</w:t>
      </w:r>
      <w:r w:rsidR="001647E4" w:rsidRPr="00647E87">
        <w:rPr>
          <w:rFonts w:ascii="Times New Roman" w:hAnsi="Times New Roman"/>
          <w:noProof/>
          <w:vertAlign w:val="superscript"/>
        </w:rPr>
        <w:t>31,32</w:t>
      </w:r>
      <w:r w:rsidR="009A735E" w:rsidRPr="00647E87">
        <w:rPr>
          <w:rFonts w:ascii="Times New Roman" w:hAnsi="Times New Roman"/>
        </w:rPr>
        <w:t xml:space="preserve"> </w:t>
      </w:r>
      <w:r w:rsidR="00CF3535" w:rsidRPr="00647E87">
        <w:rPr>
          <w:rFonts w:ascii="Times New Roman" w:hAnsi="Times New Roman"/>
        </w:rPr>
        <w:t xml:space="preserve">Similarly, </w:t>
      </w:r>
      <w:r w:rsidR="00F321F9" w:rsidRPr="00647E87">
        <w:rPr>
          <w:rFonts w:ascii="Times New Roman" w:hAnsi="Times New Roman"/>
        </w:rPr>
        <w:t xml:space="preserve">the use of smartphone apps were somewhat lower when the study was </w:t>
      </w:r>
      <w:r w:rsidR="009B131C" w:rsidRPr="00647E87">
        <w:rPr>
          <w:rFonts w:ascii="Times New Roman" w:hAnsi="Times New Roman"/>
        </w:rPr>
        <w:t xml:space="preserve">undertaken </w:t>
      </w:r>
      <w:r w:rsidR="00F321F9" w:rsidRPr="00647E87">
        <w:rPr>
          <w:rFonts w:ascii="Times New Roman" w:hAnsi="Times New Roman"/>
        </w:rPr>
        <w:t>compared to current usage</w:t>
      </w:r>
      <w:r w:rsidR="00D16A94" w:rsidRPr="00647E87">
        <w:rPr>
          <w:rFonts w:ascii="Times New Roman" w:hAnsi="Times New Roman"/>
        </w:rPr>
        <w:t xml:space="preserve">, </w:t>
      </w:r>
      <w:r w:rsidR="00CF3535" w:rsidRPr="00647E87">
        <w:rPr>
          <w:rFonts w:ascii="Times New Roman" w:hAnsi="Times New Roman"/>
        </w:rPr>
        <w:t xml:space="preserve">and </w:t>
      </w:r>
      <w:r w:rsidR="00D16A94" w:rsidRPr="00647E87">
        <w:rPr>
          <w:rFonts w:ascii="Times New Roman" w:hAnsi="Times New Roman"/>
        </w:rPr>
        <w:t>interest in this may have grown in recent years</w:t>
      </w:r>
      <w:r w:rsidR="00F321F9" w:rsidRPr="00647E87">
        <w:rPr>
          <w:rFonts w:ascii="Times New Roman" w:hAnsi="Times New Roman"/>
        </w:rPr>
        <w:t xml:space="preserve">. </w:t>
      </w:r>
      <w:r w:rsidR="00E617A2" w:rsidRPr="00647E87">
        <w:rPr>
          <w:rFonts w:ascii="Times New Roman" w:hAnsi="Times New Roman"/>
        </w:rPr>
        <w:t xml:space="preserve">While our analysis investigating predictors of use of support was prospective, the </w:t>
      </w:r>
      <w:r w:rsidR="00F321F9" w:rsidRPr="00647E87">
        <w:rPr>
          <w:rFonts w:ascii="Times New Roman" w:hAnsi="Times New Roman"/>
        </w:rPr>
        <w:t xml:space="preserve">correlates </w:t>
      </w:r>
      <w:r w:rsidR="00E617A2" w:rsidRPr="00647E87">
        <w:rPr>
          <w:rFonts w:ascii="Times New Roman" w:hAnsi="Times New Roman"/>
        </w:rPr>
        <w:t xml:space="preserve">of interest in cessation support </w:t>
      </w:r>
      <w:r w:rsidR="00D16A94" w:rsidRPr="00647E87">
        <w:rPr>
          <w:rFonts w:ascii="Times New Roman" w:hAnsi="Times New Roman"/>
        </w:rPr>
        <w:t xml:space="preserve">and discussion about stopping smoking </w:t>
      </w:r>
      <w:r w:rsidR="00802155" w:rsidRPr="00647E87">
        <w:rPr>
          <w:rFonts w:ascii="Times New Roman" w:hAnsi="Times New Roman"/>
        </w:rPr>
        <w:t>analys</w:t>
      </w:r>
      <w:r w:rsidR="00D16A94" w:rsidRPr="00647E87">
        <w:rPr>
          <w:rFonts w:ascii="Times New Roman" w:hAnsi="Times New Roman"/>
        </w:rPr>
        <w:t>e</w:t>
      </w:r>
      <w:r w:rsidR="00802155" w:rsidRPr="00647E87">
        <w:rPr>
          <w:rFonts w:ascii="Times New Roman" w:hAnsi="Times New Roman"/>
        </w:rPr>
        <w:t xml:space="preserve">s </w:t>
      </w:r>
      <w:r w:rsidR="00D16A94" w:rsidRPr="00647E87">
        <w:rPr>
          <w:rFonts w:ascii="Times New Roman" w:hAnsi="Times New Roman"/>
        </w:rPr>
        <w:t xml:space="preserve">were </w:t>
      </w:r>
      <w:r w:rsidR="00E617A2" w:rsidRPr="00647E87">
        <w:rPr>
          <w:rFonts w:ascii="Times New Roman" w:hAnsi="Times New Roman"/>
        </w:rPr>
        <w:t xml:space="preserve">cross-sectional and so we are limited in our ability to indicate possible directions </w:t>
      </w:r>
      <w:r w:rsidR="00802155" w:rsidRPr="00647E87">
        <w:rPr>
          <w:rFonts w:ascii="Times New Roman" w:hAnsi="Times New Roman"/>
        </w:rPr>
        <w:t>of causality.</w:t>
      </w:r>
    </w:p>
    <w:p w14:paraId="5121350C" w14:textId="77777777" w:rsidR="00FE7801" w:rsidRPr="00647E87" w:rsidRDefault="00FE7801" w:rsidP="00FE7801">
      <w:pPr>
        <w:spacing w:after="0" w:line="480" w:lineRule="auto"/>
        <w:rPr>
          <w:rFonts w:ascii="Times New Roman" w:hAnsi="Times New Roman"/>
        </w:rPr>
      </w:pPr>
    </w:p>
    <w:p w14:paraId="01FCF4D7" w14:textId="77777777" w:rsidR="00392966" w:rsidRPr="00647E87" w:rsidRDefault="00E262E7" w:rsidP="00180EE1">
      <w:pPr>
        <w:spacing w:after="0" w:line="480" w:lineRule="auto"/>
        <w:rPr>
          <w:rFonts w:ascii="Times New Roman" w:hAnsi="Times New Roman"/>
          <w:b/>
        </w:rPr>
      </w:pPr>
      <w:r w:rsidRPr="00647E87">
        <w:rPr>
          <w:rFonts w:ascii="Times New Roman" w:hAnsi="Times New Roman"/>
          <w:b/>
        </w:rPr>
        <w:t>Findings in context</w:t>
      </w:r>
    </w:p>
    <w:p w14:paraId="58EBAE6D" w14:textId="4BCBF30C" w:rsidR="00C14175" w:rsidRPr="00647E87" w:rsidRDefault="006C1FCB" w:rsidP="00C24226">
      <w:pPr>
        <w:spacing w:after="0" w:line="480" w:lineRule="auto"/>
        <w:rPr>
          <w:rFonts w:ascii="Times New Roman" w:hAnsi="Times New Roman"/>
        </w:rPr>
      </w:pPr>
      <w:r w:rsidRPr="00647E87">
        <w:rPr>
          <w:rFonts w:ascii="Times New Roman" w:hAnsi="Times New Roman"/>
        </w:rPr>
        <w:t xml:space="preserve">Our finding </w:t>
      </w:r>
      <w:r w:rsidR="00887731" w:rsidRPr="00647E87">
        <w:rPr>
          <w:rFonts w:ascii="Times New Roman" w:hAnsi="Times New Roman"/>
        </w:rPr>
        <w:t xml:space="preserve">that </w:t>
      </w:r>
      <w:r w:rsidRPr="00647E87">
        <w:rPr>
          <w:rFonts w:ascii="Times New Roman" w:hAnsi="Times New Roman"/>
        </w:rPr>
        <w:t xml:space="preserve">just under </w:t>
      </w:r>
      <w:r w:rsidR="00885736" w:rsidRPr="00647E87">
        <w:rPr>
          <w:rFonts w:ascii="Times New Roman" w:hAnsi="Times New Roman"/>
        </w:rPr>
        <w:t xml:space="preserve">half </w:t>
      </w:r>
      <w:r w:rsidR="00887731" w:rsidRPr="00647E87">
        <w:rPr>
          <w:rFonts w:ascii="Times New Roman" w:hAnsi="Times New Roman"/>
        </w:rPr>
        <w:t xml:space="preserve">of pregnant smokers were </w:t>
      </w:r>
      <w:r w:rsidR="00885736" w:rsidRPr="00647E87">
        <w:rPr>
          <w:rFonts w:ascii="Times New Roman" w:hAnsi="Times New Roman"/>
        </w:rPr>
        <w:t xml:space="preserve">interested in </w:t>
      </w:r>
      <w:r w:rsidR="00887731" w:rsidRPr="00647E87">
        <w:rPr>
          <w:rFonts w:ascii="Times New Roman" w:hAnsi="Times New Roman"/>
        </w:rPr>
        <w:t xml:space="preserve">receiving </w:t>
      </w:r>
      <w:r w:rsidRPr="00647E87">
        <w:rPr>
          <w:rFonts w:ascii="Times New Roman" w:hAnsi="Times New Roman"/>
        </w:rPr>
        <w:t xml:space="preserve">cessation </w:t>
      </w:r>
      <w:r w:rsidR="00885736" w:rsidRPr="00647E87">
        <w:rPr>
          <w:rFonts w:ascii="Times New Roman" w:hAnsi="Times New Roman"/>
        </w:rPr>
        <w:t xml:space="preserve">support </w:t>
      </w:r>
      <w:r w:rsidRPr="00647E87">
        <w:rPr>
          <w:rFonts w:ascii="Times New Roman" w:hAnsi="Times New Roman"/>
        </w:rPr>
        <w:t xml:space="preserve">in early pregnancy corresponds closely with Ussher </w:t>
      </w:r>
      <w:proofErr w:type="gramStart"/>
      <w:r w:rsidRPr="00647E87">
        <w:rPr>
          <w:rFonts w:ascii="Times New Roman" w:hAnsi="Times New Roman"/>
        </w:rPr>
        <w:t>et</w:t>
      </w:r>
      <w:proofErr w:type="gramEnd"/>
      <w:r w:rsidRPr="00647E87">
        <w:rPr>
          <w:rFonts w:ascii="Times New Roman" w:hAnsi="Times New Roman"/>
        </w:rPr>
        <w:t xml:space="preserve"> al</w:t>
      </w:r>
      <w:r w:rsidR="0055413C" w:rsidRPr="00647E87">
        <w:rPr>
          <w:rFonts w:ascii="Times New Roman" w:hAnsi="Times New Roman"/>
          <w:noProof/>
          <w:vertAlign w:val="superscript"/>
        </w:rPr>
        <w:t>9</w:t>
      </w:r>
      <w:r w:rsidR="00E262E7" w:rsidRPr="00647E87">
        <w:rPr>
          <w:rFonts w:ascii="Times New Roman" w:hAnsi="Times New Roman"/>
        </w:rPr>
        <w:t xml:space="preserve"> </w:t>
      </w:r>
      <w:r w:rsidRPr="00647E87">
        <w:rPr>
          <w:rFonts w:ascii="Times New Roman" w:hAnsi="Times New Roman"/>
        </w:rPr>
        <w:t>who found</w:t>
      </w:r>
      <w:r w:rsidR="00C3632B" w:rsidRPr="00647E87">
        <w:rPr>
          <w:rFonts w:ascii="Times New Roman" w:hAnsi="Times New Roman"/>
        </w:rPr>
        <w:t xml:space="preserve"> in 2004 that</w:t>
      </w:r>
      <w:r w:rsidRPr="00647E87">
        <w:rPr>
          <w:rFonts w:ascii="Times New Roman" w:hAnsi="Times New Roman"/>
        </w:rPr>
        <w:t xml:space="preserve"> 60%</w:t>
      </w:r>
      <w:r w:rsidR="00887731" w:rsidRPr="00647E87">
        <w:rPr>
          <w:rFonts w:ascii="Times New Roman" w:hAnsi="Times New Roman"/>
        </w:rPr>
        <w:t xml:space="preserve"> of women were interested in cessation support in early pregnancy</w:t>
      </w:r>
      <w:r w:rsidRPr="00647E87">
        <w:rPr>
          <w:rFonts w:ascii="Times New Roman" w:hAnsi="Times New Roman"/>
        </w:rPr>
        <w:t xml:space="preserve">. </w:t>
      </w:r>
      <w:r w:rsidR="006E0216" w:rsidRPr="00647E87">
        <w:rPr>
          <w:rFonts w:ascii="Times New Roman" w:hAnsi="Times New Roman"/>
        </w:rPr>
        <w:t xml:space="preserve">As with this prior study, our data also showed </w:t>
      </w:r>
      <w:r w:rsidRPr="00647E87">
        <w:rPr>
          <w:rFonts w:ascii="Times New Roman" w:hAnsi="Times New Roman"/>
        </w:rPr>
        <w:t xml:space="preserve">similar </w:t>
      </w:r>
      <w:r w:rsidR="00887731" w:rsidRPr="00647E87">
        <w:rPr>
          <w:rFonts w:ascii="Times New Roman" w:hAnsi="Times New Roman"/>
        </w:rPr>
        <w:t xml:space="preserve">interest levels between </w:t>
      </w:r>
      <w:r w:rsidR="00885736" w:rsidRPr="00647E87">
        <w:rPr>
          <w:rFonts w:ascii="Times New Roman" w:hAnsi="Times New Roman"/>
        </w:rPr>
        <w:t xml:space="preserve">self-help and one-to-one </w:t>
      </w:r>
      <w:r w:rsidR="00887731" w:rsidRPr="00647E87">
        <w:rPr>
          <w:rFonts w:ascii="Times New Roman" w:hAnsi="Times New Roman"/>
        </w:rPr>
        <w:t xml:space="preserve">cessation support, with low interest in group support. </w:t>
      </w:r>
      <w:r w:rsidR="004A06C7" w:rsidRPr="00647E87">
        <w:rPr>
          <w:rFonts w:ascii="Times New Roman" w:hAnsi="Times New Roman"/>
        </w:rPr>
        <w:t xml:space="preserve">However, in our study the point estimates </w:t>
      </w:r>
      <w:r w:rsidR="00B972B9" w:rsidRPr="00647E87">
        <w:rPr>
          <w:rFonts w:ascii="Times New Roman" w:hAnsi="Times New Roman"/>
        </w:rPr>
        <w:t xml:space="preserve">for </w:t>
      </w:r>
      <w:r w:rsidR="004A06C7" w:rsidRPr="00647E87">
        <w:rPr>
          <w:rFonts w:ascii="Times New Roman" w:hAnsi="Times New Roman"/>
        </w:rPr>
        <w:t xml:space="preserve">difficulty accessing one-to-one support were higher across all waves than the self-help options, suggesting perceived access could </w:t>
      </w:r>
      <w:r w:rsidR="00B972B9" w:rsidRPr="00647E87">
        <w:rPr>
          <w:rFonts w:ascii="Times New Roman" w:hAnsi="Times New Roman"/>
        </w:rPr>
        <w:t>inhibit</w:t>
      </w:r>
      <w:r w:rsidR="004A06C7" w:rsidRPr="00647E87">
        <w:rPr>
          <w:rFonts w:ascii="Times New Roman" w:hAnsi="Times New Roman"/>
        </w:rPr>
        <w:t xml:space="preserve"> uptake, particularly in late pregnancy. </w:t>
      </w:r>
      <w:r w:rsidR="001330EF" w:rsidRPr="00647E87">
        <w:rPr>
          <w:rFonts w:ascii="Times New Roman" w:hAnsi="Times New Roman"/>
        </w:rPr>
        <w:t xml:space="preserve">No studies have previously explored the relative interest in </w:t>
      </w:r>
      <w:r w:rsidR="004747F2" w:rsidRPr="00647E87">
        <w:rPr>
          <w:rFonts w:ascii="Times New Roman" w:hAnsi="Times New Roman"/>
        </w:rPr>
        <w:t xml:space="preserve">different </w:t>
      </w:r>
      <w:r w:rsidR="001330EF" w:rsidRPr="00647E87">
        <w:rPr>
          <w:rFonts w:ascii="Times New Roman" w:hAnsi="Times New Roman"/>
        </w:rPr>
        <w:t xml:space="preserve">types of self-help among pregnant women. </w:t>
      </w:r>
      <w:r w:rsidR="004747F2" w:rsidRPr="00647E87">
        <w:rPr>
          <w:rFonts w:ascii="Times New Roman" w:hAnsi="Times New Roman"/>
        </w:rPr>
        <w:t>B</w:t>
      </w:r>
      <w:r w:rsidR="00C14175" w:rsidRPr="00647E87">
        <w:rPr>
          <w:rFonts w:ascii="Times New Roman" w:hAnsi="Times New Roman"/>
        </w:rPr>
        <w:t xml:space="preserve">ooklets were of most interest </w:t>
      </w:r>
      <w:r w:rsidR="004A06C7" w:rsidRPr="00647E87">
        <w:rPr>
          <w:rFonts w:ascii="Times New Roman" w:hAnsi="Times New Roman"/>
        </w:rPr>
        <w:t xml:space="preserve">across all waves and with </w:t>
      </w:r>
      <w:r w:rsidR="001330EF" w:rsidRPr="00647E87">
        <w:rPr>
          <w:rFonts w:ascii="Times New Roman" w:hAnsi="Times New Roman"/>
        </w:rPr>
        <w:t xml:space="preserve">mostly </w:t>
      </w:r>
      <w:r w:rsidR="004A06C7" w:rsidRPr="00647E87">
        <w:rPr>
          <w:rFonts w:ascii="Times New Roman" w:hAnsi="Times New Roman"/>
        </w:rPr>
        <w:t xml:space="preserve">the highest perceived usefulness compared to other </w:t>
      </w:r>
      <w:r w:rsidR="004747F2" w:rsidRPr="00647E87">
        <w:rPr>
          <w:rFonts w:ascii="Times New Roman" w:hAnsi="Times New Roman"/>
        </w:rPr>
        <w:t xml:space="preserve">estimates for </w:t>
      </w:r>
      <w:r w:rsidR="004A06C7" w:rsidRPr="00647E87">
        <w:rPr>
          <w:rFonts w:ascii="Times New Roman" w:hAnsi="Times New Roman"/>
        </w:rPr>
        <w:t>self-help types</w:t>
      </w:r>
      <w:r w:rsidR="004747F2" w:rsidRPr="00647E87">
        <w:rPr>
          <w:rFonts w:ascii="Times New Roman" w:hAnsi="Times New Roman"/>
        </w:rPr>
        <w:t xml:space="preserve">. Though there were only minor differences between the self-help types, email </w:t>
      </w:r>
      <w:r w:rsidR="00B972B9" w:rsidRPr="00647E87">
        <w:rPr>
          <w:rFonts w:ascii="Times New Roman" w:hAnsi="Times New Roman"/>
        </w:rPr>
        <w:t xml:space="preserve">appeared to be of least interest and perceived </w:t>
      </w:r>
      <w:r w:rsidR="00DD19D2" w:rsidRPr="00647E87">
        <w:rPr>
          <w:rFonts w:ascii="Times New Roman" w:hAnsi="Times New Roman"/>
        </w:rPr>
        <w:t>usefulness.</w:t>
      </w:r>
    </w:p>
    <w:p w14:paraId="0D50B8C3" w14:textId="77777777" w:rsidR="00C14175" w:rsidRPr="00647E87" w:rsidRDefault="00C14175" w:rsidP="00C24226">
      <w:pPr>
        <w:spacing w:after="0" w:line="480" w:lineRule="auto"/>
        <w:rPr>
          <w:rFonts w:ascii="Times New Roman" w:hAnsi="Times New Roman"/>
        </w:rPr>
      </w:pPr>
    </w:p>
    <w:p w14:paraId="604989A9" w14:textId="4DA4C153" w:rsidR="00E31445" w:rsidRPr="00647E87" w:rsidRDefault="00C24226" w:rsidP="00C24226">
      <w:pPr>
        <w:spacing w:after="0" w:line="480" w:lineRule="auto"/>
        <w:rPr>
          <w:rFonts w:ascii="Times New Roman" w:hAnsi="Times New Roman"/>
        </w:rPr>
      </w:pPr>
      <w:r w:rsidRPr="00647E87">
        <w:rPr>
          <w:rFonts w:ascii="Times New Roman" w:hAnsi="Times New Roman"/>
        </w:rPr>
        <w:t xml:space="preserve">Despite relatively high rates of interest in one-to-one cessation support among baseline smokers (42%), only a small proportion (12%) of our cohort </w:t>
      </w:r>
      <w:r w:rsidRPr="00647E87">
        <w:rPr>
          <w:rFonts w:ascii="Times New Roman" w:hAnsi="Times New Roman"/>
          <w:lang w:val="en-US"/>
        </w:rPr>
        <w:t>who smoked at all during pregnancy</w:t>
      </w:r>
      <w:r w:rsidRPr="00647E87">
        <w:rPr>
          <w:rFonts w:ascii="Times New Roman" w:hAnsi="Times New Roman"/>
        </w:rPr>
        <w:t xml:space="preserve"> reported using the NHS Stop Smoking Services. This very closely matches the 11% access rate identified from NHS records in another study in the same region, prior to implementation of an opt-out pathway</w:t>
      </w:r>
      <w:r w:rsidR="007A0679" w:rsidRPr="00647E87">
        <w:rPr>
          <w:rFonts w:ascii="Times New Roman" w:hAnsi="Times New Roman"/>
        </w:rPr>
        <w:t>.</w:t>
      </w:r>
      <w:r w:rsidR="00E52BA3" w:rsidRPr="00647E87">
        <w:rPr>
          <w:rFonts w:ascii="Times New Roman" w:hAnsi="Times New Roman"/>
          <w:noProof/>
          <w:vertAlign w:val="superscript"/>
        </w:rPr>
        <w:t>6</w:t>
      </w:r>
      <w:r w:rsidRPr="00647E87">
        <w:rPr>
          <w:rFonts w:ascii="Times New Roman" w:hAnsi="Times New Roman"/>
        </w:rPr>
        <w:t xml:space="preserve"> </w:t>
      </w:r>
      <w:r w:rsidRPr="00647E87">
        <w:rPr>
          <w:rFonts w:ascii="Times New Roman" w:hAnsi="Times New Roman"/>
        </w:rPr>
        <w:lastRenderedPageBreak/>
        <w:t>Low rates of access to specialist cessation support among pregnant smokers has been reported historically</w:t>
      </w:r>
      <w:r w:rsidR="001647E4" w:rsidRPr="00647E87">
        <w:rPr>
          <w:rFonts w:ascii="Times New Roman" w:hAnsi="Times New Roman"/>
          <w:noProof/>
          <w:vertAlign w:val="superscript"/>
        </w:rPr>
        <w:t>33,34</w:t>
      </w:r>
      <w:r w:rsidRPr="00647E87">
        <w:rPr>
          <w:rFonts w:ascii="Times New Roman" w:hAnsi="Times New Roman"/>
        </w:rPr>
        <w:t xml:space="preserve"> and can be increased using an opt-out referral pathway</w:t>
      </w:r>
      <w:r w:rsidR="007A0679" w:rsidRPr="00647E87">
        <w:rPr>
          <w:rFonts w:ascii="Times New Roman" w:hAnsi="Times New Roman"/>
        </w:rPr>
        <w:t>,</w:t>
      </w:r>
      <w:r w:rsidR="00FE7921" w:rsidRPr="00647E87">
        <w:rPr>
          <w:rFonts w:ascii="Times New Roman" w:hAnsi="Times New Roman"/>
          <w:noProof/>
          <w:vertAlign w:val="superscript"/>
        </w:rPr>
        <w:t>6,7</w:t>
      </w:r>
      <w:r w:rsidR="00176048" w:rsidRPr="00647E87">
        <w:rPr>
          <w:rFonts w:ascii="Times New Roman" w:hAnsi="Times New Roman"/>
        </w:rPr>
        <w:t xml:space="preserve"> which also increases abstinence</w:t>
      </w:r>
      <w:r w:rsidRPr="00647E87">
        <w:rPr>
          <w:rFonts w:ascii="Times New Roman" w:hAnsi="Times New Roman"/>
        </w:rPr>
        <w:t xml:space="preserve">. The most common type of cessation support used by women in our cohort </w:t>
      </w:r>
      <w:r w:rsidR="00CD7E73" w:rsidRPr="00647E87">
        <w:rPr>
          <w:rFonts w:ascii="Times New Roman" w:hAnsi="Times New Roman"/>
        </w:rPr>
        <w:t xml:space="preserve">that the NHS provides </w:t>
      </w:r>
      <w:r w:rsidRPr="00647E87">
        <w:rPr>
          <w:rFonts w:ascii="Times New Roman" w:hAnsi="Times New Roman"/>
        </w:rPr>
        <w:t>was NRT. This is despite safety concerns and reluctance to recommend NRT among many practitioners</w:t>
      </w:r>
      <w:r w:rsidR="007A0679" w:rsidRPr="00647E87">
        <w:rPr>
          <w:rFonts w:ascii="Times New Roman" w:hAnsi="Times New Roman"/>
        </w:rPr>
        <w:t>.</w:t>
      </w:r>
      <w:r w:rsidR="001647E4" w:rsidRPr="00647E87">
        <w:rPr>
          <w:rFonts w:ascii="Times New Roman" w:hAnsi="Times New Roman"/>
          <w:noProof/>
          <w:vertAlign w:val="superscript"/>
        </w:rPr>
        <w:t>35,36</w:t>
      </w:r>
      <w:r w:rsidRPr="00647E87">
        <w:rPr>
          <w:rFonts w:ascii="Times New Roman" w:hAnsi="Times New Roman"/>
        </w:rPr>
        <w:t xml:space="preserve"> However, use of NRT without guidance or behavioural support is unlikely to be effective in pregnancy as even with guidance and support it is only of borderline efficacy</w:t>
      </w:r>
      <w:r w:rsidR="001647E4" w:rsidRPr="00647E87">
        <w:rPr>
          <w:rFonts w:ascii="Times New Roman" w:hAnsi="Times New Roman"/>
          <w:noProof/>
          <w:vertAlign w:val="superscript"/>
        </w:rPr>
        <w:t>37</w:t>
      </w:r>
      <w:r w:rsidRPr="00647E87">
        <w:rPr>
          <w:rFonts w:ascii="Times New Roman" w:hAnsi="Times New Roman"/>
        </w:rPr>
        <w:t xml:space="preserve"> and use of over-the-counter NRT is not associated with abstinence in the general population</w:t>
      </w:r>
      <w:r w:rsidR="007A0679" w:rsidRPr="00647E87">
        <w:rPr>
          <w:rFonts w:ascii="Times New Roman" w:hAnsi="Times New Roman"/>
        </w:rPr>
        <w:t>.</w:t>
      </w:r>
      <w:r w:rsidR="001647E4" w:rsidRPr="00647E87">
        <w:rPr>
          <w:rFonts w:ascii="Times New Roman" w:hAnsi="Times New Roman"/>
          <w:noProof/>
          <w:vertAlign w:val="superscript"/>
        </w:rPr>
        <w:t>38</w:t>
      </w:r>
      <w:r w:rsidRPr="00647E87">
        <w:rPr>
          <w:rFonts w:ascii="Times New Roman" w:hAnsi="Times New Roman"/>
        </w:rPr>
        <w:t xml:space="preserve"> Sub-optimal adherence</w:t>
      </w:r>
      <w:r w:rsidR="001647E4" w:rsidRPr="00647E87">
        <w:rPr>
          <w:rFonts w:ascii="Times New Roman" w:hAnsi="Times New Roman"/>
          <w:noProof/>
          <w:vertAlign w:val="superscript"/>
        </w:rPr>
        <w:t>39,40</w:t>
      </w:r>
      <w:r w:rsidRPr="00647E87">
        <w:rPr>
          <w:rFonts w:ascii="Times New Roman" w:hAnsi="Times New Roman"/>
        </w:rPr>
        <w:t xml:space="preserve"> and increased nicotine metabolism</w:t>
      </w:r>
      <w:r w:rsidR="001647E4" w:rsidRPr="00647E87">
        <w:rPr>
          <w:rFonts w:ascii="Times New Roman" w:hAnsi="Times New Roman"/>
          <w:noProof/>
          <w:vertAlign w:val="superscript"/>
        </w:rPr>
        <w:t>41</w:t>
      </w:r>
      <w:r w:rsidRPr="00647E87">
        <w:rPr>
          <w:rFonts w:ascii="Times New Roman" w:hAnsi="Times New Roman"/>
        </w:rPr>
        <w:t xml:space="preserve"> indicate higher doses of NRT combined with adherence support is likely required to make NRT more effective in pregnancy.</w:t>
      </w:r>
    </w:p>
    <w:p w14:paraId="00330306" w14:textId="77777777" w:rsidR="00244873" w:rsidRPr="00647E87" w:rsidRDefault="00244873" w:rsidP="00244873">
      <w:pPr>
        <w:spacing w:after="0" w:line="480" w:lineRule="auto"/>
        <w:rPr>
          <w:rFonts w:ascii="Times New Roman" w:hAnsi="Times New Roman"/>
        </w:rPr>
      </w:pPr>
    </w:p>
    <w:p w14:paraId="4007B381" w14:textId="40064D08" w:rsidR="00AD0697" w:rsidRPr="00647E87" w:rsidRDefault="00E0334B" w:rsidP="00722C89">
      <w:pPr>
        <w:spacing w:after="0" w:line="480" w:lineRule="auto"/>
        <w:rPr>
          <w:rFonts w:ascii="Times New Roman" w:hAnsi="Times New Roman"/>
        </w:rPr>
      </w:pPr>
      <w:r w:rsidRPr="00647E87">
        <w:rPr>
          <w:rFonts w:ascii="Times New Roman" w:hAnsi="Times New Roman"/>
        </w:rPr>
        <w:t xml:space="preserve">In line with a further </w:t>
      </w:r>
      <w:r w:rsidR="00EC0DC9" w:rsidRPr="00647E87">
        <w:rPr>
          <w:rFonts w:ascii="Times New Roman" w:hAnsi="Times New Roman"/>
        </w:rPr>
        <w:t>study</w:t>
      </w:r>
      <w:proofErr w:type="gramStart"/>
      <w:r w:rsidR="007A0679" w:rsidRPr="00647E87">
        <w:rPr>
          <w:rFonts w:ascii="Times New Roman" w:hAnsi="Times New Roman"/>
        </w:rPr>
        <w:t>,</w:t>
      </w:r>
      <w:r w:rsidR="0055413C" w:rsidRPr="00647E87">
        <w:rPr>
          <w:rFonts w:ascii="Times New Roman" w:hAnsi="Times New Roman"/>
          <w:noProof/>
          <w:vertAlign w:val="superscript"/>
        </w:rPr>
        <w:t>13</w:t>
      </w:r>
      <w:proofErr w:type="gramEnd"/>
      <w:r w:rsidR="00EC0DC9" w:rsidRPr="00647E87">
        <w:rPr>
          <w:rFonts w:ascii="Times New Roman" w:hAnsi="Times New Roman"/>
        </w:rPr>
        <w:t xml:space="preserve"> we found h</w:t>
      </w:r>
      <w:r w:rsidR="00484B7A" w:rsidRPr="00647E87">
        <w:rPr>
          <w:rFonts w:ascii="Times New Roman" w:hAnsi="Times New Roman"/>
        </w:rPr>
        <w:t xml:space="preserve">igher age and </w:t>
      </w:r>
      <w:r w:rsidR="00244873" w:rsidRPr="00647E87">
        <w:rPr>
          <w:rFonts w:ascii="Times New Roman" w:hAnsi="Times New Roman"/>
        </w:rPr>
        <w:t xml:space="preserve">lower quitting self-efficacy </w:t>
      </w:r>
      <w:r w:rsidR="00EC0DC9" w:rsidRPr="00647E87">
        <w:rPr>
          <w:rFonts w:ascii="Times New Roman" w:hAnsi="Times New Roman"/>
        </w:rPr>
        <w:t xml:space="preserve">associated with </w:t>
      </w:r>
      <w:r w:rsidR="00B25111" w:rsidRPr="00647E87">
        <w:rPr>
          <w:rFonts w:ascii="Times New Roman" w:hAnsi="Times New Roman"/>
        </w:rPr>
        <w:t>interest</w:t>
      </w:r>
      <w:r w:rsidR="00244873" w:rsidRPr="00647E87">
        <w:rPr>
          <w:rFonts w:ascii="Times New Roman" w:hAnsi="Times New Roman"/>
        </w:rPr>
        <w:t xml:space="preserve"> in receiving </w:t>
      </w:r>
      <w:r w:rsidR="00B25111" w:rsidRPr="00647E87">
        <w:rPr>
          <w:rFonts w:ascii="Times New Roman" w:hAnsi="Times New Roman"/>
        </w:rPr>
        <w:t>support</w:t>
      </w:r>
      <w:r w:rsidR="00EC0DC9" w:rsidRPr="00647E87">
        <w:rPr>
          <w:rFonts w:ascii="Times New Roman" w:hAnsi="Times New Roman"/>
        </w:rPr>
        <w:t xml:space="preserve">. </w:t>
      </w:r>
      <w:r w:rsidR="00BA5C1E" w:rsidRPr="00647E87">
        <w:rPr>
          <w:rFonts w:ascii="Times New Roman" w:hAnsi="Times New Roman"/>
        </w:rPr>
        <w:t>W</w:t>
      </w:r>
      <w:r w:rsidR="00EC0DC9" w:rsidRPr="00647E87">
        <w:rPr>
          <w:rFonts w:ascii="Times New Roman" w:hAnsi="Times New Roman"/>
        </w:rPr>
        <w:t xml:space="preserve">e </w:t>
      </w:r>
      <w:r w:rsidR="00484B7A" w:rsidRPr="00647E87">
        <w:rPr>
          <w:rFonts w:ascii="Times New Roman" w:hAnsi="Times New Roman"/>
        </w:rPr>
        <w:t xml:space="preserve">also found a positive association between </w:t>
      </w:r>
      <w:proofErr w:type="gramStart"/>
      <w:r w:rsidR="00484B7A" w:rsidRPr="00647E87">
        <w:rPr>
          <w:rFonts w:ascii="Times New Roman" w:hAnsi="Times New Roman"/>
        </w:rPr>
        <w:t>confidence</w:t>
      </w:r>
      <w:proofErr w:type="gramEnd"/>
      <w:r w:rsidR="00484B7A" w:rsidRPr="00647E87">
        <w:rPr>
          <w:rFonts w:ascii="Times New Roman" w:hAnsi="Times New Roman"/>
        </w:rPr>
        <w:t xml:space="preserve"> in quitting with a health professional’s help and support interest</w:t>
      </w:r>
      <w:r w:rsidR="00EC0DC9" w:rsidRPr="00647E87">
        <w:rPr>
          <w:rFonts w:ascii="Times New Roman" w:hAnsi="Times New Roman"/>
        </w:rPr>
        <w:t>, which had</w:t>
      </w:r>
      <w:r w:rsidR="009B7BFF" w:rsidRPr="00647E87">
        <w:rPr>
          <w:rFonts w:ascii="Times New Roman" w:hAnsi="Times New Roman"/>
        </w:rPr>
        <w:t xml:space="preserve"> not been examined before</w:t>
      </w:r>
      <w:r w:rsidR="00484B7A" w:rsidRPr="00647E87">
        <w:rPr>
          <w:rFonts w:ascii="Times New Roman" w:hAnsi="Times New Roman"/>
        </w:rPr>
        <w:t>.</w:t>
      </w:r>
      <w:r w:rsidR="00C85E9D" w:rsidRPr="00647E87">
        <w:rPr>
          <w:rFonts w:ascii="Times New Roman" w:hAnsi="Times New Roman"/>
        </w:rPr>
        <w:t xml:space="preserve"> </w:t>
      </w:r>
      <w:r w:rsidR="00424C3C" w:rsidRPr="00647E87">
        <w:rPr>
          <w:rFonts w:ascii="Times New Roman" w:hAnsi="Times New Roman"/>
        </w:rPr>
        <w:t xml:space="preserve">Prior </w:t>
      </w:r>
      <w:r w:rsidR="00E10F53" w:rsidRPr="00647E87">
        <w:rPr>
          <w:rFonts w:ascii="Times New Roman" w:hAnsi="Times New Roman"/>
        </w:rPr>
        <w:t xml:space="preserve">international </w:t>
      </w:r>
      <w:r w:rsidR="00424C3C" w:rsidRPr="00647E87">
        <w:rPr>
          <w:rFonts w:ascii="Times New Roman" w:hAnsi="Times New Roman"/>
        </w:rPr>
        <w:t xml:space="preserve">research has found that </w:t>
      </w:r>
      <w:r w:rsidR="005F5E4D" w:rsidRPr="00647E87">
        <w:rPr>
          <w:rFonts w:ascii="Times New Roman" w:hAnsi="Times New Roman"/>
        </w:rPr>
        <w:t xml:space="preserve">while most practitioners working with pregnant women </w:t>
      </w:r>
      <w:r w:rsidR="00570DCB" w:rsidRPr="00647E87">
        <w:rPr>
          <w:rFonts w:ascii="Times New Roman" w:hAnsi="Times New Roman"/>
        </w:rPr>
        <w:t xml:space="preserve">ask </w:t>
      </w:r>
      <w:r w:rsidR="005F5E4D" w:rsidRPr="00647E87">
        <w:rPr>
          <w:rFonts w:ascii="Times New Roman" w:hAnsi="Times New Roman"/>
        </w:rPr>
        <w:t>about smoking status</w:t>
      </w:r>
      <w:r w:rsidR="007A0679" w:rsidRPr="00647E87">
        <w:rPr>
          <w:rFonts w:ascii="Times New Roman" w:hAnsi="Times New Roman"/>
        </w:rPr>
        <w:t>,</w:t>
      </w:r>
      <w:r w:rsidR="001647E4" w:rsidRPr="00647E87">
        <w:rPr>
          <w:rFonts w:ascii="Times New Roman" w:hAnsi="Times New Roman"/>
          <w:noProof/>
          <w:vertAlign w:val="superscript"/>
        </w:rPr>
        <w:t>42,43</w:t>
      </w:r>
      <w:r w:rsidR="005F5E4D" w:rsidRPr="00647E87">
        <w:rPr>
          <w:rFonts w:ascii="Times New Roman" w:hAnsi="Times New Roman"/>
        </w:rPr>
        <w:t xml:space="preserve"> </w:t>
      </w:r>
      <w:r w:rsidR="000D46F2" w:rsidRPr="00647E87">
        <w:rPr>
          <w:rFonts w:ascii="Times New Roman" w:hAnsi="Times New Roman"/>
        </w:rPr>
        <w:t xml:space="preserve">far </w:t>
      </w:r>
      <w:r w:rsidR="00123E4B" w:rsidRPr="00647E87">
        <w:rPr>
          <w:rFonts w:ascii="Times New Roman" w:hAnsi="Times New Roman"/>
        </w:rPr>
        <w:t xml:space="preserve">fewer discuss cessation and </w:t>
      </w:r>
      <w:r w:rsidR="005F5E4D" w:rsidRPr="00647E87">
        <w:rPr>
          <w:rFonts w:ascii="Times New Roman" w:hAnsi="Times New Roman"/>
        </w:rPr>
        <w:t>only around one-third discuss treatment options</w:t>
      </w:r>
      <w:r w:rsidR="007A0679" w:rsidRPr="00647E87">
        <w:rPr>
          <w:rFonts w:ascii="Times New Roman" w:hAnsi="Times New Roman"/>
        </w:rPr>
        <w:t>.</w:t>
      </w:r>
      <w:r w:rsidR="001647E4" w:rsidRPr="00647E87">
        <w:rPr>
          <w:rFonts w:ascii="Times New Roman" w:hAnsi="Times New Roman"/>
          <w:noProof/>
          <w:vertAlign w:val="superscript"/>
        </w:rPr>
        <w:t>42-44</w:t>
      </w:r>
      <w:r w:rsidR="00570DCB" w:rsidRPr="00647E87">
        <w:rPr>
          <w:rFonts w:ascii="Times New Roman" w:hAnsi="Times New Roman"/>
        </w:rPr>
        <w:t xml:space="preserve"> Our findings broadly support this from the </w:t>
      </w:r>
      <w:r w:rsidR="00904080" w:rsidRPr="00647E87">
        <w:rPr>
          <w:rFonts w:ascii="Times New Roman" w:hAnsi="Times New Roman"/>
        </w:rPr>
        <w:t xml:space="preserve">UK </w:t>
      </w:r>
      <w:r w:rsidR="00570DCB" w:rsidRPr="00647E87">
        <w:rPr>
          <w:rFonts w:ascii="Times New Roman" w:hAnsi="Times New Roman"/>
        </w:rPr>
        <w:t xml:space="preserve">pregnant women’s perspective – </w:t>
      </w:r>
      <w:r w:rsidR="00123E4B" w:rsidRPr="00647E87">
        <w:rPr>
          <w:rFonts w:ascii="Times New Roman" w:hAnsi="Times New Roman"/>
        </w:rPr>
        <w:t xml:space="preserve">fewer </w:t>
      </w:r>
      <w:r w:rsidR="00570DCB" w:rsidRPr="00647E87">
        <w:rPr>
          <w:rFonts w:ascii="Times New Roman" w:hAnsi="Times New Roman"/>
        </w:rPr>
        <w:t xml:space="preserve">than two-thirds </w:t>
      </w:r>
      <w:r w:rsidR="00123E4B" w:rsidRPr="00647E87">
        <w:rPr>
          <w:rFonts w:ascii="Times New Roman" w:hAnsi="Times New Roman"/>
        </w:rPr>
        <w:t xml:space="preserve">of smokers in our sample </w:t>
      </w:r>
      <w:r w:rsidR="00570DCB" w:rsidRPr="00647E87">
        <w:rPr>
          <w:rFonts w:ascii="Times New Roman" w:hAnsi="Times New Roman"/>
        </w:rPr>
        <w:t>reported discussing stopping smoking with a practitioner</w:t>
      </w:r>
      <w:r w:rsidR="00187371" w:rsidRPr="00647E87">
        <w:rPr>
          <w:rFonts w:ascii="Times New Roman" w:hAnsi="Times New Roman"/>
        </w:rPr>
        <w:t xml:space="preserve">. UK </w:t>
      </w:r>
      <w:r w:rsidR="00904080" w:rsidRPr="00647E87">
        <w:rPr>
          <w:rFonts w:ascii="Times New Roman" w:hAnsi="Times New Roman"/>
        </w:rPr>
        <w:t xml:space="preserve">research </w:t>
      </w:r>
      <w:r w:rsidR="00187371" w:rsidRPr="00647E87">
        <w:rPr>
          <w:rFonts w:ascii="Times New Roman" w:hAnsi="Times New Roman"/>
        </w:rPr>
        <w:t>undertaken over the last two decades report</w:t>
      </w:r>
      <w:r w:rsidR="000D46F2" w:rsidRPr="00647E87">
        <w:rPr>
          <w:rFonts w:ascii="Times New Roman" w:hAnsi="Times New Roman"/>
        </w:rPr>
        <w:t xml:space="preserve"> similar </w:t>
      </w:r>
      <w:r w:rsidR="006A2391" w:rsidRPr="00647E87">
        <w:rPr>
          <w:rFonts w:ascii="Times New Roman" w:hAnsi="Times New Roman"/>
        </w:rPr>
        <w:t>findings</w:t>
      </w:r>
      <w:r w:rsidR="000D46F2" w:rsidRPr="00647E87">
        <w:rPr>
          <w:rFonts w:ascii="Times New Roman" w:hAnsi="Times New Roman"/>
        </w:rPr>
        <w:t xml:space="preserve"> </w:t>
      </w:r>
      <w:r w:rsidR="00187371" w:rsidRPr="00647E87">
        <w:rPr>
          <w:rFonts w:ascii="Times New Roman" w:hAnsi="Times New Roman"/>
        </w:rPr>
        <w:t>suggesting</w:t>
      </w:r>
      <w:r w:rsidR="006A2391" w:rsidRPr="00647E87">
        <w:rPr>
          <w:rFonts w:ascii="Times New Roman" w:hAnsi="Times New Roman"/>
        </w:rPr>
        <w:t xml:space="preserve"> </w:t>
      </w:r>
      <w:r w:rsidR="00904080" w:rsidRPr="00647E87">
        <w:rPr>
          <w:rFonts w:ascii="Times New Roman" w:hAnsi="Times New Roman"/>
        </w:rPr>
        <w:t>that little has changed in this regard</w:t>
      </w:r>
      <w:r w:rsidR="007A0679" w:rsidRPr="00647E87">
        <w:rPr>
          <w:rFonts w:ascii="Times New Roman" w:hAnsi="Times New Roman"/>
        </w:rPr>
        <w:t>.</w:t>
      </w:r>
      <w:r w:rsidR="001647E4" w:rsidRPr="00647E87">
        <w:rPr>
          <w:rFonts w:ascii="Times New Roman" w:hAnsi="Times New Roman"/>
          <w:noProof/>
          <w:vertAlign w:val="superscript"/>
        </w:rPr>
        <w:t>13,45</w:t>
      </w:r>
      <w:r w:rsidR="00123E4B" w:rsidRPr="00647E87">
        <w:rPr>
          <w:rFonts w:ascii="Times New Roman" w:hAnsi="Times New Roman"/>
        </w:rPr>
        <w:t xml:space="preserve"> </w:t>
      </w:r>
    </w:p>
    <w:p w14:paraId="027E29CB" w14:textId="77777777" w:rsidR="00C61132" w:rsidRPr="00647E87" w:rsidRDefault="00C61132" w:rsidP="00180EE1">
      <w:pPr>
        <w:spacing w:after="0" w:line="480" w:lineRule="auto"/>
        <w:rPr>
          <w:rFonts w:ascii="Times New Roman" w:hAnsi="Times New Roman"/>
          <w:b/>
        </w:rPr>
      </w:pPr>
    </w:p>
    <w:p w14:paraId="3D160F03" w14:textId="77777777" w:rsidR="00392966" w:rsidRPr="00647E87" w:rsidRDefault="009B74CF" w:rsidP="00180EE1">
      <w:pPr>
        <w:spacing w:after="0" w:line="480" w:lineRule="auto"/>
        <w:rPr>
          <w:rFonts w:ascii="Times New Roman" w:hAnsi="Times New Roman"/>
          <w:b/>
        </w:rPr>
      </w:pPr>
      <w:r w:rsidRPr="00647E87">
        <w:rPr>
          <w:rFonts w:ascii="Times New Roman" w:hAnsi="Times New Roman"/>
          <w:b/>
        </w:rPr>
        <w:t>Implications for practice</w:t>
      </w:r>
    </w:p>
    <w:p w14:paraId="124ABDC3" w14:textId="550CCCB9" w:rsidR="005E53BD" w:rsidRPr="00647E87" w:rsidRDefault="005E53BD" w:rsidP="007B34E4">
      <w:pPr>
        <w:spacing w:after="0" w:line="480" w:lineRule="auto"/>
        <w:rPr>
          <w:rFonts w:ascii="Times New Roman" w:hAnsi="Times New Roman"/>
        </w:rPr>
      </w:pPr>
      <w:r w:rsidRPr="00647E87">
        <w:rPr>
          <w:rFonts w:ascii="Times New Roman" w:hAnsi="Times New Roman"/>
        </w:rPr>
        <w:t xml:space="preserve">One key implication is that, based on findings related to interest </w:t>
      </w:r>
      <w:r w:rsidR="008621E6" w:rsidRPr="00647E87">
        <w:rPr>
          <w:rFonts w:ascii="Times New Roman" w:hAnsi="Times New Roman"/>
        </w:rPr>
        <w:t>levels</w:t>
      </w:r>
      <w:r w:rsidRPr="00647E87">
        <w:rPr>
          <w:rFonts w:ascii="Times New Roman" w:hAnsi="Times New Roman"/>
        </w:rPr>
        <w:t>, the offer of cessation support should be provided throughout pregnancy</w:t>
      </w:r>
      <w:r w:rsidR="00B5039E" w:rsidRPr="00647E87">
        <w:rPr>
          <w:rFonts w:ascii="Times New Roman" w:hAnsi="Times New Roman"/>
        </w:rPr>
        <w:t xml:space="preserve"> and </w:t>
      </w:r>
      <w:r w:rsidR="005D3282" w:rsidRPr="00647E87">
        <w:rPr>
          <w:rFonts w:ascii="Times New Roman" w:hAnsi="Times New Roman"/>
        </w:rPr>
        <w:t>postpartum</w:t>
      </w:r>
      <w:r w:rsidRPr="00647E87">
        <w:rPr>
          <w:rFonts w:ascii="Times New Roman" w:hAnsi="Times New Roman"/>
        </w:rPr>
        <w:t xml:space="preserve">. In the UK at least, currently </w:t>
      </w:r>
      <w:r w:rsidR="00293855" w:rsidRPr="00647E87">
        <w:rPr>
          <w:rFonts w:ascii="Times New Roman" w:hAnsi="Times New Roman"/>
        </w:rPr>
        <w:t xml:space="preserve">policy relating to </w:t>
      </w:r>
      <w:r w:rsidRPr="00647E87">
        <w:rPr>
          <w:rFonts w:ascii="Times New Roman" w:hAnsi="Times New Roman"/>
        </w:rPr>
        <w:t xml:space="preserve">the offer of cessation support </w:t>
      </w:r>
      <w:r w:rsidR="00CA732F" w:rsidRPr="00647E87">
        <w:rPr>
          <w:rFonts w:ascii="Times New Roman" w:hAnsi="Times New Roman"/>
        </w:rPr>
        <w:t>is weighted towards early pregnancy</w:t>
      </w:r>
      <w:r w:rsidR="00F41DE2" w:rsidRPr="00647E87">
        <w:rPr>
          <w:rFonts w:ascii="Times New Roman" w:hAnsi="Times New Roman"/>
        </w:rPr>
        <w:t>,</w:t>
      </w:r>
      <w:r w:rsidR="00CA732F" w:rsidRPr="00647E87">
        <w:rPr>
          <w:rFonts w:ascii="Times New Roman" w:hAnsi="Times New Roman"/>
        </w:rPr>
        <w:t xml:space="preserve"> even if strictly following NICE guidance</w:t>
      </w:r>
      <w:r w:rsidR="007A0679" w:rsidRPr="00647E87">
        <w:rPr>
          <w:rFonts w:ascii="Times New Roman" w:hAnsi="Times New Roman"/>
        </w:rPr>
        <w:t>.</w:t>
      </w:r>
      <w:r w:rsidR="00FE7921" w:rsidRPr="00647E87">
        <w:rPr>
          <w:rFonts w:ascii="Times New Roman" w:hAnsi="Times New Roman"/>
          <w:noProof/>
          <w:vertAlign w:val="superscript"/>
        </w:rPr>
        <w:t>5</w:t>
      </w:r>
      <w:r w:rsidR="00293855" w:rsidRPr="00647E87">
        <w:rPr>
          <w:rFonts w:ascii="Times New Roman" w:hAnsi="Times New Roman"/>
        </w:rPr>
        <w:t xml:space="preserve"> </w:t>
      </w:r>
      <w:proofErr w:type="gramStart"/>
      <w:r w:rsidR="00293855" w:rsidRPr="00647E87">
        <w:rPr>
          <w:rFonts w:ascii="Times New Roman" w:hAnsi="Times New Roman"/>
        </w:rPr>
        <w:t>This</w:t>
      </w:r>
      <w:proofErr w:type="gramEnd"/>
      <w:r w:rsidR="00293855" w:rsidRPr="00647E87">
        <w:rPr>
          <w:rFonts w:ascii="Times New Roman" w:hAnsi="Times New Roman"/>
        </w:rPr>
        <w:t xml:space="preserve"> is </w:t>
      </w:r>
      <w:r w:rsidR="00B5039E" w:rsidRPr="00647E87">
        <w:rPr>
          <w:rFonts w:ascii="Times New Roman" w:hAnsi="Times New Roman"/>
        </w:rPr>
        <w:t xml:space="preserve">reflected </w:t>
      </w:r>
      <w:r w:rsidR="00293855" w:rsidRPr="00647E87">
        <w:rPr>
          <w:rFonts w:ascii="Times New Roman" w:hAnsi="Times New Roman"/>
        </w:rPr>
        <w:t>by our findings</w:t>
      </w:r>
      <w:r w:rsidR="00CA732F" w:rsidRPr="00647E87">
        <w:rPr>
          <w:rFonts w:ascii="Times New Roman" w:hAnsi="Times New Roman"/>
        </w:rPr>
        <w:t xml:space="preserve">, </w:t>
      </w:r>
      <w:r w:rsidR="00293855" w:rsidRPr="00647E87">
        <w:rPr>
          <w:rFonts w:ascii="Times New Roman" w:hAnsi="Times New Roman"/>
        </w:rPr>
        <w:t xml:space="preserve">where we found far fewer </w:t>
      </w:r>
      <w:r w:rsidR="00F41DE2" w:rsidRPr="00647E87">
        <w:rPr>
          <w:rFonts w:ascii="Times New Roman" w:hAnsi="Times New Roman"/>
        </w:rPr>
        <w:t xml:space="preserve">smokers </w:t>
      </w:r>
      <w:r w:rsidR="00293855" w:rsidRPr="00647E87">
        <w:rPr>
          <w:rFonts w:ascii="Times New Roman" w:hAnsi="Times New Roman"/>
        </w:rPr>
        <w:t xml:space="preserve">reporting a discussion with a health professional </w:t>
      </w:r>
      <w:r w:rsidR="00703AB0" w:rsidRPr="00647E87">
        <w:rPr>
          <w:rFonts w:ascii="Times New Roman" w:hAnsi="Times New Roman"/>
        </w:rPr>
        <w:t xml:space="preserve">about stopping smoking </w:t>
      </w:r>
      <w:r w:rsidR="00293855" w:rsidRPr="00647E87">
        <w:rPr>
          <w:rFonts w:ascii="Times New Roman" w:hAnsi="Times New Roman"/>
        </w:rPr>
        <w:t>in mid</w:t>
      </w:r>
      <w:r w:rsidR="00F41DE2" w:rsidRPr="00647E87">
        <w:rPr>
          <w:rFonts w:ascii="Times New Roman" w:hAnsi="Times New Roman"/>
        </w:rPr>
        <w:t xml:space="preserve"> to </w:t>
      </w:r>
      <w:r w:rsidR="00293855" w:rsidRPr="00647E87">
        <w:rPr>
          <w:rFonts w:ascii="Times New Roman" w:hAnsi="Times New Roman"/>
        </w:rPr>
        <w:t xml:space="preserve">late pregnancy compared </w:t>
      </w:r>
      <w:r w:rsidR="00911040" w:rsidRPr="00647E87">
        <w:rPr>
          <w:rFonts w:ascii="Times New Roman" w:hAnsi="Times New Roman"/>
        </w:rPr>
        <w:t xml:space="preserve">with </w:t>
      </w:r>
      <w:r w:rsidR="00293855" w:rsidRPr="00647E87">
        <w:rPr>
          <w:rFonts w:ascii="Times New Roman" w:hAnsi="Times New Roman"/>
        </w:rPr>
        <w:t xml:space="preserve">early pregnancy. This matches </w:t>
      </w:r>
      <w:r w:rsidR="00C77628" w:rsidRPr="00647E87">
        <w:rPr>
          <w:rFonts w:ascii="Times New Roman" w:hAnsi="Times New Roman"/>
        </w:rPr>
        <w:t xml:space="preserve">other research showing less than one quarter of health professionals follow </w:t>
      </w:r>
      <w:r w:rsidR="00C77628" w:rsidRPr="00647E87">
        <w:rPr>
          <w:rFonts w:ascii="Times New Roman" w:hAnsi="Times New Roman"/>
        </w:rPr>
        <w:lastRenderedPageBreak/>
        <w:t>up women after an initial discussion about smoking</w:t>
      </w:r>
      <w:proofErr w:type="gramStart"/>
      <w:r w:rsidR="007A0679" w:rsidRPr="00647E87">
        <w:rPr>
          <w:rFonts w:ascii="Times New Roman" w:hAnsi="Times New Roman"/>
        </w:rPr>
        <w:t>,</w:t>
      </w:r>
      <w:r w:rsidR="001647E4" w:rsidRPr="00647E87">
        <w:rPr>
          <w:rFonts w:ascii="Times New Roman" w:hAnsi="Times New Roman"/>
          <w:noProof/>
          <w:vertAlign w:val="superscript"/>
        </w:rPr>
        <w:t>14,44</w:t>
      </w:r>
      <w:proofErr w:type="gramEnd"/>
      <w:r w:rsidR="00C77628" w:rsidRPr="00647E87">
        <w:rPr>
          <w:rFonts w:ascii="Times New Roman" w:hAnsi="Times New Roman"/>
        </w:rPr>
        <w:t xml:space="preserve"> </w:t>
      </w:r>
      <w:r w:rsidR="00703AB0" w:rsidRPr="00647E87">
        <w:rPr>
          <w:rFonts w:ascii="Times New Roman" w:hAnsi="Times New Roman"/>
        </w:rPr>
        <w:t xml:space="preserve">which can inadvertently reassure </w:t>
      </w:r>
      <w:r w:rsidR="00C77628" w:rsidRPr="00647E87">
        <w:rPr>
          <w:rFonts w:ascii="Times New Roman" w:hAnsi="Times New Roman"/>
        </w:rPr>
        <w:t xml:space="preserve">women </w:t>
      </w:r>
      <w:r w:rsidR="00703AB0" w:rsidRPr="00647E87">
        <w:rPr>
          <w:rFonts w:ascii="Times New Roman" w:hAnsi="Times New Roman"/>
        </w:rPr>
        <w:t>that quitting smoking may not be a priority</w:t>
      </w:r>
      <w:r w:rsidR="007A0679" w:rsidRPr="00647E87">
        <w:rPr>
          <w:rFonts w:ascii="Times New Roman" w:hAnsi="Times New Roman"/>
        </w:rPr>
        <w:t>.</w:t>
      </w:r>
      <w:r w:rsidR="001647E4" w:rsidRPr="00647E87">
        <w:rPr>
          <w:rFonts w:ascii="Times New Roman" w:hAnsi="Times New Roman"/>
          <w:noProof/>
          <w:vertAlign w:val="superscript"/>
        </w:rPr>
        <w:t>46</w:t>
      </w:r>
      <w:r w:rsidR="00CA732F" w:rsidRPr="00647E87">
        <w:rPr>
          <w:rFonts w:ascii="Times New Roman" w:hAnsi="Times New Roman"/>
        </w:rPr>
        <w:t xml:space="preserve"> </w:t>
      </w:r>
    </w:p>
    <w:p w14:paraId="585E99E3" w14:textId="77777777" w:rsidR="005E53BD" w:rsidRPr="00647E87" w:rsidRDefault="005E53BD" w:rsidP="007B34E4">
      <w:pPr>
        <w:spacing w:after="0" w:line="480" w:lineRule="auto"/>
        <w:rPr>
          <w:rFonts w:ascii="Times New Roman" w:hAnsi="Times New Roman"/>
        </w:rPr>
      </w:pPr>
    </w:p>
    <w:p w14:paraId="40426E36" w14:textId="58EB547E" w:rsidR="008621E6" w:rsidRPr="00647E87" w:rsidRDefault="008621E6" w:rsidP="006E4292">
      <w:pPr>
        <w:spacing w:after="0" w:line="480" w:lineRule="auto"/>
        <w:rPr>
          <w:rFonts w:ascii="Times New Roman" w:hAnsi="Times New Roman"/>
        </w:rPr>
      </w:pPr>
      <w:r w:rsidRPr="00647E87">
        <w:rPr>
          <w:rFonts w:ascii="Times New Roman" w:hAnsi="Times New Roman"/>
        </w:rPr>
        <w:t>To promote interest in cessation support</w:t>
      </w:r>
      <w:r w:rsidR="00615C26" w:rsidRPr="00647E87">
        <w:rPr>
          <w:rFonts w:ascii="Times New Roman" w:hAnsi="Times New Roman"/>
        </w:rPr>
        <w:t>, which was predictive of accessing support</w:t>
      </w:r>
      <w:r w:rsidRPr="00647E87">
        <w:rPr>
          <w:rFonts w:ascii="Times New Roman" w:hAnsi="Times New Roman"/>
        </w:rPr>
        <w:t xml:space="preserve">, our findings suggest that </w:t>
      </w:r>
      <w:r w:rsidR="00F52380" w:rsidRPr="00647E87">
        <w:rPr>
          <w:rFonts w:ascii="Times New Roman" w:hAnsi="Times New Roman"/>
        </w:rPr>
        <w:t xml:space="preserve">increasing </w:t>
      </w:r>
      <w:r w:rsidRPr="00647E87">
        <w:rPr>
          <w:rFonts w:ascii="Times New Roman" w:hAnsi="Times New Roman"/>
        </w:rPr>
        <w:t xml:space="preserve">motivation to </w:t>
      </w:r>
      <w:r w:rsidR="00F52380" w:rsidRPr="00647E87">
        <w:rPr>
          <w:rFonts w:ascii="Times New Roman" w:hAnsi="Times New Roman"/>
        </w:rPr>
        <w:t>stop smoking</w:t>
      </w:r>
      <w:r w:rsidRPr="00647E87">
        <w:rPr>
          <w:rFonts w:ascii="Times New Roman" w:hAnsi="Times New Roman"/>
        </w:rPr>
        <w:t xml:space="preserve">, ensuring health professionals discuss stopping smoking and </w:t>
      </w:r>
      <w:r w:rsidR="004930FB" w:rsidRPr="00647E87">
        <w:rPr>
          <w:rFonts w:ascii="Times New Roman" w:hAnsi="Times New Roman"/>
        </w:rPr>
        <w:t xml:space="preserve">enhancing women’s </w:t>
      </w:r>
      <w:r w:rsidRPr="00647E87">
        <w:rPr>
          <w:rFonts w:ascii="Times New Roman" w:hAnsi="Times New Roman"/>
        </w:rPr>
        <w:t xml:space="preserve">confidence that </w:t>
      </w:r>
      <w:r w:rsidR="004930FB" w:rsidRPr="00647E87">
        <w:rPr>
          <w:rFonts w:ascii="Times New Roman" w:hAnsi="Times New Roman"/>
        </w:rPr>
        <w:t xml:space="preserve">their </w:t>
      </w:r>
      <w:r w:rsidRPr="00647E87">
        <w:rPr>
          <w:rFonts w:ascii="Times New Roman" w:hAnsi="Times New Roman"/>
        </w:rPr>
        <w:t xml:space="preserve">chances of stopping smoking are higher if they receive professional support are important targets for interventions. </w:t>
      </w:r>
      <w:r w:rsidR="008216A0" w:rsidRPr="00647E87">
        <w:rPr>
          <w:rFonts w:ascii="Times New Roman" w:hAnsi="Times New Roman"/>
        </w:rPr>
        <w:t>Practitioners often do not initiate discussions about quitting smoking with pregnant clients because of low levels of confidence, feelings of being under-skilled</w:t>
      </w:r>
      <w:r w:rsidR="00351C27" w:rsidRPr="00647E87">
        <w:rPr>
          <w:rFonts w:ascii="Times New Roman" w:hAnsi="Times New Roman"/>
        </w:rPr>
        <w:t xml:space="preserve"> and </w:t>
      </w:r>
      <w:r w:rsidR="008216A0" w:rsidRPr="00647E87">
        <w:rPr>
          <w:rFonts w:ascii="Times New Roman" w:hAnsi="Times New Roman"/>
        </w:rPr>
        <w:t>concern about damaging the client relationship</w:t>
      </w:r>
      <w:r w:rsidR="007A0679" w:rsidRPr="00647E87">
        <w:rPr>
          <w:rFonts w:ascii="Times New Roman" w:hAnsi="Times New Roman"/>
        </w:rPr>
        <w:t>.</w:t>
      </w:r>
      <w:r w:rsidR="001647E4" w:rsidRPr="00647E87">
        <w:rPr>
          <w:rFonts w:ascii="Times New Roman" w:hAnsi="Times New Roman"/>
          <w:noProof/>
          <w:vertAlign w:val="superscript"/>
        </w:rPr>
        <w:t>35</w:t>
      </w:r>
      <w:r w:rsidR="008216A0" w:rsidRPr="00647E87">
        <w:rPr>
          <w:rFonts w:ascii="Times New Roman" w:hAnsi="Times New Roman"/>
        </w:rPr>
        <w:t xml:space="preserve"> </w:t>
      </w:r>
      <w:r w:rsidRPr="00647E87">
        <w:rPr>
          <w:rFonts w:ascii="Times New Roman" w:hAnsi="Times New Roman"/>
        </w:rPr>
        <w:t xml:space="preserve">The use of carbon monoxide monitoring </w:t>
      </w:r>
      <w:r w:rsidR="00F52380" w:rsidRPr="00647E87">
        <w:rPr>
          <w:rFonts w:ascii="Times New Roman" w:hAnsi="Times New Roman"/>
        </w:rPr>
        <w:t xml:space="preserve">may help with </w:t>
      </w:r>
      <w:r w:rsidR="008216A0" w:rsidRPr="00647E87">
        <w:rPr>
          <w:rFonts w:ascii="Times New Roman" w:hAnsi="Times New Roman"/>
        </w:rPr>
        <w:t>facilitat</w:t>
      </w:r>
      <w:r w:rsidR="00911040" w:rsidRPr="00647E87">
        <w:rPr>
          <w:rFonts w:ascii="Times New Roman" w:hAnsi="Times New Roman"/>
        </w:rPr>
        <w:t>ing</w:t>
      </w:r>
      <w:r w:rsidR="008216A0" w:rsidRPr="00647E87">
        <w:rPr>
          <w:rFonts w:ascii="Times New Roman" w:hAnsi="Times New Roman"/>
        </w:rPr>
        <w:t xml:space="preserve"> a discussion about stopping smoking, from both the perspective of practitioners</w:t>
      </w:r>
      <w:r w:rsidR="001647E4" w:rsidRPr="00647E87">
        <w:rPr>
          <w:rFonts w:ascii="Times New Roman" w:hAnsi="Times New Roman"/>
          <w:noProof/>
          <w:vertAlign w:val="superscript"/>
        </w:rPr>
        <w:t>35,47</w:t>
      </w:r>
      <w:r w:rsidR="008216A0" w:rsidRPr="00647E87">
        <w:rPr>
          <w:rFonts w:ascii="Times New Roman" w:hAnsi="Times New Roman"/>
        </w:rPr>
        <w:t xml:space="preserve"> and pregnant women</w:t>
      </w:r>
      <w:r w:rsidR="007A0679" w:rsidRPr="00647E87">
        <w:rPr>
          <w:rFonts w:ascii="Times New Roman" w:hAnsi="Times New Roman"/>
        </w:rPr>
        <w:t>,</w:t>
      </w:r>
      <w:r w:rsidR="001647E4" w:rsidRPr="00647E87">
        <w:rPr>
          <w:rFonts w:ascii="Times New Roman" w:hAnsi="Times New Roman"/>
          <w:noProof/>
          <w:vertAlign w:val="superscript"/>
        </w:rPr>
        <w:t>48</w:t>
      </w:r>
      <w:r w:rsidR="008216A0" w:rsidRPr="00647E87">
        <w:rPr>
          <w:rFonts w:ascii="Times New Roman" w:hAnsi="Times New Roman"/>
        </w:rPr>
        <w:t xml:space="preserve"> </w:t>
      </w:r>
      <w:r w:rsidR="004930FB" w:rsidRPr="00647E87">
        <w:rPr>
          <w:rFonts w:ascii="Times New Roman" w:hAnsi="Times New Roman"/>
        </w:rPr>
        <w:t xml:space="preserve">and </w:t>
      </w:r>
      <w:r w:rsidR="008216A0" w:rsidRPr="00647E87">
        <w:rPr>
          <w:rFonts w:ascii="Times New Roman" w:hAnsi="Times New Roman"/>
        </w:rPr>
        <w:t xml:space="preserve">enhance motivation to quit. When </w:t>
      </w:r>
      <w:r w:rsidR="004930FB" w:rsidRPr="00647E87">
        <w:rPr>
          <w:rFonts w:ascii="Times New Roman" w:hAnsi="Times New Roman"/>
        </w:rPr>
        <w:t xml:space="preserve">combined with an opt-out referral </w:t>
      </w:r>
      <w:r w:rsidR="008216A0" w:rsidRPr="00647E87">
        <w:rPr>
          <w:rFonts w:ascii="Times New Roman" w:hAnsi="Times New Roman"/>
        </w:rPr>
        <w:t xml:space="preserve">it </w:t>
      </w:r>
      <w:r w:rsidR="004930FB" w:rsidRPr="00647E87">
        <w:rPr>
          <w:rFonts w:ascii="Times New Roman" w:hAnsi="Times New Roman"/>
        </w:rPr>
        <w:t>can increase the uptake of support</w:t>
      </w:r>
      <w:r w:rsidR="007A0679" w:rsidRPr="00647E87">
        <w:rPr>
          <w:rFonts w:ascii="Times New Roman" w:hAnsi="Times New Roman"/>
        </w:rPr>
        <w:t>.</w:t>
      </w:r>
      <w:r w:rsidR="00FE7921" w:rsidRPr="00647E87">
        <w:rPr>
          <w:rFonts w:ascii="Times New Roman" w:hAnsi="Times New Roman"/>
          <w:noProof/>
          <w:vertAlign w:val="superscript"/>
        </w:rPr>
        <w:t>6,7</w:t>
      </w:r>
      <w:r w:rsidR="00F52380" w:rsidRPr="00647E87">
        <w:rPr>
          <w:rFonts w:ascii="Times New Roman" w:hAnsi="Times New Roman"/>
        </w:rPr>
        <w:t xml:space="preserve"> T</w:t>
      </w:r>
      <w:r w:rsidR="000941F7" w:rsidRPr="00647E87">
        <w:rPr>
          <w:rFonts w:ascii="Times New Roman" w:hAnsi="Times New Roman"/>
        </w:rPr>
        <w:t xml:space="preserve">raining health </w:t>
      </w:r>
      <w:r w:rsidR="00EA0D7E" w:rsidRPr="00647E87">
        <w:rPr>
          <w:rFonts w:ascii="Times New Roman" w:hAnsi="Times New Roman"/>
        </w:rPr>
        <w:t xml:space="preserve">practitioners </w:t>
      </w:r>
      <w:r w:rsidR="000941F7" w:rsidRPr="00647E87">
        <w:rPr>
          <w:rFonts w:ascii="Times New Roman" w:hAnsi="Times New Roman"/>
        </w:rPr>
        <w:t xml:space="preserve">can </w:t>
      </w:r>
      <w:r w:rsidR="00351C27" w:rsidRPr="00647E87">
        <w:rPr>
          <w:rFonts w:ascii="Times New Roman" w:hAnsi="Times New Roman"/>
        </w:rPr>
        <w:t xml:space="preserve">also </w:t>
      </w:r>
      <w:r w:rsidR="000941F7" w:rsidRPr="00647E87">
        <w:rPr>
          <w:rFonts w:ascii="Times New Roman" w:hAnsi="Times New Roman"/>
        </w:rPr>
        <w:t xml:space="preserve">increase </w:t>
      </w:r>
      <w:r w:rsidR="006E4292" w:rsidRPr="00647E87">
        <w:rPr>
          <w:rFonts w:ascii="Times New Roman" w:hAnsi="Times New Roman"/>
        </w:rPr>
        <w:t xml:space="preserve">the assessment of smoking and support </w:t>
      </w:r>
      <w:r w:rsidR="007A0679" w:rsidRPr="00647E87">
        <w:rPr>
          <w:rFonts w:ascii="Times New Roman" w:hAnsi="Times New Roman"/>
        </w:rPr>
        <w:t>provision</w:t>
      </w:r>
      <w:r w:rsidR="001647E4" w:rsidRPr="00647E87">
        <w:rPr>
          <w:rFonts w:ascii="Times New Roman" w:hAnsi="Times New Roman"/>
          <w:noProof/>
          <w:vertAlign w:val="superscript"/>
        </w:rPr>
        <w:t>49</w:t>
      </w:r>
      <w:r w:rsidR="00615C26" w:rsidRPr="00647E87">
        <w:rPr>
          <w:rFonts w:ascii="Times New Roman" w:hAnsi="Times New Roman"/>
        </w:rPr>
        <w:t xml:space="preserve"> and the use of prompts in maternity paperwork and electronic systems </w:t>
      </w:r>
      <w:r w:rsidR="00EA0D7E" w:rsidRPr="00647E87">
        <w:rPr>
          <w:rFonts w:ascii="Times New Roman" w:hAnsi="Times New Roman"/>
        </w:rPr>
        <w:t xml:space="preserve">may </w:t>
      </w:r>
      <w:r w:rsidR="00615C26" w:rsidRPr="00647E87">
        <w:rPr>
          <w:rFonts w:ascii="Times New Roman" w:hAnsi="Times New Roman"/>
        </w:rPr>
        <w:t>also facilitate appropriate discussions</w:t>
      </w:r>
      <w:r w:rsidR="007A0679" w:rsidRPr="00647E87">
        <w:rPr>
          <w:rFonts w:ascii="Times New Roman" w:hAnsi="Times New Roman"/>
        </w:rPr>
        <w:t>.</w:t>
      </w:r>
      <w:r w:rsidR="001647E4" w:rsidRPr="00647E87">
        <w:rPr>
          <w:rFonts w:ascii="Times New Roman" w:hAnsi="Times New Roman"/>
          <w:noProof/>
          <w:vertAlign w:val="superscript"/>
        </w:rPr>
        <w:t>35</w:t>
      </w:r>
      <w:r w:rsidR="00F52380" w:rsidRPr="00647E87">
        <w:rPr>
          <w:rFonts w:ascii="Times New Roman" w:hAnsi="Times New Roman"/>
        </w:rPr>
        <w:t xml:space="preserve"> </w:t>
      </w:r>
      <w:r w:rsidR="0023177B" w:rsidRPr="00647E87">
        <w:rPr>
          <w:rFonts w:ascii="Times New Roman" w:hAnsi="Times New Roman"/>
        </w:rPr>
        <w:t xml:space="preserve">In terms of factors influencing </w:t>
      </w:r>
      <w:r w:rsidR="00615C26" w:rsidRPr="00647E87">
        <w:rPr>
          <w:rFonts w:ascii="Times New Roman" w:hAnsi="Times New Roman"/>
        </w:rPr>
        <w:t xml:space="preserve">uptake of </w:t>
      </w:r>
      <w:r w:rsidR="0023177B" w:rsidRPr="00647E87">
        <w:rPr>
          <w:rFonts w:ascii="Times New Roman" w:hAnsi="Times New Roman"/>
        </w:rPr>
        <w:t>support, being younger was associated with a reduced likelihood of using practitioner orientated cessation support. This suggests a potential targeting opportunity.</w:t>
      </w:r>
    </w:p>
    <w:p w14:paraId="4F8AD1CD" w14:textId="77777777" w:rsidR="00AD0697" w:rsidRPr="00647E87" w:rsidRDefault="00AD0697" w:rsidP="006E4292">
      <w:pPr>
        <w:spacing w:after="0" w:line="480" w:lineRule="auto"/>
        <w:rPr>
          <w:rFonts w:ascii="Times New Roman" w:hAnsi="Times New Roman"/>
        </w:rPr>
      </w:pPr>
    </w:p>
    <w:p w14:paraId="1B9F8A8E" w14:textId="429D4F72" w:rsidR="00EA0D7E" w:rsidRPr="00647E87" w:rsidRDefault="00EA0D7E" w:rsidP="007B34E4">
      <w:pPr>
        <w:spacing w:after="0" w:line="480" w:lineRule="auto"/>
        <w:rPr>
          <w:rFonts w:ascii="Times New Roman" w:hAnsi="Times New Roman"/>
        </w:rPr>
      </w:pPr>
      <w:r w:rsidRPr="00647E87">
        <w:rPr>
          <w:rFonts w:ascii="Times New Roman" w:hAnsi="Times New Roman"/>
        </w:rPr>
        <w:t>Our findings also reinforce previous research</w:t>
      </w:r>
      <w:r w:rsidR="0055413C" w:rsidRPr="00647E87">
        <w:rPr>
          <w:rFonts w:ascii="Times New Roman" w:hAnsi="Times New Roman"/>
          <w:noProof/>
          <w:vertAlign w:val="superscript"/>
        </w:rPr>
        <w:t>9</w:t>
      </w:r>
      <w:r w:rsidR="00F44345" w:rsidRPr="00647E87">
        <w:rPr>
          <w:rFonts w:ascii="Times New Roman" w:hAnsi="Times New Roman"/>
        </w:rPr>
        <w:t xml:space="preserve"> by </w:t>
      </w:r>
      <w:r w:rsidR="001C262E" w:rsidRPr="00647E87">
        <w:rPr>
          <w:rFonts w:ascii="Times New Roman" w:hAnsi="Times New Roman"/>
        </w:rPr>
        <w:t xml:space="preserve">highlighting </w:t>
      </w:r>
      <w:r w:rsidR="00F44345" w:rsidRPr="00647E87">
        <w:rPr>
          <w:rFonts w:ascii="Times New Roman" w:hAnsi="Times New Roman"/>
        </w:rPr>
        <w:t xml:space="preserve">the popularity of self-help cessation support. Current UK guidance only </w:t>
      </w:r>
      <w:r w:rsidR="00BA6E33" w:rsidRPr="00647E87">
        <w:rPr>
          <w:rFonts w:ascii="Times New Roman" w:hAnsi="Times New Roman"/>
        </w:rPr>
        <w:t xml:space="preserve">recommends </w:t>
      </w:r>
      <w:r w:rsidR="002B14E8" w:rsidRPr="00647E87">
        <w:rPr>
          <w:rFonts w:ascii="Times New Roman" w:hAnsi="Times New Roman"/>
        </w:rPr>
        <w:t xml:space="preserve">promoting </w:t>
      </w:r>
      <w:r w:rsidR="00F44345" w:rsidRPr="00647E87">
        <w:rPr>
          <w:rFonts w:ascii="Times New Roman" w:hAnsi="Times New Roman"/>
        </w:rPr>
        <w:t xml:space="preserve">self-help </w:t>
      </w:r>
      <w:r w:rsidR="00BA6E33" w:rsidRPr="00647E87">
        <w:rPr>
          <w:rFonts w:ascii="Times New Roman" w:hAnsi="Times New Roman"/>
        </w:rPr>
        <w:t xml:space="preserve">to </w:t>
      </w:r>
      <w:r w:rsidR="002B14E8" w:rsidRPr="00647E87">
        <w:rPr>
          <w:rFonts w:ascii="Times New Roman" w:hAnsi="Times New Roman"/>
        </w:rPr>
        <w:t xml:space="preserve">those who accept the offer of </w:t>
      </w:r>
      <w:r w:rsidR="00F44345" w:rsidRPr="00647E87">
        <w:rPr>
          <w:rFonts w:ascii="Times New Roman" w:hAnsi="Times New Roman"/>
        </w:rPr>
        <w:t xml:space="preserve">formal cessation support but who </w:t>
      </w:r>
      <w:r w:rsidR="002B14E8" w:rsidRPr="00647E87">
        <w:rPr>
          <w:rFonts w:ascii="Times New Roman" w:hAnsi="Times New Roman"/>
        </w:rPr>
        <w:t xml:space="preserve">are </w:t>
      </w:r>
      <w:r w:rsidR="00F44345" w:rsidRPr="00647E87">
        <w:rPr>
          <w:rFonts w:ascii="Times New Roman" w:hAnsi="Times New Roman"/>
        </w:rPr>
        <w:t>struggling to engage</w:t>
      </w:r>
      <w:r w:rsidR="007A0679" w:rsidRPr="00647E87">
        <w:rPr>
          <w:rFonts w:ascii="Times New Roman" w:hAnsi="Times New Roman"/>
        </w:rPr>
        <w:t>.</w:t>
      </w:r>
      <w:r w:rsidR="00FE7921" w:rsidRPr="00647E87">
        <w:rPr>
          <w:rFonts w:ascii="Times New Roman" w:hAnsi="Times New Roman"/>
          <w:noProof/>
          <w:vertAlign w:val="superscript"/>
        </w:rPr>
        <w:t>5</w:t>
      </w:r>
      <w:r w:rsidR="002B14E8" w:rsidRPr="00647E87">
        <w:rPr>
          <w:rFonts w:ascii="Times New Roman" w:hAnsi="Times New Roman"/>
        </w:rPr>
        <w:t xml:space="preserve"> This may be a missed opportunity, given </w:t>
      </w:r>
      <w:r w:rsidR="00BA6E33" w:rsidRPr="00647E87">
        <w:rPr>
          <w:rFonts w:ascii="Times New Roman" w:hAnsi="Times New Roman"/>
        </w:rPr>
        <w:t xml:space="preserve">recent </w:t>
      </w:r>
      <w:r w:rsidR="002B14E8" w:rsidRPr="00647E87">
        <w:rPr>
          <w:rFonts w:ascii="Times New Roman" w:hAnsi="Times New Roman"/>
        </w:rPr>
        <w:t>evidence of effectiveness of digital self-help approaches for pregnant smokers</w:t>
      </w:r>
      <w:proofErr w:type="gramStart"/>
      <w:r w:rsidR="007A0679" w:rsidRPr="00647E87">
        <w:rPr>
          <w:rFonts w:ascii="Times New Roman" w:hAnsi="Times New Roman"/>
        </w:rPr>
        <w:t>,</w:t>
      </w:r>
      <w:r w:rsidR="0055413C" w:rsidRPr="00647E87">
        <w:rPr>
          <w:rFonts w:ascii="Times New Roman" w:hAnsi="Times New Roman"/>
          <w:noProof/>
          <w:vertAlign w:val="superscript"/>
        </w:rPr>
        <w:t>12</w:t>
      </w:r>
      <w:proofErr w:type="gramEnd"/>
      <w:r w:rsidR="002B14E8" w:rsidRPr="00647E87">
        <w:rPr>
          <w:rFonts w:ascii="Times New Roman" w:hAnsi="Times New Roman"/>
        </w:rPr>
        <w:t xml:space="preserve"> particularly when delivered by SMS text message</w:t>
      </w:r>
      <w:r w:rsidR="007A0679" w:rsidRPr="00647E87">
        <w:rPr>
          <w:rFonts w:ascii="Times New Roman" w:hAnsi="Times New Roman"/>
        </w:rPr>
        <w:t>.</w:t>
      </w:r>
      <w:r w:rsidR="004A4924" w:rsidRPr="00647E87">
        <w:rPr>
          <w:rFonts w:ascii="Times New Roman" w:hAnsi="Times New Roman"/>
          <w:noProof/>
          <w:vertAlign w:val="superscript"/>
        </w:rPr>
        <w:t>27,50</w:t>
      </w:r>
    </w:p>
    <w:p w14:paraId="52931E56" w14:textId="77777777" w:rsidR="00EA0D7E" w:rsidRPr="00647E87" w:rsidRDefault="00EA0D7E" w:rsidP="007B34E4">
      <w:pPr>
        <w:spacing w:after="0" w:line="480" w:lineRule="auto"/>
        <w:rPr>
          <w:rFonts w:ascii="Times New Roman" w:hAnsi="Times New Roman"/>
        </w:rPr>
      </w:pPr>
    </w:p>
    <w:p w14:paraId="70FF9E48" w14:textId="105BDDDD" w:rsidR="007B34E4" w:rsidRPr="00647E87" w:rsidRDefault="005E53BD" w:rsidP="007B34E4">
      <w:pPr>
        <w:spacing w:after="0" w:line="480" w:lineRule="auto"/>
        <w:rPr>
          <w:rFonts w:ascii="Times New Roman" w:hAnsi="Times New Roman"/>
        </w:rPr>
      </w:pPr>
      <w:r w:rsidRPr="00647E87">
        <w:rPr>
          <w:rFonts w:ascii="Times New Roman" w:hAnsi="Times New Roman"/>
        </w:rPr>
        <w:t>One less prominent but</w:t>
      </w:r>
      <w:r w:rsidR="00AD506D" w:rsidRPr="00647E87">
        <w:rPr>
          <w:rFonts w:ascii="Times New Roman" w:hAnsi="Times New Roman"/>
        </w:rPr>
        <w:t xml:space="preserve"> nonetheless</w:t>
      </w:r>
      <w:r w:rsidRPr="00647E87">
        <w:rPr>
          <w:rFonts w:ascii="Times New Roman" w:hAnsi="Times New Roman"/>
        </w:rPr>
        <w:t xml:space="preserve"> important </w:t>
      </w:r>
      <w:r w:rsidR="007B34E4" w:rsidRPr="00647E87">
        <w:rPr>
          <w:rFonts w:ascii="Times New Roman" w:hAnsi="Times New Roman"/>
        </w:rPr>
        <w:t xml:space="preserve">finding </w:t>
      </w:r>
      <w:r w:rsidR="00AD506D" w:rsidRPr="00647E87">
        <w:rPr>
          <w:rFonts w:ascii="Times New Roman" w:hAnsi="Times New Roman"/>
        </w:rPr>
        <w:t xml:space="preserve">was </w:t>
      </w:r>
      <w:r w:rsidR="00730F47" w:rsidRPr="00647E87">
        <w:rPr>
          <w:rFonts w:ascii="Times New Roman" w:hAnsi="Times New Roman"/>
        </w:rPr>
        <w:t xml:space="preserve">that some of the most </w:t>
      </w:r>
      <w:r w:rsidRPr="00647E87">
        <w:rPr>
          <w:rFonts w:ascii="Times New Roman" w:hAnsi="Times New Roman"/>
        </w:rPr>
        <w:t xml:space="preserve">predictive </w:t>
      </w:r>
      <w:r w:rsidR="00730F47" w:rsidRPr="00647E87">
        <w:rPr>
          <w:rFonts w:ascii="Times New Roman" w:hAnsi="Times New Roman"/>
        </w:rPr>
        <w:t xml:space="preserve">factors </w:t>
      </w:r>
      <w:r w:rsidRPr="00647E87">
        <w:rPr>
          <w:rFonts w:ascii="Times New Roman" w:hAnsi="Times New Roman"/>
        </w:rPr>
        <w:t xml:space="preserve">in </w:t>
      </w:r>
      <w:r w:rsidR="00730F47" w:rsidRPr="00647E87">
        <w:rPr>
          <w:rFonts w:ascii="Times New Roman" w:hAnsi="Times New Roman"/>
        </w:rPr>
        <w:t>determining smoking and a failure to quit smoking in pregnancy i.e. socioeconomic status/deprivation, nicotine dependence</w:t>
      </w:r>
      <w:r w:rsidR="00F34BB7" w:rsidRPr="00647E87">
        <w:rPr>
          <w:rFonts w:ascii="Times New Roman" w:hAnsi="Times New Roman"/>
        </w:rPr>
        <w:t xml:space="preserve"> and </w:t>
      </w:r>
      <w:r w:rsidR="00730F47" w:rsidRPr="00647E87">
        <w:rPr>
          <w:rFonts w:ascii="Times New Roman" w:hAnsi="Times New Roman"/>
        </w:rPr>
        <w:t xml:space="preserve">having a </w:t>
      </w:r>
      <w:r w:rsidR="007B34E4" w:rsidRPr="00647E87">
        <w:rPr>
          <w:rFonts w:ascii="Times New Roman" w:hAnsi="Times New Roman"/>
        </w:rPr>
        <w:t>partner that sm</w:t>
      </w:r>
      <w:r w:rsidR="00730F47" w:rsidRPr="00647E87">
        <w:rPr>
          <w:rFonts w:ascii="Times New Roman" w:hAnsi="Times New Roman"/>
        </w:rPr>
        <w:t>okes</w:t>
      </w:r>
      <w:r w:rsidR="0011659B" w:rsidRPr="00647E87">
        <w:rPr>
          <w:rFonts w:ascii="Times New Roman" w:hAnsi="Times New Roman"/>
        </w:rPr>
        <w:t>,</w:t>
      </w:r>
      <w:r w:rsidR="0055413C" w:rsidRPr="00647E87">
        <w:rPr>
          <w:rFonts w:ascii="Times New Roman" w:hAnsi="Times New Roman"/>
          <w:noProof/>
          <w:vertAlign w:val="superscript"/>
        </w:rPr>
        <w:t>17</w:t>
      </w:r>
      <w:r w:rsidR="00730F47" w:rsidRPr="00647E87">
        <w:rPr>
          <w:rFonts w:ascii="Times New Roman" w:hAnsi="Times New Roman"/>
        </w:rPr>
        <w:t xml:space="preserve"> </w:t>
      </w:r>
      <w:r w:rsidR="007B34E4" w:rsidRPr="00647E87">
        <w:rPr>
          <w:rFonts w:ascii="Times New Roman" w:hAnsi="Times New Roman"/>
        </w:rPr>
        <w:t>did not predict interest in or use of support</w:t>
      </w:r>
      <w:r w:rsidR="00AD506D" w:rsidRPr="00647E87">
        <w:rPr>
          <w:rFonts w:ascii="Times New Roman" w:hAnsi="Times New Roman"/>
        </w:rPr>
        <w:t xml:space="preserve"> in our cohort</w:t>
      </w:r>
      <w:r w:rsidR="007B34E4" w:rsidRPr="00647E87">
        <w:rPr>
          <w:rFonts w:ascii="Times New Roman" w:hAnsi="Times New Roman"/>
        </w:rPr>
        <w:t xml:space="preserve">. </w:t>
      </w:r>
      <w:r w:rsidRPr="00647E87">
        <w:rPr>
          <w:rFonts w:ascii="Times New Roman" w:hAnsi="Times New Roman"/>
        </w:rPr>
        <w:t>From a public health perspective</w:t>
      </w:r>
      <w:r w:rsidR="00AD506D" w:rsidRPr="00647E87">
        <w:rPr>
          <w:rFonts w:ascii="Times New Roman" w:hAnsi="Times New Roman"/>
        </w:rPr>
        <w:t>,</w:t>
      </w:r>
      <w:r w:rsidRPr="00647E87">
        <w:rPr>
          <w:rFonts w:ascii="Times New Roman" w:hAnsi="Times New Roman"/>
        </w:rPr>
        <w:t xml:space="preserve"> this is positive and suggests these</w:t>
      </w:r>
      <w:r w:rsidR="00AD506D" w:rsidRPr="00647E87">
        <w:rPr>
          <w:rFonts w:ascii="Times New Roman" w:hAnsi="Times New Roman"/>
        </w:rPr>
        <w:t xml:space="preserve"> factors</w:t>
      </w:r>
      <w:r w:rsidRPr="00647E87">
        <w:rPr>
          <w:rFonts w:ascii="Times New Roman" w:hAnsi="Times New Roman"/>
        </w:rPr>
        <w:t xml:space="preserve"> </w:t>
      </w:r>
      <w:r w:rsidR="00F34BB7" w:rsidRPr="00647E87">
        <w:rPr>
          <w:rFonts w:ascii="Times New Roman" w:hAnsi="Times New Roman"/>
        </w:rPr>
        <w:t xml:space="preserve">may not </w:t>
      </w:r>
      <w:r w:rsidRPr="00647E87">
        <w:rPr>
          <w:rFonts w:ascii="Times New Roman" w:hAnsi="Times New Roman"/>
        </w:rPr>
        <w:t xml:space="preserve">inhibit the seeking of and acceptance of </w:t>
      </w:r>
      <w:r w:rsidR="007B34E4" w:rsidRPr="00647E87">
        <w:rPr>
          <w:rFonts w:ascii="Times New Roman" w:hAnsi="Times New Roman"/>
        </w:rPr>
        <w:t>cessation support</w:t>
      </w:r>
      <w:r w:rsidR="00AD506D" w:rsidRPr="00647E87">
        <w:rPr>
          <w:rFonts w:ascii="Times New Roman" w:hAnsi="Times New Roman"/>
        </w:rPr>
        <w:t>.</w:t>
      </w:r>
    </w:p>
    <w:p w14:paraId="19683695" w14:textId="77777777" w:rsidR="009B74CF" w:rsidRPr="00647E87" w:rsidRDefault="009B74CF" w:rsidP="00180EE1">
      <w:pPr>
        <w:spacing w:after="0" w:line="480" w:lineRule="auto"/>
        <w:rPr>
          <w:rFonts w:ascii="Times New Roman" w:hAnsi="Times New Roman"/>
        </w:rPr>
      </w:pPr>
    </w:p>
    <w:p w14:paraId="4E02A082" w14:textId="77777777" w:rsidR="009B74CF" w:rsidRPr="00647E87" w:rsidRDefault="009B74CF" w:rsidP="00180EE1">
      <w:pPr>
        <w:spacing w:after="0" w:line="480" w:lineRule="auto"/>
        <w:rPr>
          <w:rFonts w:ascii="Times New Roman" w:hAnsi="Times New Roman"/>
          <w:b/>
        </w:rPr>
      </w:pPr>
      <w:r w:rsidRPr="00647E87">
        <w:rPr>
          <w:rFonts w:ascii="Times New Roman" w:hAnsi="Times New Roman"/>
          <w:b/>
        </w:rPr>
        <w:t>Conclusion</w:t>
      </w:r>
    </w:p>
    <w:p w14:paraId="55D485C6" w14:textId="77777777" w:rsidR="009B74CF" w:rsidRPr="00647E87" w:rsidRDefault="00DF5FEB" w:rsidP="00180EE1">
      <w:pPr>
        <w:spacing w:after="0" w:line="480" w:lineRule="auto"/>
        <w:rPr>
          <w:rFonts w:ascii="Times New Roman" w:hAnsi="Times New Roman"/>
          <w:lang w:val="en-US"/>
        </w:rPr>
      </w:pPr>
      <w:r w:rsidRPr="00647E87">
        <w:rPr>
          <w:rFonts w:ascii="Times New Roman" w:hAnsi="Times New Roman"/>
        </w:rPr>
        <w:t xml:space="preserve">Almost half of pregnant smokers in our cohort were interested in </w:t>
      </w:r>
      <w:r w:rsidR="00F34BB7" w:rsidRPr="00647E87">
        <w:rPr>
          <w:rFonts w:ascii="Times New Roman" w:hAnsi="Times New Roman"/>
        </w:rPr>
        <w:t xml:space="preserve">help to stop smoking </w:t>
      </w:r>
      <w:r w:rsidRPr="00647E87">
        <w:rPr>
          <w:rFonts w:ascii="Times New Roman" w:hAnsi="Times New Roman"/>
        </w:rPr>
        <w:t>and this change</w:t>
      </w:r>
      <w:r w:rsidR="00F34BB7" w:rsidRPr="00647E87">
        <w:rPr>
          <w:rFonts w:ascii="Times New Roman" w:hAnsi="Times New Roman"/>
        </w:rPr>
        <w:t>d</w:t>
      </w:r>
      <w:r w:rsidRPr="00647E87">
        <w:rPr>
          <w:rFonts w:ascii="Times New Roman" w:hAnsi="Times New Roman"/>
        </w:rPr>
        <w:t xml:space="preserve"> </w:t>
      </w:r>
      <w:r w:rsidR="00F34BB7" w:rsidRPr="00647E87">
        <w:rPr>
          <w:rFonts w:ascii="Times New Roman" w:hAnsi="Times New Roman"/>
        </w:rPr>
        <w:t xml:space="preserve">little </w:t>
      </w:r>
      <w:r w:rsidRPr="00647E87">
        <w:rPr>
          <w:rFonts w:ascii="Times New Roman" w:hAnsi="Times New Roman"/>
        </w:rPr>
        <w:t xml:space="preserve">from early to late pregnancy. Yet </w:t>
      </w:r>
      <w:r w:rsidR="000D6E1E" w:rsidRPr="00647E87">
        <w:rPr>
          <w:rFonts w:ascii="Times New Roman" w:hAnsi="Times New Roman"/>
        </w:rPr>
        <w:t xml:space="preserve">rates of discussing stopping smoking with a health professional reduced after early pregnancy and </w:t>
      </w:r>
      <w:r w:rsidRPr="00647E87">
        <w:rPr>
          <w:rFonts w:ascii="Times New Roman" w:hAnsi="Times New Roman"/>
        </w:rPr>
        <w:t xml:space="preserve">a substantial minority of </w:t>
      </w:r>
      <w:r w:rsidR="00F34BB7" w:rsidRPr="00647E87">
        <w:rPr>
          <w:rFonts w:ascii="Times New Roman" w:hAnsi="Times New Roman"/>
        </w:rPr>
        <w:t xml:space="preserve">pregnant smokers </w:t>
      </w:r>
      <w:r w:rsidRPr="00647E87">
        <w:rPr>
          <w:rFonts w:ascii="Times New Roman" w:hAnsi="Times New Roman"/>
        </w:rPr>
        <w:t xml:space="preserve">did not report having a </w:t>
      </w:r>
      <w:r w:rsidR="000D6E1E" w:rsidRPr="00647E87">
        <w:rPr>
          <w:rFonts w:ascii="Times New Roman" w:hAnsi="Times New Roman"/>
        </w:rPr>
        <w:t>discussion with a</w:t>
      </w:r>
      <w:r w:rsidRPr="00647E87">
        <w:rPr>
          <w:rFonts w:ascii="Times New Roman" w:hAnsi="Times New Roman"/>
        </w:rPr>
        <w:t xml:space="preserve"> health professional about stopping </w:t>
      </w:r>
      <w:r w:rsidR="006944A9" w:rsidRPr="00647E87">
        <w:rPr>
          <w:rFonts w:ascii="Times New Roman" w:hAnsi="Times New Roman"/>
        </w:rPr>
        <w:t>at any point in pregnancy</w:t>
      </w:r>
      <w:r w:rsidR="000D6E1E" w:rsidRPr="00647E87">
        <w:rPr>
          <w:rFonts w:ascii="Times New Roman" w:hAnsi="Times New Roman"/>
        </w:rPr>
        <w:t xml:space="preserve">. </w:t>
      </w:r>
      <w:r w:rsidR="00613811" w:rsidRPr="00647E87">
        <w:rPr>
          <w:rFonts w:ascii="Times New Roman" w:hAnsi="Times New Roman"/>
        </w:rPr>
        <w:t xml:space="preserve">With </w:t>
      </w:r>
      <w:r w:rsidR="00CF3DBF" w:rsidRPr="00647E87">
        <w:rPr>
          <w:rFonts w:ascii="Times New Roman" w:hAnsi="Times New Roman"/>
        </w:rPr>
        <w:t xml:space="preserve">one-quarter </w:t>
      </w:r>
      <w:r w:rsidR="00613811" w:rsidRPr="00647E87">
        <w:rPr>
          <w:rFonts w:ascii="Times New Roman" w:hAnsi="Times New Roman"/>
          <w:lang w:val="en-US"/>
        </w:rPr>
        <w:t xml:space="preserve">of smokers </w:t>
      </w:r>
      <w:r w:rsidR="00A44CD1" w:rsidRPr="00647E87">
        <w:rPr>
          <w:rFonts w:ascii="Times New Roman" w:hAnsi="Times New Roman"/>
          <w:lang w:val="en-US"/>
        </w:rPr>
        <w:t xml:space="preserve">accessing any NHS provided support </w:t>
      </w:r>
      <w:r w:rsidR="00CF3DBF" w:rsidRPr="00647E87">
        <w:rPr>
          <w:rFonts w:ascii="Times New Roman" w:hAnsi="Times New Roman"/>
          <w:lang w:val="en-US"/>
        </w:rPr>
        <w:t xml:space="preserve">and </w:t>
      </w:r>
      <w:r w:rsidR="00A44CD1" w:rsidRPr="00647E87">
        <w:rPr>
          <w:rFonts w:ascii="Times New Roman" w:hAnsi="Times New Roman"/>
          <w:lang w:val="en-US"/>
        </w:rPr>
        <w:t xml:space="preserve">less than half of these accessing stop smoking services, the gap between support interest and access </w:t>
      </w:r>
      <w:r w:rsidR="00CF3DBF" w:rsidRPr="00647E87">
        <w:rPr>
          <w:rFonts w:ascii="Times New Roman" w:hAnsi="Times New Roman"/>
          <w:lang w:val="en-US"/>
        </w:rPr>
        <w:t>indicates a missed opportunity. Our findings indicate that increasing motivation to quit</w:t>
      </w:r>
      <w:r w:rsidR="00E07FB7" w:rsidRPr="00647E87">
        <w:rPr>
          <w:rFonts w:ascii="Times New Roman" w:hAnsi="Times New Roman"/>
          <w:lang w:val="en-US"/>
        </w:rPr>
        <w:t xml:space="preserve"> to </w:t>
      </w:r>
      <w:r w:rsidR="00CF3DBF" w:rsidRPr="00647E87">
        <w:rPr>
          <w:rFonts w:ascii="Times New Roman" w:hAnsi="Times New Roman"/>
          <w:lang w:val="en-US"/>
        </w:rPr>
        <w:t xml:space="preserve">enhance interest in support, the discussion of stopping smoking </w:t>
      </w:r>
      <w:r w:rsidR="00E07FB7" w:rsidRPr="00647E87">
        <w:rPr>
          <w:rFonts w:ascii="Times New Roman" w:hAnsi="Times New Roman"/>
          <w:lang w:val="en-US"/>
        </w:rPr>
        <w:t xml:space="preserve">with health practitioners </w:t>
      </w:r>
      <w:r w:rsidR="00CF3DBF" w:rsidRPr="00647E87">
        <w:rPr>
          <w:rFonts w:ascii="Times New Roman" w:hAnsi="Times New Roman"/>
          <w:lang w:val="en-US"/>
        </w:rPr>
        <w:t xml:space="preserve">and confidence in quitting with </w:t>
      </w:r>
      <w:r w:rsidR="00E07FB7" w:rsidRPr="00647E87">
        <w:rPr>
          <w:rFonts w:ascii="Times New Roman" w:hAnsi="Times New Roman"/>
          <w:lang w:val="en-US"/>
        </w:rPr>
        <w:t xml:space="preserve">cessation support </w:t>
      </w:r>
      <w:r w:rsidR="00CF3DBF" w:rsidRPr="00647E87">
        <w:rPr>
          <w:rFonts w:ascii="Times New Roman" w:hAnsi="Times New Roman"/>
          <w:lang w:val="en-US"/>
        </w:rPr>
        <w:t xml:space="preserve">may contribute to higher </w:t>
      </w:r>
      <w:r w:rsidR="00B45BAB" w:rsidRPr="00647E87">
        <w:rPr>
          <w:rFonts w:ascii="Times New Roman" w:hAnsi="Times New Roman"/>
          <w:lang w:val="en-US"/>
        </w:rPr>
        <w:t xml:space="preserve">support use rates. </w:t>
      </w:r>
      <w:r w:rsidR="00E07FB7" w:rsidRPr="00647E87">
        <w:rPr>
          <w:rFonts w:ascii="Times New Roman" w:hAnsi="Times New Roman"/>
          <w:lang w:val="en-US"/>
        </w:rPr>
        <w:t>In addition, non-routine forms of cessation support, including self-help, should be promoted given evidence of effectiveness</w:t>
      </w:r>
      <w:r w:rsidR="00DA2A38" w:rsidRPr="00647E87">
        <w:rPr>
          <w:rFonts w:ascii="Times New Roman" w:hAnsi="Times New Roman"/>
          <w:lang w:val="en-US"/>
        </w:rPr>
        <w:t>, low cost</w:t>
      </w:r>
      <w:r w:rsidR="00E07FB7" w:rsidRPr="00647E87">
        <w:rPr>
          <w:rFonts w:ascii="Times New Roman" w:hAnsi="Times New Roman"/>
          <w:lang w:val="en-US"/>
        </w:rPr>
        <w:t xml:space="preserve"> and their popularity among </w:t>
      </w:r>
      <w:r w:rsidR="00E03090" w:rsidRPr="00647E87">
        <w:rPr>
          <w:rFonts w:ascii="Times New Roman" w:hAnsi="Times New Roman"/>
          <w:lang w:val="en-US"/>
        </w:rPr>
        <w:t>this population</w:t>
      </w:r>
      <w:r w:rsidR="00E07FB7" w:rsidRPr="00647E87">
        <w:rPr>
          <w:rFonts w:ascii="Times New Roman" w:hAnsi="Times New Roman"/>
          <w:lang w:val="en-US"/>
        </w:rPr>
        <w:t>.</w:t>
      </w:r>
    </w:p>
    <w:p w14:paraId="551CE202" w14:textId="77777777" w:rsidR="007324A0" w:rsidRPr="00647E87" w:rsidRDefault="007324A0" w:rsidP="00180EE1">
      <w:pPr>
        <w:spacing w:after="0" w:line="480" w:lineRule="auto"/>
        <w:rPr>
          <w:rFonts w:ascii="Times New Roman" w:hAnsi="Times New Roman"/>
        </w:rPr>
      </w:pPr>
    </w:p>
    <w:p w14:paraId="501741D7" w14:textId="77777777" w:rsidR="00D87A8F" w:rsidRPr="00647E87" w:rsidRDefault="00D87A8F" w:rsidP="00180EE1">
      <w:pPr>
        <w:spacing w:after="0" w:line="480" w:lineRule="auto"/>
        <w:rPr>
          <w:rFonts w:ascii="Times New Roman" w:hAnsi="Times New Roman"/>
          <w:b/>
        </w:rPr>
      </w:pPr>
      <w:r w:rsidRPr="00647E87">
        <w:rPr>
          <w:rFonts w:ascii="Times New Roman" w:hAnsi="Times New Roman"/>
          <w:b/>
        </w:rPr>
        <w:t>FUNDING</w:t>
      </w:r>
    </w:p>
    <w:p w14:paraId="2745AA27" w14:textId="5156C769" w:rsidR="00D87A8F" w:rsidRPr="00647E87" w:rsidRDefault="005050C0" w:rsidP="008A0275">
      <w:pPr>
        <w:spacing w:after="0" w:line="480" w:lineRule="auto"/>
        <w:rPr>
          <w:rFonts w:ascii="Times New Roman" w:hAnsi="Times New Roman"/>
        </w:rPr>
      </w:pPr>
      <w:r w:rsidRPr="00647E87">
        <w:rPr>
          <w:rFonts w:ascii="Times New Roman" w:hAnsi="Times New Roman"/>
        </w:rPr>
        <w:t>This article presents independent research funded by the National Institute for Health Research (NIHR) under the Programme Grants for Applied Research programme RP-PG-0109-10020. The views expressed in this publication are those of the author(s) and not necessarily those of the NIHR or the Department of Health and Social Care.</w:t>
      </w:r>
      <w:r w:rsidR="009E45E8" w:rsidRPr="00647E87">
        <w:rPr>
          <w:rFonts w:ascii="Times New Roman" w:hAnsi="Times New Roman"/>
        </w:rPr>
        <w:t xml:space="preserve"> </w:t>
      </w:r>
    </w:p>
    <w:p w14:paraId="369D53DD" w14:textId="77777777" w:rsidR="00D87A8F" w:rsidRPr="00647E87" w:rsidRDefault="00D87A8F" w:rsidP="00180EE1">
      <w:pPr>
        <w:spacing w:after="0" w:line="480" w:lineRule="auto"/>
        <w:rPr>
          <w:rFonts w:ascii="Times New Roman" w:hAnsi="Times New Roman"/>
        </w:rPr>
      </w:pPr>
    </w:p>
    <w:p w14:paraId="4CA719E1" w14:textId="77777777" w:rsidR="00D87A8F" w:rsidRPr="00647E87" w:rsidRDefault="00D87A8F" w:rsidP="00180EE1">
      <w:pPr>
        <w:spacing w:after="0" w:line="480" w:lineRule="auto"/>
        <w:rPr>
          <w:rFonts w:ascii="Times New Roman" w:hAnsi="Times New Roman"/>
          <w:b/>
        </w:rPr>
      </w:pPr>
      <w:r w:rsidRPr="00647E87">
        <w:rPr>
          <w:rFonts w:ascii="Times New Roman" w:hAnsi="Times New Roman"/>
          <w:b/>
        </w:rPr>
        <w:t>DECLARATION OF INTERESTS</w:t>
      </w:r>
    </w:p>
    <w:p w14:paraId="4198A95A" w14:textId="77777777" w:rsidR="00D87A8F" w:rsidRPr="00647E87" w:rsidRDefault="00AC0DC5" w:rsidP="00180EE1">
      <w:pPr>
        <w:spacing w:after="0" w:line="480" w:lineRule="auto"/>
        <w:rPr>
          <w:rFonts w:ascii="Times New Roman" w:hAnsi="Times New Roman"/>
        </w:rPr>
      </w:pPr>
      <w:r w:rsidRPr="00647E87">
        <w:rPr>
          <w:rFonts w:ascii="Times New Roman" w:hAnsi="Times New Roman"/>
        </w:rPr>
        <w:t xml:space="preserve">None. </w:t>
      </w:r>
    </w:p>
    <w:p w14:paraId="18A5A8A8" w14:textId="77777777" w:rsidR="00AC0DC5" w:rsidRPr="00647E87" w:rsidRDefault="00AC0DC5" w:rsidP="00180EE1">
      <w:pPr>
        <w:spacing w:after="0" w:line="480" w:lineRule="auto"/>
        <w:rPr>
          <w:rFonts w:ascii="Times New Roman" w:hAnsi="Times New Roman"/>
        </w:rPr>
      </w:pPr>
    </w:p>
    <w:p w14:paraId="2643E909" w14:textId="77777777" w:rsidR="00D87A8F" w:rsidRPr="00647E87" w:rsidRDefault="00D87A8F" w:rsidP="00180EE1">
      <w:pPr>
        <w:spacing w:after="0" w:line="480" w:lineRule="auto"/>
        <w:rPr>
          <w:rFonts w:ascii="Times New Roman" w:hAnsi="Times New Roman"/>
          <w:b/>
        </w:rPr>
      </w:pPr>
      <w:r w:rsidRPr="00647E87">
        <w:rPr>
          <w:rFonts w:ascii="Times New Roman" w:hAnsi="Times New Roman"/>
          <w:b/>
        </w:rPr>
        <w:t>ACKNOWLEDGEMENTS</w:t>
      </w:r>
    </w:p>
    <w:p w14:paraId="307418E5" w14:textId="2F8FF7CD" w:rsidR="008A0275" w:rsidRPr="00647E87" w:rsidRDefault="00D16A94" w:rsidP="008A0275">
      <w:pPr>
        <w:spacing w:after="0" w:line="480" w:lineRule="auto"/>
        <w:rPr>
          <w:rFonts w:ascii="Times New Roman" w:hAnsi="Times New Roman"/>
        </w:rPr>
      </w:pPr>
      <w:r w:rsidRPr="00647E87">
        <w:rPr>
          <w:rFonts w:ascii="Times New Roman" w:hAnsi="Times New Roman"/>
        </w:rPr>
        <w:t xml:space="preserve">The authors would like to thank Nottingham University Hospital NHS Trust for facilitating this research. We also thank Rachel </w:t>
      </w:r>
      <w:proofErr w:type="spellStart"/>
      <w:r w:rsidRPr="00647E87">
        <w:rPr>
          <w:rFonts w:ascii="Times New Roman" w:hAnsi="Times New Roman"/>
        </w:rPr>
        <w:t>Whitemore</w:t>
      </w:r>
      <w:proofErr w:type="spellEnd"/>
      <w:r w:rsidRPr="00647E87">
        <w:rPr>
          <w:rFonts w:ascii="Times New Roman" w:hAnsi="Times New Roman"/>
        </w:rPr>
        <w:t xml:space="preserve"> for invaluable assistance in setting up this research. Tim Coleman acknowledges the support of the East Midlands Collaboration for Leadership in Applied Health Research and Care (CLARHC).</w:t>
      </w:r>
      <w:r w:rsidR="008A0275" w:rsidRPr="00647E87">
        <w:rPr>
          <w:rFonts w:ascii="Times New Roman" w:hAnsi="Times New Roman"/>
        </w:rPr>
        <w:t xml:space="preserve"> Professor Coleman is an NIHR Senior Investigator.</w:t>
      </w:r>
    </w:p>
    <w:p w14:paraId="0AB8FA2F" w14:textId="24809407" w:rsidR="00795E31" w:rsidRPr="00647E87" w:rsidRDefault="00F34BB7" w:rsidP="005275BC">
      <w:pPr>
        <w:spacing w:after="0" w:line="480" w:lineRule="auto"/>
        <w:rPr>
          <w:rFonts w:ascii="Times New Roman" w:hAnsi="Times New Roman"/>
          <w:b/>
        </w:rPr>
      </w:pPr>
      <w:r w:rsidRPr="00647E87">
        <w:rPr>
          <w:rFonts w:ascii="Times New Roman" w:hAnsi="Times New Roman"/>
          <w:b/>
        </w:rPr>
        <w:br w:type="page"/>
      </w:r>
      <w:r w:rsidR="00C22DE8" w:rsidRPr="00647E87">
        <w:rPr>
          <w:rFonts w:ascii="Times New Roman" w:hAnsi="Times New Roman"/>
          <w:b/>
        </w:rPr>
        <w:lastRenderedPageBreak/>
        <w:t>Table 1. Ch</w:t>
      </w:r>
      <w:r w:rsidR="00333184" w:rsidRPr="00647E87">
        <w:rPr>
          <w:rFonts w:ascii="Times New Roman" w:hAnsi="Times New Roman"/>
          <w:b/>
        </w:rPr>
        <w:t>aracteristics of the cohort</w:t>
      </w:r>
      <w:r w:rsidR="00C870ED" w:rsidRPr="00647E87">
        <w:rPr>
          <w:rFonts w:ascii="Times New Roman" w:hAnsi="Times New Roman"/>
          <w:b/>
        </w:rPr>
        <w:t xml:space="preserve"> (N=850)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842"/>
      </w:tblGrid>
      <w:tr w:rsidR="007D40BF" w:rsidRPr="00647E87" w14:paraId="732C0CFC" w14:textId="77777777" w:rsidTr="007305EB">
        <w:tc>
          <w:tcPr>
            <w:tcW w:w="5524" w:type="dxa"/>
            <w:tcBorders>
              <w:top w:val="single" w:sz="4" w:space="0" w:color="auto"/>
              <w:bottom w:val="single" w:sz="4" w:space="0" w:color="auto"/>
            </w:tcBorders>
          </w:tcPr>
          <w:p w14:paraId="6620FEE1" w14:textId="32AF2B73" w:rsidR="007D40BF" w:rsidRPr="00647E87" w:rsidRDefault="007D40BF" w:rsidP="007D40BF">
            <w:pPr>
              <w:spacing w:after="0" w:line="240" w:lineRule="auto"/>
              <w:rPr>
                <w:rFonts w:ascii="Cambria" w:hAnsi="Cambria"/>
                <w:iCs/>
                <w:color w:val="000000"/>
                <w:sz w:val="20"/>
                <w:szCs w:val="20"/>
                <w:u w:color="000000"/>
              </w:rPr>
            </w:pPr>
            <w:r w:rsidRPr="00647E87">
              <w:rPr>
                <w:rFonts w:ascii="Cambria" w:hAnsi="Cambria"/>
                <w:b/>
                <w:sz w:val="20"/>
                <w:szCs w:val="20"/>
              </w:rPr>
              <w:t>Characteristic</w:t>
            </w:r>
          </w:p>
        </w:tc>
        <w:tc>
          <w:tcPr>
            <w:tcW w:w="1842" w:type="dxa"/>
            <w:tcBorders>
              <w:top w:val="single" w:sz="4" w:space="0" w:color="auto"/>
              <w:bottom w:val="single" w:sz="4" w:space="0" w:color="auto"/>
            </w:tcBorders>
          </w:tcPr>
          <w:p w14:paraId="1ADEDF5F" w14:textId="7A8DF2F9"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eastAsia="Calibri" w:hAnsi="Cambria"/>
                <w:b/>
                <w:color w:val="000000"/>
                <w:sz w:val="20"/>
                <w:szCs w:val="20"/>
                <w:u w:color="000000"/>
              </w:rPr>
              <w:t>Mean (SD)</w:t>
            </w:r>
          </w:p>
        </w:tc>
      </w:tr>
      <w:tr w:rsidR="007D40BF" w:rsidRPr="00647E87" w14:paraId="06D938DA" w14:textId="77777777" w:rsidTr="007305EB">
        <w:tc>
          <w:tcPr>
            <w:tcW w:w="5524" w:type="dxa"/>
            <w:tcBorders>
              <w:top w:val="single" w:sz="4" w:space="0" w:color="auto"/>
            </w:tcBorders>
          </w:tcPr>
          <w:p w14:paraId="7BFB18B4" w14:textId="609CCDBF" w:rsidR="007D40BF" w:rsidRPr="00647E87" w:rsidRDefault="007D40BF" w:rsidP="007D40BF">
            <w:pPr>
              <w:spacing w:after="0" w:line="240" w:lineRule="auto"/>
              <w:rPr>
                <w:rFonts w:ascii="Cambria" w:hAnsi="Cambria"/>
                <w:iCs/>
                <w:color w:val="000000"/>
                <w:sz w:val="20"/>
                <w:szCs w:val="20"/>
                <w:u w:color="000000"/>
              </w:rPr>
            </w:pPr>
            <w:r w:rsidRPr="00647E87">
              <w:rPr>
                <w:rFonts w:ascii="Cambria" w:eastAsia="Calibri" w:hAnsi="Cambria"/>
                <w:color w:val="000000"/>
                <w:sz w:val="20"/>
                <w:szCs w:val="20"/>
                <w:u w:color="000000"/>
              </w:rPr>
              <w:t>Gestation (weeks) (n=806)</w:t>
            </w:r>
          </w:p>
        </w:tc>
        <w:tc>
          <w:tcPr>
            <w:tcW w:w="1842" w:type="dxa"/>
            <w:tcBorders>
              <w:top w:val="single" w:sz="4" w:space="0" w:color="auto"/>
            </w:tcBorders>
          </w:tcPr>
          <w:p w14:paraId="6AEFA6A7" w14:textId="47BAB41E"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eastAsia="Calibri" w:hAnsi="Cambria"/>
                <w:color w:val="000000"/>
                <w:sz w:val="20"/>
                <w:szCs w:val="20"/>
                <w:u w:color="000000"/>
              </w:rPr>
              <w:t>15.6 (4.1)</w:t>
            </w:r>
          </w:p>
        </w:tc>
      </w:tr>
      <w:tr w:rsidR="007D40BF" w:rsidRPr="00647E87" w14:paraId="47505A03" w14:textId="77777777" w:rsidTr="007305EB">
        <w:tc>
          <w:tcPr>
            <w:tcW w:w="5524" w:type="dxa"/>
          </w:tcPr>
          <w:p w14:paraId="5666B120" w14:textId="5C446A9B" w:rsidR="007D40BF" w:rsidRPr="00647E87" w:rsidRDefault="007D40BF" w:rsidP="007D40BF">
            <w:pPr>
              <w:spacing w:after="0" w:line="240" w:lineRule="auto"/>
              <w:rPr>
                <w:rFonts w:ascii="Cambria" w:hAnsi="Cambria"/>
                <w:iCs/>
                <w:color w:val="000000"/>
                <w:sz w:val="20"/>
                <w:szCs w:val="20"/>
                <w:u w:color="000000"/>
              </w:rPr>
            </w:pPr>
            <w:r w:rsidRPr="00647E87">
              <w:rPr>
                <w:rFonts w:ascii="Cambria" w:eastAsia="Calibri" w:hAnsi="Cambria"/>
                <w:color w:val="000000"/>
                <w:sz w:val="20"/>
                <w:szCs w:val="20"/>
                <w:u w:color="000000"/>
              </w:rPr>
              <w:t>Age (n=847)</w:t>
            </w:r>
          </w:p>
        </w:tc>
        <w:tc>
          <w:tcPr>
            <w:tcW w:w="1842" w:type="dxa"/>
          </w:tcPr>
          <w:p w14:paraId="3CA5FFBA" w14:textId="71A4D9CC"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eastAsia="Calibri" w:hAnsi="Cambria"/>
                <w:color w:val="000000"/>
                <w:sz w:val="20"/>
                <w:szCs w:val="20"/>
                <w:u w:color="000000"/>
              </w:rPr>
              <w:t>25.8 (5.6)</w:t>
            </w:r>
          </w:p>
        </w:tc>
      </w:tr>
      <w:tr w:rsidR="007D40BF" w:rsidRPr="00647E87" w14:paraId="2FF20B3D" w14:textId="77777777" w:rsidTr="007305EB">
        <w:tc>
          <w:tcPr>
            <w:tcW w:w="5524" w:type="dxa"/>
          </w:tcPr>
          <w:p w14:paraId="7099FDF4" w14:textId="1662A97C" w:rsidR="007D40BF" w:rsidRPr="00647E87" w:rsidRDefault="007D40BF" w:rsidP="007D40BF">
            <w:pPr>
              <w:spacing w:after="0" w:line="240" w:lineRule="auto"/>
              <w:rPr>
                <w:rFonts w:ascii="Cambria" w:hAnsi="Cambria"/>
                <w:iCs/>
                <w:color w:val="000000"/>
                <w:sz w:val="20"/>
                <w:szCs w:val="20"/>
                <w:u w:color="000000"/>
              </w:rPr>
            </w:pPr>
            <w:r w:rsidRPr="00647E87">
              <w:rPr>
                <w:rFonts w:ascii="Cambria" w:hAnsi="Cambria"/>
                <w:sz w:val="20"/>
                <w:szCs w:val="20"/>
              </w:rPr>
              <w:t>Perceived stress scale (PSS</w:t>
            </w:r>
            <w:r w:rsidR="00D65804" w:rsidRPr="00647E87">
              <w:rPr>
                <w:rFonts w:ascii="Cambria" w:hAnsi="Cambria"/>
                <w:sz w:val="20"/>
                <w:szCs w:val="20"/>
              </w:rPr>
              <w:t>-4</w:t>
            </w:r>
            <w:r w:rsidRPr="00647E87">
              <w:rPr>
                <w:rFonts w:ascii="Cambria" w:hAnsi="Cambria"/>
                <w:sz w:val="20"/>
                <w:szCs w:val="20"/>
              </w:rPr>
              <w:t>) (n=819)</w:t>
            </w:r>
          </w:p>
        </w:tc>
        <w:tc>
          <w:tcPr>
            <w:tcW w:w="1842" w:type="dxa"/>
          </w:tcPr>
          <w:p w14:paraId="5EB063D0" w14:textId="1D100195"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hAnsi="Cambria"/>
                <w:sz w:val="20"/>
                <w:szCs w:val="20"/>
              </w:rPr>
              <w:t>10.6 (3.5)</w:t>
            </w:r>
            <w:r w:rsidR="00CE16AC" w:rsidRPr="00647E87">
              <w:rPr>
                <w:rFonts w:ascii="Cambria" w:hAnsi="Cambria"/>
                <w:sz w:val="20"/>
                <w:szCs w:val="20"/>
                <w:vertAlign w:val="superscript"/>
              </w:rPr>
              <w:t>*</w:t>
            </w:r>
          </w:p>
        </w:tc>
      </w:tr>
      <w:tr w:rsidR="007D40BF" w:rsidRPr="00647E87" w14:paraId="3D02A9D6" w14:textId="77777777" w:rsidTr="007305EB">
        <w:tc>
          <w:tcPr>
            <w:tcW w:w="5524" w:type="dxa"/>
          </w:tcPr>
          <w:p w14:paraId="73A5F37B" w14:textId="32A98804" w:rsidR="007D40BF" w:rsidRPr="00647E87" w:rsidRDefault="007D40BF" w:rsidP="007D40BF">
            <w:pPr>
              <w:spacing w:after="0" w:line="240" w:lineRule="auto"/>
              <w:rPr>
                <w:rFonts w:ascii="Cambria" w:hAnsi="Cambria"/>
                <w:iCs/>
                <w:color w:val="000000"/>
                <w:sz w:val="20"/>
                <w:szCs w:val="20"/>
                <w:u w:color="000000"/>
              </w:rPr>
            </w:pPr>
          </w:p>
        </w:tc>
        <w:tc>
          <w:tcPr>
            <w:tcW w:w="1842" w:type="dxa"/>
          </w:tcPr>
          <w:p w14:paraId="407AAB19" w14:textId="60D882B2" w:rsidR="007D40BF" w:rsidRPr="00647E87" w:rsidRDefault="007D40BF" w:rsidP="007305EB">
            <w:pPr>
              <w:spacing w:after="0" w:line="240" w:lineRule="auto"/>
              <w:jc w:val="right"/>
              <w:rPr>
                <w:rFonts w:ascii="Cambria" w:hAnsi="Cambria"/>
                <w:iCs/>
                <w:color w:val="000000"/>
                <w:sz w:val="20"/>
                <w:szCs w:val="20"/>
                <w:u w:color="000000"/>
              </w:rPr>
            </w:pPr>
            <w:proofErr w:type="gramStart"/>
            <w:r w:rsidRPr="00647E87">
              <w:rPr>
                <w:rFonts w:ascii="Cambria" w:hAnsi="Cambria"/>
                <w:b/>
                <w:sz w:val="20"/>
                <w:szCs w:val="20"/>
              </w:rPr>
              <w:t>n</w:t>
            </w:r>
            <w:proofErr w:type="gramEnd"/>
            <w:r w:rsidRPr="00647E87">
              <w:rPr>
                <w:rFonts w:ascii="Cambria" w:hAnsi="Cambria"/>
                <w:b/>
                <w:sz w:val="20"/>
                <w:szCs w:val="20"/>
              </w:rPr>
              <w:t xml:space="preserve"> (%)</w:t>
            </w:r>
            <w:r w:rsidR="007305EB" w:rsidRPr="00647E87">
              <w:rPr>
                <w:rFonts w:ascii="Cambria" w:hAnsi="Cambria"/>
                <w:b/>
                <w:sz w:val="20"/>
                <w:szCs w:val="20"/>
                <w:vertAlign w:val="superscript"/>
              </w:rPr>
              <w:t>*</w:t>
            </w:r>
            <w:r w:rsidR="00CE16AC" w:rsidRPr="00647E87">
              <w:rPr>
                <w:rFonts w:ascii="Cambria" w:hAnsi="Cambria"/>
                <w:b/>
                <w:sz w:val="20"/>
                <w:szCs w:val="20"/>
                <w:vertAlign w:val="superscript"/>
              </w:rPr>
              <w:t>*</w:t>
            </w:r>
          </w:p>
        </w:tc>
      </w:tr>
      <w:tr w:rsidR="007D40BF" w:rsidRPr="00647E87" w14:paraId="62644D16" w14:textId="77777777" w:rsidTr="007305EB">
        <w:tc>
          <w:tcPr>
            <w:tcW w:w="5524" w:type="dxa"/>
          </w:tcPr>
          <w:p w14:paraId="2A3A42B9" w14:textId="59124EDE" w:rsidR="007D40BF" w:rsidRPr="00647E87" w:rsidRDefault="007D40BF" w:rsidP="007D40BF">
            <w:pPr>
              <w:spacing w:after="0" w:line="240" w:lineRule="auto"/>
              <w:rPr>
                <w:rFonts w:ascii="Cambria" w:hAnsi="Cambria"/>
                <w:iCs/>
                <w:color w:val="000000"/>
                <w:sz w:val="20"/>
                <w:szCs w:val="20"/>
                <w:u w:color="000000"/>
              </w:rPr>
            </w:pPr>
            <w:r w:rsidRPr="00647E87">
              <w:rPr>
                <w:rFonts w:ascii="Cambria" w:hAnsi="Cambria"/>
                <w:sz w:val="20"/>
                <w:szCs w:val="20"/>
              </w:rPr>
              <w:t>Qualifications: GCSEs or similar</w:t>
            </w:r>
            <w:r w:rsidR="007B328C" w:rsidRPr="00647E87">
              <w:rPr>
                <w:rFonts w:ascii="Cambria" w:hAnsi="Cambria"/>
                <w:sz w:val="20"/>
                <w:szCs w:val="20"/>
                <w:vertAlign w:val="superscript"/>
              </w:rPr>
              <w:t>***</w:t>
            </w:r>
          </w:p>
        </w:tc>
        <w:tc>
          <w:tcPr>
            <w:tcW w:w="1842" w:type="dxa"/>
          </w:tcPr>
          <w:p w14:paraId="181E6DBB" w14:textId="5892324C"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hAnsi="Cambria"/>
                <w:sz w:val="20"/>
                <w:szCs w:val="20"/>
              </w:rPr>
              <w:t>594/850 (69.9)</w:t>
            </w:r>
          </w:p>
        </w:tc>
      </w:tr>
      <w:tr w:rsidR="007D40BF" w:rsidRPr="00647E87" w14:paraId="10E5A142" w14:textId="77777777" w:rsidTr="007305EB">
        <w:tc>
          <w:tcPr>
            <w:tcW w:w="5524" w:type="dxa"/>
          </w:tcPr>
          <w:p w14:paraId="3CEE4100" w14:textId="749378E7" w:rsidR="007D40BF" w:rsidRPr="00647E87" w:rsidRDefault="007D40BF" w:rsidP="007D40BF">
            <w:pPr>
              <w:spacing w:after="0" w:line="240" w:lineRule="auto"/>
              <w:rPr>
                <w:rFonts w:ascii="Cambria" w:hAnsi="Cambria"/>
                <w:iCs/>
                <w:color w:val="000000"/>
                <w:sz w:val="20"/>
                <w:szCs w:val="20"/>
                <w:u w:color="000000"/>
              </w:rPr>
            </w:pPr>
            <w:r w:rsidRPr="00647E87">
              <w:rPr>
                <w:rFonts w:ascii="Cambria" w:hAnsi="Cambria"/>
                <w:sz w:val="20"/>
                <w:szCs w:val="20"/>
              </w:rPr>
              <w:t>Home ownership</w:t>
            </w:r>
          </w:p>
        </w:tc>
        <w:tc>
          <w:tcPr>
            <w:tcW w:w="1842" w:type="dxa"/>
          </w:tcPr>
          <w:p w14:paraId="1B406815" w14:textId="2D997E6A"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hAnsi="Cambria"/>
                <w:sz w:val="20"/>
                <w:szCs w:val="20"/>
              </w:rPr>
              <w:t>166/846 (19.6)</w:t>
            </w:r>
          </w:p>
        </w:tc>
      </w:tr>
      <w:tr w:rsidR="007D40BF" w:rsidRPr="00647E87" w14:paraId="24601989" w14:textId="77777777" w:rsidTr="007305EB">
        <w:tc>
          <w:tcPr>
            <w:tcW w:w="5524" w:type="dxa"/>
          </w:tcPr>
          <w:p w14:paraId="54681A39" w14:textId="231667D1" w:rsidR="007D40BF" w:rsidRPr="00647E87" w:rsidRDefault="007D40BF" w:rsidP="007D40BF">
            <w:pPr>
              <w:spacing w:after="0" w:line="240" w:lineRule="auto"/>
              <w:rPr>
                <w:rFonts w:ascii="Cambria" w:hAnsi="Cambria"/>
                <w:iCs/>
                <w:color w:val="000000"/>
                <w:sz w:val="20"/>
                <w:szCs w:val="20"/>
                <w:u w:color="000000"/>
              </w:rPr>
            </w:pPr>
            <w:r w:rsidRPr="00647E87">
              <w:rPr>
                <w:rFonts w:ascii="Cambria" w:hAnsi="Cambria"/>
                <w:sz w:val="20"/>
                <w:szCs w:val="20"/>
              </w:rPr>
              <w:t>Cars or vans available for use in household</w:t>
            </w:r>
          </w:p>
        </w:tc>
        <w:tc>
          <w:tcPr>
            <w:tcW w:w="1842" w:type="dxa"/>
          </w:tcPr>
          <w:p w14:paraId="38C2CDDB" w14:textId="1C0C689F"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hAnsi="Cambria"/>
                <w:sz w:val="20"/>
                <w:szCs w:val="20"/>
              </w:rPr>
              <w:t>446/839 (53.2)</w:t>
            </w:r>
          </w:p>
        </w:tc>
      </w:tr>
      <w:tr w:rsidR="007D40BF" w:rsidRPr="00647E87" w14:paraId="254D8309" w14:textId="77777777" w:rsidTr="007305EB">
        <w:tc>
          <w:tcPr>
            <w:tcW w:w="5524" w:type="dxa"/>
          </w:tcPr>
          <w:p w14:paraId="04C410DA" w14:textId="782AC675" w:rsidR="007D40BF" w:rsidRPr="00647E87" w:rsidRDefault="007D40BF" w:rsidP="007D40BF">
            <w:pPr>
              <w:spacing w:after="0" w:line="240" w:lineRule="auto"/>
              <w:rPr>
                <w:rFonts w:ascii="Cambria" w:hAnsi="Cambria"/>
                <w:iCs/>
                <w:color w:val="000000"/>
                <w:sz w:val="20"/>
                <w:szCs w:val="20"/>
                <w:u w:color="000000"/>
              </w:rPr>
            </w:pPr>
            <w:r w:rsidRPr="00647E87">
              <w:rPr>
                <w:rFonts w:ascii="Cambria" w:hAnsi="Cambria"/>
                <w:sz w:val="20"/>
                <w:szCs w:val="20"/>
              </w:rPr>
              <w:t>In paid work</w:t>
            </w:r>
          </w:p>
        </w:tc>
        <w:tc>
          <w:tcPr>
            <w:tcW w:w="1842" w:type="dxa"/>
          </w:tcPr>
          <w:p w14:paraId="70C7351D" w14:textId="1DB65D6C"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hAnsi="Cambria"/>
                <w:sz w:val="20"/>
                <w:szCs w:val="20"/>
              </w:rPr>
              <w:t>383/850 (45.1)</w:t>
            </w:r>
          </w:p>
        </w:tc>
      </w:tr>
      <w:tr w:rsidR="007D40BF" w:rsidRPr="00647E87" w14:paraId="32FA84DE" w14:textId="77777777" w:rsidTr="007305EB">
        <w:tc>
          <w:tcPr>
            <w:tcW w:w="5524" w:type="dxa"/>
          </w:tcPr>
          <w:p w14:paraId="39B26F70" w14:textId="063E43A9" w:rsidR="007D40BF" w:rsidRPr="00647E87" w:rsidRDefault="007D40BF" w:rsidP="007D40BF">
            <w:pPr>
              <w:spacing w:after="0" w:line="240" w:lineRule="auto"/>
              <w:rPr>
                <w:rFonts w:ascii="Cambria" w:hAnsi="Cambria"/>
                <w:iCs/>
                <w:color w:val="000000"/>
                <w:sz w:val="20"/>
                <w:szCs w:val="20"/>
                <w:u w:color="000000"/>
              </w:rPr>
            </w:pPr>
            <w:r w:rsidRPr="00647E87">
              <w:rPr>
                <w:rFonts w:ascii="Cambria" w:hAnsi="Cambria"/>
                <w:sz w:val="20"/>
                <w:szCs w:val="20"/>
              </w:rPr>
              <w:t>Ethnicity: Caucasian</w:t>
            </w:r>
          </w:p>
        </w:tc>
        <w:tc>
          <w:tcPr>
            <w:tcW w:w="1842" w:type="dxa"/>
          </w:tcPr>
          <w:p w14:paraId="0D69E81E" w14:textId="2834A22C"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hAnsi="Cambria"/>
                <w:sz w:val="20"/>
                <w:szCs w:val="20"/>
              </w:rPr>
              <w:t>783/844 (92.8)</w:t>
            </w:r>
          </w:p>
        </w:tc>
      </w:tr>
      <w:tr w:rsidR="007D40BF" w:rsidRPr="00647E87" w14:paraId="46818799" w14:textId="77777777" w:rsidTr="007305EB">
        <w:tc>
          <w:tcPr>
            <w:tcW w:w="5524" w:type="dxa"/>
          </w:tcPr>
          <w:p w14:paraId="0A76516D" w14:textId="10B91A5A" w:rsidR="007D40BF" w:rsidRPr="00647E87" w:rsidRDefault="007D40BF" w:rsidP="007D40BF">
            <w:pPr>
              <w:spacing w:after="0" w:line="240" w:lineRule="auto"/>
              <w:rPr>
                <w:rFonts w:ascii="Cambria" w:hAnsi="Cambria"/>
                <w:iCs/>
                <w:color w:val="000000"/>
                <w:sz w:val="20"/>
                <w:szCs w:val="20"/>
                <w:u w:color="000000"/>
              </w:rPr>
            </w:pPr>
            <w:r w:rsidRPr="00647E87">
              <w:rPr>
                <w:rFonts w:ascii="Cambria" w:eastAsia="Calibri" w:hAnsi="Cambria"/>
                <w:color w:val="000000"/>
                <w:sz w:val="20"/>
                <w:szCs w:val="20"/>
                <w:u w:color="000000"/>
              </w:rPr>
              <w:t>Baseline smoker</w:t>
            </w:r>
          </w:p>
        </w:tc>
        <w:tc>
          <w:tcPr>
            <w:tcW w:w="1842" w:type="dxa"/>
          </w:tcPr>
          <w:p w14:paraId="781E892D" w14:textId="22A78C2B"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eastAsia="Calibri" w:hAnsi="Cambria"/>
                <w:color w:val="000000"/>
                <w:sz w:val="20"/>
                <w:szCs w:val="20"/>
                <w:u w:color="000000"/>
              </w:rPr>
              <w:t>488/850 (57.4)</w:t>
            </w:r>
          </w:p>
        </w:tc>
      </w:tr>
      <w:tr w:rsidR="007D40BF" w:rsidRPr="00647E87" w14:paraId="5C91622A" w14:textId="77777777" w:rsidTr="007305EB">
        <w:tc>
          <w:tcPr>
            <w:tcW w:w="5524" w:type="dxa"/>
          </w:tcPr>
          <w:p w14:paraId="1B0E8A1B" w14:textId="3A0310C8" w:rsidR="007D40BF" w:rsidRPr="00647E87" w:rsidRDefault="007D40BF" w:rsidP="007D40BF">
            <w:pPr>
              <w:spacing w:after="0" w:line="240" w:lineRule="auto"/>
              <w:rPr>
                <w:rFonts w:ascii="Cambria" w:hAnsi="Cambria"/>
                <w:iCs/>
                <w:color w:val="000000"/>
                <w:sz w:val="20"/>
                <w:szCs w:val="20"/>
                <w:u w:color="000000"/>
              </w:rPr>
            </w:pPr>
            <w:r w:rsidRPr="00647E87">
              <w:rPr>
                <w:rFonts w:ascii="Cambria" w:eastAsia="Calibri" w:hAnsi="Cambria"/>
                <w:color w:val="000000"/>
                <w:sz w:val="20"/>
                <w:szCs w:val="20"/>
                <w:u w:color="000000"/>
              </w:rPr>
              <w:t>First pregnancy</w:t>
            </w:r>
          </w:p>
        </w:tc>
        <w:tc>
          <w:tcPr>
            <w:tcW w:w="1842" w:type="dxa"/>
          </w:tcPr>
          <w:p w14:paraId="17D4DF90" w14:textId="25EAC137"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eastAsia="Calibri" w:hAnsi="Cambria"/>
                <w:color w:val="000000"/>
                <w:sz w:val="20"/>
                <w:szCs w:val="20"/>
                <w:u w:color="000000"/>
              </w:rPr>
              <w:t>275/839 (32.8)</w:t>
            </w:r>
          </w:p>
        </w:tc>
      </w:tr>
      <w:tr w:rsidR="007D40BF" w:rsidRPr="00647E87" w14:paraId="3D8C64CE" w14:textId="77777777" w:rsidTr="007305EB">
        <w:tc>
          <w:tcPr>
            <w:tcW w:w="5524" w:type="dxa"/>
          </w:tcPr>
          <w:p w14:paraId="65AE68E7" w14:textId="598A339C" w:rsidR="007D40BF" w:rsidRPr="00647E87" w:rsidRDefault="007D40BF" w:rsidP="007D40BF">
            <w:pPr>
              <w:spacing w:after="0" w:line="240" w:lineRule="auto"/>
              <w:rPr>
                <w:rFonts w:ascii="Cambria" w:hAnsi="Cambria"/>
                <w:iCs/>
                <w:color w:val="000000"/>
                <w:sz w:val="20"/>
                <w:szCs w:val="20"/>
                <w:u w:color="000000"/>
              </w:rPr>
            </w:pPr>
            <w:r w:rsidRPr="00647E87">
              <w:rPr>
                <w:rFonts w:ascii="Cambria" w:eastAsia="Calibri" w:hAnsi="Cambria"/>
                <w:color w:val="000000"/>
                <w:sz w:val="20"/>
                <w:szCs w:val="20"/>
                <w:u w:color="000000"/>
              </w:rPr>
              <w:t>If pregnant before, smoked during last pregnancy</w:t>
            </w:r>
          </w:p>
        </w:tc>
        <w:tc>
          <w:tcPr>
            <w:tcW w:w="1842" w:type="dxa"/>
          </w:tcPr>
          <w:p w14:paraId="6EFB6631" w14:textId="35CECC8E"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eastAsia="Calibri" w:hAnsi="Cambria"/>
                <w:color w:val="000000"/>
                <w:sz w:val="20"/>
                <w:szCs w:val="20"/>
                <w:u w:color="000000"/>
              </w:rPr>
              <w:t>368/561 (65.6)</w:t>
            </w:r>
          </w:p>
        </w:tc>
      </w:tr>
      <w:tr w:rsidR="007D40BF" w:rsidRPr="00647E87" w14:paraId="383E806F" w14:textId="77777777" w:rsidTr="007305EB">
        <w:tc>
          <w:tcPr>
            <w:tcW w:w="5524" w:type="dxa"/>
          </w:tcPr>
          <w:p w14:paraId="336981D9" w14:textId="2C618F9A" w:rsidR="007D40BF" w:rsidRPr="00647E87" w:rsidRDefault="007D40BF" w:rsidP="007D40BF">
            <w:pPr>
              <w:spacing w:after="0" w:line="240" w:lineRule="auto"/>
              <w:rPr>
                <w:rFonts w:ascii="Cambria" w:hAnsi="Cambria"/>
                <w:iCs/>
                <w:color w:val="000000"/>
                <w:sz w:val="20"/>
                <w:szCs w:val="20"/>
                <w:u w:color="000000"/>
              </w:rPr>
            </w:pPr>
            <w:r w:rsidRPr="00647E87">
              <w:rPr>
                <w:rFonts w:ascii="Cambria" w:hAnsi="Cambria"/>
                <w:color w:val="000000"/>
                <w:sz w:val="20"/>
                <w:szCs w:val="20"/>
              </w:rPr>
              <w:t>Owns a mobile phone</w:t>
            </w:r>
          </w:p>
        </w:tc>
        <w:tc>
          <w:tcPr>
            <w:tcW w:w="1842" w:type="dxa"/>
          </w:tcPr>
          <w:p w14:paraId="71A73F91" w14:textId="12FDC454"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hAnsi="Cambria"/>
                <w:color w:val="000000"/>
                <w:sz w:val="20"/>
                <w:szCs w:val="20"/>
              </w:rPr>
              <w:t>776/797 (97.4)</w:t>
            </w:r>
          </w:p>
        </w:tc>
      </w:tr>
      <w:tr w:rsidR="007D40BF" w:rsidRPr="00647E87" w14:paraId="1E4C1C5B" w14:textId="77777777" w:rsidTr="007305EB">
        <w:tc>
          <w:tcPr>
            <w:tcW w:w="5524" w:type="dxa"/>
          </w:tcPr>
          <w:p w14:paraId="1F63B290" w14:textId="4F5535CC" w:rsidR="007D40BF" w:rsidRPr="00647E87" w:rsidRDefault="007D40BF" w:rsidP="007D40BF">
            <w:pPr>
              <w:spacing w:after="0" w:line="240" w:lineRule="auto"/>
              <w:rPr>
                <w:rFonts w:ascii="Cambria" w:hAnsi="Cambria"/>
                <w:iCs/>
                <w:color w:val="000000"/>
                <w:sz w:val="20"/>
                <w:szCs w:val="20"/>
                <w:u w:color="000000"/>
              </w:rPr>
            </w:pPr>
            <w:r w:rsidRPr="00647E87">
              <w:rPr>
                <w:rFonts w:ascii="Cambria" w:hAnsi="Cambria"/>
                <w:color w:val="000000"/>
                <w:sz w:val="20"/>
                <w:szCs w:val="20"/>
              </w:rPr>
              <w:t>Owns a smartphone</w:t>
            </w:r>
          </w:p>
        </w:tc>
        <w:tc>
          <w:tcPr>
            <w:tcW w:w="1842" w:type="dxa"/>
          </w:tcPr>
          <w:p w14:paraId="4EC608CA" w14:textId="72C6CA8B" w:rsidR="007D40BF" w:rsidRPr="00647E87" w:rsidRDefault="007D40BF" w:rsidP="007305EB">
            <w:pPr>
              <w:spacing w:after="0" w:line="240" w:lineRule="auto"/>
              <w:jc w:val="right"/>
              <w:rPr>
                <w:rFonts w:ascii="Cambria" w:hAnsi="Cambria"/>
                <w:iCs/>
                <w:color w:val="000000"/>
                <w:sz w:val="20"/>
                <w:szCs w:val="20"/>
                <w:u w:color="000000"/>
              </w:rPr>
            </w:pPr>
            <w:r w:rsidRPr="00647E87">
              <w:rPr>
                <w:rFonts w:ascii="Cambria" w:hAnsi="Cambria"/>
                <w:color w:val="000000"/>
                <w:sz w:val="20"/>
                <w:szCs w:val="20"/>
              </w:rPr>
              <w:t>547/774 (70.7)</w:t>
            </w:r>
          </w:p>
        </w:tc>
      </w:tr>
      <w:tr w:rsidR="007305EB" w:rsidRPr="00647E87" w14:paraId="54BE9843" w14:textId="77777777" w:rsidTr="007305EB">
        <w:tc>
          <w:tcPr>
            <w:tcW w:w="5524" w:type="dxa"/>
          </w:tcPr>
          <w:p w14:paraId="20C881C8" w14:textId="1A499313" w:rsidR="007305EB" w:rsidRPr="00647E87" w:rsidRDefault="007305EB" w:rsidP="007305EB">
            <w:pPr>
              <w:spacing w:after="0" w:line="240" w:lineRule="auto"/>
              <w:rPr>
                <w:rFonts w:ascii="Cambria" w:hAnsi="Cambria"/>
                <w:iCs/>
                <w:color w:val="000000"/>
                <w:sz w:val="20"/>
                <w:szCs w:val="20"/>
                <w:u w:color="000000"/>
              </w:rPr>
            </w:pPr>
            <w:r w:rsidRPr="00647E87">
              <w:rPr>
                <w:rFonts w:ascii="Cambria" w:hAnsi="Cambria"/>
                <w:color w:val="000000"/>
                <w:sz w:val="20"/>
                <w:szCs w:val="20"/>
              </w:rPr>
              <w:t>Mobile phone bundle includes free text messages</w:t>
            </w:r>
          </w:p>
        </w:tc>
        <w:tc>
          <w:tcPr>
            <w:tcW w:w="1842" w:type="dxa"/>
          </w:tcPr>
          <w:p w14:paraId="47279652" w14:textId="1D106D9B" w:rsidR="007305EB" w:rsidRPr="00647E87" w:rsidRDefault="007305EB" w:rsidP="007305EB">
            <w:pPr>
              <w:spacing w:after="0" w:line="240" w:lineRule="auto"/>
              <w:jc w:val="right"/>
              <w:rPr>
                <w:rFonts w:ascii="Cambria" w:hAnsi="Cambria"/>
                <w:iCs/>
                <w:color w:val="000000"/>
                <w:sz w:val="20"/>
                <w:szCs w:val="20"/>
                <w:u w:color="000000"/>
              </w:rPr>
            </w:pPr>
            <w:r w:rsidRPr="00647E87">
              <w:rPr>
                <w:rFonts w:ascii="Cambria" w:hAnsi="Cambria"/>
                <w:color w:val="000000"/>
                <w:sz w:val="20"/>
                <w:szCs w:val="20"/>
              </w:rPr>
              <w:t>610/778 (78.4)</w:t>
            </w:r>
          </w:p>
        </w:tc>
      </w:tr>
    </w:tbl>
    <w:p w14:paraId="00171DA4" w14:textId="50526D4F" w:rsidR="00B249FB" w:rsidRPr="00647E87" w:rsidRDefault="00602084" w:rsidP="007D40BF">
      <w:pPr>
        <w:spacing w:after="0" w:line="240" w:lineRule="auto"/>
        <w:rPr>
          <w:rFonts w:ascii="Times New Roman" w:hAnsi="Times New Roman"/>
          <w:iCs/>
          <w:color w:val="000000"/>
          <w:u w:color="000000"/>
        </w:rPr>
      </w:pPr>
      <w:r w:rsidRPr="00647E87">
        <w:rPr>
          <w:rFonts w:ascii="Times New Roman" w:hAnsi="Times New Roman"/>
          <w:iCs/>
          <w:color w:val="000000"/>
          <w:u w:color="000000"/>
          <w:vertAlign w:val="superscript"/>
        </w:rPr>
        <w:t>*</w:t>
      </w:r>
      <w:r w:rsidR="00CE16AC" w:rsidRPr="00647E87">
        <w:rPr>
          <w:rFonts w:ascii="Times New Roman" w:hAnsi="Times New Roman"/>
          <w:iCs/>
          <w:color w:val="000000"/>
          <w:u w:color="000000"/>
          <w:vertAlign w:val="superscript"/>
        </w:rPr>
        <w:t xml:space="preserve"> </w:t>
      </w:r>
      <w:r w:rsidR="00D65804" w:rsidRPr="00647E87">
        <w:rPr>
          <w:rFonts w:ascii="Times New Roman" w:hAnsi="Times New Roman"/>
          <w:iCs/>
          <w:color w:val="000000"/>
          <w:u w:color="000000"/>
        </w:rPr>
        <w:t xml:space="preserve">Maximum score on PSS-4 is 16 </w:t>
      </w:r>
    </w:p>
    <w:p w14:paraId="7CBC0A39" w14:textId="6F417A67" w:rsidR="00CE16AC" w:rsidRPr="00647E87" w:rsidRDefault="00CE16AC" w:rsidP="007D40BF">
      <w:pPr>
        <w:spacing w:after="0" w:line="240" w:lineRule="auto"/>
        <w:rPr>
          <w:rFonts w:ascii="Times New Roman" w:hAnsi="Times New Roman"/>
          <w:iCs/>
          <w:color w:val="000000"/>
          <w:u w:color="000000"/>
        </w:rPr>
      </w:pPr>
      <w:r w:rsidRPr="00647E87">
        <w:rPr>
          <w:rFonts w:ascii="Times New Roman" w:hAnsi="Times New Roman"/>
          <w:iCs/>
          <w:color w:val="000000"/>
          <w:vertAlign w:val="superscript"/>
        </w:rPr>
        <w:t>*</w:t>
      </w:r>
      <w:proofErr w:type="gramStart"/>
      <w:r w:rsidRPr="00647E87">
        <w:rPr>
          <w:rFonts w:ascii="Times New Roman" w:hAnsi="Times New Roman"/>
          <w:iCs/>
          <w:color w:val="000000"/>
          <w:vertAlign w:val="superscript"/>
        </w:rPr>
        <w:t xml:space="preserve">*  </w:t>
      </w:r>
      <w:r w:rsidRPr="00647E87">
        <w:rPr>
          <w:rFonts w:ascii="Times New Roman" w:hAnsi="Times New Roman"/>
          <w:iCs/>
          <w:color w:val="000000"/>
          <w:u w:color="000000"/>
        </w:rPr>
        <w:t>Numbers</w:t>
      </w:r>
      <w:proofErr w:type="gramEnd"/>
      <w:r w:rsidRPr="00647E87">
        <w:rPr>
          <w:rFonts w:ascii="Times New Roman" w:hAnsi="Times New Roman"/>
          <w:iCs/>
          <w:color w:val="000000"/>
          <w:u w:color="000000"/>
        </w:rPr>
        <w:t xml:space="preserve"> may not add up to 850 (total sample size) due to missing data</w:t>
      </w:r>
    </w:p>
    <w:p w14:paraId="3E01B34F" w14:textId="3D041F0C" w:rsidR="007B328C" w:rsidRPr="00647E87" w:rsidRDefault="007B328C" w:rsidP="007D40BF">
      <w:pPr>
        <w:spacing w:after="0" w:line="240" w:lineRule="auto"/>
        <w:rPr>
          <w:rFonts w:ascii="Times New Roman" w:hAnsi="Times New Roman"/>
          <w:iCs/>
          <w:color w:val="000000"/>
          <w:vertAlign w:val="superscript"/>
        </w:rPr>
      </w:pPr>
      <w:r w:rsidRPr="00647E87">
        <w:rPr>
          <w:rFonts w:ascii="Times New Roman" w:hAnsi="Times New Roman"/>
          <w:iCs/>
          <w:color w:val="000000"/>
          <w:u w:color="000000"/>
          <w:vertAlign w:val="superscript"/>
        </w:rPr>
        <w:t>***</w:t>
      </w:r>
      <w:r w:rsidRPr="00647E87">
        <w:rPr>
          <w:rFonts w:ascii="Times New Roman" w:hAnsi="Times New Roman"/>
          <w:iCs/>
          <w:color w:val="000000"/>
          <w:u w:color="000000"/>
        </w:rPr>
        <w:t xml:space="preserve"> </w:t>
      </w:r>
      <w:r w:rsidR="00DC2732" w:rsidRPr="00647E87">
        <w:rPr>
          <w:rFonts w:ascii="Times New Roman" w:hAnsi="Times New Roman"/>
          <w:iCs/>
          <w:color w:val="000000"/>
          <w:u w:color="000000"/>
        </w:rPr>
        <w:t xml:space="preserve">GCSEs </w:t>
      </w:r>
      <w:r w:rsidR="001E701E" w:rsidRPr="00647E87">
        <w:rPr>
          <w:rFonts w:ascii="Times New Roman" w:hAnsi="Times New Roman"/>
          <w:iCs/>
          <w:color w:val="000000"/>
          <w:u w:color="000000"/>
        </w:rPr>
        <w:t xml:space="preserve">(General Certificate of Secondary Education) </w:t>
      </w:r>
      <w:r w:rsidR="00DC2732" w:rsidRPr="00647E87">
        <w:rPr>
          <w:rFonts w:ascii="Times New Roman" w:hAnsi="Times New Roman"/>
          <w:iCs/>
          <w:color w:val="000000"/>
          <w:u w:color="000000"/>
        </w:rPr>
        <w:t>are a qualification/exams taken by school students in the UK (except Scotland) usually when aged between 14-16 years old</w:t>
      </w:r>
    </w:p>
    <w:p w14:paraId="11D8C4E5" w14:textId="77777777" w:rsidR="003E3D4C" w:rsidRPr="00647E87" w:rsidRDefault="003E3D4C" w:rsidP="00155AA2">
      <w:pPr>
        <w:pStyle w:val="CorpsAA"/>
        <w:rPr>
          <w:rFonts w:ascii="Cambria" w:hAnsi="Cambria" w:cs="Times New Roman"/>
          <w:b/>
          <w:sz w:val="20"/>
          <w:szCs w:val="20"/>
        </w:rPr>
      </w:pPr>
    </w:p>
    <w:p w14:paraId="44062E07" w14:textId="77777777" w:rsidR="003E3D4C" w:rsidRPr="00647E87" w:rsidRDefault="003E3D4C" w:rsidP="00155AA2">
      <w:pPr>
        <w:pStyle w:val="CorpsAA"/>
        <w:rPr>
          <w:rFonts w:ascii="Cambria" w:hAnsi="Cambria" w:cs="Times New Roman"/>
          <w:b/>
          <w:sz w:val="20"/>
          <w:szCs w:val="20"/>
        </w:rPr>
      </w:pPr>
    </w:p>
    <w:p w14:paraId="3C20A9D0" w14:textId="77777777" w:rsidR="003E3D4C" w:rsidRPr="00647E87" w:rsidRDefault="003E3D4C" w:rsidP="00155AA2">
      <w:pPr>
        <w:pStyle w:val="CorpsAA"/>
        <w:rPr>
          <w:rFonts w:ascii="Cambria" w:hAnsi="Cambria" w:cs="Times New Roman"/>
          <w:b/>
          <w:sz w:val="20"/>
          <w:szCs w:val="20"/>
        </w:rPr>
      </w:pPr>
    </w:p>
    <w:p w14:paraId="4C1F6E13" w14:textId="77777777" w:rsidR="003E3D4C" w:rsidRPr="00647E87" w:rsidRDefault="003E3D4C" w:rsidP="00155AA2">
      <w:pPr>
        <w:pStyle w:val="CorpsAA"/>
        <w:rPr>
          <w:rFonts w:ascii="Cambria" w:hAnsi="Cambria" w:cs="Times New Roman"/>
          <w:b/>
          <w:sz w:val="20"/>
          <w:szCs w:val="20"/>
        </w:rPr>
      </w:pPr>
    </w:p>
    <w:p w14:paraId="6CCE9CC0" w14:textId="77777777" w:rsidR="003E3D4C" w:rsidRPr="00647E87" w:rsidRDefault="003E3D4C" w:rsidP="00155AA2">
      <w:pPr>
        <w:pStyle w:val="CorpsAA"/>
        <w:rPr>
          <w:rFonts w:ascii="Cambria" w:hAnsi="Cambria" w:cs="Times New Roman"/>
          <w:b/>
          <w:sz w:val="20"/>
          <w:szCs w:val="20"/>
        </w:rPr>
      </w:pPr>
    </w:p>
    <w:p w14:paraId="4D606763" w14:textId="77777777" w:rsidR="003E3D4C" w:rsidRPr="00647E87" w:rsidRDefault="003E3D4C" w:rsidP="00155AA2">
      <w:pPr>
        <w:pStyle w:val="CorpsAA"/>
        <w:rPr>
          <w:rFonts w:ascii="Cambria" w:hAnsi="Cambria" w:cs="Times New Roman"/>
          <w:b/>
          <w:sz w:val="20"/>
          <w:szCs w:val="20"/>
        </w:rPr>
      </w:pPr>
    </w:p>
    <w:p w14:paraId="066B21B3" w14:textId="77777777" w:rsidR="003E3D4C" w:rsidRPr="00647E87" w:rsidRDefault="003E3D4C" w:rsidP="00155AA2">
      <w:pPr>
        <w:pStyle w:val="CorpsAA"/>
        <w:rPr>
          <w:rFonts w:ascii="Cambria" w:hAnsi="Cambria" w:cs="Times New Roman"/>
          <w:b/>
          <w:sz w:val="20"/>
          <w:szCs w:val="20"/>
        </w:rPr>
      </w:pPr>
    </w:p>
    <w:p w14:paraId="56F8969C" w14:textId="77777777" w:rsidR="003E3D4C" w:rsidRPr="00647E87" w:rsidRDefault="003E3D4C" w:rsidP="00155AA2">
      <w:pPr>
        <w:pStyle w:val="CorpsAA"/>
        <w:rPr>
          <w:rFonts w:ascii="Cambria" w:hAnsi="Cambria" w:cs="Times New Roman"/>
          <w:b/>
          <w:sz w:val="20"/>
          <w:szCs w:val="20"/>
        </w:rPr>
      </w:pPr>
    </w:p>
    <w:p w14:paraId="19B6BC8F" w14:textId="77777777" w:rsidR="003E3D4C" w:rsidRPr="00647E87" w:rsidRDefault="003E3D4C" w:rsidP="00155AA2">
      <w:pPr>
        <w:pStyle w:val="CorpsAA"/>
        <w:rPr>
          <w:rFonts w:ascii="Cambria" w:hAnsi="Cambria" w:cs="Times New Roman"/>
          <w:b/>
          <w:sz w:val="20"/>
          <w:szCs w:val="20"/>
        </w:rPr>
      </w:pPr>
    </w:p>
    <w:p w14:paraId="126C8448" w14:textId="77777777" w:rsidR="003E3D4C" w:rsidRPr="00647E87" w:rsidRDefault="003E3D4C" w:rsidP="00155AA2">
      <w:pPr>
        <w:pStyle w:val="CorpsAA"/>
        <w:rPr>
          <w:rFonts w:ascii="Cambria" w:hAnsi="Cambria" w:cs="Times New Roman"/>
          <w:b/>
          <w:sz w:val="20"/>
          <w:szCs w:val="20"/>
        </w:rPr>
      </w:pPr>
    </w:p>
    <w:p w14:paraId="681B78D3" w14:textId="77777777" w:rsidR="003E3D4C" w:rsidRPr="00647E87" w:rsidRDefault="003E3D4C" w:rsidP="00155AA2">
      <w:pPr>
        <w:pStyle w:val="CorpsAA"/>
        <w:rPr>
          <w:rFonts w:ascii="Cambria" w:hAnsi="Cambria" w:cs="Times New Roman"/>
          <w:b/>
          <w:sz w:val="20"/>
          <w:szCs w:val="20"/>
        </w:rPr>
      </w:pPr>
    </w:p>
    <w:p w14:paraId="00F7191D" w14:textId="77777777" w:rsidR="003E3D4C" w:rsidRPr="00647E87" w:rsidRDefault="003E3D4C" w:rsidP="00155AA2">
      <w:pPr>
        <w:pStyle w:val="CorpsAA"/>
        <w:rPr>
          <w:rFonts w:ascii="Cambria" w:hAnsi="Cambria" w:cs="Times New Roman"/>
          <w:b/>
          <w:sz w:val="20"/>
          <w:szCs w:val="20"/>
        </w:rPr>
      </w:pPr>
    </w:p>
    <w:p w14:paraId="228B1493" w14:textId="77777777" w:rsidR="003E3D4C" w:rsidRPr="00647E87" w:rsidRDefault="003E3D4C" w:rsidP="00155AA2">
      <w:pPr>
        <w:pStyle w:val="CorpsAA"/>
        <w:rPr>
          <w:rFonts w:ascii="Cambria" w:hAnsi="Cambria" w:cs="Times New Roman"/>
          <w:b/>
          <w:sz w:val="20"/>
          <w:szCs w:val="20"/>
        </w:rPr>
      </w:pPr>
    </w:p>
    <w:p w14:paraId="4CA1173B" w14:textId="77777777" w:rsidR="003E3D4C" w:rsidRPr="00647E87" w:rsidRDefault="003E3D4C" w:rsidP="00155AA2">
      <w:pPr>
        <w:pStyle w:val="CorpsAA"/>
        <w:rPr>
          <w:rFonts w:ascii="Cambria" w:hAnsi="Cambria" w:cs="Times New Roman"/>
          <w:b/>
          <w:sz w:val="20"/>
          <w:szCs w:val="20"/>
        </w:rPr>
      </w:pPr>
    </w:p>
    <w:p w14:paraId="5B0510E1" w14:textId="77777777" w:rsidR="003E3D4C" w:rsidRPr="00647E87" w:rsidRDefault="003E3D4C" w:rsidP="00155AA2">
      <w:pPr>
        <w:pStyle w:val="CorpsAA"/>
        <w:rPr>
          <w:rFonts w:ascii="Cambria" w:hAnsi="Cambria" w:cs="Times New Roman"/>
          <w:b/>
          <w:sz w:val="20"/>
          <w:szCs w:val="20"/>
        </w:rPr>
      </w:pPr>
    </w:p>
    <w:p w14:paraId="6C65732F" w14:textId="77777777" w:rsidR="003E3D4C" w:rsidRPr="00647E87" w:rsidRDefault="003E3D4C" w:rsidP="00155AA2">
      <w:pPr>
        <w:pStyle w:val="CorpsAA"/>
        <w:rPr>
          <w:rFonts w:ascii="Cambria" w:hAnsi="Cambria" w:cs="Times New Roman"/>
          <w:b/>
          <w:sz w:val="20"/>
          <w:szCs w:val="20"/>
        </w:rPr>
      </w:pPr>
    </w:p>
    <w:p w14:paraId="0B00BE0D" w14:textId="77777777" w:rsidR="003E3D4C" w:rsidRPr="00647E87" w:rsidRDefault="003E3D4C" w:rsidP="00155AA2">
      <w:pPr>
        <w:pStyle w:val="CorpsAA"/>
        <w:rPr>
          <w:rFonts w:ascii="Cambria" w:hAnsi="Cambria" w:cs="Times New Roman"/>
          <w:b/>
          <w:sz w:val="20"/>
          <w:szCs w:val="20"/>
        </w:rPr>
      </w:pPr>
    </w:p>
    <w:p w14:paraId="3687A275" w14:textId="77777777" w:rsidR="003E3D4C" w:rsidRPr="00647E87" w:rsidRDefault="003E3D4C" w:rsidP="00155AA2">
      <w:pPr>
        <w:pStyle w:val="CorpsAA"/>
        <w:rPr>
          <w:rFonts w:ascii="Cambria" w:hAnsi="Cambria" w:cs="Times New Roman"/>
          <w:b/>
          <w:sz w:val="20"/>
          <w:szCs w:val="20"/>
        </w:rPr>
      </w:pPr>
    </w:p>
    <w:p w14:paraId="0C704304" w14:textId="77777777" w:rsidR="003E3D4C" w:rsidRPr="00647E87" w:rsidRDefault="003E3D4C" w:rsidP="00155AA2">
      <w:pPr>
        <w:pStyle w:val="CorpsAA"/>
        <w:rPr>
          <w:rFonts w:ascii="Cambria" w:hAnsi="Cambria" w:cs="Times New Roman"/>
          <w:b/>
          <w:sz w:val="20"/>
          <w:szCs w:val="20"/>
        </w:rPr>
      </w:pPr>
    </w:p>
    <w:p w14:paraId="49C7A221" w14:textId="77777777" w:rsidR="003E3D4C" w:rsidRPr="00647E87" w:rsidRDefault="003E3D4C" w:rsidP="00155AA2">
      <w:pPr>
        <w:pStyle w:val="CorpsAA"/>
        <w:rPr>
          <w:rFonts w:ascii="Cambria" w:hAnsi="Cambria" w:cs="Times New Roman"/>
          <w:b/>
          <w:sz w:val="20"/>
          <w:szCs w:val="20"/>
        </w:rPr>
      </w:pPr>
    </w:p>
    <w:p w14:paraId="0AA3B63D" w14:textId="77777777" w:rsidR="003E3D4C" w:rsidRPr="00647E87" w:rsidRDefault="003E3D4C" w:rsidP="00155AA2">
      <w:pPr>
        <w:pStyle w:val="CorpsAA"/>
        <w:rPr>
          <w:rFonts w:ascii="Cambria" w:hAnsi="Cambria" w:cs="Times New Roman"/>
          <w:b/>
          <w:sz w:val="20"/>
          <w:szCs w:val="20"/>
        </w:rPr>
      </w:pPr>
    </w:p>
    <w:p w14:paraId="45930B5D" w14:textId="77777777" w:rsidR="003E3D4C" w:rsidRPr="00647E87" w:rsidRDefault="003E3D4C" w:rsidP="00155AA2">
      <w:pPr>
        <w:pStyle w:val="CorpsAA"/>
        <w:rPr>
          <w:rFonts w:ascii="Cambria" w:hAnsi="Cambria" w:cs="Times New Roman"/>
          <w:b/>
          <w:sz w:val="20"/>
          <w:szCs w:val="20"/>
        </w:rPr>
      </w:pPr>
    </w:p>
    <w:p w14:paraId="3527DA62" w14:textId="77777777" w:rsidR="003E3D4C" w:rsidRPr="00647E87" w:rsidRDefault="003E3D4C" w:rsidP="00155AA2">
      <w:pPr>
        <w:pStyle w:val="CorpsAA"/>
        <w:rPr>
          <w:rFonts w:ascii="Cambria" w:hAnsi="Cambria" w:cs="Times New Roman"/>
          <w:b/>
          <w:sz w:val="20"/>
          <w:szCs w:val="20"/>
        </w:rPr>
      </w:pPr>
    </w:p>
    <w:p w14:paraId="54F1B525" w14:textId="77777777" w:rsidR="003E3D4C" w:rsidRPr="00647E87" w:rsidRDefault="003E3D4C" w:rsidP="00155AA2">
      <w:pPr>
        <w:pStyle w:val="CorpsAA"/>
        <w:rPr>
          <w:rFonts w:ascii="Cambria" w:hAnsi="Cambria" w:cs="Times New Roman"/>
          <w:b/>
          <w:sz w:val="20"/>
          <w:szCs w:val="20"/>
        </w:rPr>
      </w:pPr>
    </w:p>
    <w:p w14:paraId="57BF3A96" w14:textId="77777777" w:rsidR="00795E31" w:rsidRPr="00647E87" w:rsidRDefault="00795E31" w:rsidP="00304EFA">
      <w:pPr>
        <w:rPr>
          <w:rFonts w:ascii="Times New Roman" w:hAnsi="Times New Roman"/>
          <w:i/>
          <w:iCs/>
          <w:color w:val="000000"/>
        </w:rPr>
        <w:sectPr w:rsidR="00795E31" w:rsidRPr="00647E87" w:rsidSect="00795E31">
          <w:footerReference w:type="default" r:id="rId11"/>
          <w:pgSz w:w="11900" w:h="16820"/>
          <w:pgMar w:top="1440" w:right="1440" w:bottom="1440" w:left="1440" w:header="708" w:footer="708" w:gutter="0"/>
          <w:cols w:space="708"/>
          <w:docGrid w:linePitch="360"/>
        </w:sectPr>
      </w:pPr>
    </w:p>
    <w:p w14:paraId="5E3766C7" w14:textId="77777777" w:rsidR="00B249FB" w:rsidRPr="00647E87" w:rsidRDefault="007236FF" w:rsidP="007236FF">
      <w:pPr>
        <w:spacing w:after="0" w:line="240" w:lineRule="auto"/>
        <w:rPr>
          <w:rFonts w:ascii="Cambria" w:hAnsi="Cambria"/>
          <w:b/>
          <w:sz w:val="20"/>
          <w:szCs w:val="20"/>
          <w:vertAlign w:val="superscript"/>
        </w:rPr>
      </w:pPr>
      <w:r w:rsidRPr="00647E87">
        <w:rPr>
          <w:rFonts w:ascii="Cambria" w:hAnsi="Cambria"/>
          <w:b/>
          <w:sz w:val="20"/>
          <w:szCs w:val="20"/>
        </w:rPr>
        <w:lastRenderedPageBreak/>
        <w:t>Table 2. Interest in and attitudes towards smoking cessation support among smokers (n=488)</w:t>
      </w:r>
    </w:p>
    <w:p w14:paraId="0E6EDBC7" w14:textId="77777777" w:rsidR="007236FF" w:rsidRPr="00647E87" w:rsidRDefault="007236FF" w:rsidP="007236FF">
      <w:pPr>
        <w:spacing w:after="0" w:line="240" w:lineRule="auto"/>
        <w:rPr>
          <w:rFonts w:ascii="Times New Roman" w:hAnsi="Times New Roman"/>
          <w:i/>
          <w:iCs/>
          <w:color w:val="000000"/>
        </w:rPr>
      </w:pPr>
    </w:p>
    <w:tbl>
      <w:tblPr>
        <w:tblpPr w:leftFromText="181" w:rightFromText="181" w:vertAnchor="text" w:horzAnchor="margin" w:tblpY="1"/>
        <w:tblW w:w="9298" w:type="dxa"/>
        <w:tblBorders>
          <w:top w:val="single" w:sz="4" w:space="0" w:color="auto"/>
          <w:bottom w:val="single" w:sz="4" w:space="0" w:color="auto"/>
        </w:tblBorders>
        <w:tblLayout w:type="fixed"/>
        <w:tblLook w:val="04A0" w:firstRow="1" w:lastRow="0" w:firstColumn="1" w:lastColumn="0" w:noHBand="0" w:noVBand="1"/>
      </w:tblPr>
      <w:tblGrid>
        <w:gridCol w:w="533"/>
        <w:gridCol w:w="3118"/>
        <w:gridCol w:w="2127"/>
        <w:gridCol w:w="1760"/>
        <w:gridCol w:w="1760"/>
      </w:tblGrid>
      <w:tr w:rsidR="007236FF" w:rsidRPr="00647E87" w14:paraId="2B06977A" w14:textId="77777777" w:rsidTr="00FE0403">
        <w:trPr>
          <w:trHeight w:val="284"/>
        </w:trPr>
        <w:tc>
          <w:tcPr>
            <w:tcW w:w="3651" w:type="dxa"/>
            <w:gridSpan w:val="2"/>
            <w:tcBorders>
              <w:top w:val="single" w:sz="4" w:space="0" w:color="auto"/>
              <w:bottom w:val="nil"/>
            </w:tcBorders>
            <w:vAlign w:val="center"/>
          </w:tcPr>
          <w:p w14:paraId="4DF221F5" w14:textId="77777777" w:rsidR="007236FF" w:rsidRPr="00647E87" w:rsidRDefault="007236FF" w:rsidP="006E71BA">
            <w:pPr>
              <w:autoSpaceDE w:val="0"/>
              <w:autoSpaceDN w:val="0"/>
              <w:adjustRightInd w:val="0"/>
              <w:spacing w:after="40" w:line="240" w:lineRule="auto"/>
              <w:rPr>
                <w:rFonts w:ascii="Cambria" w:eastAsia="Times New Roman" w:hAnsi="Cambria"/>
                <w:b/>
                <w:iCs/>
                <w:color w:val="000000"/>
                <w:sz w:val="20"/>
                <w:szCs w:val="20"/>
                <w:lang w:eastAsia="en-GB"/>
              </w:rPr>
            </w:pPr>
            <w:r w:rsidRPr="00647E87">
              <w:rPr>
                <w:rFonts w:ascii="Cambria" w:eastAsia="Times New Roman" w:hAnsi="Cambria"/>
                <w:b/>
                <w:iCs/>
                <w:color w:val="000000"/>
                <w:sz w:val="20"/>
                <w:szCs w:val="20"/>
                <w:lang w:eastAsia="en-GB"/>
              </w:rPr>
              <w:t>Type of support</w:t>
            </w:r>
            <w:r w:rsidRPr="00647E87">
              <w:rPr>
                <w:rFonts w:ascii="Cambria" w:eastAsia="Times New Roman" w:hAnsi="Cambria"/>
                <w:b/>
                <w:iCs/>
                <w:color w:val="000000"/>
                <w:sz w:val="20"/>
                <w:szCs w:val="20"/>
                <w:vertAlign w:val="superscript"/>
                <w:lang w:eastAsia="en-GB"/>
              </w:rPr>
              <w:t>*</w:t>
            </w:r>
          </w:p>
        </w:tc>
        <w:tc>
          <w:tcPr>
            <w:tcW w:w="2127" w:type="dxa"/>
            <w:tcBorders>
              <w:top w:val="single" w:sz="4" w:space="0" w:color="auto"/>
              <w:bottom w:val="nil"/>
            </w:tcBorders>
            <w:shd w:val="clear" w:color="auto" w:fill="auto"/>
            <w:vAlign w:val="center"/>
          </w:tcPr>
          <w:p w14:paraId="5D0D847A" w14:textId="77777777" w:rsidR="007236FF" w:rsidRPr="00647E87" w:rsidRDefault="007236FF" w:rsidP="006E71BA">
            <w:pPr>
              <w:autoSpaceDE w:val="0"/>
              <w:autoSpaceDN w:val="0"/>
              <w:adjustRightInd w:val="0"/>
              <w:spacing w:after="40" w:line="240" w:lineRule="auto"/>
              <w:jc w:val="center"/>
              <w:rPr>
                <w:rFonts w:ascii="Cambria" w:eastAsia="Times New Roman" w:hAnsi="Cambria"/>
                <w:b/>
                <w:iCs/>
                <w:color w:val="000000"/>
                <w:sz w:val="20"/>
                <w:szCs w:val="20"/>
                <w:lang w:eastAsia="en-GB"/>
              </w:rPr>
            </w:pPr>
            <w:r w:rsidRPr="00647E87">
              <w:rPr>
                <w:rFonts w:ascii="Cambria" w:eastAsia="Times New Roman" w:hAnsi="Cambria"/>
                <w:b/>
                <w:iCs/>
                <w:color w:val="000000"/>
                <w:sz w:val="20"/>
                <w:szCs w:val="20"/>
                <w:lang w:eastAsia="en-GB"/>
              </w:rPr>
              <w:t>Early pregnancy</w:t>
            </w:r>
            <w:r w:rsidR="00F859ED" w:rsidRPr="00647E87">
              <w:rPr>
                <w:rFonts w:ascii="Cambria" w:eastAsia="Times New Roman" w:hAnsi="Cambria"/>
                <w:b/>
                <w:iCs/>
                <w:color w:val="000000"/>
                <w:sz w:val="20"/>
                <w:szCs w:val="20"/>
                <w:lang w:eastAsia="en-GB"/>
              </w:rPr>
              <w:t xml:space="preserve"> (8-26 weeks gestation)</w:t>
            </w:r>
          </w:p>
        </w:tc>
        <w:tc>
          <w:tcPr>
            <w:tcW w:w="1760" w:type="dxa"/>
            <w:tcBorders>
              <w:top w:val="single" w:sz="4" w:space="0" w:color="auto"/>
              <w:bottom w:val="nil"/>
            </w:tcBorders>
            <w:shd w:val="clear" w:color="auto" w:fill="auto"/>
            <w:vAlign w:val="center"/>
          </w:tcPr>
          <w:p w14:paraId="6AA0194E" w14:textId="77777777" w:rsidR="007236FF" w:rsidRPr="00647E87" w:rsidRDefault="007236FF" w:rsidP="006E71BA">
            <w:pPr>
              <w:autoSpaceDE w:val="0"/>
              <w:autoSpaceDN w:val="0"/>
              <w:adjustRightInd w:val="0"/>
              <w:spacing w:after="40" w:line="240" w:lineRule="auto"/>
              <w:jc w:val="center"/>
              <w:rPr>
                <w:rFonts w:ascii="Cambria" w:eastAsia="Times New Roman" w:hAnsi="Cambria"/>
                <w:b/>
                <w:iCs/>
                <w:color w:val="000000"/>
                <w:sz w:val="20"/>
                <w:szCs w:val="20"/>
                <w:vertAlign w:val="superscript"/>
                <w:lang w:eastAsia="en-GB"/>
              </w:rPr>
            </w:pPr>
            <w:r w:rsidRPr="00647E87">
              <w:rPr>
                <w:rFonts w:ascii="Cambria" w:eastAsia="Times New Roman" w:hAnsi="Cambria"/>
                <w:b/>
                <w:iCs/>
                <w:color w:val="000000"/>
                <w:sz w:val="20"/>
                <w:szCs w:val="20"/>
                <w:lang w:eastAsia="en-GB"/>
              </w:rPr>
              <w:t>Late pregnancy</w:t>
            </w:r>
            <w:r w:rsidR="00F859ED" w:rsidRPr="00647E87">
              <w:rPr>
                <w:rFonts w:ascii="Cambria" w:eastAsia="Times New Roman" w:hAnsi="Cambria"/>
                <w:b/>
                <w:iCs/>
                <w:color w:val="000000"/>
                <w:sz w:val="20"/>
                <w:szCs w:val="20"/>
                <w:lang w:eastAsia="en-GB"/>
              </w:rPr>
              <w:t xml:space="preserve"> (34-36 weeks gestation)</w:t>
            </w:r>
            <w:r w:rsidRPr="00647E87">
              <w:rPr>
                <w:rFonts w:ascii="Cambria" w:eastAsia="Times New Roman" w:hAnsi="Cambria"/>
                <w:b/>
                <w:iCs/>
                <w:color w:val="000000"/>
                <w:sz w:val="20"/>
                <w:szCs w:val="20"/>
                <w:vertAlign w:val="superscript"/>
                <w:lang w:eastAsia="en-GB"/>
              </w:rPr>
              <w:t>**</w:t>
            </w:r>
          </w:p>
        </w:tc>
        <w:tc>
          <w:tcPr>
            <w:tcW w:w="1760" w:type="dxa"/>
            <w:tcBorders>
              <w:top w:val="single" w:sz="4" w:space="0" w:color="auto"/>
              <w:bottom w:val="nil"/>
            </w:tcBorders>
            <w:shd w:val="clear" w:color="auto" w:fill="auto"/>
            <w:vAlign w:val="center"/>
          </w:tcPr>
          <w:p w14:paraId="1AF7AF23" w14:textId="77777777" w:rsidR="007236FF" w:rsidRPr="00647E87" w:rsidRDefault="00582E8B" w:rsidP="006E71BA">
            <w:pPr>
              <w:autoSpaceDE w:val="0"/>
              <w:autoSpaceDN w:val="0"/>
              <w:adjustRightInd w:val="0"/>
              <w:spacing w:after="40" w:line="240" w:lineRule="auto"/>
              <w:jc w:val="center"/>
              <w:rPr>
                <w:rFonts w:ascii="Cambria" w:eastAsia="Times New Roman" w:hAnsi="Cambria"/>
                <w:b/>
                <w:iCs/>
                <w:color w:val="000000"/>
                <w:sz w:val="20"/>
                <w:szCs w:val="20"/>
                <w:vertAlign w:val="superscript"/>
                <w:lang w:eastAsia="en-GB"/>
              </w:rPr>
            </w:pPr>
            <w:r w:rsidRPr="00647E87">
              <w:rPr>
                <w:rFonts w:ascii="Cambria" w:eastAsia="Times New Roman" w:hAnsi="Cambria"/>
                <w:b/>
                <w:iCs/>
                <w:color w:val="000000"/>
                <w:sz w:val="20"/>
                <w:szCs w:val="20"/>
                <w:lang w:eastAsia="en-GB"/>
              </w:rPr>
              <w:t>Postpartum</w:t>
            </w:r>
            <w:r w:rsidR="00F859ED" w:rsidRPr="00647E87">
              <w:rPr>
                <w:rFonts w:ascii="Cambria" w:eastAsia="Times New Roman" w:hAnsi="Cambria"/>
                <w:b/>
                <w:iCs/>
                <w:color w:val="000000"/>
                <w:sz w:val="20"/>
                <w:szCs w:val="20"/>
                <w:lang w:eastAsia="en-GB"/>
              </w:rPr>
              <w:t xml:space="preserve"> (3 months)</w:t>
            </w:r>
            <w:r w:rsidR="007236FF" w:rsidRPr="00647E87">
              <w:rPr>
                <w:rFonts w:ascii="Cambria" w:eastAsia="Times New Roman" w:hAnsi="Cambria"/>
                <w:b/>
                <w:iCs/>
                <w:color w:val="000000"/>
                <w:sz w:val="20"/>
                <w:szCs w:val="20"/>
                <w:vertAlign w:val="superscript"/>
                <w:lang w:eastAsia="en-GB"/>
              </w:rPr>
              <w:t>**</w:t>
            </w:r>
          </w:p>
        </w:tc>
      </w:tr>
      <w:tr w:rsidR="007236FF" w:rsidRPr="00647E87" w14:paraId="39ECDF97" w14:textId="77777777" w:rsidTr="00FE0403">
        <w:trPr>
          <w:trHeight w:val="227"/>
        </w:trPr>
        <w:tc>
          <w:tcPr>
            <w:tcW w:w="533" w:type="dxa"/>
            <w:tcBorders>
              <w:top w:val="single" w:sz="4" w:space="0" w:color="auto"/>
            </w:tcBorders>
            <w:vAlign w:val="center"/>
          </w:tcPr>
          <w:p w14:paraId="36EDDAEB" w14:textId="77777777" w:rsidR="007236FF" w:rsidRPr="00647E87" w:rsidRDefault="007236FF" w:rsidP="006E71BA">
            <w:pPr>
              <w:autoSpaceDE w:val="0"/>
              <w:autoSpaceDN w:val="0"/>
              <w:adjustRightInd w:val="0"/>
              <w:spacing w:after="0" w:line="240" w:lineRule="auto"/>
              <w:rPr>
                <w:rFonts w:ascii="Cambria" w:eastAsia="Times New Roman" w:hAnsi="Cambria"/>
                <w:b/>
                <w:iCs/>
                <w:color w:val="000000"/>
                <w:sz w:val="20"/>
                <w:szCs w:val="20"/>
                <w:lang w:eastAsia="en-GB"/>
              </w:rPr>
            </w:pPr>
          </w:p>
        </w:tc>
        <w:tc>
          <w:tcPr>
            <w:tcW w:w="3118" w:type="dxa"/>
            <w:tcBorders>
              <w:top w:val="single" w:sz="4" w:space="0" w:color="auto"/>
            </w:tcBorders>
          </w:tcPr>
          <w:p w14:paraId="5DF43AAB" w14:textId="77777777" w:rsidR="007236FF" w:rsidRPr="00647E87" w:rsidRDefault="007236FF" w:rsidP="006E71BA">
            <w:pPr>
              <w:autoSpaceDE w:val="0"/>
              <w:autoSpaceDN w:val="0"/>
              <w:adjustRightInd w:val="0"/>
              <w:spacing w:after="0" w:line="240" w:lineRule="auto"/>
              <w:rPr>
                <w:rFonts w:ascii="Cambria" w:eastAsia="Times New Roman" w:hAnsi="Cambria"/>
                <w:b/>
                <w:iCs/>
                <w:color w:val="000000"/>
                <w:sz w:val="20"/>
                <w:szCs w:val="20"/>
                <w:lang w:eastAsia="en-GB"/>
              </w:rPr>
            </w:pPr>
          </w:p>
        </w:tc>
        <w:tc>
          <w:tcPr>
            <w:tcW w:w="2127" w:type="dxa"/>
            <w:tcBorders>
              <w:top w:val="single" w:sz="4" w:space="0" w:color="auto"/>
            </w:tcBorders>
            <w:shd w:val="clear" w:color="auto" w:fill="auto"/>
            <w:vAlign w:val="center"/>
          </w:tcPr>
          <w:p w14:paraId="7D7B8F07" w14:textId="15A05513" w:rsidR="007236FF" w:rsidRPr="00647E87" w:rsidRDefault="006E71BA" w:rsidP="006E71BA">
            <w:pPr>
              <w:autoSpaceDE w:val="0"/>
              <w:autoSpaceDN w:val="0"/>
              <w:adjustRightInd w:val="0"/>
              <w:spacing w:after="0" w:line="240" w:lineRule="auto"/>
              <w:jc w:val="center"/>
              <w:rPr>
                <w:rFonts w:ascii="Cambria" w:eastAsia="Times New Roman" w:hAnsi="Cambria"/>
                <w:b/>
                <w:iCs/>
                <w:color w:val="000000"/>
                <w:sz w:val="20"/>
                <w:szCs w:val="20"/>
                <w:lang w:eastAsia="en-GB"/>
              </w:rPr>
            </w:pPr>
            <w:r w:rsidRPr="00647E87">
              <w:rPr>
                <w:rFonts w:ascii="Cambria" w:eastAsia="Times New Roman" w:hAnsi="Cambria"/>
                <w:b/>
                <w:iCs/>
                <w:color w:val="000000"/>
                <w:sz w:val="20"/>
                <w:szCs w:val="20"/>
                <w:lang w:eastAsia="en-GB"/>
              </w:rPr>
              <w:t xml:space="preserve"> n (</w:t>
            </w:r>
            <w:r w:rsidR="007236FF" w:rsidRPr="00647E87">
              <w:rPr>
                <w:rFonts w:ascii="Cambria" w:eastAsia="Times New Roman" w:hAnsi="Cambria"/>
                <w:b/>
                <w:iCs/>
                <w:color w:val="000000"/>
                <w:sz w:val="20"/>
                <w:szCs w:val="20"/>
                <w:lang w:eastAsia="en-GB"/>
              </w:rPr>
              <w:t>%</w:t>
            </w:r>
            <w:r w:rsidR="00505B76" w:rsidRPr="00647E87">
              <w:rPr>
                <w:rFonts w:ascii="Cambria" w:eastAsia="Times New Roman" w:hAnsi="Cambria"/>
                <w:b/>
                <w:iCs/>
                <w:color w:val="000000"/>
                <w:sz w:val="20"/>
                <w:szCs w:val="20"/>
                <w:lang w:eastAsia="en-GB"/>
              </w:rPr>
              <w:t>, 95% CI</w:t>
            </w:r>
            <w:r w:rsidRPr="00647E87">
              <w:rPr>
                <w:rFonts w:ascii="Cambria" w:eastAsia="Times New Roman" w:hAnsi="Cambria"/>
                <w:b/>
                <w:iCs/>
                <w:color w:val="000000"/>
                <w:sz w:val="20"/>
                <w:szCs w:val="20"/>
                <w:lang w:eastAsia="en-GB"/>
              </w:rPr>
              <w:t>)</w:t>
            </w:r>
          </w:p>
        </w:tc>
        <w:tc>
          <w:tcPr>
            <w:tcW w:w="1760" w:type="dxa"/>
            <w:tcBorders>
              <w:top w:val="single" w:sz="4" w:space="0" w:color="auto"/>
            </w:tcBorders>
            <w:shd w:val="clear" w:color="auto" w:fill="auto"/>
            <w:vAlign w:val="center"/>
          </w:tcPr>
          <w:p w14:paraId="082B08BE" w14:textId="5910D53C" w:rsidR="007236FF" w:rsidRPr="00647E87" w:rsidRDefault="007236FF" w:rsidP="006E71BA">
            <w:pPr>
              <w:autoSpaceDE w:val="0"/>
              <w:autoSpaceDN w:val="0"/>
              <w:adjustRightInd w:val="0"/>
              <w:spacing w:after="0" w:line="240" w:lineRule="auto"/>
              <w:jc w:val="center"/>
              <w:rPr>
                <w:rFonts w:ascii="Cambria" w:eastAsia="Times New Roman" w:hAnsi="Cambria"/>
                <w:b/>
                <w:iCs/>
                <w:color w:val="000000"/>
                <w:sz w:val="20"/>
                <w:szCs w:val="20"/>
                <w:lang w:eastAsia="en-GB"/>
              </w:rPr>
            </w:pPr>
            <w:r w:rsidRPr="00647E87">
              <w:rPr>
                <w:rFonts w:ascii="Cambria" w:eastAsia="Times New Roman" w:hAnsi="Cambria"/>
                <w:b/>
                <w:iCs/>
                <w:color w:val="000000"/>
                <w:sz w:val="20"/>
                <w:szCs w:val="20"/>
                <w:lang w:eastAsia="en-GB"/>
              </w:rPr>
              <w:t>%</w:t>
            </w:r>
            <w:r w:rsidR="00505B76" w:rsidRPr="00647E87">
              <w:rPr>
                <w:rFonts w:ascii="Cambria" w:eastAsia="Times New Roman" w:hAnsi="Cambria"/>
                <w:b/>
                <w:iCs/>
                <w:color w:val="000000"/>
                <w:sz w:val="20"/>
                <w:szCs w:val="20"/>
                <w:lang w:eastAsia="en-GB"/>
              </w:rPr>
              <w:t xml:space="preserve"> (95% CI)</w:t>
            </w:r>
          </w:p>
        </w:tc>
        <w:tc>
          <w:tcPr>
            <w:tcW w:w="1760" w:type="dxa"/>
            <w:tcBorders>
              <w:top w:val="single" w:sz="4" w:space="0" w:color="auto"/>
            </w:tcBorders>
            <w:shd w:val="clear" w:color="auto" w:fill="auto"/>
            <w:vAlign w:val="center"/>
          </w:tcPr>
          <w:p w14:paraId="75FB049D" w14:textId="3C38BC8C" w:rsidR="007236FF" w:rsidRPr="00647E87" w:rsidRDefault="007236FF" w:rsidP="006E71BA">
            <w:pPr>
              <w:autoSpaceDE w:val="0"/>
              <w:autoSpaceDN w:val="0"/>
              <w:adjustRightInd w:val="0"/>
              <w:spacing w:after="0" w:line="240" w:lineRule="auto"/>
              <w:jc w:val="center"/>
              <w:rPr>
                <w:rFonts w:ascii="Cambria" w:eastAsia="Times New Roman" w:hAnsi="Cambria"/>
                <w:b/>
                <w:iCs/>
                <w:color w:val="000000"/>
                <w:sz w:val="20"/>
                <w:szCs w:val="20"/>
                <w:lang w:eastAsia="en-GB"/>
              </w:rPr>
            </w:pPr>
            <w:r w:rsidRPr="00647E87">
              <w:rPr>
                <w:rFonts w:ascii="Cambria" w:eastAsia="Times New Roman" w:hAnsi="Cambria"/>
                <w:b/>
                <w:iCs/>
                <w:color w:val="000000"/>
                <w:sz w:val="20"/>
                <w:szCs w:val="20"/>
                <w:lang w:eastAsia="en-GB"/>
              </w:rPr>
              <w:t>%</w:t>
            </w:r>
            <w:r w:rsidR="00505B76" w:rsidRPr="00647E87">
              <w:rPr>
                <w:rFonts w:ascii="Cambria" w:eastAsia="Times New Roman" w:hAnsi="Cambria"/>
                <w:b/>
                <w:iCs/>
                <w:color w:val="000000"/>
                <w:sz w:val="20"/>
                <w:szCs w:val="20"/>
                <w:lang w:eastAsia="en-GB"/>
              </w:rPr>
              <w:t xml:space="preserve"> (95% CI)</w:t>
            </w:r>
          </w:p>
        </w:tc>
      </w:tr>
      <w:tr w:rsidR="007236FF" w:rsidRPr="00647E87" w14:paraId="18F417EA" w14:textId="77777777" w:rsidTr="00FE0403">
        <w:trPr>
          <w:trHeight w:val="227"/>
        </w:trPr>
        <w:tc>
          <w:tcPr>
            <w:tcW w:w="533" w:type="dxa"/>
            <w:vAlign w:val="center"/>
          </w:tcPr>
          <w:p w14:paraId="4F4A74B4" w14:textId="77777777" w:rsidR="007236FF" w:rsidRPr="00647E87" w:rsidRDefault="007236FF"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tcPr>
          <w:p w14:paraId="766BF6DA" w14:textId="77777777" w:rsidR="007236FF" w:rsidRPr="00647E87" w:rsidRDefault="007236FF"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2127" w:type="dxa"/>
            <w:shd w:val="clear" w:color="auto" w:fill="auto"/>
            <w:vAlign w:val="center"/>
          </w:tcPr>
          <w:p w14:paraId="26EA04C1" w14:textId="77777777" w:rsidR="007236FF" w:rsidRPr="00647E87" w:rsidRDefault="007236FF" w:rsidP="006E71BA">
            <w:pPr>
              <w:autoSpaceDE w:val="0"/>
              <w:autoSpaceDN w:val="0"/>
              <w:adjustRightInd w:val="0"/>
              <w:spacing w:after="0" w:line="240" w:lineRule="auto"/>
              <w:jc w:val="center"/>
              <w:rPr>
                <w:rFonts w:ascii="Cambria" w:eastAsia="Times New Roman" w:hAnsi="Cambria"/>
                <w:iCs/>
                <w:color w:val="000000"/>
                <w:sz w:val="20"/>
                <w:szCs w:val="20"/>
                <w:lang w:eastAsia="en-GB"/>
              </w:rPr>
            </w:pPr>
          </w:p>
        </w:tc>
        <w:tc>
          <w:tcPr>
            <w:tcW w:w="1760" w:type="dxa"/>
            <w:shd w:val="clear" w:color="auto" w:fill="auto"/>
            <w:vAlign w:val="center"/>
          </w:tcPr>
          <w:p w14:paraId="7AC527D1" w14:textId="77777777" w:rsidR="007236FF" w:rsidRPr="00647E87" w:rsidRDefault="007236FF" w:rsidP="006E71BA">
            <w:pPr>
              <w:autoSpaceDE w:val="0"/>
              <w:autoSpaceDN w:val="0"/>
              <w:adjustRightInd w:val="0"/>
              <w:spacing w:after="0" w:line="240" w:lineRule="auto"/>
              <w:jc w:val="center"/>
              <w:rPr>
                <w:rFonts w:ascii="Cambria" w:eastAsia="Times New Roman" w:hAnsi="Cambria"/>
                <w:iCs/>
                <w:color w:val="000000"/>
                <w:sz w:val="20"/>
                <w:szCs w:val="20"/>
                <w:lang w:eastAsia="en-GB"/>
              </w:rPr>
            </w:pPr>
          </w:p>
        </w:tc>
        <w:tc>
          <w:tcPr>
            <w:tcW w:w="1760" w:type="dxa"/>
            <w:shd w:val="clear" w:color="auto" w:fill="auto"/>
            <w:vAlign w:val="center"/>
          </w:tcPr>
          <w:p w14:paraId="7895769B" w14:textId="77777777" w:rsidR="007236FF" w:rsidRPr="00647E87" w:rsidRDefault="007236FF" w:rsidP="006E71BA">
            <w:pPr>
              <w:autoSpaceDE w:val="0"/>
              <w:autoSpaceDN w:val="0"/>
              <w:adjustRightInd w:val="0"/>
              <w:spacing w:after="0" w:line="240" w:lineRule="auto"/>
              <w:jc w:val="center"/>
              <w:rPr>
                <w:rFonts w:ascii="Cambria" w:eastAsia="Times New Roman" w:hAnsi="Cambria"/>
                <w:iCs/>
                <w:color w:val="000000"/>
                <w:sz w:val="20"/>
                <w:szCs w:val="20"/>
                <w:lang w:eastAsia="en-GB"/>
              </w:rPr>
            </w:pPr>
          </w:p>
        </w:tc>
      </w:tr>
      <w:tr w:rsidR="006E71BA" w:rsidRPr="00647E87" w14:paraId="68CF9A66" w14:textId="77777777" w:rsidTr="00FE0403">
        <w:trPr>
          <w:trHeight w:val="227"/>
        </w:trPr>
        <w:tc>
          <w:tcPr>
            <w:tcW w:w="3651" w:type="dxa"/>
            <w:gridSpan w:val="2"/>
            <w:vAlign w:val="center"/>
          </w:tcPr>
          <w:p w14:paraId="67462C5F" w14:textId="77777777" w:rsidR="006E71BA" w:rsidRPr="00647E87" w:rsidRDefault="006E71BA" w:rsidP="006E71BA">
            <w:pPr>
              <w:spacing w:after="0" w:line="240" w:lineRule="auto"/>
              <w:rPr>
                <w:rFonts w:ascii="Cambria" w:hAnsi="Cambria"/>
                <w:sz w:val="20"/>
                <w:szCs w:val="20"/>
              </w:rPr>
            </w:pPr>
            <w:r w:rsidRPr="00647E87">
              <w:rPr>
                <w:rFonts w:ascii="Cambria" w:eastAsia="Times New Roman" w:hAnsi="Cambria"/>
                <w:iCs/>
                <w:color w:val="000000"/>
                <w:sz w:val="20"/>
                <w:szCs w:val="20"/>
                <w:lang w:eastAsia="en-GB"/>
              </w:rPr>
              <w:t>Interest in receiving help with stopping</w:t>
            </w:r>
          </w:p>
        </w:tc>
        <w:tc>
          <w:tcPr>
            <w:tcW w:w="2127" w:type="dxa"/>
            <w:shd w:val="clear" w:color="auto" w:fill="auto"/>
          </w:tcPr>
          <w:p w14:paraId="0A21137A"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212 (44.0</w:t>
            </w:r>
            <w:r w:rsidR="00FE0403" w:rsidRPr="00647E87">
              <w:rPr>
                <w:rFonts w:ascii="Cambria" w:hAnsi="Cambria"/>
                <w:sz w:val="20"/>
                <w:szCs w:val="20"/>
              </w:rPr>
              <w:t>, 39.5-48.4</w:t>
            </w:r>
            <w:r w:rsidRPr="00647E87">
              <w:rPr>
                <w:rFonts w:ascii="Cambria" w:hAnsi="Cambria"/>
                <w:sz w:val="20"/>
                <w:szCs w:val="20"/>
              </w:rPr>
              <w:t>)</w:t>
            </w:r>
          </w:p>
        </w:tc>
        <w:tc>
          <w:tcPr>
            <w:tcW w:w="1760" w:type="dxa"/>
            <w:shd w:val="clear" w:color="auto" w:fill="auto"/>
          </w:tcPr>
          <w:p w14:paraId="31F4F66E"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42.8 (</w:t>
            </w:r>
            <w:r w:rsidR="00FE0403" w:rsidRPr="00647E87">
              <w:rPr>
                <w:rFonts w:ascii="Cambria" w:hAnsi="Cambria"/>
                <w:sz w:val="20"/>
                <w:szCs w:val="20"/>
              </w:rPr>
              <w:t>37.0</w:t>
            </w:r>
            <w:r w:rsidRPr="00647E87">
              <w:rPr>
                <w:rFonts w:ascii="Cambria" w:hAnsi="Cambria"/>
                <w:sz w:val="20"/>
                <w:szCs w:val="20"/>
              </w:rPr>
              <w:t>-48.6)</w:t>
            </w:r>
          </w:p>
        </w:tc>
        <w:tc>
          <w:tcPr>
            <w:tcW w:w="1760" w:type="dxa"/>
            <w:shd w:val="clear" w:color="auto" w:fill="auto"/>
          </w:tcPr>
          <w:p w14:paraId="1D9E9BE6" w14:textId="77777777" w:rsidR="006E71BA" w:rsidRPr="00647E87" w:rsidRDefault="00F41E13" w:rsidP="006E71BA">
            <w:pPr>
              <w:spacing w:after="0" w:line="240" w:lineRule="auto"/>
              <w:jc w:val="center"/>
              <w:rPr>
                <w:rFonts w:ascii="Cambria" w:hAnsi="Cambria"/>
                <w:sz w:val="20"/>
                <w:szCs w:val="20"/>
              </w:rPr>
            </w:pPr>
            <w:r w:rsidRPr="00647E87">
              <w:rPr>
                <w:rFonts w:ascii="Cambria" w:hAnsi="Cambria"/>
                <w:sz w:val="20"/>
                <w:szCs w:val="20"/>
              </w:rPr>
              <w:t xml:space="preserve"> </w:t>
            </w:r>
            <w:r w:rsidR="00130244" w:rsidRPr="00647E87">
              <w:rPr>
                <w:rFonts w:ascii="Cambria" w:hAnsi="Cambria"/>
                <w:sz w:val="20"/>
                <w:szCs w:val="20"/>
              </w:rPr>
              <w:t>32.9 (26.9-38.8)</w:t>
            </w:r>
          </w:p>
        </w:tc>
      </w:tr>
      <w:tr w:rsidR="006E71BA" w:rsidRPr="00647E87" w14:paraId="57551FE2" w14:textId="77777777" w:rsidTr="00FE0403">
        <w:trPr>
          <w:trHeight w:val="227"/>
        </w:trPr>
        <w:tc>
          <w:tcPr>
            <w:tcW w:w="3651" w:type="dxa"/>
            <w:gridSpan w:val="2"/>
            <w:vAlign w:val="center"/>
          </w:tcPr>
          <w:p w14:paraId="7F631EB5" w14:textId="77777777" w:rsidR="006E71BA" w:rsidRPr="00647E87" w:rsidRDefault="006E71BA" w:rsidP="006E71BA">
            <w:pPr>
              <w:spacing w:after="0" w:line="240" w:lineRule="auto"/>
              <w:rPr>
                <w:rFonts w:ascii="Cambria" w:hAnsi="Cambria"/>
                <w:sz w:val="20"/>
                <w:szCs w:val="20"/>
              </w:rPr>
            </w:pPr>
            <w:r w:rsidRPr="00647E87">
              <w:rPr>
                <w:rFonts w:ascii="Cambria" w:eastAsia="Times New Roman" w:hAnsi="Cambria"/>
                <w:iCs/>
                <w:color w:val="000000"/>
                <w:sz w:val="20"/>
                <w:szCs w:val="20"/>
                <w:lang w:eastAsia="en-GB"/>
              </w:rPr>
              <w:t>Health professional telephone helpline</w:t>
            </w:r>
          </w:p>
        </w:tc>
        <w:tc>
          <w:tcPr>
            <w:tcW w:w="2127" w:type="dxa"/>
            <w:shd w:val="clear" w:color="auto" w:fill="auto"/>
          </w:tcPr>
          <w:p w14:paraId="189DF5ED"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7EF0356C"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603E7681" w14:textId="77777777" w:rsidR="006E71BA" w:rsidRPr="00647E87" w:rsidRDefault="006E71BA" w:rsidP="006E71BA">
            <w:pPr>
              <w:spacing w:after="0" w:line="240" w:lineRule="auto"/>
              <w:jc w:val="center"/>
              <w:rPr>
                <w:rFonts w:ascii="Cambria" w:hAnsi="Cambria"/>
                <w:sz w:val="20"/>
                <w:szCs w:val="20"/>
              </w:rPr>
            </w:pPr>
          </w:p>
        </w:tc>
      </w:tr>
      <w:tr w:rsidR="006E71BA" w:rsidRPr="00647E87" w14:paraId="5D4A6775" w14:textId="77777777" w:rsidTr="00FE0403">
        <w:trPr>
          <w:trHeight w:val="227"/>
        </w:trPr>
        <w:tc>
          <w:tcPr>
            <w:tcW w:w="533" w:type="dxa"/>
            <w:vAlign w:val="center"/>
          </w:tcPr>
          <w:p w14:paraId="77B505F4" w14:textId="77777777" w:rsidR="006E71BA" w:rsidRPr="00647E87" w:rsidRDefault="006E71BA" w:rsidP="006E71BA">
            <w:pPr>
              <w:autoSpaceDE w:val="0"/>
              <w:autoSpaceDN w:val="0"/>
              <w:adjustRightInd w:val="0"/>
              <w:spacing w:after="0" w:line="240" w:lineRule="auto"/>
              <w:ind w:left="709"/>
              <w:rPr>
                <w:rFonts w:ascii="Cambria" w:eastAsia="Times New Roman" w:hAnsi="Cambria"/>
                <w:iCs/>
                <w:color w:val="000000"/>
                <w:sz w:val="20"/>
                <w:szCs w:val="20"/>
                <w:lang w:eastAsia="en-GB"/>
              </w:rPr>
            </w:pPr>
          </w:p>
        </w:tc>
        <w:tc>
          <w:tcPr>
            <w:tcW w:w="3118" w:type="dxa"/>
            <w:vAlign w:val="center"/>
          </w:tcPr>
          <w:p w14:paraId="76B24E35" w14:textId="77777777" w:rsidR="006E71BA" w:rsidRPr="00647E87" w:rsidRDefault="006E71BA" w:rsidP="006E71BA">
            <w:pPr>
              <w:autoSpaceDE w:val="0"/>
              <w:autoSpaceDN w:val="0"/>
              <w:adjustRightInd w:val="0"/>
              <w:spacing w:after="0" w:line="240" w:lineRule="auto"/>
              <w:jc w:val="both"/>
              <w:rPr>
                <w:rFonts w:ascii="Cambria" w:eastAsia="Times New Roman" w:hAnsi="Cambria"/>
                <w:iCs/>
                <w:color w:val="000000"/>
                <w:sz w:val="20"/>
                <w:szCs w:val="20"/>
                <w:lang w:eastAsia="en-GB"/>
              </w:rPr>
            </w:pPr>
            <w:r w:rsidRPr="00647E87">
              <w:rPr>
                <w:rFonts w:ascii="Cambria" w:eastAsia="Times New Roman" w:hAnsi="Cambria"/>
                <w:i/>
                <w:iCs/>
                <w:color w:val="000000"/>
                <w:sz w:val="20"/>
                <w:szCs w:val="20"/>
                <w:lang w:eastAsia="en-GB"/>
              </w:rPr>
              <w:t>Interest</w:t>
            </w:r>
          </w:p>
        </w:tc>
        <w:tc>
          <w:tcPr>
            <w:tcW w:w="2127" w:type="dxa"/>
            <w:shd w:val="clear" w:color="auto" w:fill="auto"/>
          </w:tcPr>
          <w:p w14:paraId="316F4F1A"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92 (20.5)</w:t>
            </w:r>
          </w:p>
        </w:tc>
        <w:tc>
          <w:tcPr>
            <w:tcW w:w="1760" w:type="dxa"/>
            <w:shd w:val="clear" w:color="auto" w:fill="auto"/>
          </w:tcPr>
          <w:p w14:paraId="163A5810"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25.2</w:t>
            </w:r>
          </w:p>
        </w:tc>
        <w:tc>
          <w:tcPr>
            <w:tcW w:w="1760" w:type="dxa"/>
            <w:shd w:val="clear" w:color="auto" w:fill="auto"/>
          </w:tcPr>
          <w:p w14:paraId="57511974"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21.8</w:t>
            </w:r>
          </w:p>
        </w:tc>
      </w:tr>
      <w:tr w:rsidR="006E71BA" w:rsidRPr="00647E87" w14:paraId="7C990F17" w14:textId="77777777" w:rsidTr="00FE0403">
        <w:trPr>
          <w:trHeight w:val="227"/>
        </w:trPr>
        <w:tc>
          <w:tcPr>
            <w:tcW w:w="533" w:type="dxa"/>
            <w:vAlign w:val="center"/>
          </w:tcPr>
          <w:p w14:paraId="0A6FD810" w14:textId="77777777" w:rsidR="006E71BA" w:rsidRPr="00647E87" w:rsidRDefault="006E71BA" w:rsidP="006E71BA">
            <w:pPr>
              <w:autoSpaceDE w:val="0"/>
              <w:autoSpaceDN w:val="0"/>
              <w:adjustRightInd w:val="0"/>
              <w:spacing w:after="0" w:line="240" w:lineRule="auto"/>
              <w:ind w:left="709"/>
              <w:rPr>
                <w:rFonts w:ascii="Cambria" w:eastAsia="Times New Roman" w:hAnsi="Cambria"/>
                <w:iCs/>
                <w:color w:val="000000"/>
                <w:sz w:val="20"/>
                <w:szCs w:val="20"/>
                <w:lang w:eastAsia="en-GB"/>
              </w:rPr>
            </w:pPr>
          </w:p>
        </w:tc>
        <w:tc>
          <w:tcPr>
            <w:tcW w:w="3118" w:type="dxa"/>
            <w:vAlign w:val="center"/>
          </w:tcPr>
          <w:p w14:paraId="7FC08825" w14:textId="77777777" w:rsidR="006E71BA" w:rsidRPr="00647E87" w:rsidRDefault="006E71BA" w:rsidP="006E71BA">
            <w:pPr>
              <w:autoSpaceDE w:val="0"/>
              <w:autoSpaceDN w:val="0"/>
              <w:adjustRightInd w:val="0"/>
              <w:spacing w:after="0" w:line="240" w:lineRule="auto"/>
              <w:jc w:val="both"/>
              <w:rPr>
                <w:rFonts w:ascii="Cambria" w:eastAsia="Times New Roman" w:hAnsi="Cambria"/>
                <w:iCs/>
                <w:color w:val="000000"/>
                <w:sz w:val="20"/>
                <w:szCs w:val="20"/>
                <w:lang w:eastAsia="en-GB"/>
              </w:rPr>
            </w:pPr>
            <w:r w:rsidRPr="00647E87">
              <w:rPr>
                <w:rFonts w:ascii="Cambria" w:eastAsia="Times New Roman" w:hAnsi="Cambria"/>
                <w:i/>
                <w:iCs/>
                <w:color w:val="000000"/>
                <w:sz w:val="20"/>
                <w:szCs w:val="20"/>
                <w:lang w:eastAsia="en-GB"/>
              </w:rPr>
              <w:t>Perceived usefulness</w:t>
            </w:r>
          </w:p>
        </w:tc>
        <w:tc>
          <w:tcPr>
            <w:tcW w:w="2127" w:type="dxa"/>
            <w:shd w:val="clear" w:color="auto" w:fill="auto"/>
          </w:tcPr>
          <w:p w14:paraId="1833E556"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112 (24.7)</w:t>
            </w:r>
          </w:p>
        </w:tc>
        <w:tc>
          <w:tcPr>
            <w:tcW w:w="1760" w:type="dxa"/>
            <w:shd w:val="clear" w:color="auto" w:fill="auto"/>
          </w:tcPr>
          <w:p w14:paraId="19F1CB51"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24.6</w:t>
            </w:r>
          </w:p>
        </w:tc>
        <w:tc>
          <w:tcPr>
            <w:tcW w:w="1760" w:type="dxa"/>
            <w:shd w:val="clear" w:color="auto" w:fill="auto"/>
          </w:tcPr>
          <w:p w14:paraId="6C11A94E"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25.5</w:t>
            </w:r>
          </w:p>
        </w:tc>
      </w:tr>
      <w:tr w:rsidR="006E71BA" w:rsidRPr="00647E87" w14:paraId="5706CFB7" w14:textId="77777777" w:rsidTr="00FE0403">
        <w:trPr>
          <w:trHeight w:val="227"/>
        </w:trPr>
        <w:tc>
          <w:tcPr>
            <w:tcW w:w="533" w:type="dxa"/>
            <w:vAlign w:val="center"/>
          </w:tcPr>
          <w:p w14:paraId="16E4EC01" w14:textId="77777777" w:rsidR="006E71BA" w:rsidRPr="00647E87" w:rsidRDefault="006E71BA" w:rsidP="006E71BA">
            <w:pPr>
              <w:autoSpaceDE w:val="0"/>
              <w:autoSpaceDN w:val="0"/>
              <w:adjustRightInd w:val="0"/>
              <w:spacing w:after="0" w:line="240" w:lineRule="auto"/>
              <w:ind w:left="709"/>
              <w:rPr>
                <w:rFonts w:ascii="Cambria" w:eastAsia="Times New Roman" w:hAnsi="Cambria"/>
                <w:iCs/>
                <w:color w:val="000000"/>
                <w:sz w:val="20"/>
                <w:szCs w:val="20"/>
                <w:lang w:eastAsia="en-GB"/>
              </w:rPr>
            </w:pPr>
          </w:p>
        </w:tc>
        <w:tc>
          <w:tcPr>
            <w:tcW w:w="3118" w:type="dxa"/>
            <w:vAlign w:val="center"/>
          </w:tcPr>
          <w:p w14:paraId="673EA592" w14:textId="77777777" w:rsidR="006E71BA" w:rsidRPr="00647E87" w:rsidRDefault="006E71BA" w:rsidP="006E71BA">
            <w:pPr>
              <w:autoSpaceDE w:val="0"/>
              <w:autoSpaceDN w:val="0"/>
              <w:adjustRightInd w:val="0"/>
              <w:spacing w:after="0" w:line="240" w:lineRule="auto"/>
              <w:jc w:val="both"/>
              <w:rPr>
                <w:rFonts w:ascii="Cambria" w:eastAsia="Times New Roman" w:hAnsi="Cambria"/>
                <w:iCs/>
                <w:color w:val="000000"/>
                <w:sz w:val="20"/>
                <w:szCs w:val="20"/>
                <w:lang w:eastAsia="en-GB"/>
              </w:rPr>
            </w:pPr>
            <w:r w:rsidRPr="00647E87">
              <w:rPr>
                <w:rFonts w:ascii="Cambria" w:eastAsia="Times New Roman" w:hAnsi="Cambria"/>
                <w:i/>
                <w:iCs/>
                <w:color w:val="000000"/>
                <w:sz w:val="20"/>
                <w:szCs w:val="20"/>
                <w:lang w:eastAsia="en-GB"/>
              </w:rPr>
              <w:t>Difficulty accessing/using</w:t>
            </w:r>
          </w:p>
        </w:tc>
        <w:tc>
          <w:tcPr>
            <w:tcW w:w="2127" w:type="dxa"/>
            <w:shd w:val="clear" w:color="auto" w:fill="auto"/>
          </w:tcPr>
          <w:p w14:paraId="6962CF9E"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153 (34.3)</w:t>
            </w:r>
          </w:p>
        </w:tc>
        <w:tc>
          <w:tcPr>
            <w:tcW w:w="1760" w:type="dxa"/>
            <w:shd w:val="clear" w:color="auto" w:fill="auto"/>
          </w:tcPr>
          <w:p w14:paraId="0EC3CABA"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30.9</w:t>
            </w:r>
          </w:p>
        </w:tc>
        <w:tc>
          <w:tcPr>
            <w:tcW w:w="1760" w:type="dxa"/>
            <w:shd w:val="clear" w:color="auto" w:fill="auto"/>
          </w:tcPr>
          <w:p w14:paraId="0844EB62"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31.9</w:t>
            </w:r>
          </w:p>
        </w:tc>
      </w:tr>
      <w:tr w:rsidR="006E71BA" w:rsidRPr="00647E87" w14:paraId="5B6FE27E" w14:textId="77777777" w:rsidTr="00FE0403">
        <w:trPr>
          <w:trHeight w:val="227"/>
        </w:trPr>
        <w:tc>
          <w:tcPr>
            <w:tcW w:w="3651" w:type="dxa"/>
            <w:gridSpan w:val="2"/>
            <w:vAlign w:val="center"/>
          </w:tcPr>
          <w:p w14:paraId="3B5B7367" w14:textId="77777777" w:rsidR="006E71BA" w:rsidRPr="00647E87" w:rsidRDefault="006E71BA" w:rsidP="006E71BA">
            <w:pPr>
              <w:spacing w:after="0" w:line="240" w:lineRule="auto"/>
              <w:rPr>
                <w:rFonts w:ascii="Cambria" w:hAnsi="Cambria"/>
                <w:sz w:val="20"/>
                <w:szCs w:val="20"/>
              </w:rPr>
            </w:pPr>
            <w:r w:rsidRPr="00647E87">
              <w:rPr>
                <w:rFonts w:ascii="Cambria" w:eastAsia="Times New Roman" w:hAnsi="Cambria"/>
                <w:iCs/>
                <w:color w:val="000000"/>
                <w:sz w:val="20"/>
                <w:szCs w:val="20"/>
                <w:lang w:eastAsia="en-GB"/>
              </w:rPr>
              <w:t>Health professional group sessions</w:t>
            </w:r>
          </w:p>
        </w:tc>
        <w:tc>
          <w:tcPr>
            <w:tcW w:w="2127" w:type="dxa"/>
            <w:shd w:val="clear" w:color="auto" w:fill="auto"/>
          </w:tcPr>
          <w:p w14:paraId="3E66FAAE"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0FABAAE6"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47C7EA2F" w14:textId="77777777" w:rsidR="006E71BA" w:rsidRPr="00647E87" w:rsidRDefault="006E71BA" w:rsidP="006E71BA">
            <w:pPr>
              <w:spacing w:after="0" w:line="240" w:lineRule="auto"/>
              <w:jc w:val="center"/>
              <w:rPr>
                <w:rFonts w:ascii="Cambria" w:hAnsi="Cambria"/>
                <w:sz w:val="20"/>
                <w:szCs w:val="20"/>
              </w:rPr>
            </w:pPr>
          </w:p>
        </w:tc>
      </w:tr>
      <w:tr w:rsidR="006E71BA" w:rsidRPr="00647E87" w14:paraId="1DC10C64" w14:textId="77777777" w:rsidTr="00FE0403">
        <w:trPr>
          <w:trHeight w:val="227"/>
        </w:trPr>
        <w:tc>
          <w:tcPr>
            <w:tcW w:w="533" w:type="dxa"/>
            <w:vAlign w:val="center"/>
          </w:tcPr>
          <w:p w14:paraId="6E50D84F"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2E87350D"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r w:rsidRPr="00647E87">
              <w:rPr>
                <w:rFonts w:ascii="Cambria" w:eastAsia="Times New Roman" w:hAnsi="Cambria"/>
                <w:i/>
                <w:iCs/>
                <w:color w:val="000000"/>
                <w:sz w:val="20"/>
                <w:szCs w:val="20"/>
                <w:lang w:eastAsia="en-GB"/>
              </w:rPr>
              <w:t>Interest</w:t>
            </w:r>
          </w:p>
        </w:tc>
        <w:tc>
          <w:tcPr>
            <w:tcW w:w="2127" w:type="dxa"/>
            <w:shd w:val="clear" w:color="auto" w:fill="auto"/>
          </w:tcPr>
          <w:p w14:paraId="140B125C"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62 (14.1)</w:t>
            </w:r>
          </w:p>
        </w:tc>
        <w:tc>
          <w:tcPr>
            <w:tcW w:w="1760" w:type="dxa"/>
            <w:shd w:val="clear" w:color="auto" w:fill="auto"/>
          </w:tcPr>
          <w:p w14:paraId="07CC16B6"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14.9</w:t>
            </w:r>
          </w:p>
        </w:tc>
        <w:tc>
          <w:tcPr>
            <w:tcW w:w="1760" w:type="dxa"/>
            <w:shd w:val="clear" w:color="auto" w:fill="auto"/>
          </w:tcPr>
          <w:p w14:paraId="3B8FFBF0"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12.2</w:t>
            </w:r>
          </w:p>
        </w:tc>
      </w:tr>
      <w:tr w:rsidR="006E71BA" w:rsidRPr="00647E87" w14:paraId="3DFAFC4E" w14:textId="77777777" w:rsidTr="00FE0403">
        <w:trPr>
          <w:trHeight w:val="227"/>
        </w:trPr>
        <w:tc>
          <w:tcPr>
            <w:tcW w:w="533" w:type="dxa"/>
            <w:vAlign w:val="center"/>
          </w:tcPr>
          <w:p w14:paraId="120528E1"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6AFDFD54"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r w:rsidRPr="00647E87">
              <w:rPr>
                <w:rFonts w:ascii="Cambria" w:eastAsia="Times New Roman" w:hAnsi="Cambria"/>
                <w:i/>
                <w:iCs/>
                <w:color w:val="000000"/>
                <w:sz w:val="20"/>
                <w:szCs w:val="20"/>
                <w:lang w:eastAsia="en-GB"/>
              </w:rPr>
              <w:t>Perceived usefulness</w:t>
            </w:r>
          </w:p>
        </w:tc>
        <w:tc>
          <w:tcPr>
            <w:tcW w:w="2127" w:type="dxa"/>
            <w:shd w:val="clear" w:color="auto" w:fill="auto"/>
          </w:tcPr>
          <w:p w14:paraId="2CEC6532"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128 (28.3)</w:t>
            </w:r>
          </w:p>
        </w:tc>
        <w:tc>
          <w:tcPr>
            <w:tcW w:w="1760" w:type="dxa"/>
            <w:shd w:val="clear" w:color="auto" w:fill="auto"/>
          </w:tcPr>
          <w:p w14:paraId="03F2F560"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28.0</w:t>
            </w:r>
          </w:p>
        </w:tc>
        <w:tc>
          <w:tcPr>
            <w:tcW w:w="1760" w:type="dxa"/>
            <w:shd w:val="clear" w:color="auto" w:fill="auto"/>
          </w:tcPr>
          <w:p w14:paraId="1ABC1EEC"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24.9</w:t>
            </w:r>
          </w:p>
        </w:tc>
      </w:tr>
      <w:tr w:rsidR="006E71BA" w:rsidRPr="00647E87" w14:paraId="4AC21706" w14:textId="77777777" w:rsidTr="00FE0403">
        <w:trPr>
          <w:trHeight w:val="227"/>
        </w:trPr>
        <w:tc>
          <w:tcPr>
            <w:tcW w:w="533" w:type="dxa"/>
            <w:vAlign w:val="center"/>
          </w:tcPr>
          <w:p w14:paraId="60AE1B7E"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1261A4D7"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r w:rsidRPr="00647E87">
              <w:rPr>
                <w:rFonts w:ascii="Cambria" w:eastAsia="Times New Roman" w:hAnsi="Cambria"/>
                <w:i/>
                <w:iCs/>
                <w:color w:val="000000"/>
                <w:sz w:val="20"/>
                <w:szCs w:val="20"/>
                <w:lang w:eastAsia="en-GB"/>
              </w:rPr>
              <w:t>Difficulty accessing/using</w:t>
            </w:r>
          </w:p>
        </w:tc>
        <w:tc>
          <w:tcPr>
            <w:tcW w:w="2127" w:type="dxa"/>
            <w:shd w:val="clear" w:color="auto" w:fill="auto"/>
          </w:tcPr>
          <w:p w14:paraId="46FD8D71"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179 (40.3)</w:t>
            </w:r>
          </w:p>
        </w:tc>
        <w:tc>
          <w:tcPr>
            <w:tcW w:w="1760" w:type="dxa"/>
            <w:shd w:val="clear" w:color="auto" w:fill="auto"/>
          </w:tcPr>
          <w:p w14:paraId="082810E1"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39.5</w:t>
            </w:r>
          </w:p>
        </w:tc>
        <w:tc>
          <w:tcPr>
            <w:tcW w:w="1760" w:type="dxa"/>
            <w:shd w:val="clear" w:color="auto" w:fill="auto"/>
          </w:tcPr>
          <w:p w14:paraId="041C3FA4"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43.0</w:t>
            </w:r>
          </w:p>
        </w:tc>
      </w:tr>
      <w:tr w:rsidR="006E71BA" w:rsidRPr="00647E87" w14:paraId="780CC9BA" w14:textId="77777777" w:rsidTr="00FE0403">
        <w:trPr>
          <w:trHeight w:val="227"/>
        </w:trPr>
        <w:tc>
          <w:tcPr>
            <w:tcW w:w="3651" w:type="dxa"/>
            <w:gridSpan w:val="2"/>
            <w:vAlign w:val="center"/>
          </w:tcPr>
          <w:p w14:paraId="12FA0D9C" w14:textId="77777777" w:rsidR="006E71BA" w:rsidRPr="00647E87" w:rsidRDefault="006E71BA" w:rsidP="006E71BA">
            <w:pPr>
              <w:spacing w:after="0" w:line="240" w:lineRule="auto"/>
              <w:rPr>
                <w:rFonts w:ascii="Cambria" w:hAnsi="Cambria"/>
                <w:sz w:val="20"/>
                <w:szCs w:val="20"/>
              </w:rPr>
            </w:pPr>
            <w:r w:rsidRPr="00647E87">
              <w:rPr>
                <w:rFonts w:ascii="Cambria" w:eastAsia="Times New Roman" w:hAnsi="Cambria"/>
                <w:iCs/>
                <w:color w:val="000000"/>
                <w:sz w:val="20"/>
                <w:szCs w:val="20"/>
                <w:lang w:eastAsia="en-GB"/>
              </w:rPr>
              <w:t>Health professional one-to-one</w:t>
            </w:r>
          </w:p>
        </w:tc>
        <w:tc>
          <w:tcPr>
            <w:tcW w:w="2127" w:type="dxa"/>
            <w:shd w:val="clear" w:color="auto" w:fill="auto"/>
          </w:tcPr>
          <w:p w14:paraId="1DE8D7A4"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08A56A60"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4CEE9667" w14:textId="77777777" w:rsidR="006E71BA" w:rsidRPr="00647E87" w:rsidRDefault="006E71BA" w:rsidP="006E71BA">
            <w:pPr>
              <w:spacing w:after="0" w:line="240" w:lineRule="auto"/>
              <w:jc w:val="center"/>
              <w:rPr>
                <w:rFonts w:ascii="Cambria" w:hAnsi="Cambria"/>
                <w:sz w:val="20"/>
                <w:szCs w:val="20"/>
              </w:rPr>
            </w:pPr>
          </w:p>
        </w:tc>
      </w:tr>
      <w:tr w:rsidR="006E71BA" w:rsidRPr="00647E87" w14:paraId="488FBA28" w14:textId="77777777" w:rsidTr="00FE0403">
        <w:trPr>
          <w:trHeight w:val="227"/>
        </w:trPr>
        <w:tc>
          <w:tcPr>
            <w:tcW w:w="533" w:type="dxa"/>
            <w:vAlign w:val="center"/>
          </w:tcPr>
          <w:p w14:paraId="1DA3DC62"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324A602A"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Interest</w:t>
            </w:r>
          </w:p>
        </w:tc>
        <w:tc>
          <w:tcPr>
            <w:tcW w:w="2127" w:type="dxa"/>
            <w:shd w:val="clear" w:color="auto" w:fill="auto"/>
          </w:tcPr>
          <w:p w14:paraId="6A57E673"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190 (41.7)</w:t>
            </w:r>
          </w:p>
        </w:tc>
        <w:tc>
          <w:tcPr>
            <w:tcW w:w="1760" w:type="dxa"/>
            <w:shd w:val="clear" w:color="auto" w:fill="auto"/>
          </w:tcPr>
          <w:p w14:paraId="4930B6A6"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43.9</w:t>
            </w:r>
          </w:p>
        </w:tc>
        <w:tc>
          <w:tcPr>
            <w:tcW w:w="1760" w:type="dxa"/>
            <w:shd w:val="clear" w:color="auto" w:fill="auto"/>
          </w:tcPr>
          <w:p w14:paraId="6CDBD538"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38.1</w:t>
            </w:r>
          </w:p>
        </w:tc>
      </w:tr>
      <w:tr w:rsidR="006E71BA" w:rsidRPr="00647E87" w14:paraId="782F3E58" w14:textId="77777777" w:rsidTr="00FE0403">
        <w:trPr>
          <w:trHeight w:val="227"/>
        </w:trPr>
        <w:tc>
          <w:tcPr>
            <w:tcW w:w="533" w:type="dxa"/>
            <w:vAlign w:val="center"/>
          </w:tcPr>
          <w:p w14:paraId="4CE57143"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1937044A"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Perceived usefulness</w:t>
            </w:r>
          </w:p>
        </w:tc>
        <w:tc>
          <w:tcPr>
            <w:tcW w:w="2127" w:type="dxa"/>
            <w:shd w:val="clear" w:color="auto" w:fill="auto"/>
          </w:tcPr>
          <w:p w14:paraId="6EAC4267"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225 (49.2)</w:t>
            </w:r>
          </w:p>
        </w:tc>
        <w:tc>
          <w:tcPr>
            <w:tcW w:w="1760" w:type="dxa"/>
            <w:shd w:val="clear" w:color="auto" w:fill="auto"/>
          </w:tcPr>
          <w:p w14:paraId="617C5A1C"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49.8</w:t>
            </w:r>
          </w:p>
        </w:tc>
        <w:tc>
          <w:tcPr>
            <w:tcW w:w="1760" w:type="dxa"/>
            <w:shd w:val="clear" w:color="auto" w:fill="auto"/>
          </w:tcPr>
          <w:p w14:paraId="7A99C533"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48.3</w:t>
            </w:r>
          </w:p>
        </w:tc>
      </w:tr>
      <w:tr w:rsidR="006E71BA" w:rsidRPr="00647E87" w14:paraId="1400C653" w14:textId="77777777" w:rsidTr="00FE0403">
        <w:trPr>
          <w:trHeight w:val="227"/>
        </w:trPr>
        <w:tc>
          <w:tcPr>
            <w:tcW w:w="533" w:type="dxa"/>
            <w:vAlign w:val="center"/>
          </w:tcPr>
          <w:p w14:paraId="4777A9E2"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54BD1CF1"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Difficulty accessing/using</w:t>
            </w:r>
          </w:p>
        </w:tc>
        <w:tc>
          <w:tcPr>
            <w:tcW w:w="2127" w:type="dxa"/>
            <w:shd w:val="clear" w:color="auto" w:fill="auto"/>
          </w:tcPr>
          <w:p w14:paraId="760C1B38"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155 (34.9)</w:t>
            </w:r>
          </w:p>
        </w:tc>
        <w:tc>
          <w:tcPr>
            <w:tcW w:w="1760" w:type="dxa"/>
            <w:shd w:val="clear" w:color="auto" w:fill="auto"/>
          </w:tcPr>
          <w:p w14:paraId="497D3319"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33.0</w:t>
            </w:r>
          </w:p>
        </w:tc>
        <w:tc>
          <w:tcPr>
            <w:tcW w:w="1760" w:type="dxa"/>
            <w:shd w:val="clear" w:color="auto" w:fill="auto"/>
          </w:tcPr>
          <w:p w14:paraId="631E1461"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34.0</w:t>
            </w:r>
          </w:p>
        </w:tc>
      </w:tr>
      <w:tr w:rsidR="006E71BA" w:rsidRPr="00647E87" w14:paraId="4B612249" w14:textId="77777777" w:rsidTr="00FE0403">
        <w:trPr>
          <w:trHeight w:val="227"/>
        </w:trPr>
        <w:tc>
          <w:tcPr>
            <w:tcW w:w="3651" w:type="dxa"/>
            <w:gridSpan w:val="2"/>
            <w:vAlign w:val="center"/>
          </w:tcPr>
          <w:p w14:paraId="7CC52601" w14:textId="77777777" w:rsidR="006E71BA" w:rsidRPr="00647E87" w:rsidRDefault="006E71BA" w:rsidP="006E71BA">
            <w:pPr>
              <w:spacing w:after="0" w:line="240" w:lineRule="auto"/>
              <w:rPr>
                <w:rFonts w:ascii="Cambria" w:hAnsi="Cambria"/>
                <w:sz w:val="20"/>
                <w:szCs w:val="20"/>
              </w:rPr>
            </w:pPr>
            <w:r w:rsidRPr="00647E87">
              <w:rPr>
                <w:rFonts w:ascii="Cambria" w:eastAsia="Times New Roman" w:hAnsi="Cambria"/>
                <w:iCs/>
                <w:color w:val="000000"/>
                <w:sz w:val="20"/>
                <w:szCs w:val="20"/>
                <w:lang w:eastAsia="en-GB"/>
              </w:rPr>
              <w:t>Self-help booklet</w:t>
            </w:r>
          </w:p>
        </w:tc>
        <w:tc>
          <w:tcPr>
            <w:tcW w:w="2127" w:type="dxa"/>
            <w:shd w:val="clear" w:color="auto" w:fill="auto"/>
          </w:tcPr>
          <w:p w14:paraId="324FFBFC"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4182C3B2"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509A52A3" w14:textId="77777777" w:rsidR="006E71BA" w:rsidRPr="00647E87" w:rsidRDefault="006E71BA" w:rsidP="006E71BA">
            <w:pPr>
              <w:spacing w:after="0" w:line="240" w:lineRule="auto"/>
              <w:jc w:val="center"/>
              <w:rPr>
                <w:rFonts w:ascii="Cambria" w:hAnsi="Cambria"/>
                <w:sz w:val="20"/>
                <w:szCs w:val="20"/>
              </w:rPr>
            </w:pPr>
          </w:p>
        </w:tc>
      </w:tr>
      <w:tr w:rsidR="006E71BA" w:rsidRPr="00647E87" w14:paraId="7F13B622" w14:textId="77777777" w:rsidTr="00FE0403">
        <w:trPr>
          <w:trHeight w:val="227"/>
        </w:trPr>
        <w:tc>
          <w:tcPr>
            <w:tcW w:w="533" w:type="dxa"/>
            <w:vAlign w:val="center"/>
          </w:tcPr>
          <w:p w14:paraId="686D3A03"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415769B8"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Interest</w:t>
            </w:r>
          </w:p>
        </w:tc>
        <w:tc>
          <w:tcPr>
            <w:tcW w:w="2127" w:type="dxa"/>
            <w:shd w:val="clear" w:color="auto" w:fill="auto"/>
          </w:tcPr>
          <w:p w14:paraId="517F8F82"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177 (39.3)</w:t>
            </w:r>
          </w:p>
        </w:tc>
        <w:tc>
          <w:tcPr>
            <w:tcW w:w="1760" w:type="dxa"/>
            <w:shd w:val="clear" w:color="auto" w:fill="auto"/>
          </w:tcPr>
          <w:p w14:paraId="25B15C00"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48.9</w:t>
            </w:r>
          </w:p>
        </w:tc>
        <w:tc>
          <w:tcPr>
            <w:tcW w:w="1760" w:type="dxa"/>
            <w:shd w:val="clear" w:color="auto" w:fill="auto"/>
          </w:tcPr>
          <w:p w14:paraId="20232373"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39.3</w:t>
            </w:r>
          </w:p>
        </w:tc>
      </w:tr>
      <w:tr w:rsidR="006E71BA" w:rsidRPr="00647E87" w14:paraId="320BC3F3" w14:textId="77777777" w:rsidTr="00FE0403">
        <w:trPr>
          <w:trHeight w:val="227"/>
        </w:trPr>
        <w:tc>
          <w:tcPr>
            <w:tcW w:w="533" w:type="dxa"/>
            <w:vAlign w:val="center"/>
          </w:tcPr>
          <w:p w14:paraId="323F41DF"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3FCEC3E1"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Perceived usefulness</w:t>
            </w:r>
          </w:p>
        </w:tc>
        <w:tc>
          <w:tcPr>
            <w:tcW w:w="2127" w:type="dxa"/>
            <w:shd w:val="clear" w:color="auto" w:fill="auto"/>
          </w:tcPr>
          <w:p w14:paraId="7A3D6D98"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182 (40.1)</w:t>
            </w:r>
          </w:p>
        </w:tc>
        <w:tc>
          <w:tcPr>
            <w:tcW w:w="1760" w:type="dxa"/>
            <w:shd w:val="clear" w:color="auto" w:fill="auto"/>
          </w:tcPr>
          <w:p w14:paraId="21A25EC6"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46.0</w:t>
            </w:r>
          </w:p>
        </w:tc>
        <w:tc>
          <w:tcPr>
            <w:tcW w:w="1760" w:type="dxa"/>
            <w:shd w:val="clear" w:color="auto" w:fill="auto"/>
          </w:tcPr>
          <w:p w14:paraId="6D1AA3D3"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36.6</w:t>
            </w:r>
          </w:p>
        </w:tc>
      </w:tr>
      <w:tr w:rsidR="006E71BA" w:rsidRPr="00647E87" w14:paraId="63248CB8" w14:textId="77777777" w:rsidTr="00FE0403">
        <w:trPr>
          <w:trHeight w:val="227"/>
        </w:trPr>
        <w:tc>
          <w:tcPr>
            <w:tcW w:w="533" w:type="dxa"/>
            <w:vAlign w:val="center"/>
          </w:tcPr>
          <w:p w14:paraId="08690325"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3FAA48F4"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Difficulty accessing/using</w:t>
            </w:r>
          </w:p>
        </w:tc>
        <w:tc>
          <w:tcPr>
            <w:tcW w:w="2127" w:type="dxa"/>
            <w:shd w:val="clear" w:color="auto" w:fill="auto"/>
          </w:tcPr>
          <w:p w14:paraId="02BDA06C"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135 (30.1)</w:t>
            </w:r>
          </w:p>
        </w:tc>
        <w:tc>
          <w:tcPr>
            <w:tcW w:w="1760" w:type="dxa"/>
            <w:shd w:val="clear" w:color="auto" w:fill="auto"/>
          </w:tcPr>
          <w:p w14:paraId="3FBFF24D" w14:textId="77777777" w:rsidR="006E71BA" w:rsidRPr="00647E87" w:rsidRDefault="00723003" w:rsidP="006E71BA">
            <w:pPr>
              <w:spacing w:after="0" w:line="240" w:lineRule="auto"/>
              <w:jc w:val="center"/>
              <w:rPr>
                <w:rFonts w:ascii="Cambria" w:hAnsi="Cambria"/>
                <w:sz w:val="20"/>
                <w:szCs w:val="20"/>
              </w:rPr>
            </w:pPr>
            <w:r w:rsidRPr="00647E87">
              <w:rPr>
                <w:rFonts w:ascii="Cambria" w:hAnsi="Cambria"/>
                <w:sz w:val="20"/>
                <w:szCs w:val="20"/>
              </w:rPr>
              <w:t>21.5</w:t>
            </w:r>
          </w:p>
        </w:tc>
        <w:tc>
          <w:tcPr>
            <w:tcW w:w="1760" w:type="dxa"/>
            <w:shd w:val="clear" w:color="auto" w:fill="auto"/>
          </w:tcPr>
          <w:p w14:paraId="41BF4E1D" w14:textId="77777777" w:rsidR="006E71BA" w:rsidRPr="00647E87" w:rsidRDefault="00723003" w:rsidP="006E71BA">
            <w:pPr>
              <w:spacing w:after="0" w:line="240" w:lineRule="auto"/>
              <w:jc w:val="center"/>
              <w:rPr>
                <w:rFonts w:ascii="Cambria" w:hAnsi="Cambria"/>
                <w:sz w:val="20"/>
                <w:szCs w:val="20"/>
              </w:rPr>
            </w:pPr>
            <w:r w:rsidRPr="00647E87">
              <w:rPr>
                <w:rFonts w:ascii="Cambria" w:hAnsi="Cambria"/>
                <w:sz w:val="20"/>
                <w:szCs w:val="20"/>
              </w:rPr>
              <w:t>20.3</w:t>
            </w:r>
          </w:p>
        </w:tc>
      </w:tr>
      <w:tr w:rsidR="006E71BA" w:rsidRPr="00647E87" w14:paraId="72BFDE86" w14:textId="77777777" w:rsidTr="00FE0403">
        <w:trPr>
          <w:trHeight w:val="227"/>
        </w:trPr>
        <w:tc>
          <w:tcPr>
            <w:tcW w:w="3651" w:type="dxa"/>
            <w:gridSpan w:val="2"/>
            <w:vAlign w:val="center"/>
          </w:tcPr>
          <w:p w14:paraId="0C37550D" w14:textId="77777777" w:rsidR="006E71BA" w:rsidRPr="00647E87" w:rsidRDefault="006E71BA" w:rsidP="006E71BA">
            <w:pPr>
              <w:spacing w:after="0" w:line="240" w:lineRule="auto"/>
              <w:rPr>
                <w:rFonts w:ascii="Cambria" w:hAnsi="Cambria"/>
                <w:sz w:val="20"/>
                <w:szCs w:val="20"/>
              </w:rPr>
            </w:pPr>
            <w:r w:rsidRPr="00647E87">
              <w:rPr>
                <w:rFonts w:ascii="Cambria" w:eastAsia="Times New Roman" w:hAnsi="Cambria"/>
                <w:iCs/>
                <w:color w:val="000000"/>
                <w:sz w:val="20"/>
                <w:szCs w:val="20"/>
                <w:lang w:eastAsia="en-GB"/>
              </w:rPr>
              <w:t>Self-help DVD</w:t>
            </w:r>
          </w:p>
        </w:tc>
        <w:tc>
          <w:tcPr>
            <w:tcW w:w="2127" w:type="dxa"/>
            <w:shd w:val="clear" w:color="auto" w:fill="auto"/>
          </w:tcPr>
          <w:p w14:paraId="41C67DE8"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76D9113C"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0077107B" w14:textId="77777777" w:rsidR="006E71BA" w:rsidRPr="00647E87" w:rsidRDefault="006E71BA" w:rsidP="006E71BA">
            <w:pPr>
              <w:spacing w:after="0" w:line="240" w:lineRule="auto"/>
              <w:jc w:val="center"/>
              <w:rPr>
                <w:rFonts w:ascii="Cambria" w:hAnsi="Cambria"/>
                <w:sz w:val="20"/>
                <w:szCs w:val="20"/>
              </w:rPr>
            </w:pPr>
          </w:p>
        </w:tc>
      </w:tr>
      <w:tr w:rsidR="006E71BA" w:rsidRPr="00647E87" w14:paraId="5624E49B" w14:textId="77777777" w:rsidTr="00FE0403">
        <w:trPr>
          <w:trHeight w:val="227"/>
        </w:trPr>
        <w:tc>
          <w:tcPr>
            <w:tcW w:w="533" w:type="dxa"/>
            <w:vAlign w:val="center"/>
          </w:tcPr>
          <w:p w14:paraId="45C8C273"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41D8A040"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Interest</w:t>
            </w:r>
          </w:p>
        </w:tc>
        <w:tc>
          <w:tcPr>
            <w:tcW w:w="2127" w:type="dxa"/>
            <w:shd w:val="clear" w:color="auto" w:fill="auto"/>
          </w:tcPr>
          <w:p w14:paraId="2E88955C"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154 (34.8)</w:t>
            </w:r>
          </w:p>
        </w:tc>
        <w:tc>
          <w:tcPr>
            <w:tcW w:w="1760" w:type="dxa"/>
            <w:shd w:val="clear" w:color="auto" w:fill="auto"/>
          </w:tcPr>
          <w:p w14:paraId="48D6C9A8"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37.9</w:t>
            </w:r>
          </w:p>
        </w:tc>
        <w:tc>
          <w:tcPr>
            <w:tcW w:w="1760" w:type="dxa"/>
            <w:shd w:val="clear" w:color="auto" w:fill="auto"/>
          </w:tcPr>
          <w:p w14:paraId="730306B3"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29.0</w:t>
            </w:r>
          </w:p>
        </w:tc>
      </w:tr>
      <w:tr w:rsidR="006E71BA" w:rsidRPr="00647E87" w14:paraId="6D869EE9" w14:textId="77777777" w:rsidTr="00FE0403">
        <w:trPr>
          <w:trHeight w:val="227"/>
        </w:trPr>
        <w:tc>
          <w:tcPr>
            <w:tcW w:w="533" w:type="dxa"/>
            <w:vAlign w:val="center"/>
          </w:tcPr>
          <w:p w14:paraId="6062F795"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4FC0F0D6"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Perceived usefulness</w:t>
            </w:r>
          </w:p>
        </w:tc>
        <w:tc>
          <w:tcPr>
            <w:tcW w:w="2127" w:type="dxa"/>
            <w:shd w:val="clear" w:color="auto" w:fill="auto"/>
          </w:tcPr>
          <w:p w14:paraId="37E41630"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163 (36.1)</w:t>
            </w:r>
          </w:p>
        </w:tc>
        <w:tc>
          <w:tcPr>
            <w:tcW w:w="1760" w:type="dxa"/>
            <w:shd w:val="clear" w:color="auto" w:fill="auto"/>
          </w:tcPr>
          <w:p w14:paraId="4433FE1D"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39.8</w:t>
            </w:r>
          </w:p>
        </w:tc>
        <w:tc>
          <w:tcPr>
            <w:tcW w:w="1760" w:type="dxa"/>
            <w:shd w:val="clear" w:color="auto" w:fill="auto"/>
          </w:tcPr>
          <w:p w14:paraId="19A86DBD"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29.8</w:t>
            </w:r>
          </w:p>
        </w:tc>
      </w:tr>
      <w:tr w:rsidR="006E71BA" w:rsidRPr="00647E87" w14:paraId="65D69991" w14:textId="77777777" w:rsidTr="00FE0403">
        <w:trPr>
          <w:trHeight w:val="227"/>
        </w:trPr>
        <w:tc>
          <w:tcPr>
            <w:tcW w:w="533" w:type="dxa"/>
            <w:vAlign w:val="center"/>
          </w:tcPr>
          <w:p w14:paraId="608B33C6"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574E18C2"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Difficulty accessing/using</w:t>
            </w:r>
          </w:p>
        </w:tc>
        <w:tc>
          <w:tcPr>
            <w:tcW w:w="2127" w:type="dxa"/>
            <w:shd w:val="clear" w:color="auto" w:fill="auto"/>
          </w:tcPr>
          <w:p w14:paraId="6A189E8B"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130 (29.3)</w:t>
            </w:r>
          </w:p>
        </w:tc>
        <w:tc>
          <w:tcPr>
            <w:tcW w:w="1760" w:type="dxa"/>
            <w:shd w:val="clear" w:color="auto" w:fill="auto"/>
          </w:tcPr>
          <w:p w14:paraId="4D87330E" w14:textId="77777777" w:rsidR="006E71BA" w:rsidRPr="00647E87" w:rsidRDefault="00682A41" w:rsidP="006E71BA">
            <w:pPr>
              <w:spacing w:after="0" w:line="240" w:lineRule="auto"/>
              <w:jc w:val="center"/>
              <w:rPr>
                <w:rFonts w:ascii="Cambria" w:hAnsi="Cambria"/>
                <w:sz w:val="20"/>
                <w:szCs w:val="20"/>
              </w:rPr>
            </w:pPr>
            <w:r w:rsidRPr="00647E87">
              <w:rPr>
                <w:rFonts w:ascii="Cambria" w:hAnsi="Cambria"/>
                <w:sz w:val="20"/>
                <w:szCs w:val="20"/>
              </w:rPr>
              <w:t>20.5</w:t>
            </w:r>
          </w:p>
        </w:tc>
        <w:tc>
          <w:tcPr>
            <w:tcW w:w="1760" w:type="dxa"/>
            <w:shd w:val="clear" w:color="auto" w:fill="auto"/>
          </w:tcPr>
          <w:p w14:paraId="56BE83E4" w14:textId="77777777" w:rsidR="006E71BA" w:rsidRPr="00647E87" w:rsidRDefault="00682A41" w:rsidP="006E71BA">
            <w:pPr>
              <w:spacing w:after="0" w:line="240" w:lineRule="auto"/>
              <w:jc w:val="center"/>
              <w:rPr>
                <w:rFonts w:ascii="Cambria" w:hAnsi="Cambria"/>
                <w:sz w:val="20"/>
                <w:szCs w:val="20"/>
              </w:rPr>
            </w:pPr>
            <w:r w:rsidRPr="00647E87">
              <w:rPr>
                <w:rFonts w:ascii="Cambria" w:hAnsi="Cambria"/>
                <w:sz w:val="20"/>
                <w:szCs w:val="20"/>
              </w:rPr>
              <w:t>24.8</w:t>
            </w:r>
          </w:p>
        </w:tc>
      </w:tr>
      <w:tr w:rsidR="006E71BA" w:rsidRPr="00647E87" w14:paraId="7BACBED2" w14:textId="77777777" w:rsidTr="00FE0403">
        <w:trPr>
          <w:trHeight w:val="227"/>
        </w:trPr>
        <w:tc>
          <w:tcPr>
            <w:tcW w:w="3651" w:type="dxa"/>
            <w:gridSpan w:val="2"/>
            <w:vAlign w:val="center"/>
          </w:tcPr>
          <w:p w14:paraId="74CE4469" w14:textId="77777777" w:rsidR="006E71BA" w:rsidRPr="00647E87" w:rsidRDefault="006E71BA" w:rsidP="006E71BA">
            <w:pPr>
              <w:spacing w:after="0" w:line="240" w:lineRule="auto"/>
              <w:rPr>
                <w:rFonts w:ascii="Cambria" w:hAnsi="Cambria"/>
                <w:sz w:val="20"/>
                <w:szCs w:val="20"/>
              </w:rPr>
            </w:pPr>
            <w:r w:rsidRPr="00647E87">
              <w:rPr>
                <w:rFonts w:ascii="Cambria" w:eastAsia="Times New Roman" w:hAnsi="Cambria"/>
                <w:iCs/>
                <w:color w:val="000000"/>
                <w:sz w:val="20"/>
                <w:szCs w:val="20"/>
                <w:lang w:eastAsia="en-GB"/>
              </w:rPr>
              <w:t>Self-help website</w:t>
            </w:r>
          </w:p>
        </w:tc>
        <w:tc>
          <w:tcPr>
            <w:tcW w:w="2127" w:type="dxa"/>
            <w:shd w:val="clear" w:color="auto" w:fill="auto"/>
          </w:tcPr>
          <w:p w14:paraId="28237033"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72941856"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367683D8" w14:textId="77777777" w:rsidR="006E71BA" w:rsidRPr="00647E87" w:rsidRDefault="006E71BA" w:rsidP="006E71BA">
            <w:pPr>
              <w:spacing w:after="0" w:line="240" w:lineRule="auto"/>
              <w:jc w:val="center"/>
              <w:rPr>
                <w:rFonts w:ascii="Cambria" w:hAnsi="Cambria"/>
                <w:sz w:val="20"/>
                <w:szCs w:val="20"/>
              </w:rPr>
            </w:pPr>
          </w:p>
        </w:tc>
      </w:tr>
      <w:tr w:rsidR="006E71BA" w:rsidRPr="00647E87" w14:paraId="742AB75E" w14:textId="77777777" w:rsidTr="00FE0403">
        <w:trPr>
          <w:trHeight w:val="227"/>
        </w:trPr>
        <w:tc>
          <w:tcPr>
            <w:tcW w:w="533" w:type="dxa"/>
            <w:vAlign w:val="center"/>
          </w:tcPr>
          <w:p w14:paraId="2D2177D3"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77FEA51A"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Interest</w:t>
            </w:r>
          </w:p>
        </w:tc>
        <w:tc>
          <w:tcPr>
            <w:tcW w:w="2127" w:type="dxa"/>
            <w:shd w:val="clear" w:color="auto" w:fill="auto"/>
          </w:tcPr>
          <w:p w14:paraId="7F10D346"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148 (33.9)</w:t>
            </w:r>
          </w:p>
        </w:tc>
        <w:tc>
          <w:tcPr>
            <w:tcW w:w="1760" w:type="dxa"/>
            <w:shd w:val="clear" w:color="auto" w:fill="auto"/>
          </w:tcPr>
          <w:p w14:paraId="438615F2" w14:textId="77777777" w:rsidR="006E71BA" w:rsidRPr="00647E87" w:rsidRDefault="00130244" w:rsidP="00130244">
            <w:pPr>
              <w:spacing w:after="0" w:line="240" w:lineRule="auto"/>
              <w:jc w:val="center"/>
              <w:rPr>
                <w:rFonts w:ascii="Cambria" w:hAnsi="Cambria"/>
                <w:sz w:val="20"/>
                <w:szCs w:val="20"/>
              </w:rPr>
            </w:pPr>
            <w:r w:rsidRPr="00647E87">
              <w:rPr>
                <w:rFonts w:ascii="Cambria" w:hAnsi="Cambria"/>
                <w:sz w:val="20"/>
                <w:szCs w:val="20"/>
              </w:rPr>
              <w:t>44.7</w:t>
            </w:r>
          </w:p>
        </w:tc>
        <w:tc>
          <w:tcPr>
            <w:tcW w:w="1760" w:type="dxa"/>
            <w:shd w:val="clear" w:color="auto" w:fill="auto"/>
          </w:tcPr>
          <w:p w14:paraId="0A04C5F3"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37.0</w:t>
            </w:r>
          </w:p>
        </w:tc>
      </w:tr>
      <w:tr w:rsidR="006E71BA" w:rsidRPr="00647E87" w14:paraId="1933123A" w14:textId="77777777" w:rsidTr="00FE0403">
        <w:trPr>
          <w:trHeight w:val="227"/>
        </w:trPr>
        <w:tc>
          <w:tcPr>
            <w:tcW w:w="533" w:type="dxa"/>
            <w:vAlign w:val="center"/>
          </w:tcPr>
          <w:p w14:paraId="25C984EA"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3EFCD0E9"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Perceived usefulness</w:t>
            </w:r>
          </w:p>
        </w:tc>
        <w:tc>
          <w:tcPr>
            <w:tcW w:w="2127" w:type="dxa"/>
            <w:shd w:val="clear" w:color="auto" w:fill="auto"/>
          </w:tcPr>
          <w:p w14:paraId="03E75490"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160 (35.5)</w:t>
            </w:r>
          </w:p>
        </w:tc>
        <w:tc>
          <w:tcPr>
            <w:tcW w:w="1760" w:type="dxa"/>
            <w:shd w:val="clear" w:color="auto" w:fill="auto"/>
          </w:tcPr>
          <w:p w14:paraId="5CA3CA97"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42.2</w:t>
            </w:r>
          </w:p>
        </w:tc>
        <w:tc>
          <w:tcPr>
            <w:tcW w:w="1760" w:type="dxa"/>
            <w:shd w:val="clear" w:color="auto" w:fill="auto"/>
          </w:tcPr>
          <w:p w14:paraId="129FD821"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32.1</w:t>
            </w:r>
          </w:p>
        </w:tc>
      </w:tr>
      <w:tr w:rsidR="006E71BA" w:rsidRPr="00647E87" w14:paraId="2E6C01B3" w14:textId="77777777" w:rsidTr="00FE0403">
        <w:trPr>
          <w:trHeight w:val="227"/>
        </w:trPr>
        <w:tc>
          <w:tcPr>
            <w:tcW w:w="533" w:type="dxa"/>
            <w:vAlign w:val="center"/>
          </w:tcPr>
          <w:p w14:paraId="574F034D"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0D3E7EB6"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Difficulty accessing/using</w:t>
            </w:r>
          </w:p>
        </w:tc>
        <w:tc>
          <w:tcPr>
            <w:tcW w:w="2127" w:type="dxa"/>
            <w:shd w:val="clear" w:color="auto" w:fill="auto"/>
          </w:tcPr>
          <w:p w14:paraId="318FC883"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132 (30.1)</w:t>
            </w:r>
          </w:p>
        </w:tc>
        <w:tc>
          <w:tcPr>
            <w:tcW w:w="1760" w:type="dxa"/>
            <w:shd w:val="clear" w:color="auto" w:fill="auto"/>
          </w:tcPr>
          <w:p w14:paraId="740C0C7F" w14:textId="77777777" w:rsidR="006E71BA" w:rsidRPr="00647E87" w:rsidRDefault="00682A41" w:rsidP="006E71BA">
            <w:pPr>
              <w:spacing w:after="0" w:line="240" w:lineRule="auto"/>
              <w:jc w:val="center"/>
              <w:rPr>
                <w:rFonts w:ascii="Cambria" w:hAnsi="Cambria"/>
                <w:sz w:val="20"/>
                <w:szCs w:val="20"/>
              </w:rPr>
            </w:pPr>
            <w:r w:rsidRPr="00647E87">
              <w:rPr>
                <w:rFonts w:ascii="Cambria" w:hAnsi="Cambria"/>
                <w:sz w:val="20"/>
                <w:szCs w:val="20"/>
              </w:rPr>
              <w:t>24.2</w:t>
            </w:r>
          </w:p>
        </w:tc>
        <w:tc>
          <w:tcPr>
            <w:tcW w:w="1760" w:type="dxa"/>
            <w:shd w:val="clear" w:color="auto" w:fill="auto"/>
          </w:tcPr>
          <w:p w14:paraId="0D486C36" w14:textId="77777777" w:rsidR="006E71BA" w:rsidRPr="00647E87" w:rsidRDefault="00682A41" w:rsidP="006E71BA">
            <w:pPr>
              <w:spacing w:after="0" w:line="240" w:lineRule="auto"/>
              <w:jc w:val="center"/>
              <w:rPr>
                <w:rFonts w:ascii="Cambria" w:hAnsi="Cambria"/>
                <w:sz w:val="20"/>
                <w:szCs w:val="20"/>
              </w:rPr>
            </w:pPr>
            <w:r w:rsidRPr="00647E87">
              <w:rPr>
                <w:rFonts w:ascii="Cambria" w:hAnsi="Cambria"/>
                <w:sz w:val="20"/>
                <w:szCs w:val="20"/>
              </w:rPr>
              <w:t>27.7</w:t>
            </w:r>
          </w:p>
        </w:tc>
      </w:tr>
      <w:tr w:rsidR="006E71BA" w:rsidRPr="00647E87" w14:paraId="3BD9212C" w14:textId="77777777" w:rsidTr="00FE0403">
        <w:trPr>
          <w:trHeight w:val="227"/>
        </w:trPr>
        <w:tc>
          <w:tcPr>
            <w:tcW w:w="3651" w:type="dxa"/>
            <w:gridSpan w:val="2"/>
            <w:vAlign w:val="center"/>
          </w:tcPr>
          <w:p w14:paraId="0089FEB5" w14:textId="77777777" w:rsidR="006E71BA" w:rsidRPr="00647E87" w:rsidRDefault="006E71BA" w:rsidP="006E71BA">
            <w:pPr>
              <w:spacing w:after="0" w:line="240" w:lineRule="auto"/>
              <w:rPr>
                <w:rFonts w:ascii="Cambria" w:hAnsi="Cambria"/>
                <w:sz w:val="20"/>
                <w:szCs w:val="20"/>
              </w:rPr>
            </w:pPr>
            <w:r w:rsidRPr="00647E87">
              <w:rPr>
                <w:rFonts w:ascii="Cambria" w:eastAsia="Times New Roman" w:hAnsi="Cambria"/>
                <w:iCs/>
                <w:color w:val="000000"/>
                <w:sz w:val="20"/>
                <w:szCs w:val="20"/>
                <w:lang w:eastAsia="en-GB"/>
              </w:rPr>
              <w:t>Self-help text messages</w:t>
            </w:r>
          </w:p>
        </w:tc>
        <w:tc>
          <w:tcPr>
            <w:tcW w:w="2127" w:type="dxa"/>
            <w:shd w:val="clear" w:color="auto" w:fill="auto"/>
          </w:tcPr>
          <w:p w14:paraId="48FD0E97"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2F259079"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4F243A30" w14:textId="77777777" w:rsidR="006E71BA" w:rsidRPr="00647E87" w:rsidRDefault="006E71BA" w:rsidP="006E71BA">
            <w:pPr>
              <w:spacing w:after="0" w:line="240" w:lineRule="auto"/>
              <w:jc w:val="center"/>
              <w:rPr>
                <w:rFonts w:ascii="Cambria" w:hAnsi="Cambria"/>
                <w:sz w:val="20"/>
                <w:szCs w:val="20"/>
              </w:rPr>
            </w:pPr>
          </w:p>
        </w:tc>
      </w:tr>
      <w:tr w:rsidR="006E71BA" w:rsidRPr="00647E87" w14:paraId="35EA9C36" w14:textId="77777777" w:rsidTr="00FE0403">
        <w:trPr>
          <w:trHeight w:val="227"/>
        </w:trPr>
        <w:tc>
          <w:tcPr>
            <w:tcW w:w="533" w:type="dxa"/>
            <w:vAlign w:val="center"/>
          </w:tcPr>
          <w:p w14:paraId="13DA77BE"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3F3076EF"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Interest</w:t>
            </w:r>
          </w:p>
        </w:tc>
        <w:tc>
          <w:tcPr>
            <w:tcW w:w="2127" w:type="dxa"/>
            <w:shd w:val="clear" w:color="auto" w:fill="auto"/>
          </w:tcPr>
          <w:p w14:paraId="414F9088"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133 (30.5)</w:t>
            </w:r>
          </w:p>
        </w:tc>
        <w:tc>
          <w:tcPr>
            <w:tcW w:w="1760" w:type="dxa"/>
            <w:shd w:val="clear" w:color="auto" w:fill="auto"/>
          </w:tcPr>
          <w:p w14:paraId="246885DA"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40.5</w:t>
            </w:r>
          </w:p>
        </w:tc>
        <w:tc>
          <w:tcPr>
            <w:tcW w:w="1760" w:type="dxa"/>
            <w:shd w:val="clear" w:color="auto" w:fill="auto"/>
          </w:tcPr>
          <w:p w14:paraId="58E3CADE" w14:textId="77777777" w:rsidR="00910ADC" w:rsidRPr="00647E87" w:rsidRDefault="00130244" w:rsidP="00910ADC">
            <w:pPr>
              <w:spacing w:after="0" w:line="240" w:lineRule="auto"/>
              <w:jc w:val="center"/>
              <w:rPr>
                <w:rFonts w:ascii="Cambria" w:hAnsi="Cambria"/>
                <w:sz w:val="20"/>
                <w:szCs w:val="20"/>
              </w:rPr>
            </w:pPr>
            <w:r w:rsidRPr="00647E87">
              <w:rPr>
                <w:rFonts w:ascii="Cambria" w:hAnsi="Cambria"/>
                <w:sz w:val="20"/>
                <w:szCs w:val="20"/>
              </w:rPr>
              <w:t>30.4</w:t>
            </w:r>
          </w:p>
        </w:tc>
      </w:tr>
      <w:tr w:rsidR="006E71BA" w:rsidRPr="00647E87" w14:paraId="159AB163" w14:textId="77777777" w:rsidTr="00FE0403">
        <w:trPr>
          <w:trHeight w:val="227"/>
        </w:trPr>
        <w:tc>
          <w:tcPr>
            <w:tcW w:w="533" w:type="dxa"/>
            <w:vAlign w:val="center"/>
          </w:tcPr>
          <w:p w14:paraId="04779D3C"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7BD7C38F"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Perceived usefulness</w:t>
            </w:r>
          </w:p>
        </w:tc>
        <w:tc>
          <w:tcPr>
            <w:tcW w:w="2127" w:type="dxa"/>
            <w:shd w:val="clear" w:color="auto" w:fill="auto"/>
          </w:tcPr>
          <w:p w14:paraId="1F765111"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138 (30.5)</w:t>
            </w:r>
          </w:p>
        </w:tc>
        <w:tc>
          <w:tcPr>
            <w:tcW w:w="1760" w:type="dxa"/>
            <w:shd w:val="clear" w:color="auto" w:fill="auto"/>
          </w:tcPr>
          <w:p w14:paraId="1910C66E"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40.2</w:t>
            </w:r>
          </w:p>
        </w:tc>
        <w:tc>
          <w:tcPr>
            <w:tcW w:w="1760" w:type="dxa"/>
            <w:shd w:val="clear" w:color="auto" w:fill="auto"/>
          </w:tcPr>
          <w:p w14:paraId="339927DA"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30.3</w:t>
            </w:r>
          </w:p>
        </w:tc>
      </w:tr>
      <w:tr w:rsidR="006E71BA" w:rsidRPr="00647E87" w14:paraId="3F180BE8" w14:textId="77777777" w:rsidTr="00FE0403">
        <w:trPr>
          <w:trHeight w:val="227"/>
        </w:trPr>
        <w:tc>
          <w:tcPr>
            <w:tcW w:w="533" w:type="dxa"/>
            <w:vAlign w:val="center"/>
          </w:tcPr>
          <w:p w14:paraId="6A93D89C"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44E9DAF9"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Difficulty accessing/using</w:t>
            </w:r>
          </w:p>
        </w:tc>
        <w:tc>
          <w:tcPr>
            <w:tcW w:w="2127" w:type="dxa"/>
            <w:shd w:val="clear" w:color="auto" w:fill="auto"/>
          </w:tcPr>
          <w:p w14:paraId="5A82576D"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128 (28.8)</w:t>
            </w:r>
          </w:p>
        </w:tc>
        <w:tc>
          <w:tcPr>
            <w:tcW w:w="1760" w:type="dxa"/>
            <w:shd w:val="clear" w:color="auto" w:fill="auto"/>
          </w:tcPr>
          <w:p w14:paraId="5560C9B0" w14:textId="77777777" w:rsidR="006E71BA" w:rsidRPr="00647E87" w:rsidRDefault="00A560AB" w:rsidP="006E71BA">
            <w:pPr>
              <w:spacing w:after="0" w:line="240" w:lineRule="auto"/>
              <w:jc w:val="center"/>
              <w:rPr>
                <w:rFonts w:ascii="Cambria" w:hAnsi="Cambria"/>
                <w:sz w:val="20"/>
                <w:szCs w:val="20"/>
              </w:rPr>
            </w:pPr>
            <w:r w:rsidRPr="00647E87">
              <w:rPr>
                <w:rFonts w:ascii="Cambria" w:hAnsi="Cambria"/>
                <w:sz w:val="20"/>
                <w:szCs w:val="20"/>
              </w:rPr>
              <w:t>23.1</w:t>
            </w:r>
          </w:p>
        </w:tc>
        <w:tc>
          <w:tcPr>
            <w:tcW w:w="1760" w:type="dxa"/>
            <w:shd w:val="clear" w:color="auto" w:fill="auto"/>
          </w:tcPr>
          <w:p w14:paraId="7D263DA6" w14:textId="77777777" w:rsidR="006E71BA" w:rsidRPr="00647E87" w:rsidRDefault="00A560AB" w:rsidP="006E71BA">
            <w:pPr>
              <w:spacing w:after="0" w:line="240" w:lineRule="auto"/>
              <w:jc w:val="center"/>
              <w:rPr>
                <w:rFonts w:ascii="Cambria" w:hAnsi="Cambria"/>
                <w:sz w:val="20"/>
                <w:szCs w:val="20"/>
              </w:rPr>
            </w:pPr>
            <w:r w:rsidRPr="00647E87">
              <w:rPr>
                <w:rFonts w:ascii="Cambria" w:hAnsi="Cambria"/>
                <w:sz w:val="20"/>
                <w:szCs w:val="20"/>
              </w:rPr>
              <w:t>22.6</w:t>
            </w:r>
          </w:p>
        </w:tc>
      </w:tr>
      <w:tr w:rsidR="006E71BA" w:rsidRPr="00647E87" w14:paraId="795D6EBA" w14:textId="77777777" w:rsidTr="00FE0403">
        <w:trPr>
          <w:trHeight w:val="227"/>
        </w:trPr>
        <w:tc>
          <w:tcPr>
            <w:tcW w:w="3651" w:type="dxa"/>
            <w:gridSpan w:val="2"/>
            <w:vAlign w:val="center"/>
          </w:tcPr>
          <w:p w14:paraId="188D8DD6" w14:textId="77777777" w:rsidR="006E71BA" w:rsidRPr="00647E87" w:rsidRDefault="006E71BA" w:rsidP="006E71BA">
            <w:pPr>
              <w:spacing w:after="0" w:line="240" w:lineRule="auto"/>
              <w:rPr>
                <w:rFonts w:ascii="Cambria" w:hAnsi="Cambria"/>
                <w:sz w:val="20"/>
                <w:szCs w:val="20"/>
              </w:rPr>
            </w:pPr>
            <w:r w:rsidRPr="00647E87">
              <w:rPr>
                <w:rFonts w:ascii="Cambria" w:eastAsia="Times New Roman" w:hAnsi="Cambria"/>
                <w:iCs/>
                <w:color w:val="000000"/>
                <w:sz w:val="20"/>
                <w:szCs w:val="20"/>
                <w:lang w:eastAsia="en-GB"/>
              </w:rPr>
              <w:t>Self-help emails</w:t>
            </w:r>
          </w:p>
        </w:tc>
        <w:tc>
          <w:tcPr>
            <w:tcW w:w="2127" w:type="dxa"/>
            <w:shd w:val="clear" w:color="auto" w:fill="auto"/>
          </w:tcPr>
          <w:p w14:paraId="09871A52"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1F096B85"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476E9BD7" w14:textId="77777777" w:rsidR="006E71BA" w:rsidRPr="00647E87" w:rsidRDefault="006E71BA" w:rsidP="006E71BA">
            <w:pPr>
              <w:spacing w:after="0" w:line="240" w:lineRule="auto"/>
              <w:jc w:val="center"/>
              <w:rPr>
                <w:rFonts w:ascii="Cambria" w:hAnsi="Cambria"/>
                <w:sz w:val="20"/>
                <w:szCs w:val="20"/>
              </w:rPr>
            </w:pPr>
          </w:p>
        </w:tc>
      </w:tr>
      <w:tr w:rsidR="006E71BA" w:rsidRPr="00647E87" w14:paraId="1E9BEB0A" w14:textId="77777777" w:rsidTr="00FE0403">
        <w:trPr>
          <w:trHeight w:val="227"/>
        </w:trPr>
        <w:tc>
          <w:tcPr>
            <w:tcW w:w="533" w:type="dxa"/>
            <w:vAlign w:val="center"/>
          </w:tcPr>
          <w:p w14:paraId="106DDDCB"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61E270E9"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Interest</w:t>
            </w:r>
          </w:p>
        </w:tc>
        <w:tc>
          <w:tcPr>
            <w:tcW w:w="2127" w:type="dxa"/>
            <w:shd w:val="clear" w:color="auto" w:fill="auto"/>
          </w:tcPr>
          <w:p w14:paraId="47129561"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112 (25.7)</w:t>
            </w:r>
          </w:p>
        </w:tc>
        <w:tc>
          <w:tcPr>
            <w:tcW w:w="1760" w:type="dxa"/>
            <w:shd w:val="clear" w:color="auto" w:fill="auto"/>
          </w:tcPr>
          <w:p w14:paraId="2EF971F2"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32.8</w:t>
            </w:r>
          </w:p>
        </w:tc>
        <w:tc>
          <w:tcPr>
            <w:tcW w:w="1760" w:type="dxa"/>
            <w:shd w:val="clear" w:color="auto" w:fill="auto"/>
          </w:tcPr>
          <w:p w14:paraId="3295243C"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24.2</w:t>
            </w:r>
          </w:p>
        </w:tc>
      </w:tr>
      <w:tr w:rsidR="006E71BA" w:rsidRPr="00647E87" w14:paraId="4F8A8850" w14:textId="77777777" w:rsidTr="00FE0403">
        <w:trPr>
          <w:trHeight w:val="227"/>
        </w:trPr>
        <w:tc>
          <w:tcPr>
            <w:tcW w:w="533" w:type="dxa"/>
            <w:vAlign w:val="center"/>
          </w:tcPr>
          <w:p w14:paraId="5E949EEB"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06A197BC"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Perceived usefulness</w:t>
            </w:r>
          </w:p>
        </w:tc>
        <w:tc>
          <w:tcPr>
            <w:tcW w:w="2127" w:type="dxa"/>
            <w:shd w:val="clear" w:color="auto" w:fill="auto"/>
          </w:tcPr>
          <w:p w14:paraId="0046AC2A"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124 (27.5)</w:t>
            </w:r>
          </w:p>
        </w:tc>
        <w:tc>
          <w:tcPr>
            <w:tcW w:w="1760" w:type="dxa"/>
            <w:shd w:val="clear" w:color="auto" w:fill="auto"/>
          </w:tcPr>
          <w:p w14:paraId="324788D2"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32.2</w:t>
            </w:r>
          </w:p>
        </w:tc>
        <w:tc>
          <w:tcPr>
            <w:tcW w:w="1760" w:type="dxa"/>
            <w:shd w:val="clear" w:color="auto" w:fill="auto"/>
          </w:tcPr>
          <w:p w14:paraId="7D58B7A7"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24.7</w:t>
            </w:r>
          </w:p>
        </w:tc>
      </w:tr>
      <w:tr w:rsidR="006E71BA" w:rsidRPr="00647E87" w14:paraId="4818B736" w14:textId="77777777" w:rsidTr="00FE0403">
        <w:trPr>
          <w:trHeight w:val="227"/>
        </w:trPr>
        <w:tc>
          <w:tcPr>
            <w:tcW w:w="533" w:type="dxa"/>
            <w:vAlign w:val="center"/>
          </w:tcPr>
          <w:p w14:paraId="109C4EA4"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57819A6E"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Difficulty accessing/using</w:t>
            </w:r>
          </w:p>
        </w:tc>
        <w:tc>
          <w:tcPr>
            <w:tcW w:w="2127" w:type="dxa"/>
            <w:shd w:val="clear" w:color="auto" w:fill="auto"/>
          </w:tcPr>
          <w:p w14:paraId="220E5849"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138 (31.0)</w:t>
            </w:r>
          </w:p>
        </w:tc>
        <w:tc>
          <w:tcPr>
            <w:tcW w:w="1760" w:type="dxa"/>
            <w:shd w:val="clear" w:color="auto" w:fill="auto"/>
          </w:tcPr>
          <w:p w14:paraId="1B5DB8B2" w14:textId="77777777" w:rsidR="006E71BA" w:rsidRPr="00647E87" w:rsidRDefault="00FF21EB" w:rsidP="006E71BA">
            <w:pPr>
              <w:spacing w:after="0" w:line="240" w:lineRule="auto"/>
              <w:jc w:val="center"/>
              <w:rPr>
                <w:rFonts w:ascii="Cambria" w:hAnsi="Cambria"/>
                <w:sz w:val="20"/>
                <w:szCs w:val="20"/>
              </w:rPr>
            </w:pPr>
            <w:r w:rsidRPr="00647E87">
              <w:rPr>
                <w:rFonts w:ascii="Cambria" w:hAnsi="Cambria"/>
                <w:sz w:val="20"/>
                <w:szCs w:val="20"/>
              </w:rPr>
              <w:t>25.8</w:t>
            </w:r>
          </w:p>
        </w:tc>
        <w:tc>
          <w:tcPr>
            <w:tcW w:w="1760" w:type="dxa"/>
            <w:shd w:val="clear" w:color="auto" w:fill="auto"/>
          </w:tcPr>
          <w:p w14:paraId="758345C6" w14:textId="77777777" w:rsidR="006E71BA" w:rsidRPr="00647E87" w:rsidRDefault="00FF21EB" w:rsidP="006E71BA">
            <w:pPr>
              <w:spacing w:after="0" w:line="240" w:lineRule="auto"/>
              <w:jc w:val="center"/>
              <w:rPr>
                <w:rFonts w:ascii="Cambria" w:hAnsi="Cambria"/>
                <w:sz w:val="20"/>
                <w:szCs w:val="20"/>
              </w:rPr>
            </w:pPr>
            <w:r w:rsidRPr="00647E87">
              <w:rPr>
                <w:rFonts w:ascii="Cambria" w:hAnsi="Cambria"/>
                <w:sz w:val="20"/>
                <w:szCs w:val="20"/>
              </w:rPr>
              <w:t>24.3</w:t>
            </w:r>
          </w:p>
        </w:tc>
      </w:tr>
      <w:tr w:rsidR="006E71BA" w:rsidRPr="00647E87" w14:paraId="7B451385" w14:textId="77777777" w:rsidTr="00FE0403">
        <w:trPr>
          <w:trHeight w:val="227"/>
        </w:trPr>
        <w:tc>
          <w:tcPr>
            <w:tcW w:w="3651" w:type="dxa"/>
            <w:gridSpan w:val="2"/>
            <w:vAlign w:val="center"/>
          </w:tcPr>
          <w:p w14:paraId="77397D3D" w14:textId="77777777" w:rsidR="006E71BA" w:rsidRPr="00647E87" w:rsidRDefault="006E71BA" w:rsidP="006E71BA">
            <w:pPr>
              <w:spacing w:after="0" w:line="240" w:lineRule="auto"/>
              <w:rPr>
                <w:rFonts w:ascii="Cambria" w:hAnsi="Cambria"/>
                <w:sz w:val="20"/>
                <w:szCs w:val="20"/>
              </w:rPr>
            </w:pPr>
            <w:r w:rsidRPr="00647E87">
              <w:rPr>
                <w:rFonts w:ascii="Cambria" w:eastAsia="Times New Roman" w:hAnsi="Cambria"/>
                <w:iCs/>
                <w:color w:val="000000"/>
                <w:sz w:val="20"/>
                <w:szCs w:val="20"/>
                <w:lang w:eastAsia="en-GB"/>
              </w:rPr>
              <w:t>Self-help phone app</w:t>
            </w:r>
          </w:p>
        </w:tc>
        <w:tc>
          <w:tcPr>
            <w:tcW w:w="2127" w:type="dxa"/>
            <w:shd w:val="clear" w:color="auto" w:fill="auto"/>
          </w:tcPr>
          <w:p w14:paraId="73867934"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08E4BD66" w14:textId="77777777" w:rsidR="006E71BA" w:rsidRPr="00647E87" w:rsidRDefault="006E71BA" w:rsidP="006E71BA">
            <w:pPr>
              <w:spacing w:after="0" w:line="240" w:lineRule="auto"/>
              <w:jc w:val="center"/>
              <w:rPr>
                <w:rFonts w:ascii="Cambria" w:hAnsi="Cambria"/>
                <w:sz w:val="20"/>
                <w:szCs w:val="20"/>
              </w:rPr>
            </w:pPr>
          </w:p>
        </w:tc>
        <w:tc>
          <w:tcPr>
            <w:tcW w:w="1760" w:type="dxa"/>
            <w:shd w:val="clear" w:color="auto" w:fill="auto"/>
          </w:tcPr>
          <w:p w14:paraId="4A42AF1F" w14:textId="77777777" w:rsidR="006E71BA" w:rsidRPr="00647E87" w:rsidRDefault="006E71BA" w:rsidP="006E71BA">
            <w:pPr>
              <w:spacing w:after="0" w:line="240" w:lineRule="auto"/>
              <w:jc w:val="center"/>
              <w:rPr>
                <w:rFonts w:ascii="Cambria" w:hAnsi="Cambria"/>
                <w:sz w:val="20"/>
                <w:szCs w:val="20"/>
              </w:rPr>
            </w:pPr>
          </w:p>
        </w:tc>
      </w:tr>
      <w:tr w:rsidR="006E71BA" w:rsidRPr="00647E87" w14:paraId="1CF40717" w14:textId="77777777" w:rsidTr="00FE0403">
        <w:trPr>
          <w:trHeight w:val="227"/>
        </w:trPr>
        <w:tc>
          <w:tcPr>
            <w:tcW w:w="533" w:type="dxa"/>
            <w:vAlign w:val="center"/>
          </w:tcPr>
          <w:p w14:paraId="240ADEA9"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500CD149"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Interest</w:t>
            </w:r>
          </w:p>
        </w:tc>
        <w:tc>
          <w:tcPr>
            <w:tcW w:w="2127" w:type="dxa"/>
            <w:shd w:val="clear" w:color="auto" w:fill="auto"/>
          </w:tcPr>
          <w:p w14:paraId="16C5B9D6"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146 (33.2)</w:t>
            </w:r>
          </w:p>
        </w:tc>
        <w:tc>
          <w:tcPr>
            <w:tcW w:w="1760" w:type="dxa"/>
            <w:shd w:val="clear" w:color="auto" w:fill="auto"/>
          </w:tcPr>
          <w:p w14:paraId="3A76F1D4"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40.2</w:t>
            </w:r>
          </w:p>
        </w:tc>
        <w:tc>
          <w:tcPr>
            <w:tcW w:w="1760" w:type="dxa"/>
            <w:shd w:val="clear" w:color="auto" w:fill="auto"/>
          </w:tcPr>
          <w:p w14:paraId="00281681"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36.3</w:t>
            </w:r>
          </w:p>
        </w:tc>
      </w:tr>
      <w:tr w:rsidR="006E71BA" w:rsidRPr="00647E87" w14:paraId="080212CA" w14:textId="77777777" w:rsidTr="00FE0403">
        <w:trPr>
          <w:trHeight w:val="227"/>
        </w:trPr>
        <w:tc>
          <w:tcPr>
            <w:tcW w:w="533" w:type="dxa"/>
            <w:vAlign w:val="center"/>
          </w:tcPr>
          <w:p w14:paraId="58C0C7FC"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76C4F379"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Perceived usefulness</w:t>
            </w:r>
          </w:p>
        </w:tc>
        <w:tc>
          <w:tcPr>
            <w:tcW w:w="2127" w:type="dxa"/>
            <w:shd w:val="clear" w:color="auto" w:fill="auto"/>
          </w:tcPr>
          <w:p w14:paraId="7CBD5C7E"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159 (35.3)</w:t>
            </w:r>
          </w:p>
        </w:tc>
        <w:tc>
          <w:tcPr>
            <w:tcW w:w="1760" w:type="dxa"/>
            <w:shd w:val="clear" w:color="auto" w:fill="auto"/>
          </w:tcPr>
          <w:p w14:paraId="07925193"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43.3</w:t>
            </w:r>
          </w:p>
        </w:tc>
        <w:tc>
          <w:tcPr>
            <w:tcW w:w="1760" w:type="dxa"/>
            <w:shd w:val="clear" w:color="auto" w:fill="auto"/>
          </w:tcPr>
          <w:p w14:paraId="13503B5D" w14:textId="77777777" w:rsidR="006E71BA" w:rsidRPr="00647E87" w:rsidRDefault="00130244" w:rsidP="006E71BA">
            <w:pPr>
              <w:spacing w:after="0" w:line="240" w:lineRule="auto"/>
              <w:jc w:val="center"/>
              <w:rPr>
                <w:rFonts w:ascii="Cambria" w:hAnsi="Cambria"/>
                <w:sz w:val="20"/>
                <w:szCs w:val="20"/>
              </w:rPr>
            </w:pPr>
            <w:r w:rsidRPr="00647E87">
              <w:rPr>
                <w:rFonts w:ascii="Cambria" w:hAnsi="Cambria"/>
                <w:sz w:val="20"/>
                <w:szCs w:val="20"/>
              </w:rPr>
              <w:t>37.0</w:t>
            </w:r>
          </w:p>
        </w:tc>
      </w:tr>
      <w:tr w:rsidR="006E71BA" w:rsidRPr="00647E87" w14:paraId="613D81DE" w14:textId="77777777" w:rsidTr="00FE0403">
        <w:trPr>
          <w:trHeight w:val="227"/>
        </w:trPr>
        <w:tc>
          <w:tcPr>
            <w:tcW w:w="533" w:type="dxa"/>
            <w:vAlign w:val="center"/>
          </w:tcPr>
          <w:p w14:paraId="5297851B" w14:textId="77777777" w:rsidR="006E71BA" w:rsidRPr="00647E87" w:rsidRDefault="006E71BA" w:rsidP="006E71BA">
            <w:pPr>
              <w:autoSpaceDE w:val="0"/>
              <w:autoSpaceDN w:val="0"/>
              <w:adjustRightInd w:val="0"/>
              <w:spacing w:after="0" w:line="240" w:lineRule="auto"/>
              <w:rPr>
                <w:rFonts w:ascii="Cambria" w:eastAsia="Times New Roman" w:hAnsi="Cambria"/>
                <w:iCs/>
                <w:color w:val="000000"/>
                <w:sz w:val="20"/>
                <w:szCs w:val="20"/>
                <w:lang w:eastAsia="en-GB"/>
              </w:rPr>
            </w:pPr>
          </w:p>
        </w:tc>
        <w:tc>
          <w:tcPr>
            <w:tcW w:w="3118" w:type="dxa"/>
            <w:vAlign w:val="center"/>
          </w:tcPr>
          <w:p w14:paraId="19DA3FB7" w14:textId="77777777" w:rsidR="006E71BA" w:rsidRPr="00647E87" w:rsidRDefault="006E71BA" w:rsidP="006E71BA">
            <w:pPr>
              <w:autoSpaceDE w:val="0"/>
              <w:autoSpaceDN w:val="0"/>
              <w:adjustRightInd w:val="0"/>
              <w:spacing w:after="0" w:line="240" w:lineRule="auto"/>
              <w:rPr>
                <w:rFonts w:ascii="Cambria" w:eastAsia="Times New Roman" w:hAnsi="Cambria"/>
                <w:i/>
                <w:iCs/>
                <w:color w:val="000000"/>
                <w:sz w:val="20"/>
                <w:szCs w:val="20"/>
                <w:lang w:eastAsia="en-GB"/>
              </w:rPr>
            </w:pPr>
            <w:r w:rsidRPr="00647E87">
              <w:rPr>
                <w:rFonts w:ascii="Cambria" w:eastAsia="Times New Roman" w:hAnsi="Cambria"/>
                <w:i/>
                <w:iCs/>
                <w:color w:val="000000"/>
                <w:sz w:val="20"/>
                <w:szCs w:val="20"/>
                <w:lang w:eastAsia="en-GB"/>
              </w:rPr>
              <w:t>Difficulty accessing/using</w:t>
            </w:r>
          </w:p>
        </w:tc>
        <w:tc>
          <w:tcPr>
            <w:tcW w:w="2127" w:type="dxa"/>
            <w:shd w:val="clear" w:color="auto" w:fill="auto"/>
          </w:tcPr>
          <w:p w14:paraId="64CB2054" w14:textId="77777777" w:rsidR="006E71BA" w:rsidRPr="00647E87" w:rsidRDefault="006E71BA" w:rsidP="006E71BA">
            <w:pPr>
              <w:spacing w:after="0" w:line="240" w:lineRule="auto"/>
              <w:jc w:val="center"/>
              <w:rPr>
                <w:rFonts w:ascii="Cambria" w:hAnsi="Cambria"/>
                <w:sz w:val="20"/>
                <w:szCs w:val="20"/>
              </w:rPr>
            </w:pPr>
            <w:r w:rsidRPr="00647E87">
              <w:rPr>
                <w:rFonts w:ascii="Cambria" w:hAnsi="Cambria"/>
                <w:sz w:val="20"/>
                <w:szCs w:val="20"/>
              </w:rPr>
              <w:t>136 (30.7)</w:t>
            </w:r>
          </w:p>
        </w:tc>
        <w:tc>
          <w:tcPr>
            <w:tcW w:w="1760" w:type="dxa"/>
            <w:shd w:val="clear" w:color="auto" w:fill="auto"/>
          </w:tcPr>
          <w:p w14:paraId="5FA40FFA" w14:textId="77777777" w:rsidR="006E71BA" w:rsidRPr="00647E87" w:rsidRDefault="00FF21EB" w:rsidP="006E71BA">
            <w:pPr>
              <w:spacing w:after="0" w:line="240" w:lineRule="auto"/>
              <w:jc w:val="center"/>
              <w:rPr>
                <w:rFonts w:ascii="Cambria" w:hAnsi="Cambria"/>
                <w:sz w:val="20"/>
                <w:szCs w:val="20"/>
              </w:rPr>
            </w:pPr>
            <w:r w:rsidRPr="00647E87">
              <w:rPr>
                <w:rFonts w:ascii="Cambria" w:hAnsi="Cambria"/>
                <w:sz w:val="20"/>
                <w:szCs w:val="20"/>
              </w:rPr>
              <w:t>25.4</w:t>
            </w:r>
          </w:p>
        </w:tc>
        <w:tc>
          <w:tcPr>
            <w:tcW w:w="1760" w:type="dxa"/>
            <w:shd w:val="clear" w:color="auto" w:fill="auto"/>
          </w:tcPr>
          <w:p w14:paraId="3405E561" w14:textId="77777777" w:rsidR="006E71BA" w:rsidRPr="00647E87" w:rsidRDefault="00FF21EB" w:rsidP="006E71BA">
            <w:pPr>
              <w:spacing w:after="0" w:line="240" w:lineRule="auto"/>
              <w:jc w:val="center"/>
              <w:rPr>
                <w:rFonts w:ascii="Cambria" w:hAnsi="Cambria"/>
                <w:sz w:val="20"/>
                <w:szCs w:val="20"/>
              </w:rPr>
            </w:pPr>
            <w:r w:rsidRPr="00647E87">
              <w:rPr>
                <w:rFonts w:ascii="Cambria" w:hAnsi="Cambria"/>
                <w:sz w:val="20"/>
                <w:szCs w:val="20"/>
              </w:rPr>
              <w:t>22.7</w:t>
            </w:r>
          </w:p>
        </w:tc>
      </w:tr>
    </w:tbl>
    <w:p w14:paraId="0FAC145E" w14:textId="77777777" w:rsidR="00522B51" w:rsidRPr="00647E87" w:rsidRDefault="00522B51" w:rsidP="007236FF">
      <w:pPr>
        <w:pStyle w:val="CorpsAA"/>
        <w:rPr>
          <w:rFonts w:ascii="Cambria" w:hAnsi="Cambria"/>
          <w:i/>
          <w:iCs/>
          <w:sz w:val="18"/>
          <w:szCs w:val="18"/>
          <w:vertAlign w:val="superscript"/>
        </w:rPr>
      </w:pPr>
    </w:p>
    <w:p w14:paraId="57961125" w14:textId="595CECA8" w:rsidR="007236FF" w:rsidRPr="00647E87" w:rsidRDefault="007236FF" w:rsidP="007236FF">
      <w:pPr>
        <w:pStyle w:val="CorpsAA"/>
        <w:rPr>
          <w:rFonts w:ascii="Cambria" w:hAnsi="Cambria"/>
          <w:i/>
          <w:iCs/>
          <w:sz w:val="18"/>
          <w:szCs w:val="18"/>
        </w:rPr>
      </w:pPr>
      <w:r w:rsidRPr="00647E87">
        <w:rPr>
          <w:rFonts w:ascii="Cambria" w:hAnsi="Cambria"/>
          <w:i/>
          <w:iCs/>
          <w:sz w:val="18"/>
          <w:szCs w:val="18"/>
          <w:vertAlign w:val="superscript"/>
        </w:rPr>
        <w:t>*</w:t>
      </w:r>
      <w:r w:rsidRPr="00647E87">
        <w:rPr>
          <w:rFonts w:ascii="Cambria" w:hAnsi="Cambria"/>
          <w:i/>
          <w:iCs/>
          <w:sz w:val="18"/>
          <w:szCs w:val="18"/>
        </w:rPr>
        <w:t xml:space="preserve">Responses were </w:t>
      </w:r>
      <w:proofErr w:type="spellStart"/>
      <w:r w:rsidRPr="00647E87">
        <w:rPr>
          <w:rFonts w:ascii="Cambria" w:hAnsi="Cambria"/>
          <w:i/>
          <w:iCs/>
          <w:sz w:val="18"/>
          <w:szCs w:val="18"/>
        </w:rPr>
        <w:t>dichotomised</w:t>
      </w:r>
      <w:proofErr w:type="spellEnd"/>
      <w:r w:rsidRPr="00647E87">
        <w:rPr>
          <w:rFonts w:ascii="Cambria" w:hAnsi="Cambria"/>
          <w:i/>
          <w:iCs/>
          <w:sz w:val="18"/>
          <w:szCs w:val="18"/>
        </w:rPr>
        <w:t xml:space="preserve"> by grouping the 5 possible responses: not at all/a little (no interest) versus moderately/very much/extremely (interest)</w:t>
      </w:r>
      <w:r w:rsidR="00C870ED" w:rsidRPr="00647E87">
        <w:rPr>
          <w:rFonts w:ascii="Cambria" w:hAnsi="Cambria"/>
          <w:i/>
          <w:iCs/>
          <w:sz w:val="18"/>
          <w:szCs w:val="18"/>
        </w:rPr>
        <w:t>. The same approach was used for perceived usefulness (low vs. high perceived usefulness) and difficulty accessing/using (low vs/ high difficulty)</w:t>
      </w:r>
    </w:p>
    <w:p w14:paraId="331C9EB8" w14:textId="77777777" w:rsidR="007236FF" w:rsidRPr="00647E87" w:rsidRDefault="007236FF" w:rsidP="007236FF">
      <w:pPr>
        <w:spacing w:after="0" w:line="240" w:lineRule="auto"/>
        <w:rPr>
          <w:rFonts w:ascii="Times New Roman" w:hAnsi="Times New Roman"/>
          <w:i/>
          <w:iCs/>
          <w:color w:val="000000"/>
          <w:sz w:val="18"/>
          <w:szCs w:val="18"/>
        </w:rPr>
      </w:pPr>
      <w:r w:rsidRPr="00647E87">
        <w:rPr>
          <w:rFonts w:ascii="Cambria" w:hAnsi="Cambria"/>
          <w:i/>
          <w:iCs/>
          <w:sz w:val="18"/>
          <w:szCs w:val="18"/>
          <w:vertAlign w:val="superscript"/>
        </w:rPr>
        <w:t>**</w:t>
      </w:r>
      <w:r w:rsidR="00E02BDB" w:rsidRPr="00647E87">
        <w:rPr>
          <w:rFonts w:ascii="Cambria" w:hAnsi="Cambria"/>
          <w:i/>
          <w:iCs/>
          <w:sz w:val="18"/>
          <w:szCs w:val="18"/>
        </w:rPr>
        <w:t>Missing d</w:t>
      </w:r>
      <w:r w:rsidRPr="00647E87">
        <w:rPr>
          <w:rFonts w:ascii="Cambria" w:hAnsi="Cambria"/>
          <w:i/>
          <w:iCs/>
          <w:sz w:val="18"/>
          <w:szCs w:val="18"/>
        </w:rPr>
        <w:t>ata were generated using multiple imputation</w:t>
      </w:r>
      <w:r w:rsidR="00D95CAF" w:rsidRPr="00647E87">
        <w:rPr>
          <w:rFonts w:ascii="Cambria" w:hAnsi="Cambria"/>
          <w:i/>
          <w:iCs/>
          <w:sz w:val="18"/>
          <w:szCs w:val="18"/>
        </w:rPr>
        <w:t xml:space="preserve"> by </w:t>
      </w:r>
      <w:r w:rsidR="00EB6755" w:rsidRPr="00647E87">
        <w:rPr>
          <w:rStyle w:val="CommentReference"/>
          <w:i/>
          <w:sz w:val="18"/>
          <w:szCs w:val="18"/>
        </w:rPr>
        <w:t>chained equations for dichotomised interest</w:t>
      </w:r>
      <w:r w:rsidR="00E02BDB" w:rsidRPr="00647E87">
        <w:rPr>
          <w:rStyle w:val="CommentReference"/>
          <w:i/>
          <w:sz w:val="18"/>
          <w:szCs w:val="18"/>
        </w:rPr>
        <w:t xml:space="preserve"> in cessation support amongst smokers in early and late pre</w:t>
      </w:r>
      <w:r w:rsidR="00D95CAF" w:rsidRPr="00647E87">
        <w:rPr>
          <w:rStyle w:val="CommentReference"/>
          <w:i/>
          <w:sz w:val="18"/>
          <w:szCs w:val="18"/>
        </w:rPr>
        <w:t xml:space="preserve">gnancy and in </w:t>
      </w:r>
      <w:r w:rsidR="00582E8B" w:rsidRPr="00647E87">
        <w:rPr>
          <w:rStyle w:val="CommentReference"/>
          <w:i/>
          <w:sz w:val="18"/>
          <w:szCs w:val="18"/>
        </w:rPr>
        <w:t xml:space="preserve">postpartum </w:t>
      </w:r>
      <w:r w:rsidR="00D95CAF" w:rsidRPr="00647E87">
        <w:rPr>
          <w:rStyle w:val="CommentReference"/>
          <w:i/>
          <w:sz w:val="18"/>
          <w:szCs w:val="18"/>
        </w:rPr>
        <w:t>period</w:t>
      </w:r>
    </w:p>
    <w:p w14:paraId="6C01D05C" w14:textId="77777777" w:rsidR="007236FF" w:rsidRPr="00647E87" w:rsidRDefault="007236FF" w:rsidP="007236FF">
      <w:pPr>
        <w:pStyle w:val="CorpsAA"/>
        <w:rPr>
          <w:rFonts w:ascii="Cambria" w:hAnsi="Cambria" w:cs="Times New Roman"/>
          <w:b/>
          <w:sz w:val="20"/>
          <w:szCs w:val="20"/>
        </w:rPr>
      </w:pPr>
    </w:p>
    <w:p w14:paraId="1CA33942" w14:textId="77777777" w:rsidR="007236FF" w:rsidRPr="00647E87" w:rsidRDefault="007236FF" w:rsidP="007236FF">
      <w:pPr>
        <w:spacing w:after="0" w:line="240" w:lineRule="auto"/>
      </w:pPr>
    </w:p>
    <w:p w14:paraId="3CD858BE" w14:textId="77777777" w:rsidR="007236FF" w:rsidRPr="00647E87" w:rsidRDefault="007236FF" w:rsidP="00304EFA">
      <w:pPr>
        <w:rPr>
          <w:rFonts w:ascii="Times New Roman" w:hAnsi="Times New Roman"/>
          <w:i/>
          <w:iCs/>
          <w:color w:val="000000"/>
        </w:rPr>
        <w:sectPr w:rsidR="007236FF" w:rsidRPr="00647E87" w:rsidSect="007236FF">
          <w:pgSz w:w="11901" w:h="16817"/>
          <w:pgMar w:top="1440" w:right="1440" w:bottom="1440" w:left="993" w:header="709" w:footer="709" w:gutter="0"/>
          <w:cols w:space="708"/>
          <w:docGrid w:linePitch="360"/>
        </w:sectPr>
      </w:pPr>
    </w:p>
    <w:p w14:paraId="52D13A9A" w14:textId="77777777" w:rsidR="007236FF" w:rsidRPr="00647E87" w:rsidRDefault="007236FF" w:rsidP="00304EFA">
      <w:pPr>
        <w:rPr>
          <w:rFonts w:ascii="Times New Roman" w:hAnsi="Times New Roman"/>
          <w:i/>
          <w:iCs/>
          <w:color w:val="000000"/>
        </w:rPr>
      </w:pPr>
    </w:p>
    <w:p w14:paraId="3FC20E05" w14:textId="77777777" w:rsidR="00B32279" w:rsidRPr="00647E87" w:rsidRDefault="00C22DE8" w:rsidP="00C22DE8">
      <w:pPr>
        <w:pStyle w:val="CorpsAA"/>
        <w:rPr>
          <w:rFonts w:ascii="Times New Roman" w:hAnsi="Times New Roman" w:cs="Times New Roman"/>
          <w:b/>
        </w:rPr>
      </w:pPr>
      <w:r w:rsidRPr="00647E87">
        <w:rPr>
          <w:rFonts w:ascii="Times New Roman" w:hAnsi="Times New Roman" w:cs="Times New Roman"/>
          <w:b/>
        </w:rPr>
        <w:t xml:space="preserve">Table 3. Reported use of NHS provided smoking cessation support </w:t>
      </w:r>
      <w:r w:rsidR="00384569" w:rsidRPr="00647E87">
        <w:rPr>
          <w:rFonts w:ascii="Times New Roman" w:hAnsi="Times New Roman" w:cs="Times New Roman"/>
          <w:b/>
        </w:rPr>
        <w:t>split by smoking status</w:t>
      </w:r>
      <w:r w:rsidRPr="00647E87">
        <w:rPr>
          <w:rFonts w:ascii="Times New Roman" w:hAnsi="Times New Roman" w:cs="Times New Roman"/>
          <w:b/>
        </w:rPr>
        <w:br/>
      </w:r>
    </w:p>
    <w:tbl>
      <w:tblPr>
        <w:tblpPr w:leftFromText="181" w:rightFromText="181" w:vertAnchor="text" w:horzAnchor="margin" w:tblpY="7"/>
        <w:tblOverlap w:val="never"/>
        <w:tblW w:w="12724" w:type="dxa"/>
        <w:tblBorders>
          <w:top w:val="single" w:sz="12" w:space="0" w:color="008000"/>
          <w:bottom w:val="single" w:sz="12" w:space="0" w:color="008000"/>
        </w:tblBorders>
        <w:tblLayout w:type="fixed"/>
        <w:tblLook w:val="04A0" w:firstRow="1" w:lastRow="0" w:firstColumn="1" w:lastColumn="0" w:noHBand="0" w:noVBand="1"/>
      </w:tblPr>
      <w:tblGrid>
        <w:gridCol w:w="392"/>
        <w:gridCol w:w="4819"/>
        <w:gridCol w:w="1252"/>
        <w:gridCol w:w="1252"/>
        <w:gridCol w:w="1252"/>
        <w:gridCol w:w="1252"/>
        <w:gridCol w:w="1252"/>
        <w:gridCol w:w="1253"/>
      </w:tblGrid>
      <w:tr w:rsidR="00BB4E20" w:rsidRPr="00647E87" w14:paraId="7B51064F" w14:textId="77777777" w:rsidTr="00DB305E">
        <w:trPr>
          <w:trHeight w:hRule="exact" w:val="397"/>
        </w:trPr>
        <w:tc>
          <w:tcPr>
            <w:tcW w:w="5211" w:type="dxa"/>
            <w:gridSpan w:val="2"/>
            <w:tcBorders>
              <w:top w:val="single" w:sz="8" w:space="0" w:color="auto"/>
              <w:bottom w:val="single" w:sz="8" w:space="0" w:color="auto"/>
            </w:tcBorders>
            <w:shd w:val="clear" w:color="auto" w:fill="auto"/>
            <w:vAlign w:val="center"/>
          </w:tcPr>
          <w:p w14:paraId="12A0BB1F" w14:textId="77777777" w:rsidR="00BB4E20" w:rsidRPr="00647E87" w:rsidRDefault="00BB4E20" w:rsidP="00522B51">
            <w:pPr>
              <w:spacing w:after="0" w:line="240" w:lineRule="auto"/>
              <w:rPr>
                <w:rFonts w:ascii="Cambria" w:hAnsi="Cambria"/>
                <w:b/>
                <w:sz w:val="20"/>
                <w:szCs w:val="20"/>
              </w:rPr>
            </w:pPr>
            <w:r w:rsidRPr="00647E87">
              <w:rPr>
                <w:rFonts w:ascii="Cambria" w:hAnsi="Cambria"/>
                <w:b/>
                <w:sz w:val="20"/>
                <w:szCs w:val="20"/>
              </w:rPr>
              <w:t>Type of support</w:t>
            </w:r>
            <w:r w:rsidRPr="00647E87">
              <w:rPr>
                <w:rFonts w:ascii="Cambria" w:hAnsi="Cambria"/>
                <w:b/>
                <w:sz w:val="20"/>
                <w:szCs w:val="20"/>
                <w:vertAlign w:val="superscript"/>
              </w:rPr>
              <w:t>*</w:t>
            </w:r>
          </w:p>
        </w:tc>
        <w:tc>
          <w:tcPr>
            <w:tcW w:w="2504" w:type="dxa"/>
            <w:gridSpan w:val="2"/>
            <w:tcBorders>
              <w:top w:val="single" w:sz="8" w:space="0" w:color="auto"/>
              <w:bottom w:val="single" w:sz="8" w:space="0" w:color="auto"/>
            </w:tcBorders>
            <w:shd w:val="clear" w:color="auto" w:fill="auto"/>
            <w:vAlign w:val="center"/>
          </w:tcPr>
          <w:p w14:paraId="3B375DEB" w14:textId="77777777" w:rsidR="00BB4E20" w:rsidRPr="00647E87" w:rsidRDefault="00BB4E20" w:rsidP="00522B51">
            <w:pPr>
              <w:pStyle w:val="Styledetableau2B"/>
              <w:rPr>
                <w:rFonts w:ascii="Cambria" w:hAnsi="Cambria" w:cs="Times New Roman"/>
                <w:b/>
              </w:rPr>
            </w:pPr>
            <w:r w:rsidRPr="00647E87">
              <w:rPr>
                <w:rFonts w:ascii="Cambria" w:hAnsi="Cambria" w:cs="Times New Roman"/>
                <w:b/>
              </w:rPr>
              <w:t>Early pregnancy</w:t>
            </w:r>
          </w:p>
        </w:tc>
        <w:tc>
          <w:tcPr>
            <w:tcW w:w="2504" w:type="dxa"/>
            <w:gridSpan w:val="2"/>
            <w:tcBorders>
              <w:top w:val="single" w:sz="8" w:space="0" w:color="auto"/>
              <w:bottom w:val="single" w:sz="8" w:space="0" w:color="auto"/>
            </w:tcBorders>
            <w:vAlign w:val="center"/>
          </w:tcPr>
          <w:p w14:paraId="561AC90D" w14:textId="4764F03E" w:rsidR="00BB4E20" w:rsidRPr="00647E87" w:rsidRDefault="00BB4E20" w:rsidP="00522B51">
            <w:pPr>
              <w:pStyle w:val="Styledetableau2B"/>
              <w:rPr>
                <w:rFonts w:ascii="Cambria" w:hAnsi="Cambria" w:cs="Times New Roman"/>
                <w:b/>
              </w:rPr>
            </w:pPr>
            <w:r w:rsidRPr="00647E87">
              <w:rPr>
                <w:rFonts w:ascii="Cambria" w:hAnsi="Cambria" w:cs="Times New Roman"/>
                <w:b/>
              </w:rPr>
              <w:t>Early-late pregnancy</w:t>
            </w:r>
            <w:r w:rsidR="00DA184E" w:rsidRPr="00647E87">
              <w:rPr>
                <w:rFonts w:ascii="Cambria" w:hAnsi="Cambria" w:cs="Times New Roman"/>
                <w:b/>
                <w:vertAlign w:val="superscript"/>
              </w:rPr>
              <w:t>**</w:t>
            </w:r>
          </w:p>
        </w:tc>
        <w:tc>
          <w:tcPr>
            <w:tcW w:w="2505" w:type="dxa"/>
            <w:gridSpan w:val="2"/>
            <w:tcBorders>
              <w:top w:val="single" w:sz="8" w:space="0" w:color="auto"/>
              <w:bottom w:val="single" w:sz="8" w:space="0" w:color="auto"/>
            </w:tcBorders>
            <w:vAlign w:val="center"/>
          </w:tcPr>
          <w:p w14:paraId="5C9FD8E7" w14:textId="77777777" w:rsidR="00BB4E20" w:rsidRPr="00647E87" w:rsidRDefault="00582E8B" w:rsidP="00522B51">
            <w:pPr>
              <w:pStyle w:val="Styledetableau2B"/>
              <w:rPr>
                <w:rFonts w:ascii="Cambria" w:hAnsi="Cambria" w:cs="Times New Roman"/>
                <w:b/>
              </w:rPr>
            </w:pPr>
            <w:r w:rsidRPr="00647E87">
              <w:rPr>
                <w:rFonts w:ascii="Cambria" w:hAnsi="Cambria" w:cs="Times New Roman"/>
                <w:b/>
              </w:rPr>
              <w:t>Postpartum</w:t>
            </w:r>
          </w:p>
        </w:tc>
      </w:tr>
      <w:tr w:rsidR="00BB4E20" w:rsidRPr="00647E87" w14:paraId="076471A5" w14:textId="77777777" w:rsidTr="00DB305E">
        <w:trPr>
          <w:trHeight w:hRule="exact" w:val="767"/>
        </w:trPr>
        <w:tc>
          <w:tcPr>
            <w:tcW w:w="5211" w:type="dxa"/>
            <w:gridSpan w:val="2"/>
            <w:tcBorders>
              <w:top w:val="single" w:sz="8" w:space="0" w:color="auto"/>
              <w:bottom w:val="nil"/>
            </w:tcBorders>
            <w:shd w:val="clear" w:color="auto" w:fill="auto"/>
            <w:vAlign w:val="center"/>
          </w:tcPr>
          <w:p w14:paraId="6E6BF038" w14:textId="77777777" w:rsidR="00BB4E20" w:rsidRPr="00647E87" w:rsidRDefault="00BB4E20" w:rsidP="00522B51">
            <w:pPr>
              <w:spacing w:after="0" w:line="240" w:lineRule="auto"/>
              <w:rPr>
                <w:rFonts w:ascii="Cambria" w:hAnsi="Cambria"/>
                <w:b/>
                <w:sz w:val="20"/>
                <w:szCs w:val="20"/>
              </w:rPr>
            </w:pPr>
          </w:p>
        </w:tc>
        <w:tc>
          <w:tcPr>
            <w:tcW w:w="1252" w:type="dxa"/>
            <w:tcBorders>
              <w:top w:val="single" w:sz="8" w:space="0" w:color="auto"/>
              <w:bottom w:val="nil"/>
            </w:tcBorders>
            <w:shd w:val="clear" w:color="auto" w:fill="auto"/>
          </w:tcPr>
          <w:p w14:paraId="3DEB875C" w14:textId="3B3CA62A" w:rsidR="00BB4E20" w:rsidRPr="00647E87" w:rsidRDefault="00DA184E" w:rsidP="00DA184E">
            <w:pPr>
              <w:pStyle w:val="Styledetableau2B"/>
              <w:rPr>
                <w:rFonts w:ascii="Cambria" w:hAnsi="Cambria" w:cs="Times New Roman"/>
                <w:b/>
              </w:rPr>
            </w:pPr>
            <w:r w:rsidRPr="00647E87">
              <w:rPr>
                <w:rFonts w:ascii="Cambria" w:hAnsi="Cambria" w:cs="Times New Roman"/>
                <w:b/>
              </w:rPr>
              <w:t>Recent ex</w:t>
            </w:r>
            <w:r w:rsidR="00FC1471" w:rsidRPr="00647E87">
              <w:rPr>
                <w:rFonts w:ascii="Cambria" w:hAnsi="Cambria" w:cs="Times New Roman"/>
                <w:b/>
              </w:rPr>
              <w:t>-smoker (n=362</w:t>
            </w:r>
            <w:r w:rsidR="00BB4E20" w:rsidRPr="00647E87">
              <w:rPr>
                <w:rFonts w:ascii="Cambria" w:hAnsi="Cambria" w:cs="Times New Roman"/>
                <w:b/>
              </w:rPr>
              <w:t>)</w:t>
            </w:r>
          </w:p>
        </w:tc>
        <w:tc>
          <w:tcPr>
            <w:tcW w:w="1252" w:type="dxa"/>
            <w:tcBorders>
              <w:top w:val="single" w:sz="8" w:space="0" w:color="auto"/>
              <w:bottom w:val="nil"/>
            </w:tcBorders>
            <w:shd w:val="clear" w:color="auto" w:fill="auto"/>
          </w:tcPr>
          <w:p w14:paraId="0FB4A75F" w14:textId="77777777" w:rsidR="00BB4E20" w:rsidRPr="00647E87" w:rsidRDefault="00BB4E20" w:rsidP="00522B51">
            <w:pPr>
              <w:pStyle w:val="Styledetableau2B"/>
              <w:rPr>
                <w:rFonts w:ascii="Cambria" w:hAnsi="Cambria" w:cs="Times New Roman"/>
                <w:b/>
              </w:rPr>
            </w:pPr>
            <w:r w:rsidRPr="00647E87">
              <w:rPr>
                <w:rFonts w:ascii="Cambria" w:hAnsi="Cambria" w:cs="Times New Roman"/>
                <w:b/>
              </w:rPr>
              <w:t>Smoker (n=488)</w:t>
            </w:r>
          </w:p>
        </w:tc>
        <w:tc>
          <w:tcPr>
            <w:tcW w:w="1252" w:type="dxa"/>
            <w:tcBorders>
              <w:top w:val="single" w:sz="8" w:space="0" w:color="auto"/>
              <w:bottom w:val="nil"/>
            </w:tcBorders>
          </w:tcPr>
          <w:p w14:paraId="20859DE9" w14:textId="5596BA3E" w:rsidR="00BB4E20" w:rsidRPr="00647E87" w:rsidRDefault="00DA184E" w:rsidP="00522B51">
            <w:pPr>
              <w:pStyle w:val="Styledetableau2B"/>
              <w:rPr>
                <w:rFonts w:ascii="Cambria" w:hAnsi="Cambria" w:cs="Times New Roman"/>
                <w:b/>
              </w:rPr>
            </w:pPr>
            <w:r w:rsidRPr="00647E87">
              <w:rPr>
                <w:rFonts w:ascii="Cambria" w:hAnsi="Cambria" w:cs="Times New Roman"/>
                <w:b/>
              </w:rPr>
              <w:t xml:space="preserve">Recent ex-smoker </w:t>
            </w:r>
            <w:r w:rsidR="00FC1471" w:rsidRPr="00647E87">
              <w:rPr>
                <w:rFonts w:ascii="Cambria" w:hAnsi="Cambria" w:cs="Times New Roman"/>
                <w:b/>
              </w:rPr>
              <w:t xml:space="preserve"> (n=265</w:t>
            </w:r>
            <w:r w:rsidR="00BB4E20" w:rsidRPr="00647E87">
              <w:rPr>
                <w:rFonts w:ascii="Cambria" w:hAnsi="Cambria" w:cs="Times New Roman"/>
                <w:b/>
              </w:rPr>
              <w:t>)</w:t>
            </w:r>
            <w:r w:rsidR="003050CB" w:rsidRPr="00647E87">
              <w:rPr>
                <w:rFonts w:ascii="Cambria" w:hAnsi="Cambria" w:cs="Times New Roman"/>
                <w:b/>
                <w:vertAlign w:val="superscript"/>
              </w:rPr>
              <w:t>***</w:t>
            </w:r>
          </w:p>
        </w:tc>
        <w:tc>
          <w:tcPr>
            <w:tcW w:w="1252" w:type="dxa"/>
            <w:tcBorders>
              <w:top w:val="single" w:sz="8" w:space="0" w:color="auto"/>
              <w:bottom w:val="nil"/>
            </w:tcBorders>
          </w:tcPr>
          <w:p w14:paraId="4107C88A" w14:textId="2A4247F6" w:rsidR="00BB4E20" w:rsidRPr="00647E87" w:rsidRDefault="00FC1471" w:rsidP="00522B51">
            <w:pPr>
              <w:pStyle w:val="Styledetableau2B"/>
              <w:rPr>
                <w:rFonts w:ascii="Cambria" w:hAnsi="Cambria" w:cs="Times New Roman"/>
                <w:b/>
              </w:rPr>
            </w:pPr>
            <w:r w:rsidRPr="00647E87">
              <w:rPr>
                <w:rFonts w:ascii="Cambria" w:hAnsi="Cambria" w:cs="Times New Roman"/>
                <w:b/>
              </w:rPr>
              <w:t>Smoker (n=256</w:t>
            </w:r>
            <w:r w:rsidR="00BB4E20" w:rsidRPr="00647E87">
              <w:rPr>
                <w:rFonts w:ascii="Cambria" w:hAnsi="Cambria" w:cs="Times New Roman"/>
                <w:b/>
              </w:rPr>
              <w:t>)</w:t>
            </w:r>
            <w:r w:rsidR="003050CB" w:rsidRPr="00647E87">
              <w:rPr>
                <w:rFonts w:ascii="Cambria" w:hAnsi="Cambria" w:cs="Times New Roman"/>
                <w:b/>
                <w:vertAlign w:val="superscript"/>
              </w:rPr>
              <w:t>***</w:t>
            </w:r>
          </w:p>
        </w:tc>
        <w:tc>
          <w:tcPr>
            <w:tcW w:w="1252" w:type="dxa"/>
            <w:tcBorders>
              <w:top w:val="single" w:sz="8" w:space="0" w:color="auto"/>
              <w:bottom w:val="nil"/>
            </w:tcBorders>
          </w:tcPr>
          <w:p w14:paraId="62A52841" w14:textId="72018D53" w:rsidR="00BB4E20" w:rsidRPr="00647E87" w:rsidRDefault="00DA184E" w:rsidP="00522B51">
            <w:pPr>
              <w:pStyle w:val="Styledetableau2B"/>
              <w:rPr>
                <w:rFonts w:ascii="Cambria" w:hAnsi="Cambria" w:cs="Times New Roman"/>
                <w:b/>
              </w:rPr>
            </w:pPr>
            <w:r w:rsidRPr="00647E87">
              <w:rPr>
                <w:rFonts w:ascii="Cambria" w:hAnsi="Cambria" w:cs="Times New Roman"/>
                <w:b/>
              </w:rPr>
              <w:t xml:space="preserve">Recent ex-smoker </w:t>
            </w:r>
            <w:r w:rsidR="00FC1471" w:rsidRPr="00647E87">
              <w:rPr>
                <w:rFonts w:ascii="Cambria" w:hAnsi="Cambria" w:cs="Times New Roman"/>
                <w:b/>
              </w:rPr>
              <w:t>(n=196</w:t>
            </w:r>
            <w:r w:rsidR="00BB4E20" w:rsidRPr="00647E87">
              <w:rPr>
                <w:rFonts w:ascii="Cambria" w:hAnsi="Cambria" w:cs="Times New Roman"/>
                <w:b/>
              </w:rPr>
              <w:t>)</w:t>
            </w:r>
          </w:p>
        </w:tc>
        <w:tc>
          <w:tcPr>
            <w:tcW w:w="1253" w:type="dxa"/>
            <w:tcBorders>
              <w:top w:val="single" w:sz="8" w:space="0" w:color="auto"/>
              <w:bottom w:val="nil"/>
            </w:tcBorders>
          </w:tcPr>
          <w:p w14:paraId="75062272" w14:textId="77777777" w:rsidR="00BB4E20" w:rsidRPr="00647E87" w:rsidRDefault="00BB4E20" w:rsidP="00522B51">
            <w:pPr>
              <w:pStyle w:val="Styledetableau2B"/>
              <w:rPr>
                <w:rFonts w:ascii="Cambria" w:hAnsi="Cambria" w:cs="Times New Roman"/>
                <w:b/>
              </w:rPr>
            </w:pPr>
            <w:r w:rsidRPr="00647E87">
              <w:rPr>
                <w:rFonts w:ascii="Cambria" w:hAnsi="Cambria" w:cs="Times New Roman"/>
                <w:b/>
              </w:rPr>
              <w:t>Smoker (n=280)</w:t>
            </w:r>
          </w:p>
        </w:tc>
      </w:tr>
      <w:tr w:rsidR="00BB4E20" w:rsidRPr="00647E87" w14:paraId="6A3BDD40" w14:textId="77777777" w:rsidTr="00DB305E">
        <w:trPr>
          <w:trHeight w:hRule="exact" w:val="227"/>
        </w:trPr>
        <w:tc>
          <w:tcPr>
            <w:tcW w:w="5211" w:type="dxa"/>
            <w:gridSpan w:val="2"/>
            <w:tcBorders>
              <w:top w:val="nil"/>
            </w:tcBorders>
            <w:shd w:val="clear" w:color="auto" w:fill="auto"/>
            <w:vAlign w:val="center"/>
          </w:tcPr>
          <w:p w14:paraId="33686EBB" w14:textId="77777777" w:rsidR="00BB4E20" w:rsidRPr="00647E87" w:rsidRDefault="00BB4E20" w:rsidP="00522B51">
            <w:pPr>
              <w:spacing w:after="0" w:line="240" w:lineRule="auto"/>
              <w:rPr>
                <w:rFonts w:ascii="Cambria" w:hAnsi="Cambria"/>
                <w:b/>
                <w:sz w:val="20"/>
                <w:szCs w:val="20"/>
              </w:rPr>
            </w:pPr>
          </w:p>
        </w:tc>
        <w:tc>
          <w:tcPr>
            <w:tcW w:w="1252" w:type="dxa"/>
            <w:tcBorders>
              <w:top w:val="nil"/>
            </w:tcBorders>
            <w:shd w:val="clear" w:color="auto" w:fill="auto"/>
          </w:tcPr>
          <w:p w14:paraId="486CC0B8" w14:textId="77777777" w:rsidR="00BB4E20" w:rsidRPr="00647E87" w:rsidRDefault="00BB4E20" w:rsidP="00522B51">
            <w:pPr>
              <w:pStyle w:val="Styledetableau2B"/>
              <w:rPr>
                <w:rFonts w:ascii="Cambria" w:hAnsi="Cambria" w:cs="Times New Roman"/>
                <w:b/>
              </w:rPr>
            </w:pPr>
            <w:proofErr w:type="gramStart"/>
            <w:r w:rsidRPr="00647E87">
              <w:rPr>
                <w:rFonts w:ascii="Cambria" w:hAnsi="Cambria" w:cs="Times New Roman"/>
                <w:b/>
              </w:rPr>
              <w:t>n</w:t>
            </w:r>
            <w:proofErr w:type="gramEnd"/>
            <w:r w:rsidRPr="00647E87">
              <w:rPr>
                <w:rFonts w:ascii="Cambria" w:hAnsi="Cambria" w:cs="Times New Roman"/>
                <w:b/>
              </w:rPr>
              <w:t xml:space="preserve"> (%) </w:t>
            </w:r>
          </w:p>
        </w:tc>
        <w:tc>
          <w:tcPr>
            <w:tcW w:w="1252" w:type="dxa"/>
            <w:tcBorders>
              <w:top w:val="nil"/>
            </w:tcBorders>
            <w:shd w:val="clear" w:color="auto" w:fill="auto"/>
          </w:tcPr>
          <w:p w14:paraId="0F2A22F2" w14:textId="77777777" w:rsidR="00BB4E20" w:rsidRPr="00647E87" w:rsidRDefault="00BB4E20" w:rsidP="00522B51">
            <w:pPr>
              <w:pStyle w:val="Styledetableau2B"/>
              <w:rPr>
                <w:rFonts w:ascii="Cambria" w:hAnsi="Cambria" w:cs="Times New Roman"/>
                <w:b/>
              </w:rPr>
            </w:pPr>
            <w:proofErr w:type="gramStart"/>
            <w:r w:rsidRPr="00647E87">
              <w:rPr>
                <w:rFonts w:ascii="Cambria" w:hAnsi="Cambria" w:cs="Times New Roman"/>
                <w:b/>
              </w:rPr>
              <w:t>n</w:t>
            </w:r>
            <w:proofErr w:type="gramEnd"/>
            <w:r w:rsidRPr="00647E87">
              <w:rPr>
                <w:rFonts w:ascii="Cambria" w:hAnsi="Cambria" w:cs="Times New Roman"/>
                <w:b/>
              </w:rPr>
              <w:t xml:space="preserve"> (%) </w:t>
            </w:r>
          </w:p>
        </w:tc>
        <w:tc>
          <w:tcPr>
            <w:tcW w:w="1252" w:type="dxa"/>
            <w:tcBorders>
              <w:top w:val="nil"/>
            </w:tcBorders>
          </w:tcPr>
          <w:p w14:paraId="5E8B580F" w14:textId="77777777" w:rsidR="00BB4E20" w:rsidRPr="00647E87" w:rsidRDefault="00BB4E20" w:rsidP="00522B51">
            <w:pPr>
              <w:pStyle w:val="Styledetableau2B"/>
              <w:rPr>
                <w:rFonts w:ascii="Cambria" w:hAnsi="Cambria" w:cs="Times New Roman"/>
                <w:b/>
              </w:rPr>
            </w:pPr>
            <w:proofErr w:type="gramStart"/>
            <w:r w:rsidRPr="00647E87">
              <w:rPr>
                <w:rFonts w:ascii="Cambria" w:hAnsi="Cambria" w:cs="Times New Roman"/>
                <w:b/>
              </w:rPr>
              <w:t>n</w:t>
            </w:r>
            <w:proofErr w:type="gramEnd"/>
            <w:r w:rsidRPr="00647E87">
              <w:rPr>
                <w:rFonts w:ascii="Cambria" w:hAnsi="Cambria" w:cs="Times New Roman"/>
                <w:b/>
              </w:rPr>
              <w:t xml:space="preserve"> (%) </w:t>
            </w:r>
          </w:p>
        </w:tc>
        <w:tc>
          <w:tcPr>
            <w:tcW w:w="1252" w:type="dxa"/>
            <w:tcBorders>
              <w:top w:val="nil"/>
            </w:tcBorders>
          </w:tcPr>
          <w:p w14:paraId="22BE0F7E" w14:textId="77777777" w:rsidR="00BB4E20" w:rsidRPr="00647E87" w:rsidRDefault="00BB4E20" w:rsidP="00522B51">
            <w:pPr>
              <w:pStyle w:val="Styledetableau2B"/>
              <w:rPr>
                <w:rFonts w:ascii="Cambria" w:hAnsi="Cambria" w:cs="Times New Roman"/>
                <w:b/>
              </w:rPr>
            </w:pPr>
            <w:proofErr w:type="gramStart"/>
            <w:r w:rsidRPr="00647E87">
              <w:rPr>
                <w:rFonts w:ascii="Cambria" w:hAnsi="Cambria" w:cs="Times New Roman"/>
                <w:b/>
              </w:rPr>
              <w:t>n</w:t>
            </w:r>
            <w:proofErr w:type="gramEnd"/>
            <w:r w:rsidRPr="00647E87">
              <w:rPr>
                <w:rFonts w:ascii="Cambria" w:hAnsi="Cambria" w:cs="Times New Roman"/>
                <w:b/>
              </w:rPr>
              <w:t xml:space="preserve"> (%) </w:t>
            </w:r>
          </w:p>
        </w:tc>
        <w:tc>
          <w:tcPr>
            <w:tcW w:w="1252" w:type="dxa"/>
            <w:tcBorders>
              <w:top w:val="nil"/>
            </w:tcBorders>
          </w:tcPr>
          <w:p w14:paraId="706518A8" w14:textId="77777777" w:rsidR="00BB4E20" w:rsidRPr="00647E87" w:rsidRDefault="00BB4E20" w:rsidP="00522B51">
            <w:pPr>
              <w:pStyle w:val="Styledetableau2B"/>
              <w:rPr>
                <w:rFonts w:ascii="Cambria" w:hAnsi="Cambria" w:cs="Times New Roman"/>
                <w:b/>
              </w:rPr>
            </w:pPr>
            <w:proofErr w:type="gramStart"/>
            <w:r w:rsidRPr="00647E87">
              <w:rPr>
                <w:rFonts w:ascii="Cambria" w:hAnsi="Cambria" w:cs="Times New Roman"/>
                <w:b/>
              </w:rPr>
              <w:t>n</w:t>
            </w:r>
            <w:proofErr w:type="gramEnd"/>
            <w:r w:rsidRPr="00647E87">
              <w:rPr>
                <w:rFonts w:ascii="Cambria" w:hAnsi="Cambria" w:cs="Times New Roman"/>
                <w:b/>
              </w:rPr>
              <w:t xml:space="preserve"> (%) </w:t>
            </w:r>
          </w:p>
        </w:tc>
        <w:tc>
          <w:tcPr>
            <w:tcW w:w="1253" w:type="dxa"/>
            <w:tcBorders>
              <w:top w:val="nil"/>
            </w:tcBorders>
          </w:tcPr>
          <w:p w14:paraId="716FD499" w14:textId="77777777" w:rsidR="00BB4E20" w:rsidRPr="00647E87" w:rsidRDefault="00BB4E20" w:rsidP="00522B51">
            <w:pPr>
              <w:pStyle w:val="Styledetableau2B"/>
              <w:rPr>
                <w:rFonts w:ascii="Cambria" w:hAnsi="Cambria" w:cs="Times New Roman"/>
                <w:b/>
              </w:rPr>
            </w:pPr>
            <w:proofErr w:type="gramStart"/>
            <w:r w:rsidRPr="00647E87">
              <w:rPr>
                <w:rFonts w:ascii="Cambria" w:hAnsi="Cambria" w:cs="Times New Roman"/>
                <w:b/>
              </w:rPr>
              <w:t>n</w:t>
            </w:r>
            <w:proofErr w:type="gramEnd"/>
            <w:r w:rsidRPr="00647E87">
              <w:rPr>
                <w:rFonts w:ascii="Cambria" w:hAnsi="Cambria" w:cs="Times New Roman"/>
                <w:b/>
              </w:rPr>
              <w:t xml:space="preserve"> (%) </w:t>
            </w:r>
          </w:p>
        </w:tc>
      </w:tr>
      <w:tr w:rsidR="00BB4E20" w:rsidRPr="00647E87" w14:paraId="6F422426" w14:textId="77777777" w:rsidTr="00DB305E">
        <w:trPr>
          <w:trHeight w:hRule="exact" w:val="227"/>
        </w:trPr>
        <w:tc>
          <w:tcPr>
            <w:tcW w:w="5211" w:type="dxa"/>
            <w:gridSpan w:val="2"/>
            <w:tcBorders>
              <w:top w:val="nil"/>
            </w:tcBorders>
            <w:shd w:val="clear" w:color="auto" w:fill="auto"/>
            <w:vAlign w:val="center"/>
          </w:tcPr>
          <w:p w14:paraId="15A3E134" w14:textId="77777777" w:rsidR="00BB4E20" w:rsidRPr="00647E87" w:rsidRDefault="00BB4E20" w:rsidP="00522B51">
            <w:pPr>
              <w:spacing w:after="0" w:line="240" w:lineRule="auto"/>
              <w:rPr>
                <w:rFonts w:ascii="Cambria" w:hAnsi="Cambria"/>
                <w:b/>
                <w:sz w:val="20"/>
                <w:szCs w:val="20"/>
              </w:rPr>
            </w:pPr>
          </w:p>
        </w:tc>
        <w:tc>
          <w:tcPr>
            <w:tcW w:w="1252" w:type="dxa"/>
            <w:tcBorders>
              <w:top w:val="nil"/>
            </w:tcBorders>
            <w:shd w:val="clear" w:color="auto" w:fill="auto"/>
          </w:tcPr>
          <w:p w14:paraId="4B035285" w14:textId="77777777" w:rsidR="00BB4E20" w:rsidRPr="00647E87" w:rsidRDefault="00BB4E20" w:rsidP="00522B51">
            <w:pPr>
              <w:pStyle w:val="Styledetableau2B"/>
              <w:rPr>
                <w:rFonts w:ascii="Cambria" w:hAnsi="Cambria" w:cs="Times New Roman"/>
                <w:b/>
              </w:rPr>
            </w:pPr>
          </w:p>
        </w:tc>
        <w:tc>
          <w:tcPr>
            <w:tcW w:w="1252" w:type="dxa"/>
            <w:tcBorders>
              <w:top w:val="nil"/>
            </w:tcBorders>
            <w:shd w:val="clear" w:color="auto" w:fill="auto"/>
          </w:tcPr>
          <w:p w14:paraId="59818EDB" w14:textId="77777777" w:rsidR="00BB4E20" w:rsidRPr="00647E87" w:rsidRDefault="00BB4E20" w:rsidP="00522B51">
            <w:pPr>
              <w:pStyle w:val="Styledetableau2B"/>
              <w:rPr>
                <w:rFonts w:ascii="Cambria" w:hAnsi="Cambria" w:cs="Times New Roman"/>
                <w:b/>
              </w:rPr>
            </w:pPr>
          </w:p>
        </w:tc>
        <w:tc>
          <w:tcPr>
            <w:tcW w:w="1252" w:type="dxa"/>
            <w:tcBorders>
              <w:top w:val="nil"/>
            </w:tcBorders>
          </w:tcPr>
          <w:p w14:paraId="5A525FE4" w14:textId="77777777" w:rsidR="00BB4E20" w:rsidRPr="00647E87" w:rsidRDefault="00BB4E20" w:rsidP="00522B51">
            <w:pPr>
              <w:pStyle w:val="Styledetableau2B"/>
              <w:rPr>
                <w:rFonts w:ascii="Cambria" w:hAnsi="Cambria" w:cs="Times New Roman"/>
                <w:b/>
              </w:rPr>
            </w:pPr>
          </w:p>
        </w:tc>
        <w:tc>
          <w:tcPr>
            <w:tcW w:w="1252" w:type="dxa"/>
            <w:tcBorders>
              <w:top w:val="nil"/>
            </w:tcBorders>
          </w:tcPr>
          <w:p w14:paraId="2535A318" w14:textId="77777777" w:rsidR="00BB4E20" w:rsidRPr="00647E87" w:rsidRDefault="00BB4E20" w:rsidP="00522B51">
            <w:pPr>
              <w:pStyle w:val="Styledetableau2B"/>
              <w:rPr>
                <w:rFonts w:ascii="Cambria" w:hAnsi="Cambria" w:cs="Times New Roman"/>
                <w:b/>
              </w:rPr>
            </w:pPr>
          </w:p>
        </w:tc>
        <w:tc>
          <w:tcPr>
            <w:tcW w:w="1252" w:type="dxa"/>
            <w:tcBorders>
              <w:top w:val="nil"/>
            </w:tcBorders>
          </w:tcPr>
          <w:p w14:paraId="15BE8D76" w14:textId="77777777" w:rsidR="00BB4E20" w:rsidRPr="00647E87" w:rsidRDefault="00BB4E20" w:rsidP="00522B51">
            <w:pPr>
              <w:pStyle w:val="Styledetableau2B"/>
              <w:rPr>
                <w:rFonts w:ascii="Cambria" w:hAnsi="Cambria" w:cs="Times New Roman"/>
                <w:b/>
              </w:rPr>
            </w:pPr>
          </w:p>
        </w:tc>
        <w:tc>
          <w:tcPr>
            <w:tcW w:w="1253" w:type="dxa"/>
            <w:tcBorders>
              <w:top w:val="nil"/>
            </w:tcBorders>
          </w:tcPr>
          <w:p w14:paraId="4A45B51E" w14:textId="77777777" w:rsidR="00BB4E20" w:rsidRPr="00647E87" w:rsidRDefault="00BB4E20" w:rsidP="00522B51">
            <w:pPr>
              <w:pStyle w:val="Styledetableau2B"/>
              <w:rPr>
                <w:rFonts w:ascii="Cambria" w:hAnsi="Cambria" w:cs="Times New Roman"/>
                <w:b/>
              </w:rPr>
            </w:pPr>
          </w:p>
        </w:tc>
      </w:tr>
      <w:tr w:rsidR="00BB4E20" w:rsidRPr="00647E87" w14:paraId="378EF257" w14:textId="77777777" w:rsidTr="00DB305E">
        <w:trPr>
          <w:trHeight w:hRule="exact" w:val="227"/>
        </w:trPr>
        <w:tc>
          <w:tcPr>
            <w:tcW w:w="5211" w:type="dxa"/>
            <w:gridSpan w:val="2"/>
            <w:shd w:val="clear" w:color="auto" w:fill="auto"/>
            <w:vAlign w:val="center"/>
          </w:tcPr>
          <w:p w14:paraId="5771C75B" w14:textId="77777777" w:rsidR="00BB4E20" w:rsidRPr="00647E87" w:rsidRDefault="00BB4E20" w:rsidP="00522B51">
            <w:pPr>
              <w:pStyle w:val="Styledetableau2B"/>
              <w:rPr>
                <w:rFonts w:ascii="Cambria" w:hAnsi="Cambria" w:cs="Times New Roman"/>
              </w:rPr>
            </w:pPr>
            <w:r w:rsidRPr="00647E87">
              <w:rPr>
                <w:rFonts w:ascii="Cambria" w:hAnsi="Cambria" w:cs="Times New Roman"/>
              </w:rPr>
              <w:t>Talked to GP/Nurse about giving up</w:t>
            </w:r>
          </w:p>
        </w:tc>
        <w:tc>
          <w:tcPr>
            <w:tcW w:w="1252" w:type="dxa"/>
            <w:shd w:val="clear" w:color="auto" w:fill="auto"/>
            <w:vAlign w:val="center"/>
          </w:tcPr>
          <w:p w14:paraId="42F9CA25" w14:textId="77777777" w:rsidR="00BB4E20" w:rsidRPr="00647E87" w:rsidRDefault="00BB4E20" w:rsidP="00522B51">
            <w:pPr>
              <w:pStyle w:val="Styledetableau2B"/>
              <w:rPr>
                <w:rFonts w:ascii="Cambria" w:hAnsi="Cambria" w:cs="Times New Roman"/>
              </w:rPr>
            </w:pPr>
            <w:r w:rsidRPr="00647E87">
              <w:rPr>
                <w:rFonts w:ascii="Cambria" w:hAnsi="Cambria" w:cs="Times New Roman"/>
              </w:rPr>
              <w:t>22 (6.1)</w:t>
            </w:r>
          </w:p>
        </w:tc>
        <w:tc>
          <w:tcPr>
            <w:tcW w:w="1252" w:type="dxa"/>
            <w:shd w:val="clear" w:color="auto" w:fill="auto"/>
            <w:vAlign w:val="center"/>
          </w:tcPr>
          <w:p w14:paraId="03CCD05A" w14:textId="77777777" w:rsidR="00BB4E20" w:rsidRPr="00647E87" w:rsidRDefault="00BB4E20" w:rsidP="00522B51">
            <w:pPr>
              <w:pStyle w:val="Styledetableau2B"/>
              <w:rPr>
                <w:rFonts w:ascii="Cambria" w:hAnsi="Cambria" w:cs="Times New Roman"/>
              </w:rPr>
            </w:pPr>
            <w:r w:rsidRPr="00647E87">
              <w:rPr>
                <w:rFonts w:ascii="Cambria" w:hAnsi="Cambria" w:cs="Times New Roman"/>
              </w:rPr>
              <w:t>132 (27.0)</w:t>
            </w:r>
          </w:p>
        </w:tc>
        <w:tc>
          <w:tcPr>
            <w:tcW w:w="1252" w:type="dxa"/>
            <w:vAlign w:val="center"/>
          </w:tcPr>
          <w:p w14:paraId="6361B72E" w14:textId="77777777" w:rsidR="00BB4E20" w:rsidRPr="00647E87" w:rsidRDefault="00FC1471" w:rsidP="00522B51">
            <w:pPr>
              <w:pStyle w:val="Styledetableau2B"/>
              <w:rPr>
                <w:rFonts w:ascii="Cambria" w:hAnsi="Cambria" w:cs="Times New Roman"/>
              </w:rPr>
            </w:pPr>
            <w:r w:rsidRPr="00647E87">
              <w:rPr>
                <w:rFonts w:ascii="Cambria" w:hAnsi="Cambria" w:cs="Times New Roman"/>
              </w:rPr>
              <w:t>3 (1.1</w:t>
            </w:r>
            <w:r w:rsidR="00BB4E20" w:rsidRPr="00647E87">
              <w:rPr>
                <w:rFonts w:ascii="Cambria" w:hAnsi="Cambria" w:cs="Times New Roman"/>
              </w:rPr>
              <w:t xml:space="preserve">) </w:t>
            </w:r>
          </w:p>
        </w:tc>
        <w:tc>
          <w:tcPr>
            <w:tcW w:w="1252" w:type="dxa"/>
            <w:vAlign w:val="center"/>
          </w:tcPr>
          <w:p w14:paraId="36BD392D" w14:textId="77777777" w:rsidR="00BB4E20" w:rsidRPr="00647E87" w:rsidRDefault="00F05D81" w:rsidP="00522B51">
            <w:pPr>
              <w:pStyle w:val="Styledetableau2B"/>
              <w:rPr>
                <w:rFonts w:ascii="Cambria" w:hAnsi="Cambria" w:cs="Times New Roman"/>
              </w:rPr>
            </w:pPr>
            <w:r w:rsidRPr="00647E87">
              <w:rPr>
                <w:rFonts w:ascii="Cambria" w:hAnsi="Cambria" w:cs="Times New Roman"/>
              </w:rPr>
              <w:t>28 (10.9</w:t>
            </w:r>
            <w:r w:rsidR="00BB4E20" w:rsidRPr="00647E87">
              <w:rPr>
                <w:rFonts w:ascii="Cambria" w:hAnsi="Cambria" w:cs="Times New Roman"/>
              </w:rPr>
              <w:t>)</w:t>
            </w:r>
          </w:p>
        </w:tc>
        <w:tc>
          <w:tcPr>
            <w:tcW w:w="1252" w:type="dxa"/>
            <w:vAlign w:val="center"/>
          </w:tcPr>
          <w:p w14:paraId="1447488B" w14:textId="77777777" w:rsidR="00BB4E20" w:rsidRPr="00647E87" w:rsidRDefault="00F05D81" w:rsidP="00522B51">
            <w:pPr>
              <w:pStyle w:val="Styledetableau2B"/>
              <w:rPr>
                <w:rFonts w:ascii="Cambria" w:hAnsi="Cambria" w:cs="Times New Roman"/>
              </w:rPr>
            </w:pPr>
            <w:r w:rsidRPr="00647E87">
              <w:rPr>
                <w:rFonts w:ascii="Cambria" w:hAnsi="Cambria" w:cs="Times New Roman"/>
              </w:rPr>
              <w:t>3 (1.5</w:t>
            </w:r>
            <w:r w:rsidR="00BB4E20" w:rsidRPr="00647E87">
              <w:rPr>
                <w:rFonts w:ascii="Cambria" w:hAnsi="Cambria" w:cs="Times New Roman"/>
              </w:rPr>
              <w:t>)</w:t>
            </w:r>
          </w:p>
        </w:tc>
        <w:tc>
          <w:tcPr>
            <w:tcW w:w="1253" w:type="dxa"/>
            <w:vAlign w:val="center"/>
          </w:tcPr>
          <w:p w14:paraId="0DB6C422" w14:textId="77777777" w:rsidR="00BB4E20" w:rsidRPr="00647E87" w:rsidRDefault="00BB4E20" w:rsidP="00522B51">
            <w:pPr>
              <w:pStyle w:val="Styledetableau2B"/>
              <w:rPr>
                <w:rFonts w:ascii="Cambria" w:hAnsi="Cambria" w:cs="Times New Roman"/>
              </w:rPr>
            </w:pPr>
            <w:r w:rsidRPr="00647E87">
              <w:rPr>
                <w:rFonts w:ascii="Cambria" w:hAnsi="Cambria" w:cs="Times New Roman"/>
              </w:rPr>
              <w:t>36 (12.9)</w:t>
            </w:r>
          </w:p>
        </w:tc>
      </w:tr>
      <w:tr w:rsidR="00BB4E20" w:rsidRPr="00647E87" w14:paraId="51CEC7C3" w14:textId="77777777" w:rsidTr="00DB305E">
        <w:trPr>
          <w:trHeight w:hRule="exact" w:val="227"/>
        </w:trPr>
        <w:tc>
          <w:tcPr>
            <w:tcW w:w="5211" w:type="dxa"/>
            <w:gridSpan w:val="2"/>
            <w:shd w:val="clear" w:color="auto" w:fill="auto"/>
            <w:vAlign w:val="center"/>
          </w:tcPr>
          <w:p w14:paraId="01F3D0F8" w14:textId="77777777" w:rsidR="00BB4E20" w:rsidRPr="00647E87" w:rsidRDefault="00BB4E20" w:rsidP="00522B51">
            <w:pPr>
              <w:pStyle w:val="Styledetableau2B"/>
              <w:rPr>
                <w:rFonts w:ascii="Cambria" w:hAnsi="Cambria" w:cs="Times New Roman"/>
              </w:rPr>
            </w:pPr>
            <w:r w:rsidRPr="00647E87">
              <w:rPr>
                <w:rFonts w:ascii="Cambria" w:hAnsi="Cambria" w:cs="Times New Roman"/>
              </w:rPr>
              <w:t>Talked to midwife about giving up</w:t>
            </w:r>
          </w:p>
        </w:tc>
        <w:tc>
          <w:tcPr>
            <w:tcW w:w="1252" w:type="dxa"/>
            <w:shd w:val="clear" w:color="auto" w:fill="auto"/>
            <w:vAlign w:val="center"/>
          </w:tcPr>
          <w:p w14:paraId="01A47A03" w14:textId="77777777" w:rsidR="00BB4E20" w:rsidRPr="00647E87" w:rsidRDefault="00BB4E20" w:rsidP="00522B51">
            <w:pPr>
              <w:pStyle w:val="Styledetableau2B"/>
              <w:rPr>
                <w:rFonts w:ascii="Cambria" w:hAnsi="Cambria" w:cs="Times New Roman"/>
              </w:rPr>
            </w:pPr>
            <w:r w:rsidRPr="00647E87">
              <w:rPr>
                <w:rFonts w:ascii="Cambria" w:hAnsi="Cambria" w:cs="Times New Roman"/>
              </w:rPr>
              <w:t>36 (9.9)</w:t>
            </w:r>
          </w:p>
        </w:tc>
        <w:tc>
          <w:tcPr>
            <w:tcW w:w="1252" w:type="dxa"/>
            <w:shd w:val="clear" w:color="auto" w:fill="auto"/>
            <w:vAlign w:val="center"/>
          </w:tcPr>
          <w:p w14:paraId="1DE9763F" w14:textId="77777777" w:rsidR="00BB4E20" w:rsidRPr="00647E87" w:rsidRDefault="00BB4E20" w:rsidP="00522B51">
            <w:pPr>
              <w:pStyle w:val="Styledetableau2B"/>
              <w:rPr>
                <w:rFonts w:ascii="Cambria" w:hAnsi="Cambria" w:cs="Times New Roman"/>
              </w:rPr>
            </w:pPr>
            <w:r w:rsidRPr="00647E87">
              <w:rPr>
                <w:rFonts w:ascii="Cambria" w:hAnsi="Cambria" w:cs="Times New Roman"/>
              </w:rPr>
              <w:t>211 (43.2)</w:t>
            </w:r>
          </w:p>
        </w:tc>
        <w:tc>
          <w:tcPr>
            <w:tcW w:w="1252" w:type="dxa"/>
            <w:vAlign w:val="center"/>
          </w:tcPr>
          <w:p w14:paraId="206A1F5B" w14:textId="77777777" w:rsidR="00BB4E20" w:rsidRPr="00647E87" w:rsidRDefault="00F05D81" w:rsidP="00522B51">
            <w:pPr>
              <w:pStyle w:val="Styledetableau2B"/>
              <w:rPr>
                <w:rFonts w:ascii="Cambria" w:hAnsi="Cambria" w:cs="Times New Roman"/>
              </w:rPr>
            </w:pPr>
            <w:r w:rsidRPr="00647E87">
              <w:rPr>
                <w:rFonts w:ascii="Cambria" w:hAnsi="Cambria" w:cs="Times New Roman"/>
              </w:rPr>
              <w:t>16 (6.0</w:t>
            </w:r>
            <w:r w:rsidR="00BB4E20" w:rsidRPr="00647E87">
              <w:rPr>
                <w:rFonts w:ascii="Cambria" w:hAnsi="Cambria" w:cs="Times New Roman"/>
              </w:rPr>
              <w:t>)</w:t>
            </w:r>
          </w:p>
        </w:tc>
        <w:tc>
          <w:tcPr>
            <w:tcW w:w="1252" w:type="dxa"/>
            <w:vAlign w:val="center"/>
          </w:tcPr>
          <w:p w14:paraId="2241AFE7" w14:textId="77777777" w:rsidR="00BB4E20" w:rsidRPr="00647E87" w:rsidRDefault="00F05D81" w:rsidP="00522B51">
            <w:pPr>
              <w:pStyle w:val="Styledetableau2B"/>
              <w:rPr>
                <w:rFonts w:ascii="Cambria" w:hAnsi="Cambria" w:cs="Times New Roman"/>
              </w:rPr>
            </w:pPr>
            <w:r w:rsidRPr="00647E87">
              <w:rPr>
                <w:rFonts w:ascii="Cambria" w:hAnsi="Cambria" w:cs="Times New Roman"/>
              </w:rPr>
              <w:t>68 (26.6</w:t>
            </w:r>
            <w:r w:rsidR="00BB4E20" w:rsidRPr="00647E87">
              <w:rPr>
                <w:rFonts w:ascii="Cambria" w:hAnsi="Cambria" w:cs="Times New Roman"/>
              </w:rPr>
              <w:t>)</w:t>
            </w:r>
          </w:p>
        </w:tc>
        <w:tc>
          <w:tcPr>
            <w:tcW w:w="1252" w:type="dxa"/>
            <w:vAlign w:val="center"/>
          </w:tcPr>
          <w:p w14:paraId="4D05F7D6" w14:textId="77777777" w:rsidR="00BB4E20" w:rsidRPr="00647E87" w:rsidRDefault="00BB4E20" w:rsidP="00522B51">
            <w:pPr>
              <w:pStyle w:val="Styledetableau2B"/>
              <w:rPr>
                <w:rFonts w:ascii="Cambria" w:hAnsi="Cambria" w:cs="Times New Roman"/>
              </w:rPr>
            </w:pPr>
            <w:r w:rsidRPr="00647E87">
              <w:rPr>
                <w:rFonts w:ascii="Cambria" w:hAnsi="Cambria" w:cs="Times New Roman"/>
              </w:rPr>
              <w:t>3 (1.5)</w:t>
            </w:r>
          </w:p>
        </w:tc>
        <w:tc>
          <w:tcPr>
            <w:tcW w:w="1253" w:type="dxa"/>
            <w:vAlign w:val="center"/>
          </w:tcPr>
          <w:p w14:paraId="7901B6CD" w14:textId="77777777" w:rsidR="00BB4E20" w:rsidRPr="00647E87" w:rsidRDefault="00BB4E20" w:rsidP="00522B51">
            <w:pPr>
              <w:pStyle w:val="Styledetableau2B"/>
              <w:rPr>
                <w:rFonts w:ascii="Cambria" w:hAnsi="Cambria" w:cs="Times New Roman"/>
              </w:rPr>
            </w:pPr>
            <w:r w:rsidRPr="00647E87">
              <w:rPr>
                <w:rFonts w:ascii="Cambria" w:hAnsi="Cambria" w:cs="Times New Roman"/>
              </w:rPr>
              <w:t>24 (8.6)</w:t>
            </w:r>
          </w:p>
        </w:tc>
      </w:tr>
      <w:tr w:rsidR="0064311E" w:rsidRPr="00647E87" w14:paraId="49A119E4" w14:textId="77777777" w:rsidTr="00DB305E">
        <w:trPr>
          <w:trHeight w:hRule="exact" w:val="227"/>
        </w:trPr>
        <w:tc>
          <w:tcPr>
            <w:tcW w:w="5211" w:type="dxa"/>
            <w:gridSpan w:val="2"/>
            <w:shd w:val="clear" w:color="auto" w:fill="auto"/>
            <w:vAlign w:val="center"/>
          </w:tcPr>
          <w:p w14:paraId="04D27642" w14:textId="77777777" w:rsidR="0064311E" w:rsidRPr="00647E87" w:rsidRDefault="0064311E" w:rsidP="00522B51">
            <w:pPr>
              <w:pStyle w:val="Styledetableau2B"/>
              <w:rPr>
                <w:rFonts w:ascii="Cambria" w:hAnsi="Cambria" w:cs="Times New Roman"/>
              </w:rPr>
            </w:pPr>
            <w:r w:rsidRPr="00647E87">
              <w:rPr>
                <w:rFonts w:ascii="Cambria" w:hAnsi="Cambria" w:cs="Times New Roman"/>
              </w:rPr>
              <w:t>Accessed</w:t>
            </w:r>
            <w:r w:rsidR="00577C6A" w:rsidRPr="00647E87">
              <w:rPr>
                <w:rFonts w:ascii="Cambria" w:hAnsi="Cambria" w:cs="Times New Roman"/>
              </w:rPr>
              <w:t>/used</w:t>
            </w:r>
            <w:r w:rsidRPr="00647E87">
              <w:rPr>
                <w:rFonts w:ascii="Cambria" w:hAnsi="Cambria" w:cs="Times New Roman"/>
              </w:rPr>
              <w:t xml:space="preserve"> </w:t>
            </w:r>
            <w:r w:rsidR="00577C6A" w:rsidRPr="00647E87">
              <w:rPr>
                <w:rFonts w:ascii="Cambria" w:hAnsi="Cambria" w:cs="Times New Roman"/>
              </w:rPr>
              <w:t xml:space="preserve">any </w:t>
            </w:r>
            <w:r w:rsidRPr="00647E87">
              <w:rPr>
                <w:rFonts w:ascii="Cambria" w:hAnsi="Cambria" w:cs="Times New Roman"/>
              </w:rPr>
              <w:t>NHS smoking cessation support</w:t>
            </w:r>
          </w:p>
        </w:tc>
        <w:tc>
          <w:tcPr>
            <w:tcW w:w="1252" w:type="dxa"/>
            <w:shd w:val="clear" w:color="auto" w:fill="auto"/>
            <w:vAlign w:val="center"/>
          </w:tcPr>
          <w:p w14:paraId="190F8377" w14:textId="77777777" w:rsidR="0064311E" w:rsidRPr="00647E87" w:rsidRDefault="006D449C" w:rsidP="006D449C">
            <w:pPr>
              <w:pStyle w:val="Styledetableau2B"/>
              <w:rPr>
                <w:rFonts w:ascii="Cambria" w:hAnsi="Cambria" w:cs="Times New Roman"/>
              </w:rPr>
            </w:pPr>
            <w:r w:rsidRPr="00647E87">
              <w:rPr>
                <w:rFonts w:ascii="Cambria" w:hAnsi="Cambria" w:cs="Times New Roman"/>
              </w:rPr>
              <w:t>29</w:t>
            </w:r>
            <w:r w:rsidR="00F05D81" w:rsidRPr="00647E87">
              <w:rPr>
                <w:rFonts w:ascii="Cambria" w:hAnsi="Cambria" w:cs="Times New Roman"/>
              </w:rPr>
              <w:t xml:space="preserve"> </w:t>
            </w:r>
            <w:r w:rsidRPr="00647E87">
              <w:rPr>
                <w:rFonts w:ascii="Cambria" w:hAnsi="Cambria" w:cs="Times New Roman"/>
              </w:rPr>
              <w:t>(8.0)</w:t>
            </w:r>
          </w:p>
        </w:tc>
        <w:tc>
          <w:tcPr>
            <w:tcW w:w="1252" w:type="dxa"/>
            <w:shd w:val="clear" w:color="auto" w:fill="auto"/>
            <w:vAlign w:val="center"/>
          </w:tcPr>
          <w:p w14:paraId="03333CA2" w14:textId="77777777" w:rsidR="0064311E" w:rsidRPr="00647E87" w:rsidRDefault="006D449C" w:rsidP="00FC1471">
            <w:pPr>
              <w:pStyle w:val="Styledetableau2B"/>
              <w:rPr>
                <w:rFonts w:ascii="Cambria" w:hAnsi="Cambria" w:cs="Times New Roman"/>
              </w:rPr>
            </w:pPr>
            <w:r w:rsidRPr="00647E87">
              <w:rPr>
                <w:rFonts w:ascii="Cambria" w:hAnsi="Cambria" w:cs="Times New Roman"/>
              </w:rPr>
              <w:t>90</w:t>
            </w:r>
            <w:r w:rsidR="00F05D81" w:rsidRPr="00647E87">
              <w:rPr>
                <w:rFonts w:ascii="Cambria" w:hAnsi="Cambria" w:cs="Times New Roman"/>
              </w:rPr>
              <w:t xml:space="preserve"> </w:t>
            </w:r>
            <w:r w:rsidRPr="00647E87">
              <w:rPr>
                <w:rFonts w:ascii="Cambria" w:hAnsi="Cambria" w:cs="Times New Roman"/>
              </w:rPr>
              <w:t>(18.</w:t>
            </w:r>
            <w:r w:rsidR="00FC1471" w:rsidRPr="00647E87">
              <w:rPr>
                <w:rFonts w:ascii="Cambria" w:hAnsi="Cambria" w:cs="Times New Roman"/>
              </w:rPr>
              <w:t>4</w:t>
            </w:r>
            <w:r w:rsidRPr="00647E87">
              <w:rPr>
                <w:rFonts w:ascii="Cambria" w:hAnsi="Cambria" w:cs="Times New Roman"/>
              </w:rPr>
              <w:t>)</w:t>
            </w:r>
          </w:p>
        </w:tc>
        <w:tc>
          <w:tcPr>
            <w:tcW w:w="1252" w:type="dxa"/>
            <w:vAlign w:val="center"/>
          </w:tcPr>
          <w:p w14:paraId="5FA9C281" w14:textId="77777777" w:rsidR="0064311E" w:rsidRPr="00647E87" w:rsidRDefault="00162202" w:rsidP="00522B51">
            <w:pPr>
              <w:pStyle w:val="Styledetableau2B"/>
              <w:rPr>
                <w:rFonts w:ascii="Cambria" w:hAnsi="Cambria" w:cs="Times New Roman"/>
              </w:rPr>
            </w:pPr>
            <w:r w:rsidRPr="00647E87">
              <w:rPr>
                <w:rFonts w:ascii="Cambria" w:hAnsi="Cambria" w:cs="Times New Roman"/>
              </w:rPr>
              <w:t>21 (7.9)</w:t>
            </w:r>
          </w:p>
        </w:tc>
        <w:tc>
          <w:tcPr>
            <w:tcW w:w="1252" w:type="dxa"/>
            <w:vAlign w:val="center"/>
          </w:tcPr>
          <w:p w14:paraId="0E97BCCA" w14:textId="77777777" w:rsidR="0064311E" w:rsidRPr="00647E87" w:rsidRDefault="00162202" w:rsidP="00522B51">
            <w:pPr>
              <w:pStyle w:val="Styledetableau2B"/>
              <w:rPr>
                <w:rFonts w:ascii="Cambria" w:hAnsi="Cambria" w:cs="Times New Roman"/>
              </w:rPr>
            </w:pPr>
            <w:r w:rsidRPr="00647E87">
              <w:rPr>
                <w:rFonts w:ascii="Cambria" w:hAnsi="Cambria" w:cs="Times New Roman"/>
              </w:rPr>
              <w:t>66 (25.8)</w:t>
            </w:r>
          </w:p>
        </w:tc>
        <w:tc>
          <w:tcPr>
            <w:tcW w:w="1252" w:type="dxa"/>
            <w:vAlign w:val="center"/>
          </w:tcPr>
          <w:p w14:paraId="6E324767" w14:textId="77777777" w:rsidR="0064311E" w:rsidRPr="00647E87" w:rsidRDefault="00162202" w:rsidP="00522B51">
            <w:pPr>
              <w:pStyle w:val="Styledetableau2B"/>
              <w:rPr>
                <w:rFonts w:ascii="Cambria" w:hAnsi="Cambria" w:cs="Times New Roman"/>
              </w:rPr>
            </w:pPr>
            <w:r w:rsidRPr="00647E87">
              <w:rPr>
                <w:rFonts w:ascii="Cambria" w:hAnsi="Cambria" w:cs="Times New Roman"/>
              </w:rPr>
              <w:t>6 (3.1)</w:t>
            </w:r>
          </w:p>
        </w:tc>
        <w:tc>
          <w:tcPr>
            <w:tcW w:w="1253" w:type="dxa"/>
            <w:vAlign w:val="center"/>
          </w:tcPr>
          <w:p w14:paraId="19EA3933" w14:textId="77777777" w:rsidR="0064311E" w:rsidRPr="00647E87" w:rsidRDefault="00FC1471" w:rsidP="00522B51">
            <w:pPr>
              <w:pStyle w:val="Styledetableau2B"/>
              <w:rPr>
                <w:rFonts w:ascii="Cambria" w:hAnsi="Cambria" w:cs="Times New Roman"/>
              </w:rPr>
            </w:pPr>
            <w:r w:rsidRPr="00647E87">
              <w:rPr>
                <w:rFonts w:ascii="Cambria" w:hAnsi="Cambria" w:cs="Times New Roman"/>
              </w:rPr>
              <w:t>38</w:t>
            </w:r>
            <w:r w:rsidR="00162202" w:rsidRPr="00647E87">
              <w:rPr>
                <w:rFonts w:ascii="Cambria" w:hAnsi="Cambria" w:cs="Times New Roman"/>
              </w:rPr>
              <w:t xml:space="preserve"> (</w:t>
            </w:r>
            <w:r w:rsidRPr="00647E87">
              <w:rPr>
                <w:rFonts w:ascii="Cambria" w:hAnsi="Cambria" w:cs="Times New Roman"/>
              </w:rPr>
              <w:t>13.6</w:t>
            </w:r>
            <w:r w:rsidR="00162202" w:rsidRPr="00647E87">
              <w:rPr>
                <w:rFonts w:ascii="Cambria" w:hAnsi="Cambria" w:cs="Times New Roman"/>
              </w:rPr>
              <w:t>)</w:t>
            </w:r>
          </w:p>
        </w:tc>
      </w:tr>
      <w:tr w:rsidR="0064311E" w:rsidRPr="00647E87" w14:paraId="61F2A7EF" w14:textId="77777777" w:rsidTr="0064311E">
        <w:trPr>
          <w:trHeight w:hRule="exact" w:val="227"/>
        </w:trPr>
        <w:tc>
          <w:tcPr>
            <w:tcW w:w="392" w:type="dxa"/>
            <w:shd w:val="clear" w:color="auto" w:fill="auto"/>
            <w:vAlign w:val="center"/>
          </w:tcPr>
          <w:p w14:paraId="446B1ACB" w14:textId="77777777" w:rsidR="0064311E" w:rsidRPr="00647E87" w:rsidRDefault="0064311E" w:rsidP="00522B51">
            <w:pPr>
              <w:pStyle w:val="Styledetableau2B"/>
              <w:rPr>
                <w:rFonts w:ascii="Cambria" w:hAnsi="Cambria" w:cs="Times New Roman"/>
              </w:rPr>
            </w:pPr>
          </w:p>
        </w:tc>
        <w:tc>
          <w:tcPr>
            <w:tcW w:w="4819" w:type="dxa"/>
            <w:shd w:val="clear" w:color="auto" w:fill="auto"/>
            <w:vAlign w:val="center"/>
          </w:tcPr>
          <w:p w14:paraId="5BEFA4DA" w14:textId="77777777" w:rsidR="0064311E" w:rsidRPr="00647E87" w:rsidRDefault="0064311E" w:rsidP="00577C6A">
            <w:pPr>
              <w:pStyle w:val="Styledetableau2B"/>
              <w:rPr>
                <w:rFonts w:ascii="Cambria" w:hAnsi="Cambria" w:cs="Times New Roman"/>
              </w:rPr>
            </w:pPr>
            <w:r w:rsidRPr="00647E87">
              <w:rPr>
                <w:rFonts w:ascii="Cambria" w:hAnsi="Cambria" w:cs="Times New Roman"/>
              </w:rPr>
              <w:t>Attended NHS stop smoking service group session</w:t>
            </w:r>
          </w:p>
        </w:tc>
        <w:tc>
          <w:tcPr>
            <w:tcW w:w="1252" w:type="dxa"/>
            <w:shd w:val="clear" w:color="auto" w:fill="auto"/>
            <w:vAlign w:val="center"/>
          </w:tcPr>
          <w:p w14:paraId="13942780" w14:textId="77777777" w:rsidR="0064311E" w:rsidRPr="00647E87" w:rsidRDefault="0064311E" w:rsidP="00522B51">
            <w:pPr>
              <w:pStyle w:val="Styledetableau2B"/>
              <w:rPr>
                <w:rFonts w:ascii="Cambria" w:hAnsi="Cambria" w:cs="Times New Roman"/>
              </w:rPr>
            </w:pPr>
            <w:r w:rsidRPr="00647E87">
              <w:rPr>
                <w:rFonts w:ascii="Cambria" w:hAnsi="Cambria" w:cs="Times New Roman"/>
              </w:rPr>
              <w:t>3 (0.8)</w:t>
            </w:r>
          </w:p>
        </w:tc>
        <w:tc>
          <w:tcPr>
            <w:tcW w:w="1252" w:type="dxa"/>
            <w:shd w:val="clear" w:color="auto" w:fill="auto"/>
            <w:vAlign w:val="center"/>
          </w:tcPr>
          <w:p w14:paraId="35BC06FC" w14:textId="77777777" w:rsidR="0064311E" w:rsidRPr="00647E87" w:rsidRDefault="0064311E" w:rsidP="00522B51">
            <w:pPr>
              <w:pStyle w:val="Styledetableau2B"/>
              <w:rPr>
                <w:rFonts w:ascii="Cambria" w:hAnsi="Cambria" w:cs="Times New Roman"/>
              </w:rPr>
            </w:pPr>
            <w:r w:rsidRPr="00647E87">
              <w:rPr>
                <w:rFonts w:ascii="Cambria" w:hAnsi="Cambria" w:cs="Times New Roman"/>
              </w:rPr>
              <w:t>21 (4.3)</w:t>
            </w:r>
          </w:p>
        </w:tc>
        <w:tc>
          <w:tcPr>
            <w:tcW w:w="1252" w:type="dxa"/>
            <w:vAlign w:val="center"/>
          </w:tcPr>
          <w:p w14:paraId="0964AED8" w14:textId="77777777" w:rsidR="0064311E" w:rsidRPr="00647E87" w:rsidRDefault="0064311E" w:rsidP="00522B51">
            <w:pPr>
              <w:pStyle w:val="Styledetableau2B"/>
              <w:rPr>
                <w:rFonts w:ascii="Cambria" w:hAnsi="Cambria" w:cs="Times New Roman"/>
              </w:rPr>
            </w:pPr>
            <w:r w:rsidRPr="00647E87">
              <w:rPr>
                <w:rFonts w:ascii="Cambria" w:hAnsi="Cambria" w:cs="Times New Roman"/>
              </w:rPr>
              <w:t>1 (0.4)</w:t>
            </w:r>
          </w:p>
        </w:tc>
        <w:tc>
          <w:tcPr>
            <w:tcW w:w="1252" w:type="dxa"/>
            <w:vAlign w:val="center"/>
          </w:tcPr>
          <w:p w14:paraId="769437E8" w14:textId="77777777" w:rsidR="0064311E" w:rsidRPr="00647E87" w:rsidRDefault="0064311E" w:rsidP="00522B51">
            <w:pPr>
              <w:pStyle w:val="Styledetableau2B"/>
              <w:rPr>
                <w:rFonts w:ascii="Cambria" w:hAnsi="Cambria" w:cs="Times New Roman"/>
              </w:rPr>
            </w:pPr>
            <w:r w:rsidRPr="00647E87">
              <w:rPr>
                <w:rFonts w:ascii="Cambria" w:hAnsi="Cambria" w:cs="Times New Roman"/>
              </w:rPr>
              <w:t>10 (3.9)</w:t>
            </w:r>
          </w:p>
        </w:tc>
        <w:tc>
          <w:tcPr>
            <w:tcW w:w="1252" w:type="dxa"/>
            <w:vAlign w:val="center"/>
          </w:tcPr>
          <w:p w14:paraId="2F31BC43" w14:textId="77777777" w:rsidR="0064311E" w:rsidRPr="00647E87" w:rsidRDefault="0064311E" w:rsidP="00522B51">
            <w:pPr>
              <w:pStyle w:val="Styledetableau2B"/>
              <w:rPr>
                <w:rFonts w:ascii="Cambria" w:hAnsi="Cambria" w:cs="Times New Roman"/>
              </w:rPr>
            </w:pPr>
            <w:r w:rsidRPr="00647E87">
              <w:rPr>
                <w:rFonts w:ascii="Cambria" w:hAnsi="Cambria" w:cs="Times New Roman"/>
              </w:rPr>
              <w:t>0 (0.0)</w:t>
            </w:r>
          </w:p>
        </w:tc>
        <w:tc>
          <w:tcPr>
            <w:tcW w:w="1253" w:type="dxa"/>
            <w:vAlign w:val="center"/>
          </w:tcPr>
          <w:p w14:paraId="22102F48" w14:textId="77777777" w:rsidR="0064311E" w:rsidRPr="00647E87" w:rsidRDefault="0064311E" w:rsidP="00522B51">
            <w:pPr>
              <w:pStyle w:val="Styledetableau2B"/>
              <w:rPr>
                <w:rFonts w:ascii="Cambria" w:hAnsi="Cambria" w:cs="Times New Roman"/>
              </w:rPr>
            </w:pPr>
            <w:r w:rsidRPr="00647E87">
              <w:rPr>
                <w:rFonts w:ascii="Cambria" w:hAnsi="Cambria" w:cs="Times New Roman"/>
              </w:rPr>
              <w:t>5 (1.8)</w:t>
            </w:r>
          </w:p>
        </w:tc>
      </w:tr>
      <w:tr w:rsidR="0064311E" w:rsidRPr="00647E87" w14:paraId="59EA8BA1" w14:textId="77777777" w:rsidTr="0064311E">
        <w:trPr>
          <w:trHeight w:hRule="exact" w:val="227"/>
        </w:trPr>
        <w:tc>
          <w:tcPr>
            <w:tcW w:w="392" w:type="dxa"/>
            <w:shd w:val="clear" w:color="auto" w:fill="auto"/>
            <w:vAlign w:val="center"/>
          </w:tcPr>
          <w:p w14:paraId="3521604E" w14:textId="77777777" w:rsidR="0064311E" w:rsidRPr="00647E87" w:rsidRDefault="0064311E" w:rsidP="00522B51">
            <w:pPr>
              <w:pStyle w:val="Styledetableau2B"/>
              <w:rPr>
                <w:rFonts w:ascii="Cambria" w:hAnsi="Cambria" w:cs="Times New Roman"/>
              </w:rPr>
            </w:pPr>
          </w:p>
        </w:tc>
        <w:tc>
          <w:tcPr>
            <w:tcW w:w="4819" w:type="dxa"/>
            <w:shd w:val="clear" w:color="auto" w:fill="auto"/>
            <w:vAlign w:val="center"/>
          </w:tcPr>
          <w:p w14:paraId="5C785A10" w14:textId="77777777" w:rsidR="0064311E" w:rsidRPr="00647E87" w:rsidRDefault="0064311E" w:rsidP="00522B51">
            <w:pPr>
              <w:pStyle w:val="Styledetableau2B"/>
              <w:rPr>
                <w:rFonts w:ascii="Cambria" w:hAnsi="Cambria" w:cs="Times New Roman"/>
              </w:rPr>
            </w:pPr>
            <w:r w:rsidRPr="00647E87">
              <w:rPr>
                <w:rFonts w:ascii="Cambria" w:hAnsi="Cambria" w:cs="Times New Roman"/>
              </w:rPr>
              <w:t>Attended solo/individual NHS stop smoking service session</w:t>
            </w:r>
          </w:p>
        </w:tc>
        <w:tc>
          <w:tcPr>
            <w:tcW w:w="1252" w:type="dxa"/>
            <w:shd w:val="clear" w:color="auto" w:fill="auto"/>
            <w:vAlign w:val="center"/>
          </w:tcPr>
          <w:p w14:paraId="10240DD4" w14:textId="77777777" w:rsidR="0064311E" w:rsidRPr="00647E87" w:rsidRDefault="0064311E" w:rsidP="00522B51">
            <w:pPr>
              <w:pStyle w:val="Styledetableau2B"/>
              <w:rPr>
                <w:rFonts w:ascii="Cambria" w:hAnsi="Cambria" w:cs="Times New Roman"/>
              </w:rPr>
            </w:pPr>
            <w:r w:rsidRPr="00647E87">
              <w:rPr>
                <w:rFonts w:ascii="Cambria" w:hAnsi="Cambria" w:cs="Times New Roman"/>
              </w:rPr>
              <w:t>10 (2.8)</w:t>
            </w:r>
          </w:p>
        </w:tc>
        <w:tc>
          <w:tcPr>
            <w:tcW w:w="1252" w:type="dxa"/>
            <w:shd w:val="clear" w:color="auto" w:fill="auto"/>
            <w:vAlign w:val="center"/>
          </w:tcPr>
          <w:p w14:paraId="523334B6" w14:textId="77777777" w:rsidR="0064311E" w:rsidRPr="00647E87" w:rsidRDefault="0064311E" w:rsidP="00522B51">
            <w:pPr>
              <w:pStyle w:val="Styledetableau2B"/>
              <w:rPr>
                <w:rFonts w:ascii="Cambria" w:hAnsi="Cambria" w:cs="Times New Roman"/>
              </w:rPr>
            </w:pPr>
            <w:r w:rsidRPr="00647E87">
              <w:rPr>
                <w:rFonts w:ascii="Cambria" w:hAnsi="Cambria" w:cs="Times New Roman"/>
              </w:rPr>
              <w:t>25 (5.1)</w:t>
            </w:r>
          </w:p>
        </w:tc>
        <w:tc>
          <w:tcPr>
            <w:tcW w:w="1252" w:type="dxa"/>
            <w:vAlign w:val="center"/>
          </w:tcPr>
          <w:p w14:paraId="117A1AE3" w14:textId="77777777" w:rsidR="0064311E" w:rsidRPr="00647E87" w:rsidRDefault="00F05D81" w:rsidP="00522B51">
            <w:pPr>
              <w:pStyle w:val="Styledetableau2B"/>
              <w:rPr>
                <w:rFonts w:ascii="Cambria" w:hAnsi="Cambria" w:cs="Times New Roman"/>
              </w:rPr>
            </w:pPr>
            <w:r w:rsidRPr="00647E87">
              <w:rPr>
                <w:rFonts w:ascii="Cambria" w:hAnsi="Cambria" w:cs="Times New Roman"/>
              </w:rPr>
              <w:t>15 (5.7</w:t>
            </w:r>
            <w:r w:rsidR="0064311E" w:rsidRPr="00647E87">
              <w:rPr>
                <w:rFonts w:ascii="Cambria" w:hAnsi="Cambria" w:cs="Times New Roman"/>
              </w:rPr>
              <w:t>)</w:t>
            </w:r>
          </w:p>
        </w:tc>
        <w:tc>
          <w:tcPr>
            <w:tcW w:w="1252" w:type="dxa"/>
            <w:vAlign w:val="center"/>
          </w:tcPr>
          <w:p w14:paraId="1466381B" w14:textId="77777777" w:rsidR="0064311E" w:rsidRPr="00647E87" w:rsidRDefault="00F05D81" w:rsidP="00522B51">
            <w:pPr>
              <w:pStyle w:val="Styledetableau2B"/>
              <w:rPr>
                <w:rFonts w:ascii="Cambria" w:hAnsi="Cambria" w:cs="Times New Roman"/>
              </w:rPr>
            </w:pPr>
            <w:r w:rsidRPr="00647E87">
              <w:rPr>
                <w:rFonts w:ascii="Cambria" w:hAnsi="Cambria" w:cs="Times New Roman"/>
              </w:rPr>
              <w:t>23 (9.0</w:t>
            </w:r>
            <w:r w:rsidR="0064311E" w:rsidRPr="00647E87">
              <w:rPr>
                <w:rFonts w:ascii="Cambria" w:hAnsi="Cambria" w:cs="Times New Roman"/>
              </w:rPr>
              <w:t>)</w:t>
            </w:r>
          </w:p>
        </w:tc>
        <w:tc>
          <w:tcPr>
            <w:tcW w:w="1252" w:type="dxa"/>
            <w:vAlign w:val="center"/>
          </w:tcPr>
          <w:p w14:paraId="30831BC8" w14:textId="77777777" w:rsidR="0064311E" w:rsidRPr="00647E87" w:rsidRDefault="0064311E" w:rsidP="00522B51">
            <w:pPr>
              <w:pStyle w:val="Styledetableau2B"/>
              <w:rPr>
                <w:rFonts w:ascii="Cambria" w:hAnsi="Cambria" w:cs="Times New Roman"/>
              </w:rPr>
            </w:pPr>
            <w:r w:rsidRPr="00647E87">
              <w:rPr>
                <w:rFonts w:ascii="Cambria" w:hAnsi="Cambria" w:cs="Times New Roman"/>
              </w:rPr>
              <w:t>1 (0.5)</w:t>
            </w:r>
          </w:p>
        </w:tc>
        <w:tc>
          <w:tcPr>
            <w:tcW w:w="1253" w:type="dxa"/>
            <w:vAlign w:val="center"/>
          </w:tcPr>
          <w:p w14:paraId="30CD956F" w14:textId="77777777" w:rsidR="0064311E" w:rsidRPr="00647E87" w:rsidRDefault="0064311E" w:rsidP="00522B51">
            <w:pPr>
              <w:pStyle w:val="Styledetableau2B"/>
              <w:rPr>
                <w:rFonts w:ascii="Cambria" w:hAnsi="Cambria" w:cs="Times New Roman"/>
              </w:rPr>
            </w:pPr>
            <w:r w:rsidRPr="00647E87">
              <w:rPr>
                <w:rFonts w:ascii="Cambria" w:hAnsi="Cambria" w:cs="Times New Roman"/>
              </w:rPr>
              <w:t>7 (2.5)</w:t>
            </w:r>
          </w:p>
        </w:tc>
      </w:tr>
      <w:tr w:rsidR="0064311E" w:rsidRPr="00647E87" w14:paraId="272FA0C1" w14:textId="77777777" w:rsidTr="0064311E">
        <w:trPr>
          <w:trHeight w:hRule="exact" w:val="227"/>
        </w:trPr>
        <w:tc>
          <w:tcPr>
            <w:tcW w:w="392" w:type="dxa"/>
            <w:tcBorders>
              <w:bottom w:val="nil"/>
            </w:tcBorders>
            <w:shd w:val="clear" w:color="auto" w:fill="auto"/>
            <w:vAlign w:val="center"/>
          </w:tcPr>
          <w:p w14:paraId="15FB8432" w14:textId="77777777" w:rsidR="0064311E" w:rsidRPr="00647E87" w:rsidRDefault="0064311E" w:rsidP="00522B51">
            <w:pPr>
              <w:pStyle w:val="Styledetableau2B"/>
              <w:rPr>
                <w:rFonts w:ascii="Cambria" w:hAnsi="Cambria" w:cs="Times New Roman"/>
              </w:rPr>
            </w:pPr>
          </w:p>
        </w:tc>
        <w:tc>
          <w:tcPr>
            <w:tcW w:w="4819" w:type="dxa"/>
            <w:tcBorders>
              <w:bottom w:val="nil"/>
            </w:tcBorders>
            <w:shd w:val="clear" w:color="auto" w:fill="auto"/>
            <w:vAlign w:val="center"/>
          </w:tcPr>
          <w:p w14:paraId="6D0B2A6F" w14:textId="77777777" w:rsidR="0064311E" w:rsidRPr="00647E87" w:rsidRDefault="0064311E" w:rsidP="00522B51">
            <w:pPr>
              <w:pStyle w:val="Styledetableau2B"/>
              <w:rPr>
                <w:rFonts w:ascii="Cambria" w:hAnsi="Cambria" w:cs="Times New Roman"/>
              </w:rPr>
            </w:pPr>
            <w:r w:rsidRPr="00647E87">
              <w:rPr>
                <w:rFonts w:ascii="Cambria" w:hAnsi="Cambria" w:cs="Times New Roman"/>
              </w:rPr>
              <w:t>Called a stop smoking telephone helpline</w:t>
            </w:r>
          </w:p>
        </w:tc>
        <w:tc>
          <w:tcPr>
            <w:tcW w:w="1252" w:type="dxa"/>
            <w:tcBorders>
              <w:bottom w:val="nil"/>
            </w:tcBorders>
            <w:shd w:val="clear" w:color="auto" w:fill="auto"/>
            <w:vAlign w:val="center"/>
          </w:tcPr>
          <w:p w14:paraId="6067CDF9" w14:textId="77777777" w:rsidR="0064311E" w:rsidRPr="00647E87" w:rsidRDefault="0064311E" w:rsidP="00522B51">
            <w:pPr>
              <w:pStyle w:val="Styledetableau2B"/>
              <w:rPr>
                <w:rFonts w:ascii="Cambria" w:hAnsi="Cambria" w:cs="Times New Roman"/>
              </w:rPr>
            </w:pPr>
            <w:r w:rsidRPr="00647E87">
              <w:rPr>
                <w:rFonts w:ascii="Cambria" w:hAnsi="Cambria" w:cs="Times New Roman"/>
              </w:rPr>
              <w:t xml:space="preserve">5 (1.4)   </w:t>
            </w:r>
          </w:p>
        </w:tc>
        <w:tc>
          <w:tcPr>
            <w:tcW w:w="1252" w:type="dxa"/>
            <w:tcBorders>
              <w:bottom w:val="nil"/>
            </w:tcBorders>
            <w:shd w:val="clear" w:color="auto" w:fill="auto"/>
            <w:vAlign w:val="center"/>
          </w:tcPr>
          <w:p w14:paraId="0955A7CC" w14:textId="77777777" w:rsidR="0064311E" w:rsidRPr="00647E87" w:rsidRDefault="0064311E" w:rsidP="00522B51">
            <w:pPr>
              <w:pStyle w:val="Styledetableau2B"/>
              <w:rPr>
                <w:rFonts w:ascii="Cambria" w:hAnsi="Cambria" w:cs="Times New Roman"/>
              </w:rPr>
            </w:pPr>
            <w:r w:rsidRPr="00647E87">
              <w:rPr>
                <w:rFonts w:ascii="Cambria" w:hAnsi="Cambria" w:cs="Times New Roman"/>
              </w:rPr>
              <w:t>18 (3.7)</w:t>
            </w:r>
          </w:p>
        </w:tc>
        <w:tc>
          <w:tcPr>
            <w:tcW w:w="1252" w:type="dxa"/>
            <w:tcBorders>
              <w:bottom w:val="nil"/>
            </w:tcBorders>
            <w:vAlign w:val="center"/>
          </w:tcPr>
          <w:p w14:paraId="3612E486" w14:textId="77777777" w:rsidR="0064311E" w:rsidRPr="00647E87" w:rsidRDefault="00F05D81" w:rsidP="00522B51">
            <w:pPr>
              <w:pStyle w:val="Styledetableau2B"/>
              <w:rPr>
                <w:rFonts w:ascii="Cambria" w:hAnsi="Cambria" w:cs="Times New Roman"/>
              </w:rPr>
            </w:pPr>
            <w:r w:rsidRPr="00647E87">
              <w:rPr>
                <w:rFonts w:ascii="Cambria" w:hAnsi="Cambria" w:cs="Times New Roman"/>
              </w:rPr>
              <w:t>3 (1.1</w:t>
            </w:r>
            <w:r w:rsidR="0064311E" w:rsidRPr="00647E87">
              <w:rPr>
                <w:rFonts w:ascii="Cambria" w:hAnsi="Cambria" w:cs="Times New Roman"/>
              </w:rPr>
              <w:t>)</w:t>
            </w:r>
          </w:p>
        </w:tc>
        <w:tc>
          <w:tcPr>
            <w:tcW w:w="1252" w:type="dxa"/>
            <w:tcBorders>
              <w:bottom w:val="nil"/>
            </w:tcBorders>
            <w:vAlign w:val="center"/>
          </w:tcPr>
          <w:p w14:paraId="0DD5B0FD" w14:textId="77777777" w:rsidR="0064311E" w:rsidRPr="00647E87" w:rsidRDefault="00F05D81" w:rsidP="00522B51">
            <w:pPr>
              <w:pStyle w:val="Styledetableau2B"/>
              <w:rPr>
                <w:rFonts w:ascii="Cambria" w:hAnsi="Cambria" w:cs="Times New Roman"/>
              </w:rPr>
            </w:pPr>
            <w:r w:rsidRPr="00647E87">
              <w:rPr>
                <w:rFonts w:ascii="Cambria" w:hAnsi="Cambria" w:cs="Times New Roman"/>
              </w:rPr>
              <w:t>7 (2.7</w:t>
            </w:r>
            <w:r w:rsidR="0064311E" w:rsidRPr="00647E87">
              <w:rPr>
                <w:rFonts w:ascii="Cambria" w:hAnsi="Cambria" w:cs="Times New Roman"/>
              </w:rPr>
              <w:t>)</w:t>
            </w:r>
          </w:p>
        </w:tc>
        <w:tc>
          <w:tcPr>
            <w:tcW w:w="1252" w:type="dxa"/>
            <w:tcBorders>
              <w:bottom w:val="nil"/>
            </w:tcBorders>
            <w:vAlign w:val="center"/>
          </w:tcPr>
          <w:p w14:paraId="59F39840" w14:textId="77777777" w:rsidR="0064311E" w:rsidRPr="00647E87" w:rsidRDefault="0064311E" w:rsidP="00522B51">
            <w:pPr>
              <w:pStyle w:val="Styledetableau2B"/>
              <w:rPr>
                <w:rFonts w:ascii="Cambria" w:hAnsi="Cambria" w:cs="Times New Roman"/>
              </w:rPr>
            </w:pPr>
            <w:r w:rsidRPr="00647E87">
              <w:rPr>
                <w:rFonts w:ascii="Cambria" w:hAnsi="Cambria" w:cs="Times New Roman"/>
              </w:rPr>
              <w:t>0 (0.0)</w:t>
            </w:r>
          </w:p>
        </w:tc>
        <w:tc>
          <w:tcPr>
            <w:tcW w:w="1253" w:type="dxa"/>
            <w:tcBorders>
              <w:bottom w:val="nil"/>
            </w:tcBorders>
            <w:vAlign w:val="center"/>
          </w:tcPr>
          <w:p w14:paraId="7124ADE2" w14:textId="77777777" w:rsidR="0064311E" w:rsidRPr="00647E87" w:rsidRDefault="0064311E" w:rsidP="00522B51">
            <w:pPr>
              <w:pStyle w:val="Styledetableau2B"/>
              <w:rPr>
                <w:rFonts w:ascii="Cambria" w:hAnsi="Cambria" w:cs="Times New Roman"/>
              </w:rPr>
            </w:pPr>
            <w:r w:rsidRPr="00647E87">
              <w:rPr>
                <w:rFonts w:ascii="Cambria" w:hAnsi="Cambria" w:cs="Times New Roman"/>
              </w:rPr>
              <w:t>5 (1.8)</w:t>
            </w:r>
          </w:p>
        </w:tc>
      </w:tr>
      <w:tr w:rsidR="0064311E" w:rsidRPr="00647E87" w14:paraId="2F867540" w14:textId="77777777" w:rsidTr="0064311E">
        <w:trPr>
          <w:trHeight w:hRule="exact" w:val="227"/>
        </w:trPr>
        <w:tc>
          <w:tcPr>
            <w:tcW w:w="392" w:type="dxa"/>
            <w:tcBorders>
              <w:top w:val="nil"/>
              <w:bottom w:val="single" w:sz="8" w:space="0" w:color="auto"/>
            </w:tcBorders>
            <w:shd w:val="clear" w:color="auto" w:fill="auto"/>
            <w:vAlign w:val="center"/>
          </w:tcPr>
          <w:p w14:paraId="6936C415" w14:textId="77777777" w:rsidR="0064311E" w:rsidRPr="00647E87" w:rsidRDefault="0064311E" w:rsidP="00522B51">
            <w:pPr>
              <w:pStyle w:val="Styledetableau2B"/>
              <w:rPr>
                <w:rFonts w:ascii="Cambria" w:hAnsi="Cambria" w:cs="Times New Roman"/>
              </w:rPr>
            </w:pPr>
          </w:p>
        </w:tc>
        <w:tc>
          <w:tcPr>
            <w:tcW w:w="4819" w:type="dxa"/>
            <w:tcBorders>
              <w:top w:val="nil"/>
              <w:bottom w:val="single" w:sz="8" w:space="0" w:color="auto"/>
            </w:tcBorders>
            <w:shd w:val="clear" w:color="auto" w:fill="auto"/>
            <w:vAlign w:val="center"/>
          </w:tcPr>
          <w:p w14:paraId="750D4DC4" w14:textId="77777777" w:rsidR="0064311E" w:rsidRPr="00647E87" w:rsidRDefault="0064311E" w:rsidP="00522B51">
            <w:pPr>
              <w:pStyle w:val="Styledetableau2B"/>
              <w:rPr>
                <w:rFonts w:ascii="Cambria" w:hAnsi="Cambria" w:cs="Times New Roman"/>
              </w:rPr>
            </w:pPr>
            <w:r w:rsidRPr="00647E87">
              <w:rPr>
                <w:rFonts w:ascii="Cambria" w:hAnsi="Cambria" w:cs="Times New Roman"/>
              </w:rPr>
              <w:t>Used NRT</w:t>
            </w:r>
          </w:p>
        </w:tc>
        <w:tc>
          <w:tcPr>
            <w:tcW w:w="1252" w:type="dxa"/>
            <w:tcBorders>
              <w:top w:val="nil"/>
              <w:bottom w:val="single" w:sz="8" w:space="0" w:color="auto"/>
            </w:tcBorders>
            <w:shd w:val="clear" w:color="auto" w:fill="auto"/>
            <w:vAlign w:val="center"/>
          </w:tcPr>
          <w:p w14:paraId="1A6D46E0" w14:textId="77777777" w:rsidR="0064311E" w:rsidRPr="00647E87" w:rsidRDefault="0064311E" w:rsidP="00522B51">
            <w:pPr>
              <w:pStyle w:val="Styledetableau2B"/>
              <w:rPr>
                <w:rFonts w:ascii="Cambria" w:hAnsi="Cambria" w:cs="Times New Roman"/>
              </w:rPr>
            </w:pPr>
            <w:r w:rsidRPr="00647E87">
              <w:rPr>
                <w:rFonts w:ascii="Cambria" w:hAnsi="Cambria" w:cs="Times New Roman"/>
              </w:rPr>
              <w:t>25 (6.9)</w:t>
            </w:r>
          </w:p>
        </w:tc>
        <w:tc>
          <w:tcPr>
            <w:tcW w:w="1252" w:type="dxa"/>
            <w:tcBorders>
              <w:top w:val="nil"/>
              <w:bottom w:val="single" w:sz="8" w:space="0" w:color="auto"/>
            </w:tcBorders>
            <w:shd w:val="clear" w:color="auto" w:fill="auto"/>
            <w:vAlign w:val="center"/>
          </w:tcPr>
          <w:p w14:paraId="6D44BDCA" w14:textId="77777777" w:rsidR="0064311E" w:rsidRPr="00647E87" w:rsidRDefault="0064311E" w:rsidP="00522B51">
            <w:pPr>
              <w:pStyle w:val="Styledetableau2B"/>
              <w:rPr>
                <w:rFonts w:ascii="Cambria" w:hAnsi="Cambria" w:cs="Times New Roman"/>
              </w:rPr>
            </w:pPr>
            <w:r w:rsidRPr="00647E87">
              <w:rPr>
                <w:rFonts w:ascii="Cambria" w:hAnsi="Cambria" w:cs="Times New Roman"/>
              </w:rPr>
              <w:t>64 (13.1)</w:t>
            </w:r>
          </w:p>
        </w:tc>
        <w:tc>
          <w:tcPr>
            <w:tcW w:w="1252" w:type="dxa"/>
            <w:tcBorders>
              <w:top w:val="nil"/>
              <w:bottom w:val="single" w:sz="8" w:space="0" w:color="auto"/>
            </w:tcBorders>
            <w:vAlign w:val="center"/>
          </w:tcPr>
          <w:p w14:paraId="0131D3FD" w14:textId="77777777" w:rsidR="0064311E" w:rsidRPr="00647E87" w:rsidRDefault="00F05D81" w:rsidP="00522B51">
            <w:pPr>
              <w:pStyle w:val="Styledetableau2B"/>
              <w:rPr>
                <w:rFonts w:ascii="Cambria" w:hAnsi="Cambria" w:cs="Times New Roman"/>
              </w:rPr>
            </w:pPr>
            <w:r w:rsidRPr="00647E87">
              <w:rPr>
                <w:rFonts w:ascii="Cambria" w:hAnsi="Cambria" w:cs="Times New Roman"/>
              </w:rPr>
              <w:t>16 (6.0</w:t>
            </w:r>
            <w:r w:rsidR="0064311E" w:rsidRPr="00647E87">
              <w:rPr>
                <w:rFonts w:ascii="Cambria" w:hAnsi="Cambria" w:cs="Times New Roman"/>
              </w:rPr>
              <w:t>)</w:t>
            </w:r>
          </w:p>
        </w:tc>
        <w:tc>
          <w:tcPr>
            <w:tcW w:w="1252" w:type="dxa"/>
            <w:tcBorders>
              <w:top w:val="nil"/>
              <w:bottom w:val="single" w:sz="8" w:space="0" w:color="auto"/>
            </w:tcBorders>
            <w:vAlign w:val="center"/>
          </w:tcPr>
          <w:p w14:paraId="6F9E5012" w14:textId="77777777" w:rsidR="0064311E" w:rsidRPr="00647E87" w:rsidRDefault="00F05D81" w:rsidP="00522B51">
            <w:pPr>
              <w:pStyle w:val="Styledetableau2B"/>
              <w:rPr>
                <w:rFonts w:ascii="Cambria" w:hAnsi="Cambria" w:cs="Times New Roman"/>
              </w:rPr>
            </w:pPr>
            <w:r w:rsidRPr="00647E87">
              <w:rPr>
                <w:rFonts w:ascii="Cambria" w:hAnsi="Cambria" w:cs="Times New Roman"/>
              </w:rPr>
              <w:t>57 (22.3</w:t>
            </w:r>
            <w:r w:rsidR="0064311E" w:rsidRPr="00647E87">
              <w:rPr>
                <w:rFonts w:ascii="Cambria" w:hAnsi="Cambria" w:cs="Times New Roman"/>
              </w:rPr>
              <w:t>)</w:t>
            </w:r>
          </w:p>
        </w:tc>
        <w:tc>
          <w:tcPr>
            <w:tcW w:w="1252" w:type="dxa"/>
            <w:tcBorders>
              <w:top w:val="nil"/>
              <w:bottom w:val="single" w:sz="8" w:space="0" w:color="auto"/>
            </w:tcBorders>
            <w:vAlign w:val="center"/>
          </w:tcPr>
          <w:p w14:paraId="2772C777" w14:textId="77777777" w:rsidR="0064311E" w:rsidRPr="00647E87" w:rsidRDefault="0064311E" w:rsidP="00522B51">
            <w:pPr>
              <w:pStyle w:val="Styledetableau2B"/>
              <w:rPr>
                <w:rFonts w:ascii="Cambria" w:hAnsi="Cambria" w:cs="Times New Roman"/>
              </w:rPr>
            </w:pPr>
            <w:r w:rsidRPr="00647E87">
              <w:rPr>
                <w:rFonts w:ascii="Cambria" w:hAnsi="Cambria" w:cs="Times New Roman"/>
              </w:rPr>
              <w:t>6 (3.1)</w:t>
            </w:r>
          </w:p>
        </w:tc>
        <w:tc>
          <w:tcPr>
            <w:tcW w:w="1253" w:type="dxa"/>
            <w:tcBorders>
              <w:top w:val="nil"/>
              <w:bottom w:val="single" w:sz="8" w:space="0" w:color="auto"/>
            </w:tcBorders>
            <w:vAlign w:val="center"/>
          </w:tcPr>
          <w:p w14:paraId="795AE815" w14:textId="77777777" w:rsidR="0064311E" w:rsidRPr="00647E87" w:rsidRDefault="0064311E" w:rsidP="00522B51">
            <w:pPr>
              <w:pStyle w:val="Styledetableau2B"/>
              <w:rPr>
                <w:rFonts w:ascii="Cambria" w:hAnsi="Cambria" w:cs="Times New Roman"/>
              </w:rPr>
            </w:pPr>
            <w:r w:rsidRPr="00647E87">
              <w:rPr>
                <w:rFonts w:ascii="Cambria" w:hAnsi="Cambria" w:cs="Times New Roman"/>
              </w:rPr>
              <w:t>31 (11.1)</w:t>
            </w:r>
          </w:p>
        </w:tc>
      </w:tr>
    </w:tbl>
    <w:p w14:paraId="544CE965" w14:textId="77777777" w:rsidR="00BB4E20" w:rsidRPr="00647E87" w:rsidRDefault="00BB4E20" w:rsidP="00C22DE8">
      <w:pPr>
        <w:pStyle w:val="CorpsAA"/>
        <w:rPr>
          <w:rFonts w:ascii="Times New Roman" w:hAnsi="Times New Roman" w:cs="Times New Roman"/>
          <w:b/>
        </w:rPr>
      </w:pPr>
    </w:p>
    <w:p w14:paraId="25A2BD08" w14:textId="77777777" w:rsidR="00BB4E20" w:rsidRPr="00647E87" w:rsidRDefault="00BB4E20" w:rsidP="00584AE8">
      <w:pPr>
        <w:pStyle w:val="CorpsAA"/>
        <w:rPr>
          <w:rFonts w:ascii="Times New Roman" w:hAnsi="Times New Roman"/>
          <w:iCs/>
        </w:rPr>
      </w:pPr>
    </w:p>
    <w:p w14:paraId="6F3AA09D" w14:textId="77777777" w:rsidR="00BB4E20" w:rsidRPr="00647E87" w:rsidRDefault="00BB4E20" w:rsidP="00584AE8">
      <w:pPr>
        <w:pStyle w:val="CorpsAA"/>
        <w:rPr>
          <w:rFonts w:ascii="Times New Roman" w:hAnsi="Times New Roman"/>
          <w:iCs/>
        </w:rPr>
      </w:pPr>
    </w:p>
    <w:p w14:paraId="37309688" w14:textId="77777777" w:rsidR="00BB4E20" w:rsidRPr="00647E87" w:rsidRDefault="00BB4E20" w:rsidP="00584AE8">
      <w:pPr>
        <w:pStyle w:val="CorpsAA"/>
        <w:rPr>
          <w:rFonts w:ascii="Times New Roman" w:hAnsi="Times New Roman"/>
          <w:iCs/>
        </w:rPr>
      </w:pPr>
    </w:p>
    <w:p w14:paraId="5E0B9DAC" w14:textId="77777777" w:rsidR="00BB4E20" w:rsidRPr="00647E87" w:rsidRDefault="00BB4E20" w:rsidP="00584AE8">
      <w:pPr>
        <w:pStyle w:val="CorpsAA"/>
        <w:rPr>
          <w:rFonts w:ascii="Times New Roman" w:hAnsi="Times New Roman"/>
          <w:iCs/>
        </w:rPr>
      </w:pPr>
    </w:p>
    <w:p w14:paraId="7EACA726" w14:textId="77777777" w:rsidR="00BB4E20" w:rsidRPr="00647E87" w:rsidRDefault="00BB4E20" w:rsidP="00584AE8">
      <w:pPr>
        <w:pStyle w:val="CorpsAA"/>
        <w:rPr>
          <w:rFonts w:ascii="Times New Roman" w:hAnsi="Times New Roman"/>
          <w:iCs/>
        </w:rPr>
      </w:pPr>
    </w:p>
    <w:p w14:paraId="40954A93" w14:textId="77777777" w:rsidR="00BB4E20" w:rsidRPr="00647E87" w:rsidRDefault="00BB4E20" w:rsidP="00584AE8">
      <w:pPr>
        <w:pStyle w:val="CorpsAA"/>
        <w:rPr>
          <w:rFonts w:ascii="Times New Roman" w:hAnsi="Times New Roman"/>
          <w:iCs/>
        </w:rPr>
      </w:pPr>
    </w:p>
    <w:p w14:paraId="3A5AC74A" w14:textId="77777777" w:rsidR="00BB4E20" w:rsidRPr="00647E87" w:rsidRDefault="00BB4E20" w:rsidP="00584AE8">
      <w:pPr>
        <w:pStyle w:val="CorpsAA"/>
        <w:rPr>
          <w:rFonts w:ascii="Times New Roman" w:hAnsi="Times New Roman"/>
          <w:iCs/>
        </w:rPr>
      </w:pPr>
    </w:p>
    <w:p w14:paraId="479C2C36" w14:textId="77777777" w:rsidR="00BB4E20" w:rsidRPr="00647E87" w:rsidRDefault="00BB4E20" w:rsidP="00584AE8">
      <w:pPr>
        <w:pStyle w:val="CorpsAA"/>
        <w:rPr>
          <w:rFonts w:ascii="Times New Roman" w:hAnsi="Times New Roman"/>
          <w:iCs/>
        </w:rPr>
      </w:pPr>
    </w:p>
    <w:p w14:paraId="4D58F4A6" w14:textId="77777777" w:rsidR="00BB4E20" w:rsidRPr="00647E87" w:rsidRDefault="00BB4E20" w:rsidP="00584AE8">
      <w:pPr>
        <w:pStyle w:val="CorpsAA"/>
        <w:rPr>
          <w:rFonts w:ascii="Times New Roman" w:hAnsi="Times New Roman"/>
          <w:iCs/>
        </w:rPr>
      </w:pPr>
    </w:p>
    <w:p w14:paraId="68AE66C2" w14:textId="77777777" w:rsidR="00BB4E20" w:rsidRPr="00647E87" w:rsidRDefault="00BB4E20" w:rsidP="00584AE8">
      <w:pPr>
        <w:pStyle w:val="CorpsAA"/>
        <w:rPr>
          <w:rFonts w:ascii="Times New Roman" w:hAnsi="Times New Roman"/>
          <w:iCs/>
        </w:rPr>
      </w:pPr>
    </w:p>
    <w:p w14:paraId="05A9143F" w14:textId="77777777" w:rsidR="00BB4E20" w:rsidRPr="00647E87" w:rsidRDefault="00BB4E20" w:rsidP="00584AE8">
      <w:pPr>
        <w:pStyle w:val="CorpsAA"/>
        <w:rPr>
          <w:rFonts w:ascii="Times New Roman" w:hAnsi="Times New Roman"/>
          <w:iCs/>
        </w:rPr>
      </w:pPr>
    </w:p>
    <w:p w14:paraId="427A5A5A" w14:textId="77777777" w:rsidR="0064311E" w:rsidRPr="00647E87" w:rsidRDefault="0064311E" w:rsidP="00584AE8">
      <w:pPr>
        <w:pStyle w:val="CorpsAA"/>
        <w:rPr>
          <w:rFonts w:ascii="Cambria" w:hAnsi="Cambria"/>
          <w:iCs/>
          <w:sz w:val="18"/>
          <w:szCs w:val="18"/>
          <w:vertAlign w:val="superscript"/>
        </w:rPr>
      </w:pPr>
    </w:p>
    <w:p w14:paraId="6AE901A3" w14:textId="56A5ACAF" w:rsidR="00BB4E20" w:rsidRPr="00647E87" w:rsidRDefault="00BB4E20" w:rsidP="00584AE8">
      <w:pPr>
        <w:pStyle w:val="CorpsAA"/>
        <w:rPr>
          <w:rFonts w:ascii="Cambria" w:hAnsi="Cambria"/>
          <w:iCs/>
          <w:sz w:val="18"/>
          <w:szCs w:val="18"/>
        </w:rPr>
      </w:pPr>
      <w:r w:rsidRPr="00647E87">
        <w:rPr>
          <w:rFonts w:ascii="Cambria" w:hAnsi="Cambria"/>
          <w:iCs/>
          <w:sz w:val="18"/>
          <w:szCs w:val="18"/>
          <w:vertAlign w:val="superscript"/>
        </w:rPr>
        <w:t>*</w:t>
      </w:r>
      <w:r w:rsidRPr="00647E87">
        <w:rPr>
          <w:rFonts w:ascii="Cambria" w:hAnsi="Cambria"/>
          <w:iCs/>
          <w:sz w:val="18"/>
          <w:szCs w:val="18"/>
        </w:rPr>
        <w:t xml:space="preserve">Non-cumulative support usage. Rates in each time period do not include </w:t>
      </w:r>
      <w:r w:rsidR="00522B51" w:rsidRPr="00647E87">
        <w:rPr>
          <w:rFonts w:ascii="Cambria" w:hAnsi="Cambria"/>
          <w:iCs/>
          <w:sz w:val="18"/>
          <w:szCs w:val="18"/>
        </w:rPr>
        <w:t xml:space="preserve">usage in </w:t>
      </w:r>
      <w:r w:rsidR="00333184" w:rsidRPr="00647E87">
        <w:rPr>
          <w:rFonts w:ascii="Cambria" w:hAnsi="Cambria"/>
          <w:iCs/>
          <w:sz w:val="18"/>
          <w:szCs w:val="18"/>
        </w:rPr>
        <w:t>earlier</w:t>
      </w:r>
      <w:r w:rsidRPr="00647E87">
        <w:rPr>
          <w:rFonts w:ascii="Cambria" w:hAnsi="Cambria"/>
          <w:iCs/>
          <w:sz w:val="18"/>
          <w:szCs w:val="18"/>
        </w:rPr>
        <w:t xml:space="preserve"> </w:t>
      </w:r>
      <w:r w:rsidR="00522B51" w:rsidRPr="00647E87">
        <w:rPr>
          <w:rFonts w:ascii="Cambria" w:hAnsi="Cambria"/>
          <w:iCs/>
          <w:sz w:val="18"/>
          <w:szCs w:val="18"/>
        </w:rPr>
        <w:t>time period</w:t>
      </w:r>
      <w:r w:rsidR="00F31758" w:rsidRPr="00647E87">
        <w:rPr>
          <w:rFonts w:ascii="Cambria" w:hAnsi="Cambria"/>
          <w:iCs/>
          <w:sz w:val="18"/>
          <w:szCs w:val="18"/>
        </w:rPr>
        <w:t xml:space="preserve"> and represent what was reported in each questionnaire</w:t>
      </w:r>
      <w:r w:rsidRPr="00647E87">
        <w:rPr>
          <w:rFonts w:ascii="Cambria" w:hAnsi="Cambria"/>
          <w:iCs/>
          <w:sz w:val="18"/>
          <w:szCs w:val="18"/>
        </w:rPr>
        <w:t>.</w:t>
      </w:r>
      <w:r w:rsidR="00577C6A" w:rsidRPr="00647E87">
        <w:rPr>
          <w:rFonts w:ascii="Cambria" w:hAnsi="Cambria"/>
          <w:iCs/>
          <w:sz w:val="18"/>
          <w:szCs w:val="18"/>
        </w:rPr>
        <w:t xml:space="preserve"> </w:t>
      </w:r>
    </w:p>
    <w:p w14:paraId="5355FFF8" w14:textId="3296AF50" w:rsidR="003050CB" w:rsidRPr="00647E87" w:rsidRDefault="00DA184E" w:rsidP="003050CB">
      <w:pPr>
        <w:pStyle w:val="CorpsAA"/>
        <w:rPr>
          <w:rFonts w:ascii="Cambria" w:hAnsi="Cambria"/>
          <w:iCs/>
          <w:sz w:val="18"/>
          <w:szCs w:val="18"/>
        </w:rPr>
      </w:pPr>
      <w:r w:rsidRPr="00647E87">
        <w:rPr>
          <w:rFonts w:ascii="Cambria" w:hAnsi="Cambria"/>
          <w:iCs/>
          <w:sz w:val="18"/>
          <w:szCs w:val="18"/>
          <w:vertAlign w:val="superscript"/>
        </w:rPr>
        <w:t>**</w:t>
      </w:r>
      <w:r w:rsidRPr="00647E87">
        <w:rPr>
          <w:rFonts w:ascii="Cambria" w:hAnsi="Cambria"/>
          <w:iCs/>
          <w:sz w:val="18"/>
          <w:szCs w:val="18"/>
        </w:rPr>
        <w:t xml:space="preserve"> Period between the early pregnancy questionnaire and the late questionnaire</w:t>
      </w:r>
      <w:r w:rsidR="003050CB" w:rsidRPr="00647E87">
        <w:rPr>
          <w:rFonts w:ascii="Cambria" w:hAnsi="Cambria"/>
          <w:iCs/>
          <w:sz w:val="18"/>
          <w:szCs w:val="18"/>
        </w:rPr>
        <w:t xml:space="preserve">. Includes 10 women who had given birth prior to completing the </w:t>
      </w:r>
      <w:r w:rsidR="001A6862" w:rsidRPr="00647E87">
        <w:rPr>
          <w:rFonts w:ascii="Cambria" w:hAnsi="Cambria"/>
          <w:iCs/>
          <w:sz w:val="18"/>
          <w:szCs w:val="18"/>
        </w:rPr>
        <w:t>34-week</w:t>
      </w:r>
      <w:r w:rsidR="003050CB" w:rsidRPr="00647E87">
        <w:rPr>
          <w:rFonts w:ascii="Cambria" w:hAnsi="Cambria"/>
          <w:iCs/>
          <w:sz w:val="18"/>
          <w:szCs w:val="18"/>
        </w:rPr>
        <w:t xml:space="preserve"> questionnaire</w:t>
      </w:r>
    </w:p>
    <w:p w14:paraId="70400700" w14:textId="2347386A" w:rsidR="00DA184E" w:rsidRPr="00647E87" w:rsidRDefault="00DA184E" w:rsidP="00584AE8">
      <w:pPr>
        <w:pStyle w:val="CorpsAA"/>
        <w:rPr>
          <w:rFonts w:ascii="Cambria" w:hAnsi="Cambria"/>
          <w:iCs/>
          <w:sz w:val="18"/>
          <w:szCs w:val="18"/>
        </w:rPr>
      </w:pPr>
    </w:p>
    <w:p w14:paraId="07F0CD58" w14:textId="77777777" w:rsidR="00BB4E20" w:rsidRPr="00647E87" w:rsidRDefault="00BB4E20" w:rsidP="00584AE8">
      <w:pPr>
        <w:pStyle w:val="CorpsAA"/>
        <w:rPr>
          <w:rFonts w:ascii="Cambria" w:hAnsi="Cambria"/>
          <w:iCs/>
          <w:sz w:val="18"/>
          <w:szCs w:val="18"/>
          <w:vertAlign w:val="superscript"/>
        </w:rPr>
      </w:pPr>
    </w:p>
    <w:p w14:paraId="3C0257A6" w14:textId="77777777" w:rsidR="002A252F" w:rsidRPr="00647E87" w:rsidRDefault="00772BBD" w:rsidP="00D91E40">
      <w:pPr>
        <w:pStyle w:val="CorpsAA"/>
        <w:rPr>
          <w:rFonts w:ascii="Times New Roman" w:hAnsi="Times New Roman"/>
          <w:iCs/>
        </w:rPr>
      </w:pPr>
      <w:r w:rsidRPr="00647E87">
        <w:rPr>
          <w:rFonts w:ascii="Times New Roman" w:hAnsi="Times New Roman"/>
          <w:iCs/>
        </w:rPr>
        <w:br w:type="page"/>
      </w:r>
    </w:p>
    <w:p w14:paraId="40E95B5D" w14:textId="77777777" w:rsidR="00584AE8" w:rsidRPr="00647E87" w:rsidRDefault="00D91E40" w:rsidP="00584AE8">
      <w:pPr>
        <w:ind w:left="-284"/>
        <w:rPr>
          <w:rFonts w:ascii="Times New Roman" w:hAnsi="Times New Roman"/>
          <w:iCs/>
          <w:color w:val="000000"/>
        </w:rPr>
      </w:pPr>
      <w:r w:rsidRPr="00647E87">
        <w:rPr>
          <w:rFonts w:ascii="Times New Roman" w:hAnsi="Times New Roman"/>
          <w:b/>
        </w:rPr>
        <w:lastRenderedPageBreak/>
        <w:t xml:space="preserve">Table 4: </w:t>
      </w:r>
      <w:proofErr w:type="spellStart"/>
      <w:r w:rsidR="001B461C" w:rsidRPr="00647E87">
        <w:rPr>
          <w:rFonts w:ascii="Times New Roman" w:hAnsi="Times New Roman"/>
          <w:b/>
        </w:rPr>
        <w:t>Univaria</w:t>
      </w:r>
      <w:r w:rsidR="00C00C4F" w:rsidRPr="00647E87">
        <w:rPr>
          <w:rFonts w:ascii="Times New Roman" w:hAnsi="Times New Roman"/>
          <w:b/>
        </w:rPr>
        <w:t>bl</w:t>
      </w:r>
      <w:r w:rsidR="001B461C" w:rsidRPr="00647E87">
        <w:rPr>
          <w:rFonts w:ascii="Times New Roman" w:hAnsi="Times New Roman"/>
          <w:b/>
        </w:rPr>
        <w:t>e</w:t>
      </w:r>
      <w:proofErr w:type="spellEnd"/>
      <w:r w:rsidR="001B461C" w:rsidRPr="00647E87">
        <w:rPr>
          <w:rFonts w:ascii="Times New Roman" w:hAnsi="Times New Roman"/>
          <w:b/>
        </w:rPr>
        <w:t xml:space="preserve"> and multivaria</w:t>
      </w:r>
      <w:r w:rsidR="00C00C4F" w:rsidRPr="00647E87">
        <w:rPr>
          <w:rFonts w:ascii="Times New Roman" w:hAnsi="Times New Roman"/>
          <w:b/>
        </w:rPr>
        <w:t>bl</w:t>
      </w:r>
      <w:r w:rsidR="001B461C" w:rsidRPr="00647E87">
        <w:rPr>
          <w:rFonts w:ascii="Times New Roman" w:hAnsi="Times New Roman"/>
          <w:b/>
        </w:rPr>
        <w:t>e</w:t>
      </w:r>
      <w:r w:rsidRPr="00647E87">
        <w:rPr>
          <w:rFonts w:ascii="Times New Roman" w:hAnsi="Times New Roman"/>
          <w:b/>
        </w:rPr>
        <w:t xml:space="preserve"> models for </w:t>
      </w:r>
      <w:r w:rsidR="008526B0" w:rsidRPr="00647E87">
        <w:rPr>
          <w:rFonts w:ascii="Times New Roman" w:hAnsi="Times New Roman"/>
          <w:b/>
        </w:rPr>
        <w:t>correlates/</w:t>
      </w:r>
      <w:r w:rsidRPr="00647E87">
        <w:rPr>
          <w:rFonts w:ascii="Times New Roman" w:hAnsi="Times New Roman"/>
          <w:b/>
        </w:rPr>
        <w:t xml:space="preserve">predictors </w:t>
      </w:r>
      <w:r w:rsidR="00B81493" w:rsidRPr="00647E87">
        <w:rPr>
          <w:rFonts w:ascii="Times New Roman" w:hAnsi="Times New Roman"/>
          <w:b/>
        </w:rPr>
        <w:t xml:space="preserve">among smokers </w:t>
      </w:r>
      <w:r w:rsidRPr="00647E87">
        <w:rPr>
          <w:rFonts w:ascii="Times New Roman" w:hAnsi="Times New Roman"/>
          <w:b/>
        </w:rPr>
        <w:t xml:space="preserve">of </w:t>
      </w:r>
      <w:r w:rsidR="003A14DE" w:rsidRPr="00647E87">
        <w:rPr>
          <w:rFonts w:ascii="Times New Roman" w:hAnsi="Times New Roman"/>
          <w:b/>
        </w:rPr>
        <w:t xml:space="preserve">a) </w:t>
      </w:r>
      <w:r w:rsidR="00595F0B" w:rsidRPr="00647E87">
        <w:rPr>
          <w:rFonts w:ascii="Times New Roman" w:hAnsi="Times New Roman"/>
          <w:b/>
        </w:rPr>
        <w:t xml:space="preserve">general </w:t>
      </w:r>
      <w:r w:rsidRPr="00647E87">
        <w:rPr>
          <w:rFonts w:ascii="Times New Roman" w:hAnsi="Times New Roman"/>
          <w:b/>
        </w:rPr>
        <w:t xml:space="preserve">interest </w:t>
      </w:r>
      <w:r w:rsidR="00595F0B" w:rsidRPr="00647E87">
        <w:rPr>
          <w:rFonts w:ascii="Times New Roman" w:hAnsi="Times New Roman"/>
          <w:b/>
        </w:rPr>
        <w:t xml:space="preserve">in cessation support </w:t>
      </w:r>
      <w:r w:rsidR="003A14DE" w:rsidRPr="00647E87">
        <w:rPr>
          <w:rFonts w:ascii="Times New Roman" w:hAnsi="Times New Roman"/>
          <w:b/>
        </w:rPr>
        <w:t>at baseline and b) use of NHS cessation support in late pregnancy</w:t>
      </w:r>
    </w:p>
    <w:tbl>
      <w:tblPr>
        <w:tblpPr w:leftFromText="181" w:rightFromText="181" w:vertAnchor="text" w:horzAnchor="page" w:tblpX="1192" w:tblpY="1"/>
        <w:tblOverlap w:val="never"/>
        <w:tblW w:w="14992" w:type="dxa"/>
        <w:tblLayout w:type="fixed"/>
        <w:tblLook w:val="04A0" w:firstRow="1" w:lastRow="0" w:firstColumn="1" w:lastColumn="0" w:noHBand="0" w:noVBand="1"/>
      </w:tblPr>
      <w:tblGrid>
        <w:gridCol w:w="4076"/>
        <w:gridCol w:w="874"/>
        <w:gridCol w:w="874"/>
        <w:gridCol w:w="1088"/>
        <w:gridCol w:w="851"/>
        <w:gridCol w:w="850"/>
        <w:gridCol w:w="1134"/>
        <w:gridCol w:w="851"/>
        <w:gridCol w:w="850"/>
        <w:gridCol w:w="993"/>
        <w:gridCol w:w="708"/>
        <w:gridCol w:w="851"/>
        <w:gridCol w:w="992"/>
      </w:tblGrid>
      <w:tr w:rsidR="00397317" w:rsidRPr="00647E87" w14:paraId="555A8888" w14:textId="77777777" w:rsidTr="00FF5464">
        <w:trPr>
          <w:trHeight w:hRule="exact" w:val="284"/>
        </w:trPr>
        <w:tc>
          <w:tcPr>
            <w:tcW w:w="4076" w:type="dxa"/>
            <w:tcBorders>
              <w:top w:val="single" w:sz="4" w:space="0" w:color="auto"/>
              <w:left w:val="nil"/>
              <w:bottom w:val="single" w:sz="4" w:space="0" w:color="auto"/>
              <w:right w:val="nil"/>
            </w:tcBorders>
            <w:shd w:val="clear" w:color="auto" w:fill="auto"/>
            <w:noWrap/>
            <w:vAlign w:val="bottom"/>
          </w:tcPr>
          <w:p w14:paraId="5362D361" w14:textId="77777777" w:rsidR="00397317" w:rsidRPr="00647E87" w:rsidRDefault="001B461C" w:rsidP="00FF5464">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Baseline variables</w:t>
            </w:r>
          </w:p>
        </w:tc>
        <w:tc>
          <w:tcPr>
            <w:tcW w:w="5671" w:type="dxa"/>
            <w:gridSpan w:val="6"/>
            <w:tcBorders>
              <w:top w:val="single" w:sz="4" w:space="0" w:color="auto"/>
              <w:left w:val="nil"/>
              <w:bottom w:val="single" w:sz="4" w:space="0" w:color="auto"/>
              <w:right w:val="nil"/>
            </w:tcBorders>
            <w:shd w:val="clear" w:color="auto" w:fill="auto"/>
            <w:noWrap/>
            <w:vAlign w:val="bottom"/>
          </w:tcPr>
          <w:p w14:paraId="11540CDA" w14:textId="77777777" w:rsidR="00397317" w:rsidRPr="00647E87" w:rsidRDefault="00B81493" w:rsidP="00FF5464">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 xml:space="preserve">DV: </w:t>
            </w:r>
            <w:r w:rsidR="00397317" w:rsidRPr="00647E87">
              <w:rPr>
                <w:rFonts w:ascii="Cambria" w:eastAsia="Times New Roman" w:hAnsi="Cambria"/>
                <w:b/>
                <w:color w:val="000000"/>
                <w:sz w:val="18"/>
                <w:szCs w:val="18"/>
              </w:rPr>
              <w:t>Interest in cessation support at baseline</w:t>
            </w:r>
            <w:r w:rsidR="008533BF" w:rsidRPr="00647E87">
              <w:rPr>
                <w:rFonts w:ascii="Cambria" w:eastAsia="Times New Roman" w:hAnsi="Cambria"/>
                <w:b/>
                <w:color w:val="000000"/>
                <w:sz w:val="18"/>
                <w:szCs w:val="18"/>
              </w:rPr>
              <w:t xml:space="preserve"> (n=482)</w:t>
            </w:r>
          </w:p>
        </w:tc>
        <w:tc>
          <w:tcPr>
            <w:tcW w:w="5245" w:type="dxa"/>
            <w:gridSpan w:val="6"/>
            <w:tcBorders>
              <w:top w:val="single" w:sz="4" w:space="0" w:color="auto"/>
              <w:left w:val="nil"/>
              <w:bottom w:val="single" w:sz="4" w:space="0" w:color="auto"/>
              <w:right w:val="nil"/>
            </w:tcBorders>
            <w:shd w:val="clear" w:color="auto" w:fill="auto"/>
            <w:vAlign w:val="bottom"/>
          </w:tcPr>
          <w:p w14:paraId="607DCE27" w14:textId="77777777" w:rsidR="00397317" w:rsidRPr="00647E87" w:rsidRDefault="00B81493" w:rsidP="00FF5464">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 xml:space="preserve">DV: </w:t>
            </w:r>
            <w:r w:rsidR="003A14DE" w:rsidRPr="00647E87">
              <w:rPr>
                <w:rFonts w:ascii="Cambria" w:eastAsia="Times New Roman" w:hAnsi="Cambria"/>
                <w:b/>
                <w:color w:val="000000"/>
                <w:sz w:val="18"/>
                <w:szCs w:val="18"/>
              </w:rPr>
              <w:t>Use of cessation support in late pregnancy (n=263)</w:t>
            </w:r>
          </w:p>
        </w:tc>
      </w:tr>
      <w:tr w:rsidR="003A14DE" w:rsidRPr="00647E87" w14:paraId="2EC73186" w14:textId="77777777" w:rsidTr="00FF5464">
        <w:trPr>
          <w:trHeight w:hRule="exact" w:val="284"/>
        </w:trPr>
        <w:tc>
          <w:tcPr>
            <w:tcW w:w="4076" w:type="dxa"/>
            <w:tcBorders>
              <w:top w:val="single" w:sz="4" w:space="0" w:color="auto"/>
              <w:left w:val="nil"/>
              <w:bottom w:val="nil"/>
              <w:right w:val="nil"/>
            </w:tcBorders>
            <w:shd w:val="clear" w:color="auto" w:fill="auto"/>
            <w:noWrap/>
            <w:vAlign w:val="bottom"/>
          </w:tcPr>
          <w:p w14:paraId="0D34A57F" w14:textId="77777777" w:rsidR="003A14DE" w:rsidRPr="00647E87" w:rsidRDefault="003A14DE" w:rsidP="003A14DE">
            <w:pPr>
              <w:spacing w:after="0" w:line="240" w:lineRule="auto"/>
              <w:rPr>
                <w:rFonts w:ascii="Cambria" w:eastAsia="Times New Roman" w:hAnsi="Cambria"/>
                <w:b/>
                <w:color w:val="000000"/>
                <w:sz w:val="18"/>
                <w:szCs w:val="18"/>
              </w:rPr>
            </w:pPr>
          </w:p>
        </w:tc>
        <w:tc>
          <w:tcPr>
            <w:tcW w:w="2836" w:type="dxa"/>
            <w:gridSpan w:val="3"/>
            <w:tcBorders>
              <w:top w:val="single" w:sz="4" w:space="0" w:color="auto"/>
              <w:left w:val="nil"/>
              <w:bottom w:val="nil"/>
              <w:right w:val="nil"/>
            </w:tcBorders>
            <w:shd w:val="clear" w:color="auto" w:fill="auto"/>
            <w:noWrap/>
            <w:vAlign w:val="bottom"/>
          </w:tcPr>
          <w:p w14:paraId="37BDB5AE" w14:textId="77777777" w:rsidR="003A14DE" w:rsidRPr="00647E87" w:rsidRDefault="003A14DE" w:rsidP="003A14DE">
            <w:pPr>
              <w:spacing w:after="0" w:line="240" w:lineRule="auto"/>
              <w:rPr>
                <w:rFonts w:ascii="Cambria" w:eastAsia="Times New Roman" w:hAnsi="Cambria"/>
                <w:b/>
                <w:color w:val="000000"/>
                <w:sz w:val="18"/>
                <w:szCs w:val="18"/>
              </w:rPr>
            </w:pPr>
            <w:proofErr w:type="spellStart"/>
            <w:r w:rsidRPr="00647E87">
              <w:rPr>
                <w:rFonts w:ascii="Cambria" w:eastAsia="Times New Roman" w:hAnsi="Cambria"/>
                <w:b/>
                <w:color w:val="000000"/>
                <w:sz w:val="18"/>
                <w:szCs w:val="18"/>
              </w:rPr>
              <w:t>Un</w:t>
            </w:r>
            <w:r w:rsidR="00C00C4F" w:rsidRPr="00647E87">
              <w:rPr>
                <w:rFonts w:ascii="Cambria" w:eastAsia="Times New Roman" w:hAnsi="Cambria"/>
                <w:b/>
                <w:color w:val="000000"/>
                <w:sz w:val="18"/>
                <w:szCs w:val="18"/>
              </w:rPr>
              <w:t>ivariabl</w:t>
            </w:r>
            <w:r w:rsidRPr="00647E87">
              <w:rPr>
                <w:rFonts w:ascii="Cambria" w:eastAsia="Times New Roman" w:hAnsi="Cambria"/>
                <w:b/>
                <w:color w:val="000000"/>
                <w:sz w:val="18"/>
                <w:szCs w:val="18"/>
              </w:rPr>
              <w:t>e</w:t>
            </w:r>
            <w:proofErr w:type="spellEnd"/>
            <w:r w:rsidRPr="00647E87">
              <w:rPr>
                <w:rFonts w:ascii="Cambria" w:eastAsia="Times New Roman" w:hAnsi="Cambria"/>
                <w:b/>
                <w:color w:val="000000"/>
                <w:sz w:val="18"/>
                <w:szCs w:val="18"/>
              </w:rPr>
              <w:t xml:space="preserve"> model</w:t>
            </w:r>
          </w:p>
        </w:tc>
        <w:tc>
          <w:tcPr>
            <w:tcW w:w="2835" w:type="dxa"/>
            <w:gridSpan w:val="3"/>
            <w:tcBorders>
              <w:top w:val="single" w:sz="4" w:space="0" w:color="auto"/>
              <w:left w:val="nil"/>
              <w:bottom w:val="nil"/>
              <w:right w:val="nil"/>
            </w:tcBorders>
            <w:shd w:val="clear" w:color="auto" w:fill="auto"/>
            <w:vAlign w:val="bottom"/>
          </w:tcPr>
          <w:p w14:paraId="03EFA510"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Multivariable model</w:t>
            </w:r>
          </w:p>
        </w:tc>
        <w:tc>
          <w:tcPr>
            <w:tcW w:w="2694" w:type="dxa"/>
            <w:gridSpan w:val="3"/>
            <w:tcBorders>
              <w:top w:val="single" w:sz="4" w:space="0" w:color="auto"/>
              <w:left w:val="nil"/>
              <w:bottom w:val="nil"/>
              <w:right w:val="nil"/>
            </w:tcBorders>
            <w:shd w:val="clear" w:color="auto" w:fill="auto"/>
            <w:noWrap/>
            <w:vAlign w:val="bottom"/>
          </w:tcPr>
          <w:p w14:paraId="1B9C09EB" w14:textId="77777777" w:rsidR="003A14DE" w:rsidRPr="00647E87" w:rsidRDefault="003A14DE" w:rsidP="003A14DE">
            <w:pPr>
              <w:spacing w:after="0" w:line="240" w:lineRule="auto"/>
              <w:rPr>
                <w:rFonts w:ascii="Cambria" w:eastAsia="Times New Roman" w:hAnsi="Cambria"/>
                <w:b/>
                <w:color w:val="000000"/>
                <w:sz w:val="18"/>
                <w:szCs w:val="18"/>
              </w:rPr>
            </w:pPr>
            <w:proofErr w:type="spellStart"/>
            <w:r w:rsidRPr="00647E87">
              <w:rPr>
                <w:rFonts w:ascii="Cambria" w:eastAsia="Times New Roman" w:hAnsi="Cambria"/>
                <w:b/>
                <w:color w:val="000000"/>
                <w:sz w:val="18"/>
                <w:szCs w:val="18"/>
              </w:rPr>
              <w:t>Un</w:t>
            </w:r>
            <w:r w:rsidR="00C00C4F" w:rsidRPr="00647E87">
              <w:rPr>
                <w:rFonts w:ascii="Cambria" w:eastAsia="Times New Roman" w:hAnsi="Cambria"/>
                <w:b/>
                <w:color w:val="000000"/>
                <w:sz w:val="18"/>
                <w:szCs w:val="18"/>
              </w:rPr>
              <w:t>ivariabl</w:t>
            </w:r>
            <w:r w:rsidRPr="00647E87">
              <w:rPr>
                <w:rFonts w:ascii="Cambria" w:eastAsia="Times New Roman" w:hAnsi="Cambria"/>
                <w:b/>
                <w:color w:val="000000"/>
                <w:sz w:val="18"/>
                <w:szCs w:val="18"/>
              </w:rPr>
              <w:t>e</w:t>
            </w:r>
            <w:proofErr w:type="spellEnd"/>
            <w:r w:rsidRPr="00647E87">
              <w:rPr>
                <w:rFonts w:ascii="Cambria" w:eastAsia="Times New Roman" w:hAnsi="Cambria"/>
                <w:b/>
                <w:color w:val="000000"/>
                <w:sz w:val="18"/>
                <w:szCs w:val="18"/>
              </w:rPr>
              <w:t xml:space="preserve"> model</w:t>
            </w:r>
          </w:p>
        </w:tc>
        <w:tc>
          <w:tcPr>
            <w:tcW w:w="2551" w:type="dxa"/>
            <w:gridSpan w:val="3"/>
            <w:tcBorders>
              <w:top w:val="single" w:sz="4" w:space="0" w:color="auto"/>
              <w:left w:val="nil"/>
              <w:bottom w:val="nil"/>
              <w:right w:val="nil"/>
            </w:tcBorders>
            <w:shd w:val="clear" w:color="auto" w:fill="auto"/>
            <w:vAlign w:val="bottom"/>
          </w:tcPr>
          <w:p w14:paraId="4C352B33"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Multivariable model</w:t>
            </w:r>
          </w:p>
        </w:tc>
      </w:tr>
      <w:tr w:rsidR="003A14DE" w:rsidRPr="00647E87" w14:paraId="32241B1C" w14:textId="77777777" w:rsidTr="006230F7">
        <w:trPr>
          <w:trHeight w:hRule="exact" w:val="284"/>
        </w:trPr>
        <w:tc>
          <w:tcPr>
            <w:tcW w:w="4076" w:type="dxa"/>
            <w:tcBorders>
              <w:top w:val="nil"/>
              <w:left w:val="nil"/>
              <w:bottom w:val="nil"/>
              <w:right w:val="nil"/>
            </w:tcBorders>
            <w:shd w:val="clear" w:color="auto" w:fill="auto"/>
            <w:noWrap/>
            <w:vAlign w:val="bottom"/>
            <w:hideMark/>
          </w:tcPr>
          <w:p w14:paraId="2AC3AE09" w14:textId="77777777" w:rsidR="003A14DE" w:rsidRPr="00647E87" w:rsidRDefault="003A14DE" w:rsidP="003A14DE">
            <w:pPr>
              <w:spacing w:after="0" w:line="240" w:lineRule="auto"/>
              <w:rPr>
                <w:rFonts w:ascii="Cambria" w:eastAsia="Times New Roman" w:hAnsi="Cambria"/>
                <w:b/>
                <w:color w:val="000000"/>
                <w:sz w:val="18"/>
                <w:szCs w:val="18"/>
              </w:rPr>
            </w:pPr>
          </w:p>
        </w:tc>
        <w:tc>
          <w:tcPr>
            <w:tcW w:w="874" w:type="dxa"/>
            <w:tcBorders>
              <w:top w:val="nil"/>
              <w:left w:val="nil"/>
              <w:bottom w:val="nil"/>
              <w:right w:val="nil"/>
            </w:tcBorders>
            <w:shd w:val="clear" w:color="auto" w:fill="auto"/>
            <w:noWrap/>
            <w:vAlign w:val="bottom"/>
            <w:hideMark/>
          </w:tcPr>
          <w:p w14:paraId="2FF84645"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Beta</w:t>
            </w:r>
          </w:p>
        </w:tc>
        <w:tc>
          <w:tcPr>
            <w:tcW w:w="874" w:type="dxa"/>
            <w:tcBorders>
              <w:top w:val="nil"/>
              <w:left w:val="nil"/>
              <w:bottom w:val="nil"/>
              <w:right w:val="nil"/>
            </w:tcBorders>
            <w:shd w:val="clear" w:color="auto" w:fill="auto"/>
            <w:noWrap/>
            <w:vAlign w:val="bottom"/>
            <w:hideMark/>
          </w:tcPr>
          <w:p w14:paraId="62AC84FA"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p</w:t>
            </w:r>
          </w:p>
        </w:tc>
        <w:tc>
          <w:tcPr>
            <w:tcW w:w="1088" w:type="dxa"/>
            <w:tcBorders>
              <w:top w:val="nil"/>
              <w:left w:val="nil"/>
              <w:bottom w:val="nil"/>
              <w:right w:val="nil"/>
            </w:tcBorders>
            <w:shd w:val="clear" w:color="auto" w:fill="auto"/>
            <w:noWrap/>
            <w:vAlign w:val="bottom"/>
            <w:hideMark/>
          </w:tcPr>
          <w:p w14:paraId="0F7668B4"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95% CI</w:t>
            </w:r>
          </w:p>
        </w:tc>
        <w:tc>
          <w:tcPr>
            <w:tcW w:w="851" w:type="dxa"/>
            <w:tcBorders>
              <w:top w:val="nil"/>
              <w:left w:val="nil"/>
              <w:bottom w:val="nil"/>
              <w:right w:val="nil"/>
            </w:tcBorders>
            <w:shd w:val="clear" w:color="auto" w:fill="auto"/>
            <w:noWrap/>
            <w:vAlign w:val="bottom"/>
            <w:hideMark/>
          </w:tcPr>
          <w:p w14:paraId="4C9B7ADC"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Beta</w:t>
            </w:r>
          </w:p>
        </w:tc>
        <w:tc>
          <w:tcPr>
            <w:tcW w:w="850" w:type="dxa"/>
            <w:tcBorders>
              <w:top w:val="nil"/>
              <w:left w:val="nil"/>
              <w:bottom w:val="nil"/>
              <w:right w:val="nil"/>
            </w:tcBorders>
            <w:shd w:val="clear" w:color="auto" w:fill="auto"/>
            <w:noWrap/>
            <w:vAlign w:val="bottom"/>
            <w:hideMark/>
          </w:tcPr>
          <w:p w14:paraId="03C52FFA"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p</w:t>
            </w:r>
          </w:p>
        </w:tc>
        <w:tc>
          <w:tcPr>
            <w:tcW w:w="1134" w:type="dxa"/>
            <w:tcBorders>
              <w:top w:val="nil"/>
              <w:left w:val="nil"/>
              <w:bottom w:val="nil"/>
              <w:right w:val="nil"/>
            </w:tcBorders>
            <w:shd w:val="clear" w:color="auto" w:fill="auto"/>
            <w:noWrap/>
            <w:vAlign w:val="bottom"/>
            <w:hideMark/>
          </w:tcPr>
          <w:p w14:paraId="3ECE4C6F"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95% CI</w:t>
            </w:r>
          </w:p>
        </w:tc>
        <w:tc>
          <w:tcPr>
            <w:tcW w:w="851" w:type="dxa"/>
            <w:tcBorders>
              <w:top w:val="nil"/>
              <w:left w:val="nil"/>
              <w:bottom w:val="nil"/>
              <w:right w:val="nil"/>
            </w:tcBorders>
            <w:shd w:val="clear" w:color="auto" w:fill="auto"/>
            <w:noWrap/>
            <w:vAlign w:val="bottom"/>
          </w:tcPr>
          <w:p w14:paraId="0B570429"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OR</w:t>
            </w:r>
          </w:p>
        </w:tc>
        <w:tc>
          <w:tcPr>
            <w:tcW w:w="850" w:type="dxa"/>
            <w:tcBorders>
              <w:top w:val="nil"/>
              <w:left w:val="nil"/>
              <w:bottom w:val="nil"/>
              <w:right w:val="nil"/>
            </w:tcBorders>
            <w:shd w:val="clear" w:color="auto" w:fill="auto"/>
            <w:noWrap/>
            <w:vAlign w:val="bottom"/>
          </w:tcPr>
          <w:p w14:paraId="24475776"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p</w:t>
            </w:r>
          </w:p>
        </w:tc>
        <w:tc>
          <w:tcPr>
            <w:tcW w:w="993" w:type="dxa"/>
            <w:tcBorders>
              <w:top w:val="nil"/>
              <w:left w:val="nil"/>
              <w:bottom w:val="nil"/>
              <w:right w:val="nil"/>
            </w:tcBorders>
            <w:shd w:val="clear" w:color="auto" w:fill="auto"/>
            <w:noWrap/>
            <w:vAlign w:val="bottom"/>
          </w:tcPr>
          <w:p w14:paraId="5FF3170B"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95% CI</w:t>
            </w:r>
          </w:p>
        </w:tc>
        <w:tc>
          <w:tcPr>
            <w:tcW w:w="708" w:type="dxa"/>
            <w:tcBorders>
              <w:top w:val="nil"/>
              <w:left w:val="nil"/>
              <w:bottom w:val="nil"/>
              <w:right w:val="nil"/>
            </w:tcBorders>
            <w:shd w:val="clear" w:color="auto" w:fill="auto"/>
            <w:noWrap/>
            <w:vAlign w:val="bottom"/>
          </w:tcPr>
          <w:p w14:paraId="0BC7DE49"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OR</w:t>
            </w:r>
          </w:p>
        </w:tc>
        <w:tc>
          <w:tcPr>
            <w:tcW w:w="851" w:type="dxa"/>
            <w:tcBorders>
              <w:top w:val="nil"/>
              <w:left w:val="nil"/>
              <w:bottom w:val="nil"/>
              <w:right w:val="nil"/>
            </w:tcBorders>
            <w:shd w:val="clear" w:color="auto" w:fill="auto"/>
            <w:noWrap/>
            <w:vAlign w:val="bottom"/>
          </w:tcPr>
          <w:p w14:paraId="0DA74F78"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p</w:t>
            </w:r>
          </w:p>
        </w:tc>
        <w:tc>
          <w:tcPr>
            <w:tcW w:w="992" w:type="dxa"/>
            <w:tcBorders>
              <w:top w:val="nil"/>
              <w:left w:val="nil"/>
              <w:bottom w:val="nil"/>
              <w:right w:val="nil"/>
            </w:tcBorders>
            <w:shd w:val="clear" w:color="auto" w:fill="auto"/>
            <w:noWrap/>
            <w:vAlign w:val="bottom"/>
          </w:tcPr>
          <w:p w14:paraId="66A063DE" w14:textId="77777777" w:rsidR="003A14DE" w:rsidRPr="00647E87" w:rsidRDefault="003A14DE" w:rsidP="003A14DE">
            <w:pPr>
              <w:spacing w:after="0" w:line="240" w:lineRule="auto"/>
              <w:rPr>
                <w:rFonts w:ascii="Cambria" w:eastAsia="Times New Roman" w:hAnsi="Cambria"/>
                <w:b/>
                <w:color w:val="000000"/>
                <w:sz w:val="18"/>
                <w:szCs w:val="18"/>
              </w:rPr>
            </w:pPr>
            <w:r w:rsidRPr="00647E87">
              <w:rPr>
                <w:rFonts w:ascii="Cambria" w:eastAsia="Times New Roman" w:hAnsi="Cambria"/>
                <w:b/>
                <w:color w:val="000000"/>
                <w:sz w:val="18"/>
                <w:szCs w:val="18"/>
              </w:rPr>
              <w:t>95% CI</w:t>
            </w:r>
          </w:p>
        </w:tc>
      </w:tr>
      <w:tr w:rsidR="00F440E3" w:rsidRPr="00647E87" w14:paraId="1A616E7B" w14:textId="77777777" w:rsidTr="006230F7">
        <w:trPr>
          <w:trHeight w:hRule="exact" w:val="284"/>
        </w:trPr>
        <w:tc>
          <w:tcPr>
            <w:tcW w:w="4076" w:type="dxa"/>
            <w:tcBorders>
              <w:top w:val="nil"/>
              <w:left w:val="nil"/>
              <w:bottom w:val="nil"/>
              <w:right w:val="nil"/>
            </w:tcBorders>
            <w:shd w:val="clear" w:color="auto" w:fill="auto"/>
            <w:noWrap/>
            <w:vAlign w:val="bottom"/>
            <w:hideMark/>
          </w:tcPr>
          <w:p w14:paraId="2E30C462" w14:textId="23A6AD55" w:rsidR="00F440E3" w:rsidRPr="00647E87" w:rsidRDefault="00F440E3" w:rsidP="00F440E3">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Smoked in a prior pregnancy</w:t>
            </w:r>
          </w:p>
        </w:tc>
        <w:tc>
          <w:tcPr>
            <w:tcW w:w="874" w:type="dxa"/>
            <w:tcBorders>
              <w:top w:val="nil"/>
              <w:left w:val="nil"/>
              <w:bottom w:val="nil"/>
              <w:right w:val="nil"/>
            </w:tcBorders>
            <w:shd w:val="clear" w:color="auto" w:fill="auto"/>
            <w:noWrap/>
            <w:vAlign w:val="bottom"/>
            <w:hideMark/>
          </w:tcPr>
          <w:p w14:paraId="1FEABAD2" w14:textId="5C23F079" w:rsidR="00F440E3" w:rsidRPr="00647E87" w:rsidRDefault="00F440E3" w:rsidP="00F440E3">
            <w:pPr>
              <w:spacing w:after="0" w:line="240" w:lineRule="auto"/>
              <w:rPr>
                <w:rFonts w:ascii="Cambria" w:hAnsi="Cambria"/>
                <w:sz w:val="18"/>
                <w:szCs w:val="18"/>
              </w:rPr>
            </w:pPr>
            <w:r w:rsidRPr="00647E87">
              <w:rPr>
                <w:rFonts w:ascii="Cambria" w:hAnsi="Cambria"/>
                <w:sz w:val="18"/>
                <w:szCs w:val="18"/>
              </w:rPr>
              <w:t>-0.126</w:t>
            </w:r>
          </w:p>
        </w:tc>
        <w:tc>
          <w:tcPr>
            <w:tcW w:w="874" w:type="dxa"/>
            <w:tcBorders>
              <w:top w:val="nil"/>
              <w:left w:val="nil"/>
              <w:bottom w:val="nil"/>
              <w:right w:val="nil"/>
            </w:tcBorders>
            <w:shd w:val="clear" w:color="auto" w:fill="auto"/>
            <w:noWrap/>
            <w:vAlign w:val="bottom"/>
            <w:hideMark/>
          </w:tcPr>
          <w:p w14:paraId="0B0DCE41" w14:textId="033AB310" w:rsidR="00F440E3" w:rsidRPr="00647E87" w:rsidRDefault="00F440E3" w:rsidP="00F440E3">
            <w:pPr>
              <w:spacing w:after="0" w:line="240" w:lineRule="auto"/>
              <w:rPr>
                <w:rFonts w:ascii="Cambria" w:hAnsi="Cambria"/>
                <w:sz w:val="18"/>
                <w:szCs w:val="18"/>
              </w:rPr>
            </w:pPr>
            <w:r w:rsidRPr="00647E87">
              <w:rPr>
                <w:rFonts w:ascii="Cambria" w:hAnsi="Cambria"/>
                <w:sz w:val="18"/>
                <w:szCs w:val="18"/>
              </w:rPr>
              <w:t>0.336</w:t>
            </w:r>
          </w:p>
        </w:tc>
        <w:tc>
          <w:tcPr>
            <w:tcW w:w="1088" w:type="dxa"/>
            <w:tcBorders>
              <w:top w:val="nil"/>
              <w:left w:val="nil"/>
              <w:bottom w:val="nil"/>
              <w:right w:val="nil"/>
            </w:tcBorders>
            <w:shd w:val="clear" w:color="auto" w:fill="auto"/>
            <w:noWrap/>
            <w:vAlign w:val="bottom"/>
            <w:hideMark/>
          </w:tcPr>
          <w:p w14:paraId="2BAE3D6D" w14:textId="1B8A1169" w:rsidR="00F440E3" w:rsidRPr="00647E87" w:rsidRDefault="00F440E3" w:rsidP="00F440E3">
            <w:pPr>
              <w:spacing w:after="0" w:line="240" w:lineRule="auto"/>
              <w:rPr>
                <w:rFonts w:ascii="Cambria" w:hAnsi="Cambria"/>
                <w:sz w:val="18"/>
                <w:szCs w:val="18"/>
              </w:rPr>
            </w:pPr>
            <w:r w:rsidRPr="00647E87">
              <w:rPr>
                <w:rFonts w:ascii="Cambria" w:hAnsi="Cambria"/>
                <w:sz w:val="18"/>
                <w:szCs w:val="18"/>
              </w:rPr>
              <w:t>-0.38,0.13</w:t>
            </w:r>
          </w:p>
        </w:tc>
        <w:tc>
          <w:tcPr>
            <w:tcW w:w="851" w:type="dxa"/>
            <w:tcBorders>
              <w:top w:val="nil"/>
              <w:left w:val="nil"/>
              <w:bottom w:val="nil"/>
              <w:right w:val="nil"/>
            </w:tcBorders>
            <w:shd w:val="clear" w:color="auto" w:fill="auto"/>
            <w:noWrap/>
            <w:vAlign w:val="bottom"/>
            <w:hideMark/>
          </w:tcPr>
          <w:p w14:paraId="56773FB6" w14:textId="77777777" w:rsidR="00F440E3" w:rsidRPr="00647E87" w:rsidRDefault="00F440E3" w:rsidP="00F440E3">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hideMark/>
          </w:tcPr>
          <w:p w14:paraId="37D3FD0A" w14:textId="77777777" w:rsidR="00F440E3" w:rsidRPr="00647E87" w:rsidRDefault="00F440E3" w:rsidP="00F440E3">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hideMark/>
          </w:tcPr>
          <w:p w14:paraId="5A9F2CE4" w14:textId="77777777" w:rsidR="00F440E3" w:rsidRPr="00647E87" w:rsidRDefault="00F440E3" w:rsidP="00F440E3">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278A12E0" w14:textId="6BF839A3" w:rsidR="00F440E3" w:rsidRPr="00647E87" w:rsidRDefault="00F440E3" w:rsidP="00F440E3">
            <w:pPr>
              <w:spacing w:after="0" w:line="240" w:lineRule="auto"/>
              <w:rPr>
                <w:rFonts w:ascii="Cambria" w:hAnsi="Cambria" w:cs="Calibri"/>
                <w:color w:val="000000"/>
                <w:sz w:val="18"/>
                <w:szCs w:val="18"/>
                <w:lang w:eastAsia="en-GB"/>
              </w:rPr>
            </w:pPr>
            <w:r w:rsidRPr="00647E87">
              <w:rPr>
                <w:rFonts w:ascii="Cambria" w:hAnsi="Cambria" w:cs="Calibri"/>
                <w:color w:val="000000"/>
                <w:sz w:val="18"/>
                <w:szCs w:val="18"/>
              </w:rPr>
              <w:t>0.89</w:t>
            </w:r>
          </w:p>
        </w:tc>
        <w:tc>
          <w:tcPr>
            <w:tcW w:w="850" w:type="dxa"/>
            <w:tcBorders>
              <w:top w:val="nil"/>
              <w:left w:val="nil"/>
              <w:bottom w:val="nil"/>
              <w:right w:val="nil"/>
            </w:tcBorders>
            <w:shd w:val="clear" w:color="auto" w:fill="auto"/>
            <w:noWrap/>
            <w:vAlign w:val="bottom"/>
          </w:tcPr>
          <w:p w14:paraId="7702F25D" w14:textId="10652818" w:rsidR="00F440E3" w:rsidRPr="00647E87" w:rsidRDefault="00F440E3" w:rsidP="00F440E3">
            <w:pPr>
              <w:spacing w:after="0" w:line="240" w:lineRule="auto"/>
              <w:rPr>
                <w:rFonts w:ascii="Cambria" w:hAnsi="Cambria" w:cs="Calibri"/>
                <w:color w:val="000000"/>
                <w:sz w:val="18"/>
                <w:szCs w:val="18"/>
              </w:rPr>
            </w:pPr>
            <w:r w:rsidRPr="00647E87">
              <w:rPr>
                <w:rFonts w:ascii="Cambria" w:hAnsi="Cambria" w:cs="Calibri"/>
                <w:color w:val="000000"/>
                <w:sz w:val="18"/>
                <w:szCs w:val="18"/>
              </w:rPr>
              <w:t>0.690</w:t>
            </w:r>
          </w:p>
        </w:tc>
        <w:tc>
          <w:tcPr>
            <w:tcW w:w="993" w:type="dxa"/>
            <w:tcBorders>
              <w:top w:val="nil"/>
              <w:left w:val="nil"/>
              <w:bottom w:val="nil"/>
              <w:right w:val="nil"/>
            </w:tcBorders>
            <w:shd w:val="clear" w:color="auto" w:fill="auto"/>
            <w:noWrap/>
            <w:vAlign w:val="bottom"/>
          </w:tcPr>
          <w:p w14:paraId="4718D591" w14:textId="40CC38E1" w:rsidR="00F440E3" w:rsidRPr="00647E87" w:rsidRDefault="00F440E3" w:rsidP="00F440E3">
            <w:pPr>
              <w:spacing w:after="0" w:line="240" w:lineRule="auto"/>
              <w:rPr>
                <w:rFonts w:ascii="Cambria" w:hAnsi="Cambria" w:cs="Calibri"/>
                <w:color w:val="000000"/>
                <w:sz w:val="18"/>
                <w:szCs w:val="18"/>
                <w:lang w:eastAsia="en-GB"/>
              </w:rPr>
            </w:pPr>
            <w:r w:rsidRPr="00647E87">
              <w:rPr>
                <w:rFonts w:ascii="Cambria" w:hAnsi="Cambria" w:cs="Calibri"/>
                <w:color w:val="000000"/>
                <w:sz w:val="18"/>
                <w:szCs w:val="18"/>
              </w:rPr>
              <w:t>0.51,1.56</w:t>
            </w:r>
          </w:p>
        </w:tc>
        <w:tc>
          <w:tcPr>
            <w:tcW w:w="708" w:type="dxa"/>
            <w:tcBorders>
              <w:top w:val="nil"/>
              <w:left w:val="nil"/>
              <w:bottom w:val="nil"/>
              <w:right w:val="nil"/>
            </w:tcBorders>
            <w:shd w:val="clear" w:color="auto" w:fill="auto"/>
            <w:noWrap/>
            <w:vAlign w:val="bottom"/>
          </w:tcPr>
          <w:p w14:paraId="1EC5F837" w14:textId="77777777" w:rsidR="00F440E3" w:rsidRPr="00647E87" w:rsidRDefault="00F440E3" w:rsidP="00F440E3">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2BD015F9" w14:textId="77777777" w:rsidR="00F440E3" w:rsidRPr="00647E87" w:rsidRDefault="00F440E3" w:rsidP="00F440E3">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68E7A993" w14:textId="77777777" w:rsidR="00F440E3" w:rsidRPr="00647E87" w:rsidRDefault="00F440E3" w:rsidP="00F440E3">
            <w:pPr>
              <w:spacing w:after="0" w:line="240" w:lineRule="auto"/>
              <w:rPr>
                <w:rFonts w:ascii="Cambria" w:eastAsia="Times New Roman" w:hAnsi="Cambria"/>
                <w:color w:val="000000"/>
                <w:sz w:val="18"/>
                <w:szCs w:val="18"/>
              </w:rPr>
            </w:pPr>
          </w:p>
        </w:tc>
      </w:tr>
      <w:tr w:rsidR="000C1238" w:rsidRPr="00647E87" w14:paraId="7ECCEA09" w14:textId="77777777" w:rsidTr="006230F7">
        <w:trPr>
          <w:trHeight w:hRule="exact" w:val="284"/>
        </w:trPr>
        <w:tc>
          <w:tcPr>
            <w:tcW w:w="4076" w:type="dxa"/>
            <w:tcBorders>
              <w:top w:val="nil"/>
              <w:left w:val="nil"/>
              <w:bottom w:val="nil"/>
              <w:right w:val="nil"/>
            </w:tcBorders>
            <w:shd w:val="clear" w:color="auto" w:fill="auto"/>
            <w:noWrap/>
            <w:vAlign w:val="bottom"/>
            <w:hideMark/>
          </w:tcPr>
          <w:p w14:paraId="631D1E5B" w14:textId="29D53350"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Heaviness of Smoking Index</w:t>
            </w:r>
          </w:p>
        </w:tc>
        <w:tc>
          <w:tcPr>
            <w:tcW w:w="874" w:type="dxa"/>
            <w:tcBorders>
              <w:top w:val="nil"/>
              <w:left w:val="nil"/>
              <w:bottom w:val="nil"/>
              <w:right w:val="nil"/>
            </w:tcBorders>
            <w:shd w:val="clear" w:color="auto" w:fill="auto"/>
            <w:noWrap/>
            <w:vAlign w:val="bottom"/>
            <w:hideMark/>
          </w:tcPr>
          <w:p w14:paraId="6F227C5F" w14:textId="6BE61C8A"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0.039</w:t>
            </w:r>
          </w:p>
        </w:tc>
        <w:tc>
          <w:tcPr>
            <w:tcW w:w="874" w:type="dxa"/>
            <w:tcBorders>
              <w:top w:val="nil"/>
              <w:left w:val="nil"/>
              <w:bottom w:val="nil"/>
              <w:right w:val="nil"/>
            </w:tcBorders>
            <w:shd w:val="clear" w:color="auto" w:fill="auto"/>
            <w:noWrap/>
            <w:vAlign w:val="bottom"/>
            <w:hideMark/>
          </w:tcPr>
          <w:p w14:paraId="190A3742" w14:textId="73A770D1"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0.396</w:t>
            </w:r>
          </w:p>
        </w:tc>
        <w:tc>
          <w:tcPr>
            <w:tcW w:w="1088" w:type="dxa"/>
            <w:tcBorders>
              <w:top w:val="nil"/>
              <w:left w:val="nil"/>
              <w:bottom w:val="nil"/>
              <w:right w:val="nil"/>
            </w:tcBorders>
            <w:shd w:val="clear" w:color="auto" w:fill="auto"/>
            <w:noWrap/>
            <w:vAlign w:val="bottom"/>
            <w:hideMark/>
          </w:tcPr>
          <w:p w14:paraId="37F6A470" w14:textId="06AD29B6"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-0.05,0.13</w:t>
            </w:r>
          </w:p>
        </w:tc>
        <w:tc>
          <w:tcPr>
            <w:tcW w:w="851" w:type="dxa"/>
            <w:tcBorders>
              <w:top w:val="nil"/>
              <w:left w:val="nil"/>
              <w:bottom w:val="nil"/>
              <w:right w:val="nil"/>
            </w:tcBorders>
            <w:shd w:val="clear" w:color="auto" w:fill="auto"/>
            <w:noWrap/>
            <w:vAlign w:val="bottom"/>
          </w:tcPr>
          <w:p w14:paraId="0C0F1EC7"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3B1C73B6"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4D8FE887"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24D873F6" w14:textId="1218D312"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1.08</w:t>
            </w:r>
          </w:p>
        </w:tc>
        <w:tc>
          <w:tcPr>
            <w:tcW w:w="850" w:type="dxa"/>
            <w:tcBorders>
              <w:top w:val="nil"/>
              <w:left w:val="nil"/>
              <w:bottom w:val="nil"/>
              <w:right w:val="nil"/>
            </w:tcBorders>
            <w:shd w:val="clear" w:color="auto" w:fill="auto"/>
            <w:noWrap/>
            <w:vAlign w:val="bottom"/>
          </w:tcPr>
          <w:p w14:paraId="1EE573F2" w14:textId="2D9874F0"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0.486</w:t>
            </w:r>
          </w:p>
        </w:tc>
        <w:tc>
          <w:tcPr>
            <w:tcW w:w="993" w:type="dxa"/>
            <w:tcBorders>
              <w:top w:val="nil"/>
              <w:left w:val="nil"/>
              <w:bottom w:val="nil"/>
              <w:right w:val="nil"/>
            </w:tcBorders>
            <w:shd w:val="clear" w:color="auto" w:fill="auto"/>
            <w:noWrap/>
            <w:vAlign w:val="bottom"/>
          </w:tcPr>
          <w:p w14:paraId="639DBAA4" w14:textId="20E1E252"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0.87,1.34</w:t>
            </w:r>
          </w:p>
        </w:tc>
        <w:tc>
          <w:tcPr>
            <w:tcW w:w="708" w:type="dxa"/>
            <w:tcBorders>
              <w:top w:val="nil"/>
              <w:left w:val="nil"/>
              <w:bottom w:val="nil"/>
              <w:right w:val="nil"/>
            </w:tcBorders>
            <w:shd w:val="clear" w:color="auto" w:fill="auto"/>
            <w:noWrap/>
            <w:vAlign w:val="bottom"/>
          </w:tcPr>
          <w:p w14:paraId="350E1A78"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791A2EDA"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7C846969" w14:textId="77777777"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2415DBF0" w14:textId="77777777" w:rsidTr="000C1238">
        <w:trPr>
          <w:trHeight w:hRule="exact" w:val="284"/>
        </w:trPr>
        <w:tc>
          <w:tcPr>
            <w:tcW w:w="4076" w:type="dxa"/>
            <w:tcBorders>
              <w:top w:val="nil"/>
              <w:left w:val="nil"/>
              <w:bottom w:val="nil"/>
              <w:right w:val="nil"/>
            </w:tcBorders>
            <w:shd w:val="clear" w:color="auto" w:fill="auto"/>
            <w:noWrap/>
            <w:vAlign w:val="bottom"/>
          </w:tcPr>
          <w:p w14:paraId="163B5614" w14:textId="5D93647F"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Urges to smoke</w:t>
            </w:r>
          </w:p>
        </w:tc>
        <w:tc>
          <w:tcPr>
            <w:tcW w:w="874" w:type="dxa"/>
            <w:tcBorders>
              <w:top w:val="nil"/>
              <w:left w:val="nil"/>
              <w:bottom w:val="nil"/>
              <w:right w:val="nil"/>
            </w:tcBorders>
            <w:shd w:val="clear" w:color="auto" w:fill="auto"/>
            <w:noWrap/>
            <w:vAlign w:val="bottom"/>
          </w:tcPr>
          <w:p w14:paraId="7D620C03" w14:textId="1783C071"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0.009</w:t>
            </w:r>
          </w:p>
        </w:tc>
        <w:tc>
          <w:tcPr>
            <w:tcW w:w="874" w:type="dxa"/>
            <w:tcBorders>
              <w:top w:val="nil"/>
              <w:left w:val="nil"/>
              <w:bottom w:val="nil"/>
              <w:right w:val="nil"/>
            </w:tcBorders>
            <w:shd w:val="clear" w:color="auto" w:fill="auto"/>
            <w:noWrap/>
            <w:vAlign w:val="bottom"/>
          </w:tcPr>
          <w:p w14:paraId="3573CB9F" w14:textId="58D487AD"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0.791</w:t>
            </w:r>
          </w:p>
        </w:tc>
        <w:tc>
          <w:tcPr>
            <w:tcW w:w="1088" w:type="dxa"/>
            <w:tcBorders>
              <w:top w:val="nil"/>
              <w:left w:val="nil"/>
              <w:bottom w:val="nil"/>
              <w:right w:val="nil"/>
            </w:tcBorders>
            <w:shd w:val="clear" w:color="auto" w:fill="auto"/>
            <w:noWrap/>
            <w:vAlign w:val="bottom"/>
          </w:tcPr>
          <w:p w14:paraId="36576868" w14:textId="1A5AD0E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-0.06,0.07</w:t>
            </w:r>
          </w:p>
        </w:tc>
        <w:tc>
          <w:tcPr>
            <w:tcW w:w="851" w:type="dxa"/>
            <w:tcBorders>
              <w:top w:val="nil"/>
              <w:left w:val="nil"/>
              <w:bottom w:val="nil"/>
              <w:right w:val="nil"/>
            </w:tcBorders>
            <w:shd w:val="clear" w:color="auto" w:fill="auto"/>
            <w:noWrap/>
            <w:vAlign w:val="bottom"/>
          </w:tcPr>
          <w:p w14:paraId="524D28DC"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752559E8"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34F71F41"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0776D1C4" w14:textId="71A5098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1.00</w:t>
            </w:r>
          </w:p>
        </w:tc>
        <w:tc>
          <w:tcPr>
            <w:tcW w:w="850" w:type="dxa"/>
            <w:tcBorders>
              <w:top w:val="nil"/>
              <w:left w:val="nil"/>
              <w:bottom w:val="nil"/>
              <w:right w:val="nil"/>
            </w:tcBorders>
            <w:shd w:val="clear" w:color="auto" w:fill="auto"/>
            <w:noWrap/>
            <w:vAlign w:val="bottom"/>
          </w:tcPr>
          <w:p w14:paraId="7459F4D0" w14:textId="2D94091A"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0.972</w:t>
            </w:r>
          </w:p>
        </w:tc>
        <w:tc>
          <w:tcPr>
            <w:tcW w:w="993" w:type="dxa"/>
            <w:tcBorders>
              <w:top w:val="nil"/>
              <w:left w:val="nil"/>
              <w:bottom w:val="nil"/>
              <w:right w:val="nil"/>
            </w:tcBorders>
            <w:shd w:val="clear" w:color="auto" w:fill="auto"/>
            <w:noWrap/>
            <w:vAlign w:val="bottom"/>
          </w:tcPr>
          <w:p w14:paraId="3A11BAA3" w14:textId="34C3B495"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0.88,1.15</w:t>
            </w:r>
          </w:p>
        </w:tc>
        <w:tc>
          <w:tcPr>
            <w:tcW w:w="708" w:type="dxa"/>
            <w:tcBorders>
              <w:top w:val="nil"/>
              <w:left w:val="nil"/>
              <w:bottom w:val="nil"/>
              <w:right w:val="nil"/>
            </w:tcBorders>
            <w:shd w:val="clear" w:color="auto" w:fill="auto"/>
            <w:noWrap/>
            <w:vAlign w:val="bottom"/>
          </w:tcPr>
          <w:p w14:paraId="5531C86B"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71E29C77"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1D997B24" w14:textId="52F39AE2"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6696AFDE" w14:textId="77777777" w:rsidTr="00F440E3">
        <w:trPr>
          <w:trHeight w:hRule="exact" w:val="284"/>
        </w:trPr>
        <w:tc>
          <w:tcPr>
            <w:tcW w:w="4076" w:type="dxa"/>
            <w:tcBorders>
              <w:top w:val="nil"/>
              <w:left w:val="nil"/>
              <w:bottom w:val="nil"/>
              <w:right w:val="nil"/>
            </w:tcBorders>
            <w:shd w:val="clear" w:color="auto" w:fill="auto"/>
            <w:noWrap/>
            <w:vAlign w:val="bottom"/>
          </w:tcPr>
          <w:p w14:paraId="75A34114" w14:textId="1986773B"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Has tried to quit (y/n)</w:t>
            </w:r>
          </w:p>
        </w:tc>
        <w:tc>
          <w:tcPr>
            <w:tcW w:w="874" w:type="dxa"/>
            <w:tcBorders>
              <w:top w:val="nil"/>
              <w:left w:val="nil"/>
              <w:bottom w:val="nil"/>
              <w:right w:val="nil"/>
            </w:tcBorders>
            <w:shd w:val="clear" w:color="auto" w:fill="auto"/>
            <w:noWrap/>
            <w:vAlign w:val="bottom"/>
          </w:tcPr>
          <w:p w14:paraId="130493A1" w14:textId="388C888E"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0.716</w:t>
            </w:r>
          </w:p>
        </w:tc>
        <w:tc>
          <w:tcPr>
            <w:tcW w:w="874" w:type="dxa"/>
            <w:tcBorders>
              <w:top w:val="nil"/>
              <w:left w:val="nil"/>
              <w:bottom w:val="nil"/>
              <w:right w:val="nil"/>
            </w:tcBorders>
            <w:shd w:val="clear" w:color="auto" w:fill="auto"/>
            <w:noWrap/>
            <w:vAlign w:val="bottom"/>
          </w:tcPr>
          <w:p w14:paraId="31A0489A" w14:textId="2713A1AB"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&lt;0.001</w:t>
            </w:r>
          </w:p>
        </w:tc>
        <w:tc>
          <w:tcPr>
            <w:tcW w:w="1088" w:type="dxa"/>
            <w:tcBorders>
              <w:top w:val="nil"/>
              <w:left w:val="nil"/>
              <w:bottom w:val="nil"/>
              <w:right w:val="nil"/>
            </w:tcBorders>
            <w:shd w:val="clear" w:color="auto" w:fill="auto"/>
            <w:noWrap/>
            <w:vAlign w:val="bottom"/>
          </w:tcPr>
          <w:p w14:paraId="6D0E0FDD" w14:textId="74B0DA5B"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0.47,0.96</w:t>
            </w:r>
          </w:p>
        </w:tc>
        <w:tc>
          <w:tcPr>
            <w:tcW w:w="851" w:type="dxa"/>
            <w:tcBorders>
              <w:top w:val="nil"/>
              <w:left w:val="nil"/>
              <w:bottom w:val="nil"/>
              <w:right w:val="nil"/>
            </w:tcBorders>
            <w:shd w:val="clear" w:color="auto" w:fill="auto"/>
            <w:noWrap/>
            <w:vAlign w:val="bottom"/>
          </w:tcPr>
          <w:p w14:paraId="4F837BE8"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02355F68"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5499D061"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2BDBEA8A" w14:textId="3D02A5AD"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3.03</w:t>
            </w:r>
          </w:p>
        </w:tc>
        <w:tc>
          <w:tcPr>
            <w:tcW w:w="850" w:type="dxa"/>
            <w:tcBorders>
              <w:top w:val="nil"/>
              <w:left w:val="nil"/>
              <w:bottom w:val="nil"/>
              <w:right w:val="nil"/>
            </w:tcBorders>
            <w:shd w:val="clear" w:color="auto" w:fill="auto"/>
            <w:noWrap/>
            <w:vAlign w:val="bottom"/>
          </w:tcPr>
          <w:p w14:paraId="2EC17DAF" w14:textId="3096C053"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0.001</w:t>
            </w:r>
          </w:p>
        </w:tc>
        <w:tc>
          <w:tcPr>
            <w:tcW w:w="993" w:type="dxa"/>
            <w:tcBorders>
              <w:top w:val="nil"/>
              <w:left w:val="nil"/>
              <w:bottom w:val="nil"/>
              <w:right w:val="nil"/>
            </w:tcBorders>
            <w:shd w:val="clear" w:color="auto" w:fill="auto"/>
            <w:noWrap/>
            <w:vAlign w:val="bottom"/>
          </w:tcPr>
          <w:p w14:paraId="4FFF7C56" w14:textId="6516154C"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1.60,5.73</w:t>
            </w:r>
          </w:p>
        </w:tc>
        <w:tc>
          <w:tcPr>
            <w:tcW w:w="708" w:type="dxa"/>
            <w:tcBorders>
              <w:top w:val="nil"/>
              <w:left w:val="nil"/>
              <w:bottom w:val="nil"/>
              <w:right w:val="nil"/>
            </w:tcBorders>
            <w:shd w:val="clear" w:color="auto" w:fill="auto"/>
            <w:noWrap/>
            <w:vAlign w:val="bottom"/>
          </w:tcPr>
          <w:p w14:paraId="1751E050" w14:textId="1B3C0171"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hAnsi="Cambria" w:cs="Calibri"/>
                <w:color w:val="000000"/>
                <w:sz w:val="18"/>
                <w:szCs w:val="18"/>
              </w:rPr>
              <w:t>2.70</w:t>
            </w:r>
          </w:p>
        </w:tc>
        <w:tc>
          <w:tcPr>
            <w:tcW w:w="851" w:type="dxa"/>
            <w:tcBorders>
              <w:top w:val="nil"/>
              <w:left w:val="nil"/>
              <w:bottom w:val="nil"/>
              <w:right w:val="nil"/>
            </w:tcBorders>
            <w:shd w:val="clear" w:color="auto" w:fill="auto"/>
            <w:noWrap/>
            <w:vAlign w:val="bottom"/>
          </w:tcPr>
          <w:p w14:paraId="3B171436" w14:textId="6810170D"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hAnsi="Cambria" w:cs="Calibri"/>
                <w:color w:val="000000"/>
                <w:sz w:val="18"/>
                <w:szCs w:val="18"/>
              </w:rPr>
              <w:t>0.006</w:t>
            </w:r>
          </w:p>
        </w:tc>
        <w:tc>
          <w:tcPr>
            <w:tcW w:w="992" w:type="dxa"/>
            <w:tcBorders>
              <w:top w:val="nil"/>
              <w:left w:val="nil"/>
              <w:bottom w:val="nil"/>
              <w:right w:val="nil"/>
            </w:tcBorders>
            <w:shd w:val="clear" w:color="auto" w:fill="auto"/>
            <w:noWrap/>
            <w:vAlign w:val="bottom"/>
          </w:tcPr>
          <w:p w14:paraId="7F6F2977" w14:textId="338BE96B"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hAnsi="Cambria" w:cs="Calibri"/>
                <w:color w:val="000000"/>
                <w:sz w:val="18"/>
                <w:szCs w:val="18"/>
              </w:rPr>
              <w:t>1.34,5.46</w:t>
            </w:r>
          </w:p>
        </w:tc>
      </w:tr>
      <w:tr w:rsidR="000C1238" w:rsidRPr="00647E87" w14:paraId="17D2301C" w14:textId="77777777" w:rsidTr="00F440E3">
        <w:trPr>
          <w:trHeight w:hRule="exact" w:val="284"/>
        </w:trPr>
        <w:tc>
          <w:tcPr>
            <w:tcW w:w="4076" w:type="dxa"/>
            <w:tcBorders>
              <w:top w:val="nil"/>
              <w:left w:val="nil"/>
              <w:bottom w:val="nil"/>
              <w:right w:val="nil"/>
            </w:tcBorders>
            <w:shd w:val="clear" w:color="auto" w:fill="auto"/>
            <w:noWrap/>
            <w:vAlign w:val="bottom"/>
          </w:tcPr>
          <w:p w14:paraId="3DE5B862" w14:textId="6CC74416"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Number of  24 hour quit attempts</w:t>
            </w:r>
          </w:p>
        </w:tc>
        <w:tc>
          <w:tcPr>
            <w:tcW w:w="874" w:type="dxa"/>
            <w:tcBorders>
              <w:top w:val="nil"/>
              <w:left w:val="nil"/>
              <w:bottom w:val="nil"/>
              <w:right w:val="nil"/>
            </w:tcBorders>
            <w:shd w:val="clear" w:color="auto" w:fill="auto"/>
            <w:noWrap/>
            <w:vAlign w:val="bottom"/>
          </w:tcPr>
          <w:p w14:paraId="30DF4E2F" w14:textId="41B042AC"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-0.022</w:t>
            </w:r>
          </w:p>
        </w:tc>
        <w:tc>
          <w:tcPr>
            <w:tcW w:w="874" w:type="dxa"/>
            <w:tcBorders>
              <w:top w:val="nil"/>
              <w:left w:val="nil"/>
              <w:bottom w:val="nil"/>
              <w:right w:val="nil"/>
            </w:tcBorders>
            <w:shd w:val="clear" w:color="auto" w:fill="auto"/>
            <w:noWrap/>
            <w:vAlign w:val="bottom"/>
          </w:tcPr>
          <w:p w14:paraId="01C73EF7" w14:textId="21FA9CE0"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0.036</w:t>
            </w:r>
          </w:p>
        </w:tc>
        <w:tc>
          <w:tcPr>
            <w:tcW w:w="1088" w:type="dxa"/>
            <w:tcBorders>
              <w:top w:val="nil"/>
              <w:left w:val="nil"/>
              <w:bottom w:val="nil"/>
              <w:right w:val="nil"/>
            </w:tcBorders>
            <w:shd w:val="clear" w:color="auto" w:fill="auto"/>
            <w:noWrap/>
            <w:vAlign w:val="bottom"/>
          </w:tcPr>
          <w:p w14:paraId="53C72DB2" w14:textId="2660EF6E"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-0.04,0.00</w:t>
            </w:r>
          </w:p>
        </w:tc>
        <w:tc>
          <w:tcPr>
            <w:tcW w:w="851" w:type="dxa"/>
            <w:tcBorders>
              <w:top w:val="nil"/>
              <w:left w:val="nil"/>
              <w:bottom w:val="nil"/>
              <w:right w:val="nil"/>
            </w:tcBorders>
            <w:shd w:val="clear" w:color="auto" w:fill="auto"/>
            <w:noWrap/>
            <w:vAlign w:val="bottom"/>
          </w:tcPr>
          <w:p w14:paraId="1B30E6B3"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3E0F3420"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684F73F5"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4B207105" w14:textId="6FCE0F52"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0.97</w:t>
            </w:r>
          </w:p>
        </w:tc>
        <w:tc>
          <w:tcPr>
            <w:tcW w:w="850" w:type="dxa"/>
            <w:tcBorders>
              <w:top w:val="nil"/>
              <w:left w:val="nil"/>
              <w:bottom w:val="nil"/>
              <w:right w:val="nil"/>
            </w:tcBorders>
            <w:shd w:val="clear" w:color="auto" w:fill="auto"/>
            <w:noWrap/>
            <w:vAlign w:val="bottom"/>
          </w:tcPr>
          <w:p w14:paraId="369C9FB0" w14:textId="4F2EBE1D"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0.465</w:t>
            </w:r>
          </w:p>
        </w:tc>
        <w:tc>
          <w:tcPr>
            <w:tcW w:w="993" w:type="dxa"/>
            <w:tcBorders>
              <w:top w:val="nil"/>
              <w:left w:val="nil"/>
              <w:bottom w:val="nil"/>
              <w:right w:val="nil"/>
            </w:tcBorders>
            <w:shd w:val="clear" w:color="auto" w:fill="auto"/>
            <w:noWrap/>
            <w:vAlign w:val="bottom"/>
          </w:tcPr>
          <w:p w14:paraId="31A6F8BB" w14:textId="4F404C28"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0.89,1.06</w:t>
            </w:r>
          </w:p>
        </w:tc>
        <w:tc>
          <w:tcPr>
            <w:tcW w:w="708" w:type="dxa"/>
            <w:tcBorders>
              <w:top w:val="nil"/>
              <w:left w:val="nil"/>
              <w:bottom w:val="nil"/>
              <w:right w:val="nil"/>
            </w:tcBorders>
            <w:shd w:val="clear" w:color="auto" w:fill="auto"/>
            <w:noWrap/>
            <w:vAlign w:val="bottom"/>
          </w:tcPr>
          <w:p w14:paraId="6DA0F6F2"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532E9A06"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3DD7B89D" w14:textId="7E6E6936"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4839C4CE" w14:textId="77777777" w:rsidTr="00F440E3">
        <w:trPr>
          <w:trHeight w:hRule="exact" w:val="284"/>
        </w:trPr>
        <w:tc>
          <w:tcPr>
            <w:tcW w:w="4076" w:type="dxa"/>
            <w:tcBorders>
              <w:top w:val="nil"/>
              <w:left w:val="nil"/>
              <w:bottom w:val="nil"/>
              <w:right w:val="nil"/>
            </w:tcBorders>
            <w:shd w:val="clear" w:color="auto" w:fill="auto"/>
            <w:noWrap/>
            <w:vAlign w:val="bottom"/>
          </w:tcPr>
          <w:p w14:paraId="0CC743CD" w14:textId="7F28E96D"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Seriously planning to quit</w:t>
            </w:r>
          </w:p>
        </w:tc>
        <w:tc>
          <w:tcPr>
            <w:tcW w:w="874" w:type="dxa"/>
            <w:tcBorders>
              <w:top w:val="nil"/>
              <w:left w:val="nil"/>
              <w:bottom w:val="nil"/>
              <w:right w:val="nil"/>
            </w:tcBorders>
            <w:shd w:val="clear" w:color="auto" w:fill="auto"/>
            <w:noWrap/>
            <w:vAlign w:val="bottom"/>
          </w:tcPr>
          <w:p w14:paraId="5380B59C" w14:textId="41617EDA"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0.491</w:t>
            </w:r>
          </w:p>
        </w:tc>
        <w:tc>
          <w:tcPr>
            <w:tcW w:w="874" w:type="dxa"/>
            <w:tcBorders>
              <w:top w:val="nil"/>
              <w:left w:val="nil"/>
              <w:bottom w:val="nil"/>
              <w:right w:val="nil"/>
            </w:tcBorders>
            <w:shd w:val="clear" w:color="auto" w:fill="auto"/>
            <w:noWrap/>
            <w:vAlign w:val="bottom"/>
          </w:tcPr>
          <w:p w14:paraId="0BC40CF9" w14:textId="544C52AD"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&lt;0.001</w:t>
            </w:r>
          </w:p>
        </w:tc>
        <w:tc>
          <w:tcPr>
            <w:tcW w:w="1088" w:type="dxa"/>
            <w:tcBorders>
              <w:top w:val="nil"/>
              <w:left w:val="nil"/>
              <w:bottom w:val="nil"/>
              <w:right w:val="nil"/>
            </w:tcBorders>
            <w:shd w:val="clear" w:color="auto" w:fill="auto"/>
            <w:noWrap/>
            <w:vAlign w:val="bottom"/>
          </w:tcPr>
          <w:p w14:paraId="7B326420" w14:textId="0F0C9CC1"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0.40,0.58</w:t>
            </w:r>
          </w:p>
        </w:tc>
        <w:tc>
          <w:tcPr>
            <w:tcW w:w="851" w:type="dxa"/>
            <w:tcBorders>
              <w:top w:val="nil"/>
              <w:left w:val="nil"/>
              <w:bottom w:val="nil"/>
              <w:right w:val="nil"/>
            </w:tcBorders>
            <w:shd w:val="clear" w:color="auto" w:fill="auto"/>
            <w:noWrap/>
            <w:vAlign w:val="bottom"/>
          </w:tcPr>
          <w:p w14:paraId="57381E41"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1EED7C8E"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17D01E5E"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2629BA44" w14:textId="71E64CC9"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1.65</w:t>
            </w:r>
          </w:p>
        </w:tc>
        <w:tc>
          <w:tcPr>
            <w:tcW w:w="850" w:type="dxa"/>
            <w:tcBorders>
              <w:top w:val="nil"/>
              <w:left w:val="nil"/>
              <w:bottom w:val="nil"/>
              <w:right w:val="nil"/>
            </w:tcBorders>
            <w:shd w:val="clear" w:color="auto" w:fill="auto"/>
            <w:noWrap/>
            <w:vAlign w:val="bottom"/>
          </w:tcPr>
          <w:p w14:paraId="29DB8C6F" w14:textId="2B1CAF76"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&lt;0.001</w:t>
            </w:r>
          </w:p>
        </w:tc>
        <w:tc>
          <w:tcPr>
            <w:tcW w:w="993" w:type="dxa"/>
            <w:tcBorders>
              <w:top w:val="nil"/>
              <w:left w:val="nil"/>
              <w:bottom w:val="nil"/>
              <w:right w:val="nil"/>
            </w:tcBorders>
            <w:shd w:val="clear" w:color="auto" w:fill="auto"/>
            <w:noWrap/>
            <w:vAlign w:val="bottom"/>
          </w:tcPr>
          <w:p w14:paraId="66A74DF9" w14:textId="0683FFD6"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1.30,2.08</w:t>
            </w:r>
          </w:p>
        </w:tc>
        <w:tc>
          <w:tcPr>
            <w:tcW w:w="708" w:type="dxa"/>
            <w:tcBorders>
              <w:top w:val="nil"/>
              <w:left w:val="nil"/>
              <w:bottom w:val="nil"/>
              <w:right w:val="nil"/>
            </w:tcBorders>
            <w:shd w:val="clear" w:color="auto" w:fill="auto"/>
            <w:noWrap/>
            <w:vAlign w:val="bottom"/>
          </w:tcPr>
          <w:p w14:paraId="3B672685"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7F3D86B7"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766628D7" w14:textId="3279A12C"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795F5A71" w14:textId="77777777" w:rsidTr="006230F7">
        <w:trPr>
          <w:trHeight w:hRule="exact" w:val="284"/>
        </w:trPr>
        <w:tc>
          <w:tcPr>
            <w:tcW w:w="4076" w:type="dxa"/>
            <w:tcBorders>
              <w:top w:val="nil"/>
              <w:left w:val="nil"/>
              <w:bottom w:val="nil"/>
              <w:right w:val="nil"/>
            </w:tcBorders>
            <w:shd w:val="clear" w:color="auto" w:fill="auto"/>
            <w:noWrap/>
            <w:vAlign w:val="bottom"/>
            <w:hideMark/>
          </w:tcPr>
          <w:p w14:paraId="758C6A2D" w14:textId="28F3F7E4"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Determination to stop till baby born</w:t>
            </w:r>
          </w:p>
        </w:tc>
        <w:tc>
          <w:tcPr>
            <w:tcW w:w="874" w:type="dxa"/>
            <w:tcBorders>
              <w:top w:val="nil"/>
              <w:left w:val="nil"/>
              <w:bottom w:val="nil"/>
              <w:right w:val="nil"/>
            </w:tcBorders>
            <w:shd w:val="clear" w:color="auto" w:fill="auto"/>
            <w:noWrap/>
            <w:vAlign w:val="bottom"/>
            <w:hideMark/>
          </w:tcPr>
          <w:p w14:paraId="26D22F8B"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0.507</w:t>
            </w:r>
          </w:p>
        </w:tc>
        <w:tc>
          <w:tcPr>
            <w:tcW w:w="874" w:type="dxa"/>
            <w:tcBorders>
              <w:top w:val="nil"/>
              <w:left w:val="nil"/>
              <w:bottom w:val="nil"/>
              <w:right w:val="nil"/>
            </w:tcBorders>
            <w:shd w:val="clear" w:color="auto" w:fill="auto"/>
            <w:noWrap/>
            <w:vAlign w:val="bottom"/>
            <w:hideMark/>
          </w:tcPr>
          <w:p w14:paraId="6876B040"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&lt;0.001</w:t>
            </w:r>
          </w:p>
        </w:tc>
        <w:tc>
          <w:tcPr>
            <w:tcW w:w="1088" w:type="dxa"/>
            <w:tcBorders>
              <w:top w:val="nil"/>
              <w:left w:val="nil"/>
              <w:bottom w:val="nil"/>
              <w:right w:val="nil"/>
            </w:tcBorders>
            <w:shd w:val="clear" w:color="auto" w:fill="auto"/>
            <w:noWrap/>
            <w:vAlign w:val="bottom"/>
            <w:hideMark/>
          </w:tcPr>
          <w:p w14:paraId="2C546F67"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0.42,0.59</w:t>
            </w:r>
          </w:p>
        </w:tc>
        <w:tc>
          <w:tcPr>
            <w:tcW w:w="851" w:type="dxa"/>
            <w:tcBorders>
              <w:top w:val="nil"/>
              <w:left w:val="nil"/>
              <w:bottom w:val="nil"/>
              <w:right w:val="nil"/>
            </w:tcBorders>
            <w:shd w:val="clear" w:color="auto" w:fill="auto"/>
            <w:noWrap/>
            <w:vAlign w:val="bottom"/>
            <w:hideMark/>
          </w:tcPr>
          <w:p w14:paraId="3E428854"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0.423</w:t>
            </w:r>
          </w:p>
        </w:tc>
        <w:tc>
          <w:tcPr>
            <w:tcW w:w="850" w:type="dxa"/>
            <w:tcBorders>
              <w:top w:val="nil"/>
              <w:left w:val="nil"/>
              <w:bottom w:val="nil"/>
              <w:right w:val="nil"/>
            </w:tcBorders>
            <w:shd w:val="clear" w:color="auto" w:fill="auto"/>
            <w:noWrap/>
            <w:vAlign w:val="bottom"/>
            <w:hideMark/>
          </w:tcPr>
          <w:p w14:paraId="1974C40D"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hAnsi="Cambria"/>
                <w:sz w:val="18"/>
                <w:szCs w:val="18"/>
              </w:rPr>
              <w:t>&lt;0.001</w:t>
            </w:r>
          </w:p>
        </w:tc>
        <w:tc>
          <w:tcPr>
            <w:tcW w:w="1134" w:type="dxa"/>
            <w:tcBorders>
              <w:top w:val="nil"/>
              <w:left w:val="nil"/>
              <w:bottom w:val="nil"/>
              <w:right w:val="nil"/>
            </w:tcBorders>
            <w:shd w:val="clear" w:color="auto" w:fill="auto"/>
            <w:noWrap/>
            <w:vAlign w:val="bottom"/>
            <w:hideMark/>
          </w:tcPr>
          <w:p w14:paraId="2F91EFC7"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0.31,0.54</w:t>
            </w:r>
          </w:p>
        </w:tc>
        <w:tc>
          <w:tcPr>
            <w:tcW w:w="851" w:type="dxa"/>
            <w:tcBorders>
              <w:top w:val="nil"/>
              <w:left w:val="nil"/>
              <w:bottom w:val="nil"/>
              <w:right w:val="nil"/>
            </w:tcBorders>
            <w:shd w:val="clear" w:color="auto" w:fill="auto"/>
            <w:noWrap/>
            <w:vAlign w:val="bottom"/>
          </w:tcPr>
          <w:p w14:paraId="0CA882F5"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1.71</w:t>
            </w:r>
          </w:p>
        </w:tc>
        <w:tc>
          <w:tcPr>
            <w:tcW w:w="850" w:type="dxa"/>
            <w:tcBorders>
              <w:top w:val="nil"/>
              <w:left w:val="nil"/>
              <w:bottom w:val="nil"/>
              <w:right w:val="nil"/>
            </w:tcBorders>
            <w:shd w:val="clear" w:color="auto" w:fill="auto"/>
            <w:noWrap/>
            <w:vAlign w:val="bottom"/>
          </w:tcPr>
          <w:p w14:paraId="37B4A66E"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&lt;0.001</w:t>
            </w:r>
          </w:p>
        </w:tc>
        <w:tc>
          <w:tcPr>
            <w:tcW w:w="993" w:type="dxa"/>
            <w:tcBorders>
              <w:top w:val="nil"/>
              <w:left w:val="nil"/>
              <w:bottom w:val="nil"/>
              <w:right w:val="nil"/>
            </w:tcBorders>
            <w:shd w:val="clear" w:color="auto" w:fill="auto"/>
            <w:noWrap/>
            <w:vAlign w:val="bottom"/>
          </w:tcPr>
          <w:p w14:paraId="286190FF"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1.32,2.20</w:t>
            </w:r>
          </w:p>
        </w:tc>
        <w:tc>
          <w:tcPr>
            <w:tcW w:w="708" w:type="dxa"/>
            <w:tcBorders>
              <w:top w:val="nil"/>
              <w:left w:val="nil"/>
              <w:bottom w:val="nil"/>
              <w:right w:val="nil"/>
            </w:tcBorders>
            <w:shd w:val="clear" w:color="auto" w:fill="auto"/>
            <w:noWrap/>
            <w:vAlign w:val="bottom"/>
          </w:tcPr>
          <w:p w14:paraId="4204419B"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3855AF46"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4A31F3B6" w14:textId="04BB8542"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0DDE4CCC" w14:textId="77777777" w:rsidTr="006230F7">
        <w:trPr>
          <w:trHeight w:hRule="exact" w:val="284"/>
        </w:trPr>
        <w:tc>
          <w:tcPr>
            <w:tcW w:w="4076" w:type="dxa"/>
            <w:tcBorders>
              <w:top w:val="nil"/>
              <w:left w:val="nil"/>
              <w:bottom w:val="nil"/>
              <w:right w:val="nil"/>
            </w:tcBorders>
            <w:shd w:val="clear" w:color="auto" w:fill="auto"/>
            <w:noWrap/>
            <w:vAlign w:val="bottom"/>
            <w:hideMark/>
          </w:tcPr>
          <w:p w14:paraId="5A1D8C46" w14:textId="38EA0480"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Confidence to stop till baby born</w:t>
            </w:r>
          </w:p>
        </w:tc>
        <w:tc>
          <w:tcPr>
            <w:tcW w:w="874" w:type="dxa"/>
            <w:tcBorders>
              <w:top w:val="nil"/>
              <w:left w:val="nil"/>
              <w:bottom w:val="nil"/>
              <w:right w:val="nil"/>
            </w:tcBorders>
            <w:shd w:val="clear" w:color="auto" w:fill="auto"/>
            <w:noWrap/>
            <w:vAlign w:val="bottom"/>
            <w:hideMark/>
          </w:tcPr>
          <w:p w14:paraId="3A9B3092"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0.217</w:t>
            </w:r>
          </w:p>
        </w:tc>
        <w:tc>
          <w:tcPr>
            <w:tcW w:w="874" w:type="dxa"/>
            <w:tcBorders>
              <w:top w:val="nil"/>
              <w:left w:val="nil"/>
              <w:bottom w:val="nil"/>
              <w:right w:val="nil"/>
            </w:tcBorders>
            <w:shd w:val="clear" w:color="auto" w:fill="auto"/>
            <w:noWrap/>
            <w:vAlign w:val="bottom"/>
            <w:hideMark/>
          </w:tcPr>
          <w:p w14:paraId="6EA33464"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&lt;0.001</w:t>
            </w:r>
          </w:p>
        </w:tc>
        <w:tc>
          <w:tcPr>
            <w:tcW w:w="1088" w:type="dxa"/>
            <w:tcBorders>
              <w:top w:val="nil"/>
              <w:left w:val="nil"/>
              <w:bottom w:val="nil"/>
              <w:right w:val="nil"/>
            </w:tcBorders>
            <w:shd w:val="clear" w:color="auto" w:fill="auto"/>
            <w:noWrap/>
            <w:vAlign w:val="bottom"/>
            <w:hideMark/>
          </w:tcPr>
          <w:p w14:paraId="061DDAFD"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0.12,0.31</w:t>
            </w:r>
          </w:p>
        </w:tc>
        <w:tc>
          <w:tcPr>
            <w:tcW w:w="851" w:type="dxa"/>
            <w:tcBorders>
              <w:top w:val="nil"/>
              <w:left w:val="nil"/>
              <w:bottom w:val="nil"/>
              <w:right w:val="nil"/>
            </w:tcBorders>
            <w:shd w:val="clear" w:color="auto" w:fill="auto"/>
            <w:noWrap/>
            <w:vAlign w:val="bottom"/>
            <w:hideMark/>
          </w:tcPr>
          <w:p w14:paraId="4266DCB9"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-0.231</w:t>
            </w:r>
          </w:p>
        </w:tc>
        <w:tc>
          <w:tcPr>
            <w:tcW w:w="850" w:type="dxa"/>
            <w:tcBorders>
              <w:top w:val="nil"/>
              <w:left w:val="nil"/>
              <w:bottom w:val="nil"/>
              <w:right w:val="nil"/>
            </w:tcBorders>
            <w:shd w:val="clear" w:color="auto" w:fill="auto"/>
            <w:noWrap/>
            <w:vAlign w:val="bottom"/>
            <w:hideMark/>
          </w:tcPr>
          <w:p w14:paraId="7F2E839D" w14:textId="77777777" w:rsidR="000C1238" w:rsidRPr="00647E87" w:rsidRDefault="000C1238" w:rsidP="000C1238">
            <w:pPr>
              <w:spacing w:after="0" w:line="240" w:lineRule="auto"/>
              <w:rPr>
                <w:rFonts w:ascii="Cambria" w:eastAsia="Times New Roman" w:hAnsi="Cambria"/>
                <w:bCs/>
                <w:color w:val="000000"/>
                <w:sz w:val="18"/>
                <w:szCs w:val="18"/>
              </w:rPr>
            </w:pPr>
            <w:r w:rsidRPr="00647E87">
              <w:rPr>
                <w:rFonts w:ascii="Cambria" w:hAnsi="Cambria"/>
                <w:sz w:val="18"/>
                <w:szCs w:val="18"/>
              </w:rPr>
              <w:t>&lt;0.001</w:t>
            </w:r>
          </w:p>
        </w:tc>
        <w:tc>
          <w:tcPr>
            <w:tcW w:w="1134" w:type="dxa"/>
            <w:tcBorders>
              <w:top w:val="nil"/>
              <w:left w:val="nil"/>
              <w:bottom w:val="nil"/>
              <w:right w:val="nil"/>
            </w:tcBorders>
            <w:shd w:val="clear" w:color="auto" w:fill="auto"/>
            <w:noWrap/>
            <w:vAlign w:val="bottom"/>
            <w:hideMark/>
          </w:tcPr>
          <w:p w14:paraId="367C1925"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-0.35,-0.12</w:t>
            </w:r>
          </w:p>
        </w:tc>
        <w:tc>
          <w:tcPr>
            <w:tcW w:w="851" w:type="dxa"/>
            <w:tcBorders>
              <w:top w:val="nil"/>
              <w:left w:val="nil"/>
              <w:bottom w:val="nil"/>
              <w:right w:val="nil"/>
            </w:tcBorders>
            <w:shd w:val="clear" w:color="auto" w:fill="auto"/>
            <w:noWrap/>
            <w:vAlign w:val="bottom"/>
          </w:tcPr>
          <w:p w14:paraId="51DD64B3"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1.24</w:t>
            </w:r>
          </w:p>
        </w:tc>
        <w:tc>
          <w:tcPr>
            <w:tcW w:w="850" w:type="dxa"/>
            <w:tcBorders>
              <w:top w:val="nil"/>
              <w:left w:val="nil"/>
              <w:bottom w:val="nil"/>
              <w:right w:val="nil"/>
            </w:tcBorders>
            <w:shd w:val="clear" w:color="auto" w:fill="auto"/>
            <w:noWrap/>
            <w:vAlign w:val="bottom"/>
          </w:tcPr>
          <w:p w14:paraId="356D1313"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0.049</w:t>
            </w:r>
          </w:p>
        </w:tc>
        <w:tc>
          <w:tcPr>
            <w:tcW w:w="993" w:type="dxa"/>
            <w:tcBorders>
              <w:top w:val="nil"/>
              <w:left w:val="nil"/>
              <w:bottom w:val="nil"/>
              <w:right w:val="nil"/>
            </w:tcBorders>
            <w:shd w:val="clear" w:color="auto" w:fill="auto"/>
            <w:noWrap/>
            <w:vAlign w:val="bottom"/>
          </w:tcPr>
          <w:p w14:paraId="348196E5"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1.00,1.54</w:t>
            </w:r>
          </w:p>
        </w:tc>
        <w:tc>
          <w:tcPr>
            <w:tcW w:w="708" w:type="dxa"/>
            <w:tcBorders>
              <w:top w:val="nil"/>
              <w:left w:val="nil"/>
              <w:bottom w:val="nil"/>
              <w:right w:val="nil"/>
            </w:tcBorders>
            <w:shd w:val="clear" w:color="auto" w:fill="auto"/>
            <w:noWrap/>
            <w:vAlign w:val="bottom"/>
          </w:tcPr>
          <w:p w14:paraId="6A86A49B"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4A65D135"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3F17C49B" w14:textId="1D614D95"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53172D90" w14:textId="77777777" w:rsidTr="006230F7">
        <w:trPr>
          <w:trHeight w:hRule="exact" w:val="284"/>
        </w:trPr>
        <w:tc>
          <w:tcPr>
            <w:tcW w:w="4076" w:type="dxa"/>
            <w:tcBorders>
              <w:top w:val="nil"/>
              <w:left w:val="nil"/>
              <w:bottom w:val="nil"/>
              <w:right w:val="nil"/>
            </w:tcBorders>
            <w:shd w:val="clear" w:color="auto" w:fill="auto"/>
            <w:noWrap/>
            <w:vAlign w:val="bottom"/>
            <w:hideMark/>
          </w:tcPr>
          <w:p w14:paraId="2434E376" w14:textId="403A732D"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Confidence to stop alone</w:t>
            </w:r>
          </w:p>
        </w:tc>
        <w:tc>
          <w:tcPr>
            <w:tcW w:w="874" w:type="dxa"/>
            <w:tcBorders>
              <w:top w:val="nil"/>
              <w:left w:val="nil"/>
              <w:bottom w:val="nil"/>
              <w:right w:val="nil"/>
            </w:tcBorders>
            <w:shd w:val="clear" w:color="auto" w:fill="auto"/>
            <w:noWrap/>
            <w:vAlign w:val="bottom"/>
            <w:hideMark/>
          </w:tcPr>
          <w:p w14:paraId="1C06E5EF"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0.026</w:t>
            </w:r>
          </w:p>
        </w:tc>
        <w:tc>
          <w:tcPr>
            <w:tcW w:w="874" w:type="dxa"/>
            <w:tcBorders>
              <w:top w:val="nil"/>
              <w:left w:val="nil"/>
              <w:bottom w:val="nil"/>
              <w:right w:val="nil"/>
            </w:tcBorders>
            <w:shd w:val="clear" w:color="auto" w:fill="auto"/>
            <w:noWrap/>
            <w:vAlign w:val="bottom"/>
            <w:hideMark/>
          </w:tcPr>
          <w:p w14:paraId="4FAFC0EA"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0.596</w:t>
            </w:r>
          </w:p>
        </w:tc>
        <w:tc>
          <w:tcPr>
            <w:tcW w:w="1088" w:type="dxa"/>
            <w:tcBorders>
              <w:top w:val="nil"/>
              <w:left w:val="nil"/>
              <w:bottom w:val="nil"/>
              <w:right w:val="nil"/>
            </w:tcBorders>
            <w:shd w:val="clear" w:color="auto" w:fill="auto"/>
            <w:noWrap/>
            <w:vAlign w:val="bottom"/>
            <w:hideMark/>
          </w:tcPr>
          <w:p w14:paraId="2488A89A"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-0.07,0.12</w:t>
            </w:r>
          </w:p>
        </w:tc>
        <w:tc>
          <w:tcPr>
            <w:tcW w:w="851" w:type="dxa"/>
            <w:tcBorders>
              <w:top w:val="nil"/>
              <w:left w:val="nil"/>
              <w:bottom w:val="nil"/>
              <w:right w:val="nil"/>
            </w:tcBorders>
            <w:shd w:val="clear" w:color="auto" w:fill="auto"/>
            <w:noWrap/>
            <w:vAlign w:val="bottom"/>
          </w:tcPr>
          <w:p w14:paraId="29B8DC63"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33EB7D89" w14:textId="77777777" w:rsidR="000C1238" w:rsidRPr="00647E87" w:rsidRDefault="000C1238" w:rsidP="000C1238">
            <w:pPr>
              <w:spacing w:after="0" w:line="240" w:lineRule="auto"/>
              <w:rPr>
                <w:rFonts w:ascii="Cambria" w:eastAsia="Times New Roman" w:hAnsi="Cambria"/>
                <w:bCs/>
                <w:color w:val="000000"/>
                <w:sz w:val="18"/>
                <w:szCs w:val="18"/>
              </w:rPr>
            </w:pPr>
          </w:p>
        </w:tc>
        <w:tc>
          <w:tcPr>
            <w:tcW w:w="1134" w:type="dxa"/>
            <w:tcBorders>
              <w:top w:val="nil"/>
              <w:left w:val="nil"/>
              <w:bottom w:val="nil"/>
              <w:right w:val="nil"/>
            </w:tcBorders>
            <w:shd w:val="clear" w:color="auto" w:fill="auto"/>
            <w:noWrap/>
            <w:vAlign w:val="bottom"/>
          </w:tcPr>
          <w:p w14:paraId="6C3BB3C1"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496BDBCA"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0.89</w:t>
            </w:r>
          </w:p>
        </w:tc>
        <w:tc>
          <w:tcPr>
            <w:tcW w:w="850" w:type="dxa"/>
            <w:tcBorders>
              <w:top w:val="nil"/>
              <w:left w:val="nil"/>
              <w:bottom w:val="nil"/>
              <w:right w:val="nil"/>
            </w:tcBorders>
            <w:shd w:val="clear" w:color="auto" w:fill="auto"/>
            <w:noWrap/>
            <w:vAlign w:val="bottom"/>
          </w:tcPr>
          <w:p w14:paraId="49DBA4C8"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0.339</w:t>
            </w:r>
          </w:p>
        </w:tc>
        <w:tc>
          <w:tcPr>
            <w:tcW w:w="993" w:type="dxa"/>
            <w:tcBorders>
              <w:top w:val="nil"/>
              <w:left w:val="nil"/>
              <w:bottom w:val="nil"/>
              <w:right w:val="nil"/>
            </w:tcBorders>
            <w:shd w:val="clear" w:color="auto" w:fill="auto"/>
            <w:noWrap/>
            <w:vAlign w:val="bottom"/>
          </w:tcPr>
          <w:p w14:paraId="0A4D62AD"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0.71,1.13</w:t>
            </w:r>
          </w:p>
        </w:tc>
        <w:tc>
          <w:tcPr>
            <w:tcW w:w="708" w:type="dxa"/>
            <w:tcBorders>
              <w:top w:val="nil"/>
              <w:left w:val="nil"/>
              <w:bottom w:val="nil"/>
              <w:right w:val="nil"/>
            </w:tcBorders>
            <w:shd w:val="clear" w:color="auto" w:fill="auto"/>
            <w:noWrap/>
            <w:vAlign w:val="bottom"/>
          </w:tcPr>
          <w:p w14:paraId="55CF4E67"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0CFFB12B"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483C79BD" w14:textId="49F467AF"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6CB929F3" w14:textId="77777777" w:rsidTr="006230F7">
        <w:trPr>
          <w:trHeight w:hRule="exact" w:val="284"/>
        </w:trPr>
        <w:tc>
          <w:tcPr>
            <w:tcW w:w="4076" w:type="dxa"/>
            <w:tcBorders>
              <w:top w:val="nil"/>
              <w:left w:val="nil"/>
              <w:bottom w:val="nil"/>
              <w:right w:val="nil"/>
            </w:tcBorders>
            <w:shd w:val="clear" w:color="auto" w:fill="auto"/>
            <w:noWrap/>
            <w:vAlign w:val="bottom"/>
            <w:hideMark/>
          </w:tcPr>
          <w:p w14:paraId="3B3BC85A" w14:textId="5A2EA172"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Confidence to stop with health professional help</w:t>
            </w:r>
          </w:p>
        </w:tc>
        <w:tc>
          <w:tcPr>
            <w:tcW w:w="874" w:type="dxa"/>
            <w:tcBorders>
              <w:top w:val="nil"/>
              <w:left w:val="nil"/>
              <w:bottom w:val="nil"/>
              <w:right w:val="nil"/>
            </w:tcBorders>
            <w:shd w:val="clear" w:color="auto" w:fill="auto"/>
            <w:noWrap/>
            <w:vAlign w:val="bottom"/>
            <w:hideMark/>
          </w:tcPr>
          <w:p w14:paraId="7F81F2C4"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0.425</w:t>
            </w:r>
          </w:p>
        </w:tc>
        <w:tc>
          <w:tcPr>
            <w:tcW w:w="874" w:type="dxa"/>
            <w:tcBorders>
              <w:top w:val="nil"/>
              <w:left w:val="nil"/>
              <w:bottom w:val="nil"/>
              <w:right w:val="nil"/>
            </w:tcBorders>
            <w:shd w:val="clear" w:color="auto" w:fill="auto"/>
            <w:noWrap/>
            <w:vAlign w:val="bottom"/>
            <w:hideMark/>
          </w:tcPr>
          <w:p w14:paraId="374B53BF"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&lt;0.001</w:t>
            </w:r>
          </w:p>
        </w:tc>
        <w:tc>
          <w:tcPr>
            <w:tcW w:w="1088" w:type="dxa"/>
            <w:tcBorders>
              <w:top w:val="nil"/>
              <w:left w:val="nil"/>
              <w:bottom w:val="nil"/>
              <w:right w:val="nil"/>
            </w:tcBorders>
            <w:shd w:val="clear" w:color="auto" w:fill="auto"/>
            <w:noWrap/>
            <w:vAlign w:val="bottom"/>
            <w:hideMark/>
          </w:tcPr>
          <w:p w14:paraId="5FD89AAE"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0.33,0.52</w:t>
            </w:r>
          </w:p>
        </w:tc>
        <w:tc>
          <w:tcPr>
            <w:tcW w:w="851" w:type="dxa"/>
            <w:tcBorders>
              <w:top w:val="nil"/>
              <w:left w:val="nil"/>
              <w:bottom w:val="nil"/>
              <w:right w:val="nil"/>
            </w:tcBorders>
            <w:shd w:val="clear" w:color="auto" w:fill="auto"/>
            <w:noWrap/>
            <w:vAlign w:val="bottom"/>
          </w:tcPr>
          <w:p w14:paraId="13B2EC51"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0.216</w:t>
            </w:r>
          </w:p>
        </w:tc>
        <w:tc>
          <w:tcPr>
            <w:tcW w:w="850" w:type="dxa"/>
            <w:tcBorders>
              <w:top w:val="nil"/>
              <w:left w:val="nil"/>
              <w:bottom w:val="nil"/>
              <w:right w:val="nil"/>
            </w:tcBorders>
            <w:shd w:val="clear" w:color="auto" w:fill="auto"/>
            <w:noWrap/>
            <w:vAlign w:val="bottom"/>
          </w:tcPr>
          <w:p w14:paraId="52209081"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hAnsi="Cambria"/>
                <w:sz w:val="18"/>
                <w:szCs w:val="18"/>
              </w:rPr>
              <w:t>&lt;0.001</w:t>
            </w:r>
          </w:p>
        </w:tc>
        <w:tc>
          <w:tcPr>
            <w:tcW w:w="1134" w:type="dxa"/>
            <w:tcBorders>
              <w:top w:val="nil"/>
              <w:left w:val="nil"/>
              <w:bottom w:val="nil"/>
              <w:right w:val="nil"/>
            </w:tcBorders>
            <w:shd w:val="clear" w:color="auto" w:fill="auto"/>
            <w:noWrap/>
            <w:vAlign w:val="bottom"/>
          </w:tcPr>
          <w:p w14:paraId="46547DBA"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0.11,0.33</w:t>
            </w:r>
          </w:p>
        </w:tc>
        <w:tc>
          <w:tcPr>
            <w:tcW w:w="851" w:type="dxa"/>
            <w:tcBorders>
              <w:top w:val="nil"/>
              <w:left w:val="nil"/>
              <w:bottom w:val="nil"/>
              <w:right w:val="nil"/>
            </w:tcBorders>
            <w:shd w:val="clear" w:color="auto" w:fill="auto"/>
            <w:noWrap/>
            <w:vAlign w:val="bottom"/>
          </w:tcPr>
          <w:p w14:paraId="326832BF"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1.36</w:t>
            </w:r>
          </w:p>
        </w:tc>
        <w:tc>
          <w:tcPr>
            <w:tcW w:w="850" w:type="dxa"/>
            <w:tcBorders>
              <w:top w:val="nil"/>
              <w:left w:val="nil"/>
              <w:bottom w:val="nil"/>
              <w:right w:val="nil"/>
            </w:tcBorders>
            <w:shd w:val="clear" w:color="auto" w:fill="auto"/>
            <w:noWrap/>
            <w:vAlign w:val="bottom"/>
          </w:tcPr>
          <w:p w14:paraId="626F8B9F"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0.008</w:t>
            </w:r>
          </w:p>
        </w:tc>
        <w:tc>
          <w:tcPr>
            <w:tcW w:w="993" w:type="dxa"/>
            <w:tcBorders>
              <w:top w:val="nil"/>
              <w:left w:val="nil"/>
              <w:bottom w:val="nil"/>
              <w:right w:val="nil"/>
            </w:tcBorders>
            <w:shd w:val="clear" w:color="auto" w:fill="auto"/>
            <w:noWrap/>
            <w:vAlign w:val="bottom"/>
          </w:tcPr>
          <w:p w14:paraId="6C4C427A"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1.08,1.70</w:t>
            </w:r>
          </w:p>
        </w:tc>
        <w:tc>
          <w:tcPr>
            <w:tcW w:w="708" w:type="dxa"/>
            <w:tcBorders>
              <w:top w:val="nil"/>
              <w:left w:val="nil"/>
              <w:bottom w:val="nil"/>
              <w:right w:val="nil"/>
            </w:tcBorders>
            <w:shd w:val="clear" w:color="auto" w:fill="auto"/>
            <w:noWrap/>
            <w:vAlign w:val="bottom"/>
          </w:tcPr>
          <w:p w14:paraId="449F3BDB"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2BC80C03"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3481A58F" w14:textId="5CBD0326"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5197699F" w14:textId="77777777" w:rsidTr="006230F7">
        <w:trPr>
          <w:trHeight w:hRule="exact" w:val="284"/>
        </w:trPr>
        <w:tc>
          <w:tcPr>
            <w:tcW w:w="4076" w:type="dxa"/>
            <w:tcBorders>
              <w:top w:val="nil"/>
              <w:left w:val="nil"/>
              <w:bottom w:val="nil"/>
              <w:right w:val="nil"/>
            </w:tcBorders>
            <w:shd w:val="clear" w:color="auto" w:fill="auto"/>
            <w:noWrap/>
            <w:vAlign w:val="bottom"/>
            <w:hideMark/>
          </w:tcPr>
          <w:p w14:paraId="168B48AA" w14:textId="22EC426D"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Beliefs on harms of smoking to baby</w:t>
            </w:r>
          </w:p>
        </w:tc>
        <w:tc>
          <w:tcPr>
            <w:tcW w:w="874" w:type="dxa"/>
            <w:tcBorders>
              <w:top w:val="nil"/>
              <w:left w:val="nil"/>
              <w:bottom w:val="nil"/>
              <w:right w:val="nil"/>
            </w:tcBorders>
            <w:shd w:val="clear" w:color="auto" w:fill="auto"/>
            <w:noWrap/>
            <w:vAlign w:val="bottom"/>
            <w:hideMark/>
          </w:tcPr>
          <w:p w14:paraId="786F5F1F"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0.774</w:t>
            </w:r>
          </w:p>
        </w:tc>
        <w:tc>
          <w:tcPr>
            <w:tcW w:w="874" w:type="dxa"/>
            <w:tcBorders>
              <w:top w:val="nil"/>
              <w:left w:val="nil"/>
              <w:bottom w:val="nil"/>
              <w:right w:val="nil"/>
            </w:tcBorders>
            <w:shd w:val="clear" w:color="auto" w:fill="auto"/>
            <w:noWrap/>
            <w:vAlign w:val="bottom"/>
            <w:hideMark/>
          </w:tcPr>
          <w:p w14:paraId="63A11F65"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&lt;0.001</w:t>
            </w:r>
          </w:p>
        </w:tc>
        <w:tc>
          <w:tcPr>
            <w:tcW w:w="1088" w:type="dxa"/>
            <w:tcBorders>
              <w:top w:val="nil"/>
              <w:left w:val="nil"/>
              <w:bottom w:val="nil"/>
              <w:right w:val="nil"/>
            </w:tcBorders>
            <w:shd w:val="clear" w:color="auto" w:fill="auto"/>
            <w:noWrap/>
            <w:vAlign w:val="bottom"/>
            <w:hideMark/>
          </w:tcPr>
          <w:p w14:paraId="373E5EB4"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0.43,1.11</w:t>
            </w:r>
          </w:p>
        </w:tc>
        <w:tc>
          <w:tcPr>
            <w:tcW w:w="851" w:type="dxa"/>
            <w:tcBorders>
              <w:top w:val="nil"/>
              <w:left w:val="nil"/>
              <w:bottom w:val="nil"/>
              <w:right w:val="nil"/>
            </w:tcBorders>
            <w:shd w:val="clear" w:color="auto" w:fill="auto"/>
            <w:noWrap/>
            <w:vAlign w:val="bottom"/>
          </w:tcPr>
          <w:p w14:paraId="6EC3E047"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6B7FE92B"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25210DAF"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0016BE2E"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3.05</w:t>
            </w:r>
          </w:p>
        </w:tc>
        <w:tc>
          <w:tcPr>
            <w:tcW w:w="850" w:type="dxa"/>
            <w:tcBorders>
              <w:top w:val="nil"/>
              <w:left w:val="nil"/>
              <w:bottom w:val="nil"/>
              <w:right w:val="nil"/>
            </w:tcBorders>
            <w:shd w:val="clear" w:color="auto" w:fill="auto"/>
            <w:noWrap/>
            <w:vAlign w:val="bottom"/>
          </w:tcPr>
          <w:p w14:paraId="038AA8C1"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0.026</w:t>
            </w:r>
          </w:p>
        </w:tc>
        <w:tc>
          <w:tcPr>
            <w:tcW w:w="993" w:type="dxa"/>
            <w:tcBorders>
              <w:top w:val="nil"/>
              <w:left w:val="nil"/>
              <w:bottom w:val="nil"/>
              <w:right w:val="nil"/>
            </w:tcBorders>
            <w:shd w:val="clear" w:color="auto" w:fill="auto"/>
            <w:noWrap/>
            <w:vAlign w:val="bottom"/>
          </w:tcPr>
          <w:p w14:paraId="7978B6DF"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1.14,8.11</w:t>
            </w:r>
          </w:p>
        </w:tc>
        <w:tc>
          <w:tcPr>
            <w:tcW w:w="708" w:type="dxa"/>
            <w:tcBorders>
              <w:top w:val="nil"/>
              <w:left w:val="nil"/>
              <w:bottom w:val="nil"/>
              <w:right w:val="nil"/>
            </w:tcBorders>
            <w:shd w:val="clear" w:color="auto" w:fill="auto"/>
            <w:noWrap/>
            <w:vAlign w:val="bottom"/>
          </w:tcPr>
          <w:p w14:paraId="270C90CD"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281BDF9E"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505E6D64" w14:textId="4DA736C0"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55E843B0" w14:textId="77777777" w:rsidTr="006230F7">
        <w:trPr>
          <w:trHeight w:hRule="exact" w:val="284"/>
        </w:trPr>
        <w:tc>
          <w:tcPr>
            <w:tcW w:w="4076" w:type="dxa"/>
            <w:tcBorders>
              <w:top w:val="nil"/>
              <w:left w:val="nil"/>
              <w:bottom w:val="nil"/>
              <w:right w:val="nil"/>
            </w:tcBorders>
            <w:shd w:val="clear" w:color="auto" w:fill="auto"/>
            <w:noWrap/>
            <w:vAlign w:val="bottom"/>
            <w:hideMark/>
          </w:tcPr>
          <w:p w14:paraId="38BBDFDD" w14:textId="22FFE2A9"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Knows others who smoked in pregnancy</w:t>
            </w:r>
          </w:p>
        </w:tc>
        <w:tc>
          <w:tcPr>
            <w:tcW w:w="874" w:type="dxa"/>
            <w:tcBorders>
              <w:top w:val="nil"/>
              <w:left w:val="nil"/>
              <w:bottom w:val="nil"/>
              <w:right w:val="nil"/>
            </w:tcBorders>
            <w:shd w:val="clear" w:color="auto" w:fill="auto"/>
            <w:noWrap/>
            <w:vAlign w:val="bottom"/>
            <w:hideMark/>
          </w:tcPr>
          <w:p w14:paraId="1A87F8BB"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-0.035</w:t>
            </w:r>
          </w:p>
        </w:tc>
        <w:tc>
          <w:tcPr>
            <w:tcW w:w="874" w:type="dxa"/>
            <w:tcBorders>
              <w:top w:val="nil"/>
              <w:left w:val="nil"/>
              <w:bottom w:val="nil"/>
              <w:right w:val="nil"/>
            </w:tcBorders>
            <w:shd w:val="clear" w:color="auto" w:fill="auto"/>
            <w:noWrap/>
            <w:vAlign w:val="bottom"/>
            <w:hideMark/>
          </w:tcPr>
          <w:p w14:paraId="6D5DD06F"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0.863</w:t>
            </w:r>
          </w:p>
        </w:tc>
        <w:tc>
          <w:tcPr>
            <w:tcW w:w="1088" w:type="dxa"/>
            <w:tcBorders>
              <w:top w:val="nil"/>
              <w:left w:val="nil"/>
              <w:bottom w:val="nil"/>
              <w:right w:val="nil"/>
            </w:tcBorders>
            <w:shd w:val="clear" w:color="auto" w:fill="auto"/>
            <w:noWrap/>
            <w:vAlign w:val="bottom"/>
            <w:hideMark/>
          </w:tcPr>
          <w:p w14:paraId="43121C7F"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-0.43,0.36</w:t>
            </w:r>
          </w:p>
        </w:tc>
        <w:tc>
          <w:tcPr>
            <w:tcW w:w="851" w:type="dxa"/>
            <w:tcBorders>
              <w:top w:val="nil"/>
              <w:left w:val="nil"/>
              <w:bottom w:val="nil"/>
              <w:right w:val="nil"/>
            </w:tcBorders>
            <w:shd w:val="clear" w:color="auto" w:fill="auto"/>
            <w:noWrap/>
            <w:vAlign w:val="bottom"/>
          </w:tcPr>
          <w:p w14:paraId="28DC1CD0"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1F4A27E3"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7AE8FE83"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5778D9A1"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1.40</w:t>
            </w:r>
          </w:p>
        </w:tc>
        <w:tc>
          <w:tcPr>
            <w:tcW w:w="850" w:type="dxa"/>
            <w:tcBorders>
              <w:top w:val="nil"/>
              <w:left w:val="nil"/>
              <w:bottom w:val="nil"/>
              <w:right w:val="nil"/>
            </w:tcBorders>
            <w:shd w:val="clear" w:color="auto" w:fill="auto"/>
            <w:noWrap/>
            <w:vAlign w:val="bottom"/>
          </w:tcPr>
          <w:p w14:paraId="5241E102"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0.484</w:t>
            </w:r>
          </w:p>
        </w:tc>
        <w:tc>
          <w:tcPr>
            <w:tcW w:w="993" w:type="dxa"/>
            <w:tcBorders>
              <w:top w:val="nil"/>
              <w:left w:val="nil"/>
              <w:bottom w:val="nil"/>
              <w:right w:val="nil"/>
            </w:tcBorders>
            <w:shd w:val="clear" w:color="auto" w:fill="auto"/>
            <w:noWrap/>
            <w:vAlign w:val="bottom"/>
          </w:tcPr>
          <w:p w14:paraId="4461FCAB"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0.54,3.61</w:t>
            </w:r>
          </w:p>
        </w:tc>
        <w:tc>
          <w:tcPr>
            <w:tcW w:w="708" w:type="dxa"/>
            <w:tcBorders>
              <w:top w:val="nil"/>
              <w:left w:val="nil"/>
              <w:bottom w:val="nil"/>
              <w:right w:val="nil"/>
            </w:tcBorders>
            <w:shd w:val="clear" w:color="auto" w:fill="auto"/>
            <w:noWrap/>
            <w:vAlign w:val="bottom"/>
          </w:tcPr>
          <w:p w14:paraId="7E26F805"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3805D818"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533FE95C" w14:textId="0197435C"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6975EA83" w14:textId="77777777" w:rsidTr="006230F7">
        <w:trPr>
          <w:trHeight w:hRule="exact" w:val="284"/>
        </w:trPr>
        <w:tc>
          <w:tcPr>
            <w:tcW w:w="4076" w:type="dxa"/>
            <w:tcBorders>
              <w:top w:val="nil"/>
              <w:left w:val="nil"/>
              <w:bottom w:val="nil"/>
              <w:right w:val="nil"/>
            </w:tcBorders>
            <w:shd w:val="clear" w:color="auto" w:fill="auto"/>
            <w:noWrap/>
            <w:vAlign w:val="bottom"/>
            <w:hideMark/>
          </w:tcPr>
          <w:p w14:paraId="4A79ABE6" w14:textId="30B3ECFC"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People important to me think I should stop</w:t>
            </w:r>
          </w:p>
        </w:tc>
        <w:tc>
          <w:tcPr>
            <w:tcW w:w="874" w:type="dxa"/>
            <w:tcBorders>
              <w:top w:val="nil"/>
              <w:left w:val="nil"/>
              <w:bottom w:val="nil"/>
              <w:right w:val="nil"/>
            </w:tcBorders>
            <w:shd w:val="clear" w:color="auto" w:fill="auto"/>
            <w:noWrap/>
            <w:vAlign w:val="bottom"/>
            <w:hideMark/>
          </w:tcPr>
          <w:p w14:paraId="38C48526"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0.605</w:t>
            </w:r>
          </w:p>
        </w:tc>
        <w:tc>
          <w:tcPr>
            <w:tcW w:w="874" w:type="dxa"/>
            <w:tcBorders>
              <w:top w:val="nil"/>
              <w:left w:val="nil"/>
              <w:bottom w:val="nil"/>
              <w:right w:val="nil"/>
            </w:tcBorders>
            <w:shd w:val="clear" w:color="auto" w:fill="auto"/>
            <w:noWrap/>
            <w:vAlign w:val="bottom"/>
            <w:hideMark/>
          </w:tcPr>
          <w:p w14:paraId="6634E08A"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&lt;0.001</w:t>
            </w:r>
          </w:p>
        </w:tc>
        <w:tc>
          <w:tcPr>
            <w:tcW w:w="1088" w:type="dxa"/>
            <w:tcBorders>
              <w:top w:val="nil"/>
              <w:left w:val="nil"/>
              <w:bottom w:val="nil"/>
              <w:right w:val="nil"/>
            </w:tcBorders>
            <w:shd w:val="clear" w:color="auto" w:fill="auto"/>
            <w:noWrap/>
            <w:vAlign w:val="bottom"/>
            <w:hideMark/>
          </w:tcPr>
          <w:p w14:paraId="1596F0E4"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0.33,0.88</w:t>
            </w:r>
          </w:p>
        </w:tc>
        <w:tc>
          <w:tcPr>
            <w:tcW w:w="851" w:type="dxa"/>
            <w:tcBorders>
              <w:top w:val="nil"/>
              <w:left w:val="nil"/>
              <w:bottom w:val="nil"/>
              <w:right w:val="nil"/>
            </w:tcBorders>
            <w:shd w:val="clear" w:color="auto" w:fill="auto"/>
            <w:noWrap/>
            <w:vAlign w:val="bottom"/>
          </w:tcPr>
          <w:p w14:paraId="5AA41DBD"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6515BD5D"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0E0E9399"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6040FCE4"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1.69</w:t>
            </w:r>
          </w:p>
        </w:tc>
        <w:tc>
          <w:tcPr>
            <w:tcW w:w="850" w:type="dxa"/>
            <w:tcBorders>
              <w:top w:val="nil"/>
              <w:left w:val="nil"/>
              <w:bottom w:val="nil"/>
              <w:right w:val="nil"/>
            </w:tcBorders>
            <w:shd w:val="clear" w:color="auto" w:fill="auto"/>
            <w:noWrap/>
            <w:vAlign w:val="bottom"/>
          </w:tcPr>
          <w:p w14:paraId="3832AC64"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0.132</w:t>
            </w:r>
          </w:p>
        </w:tc>
        <w:tc>
          <w:tcPr>
            <w:tcW w:w="993" w:type="dxa"/>
            <w:tcBorders>
              <w:top w:val="nil"/>
              <w:left w:val="nil"/>
              <w:bottom w:val="nil"/>
              <w:right w:val="nil"/>
            </w:tcBorders>
            <w:shd w:val="clear" w:color="auto" w:fill="auto"/>
            <w:noWrap/>
            <w:vAlign w:val="bottom"/>
          </w:tcPr>
          <w:p w14:paraId="0B0C51F2"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0.85,3.33</w:t>
            </w:r>
          </w:p>
        </w:tc>
        <w:tc>
          <w:tcPr>
            <w:tcW w:w="708" w:type="dxa"/>
            <w:tcBorders>
              <w:top w:val="nil"/>
              <w:left w:val="nil"/>
              <w:bottom w:val="nil"/>
              <w:right w:val="nil"/>
            </w:tcBorders>
            <w:shd w:val="clear" w:color="auto" w:fill="auto"/>
            <w:noWrap/>
            <w:vAlign w:val="bottom"/>
          </w:tcPr>
          <w:p w14:paraId="72B06DAE"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756C91F6"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61287DFB" w14:textId="5DA226B6"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13244DED" w14:textId="77777777" w:rsidTr="006230F7">
        <w:trPr>
          <w:trHeight w:hRule="exact" w:val="284"/>
        </w:trPr>
        <w:tc>
          <w:tcPr>
            <w:tcW w:w="4076" w:type="dxa"/>
            <w:tcBorders>
              <w:top w:val="nil"/>
              <w:left w:val="nil"/>
              <w:bottom w:val="nil"/>
              <w:right w:val="nil"/>
            </w:tcBorders>
            <w:shd w:val="clear" w:color="auto" w:fill="auto"/>
            <w:noWrap/>
            <w:vAlign w:val="bottom"/>
            <w:hideMark/>
          </w:tcPr>
          <w:p w14:paraId="6BB285BE" w14:textId="28F86E09"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Has support to stop</w:t>
            </w:r>
          </w:p>
        </w:tc>
        <w:tc>
          <w:tcPr>
            <w:tcW w:w="874" w:type="dxa"/>
            <w:tcBorders>
              <w:top w:val="nil"/>
              <w:left w:val="nil"/>
              <w:bottom w:val="nil"/>
              <w:right w:val="nil"/>
            </w:tcBorders>
            <w:shd w:val="clear" w:color="auto" w:fill="auto"/>
            <w:noWrap/>
            <w:vAlign w:val="bottom"/>
            <w:hideMark/>
          </w:tcPr>
          <w:p w14:paraId="3AC1C847"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0.304</w:t>
            </w:r>
          </w:p>
        </w:tc>
        <w:tc>
          <w:tcPr>
            <w:tcW w:w="874" w:type="dxa"/>
            <w:tcBorders>
              <w:top w:val="nil"/>
              <w:left w:val="nil"/>
              <w:bottom w:val="nil"/>
              <w:right w:val="nil"/>
            </w:tcBorders>
            <w:shd w:val="clear" w:color="auto" w:fill="auto"/>
            <w:noWrap/>
            <w:vAlign w:val="bottom"/>
            <w:hideMark/>
          </w:tcPr>
          <w:p w14:paraId="372D282E"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0.025</w:t>
            </w:r>
          </w:p>
        </w:tc>
        <w:tc>
          <w:tcPr>
            <w:tcW w:w="1088" w:type="dxa"/>
            <w:tcBorders>
              <w:top w:val="nil"/>
              <w:left w:val="nil"/>
              <w:bottom w:val="nil"/>
              <w:right w:val="nil"/>
            </w:tcBorders>
            <w:shd w:val="clear" w:color="auto" w:fill="auto"/>
            <w:noWrap/>
            <w:vAlign w:val="bottom"/>
            <w:hideMark/>
          </w:tcPr>
          <w:p w14:paraId="5A6B4520"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0.04,0.57</w:t>
            </w:r>
          </w:p>
        </w:tc>
        <w:tc>
          <w:tcPr>
            <w:tcW w:w="851" w:type="dxa"/>
            <w:tcBorders>
              <w:top w:val="nil"/>
              <w:left w:val="nil"/>
              <w:bottom w:val="nil"/>
              <w:right w:val="nil"/>
            </w:tcBorders>
            <w:shd w:val="clear" w:color="auto" w:fill="auto"/>
            <w:noWrap/>
            <w:vAlign w:val="bottom"/>
          </w:tcPr>
          <w:p w14:paraId="6047C35A"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3C1E2EA9"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6CF0D080"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6D7BA6CC"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1.73</w:t>
            </w:r>
          </w:p>
        </w:tc>
        <w:tc>
          <w:tcPr>
            <w:tcW w:w="850" w:type="dxa"/>
            <w:tcBorders>
              <w:top w:val="nil"/>
              <w:left w:val="nil"/>
              <w:bottom w:val="nil"/>
              <w:right w:val="nil"/>
            </w:tcBorders>
            <w:shd w:val="clear" w:color="auto" w:fill="auto"/>
            <w:noWrap/>
            <w:vAlign w:val="bottom"/>
          </w:tcPr>
          <w:p w14:paraId="3BBADA51"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0.104</w:t>
            </w:r>
          </w:p>
        </w:tc>
        <w:tc>
          <w:tcPr>
            <w:tcW w:w="993" w:type="dxa"/>
            <w:tcBorders>
              <w:top w:val="nil"/>
              <w:left w:val="nil"/>
              <w:bottom w:val="nil"/>
              <w:right w:val="nil"/>
            </w:tcBorders>
            <w:shd w:val="clear" w:color="auto" w:fill="auto"/>
            <w:noWrap/>
            <w:vAlign w:val="bottom"/>
          </w:tcPr>
          <w:p w14:paraId="0A563929"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0.89,3.36</w:t>
            </w:r>
          </w:p>
        </w:tc>
        <w:tc>
          <w:tcPr>
            <w:tcW w:w="708" w:type="dxa"/>
            <w:tcBorders>
              <w:top w:val="nil"/>
              <w:left w:val="nil"/>
              <w:bottom w:val="nil"/>
              <w:right w:val="nil"/>
            </w:tcBorders>
            <w:shd w:val="clear" w:color="auto" w:fill="auto"/>
            <w:noWrap/>
            <w:vAlign w:val="bottom"/>
          </w:tcPr>
          <w:p w14:paraId="28DB844E"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086F76D6"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372EA2B2" w14:textId="749F93DD"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21FD8E39" w14:textId="77777777" w:rsidTr="00F440E3">
        <w:trPr>
          <w:trHeight w:hRule="exact" w:val="284"/>
        </w:trPr>
        <w:tc>
          <w:tcPr>
            <w:tcW w:w="4076" w:type="dxa"/>
            <w:tcBorders>
              <w:top w:val="nil"/>
              <w:left w:val="nil"/>
              <w:bottom w:val="nil"/>
              <w:right w:val="nil"/>
            </w:tcBorders>
            <w:shd w:val="clear" w:color="auto" w:fill="auto"/>
            <w:noWrap/>
            <w:vAlign w:val="bottom"/>
          </w:tcPr>
          <w:p w14:paraId="72CE269B" w14:textId="2AC66398"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Partner smokes</w:t>
            </w:r>
          </w:p>
        </w:tc>
        <w:tc>
          <w:tcPr>
            <w:tcW w:w="874" w:type="dxa"/>
            <w:tcBorders>
              <w:top w:val="nil"/>
              <w:left w:val="nil"/>
              <w:bottom w:val="nil"/>
              <w:right w:val="nil"/>
            </w:tcBorders>
            <w:shd w:val="clear" w:color="auto" w:fill="auto"/>
            <w:noWrap/>
            <w:vAlign w:val="bottom"/>
          </w:tcPr>
          <w:p w14:paraId="69ABFA46" w14:textId="143B78C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0.041</w:t>
            </w:r>
          </w:p>
        </w:tc>
        <w:tc>
          <w:tcPr>
            <w:tcW w:w="874" w:type="dxa"/>
            <w:tcBorders>
              <w:top w:val="nil"/>
              <w:left w:val="nil"/>
              <w:bottom w:val="nil"/>
              <w:right w:val="nil"/>
            </w:tcBorders>
            <w:shd w:val="clear" w:color="auto" w:fill="auto"/>
            <w:noWrap/>
            <w:vAlign w:val="bottom"/>
          </w:tcPr>
          <w:p w14:paraId="05AD33EA" w14:textId="48952F9A"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0.760</w:t>
            </w:r>
          </w:p>
        </w:tc>
        <w:tc>
          <w:tcPr>
            <w:tcW w:w="1088" w:type="dxa"/>
            <w:tcBorders>
              <w:top w:val="nil"/>
              <w:left w:val="nil"/>
              <w:bottom w:val="nil"/>
              <w:right w:val="nil"/>
            </w:tcBorders>
            <w:shd w:val="clear" w:color="auto" w:fill="auto"/>
            <w:noWrap/>
            <w:vAlign w:val="bottom"/>
          </w:tcPr>
          <w:p w14:paraId="60AD3B5F" w14:textId="1E500176"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-0.22,0.30</w:t>
            </w:r>
          </w:p>
        </w:tc>
        <w:tc>
          <w:tcPr>
            <w:tcW w:w="851" w:type="dxa"/>
            <w:tcBorders>
              <w:top w:val="nil"/>
              <w:left w:val="nil"/>
              <w:bottom w:val="nil"/>
              <w:right w:val="nil"/>
            </w:tcBorders>
            <w:shd w:val="clear" w:color="auto" w:fill="auto"/>
            <w:noWrap/>
            <w:vAlign w:val="bottom"/>
          </w:tcPr>
          <w:p w14:paraId="70CBA185"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4F006EBD"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5EA53993"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039EB258" w14:textId="7E54CF86"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0.90</w:t>
            </w:r>
          </w:p>
        </w:tc>
        <w:tc>
          <w:tcPr>
            <w:tcW w:w="850" w:type="dxa"/>
            <w:tcBorders>
              <w:top w:val="nil"/>
              <w:left w:val="nil"/>
              <w:bottom w:val="nil"/>
              <w:right w:val="nil"/>
            </w:tcBorders>
            <w:shd w:val="clear" w:color="auto" w:fill="auto"/>
            <w:noWrap/>
            <w:vAlign w:val="bottom"/>
          </w:tcPr>
          <w:p w14:paraId="7A2C89B2" w14:textId="16AA48B6"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0.729</w:t>
            </w:r>
          </w:p>
        </w:tc>
        <w:tc>
          <w:tcPr>
            <w:tcW w:w="993" w:type="dxa"/>
            <w:tcBorders>
              <w:top w:val="nil"/>
              <w:left w:val="nil"/>
              <w:bottom w:val="nil"/>
              <w:right w:val="nil"/>
            </w:tcBorders>
            <w:shd w:val="clear" w:color="auto" w:fill="auto"/>
            <w:noWrap/>
            <w:vAlign w:val="bottom"/>
          </w:tcPr>
          <w:p w14:paraId="19AB668E" w14:textId="1DB41981"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0.50,1.62</w:t>
            </w:r>
          </w:p>
        </w:tc>
        <w:tc>
          <w:tcPr>
            <w:tcW w:w="708" w:type="dxa"/>
            <w:tcBorders>
              <w:top w:val="nil"/>
              <w:left w:val="nil"/>
              <w:bottom w:val="nil"/>
              <w:right w:val="nil"/>
            </w:tcBorders>
            <w:shd w:val="clear" w:color="auto" w:fill="auto"/>
            <w:noWrap/>
            <w:vAlign w:val="bottom"/>
          </w:tcPr>
          <w:p w14:paraId="5F8A16D9"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4F9B64B0"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17729652" w14:textId="422F4712"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649C0D94" w14:textId="77777777" w:rsidTr="00F440E3">
        <w:trPr>
          <w:trHeight w:hRule="exact" w:val="284"/>
        </w:trPr>
        <w:tc>
          <w:tcPr>
            <w:tcW w:w="4076" w:type="dxa"/>
            <w:tcBorders>
              <w:top w:val="nil"/>
              <w:left w:val="nil"/>
              <w:bottom w:val="nil"/>
              <w:right w:val="nil"/>
            </w:tcBorders>
            <w:shd w:val="clear" w:color="auto" w:fill="auto"/>
            <w:noWrap/>
            <w:vAlign w:val="bottom"/>
          </w:tcPr>
          <w:p w14:paraId="6F1A8E0E" w14:textId="7663FB72"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Spoken to health professional about stopping</w:t>
            </w:r>
          </w:p>
        </w:tc>
        <w:tc>
          <w:tcPr>
            <w:tcW w:w="874" w:type="dxa"/>
            <w:tcBorders>
              <w:top w:val="nil"/>
              <w:left w:val="nil"/>
              <w:bottom w:val="nil"/>
              <w:right w:val="nil"/>
            </w:tcBorders>
            <w:shd w:val="clear" w:color="auto" w:fill="auto"/>
            <w:noWrap/>
            <w:vAlign w:val="bottom"/>
          </w:tcPr>
          <w:p w14:paraId="68C8ACE3" w14:textId="7F1F9264"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1.212</w:t>
            </w:r>
          </w:p>
        </w:tc>
        <w:tc>
          <w:tcPr>
            <w:tcW w:w="874" w:type="dxa"/>
            <w:tcBorders>
              <w:top w:val="nil"/>
              <w:left w:val="nil"/>
              <w:bottom w:val="nil"/>
              <w:right w:val="nil"/>
            </w:tcBorders>
            <w:shd w:val="clear" w:color="auto" w:fill="auto"/>
            <w:noWrap/>
            <w:vAlign w:val="bottom"/>
          </w:tcPr>
          <w:p w14:paraId="759D7FC4" w14:textId="7940045B"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&lt;0.001</w:t>
            </w:r>
          </w:p>
        </w:tc>
        <w:tc>
          <w:tcPr>
            <w:tcW w:w="1088" w:type="dxa"/>
            <w:tcBorders>
              <w:top w:val="nil"/>
              <w:left w:val="nil"/>
              <w:bottom w:val="nil"/>
              <w:right w:val="nil"/>
            </w:tcBorders>
            <w:shd w:val="clear" w:color="auto" w:fill="auto"/>
            <w:noWrap/>
            <w:vAlign w:val="bottom"/>
          </w:tcPr>
          <w:p w14:paraId="363B7359" w14:textId="27F404FB"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0.99,1.43</w:t>
            </w:r>
          </w:p>
        </w:tc>
        <w:tc>
          <w:tcPr>
            <w:tcW w:w="851" w:type="dxa"/>
            <w:tcBorders>
              <w:top w:val="nil"/>
              <w:left w:val="nil"/>
              <w:bottom w:val="nil"/>
              <w:right w:val="nil"/>
            </w:tcBorders>
            <w:shd w:val="clear" w:color="auto" w:fill="auto"/>
            <w:noWrap/>
            <w:vAlign w:val="bottom"/>
          </w:tcPr>
          <w:p w14:paraId="21C4DB9A" w14:textId="576FD6A4"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0.765</w:t>
            </w:r>
          </w:p>
        </w:tc>
        <w:tc>
          <w:tcPr>
            <w:tcW w:w="850" w:type="dxa"/>
            <w:tcBorders>
              <w:top w:val="nil"/>
              <w:left w:val="nil"/>
              <w:bottom w:val="nil"/>
              <w:right w:val="nil"/>
            </w:tcBorders>
            <w:shd w:val="clear" w:color="auto" w:fill="auto"/>
            <w:noWrap/>
            <w:vAlign w:val="bottom"/>
          </w:tcPr>
          <w:p w14:paraId="18295440" w14:textId="788A3A06"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hAnsi="Cambria"/>
                <w:sz w:val="18"/>
                <w:szCs w:val="18"/>
              </w:rPr>
              <w:t>&lt;0.001</w:t>
            </w:r>
          </w:p>
        </w:tc>
        <w:tc>
          <w:tcPr>
            <w:tcW w:w="1134" w:type="dxa"/>
            <w:tcBorders>
              <w:top w:val="nil"/>
              <w:left w:val="nil"/>
              <w:bottom w:val="nil"/>
              <w:right w:val="nil"/>
            </w:tcBorders>
            <w:shd w:val="clear" w:color="auto" w:fill="auto"/>
            <w:noWrap/>
            <w:vAlign w:val="bottom"/>
          </w:tcPr>
          <w:p w14:paraId="0491E2A9" w14:textId="69E10052"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0.55,0.98</w:t>
            </w:r>
          </w:p>
        </w:tc>
        <w:tc>
          <w:tcPr>
            <w:tcW w:w="851" w:type="dxa"/>
            <w:tcBorders>
              <w:top w:val="nil"/>
              <w:left w:val="nil"/>
              <w:bottom w:val="nil"/>
              <w:right w:val="nil"/>
            </w:tcBorders>
            <w:shd w:val="clear" w:color="auto" w:fill="auto"/>
            <w:noWrap/>
            <w:vAlign w:val="bottom"/>
          </w:tcPr>
          <w:p w14:paraId="6BB124D7" w14:textId="77D64BA3"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3.29</w:t>
            </w:r>
          </w:p>
        </w:tc>
        <w:tc>
          <w:tcPr>
            <w:tcW w:w="850" w:type="dxa"/>
            <w:tcBorders>
              <w:top w:val="nil"/>
              <w:left w:val="nil"/>
              <w:bottom w:val="nil"/>
              <w:right w:val="nil"/>
            </w:tcBorders>
            <w:shd w:val="clear" w:color="auto" w:fill="auto"/>
            <w:noWrap/>
            <w:vAlign w:val="bottom"/>
          </w:tcPr>
          <w:p w14:paraId="05DF35D5" w14:textId="7320A419"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&lt;0.001</w:t>
            </w:r>
          </w:p>
        </w:tc>
        <w:tc>
          <w:tcPr>
            <w:tcW w:w="993" w:type="dxa"/>
            <w:tcBorders>
              <w:top w:val="nil"/>
              <w:left w:val="nil"/>
              <w:bottom w:val="nil"/>
              <w:right w:val="nil"/>
            </w:tcBorders>
            <w:shd w:val="clear" w:color="auto" w:fill="auto"/>
            <w:noWrap/>
            <w:vAlign w:val="bottom"/>
          </w:tcPr>
          <w:p w14:paraId="5F20EB3E" w14:textId="464444E6"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1.80,6.01</w:t>
            </w:r>
          </w:p>
        </w:tc>
        <w:tc>
          <w:tcPr>
            <w:tcW w:w="708" w:type="dxa"/>
            <w:tcBorders>
              <w:top w:val="nil"/>
              <w:left w:val="nil"/>
              <w:bottom w:val="nil"/>
              <w:right w:val="nil"/>
            </w:tcBorders>
            <w:shd w:val="clear" w:color="auto" w:fill="auto"/>
            <w:noWrap/>
            <w:vAlign w:val="bottom"/>
          </w:tcPr>
          <w:p w14:paraId="0CED9294" w14:textId="41C561F8" w:rsidR="000C1238" w:rsidRPr="00647E87" w:rsidRDefault="000C1238" w:rsidP="000C1238">
            <w:pPr>
              <w:spacing w:after="0" w:line="240" w:lineRule="auto"/>
              <w:rPr>
                <w:rFonts w:ascii="Cambria" w:hAnsi="Cambria" w:cs="Calibri"/>
                <w:color w:val="000000"/>
                <w:sz w:val="18"/>
                <w:szCs w:val="18"/>
                <w:lang w:eastAsia="en-GB"/>
              </w:rPr>
            </w:pPr>
          </w:p>
        </w:tc>
        <w:tc>
          <w:tcPr>
            <w:tcW w:w="851" w:type="dxa"/>
            <w:tcBorders>
              <w:top w:val="nil"/>
              <w:left w:val="nil"/>
              <w:bottom w:val="nil"/>
              <w:right w:val="nil"/>
            </w:tcBorders>
            <w:shd w:val="clear" w:color="auto" w:fill="auto"/>
            <w:noWrap/>
            <w:vAlign w:val="bottom"/>
          </w:tcPr>
          <w:p w14:paraId="111CDE35" w14:textId="12EFA20D" w:rsidR="000C1238" w:rsidRPr="00647E87" w:rsidRDefault="000C1238" w:rsidP="000C1238">
            <w:pPr>
              <w:spacing w:after="0" w:line="240" w:lineRule="auto"/>
              <w:rPr>
                <w:rFonts w:ascii="Cambria" w:hAnsi="Cambria" w:cs="Calibri"/>
                <w:color w:val="000000"/>
                <w:sz w:val="18"/>
                <w:szCs w:val="18"/>
                <w:lang w:eastAsia="en-GB"/>
              </w:rPr>
            </w:pPr>
          </w:p>
        </w:tc>
        <w:tc>
          <w:tcPr>
            <w:tcW w:w="992" w:type="dxa"/>
            <w:tcBorders>
              <w:top w:val="nil"/>
              <w:left w:val="nil"/>
              <w:bottom w:val="nil"/>
              <w:right w:val="nil"/>
            </w:tcBorders>
            <w:shd w:val="clear" w:color="auto" w:fill="auto"/>
            <w:noWrap/>
            <w:vAlign w:val="bottom"/>
          </w:tcPr>
          <w:p w14:paraId="1B8551B3" w14:textId="5FE1D98E" w:rsidR="000C1238" w:rsidRPr="00647E87" w:rsidRDefault="000C1238" w:rsidP="000C1238">
            <w:pPr>
              <w:spacing w:after="0" w:line="240" w:lineRule="auto"/>
              <w:rPr>
                <w:rFonts w:ascii="Cambria" w:hAnsi="Cambria" w:cs="Calibri"/>
                <w:color w:val="000000"/>
                <w:sz w:val="18"/>
                <w:szCs w:val="18"/>
                <w:lang w:eastAsia="en-GB"/>
              </w:rPr>
            </w:pPr>
          </w:p>
        </w:tc>
      </w:tr>
      <w:tr w:rsidR="000C1238" w:rsidRPr="00647E87" w14:paraId="1CC8E624" w14:textId="77777777" w:rsidTr="000C1238">
        <w:trPr>
          <w:trHeight w:hRule="exact" w:val="284"/>
        </w:trPr>
        <w:tc>
          <w:tcPr>
            <w:tcW w:w="4076" w:type="dxa"/>
            <w:tcBorders>
              <w:top w:val="nil"/>
              <w:left w:val="nil"/>
              <w:bottom w:val="nil"/>
              <w:right w:val="nil"/>
            </w:tcBorders>
            <w:shd w:val="clear" w:color="auto" w:fill="auto"/>
            <w:noWrap/>
            <w:vAlign w:val="bottom"/>
          </w:tcPr>
          <w:p w14:paraId="72B97F6D" w14:textId="513A541B"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General health</w:t>
            </w:r>
          </w:p>
        </w:tc>
        <w:tc>
          <w:tcPr>
            <w:tcW w:w="874" w:type="dxa"/>
            <w:tcBorders>
              <w:top w:val="nil"/>
              <w:left w:val="nil"/>
              <w:bottom w:val="nil"/>
              <w:right w:val="nil"/>
            </w:tcBorders>
            <w:shd w:val="clear" w:color="auto" w:fill="auto"/>
            <w:noWrap/>
            <w:vAlign w:val="bottom"/>
          </w:tcPr>
          <w:p w14:paraId="515A5D73" w14:textId="1E4C0346"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-0.206</w:t>
            </w:r>
          </w:p>
        </w:tc>
        <w:tc>
          <w:tcPr>
            <w:tcW w:w="874" w:type="dxa"/>
            <w:tcBorders>
              <w:top w:val="nil"/>
              <w:left w:val="nil"/>
              <w:bottom w:val="nil"/>
              <w:right w:val="nil"/>
            </w:tcBorders>
            <w:shd w:val="clear" w:color="auto" w:fill="auto"/>
            <w:noWrap/>
            <w:vAlign w:val="bottom"/>
          </w:tcPr>
          <w:p w14:paraId="12BFF180" w14:textId="652654CB"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0.244</w:t>
            </w:r>
          </w:p>
        </w:tc>
        <w:tc>
          <w:tcPr>
            <w:tcW w:w="1088" w:type="dxa"/>
            <w:tcBorders>
              <w:top w:val="nil"/>
              <w:left w:val="nil"/>
              <w:bottom w:val="nil"/>
              <w:right w:val="nil"/>
            </w:tcBorders>
            <w:shd w:val="clear" w:color="auto" w:fill="auto"/>
            <w:noWrap/>
            <w:vAlign w:val="bottom"/>
          </w:tcPr>
          <w:p w14:paraId="68A0847A" w14:textId="0A8FCAB6"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-0.55,0.14</w:t>
            </w:r>
          </w:p>
        </w:tc>
        <w:tc>
          <w:tcPr>
            <w:tcW w:w="851" w:type="dxa"/>
            <w:tcBorders>
              <w:top w:val="nil"/>
              <w:left w:val="nil"/>
              <w:bottom w:val="nil"/>
              <w:right w:val="nil"/>
            </w:tcBorders>
            <w:shd w:val="clear" w:color="auto" w:fill="auto"/>
            <w:noWrap/>
            <w:vAlign w:val="bottom"/>
          </w:tcPr>
          <w:p w14:paraId="7107395F"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3D30F7C9"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tcPr>
          <w:p w14:paraId="1A9EA0AE"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5286F1B3" w14:textId="49606F39"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1.67</w:t>
            </w:r>
          </w:p>
        </w:tc>
        <w:tc>
          <w:tcPr>
            <w:tcW w:w="850" w:type="dxa"/>
            <w:tcBorders>
              <w:top w:val="nil"/>
              <w:left w:val="nil"/>
              <w:bottom w:val="nil"/>
              <w:right w:val="nil"/>
            </w:tcBorders>
            <w:shd w:val="clear" w:color="auto" w:fill="auto"/>
            <w:noWrap/>
            <w:vAlign w:val="bottom"/>
          </w:tcPr>
          <w:p w14:paraId="1DF34C9A" w14:textId="1397C603"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0.283</w:t>
            </w:r>
          </w:p>
        </w:tc>
        <w:tc>
          <w:tcPr>
            <w:tcW w:w="993" w:type="dxa"/>
            <w:tcBorders>
              <w:top w:val="nil"/>
              <w:left w:val="nil"/>
              <w:bottom w:val="nil"/>
              <w:right w:val="nil"/>
            </w:tcBorders>
            <w:shd w:val="clear" w:color="auto" w:fill="auto"/>
            <w:noWrap/>
            <w:vAlign w:val="bottom"/>
          </w:tcPr>
          <w:p w14:paraId="19CE6AFE" w14:textId="40940E92"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0.66,4.24</w:t>
            </w:r>
          </w:p>
        </w:tc>
        <w:tc>
          <w:tcPr>
            <w:tcW w:w="708" w:type="dxa"/>
            <w:tcBorders>
              <w:top w:val="nil"/>
              <w:left w:val="nil"/>
              <w:bottom w:val="nil"/>
              <w:right w:val="nil"/>
            </w:tcBorders>
            <w:shd w:val="clear" w:color="auto" w:fill="auto"/>
            <w:noWrap/>
            <w:vAlign w:val="bottom"/>
          </w:tcPr>
          <w:p w14:paraId="1EEB4AD9"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43A31FA1"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64013130" w14:textId="12A14E02"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563FB96B" w14:textId="77777777" w:rsidTr="000C1238">
        <w:trPr>
          <w:trHeight w:hRule="exact" w:val="284"/>
        </w:trPr>
        <w:tc>
          <w:tcPr>
            <w:tcW w:w="4076" w:type="dxa"/>
            <w:tcBorders>
              <w:top w:val="nil"/>
              <w:left w:val="nil"/>
              <w:bottom w:val="nil"/>
              <w:right w:val="nil"/>
            </w:tcBorders>
            <w:shd w:val="clear" w:color="auto" w:fill="auto"/>
            <w:noWrap/>
            <w:vAlign w:val="bottom"/>
          </w:tcPr>
          <w:p w14:paraId="6231B58A" w14:textId="00CCDA3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Depression</w:t>
            </w:r>
          </w:p>
        </w:tc>
        <w:tc>
          <w:tcPr>
            <w:tcW w:w="874" w:type="dxa"/>
            <w:tcBorders>
              <w:top w:val="nil"/>
              <w:left w:val="nil"/>
              <w:bottom w:val="nil"/>
              <w:right w:val="nil"/>
            </w:tcBorders>
            <w:shd w:val="clear" w:color="auto" w:fill="auto"/>
            <w:noWrap/>
            <w:vAlign w:val="bottom"/>
          </w:tcPr>
          <w:p w14:paraId="280E4D65" w14:textId="112692BB"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0.169</w:t>
            </w:r>
          </w:p>
        </w:tc>
        <w:tc>
          <w:tcPr>
            <w:tcW w:w="874" w:type="dxa"/>
            <w:tcBorders>
              <w:top w:val="nil"/>
              <w:left w:val="nil"/>
              <w:bottom w:val="nil"/>
              <w:right w:val="nil"/>
            </w:tcBorders>
            <w:shd w:val="clear" w:color="auto" w:fill="auto"/>
            <w:noWrap/>
            <w:vAlign w:val="bottom"/>
          </w:tcPr>
          <w:p w14:paraId="47BBE280" w14:textId="66C05EAA"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0.276</w:t>
            </w:r>
          </w:p>
        </w:tc>
        <w:tc>
          <w:tcPr>
            <w:tcW w:w="1088" w:type="dxa"/>
            <w:tcBorders>
              <w:top w:val="nil"/>
              <w:left w:val="nil"/>
              <w:bottom w:val="nil"/>
              <w:right w:val="nil"/>
            </w:tcBorders>
            <w:shd w:val="clear" w:color="auto" w:fill="auto"/>
            <w:noWrap/>
            <w:vAlign w:val="bottom"/>
          </w:tcPr>
          <w:p w14:paraId="0DED14EE" w14:textId="7E8980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-0.14,0.47</w:t>
            </w:r>
          </w:p>
        </w:tc>
        <w:tc>
          <w:tcPr>
            <w:tcW w:w="851" w:type="dxa"/>
            <w:tcBorders>
              <w:top w:val="nil"/>
              <w:left w:val="nil"/>
              <w:bottom w:val="nil"/>
              <w:right w:val="nil"/>
            </w:tcBorders>
            <w:shd w:val="clear" w:color="auto" w:fill="auto"/>
            <w:noWrap/>
            <w:vAlign w:val="bottom"/>
          </w:tcPr>
          <w:p w14:paraId="5B48AC6D" w14:textId="7C124459"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0E0BB3C2" w14:textId="63D4F28E" w:rsidR="000C1238" w:rsidRPr="00647E87" w:rsidRDefault="000C1238" w:rsidP="000C1238">
            <w:pPr>
              <w:spacing w:after="0" w:line="240" w:lineRule="auto"/>
              <w:rPr>
                <w:rFonts w:ascii="Cambria" w:eastAsia="Times New Roman" w:hAnsi="Cambria"/>
                <w:bCs/>
                <w:color w:val="000000"/>
                <w:sz w:val="18"/>
                <w:szCs w:val="18"/>
              </w:rPr>
            </w:pPr>
          </w:p>
        </w:tc>
        <w:tc>
          <w:tcPr>
            <w:tcW w:w="1134" w:type="dxa"/>
            <w:tcBorders>
              <w:top w:val="nil"/>
              <w:left w:val="nil"/>
              <w:bottom w:val="nil"/>
              <w:right w:val="nil"/>
            </w:tcBorders>
            <w:shd w:val="clear" w:color="auto" w:fill="auto"/>
            <w:noWrap/>
            <w:vAlign w:val="bottom"/>
          </w:tcPr>
          <w:p w14:paraId="71FBCB00" w14:textId="7B6A24E6"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63A7C1AC" w14:textId="235EA16F"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0.94</w:t>
            </w:r>
          </w:p>
        </w:tc>
        <w:tc>
          <w:tcPr>
            <w:tcW w:w="850" w:type="dxa"/>
            <w:tcBorders>
              <w:top w:val="nil"/>
              <w:left w:val="nil"/>
              <w:bottom w:val="nil"/>
              <w:right w:val="nil"/>
            </w:tcBorders>
            <w:shd w:val="clear" w:color="auto" w:fill="auto"/>
            <w:noWrap/>
            <w:vAlign w:val="bottom"/>
          </w:tcPr>
          <w:p w14:paraId="35BDDB4C" w14:textId="12CB5AEE"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0.877</w:t>
            </w:r>
          </w:p>
        </w:tc>
        <w:tc>
          <w:tcPr>
            <w:tcW w:w="993" w:type="dxa"/>
            <w:tcBorders>
              <w:top w:val="nil"/>
              <w:left w:val="nil"/>
              <w:bottom w:val="nil"/>
              <w:right w:val="nil"/>
            </w:tcBorders>
            <w:shd w:val="clear" w:color="auto" w:fill="auto"/>
            <w:noWrap/>
            <w:vAlign w:val="bottom"/>
          </w:tcPr>
          <w:p w14:paraId="4F92B718" w14:textId="32E8A783"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0.46,1.95</w:t>
            </w:r>
          </w:p>
        </w:tc>
        <w:tc>
          <w:tcPr>
            <w:tcW w:w="708" w:type="dxa"/>
            <w:tcBorders>
              <w:top w:val="nil"/>
              <w:left w:val="nil"/>
              <w:bottom w:val="nil"/>
              <w:right w:val="nil"/>
            </w:tcBorders>
            <w:shd w:val="clear" w:color="auto" w:fill="auto"/>
            <w:noWrap/>
            <w:vAlign w:val="bottom"/>
          </w:tcPr>
          <w:p w14:paraId="4A86EE4F" w14:textId="77777777" w:rsidR="000C1238" w:rsidRPr="00647E87" w:rsidRDefault="000C1238" w:rsidP="000C1238">
            <w:pPr>
              <w:spacing w:after="0" w:line="240" w:lineRule="auto"/>
              <w:rPr>
                <w:rFonts w:ascii="Cambria" w:hAnsi="Cambria"/>
                <w:sz w:val="18"/>
                <w:szCs w:val="18"/>
              </w:rPr>
            </w:pPr>
          </w:p>
        </w:tc>
        <w:tc>
          <w:tcPr>
            <w:tcW w:w="851" w:type="dxa"/>
            <w:tcBorders>
              <w:top w:val="nil"/>
              <w:left w:val="nil"/>
              <w:bottom w:val="nil"/>
              <w:right w:val="nil"/>
            </w:tcBorders>
            <w:shd w:val="clear" w:color="auto" w:fill="auto"/>
            <w:noWrap/>
            <w:vAlign w:val="bottom"/>
          </w:tcPr>
          <w:p w14:paraId="35711754" w14:textId="77777777" w:rsidR="000C1238" w:rsidRPr="00647E87" w:rsidRDefault="000C1238" w:rsidP="000C1238">
            <w:pPr>
              <w:spacing w:after="0" w:line="240" w:lineRule="auto"/>
              <w:rPr>
                <w:rFonts w:ascii="Cambria" w:hAnsi="Cambria"/>
                <w:sz w:val="18"/>
                <w:szCs w:val="18"/>
              </w:rPr>
            </w:pPr>
          </w:p>
        </w:tc>
        <w:tc>
          <w:tcPr>
            <w:tcW w:w="992" w:type="dxa"/>
            <w:tcBorders>
              <w:top w:val="nil"/>
              <w:left w:val="nil"/>
              <w:bottom w:val="nil"/>
              <w:right w:val="nil"/>
            </w:tcBorders>
            <w:shd w:val="clear" w:color="auto" w:fill="auto"/>
            <w:noWrap/>
            <w:vAlign w:val="bottom"/>
          </w:tcPr>
          <w:p w14:paraId="4E98C80F" w14:textId="226F1F3D"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23F3C847" w14:textId="77777777" w:rsidTr="000C1238">
        <w:trPr>
          <w:trHeight w:hRule="exact" w:val="284"/>
        </w:trPr>
        <w:tc>
          <w:tcPr>
            <w:tcW w:w="4076" w:type="dxa"/>
            <w:tcBorders>
              <w:top w:val="nil"/>
              <w:left w:val="nil"/>
              <w:bottom w:val="nil"/>
              <w:right w:val="nil"/>
            </w:tcBorders>
            <w:shd w:val="clear" w:color="auto" w:fill="auto"/>
            <w:noWrap/>
            <w:vAlign w:val="bottom"/>
          </w:tcPr>
          <w:p w14:paraId="377FCA35" w14:textId="708AA9CF"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Perceived Stress Scale</w:t>
            </w:r>
          </w:p>
        </w:tc>
        <w:tc>
          <w:tcPr>
            <w:tcW w:w="874" w:type="dxa"/>
            <w:tcBorders>
              <w:top w:val="nil"/>
              <w:left w:val="nil"/>
              <w:bottom w:val="nil"/>
              <w:right w:val="nil"/>
            </w:tcBorders>
            <w:shd w:val="clear" w:color="auto" w:fill="auto"/>
            <w:noWrap/>
            <w:vAlign w:val="bottom"/>
          </w:tcPr>
          <w:p w14:paraId="3C7D37BC" w14:textId="706AD848"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0.008</w:t>
            </w:r>
          </w:p>
        </w:tc>
        <w:tc>
          <w:tcPr>
            <w:tcW w:w="874" w:type="dxa"/>
            <w:tcBorders>
              <w:top w:val="nil"/>
              <w:left w:val="nil"/>
              <w:bottom w:val="nil"/>
              <w:right w:val="nil"/>
            </w:tcBorders>
            <w:shd w:val="clear" w:color="auto" w:fill="auto"/>
            <w:noWrap/>
            <w:vAlign w:val="bottom"/>
          </w:tcPr>
          <w:p w14:paraId="2ACFF107" w14:textId="4DF82D14"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0.706</w:t>
            </w:r>
          </w:p>
        </w:tc>
        <w:tc>
          <w:tcPr>
            <w:tcW w:w="1088" w:type="dxa"/>
            <w:tcBorders>
              <w:top w:val="nil"/>
              <w:left w:val="nil"/>
              <w:bottom w:val="nil"/>
              <w:right w:val="nil"/>
            </w:tcBorders>
            <w:shd w:val="clear" w:color="auto" w:fill="auto"/>
            <w:noWrap/>
            <w:vAlign w:val="bottom"/>
          </w:tcPr>
          <w:p w14:paraId="065E6932" w14:textId="44E639E6"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-0.04,0.05</w:t>
            </w:r>
          </w:p>
        </w:tc>
        <w:tc>
          <w:tcPr>
            <w:tcW w:w="851" w:type="dxa"/>
            <w:tcBorders>
              <w:top w:val="nil"/>
              <w:left w:val="nil"/>
              <w:bottom w:val="nil"/>
              <w:right w:val="nil"/>
            </w:tcBorders>
            <w:shd w:val="clear" w:color="auto" w:fill="auto"/>
            <w:noWrap/>
            <w:vAlign w:val="bottom"/>
          </w:tcPr>
          <w:p w14:paraId="6EF659DC"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7BE23DB0" w14:textId="77777777" w:rsidR="000C1238" w:rsidRPr="00647E87" w:rsidRDefault="000C1238" w:rsidP="000C1238">
            <w:pPr>
              <w:spacing w:after="0" w:line="240" w:lineRule="auto"/>
              <w:rPr>
                <w:rFonts w:ascii="Cambria" w:eastAsia="Times New Roman" w:hAnsi="Cambria"/>
                <w:bCs/>
                <w:color w:val="000000"/>
                <w:sz w:val="18"/>
                <w:szCs w:val="18"/>
              </w:rPr>
            </w:pPr>
          </w:p>
        </w:tc>
        <w:tc>
          <w:tcPr>
            <w:tcW w:w="1134" w:type="dxa"/>
            <w:tcBorders>
              <w:top w:val="nil"/>
              <w:left w:val="nil"/>
              <w:bottom w:val="nil"/>
              <w:right w:val="nil"/>
            </w:tcBorders>
            <w:shd w:val="clear" w:color="auto" w:fill="auto"/>
            <w:noWrap/>
            <w:vAlign w:val="bottom"/>
          </w:tcPr>
          <w:p w14:paraId="31657104"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1BAD6578" w14:textId="4F47FA08"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0.99</w:t>
            </w:r>
          </w:p>
        </w:tc>
        <w:tc>
          <w:tcPr>
            <w:tcW w:w="850" w:type="dxa"/>
            <w:tcBorders>
              <w:top w:val="nil"/>
              <w:left w:val="nil"/>
              <w:bottom w:val="nil"/>
              <w:right w:val="nil"/>
            </w:tcBorders>
            <w:shd w:val="clear" w:color="auto" w:fill="auto"/>
            <w:noWrap/>
            <w:vAlign w:val="bottom"/>
          </w:tcPr>
          <w:p w14:paraId="661A7D37" w14:textId="174FD7B4"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0.871</w:t>
            </w:r>
          </w:p>
        </w:tc>
        <w:tc>
          <w:tcPr>
            <w:tcW w:w="993" w:type="dxa"/>
            <w:tcBorders>
              <w:top w:val="nil"/>
              <w:left w:val="nil"/>
              <w:bottom w:val="nil"/>
              <w:right w:val="nil"/>
            </w:tcBorders>
            <w:shd w:val="clear" w:color="auto" w:fill="auto"/>
            <w:noWrap/>
            <w:vAlign w:val="bottom"/>
          </w:tcPr>
          <w:p w14:paraId="214291E8" w14:textId="6D12E336"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0.90,1.10</w:t>
            </w:r>
          </w:p>
        </w:tc>
        <w:tc>
          <w:tcPr>
            <w:tcW w:w="708" w:type="dxa"/>
            <w:tcBorders>
              <w:top w:val="nil"/>
              <w:left w:val="nil"/>
              <w:bottom w:val="nil"/>
              <w:right w:val="nil"/>
            </w:tcBorders>
            <w:shd w:val="clear" w:color="auto" w:fill="auto"/>
            <w:noWrap/>
            <w:vAlign w:val="bottom"/>
          </w:tcPr>
          <w:p w14:paraId="11E42C7A" w14:textId="77777777" w:rsidR="000C1238" w:rsidRPr="00647E87" w:rsidRDefault="000C1238" w:rsidP="000C1238">
            <w:pPr>
              <w:spacing w:after="0" w:line="240" w:lineRule="auto"/>
              <w:rPr>
                <w:rFonts w:ascii="Cambria" w:hAnsi="Cambria"/>
                <w:sz w:val="18"/>
                <w:szCs w:val="18"/>
              </w:rPr>
            </w:pPr>
          </w:p>
        </w:tc>
        <w:tc>
          <w:tcPr>
            <w:tcW w:w="851" w:type="dxa"/>
            <w:tcBorders>
              <w:top w:val="nil"/>
              <w:left w:val="nil"/>
              <w:bottom w:val="nil"/>
              <w:right w:val="nil"/>
            </w:tcBorders>
            <w:shd w:val="clear" w:color="auto" w:fill="auto"/>
            <w:noWrap/>
            <w:vAlign w:val="bottom"/>
          </w:tcPr>
          <w:p w14:paraId="798B0AD3" w14:textId="77777777" w:rsidR="000C1238" w:rsidRPr="00647E87" w:rsidRDefault="000C1238" w:rsidP="000C1238">
            <w:pPr>
              <w:spacing w:after="0" w:line="240" w:lineRule="auto"/>
              <w:rPr>
                <w:rFonts w:ascii="Cambria" w:hAnsi="Cambria"/>
                <w:sz w:val="18"/>
                <w:szCs w:val="18"/>
              </w:rPr>
            </w:pPr>
          </w:p>
        </w:tc>
        <w:tc>
          <w:tcPr>
            <w:tcW w:w="992" w:type="dxa"/>
            <w:tcBorders>
              <w:top w:val="nil"/>
              <w:left w:val="nil"/>
              <w:bottom w:val="nil"/>
              <w:right w:val="nil"/>
            </w:tcBorders>
            <w:shd w:val="clear" w:color="auto" w:fill="auto"/>
            <w:noWrap/>
            <w:vAlign w:val="bottom"/>
          </w:tcPr>
          <w:p w14:paraId="662B3DEE" w14:textId="5C8EE240"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651837A5" w14:textId="77777777" w:rsidTr="000C1238">
        <w:trPr>
          <w:trHeight w:hRule="exact" w:val="284"/>
        </w:trPr>
        <w:tc>
          <w:tcPr>
            <w:tcW w:w="4076" w:type="dxa"/>
            <w:tcBorders>
              <w:top w:val="nil"/>
              <w:left w:val="nil"/>
              <w:bottom w:val="nil"/>
              <w:right w:val="nil"/>
            </w:tcBorders>
            <w:shd w:val="clear" w:color="auto" w:fill="auto"/>
            <w:noWrap/>
            <w:vAlign w:val="bottom"/>
          </w:tcPr>
          <w:p w14:paraId="49279BEF" w14:textId="1112FFEC"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Gestation (weeks)</w:t>
            </w:r>
          </w:p>
        </w:tc>
        <w:tc>
          <w:tcPr>
            <w:tcW w:w="874" w:type="dxa"/>
            <w:tcBorders>
              <w:top w:val="nil"/>
              <w:left w:val="nil"/>
              <w:bottom w:val="nil"/>
              <w:right w:val="nil"/>
            </w:tcBorders>
            <w:shd w:val="clear" w:color="auto" w:fill="auto"/>
            <w:noWrap/>
            <w:vAlign w:val="bottom"/>
          </w:tcPr>
          <w:p w14:paraId="0F95ECEE" w14:textId="7CCE7FAE"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-0.022</w:t>
            </w:r>
          </w:p>
        </w:tc>
        <w:tc>
          <w:tcPr>
            <w:tcW w:w="874" w:type="dxa"/>
            <w:tcBorders>
              <w:top w:val="nil"/>
              <w:left w:val="nil"/>
              <w:bottom w:val="nil"/>
              <w:right w:val="nil"/>
            </w:tcBorders>
            <w:shd w:val="clear" w:color="auto" w:fill="auto"/>
            <w:noWrap/>
            <w:vAlign w:val="bottom"/>
          </w:tcPr>
          <w:p w14:paraId="05AF166B" w14:textId="19053A50"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0.152</w:t>
            </w:r>
          </w:p>
        </w:tc>
        <w:tc>
          <w:tcPr>
            <w:tcW w:w="1088" w:type="dxa"/>
            <w:tcBorders>
              <w:top w:val="nil"/>
              <w:left w:val="nil"/>
              <w:bottom w:val="nil"/>
              <w:right w:val="nil"/>
            </w:tcBorders>
            <w:shd w:val="clear" w:color="auto" w:fill="auto"/>
            <w:noWrap/>
            <w:vAlign w:val="bottom"/>
          </w:tcPr>
          <w:p w14:paraId="28FBC3F0" w14:textId="789ACB8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-0.05,0.01</w:t>
            </w:r>
          </w:p>
        </w:tc>
        <w:tc>
          <w:tcPr>
            <w:tcW w:w="851" w:type="dxa"/>
            <w:tcBorders>
              <w:top w:val="nil"/>
              <w:left w:val="nil"/>
              <w:bottom w:val="nil"/>
              <w:right w:val="nil"/>
            </w:tcBorders>
            <w:shd w:val="clear" w:color="auto" w:fill="auto"/>
            <w:noWrap/>
            <w:vAlign w:val="bottom"/>
          </w:tcPr>
          <w:p w14:paraId="5D98A973"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tcPr>
          <w:p w14:paraId="44A983C2" w14:textId="77777777" w:rsidR="000C1238" w:rsidRPr="00647E87" w:rsidRDefault="000C1238" w:rsidP="000C1238">
            <w:pPr>
              <w:spacing w:after="0" w:line="240" w:lineRule="auto"/>
              <w:rPr>
                <w:rFonts w:ascii="Cambria" w:eastAsia="Times New Roman" w:hAnsi="Cambria"/>
                <w:bCs/>
                <w:color w:val="000000"/>
                <w:sz w:val="18"/>
                <w:szCs w:val="18"/>
              </w:rPr>
            </w:pPr>
          </w:p>
        </w:tc>
        <w:tc>
          <w:tcPr>
            <w:tcW w:w="1134" w:type="dxa"/>
            <w:tcBorders>
              <w:top w:val="nil"/>
              <w:left w:val="nil"/>
              <w:bottom w:val="nil"/>
              <w:right w:val="nil"/>
            </w:tcBorders>
            <w:shd w:val="clear" w:color="auto" w:fill="auto"/>
            <w:noWrap/>
            <w:vAlign w:val="bottom"/>
          </w:tcPr>
          <w:p w14:paraId="3630814B"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7DDCEF96" w14:textId="657EEA49"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0.97</w:t>
            </w:r>
          </w:p>
        </w:tc>
        <w:tc>
          <w:tcPr>
            <w:tcW w:w="850" w:type="dxa"/>
            <w:tcBorders>
              <w:top w:val="nil"/>
              <w:left w:val="nil"/>
              <w:bottom w:val="nil"/>
              <w:right w:val="nil"/>
            </w:tcBorders>
            <w:shd w:val="clear" w:color="auto" w:fill="auto"/>
            <w:noWrap/>
            <w:vAlign w:val="bottom"/>
          </w:tcPr>
          <w:p w14:paraId="1FE0496D" w14:textId="50EED041"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0.386</w:t>
            </w:r>
          </w:p>
        </w:tc>
        <w:tc>
          <w:tcPr>
            <w:tcW w:w="993" w:type="dxa"/>
            <w:tcBorders>
              <w:top w:val="nil"/>
              <w:left w:val="nil"/>
              <w:bottom w:val="nil"/>
              <w:right w:val="nil"/>
            </w:tcBorders>
            <w:shd w:val="clear" w:color="auto" w:fill="auto"/>
            <w:noWrap/>
            <w:vAlign w:val="bottom"/>
          </w:tcPr>
          <w:p w14:paraId="7A6D9EDB" w14:textId="74B8305E"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0.91,1.04</w:t>
            </w:r>
          </w:p>
        </w:tc>
        <w:tc>
          <w:tcPr>
            <w:tcW w:w="708" w:type="dxa"/>
            <w:tcBorders>
              <w:top w:val="nil"/>
              <w:left w:val="nil"/>
              <w:bottom w:val="nil"/>
              <w:right w:val="nil"/>
            </w:tcBorders>
            <w:shd w:val="clear" w:color="auto" w:fill="auto"/>
            <w:noWrap/>
            <w:vAlign w:val="bottom"/>
          </w:tcPr>
          <w:p w14:paraId="5A74239B" w14:textId="77777777" w:rsidR="000C1238" w:rsidRPr="00647E87" w:rsidRDefault="000C1238" w:rsidP="000C1238">
            <w:pPr>
              <w:spacing w:after="0" w:line="240" w:lineRule="auto"/>
              <w:rPr>
                <w:rFonts w:ascii="Cambria" w:hAnsi="Cambria"/>
                <w:sz w:val="18"/>
                <w:szCs w:val="18"/>
              </w:rPr>
            </w:pPr>
          </w:p>
        </w:tc>
        <w:tc>
          <w:tcPr>
            <w:tcW w:w="851" w:type="dxa"/>
            <w:tcBorders>
              <w:top w:val="nil"/>
              <w:left w:val="nil"/>
              <w:bottom w:val="nil"/>
              <w:right w:val="nil"/>
            </w:tcBorders>
            <w:shd w:val="clear" w:color="auto" w:fill="auto"/>
            <w:noWrap/>
            <w:vAlign w:val="bottom"/>
          </w:tcPr>
          <w:p w14:paraId="3486C874" w14:textId="77777777" w:rsidR="000C1238" w:rsidRPr="00647E87" w:rsidRDefault="000C1238" w:rsidP="000C1238">
            <w:pPr>
              <w:spacing w:after="0" w:line="240" w:lineRule="auto"/>
              <w:rPr>
                <w:rFonts w:ascii="Cambria" w:hAnsi="Cambria"/>
                <w:sz w:val="18"/>
                <w:szCs w:val="18"/>
              </w:rPr>
            </w:pPr>
          </w:p>
        </w:tc>
        <w:tc>
          <w:tcPr>
            <w:tcW w:w="992" w:type="dxa"/>
            <w:tcBorders>
              <w:top w:val="nil"/>
              <w:left w:val="nil"/>
              <w:bottom w:val="nil"/>
              <w:right w:val="nil"/>
            </w:tcBorders>
            <w:shd w:val="clear" w:color="auto" w:fill="auto"/>
            <w:noWrap/>
            <w:vAlign w:val="bottom"/>
          </w:tcPr>
          <w:p w14:paraId="31C4C722" w14:textId="115BFD59"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78133F45" w14:textId="77777777" w:rsidTr="006230F7">
        <w:trPr>
          <w:trHeight w:hRule="exact" w:val="284"/>
        </w:trPr>
        <w:tc>
          <w:tcPr>
            <w:tcW w:w="4076" w:type="dxa"/>
            <w:tcBorders>
              <w:top w:val="nil"/>
              <w:left w:val="nil"/>
              <w:bottom w:val="nil"/>
              <w:right w:val="nil"/>
            </w:tcBorders>
            <w:shd w:val="clear" w:color="auto" w:fill="auto"/>
            <w:noWrap/>
            <w:vAlign w:val="bottom"/>
            <w:hideMark/>
          </w:tcPr>
          <w:p w14:paraId="65B93322" w14:textId="154BA094"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Ethnic minority</w:t>
            </w:r>
          </w:p>
        </w:tc>
        <w:tc>
          <w:tcPr>
            <w:tcW w:w="874" w:type="dxa"/>
            <w:tcBorders>
              <w:top w:val="nil"/>
              <w:left w:val="nil"/>
              <w:bottom w:val="nil"/>
              <w:right w:val="nil"/>
            </w:tcBorders>
            <w:shd w:val="clear" w:color="auto" w:fill="auto"/>
            <w:noWrap/>
            <w:vAlign w:val="bottom"/>
            <w:hideMark/>
          </w:tcPr>
          <w:p w14:paraId="0CEB8376"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-0.143</w:t>
            </w:r>
          </w:p>
        </w:tc>
        <w:tc>
          <w:tcPr>
            <w:tcW w:w="874" w:type="dxa"/>
            <w:tcBorders>
              <w:top w:val="nil"/>
              <w:left w:val="nil"/>
              <w:bottom w:val="nil"/>
              <w:right w:val="nil"/>
            </w:tcBorders>
            <w:shd w:val="clear" w:color="auto" w:fill="auto"/>
            <w:noWrap/>
            <w:vAlign w:val="bottom"/>
            <w:hideMark/>
          </w:tcPr>
          <w:p w14:paraId="421EECC1"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0.609</w:t>
            </w:r>
          </w:p>
        </w:tc>
        <w:tc>
          <w:tcPr>
            <w:tcW w:w="1088" w:type="dxa"/>
            <w:tcBorders>
              <w:top w:val="nil"/>
              <w:left w:val="nil"/>
              <w:bottom w:val="nil"/>
              <w:right w:val="nil"/>
            </w:tcBorders>
            <w:shd w:val="clear" w:color="auto" w:fill="auto"/>
            <w:noWrap/>
            <w:vAlign w:val="bottom"/>
            <w:hideMark/>
          </w:tcPr>
          <w:p w14:paraId="376D8C5E"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-0.69,0.41</w:t>
            </w:r>
          </w:p>
        </w:tc>
        <w:tc>
          <w:tcPr>
            <w:tcW w:w="851" w:type="dxa"/>
            <w:tcBorders>
              <w:top w:val="nil"/>
              <w:left w:val="nil"/>
              <w:bottom w:val="nil"/>
              <w:right w:val="nil"/>
            </w:tcBorders>
            <w:shd w:val="clear" w:color="auto" w:fill="auto"/>
            <w:noWrap/>
            <w:vAlign w:val="bottom"/>
            <w:hideMark/>
          </w:tcPr>
          <w:p w14:paraId="00AECD57"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bottom w:val="nil"/>
              <w:right w:val="nil"/>
            </w:tcBorders>
            <w:shd w:val="clear" w:color="auto" w:fill="auto"/>
            <w:noWrap/>
            <w:vAlign w:val="bottom"/>
            <w:hideMark/>
          </w:tcPr>
          <w:p w14:paraId="4D083841"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bottom w:val="nil"/>
              <w:right w:val="nil"/>
            </w:tcBorders>
            <w:shd w:val="clear" w:color="auto" w:fill="auto"/>
            <w:noWrap/>
            <w:vAlign w:val="bottom"/>
            <w:hideMark/>
          </w:tcPr>
          <w:p w14:paraId="4F62F18D"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21D98EA8"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0.76</w:t>
            </w:r>
          </w:p>
        </w:tc>
        <w:tc>
          <w:tcPr>
            <w:tcW w:w="850" w:type="dxa"/>
            <w:tcBorders>
              <w:top w:val="nil"/>
              <w:left w:val="nil"/>
              <w:bottom w:val="nil"/>
              <w:right w:val="nil"/>
            </w:tcBorders>
            <w:shd w:val="clear" w:color="auto" w:fill="auto"/>
            <w:noWrap/>
            <w:vAlign w:val="bottom"/>
          </w:tcPr>
          <w:p w14:paraId="3242941B"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0.640</w:t>
            </w:r>
          </w:p>
        </w:tc>
        <w:tc>
          <w:tcPr>
            <w:tcW w:w="993" w:type="dxa"/>
            <w:tcBorders>
              <w:top w:val="nil"/>
              <w:left w:val="nil"/>
              <w:bottom w:val="nil"/>
              <w:right w:val="nil"/>
            </w:tcBorders>
            <w:shd w:val="clear" w:color="auto" w:fill="auto"/>
            <w:noWrap/>
            <w:vAlign w:val="bottom"/>
          </w:tcPr>
          <w:p w14:paraId="3F3897D1"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0.24,2.39</w:t>
            </w:r>
          </w:p>
        </w:tc>
        <w:tc>
          <w:tcPr>
            <w:tcW w:w="708" w:type="dxa"/>
            <w:tcBorders>
              <w:top w:val="nil"/>
              <w:left w:val="nil"/>
              <w:bottom w:val="nil"/>
              <w:right w:val="nil"/>
            </w:tcBorders>
            <w:shd w:val="clear" w:color="auto" w:fill="auto"/>
            <w:noWrap/>
            <w:vAlign w:val="bottom"/>
          </w:tcPr>
          <w:p w14:paraId="7924F5C1"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bottom w:val="nil"/>
              <w:right w:val="nil"/>
            </w:tcBorders>
            <w:shd w:val="clear" w:color="auto" w:fill="auto"/>
            <w:noWrap/>
            <w:vAlign w:val="bottom"/>
          </w:tcPr>
          <w:p w14:paraId="19F4DC3C"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bottom w:val="nil"/>
              <w:right w:val="nil"/>
            </w:tcBorders>
            <w:shd w:val="clear" w:color="auto" w:fill="auto"/>
            <w:noWrap/>
            <w:vAlign w:val="bottom"/>
          </w:tcPr>
          <w:p w14:paraId="61B1ABA8" w14:textId="23372322"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15960B05" w14:textId="77777777" w:rsidTr="006230F7">
        <w:trPr>
          <w:trHeight w:hRule="exact" w:val="284"/>
        </w:trPr>
        <w:tc>
          <w:tcPr>
            <w:tcW w:w="4076" w:type="dxa"/>
            <w:tcBorders>
              <w:top w:val="nil"/>
              <w:left w:val="nil"/>
              <w:bottom w:val="nil"/>
              <w:right w:val="nil"/>
            </w:tcBorders>
            <w:shd w:val="clear" w:color="auto" w:fill="auto"/>
            <w:noWrap/>
            <w:vAlign w:val="bottom"/>
            <w:hideMark/>
          </w:tcPr>
          <w:p w14:paraId="156F21D8" w14:textId="3AAD3E2D"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Age</w:t>
            </w:r>
          </w:p>
        </w:tc>
        <w:tc>
          <w:tcPr>
            <w:tcW w:w="874" w:type="dxa"/>
            <w:tcBorders>
              <w:top w:val="nil"/>
              <w:left w:val="nil"/>
              <w:bottom w:val="nil"/>
              <w:right w:val="nil"/>
            </w:tcBorders>
            <w:shd w:val="clear" w:color="auto" w:fill="auto"/>
            <w:noWrap/>
            <w:vAlign w:val="bottom"/>
            <w:hideMark/>
          </w:tcPr>
          <w:p w14:paraId="637224F9"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0.032</w:t>
            </w:r>
          </w:p>
        </w:tc>
        <w:tc>
          <w:tcPr>
            <w:tcW w:w="874" w:type="dxa"/>
            <w:tcBorders>
              <w:top w:val="nil"/>
              <w:left w:val="nil"/>
              <w:bottom w:val="nil"/>
              <w:right w:val="nil"/>
            </w:tcBorders>
            <w:shd w:val="clear" w:color="auto" w:fill="auto"/>
            <w:noWrap/>
            <w:vAlign w:val="bottom"/>
            <w:hideMark/>
          </w:tcPr>
          <w:p w14:paraId="2D014591"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0.006</w:t>
            </w:r>
          </w:p>
        </w:tc>
        <w:tc>
          <w:tcPr>
            <w:tcW w:w="1088" w:type="dxa"/>
            <w:tcBorders>
              <w:top w:val="nil"/>
              <w:left w:val="nil"/>
              <w:bottom w:val="nil"/>
              <w:right w:val="nil"/>
            </w:tcBorders>
            <w:shd w:val="clear" w:color="auto" w:fill="auto"/>
            <w:noWrap/>
            <w:vAlign w:val="bottom"/>
            <w:hideMark/>
          </w:tcPr>
          <w:p w14:paraId="24D68EBD"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0.01,0.05</w:t>
            </w:r>
          </w:p>
        </w:tc>
        <w:tc>
          <w:tcPr>
            <w:tcW w:w="851" w:type="dxa"/>
            <w:tcBorders>
              <w:top w:val="nil"/>
              <w:left w:val="nil"/>
              <w:bottom w:val="nil"/>
              <w:right w:val="nil"/>
            </w:tcBorders>
            <w:shd w:val="clear" w:color="auto" w:fill="auto"/>
            <w:noWrap/>
            <w:vAlign w:val="bottom"/>
            <w:hideMark/>
          </w:tcPr>
          <w:p w14:paraId="562EB1F0"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0.030</w:t>
            </w:r>
          </w:p>
        </w:tc>
        <w:tc>
          <w:tcPr>
            <w:tcW w:w="850" w:type="dxa"/>
            <w:tcBorders>
              <w:top w:val="nil"/>
              <w:left w:val="nil"/>
              <w:bottom w:val="nil"/>
              <w:right w:val="nil"/>
            </w:tcBorders>
            <w:shd w:val="clear" w:color="auto" w:fill="auto"/>
            <w:noWrap/>
            <w:vAlign w:val="bottom"/>
            <w:hideMark/>
          </w:tcPr>
          <w:p w14:paraId="586D36C0"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0.001</w:t>
            </w:r>
          </w:p>
        </w:tc>
        <w:tc>
          <w:tcPr>
            <w:tcW w:w="1134" w:type="dxa"/>
            <w:tcBorders>
              <w:top w:val="nil"/>
              <w:left w:val="nil"/>
              <w:bottom w:val="nil"/>
              <w:right w:val="nil"/>
            </w:tcBorders>
            <w:shd w:val="clear" w:color="auto" w:fill="auto"/>
            <w:noWrap/>
            <w:vAlign w:val="bottom"/>
            <w:hideMark/>
          </w:tcPr>
          <w:p w14:paraId="70DA5989"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0.01,0.05</w:t>
            </w:r>
          </w:p>
        </w:tc>
        <w:tc>
          <w:tcPr>
            <w:tcW w:w="851" w:type="dxa"/>
            <w:tcBorders>
              <w:top w:val="nil"/>
              <w:left w:val="nil"/>
              <w:bottom w:val="nil"/>
              <w:right w:val="nil"/>
            </w:tcBorders>
            <w:shd w:val="clear" w:color="auto" w:fill="auto"/>
            <w:noWrap/>
            <w:vAlign w:val="bottom"/>
          </w:tcPr>
          <w:p w14:paraId="03A9CB4B"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1.09</w:t>
            </w:r>
          </w:p>
        </w:tc>
        <w:tc>
          <w:tcPr>
            <w:tcW w:w="850" w:type="dxa"/>
            <w:tcBorders>
              <w:top w:val="nil"/>
              <w:left w:val="nil"/>
              <w:bottom w:val="nil"/>
              <w:right w:val="nil"/>
            </w:tcBorders>
            <w:shd w:val="clear" w:color="auto" w:fill="auto"/>
            <w:noWrap/>
            <w:vAlign w:val="bottom"/>
          </w:tcPr>
          <w:p w14:paraId="23E8ACBA"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0.001</w:t>
            </w:r>
          </w:p>
        </w:tc>
        <w:tc>
          <w:tcPr>
            <w:tcW w:w="993" w:type="dxa"/>
            <w:tcBorders>
              <w:top w:val="nil"/>
              <w:left w:val="nil"/>
              <w:bottom w:val="nil"/>
              <w:right w:val="nil"/>
            </w:tcBorders>
            <w:shd w:val="clear" w:color="auto" w:fill="auto"/>
            <w:noWrap/>
            <w:vAlign w:val="bottom"/>
          </w:tcPr>
          <w:p w14:paraId="3037230E"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1.03,1.14</w:t>
            </w:r>
          </w:p>
        </w:tc>
        <w:tc>
          <w:tcPr>
            <w:tcW w:w="708" w:type="dxa"/>
            <w:tcBorders>
              <w:top w:val="nil"/>
              <w:left w:val="nil"/>
              <w:bottom w:val="nil"/>
              <w:right w:val="nil"/>
            </w:tcBorders>
            <w:shd w:val="clear" w:color="auto" w:fill="auto"/>
            <w:noWrap/>
            <w:vAlign w:val="bottom"/>
          </w:tcPr>
          <w:p w14:paraId="4E488E80" w14:textId="77777777" w:rsidR="000C1238" w:rsidRPr="00647E87" w:rsidRDefault="000C1238" w:rsidP="000C1238">
            <w:pPr>
              <w:spacing w:after="0" w:line="240" w:lineRule="auto"/>
              <w:rPr>
                <w:rFonts w:ascii="Cambria" w:hAnsi="Cambria" w:cs="Calibri"/>
                <w:color w:val="000000"/>
                <w:sz w:val="18"/>
                <w:szCs w:val="18"/>
                <w:lang w:eastAsia="en-GB"/>
              </w:rPr>
            </w:pPr>
            <w:r w:rsidRPr="00647E87">
              <w:rPr>
                <w:rFonts w:ascii="Cambria" w:hAnsi="Cambria" w:cs="Calibri"/>
                <w:color w:val="000000"/>
                <w:sz w:val="18"/>
                <w:szCs w:val="18"/>
              </w:rPr>
              <w:t>1.08</w:t>
            </w:r>
          </w:p>
        </w:tc>
        <w:tc>
          <w:tcPr>
            <w:tcW w:w="851" w:type="dxa"/>
            <w:tcBorders>
              <w:top w:val="nil"/>
              <w:left w:val="nil"/>
              <w:bottom w:val="nil"/>
              <w:right w:val="nil"/>
            </w:tcBorders>
            <w:shd w:val="clear" w:color="auto" w:fill="auto"/>
            <w:noWrap/>
            <w:vAlign w:val="bottom"/>
          </w:tcPr>
          <w:p w14:paraId="508FAA1A" w14:textId="77777777" w:rsidR="000C1238" w:rsidRPr="00647E87" w:rsidRDefault="000C1238" w:rsidP="000C1238">
            <w:pPr>
              <w:spacing w:after="0" w:line="240" w:lineRule="auto"/>
              <w:rPr>
                <w:rFonts w:ascii="Cambria" w:hAnsi="Cambria" w:cs="Calibri"/>
                <w:color w:val="000000"/>
                <w:sz w:val="18"/>
                <w:szCs w:val="18"/>
                <w:lang w:eastAsia="en-GB"/>
              </w:rPr>
            </w:pPr>
            <w:r w:rsidRPr="00647E87">
              <w:rPr>
                <w:rFonts w:ascii="Cambria" w:hAnsi="Cambria" w:cs="Calibri"/>
                <w:color w:val="000000"/>
                <w:sz w:val="18"/>
                <w:szCs w:val="18"/>
              </w:rPr>
              <w:t>0.006</w:t>
            </w:r>
          </w:p>
        </w:tc>
        <w:tc>
          <w:tcPr>
            <w:tcW w:w="992" w:type="dxa"/>
            <w:tcBorders>
              <w:top w:val="nil"/>
              <w:left w:val="nil"/>
              <w:bottom w:val="nil"/>
              <w:right w:val="nil"/>
            </w:tcBorders>
            <w:shd w:val="clear" w:color="auto" w:fill="auto"/>
            <w:noWrap/>
            <w:vAlign w:val="bottom"/>
          </w:tcPr>
          <w:p w14:paraId="327D8CF9" w14:textId="565FF7AB" w:rsidR="000C1238" w:rsidRPr="00647E87" w:rsidRDefault="000C1238" w:rsidP="000C1238">
            <w:pPr>
              <w:spacing w:after="0" w:line="240" w:lineRule="auto"/>
              <w:rPr>
                <w:rFonts w:ascii="Cambria" w:hAnsi="Cambria" w:cs="Calibri"/>
                <w:color w:val="000000"/>
                <w:sz w:val="18"/>
                <w:szCs w:val="18"/>
                <w:lang w:eastAsia="en-GB"/>
              </w:rPr>
            </w:pPr>
            <w:r w:rsidRPr="00647E87">
              <w:rPr>
                <w:rFonts w:ascii="Cambria" w:hAnsi="Cambria" w:cs="Calibri"/>
                <w:color w:val="000000"/>
                <w:sz w:val="18"/>
                <w:szCs w:val="18"/>
              </w:rPr>
              <w:t>1.02,1.15</w:t>
            </w:r>
          </w:p>
        </w:tc>
      </w:tr>
      <w:tr w:rsidR="000C1238" w:rsidRPr="00647E87" w14:paraId="5671B1B6" w14:textId="77777777" w:rsidTr="006230F7">
        <w:trPr>
          <w:trHeight w:hRule="exact" w:val="284"/>
        </w:trPr>
        <w:tc>
          <w:tcPr>
            <w:tcW w:w="4076" w:type="dxa"/>
            <w:tcBorders>
              <w:top w:val="nil"/>
              <w:left w:val="nil"/>
              <w:right w:val="nil"/>
            </w:tcBorders>
            <w:shd w:val="clear" w:color="auto" w:fill="auto"/>
            <w:noWrap/>
            <w:vAlign w:val="bottom"/>
            <w:hideMark/>
          </w:tcPr>
          <w:p w14:paraId="38317B22" w14:textId="58A1E8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Deprivation (Index of Multiple Deprivation; IMD)</w:t>
            </w:r>
          </w:p>
        </w:tc>
        <w:tc>
          <w:tcPr>
            <w:tcW w:w="874" w:type="dxa"/>
            <w:tcBorders>
              <w:top w:val="nil"/>
              <w:left w:val="nil"/>
              <w:right w:val="nil"/>
            </w:tcBorders>
            <w:shd w:val="clear" w:color="auto" w:fill="auto"/>
            <w:noWrap/>
            <w:vAlign w:val="bottom"/>
            <w:hideMark/>
          </w:tcPr>
          <w:p w14:paraId="5D4DA9A8"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-0.004</w:t>
            </w:r>
          </w:p>
        </w:tc>
        <w:tc>
          <w:tcPr>
            <w:tcW w:w="874" w:type="dxa"/>
            <w:tcBorders>
              <w:top w:val="nil"/>
              <w:left w:val="nil"/>
              <w:right w:val="nil"/>
            </w:tcBorders>
            <w:shd w:val="clear" w:color="auto" w:fill="auto"/>
            <w:noWrap/>
            <w:vAlign w:val="bottom"/>
            <w:hideMark/>
          </w:tcPr>
          <w:p w14:paraId="077277DD"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0.274</w:t>
            </w:r>
          </w:p>
        </w:tc>
        <w:tc>
          <w:tcPr>
            <w:tcW w:w="1088" w:type="dxa"/>
            <w:tcBorders>
              <w:top w:val="nil"/>
              <w:left w:val="nil"/>
              <w:right w:val="nil"/>
            </w:tcBorders>
            <w:shd w:val="clear" w:color="auto" w:fill="auto"/>
            <w:noWrap/>
            <w:vAlign w:val="bottom"/>
            <w:hideMark/>
          </w:tcPr>
          <w:p w14:paraId="4D6D06FE" w14:textId="77777777" w:rsidR="000C1238" w:rsidRPr="00647E87" w:rsidRDefault="000C1238" w:rsidP="000C1238">
            <w:pPr>
              <w:spacing w:after="0" w:line="240" w:lineRule="auto"/>
              <w:rPr>
                <w:rFonts w:ascii="Cambria" w:hAnsi="Cambria"/>
                <w:sz w:val="18"/>
                <w:szCs w:val="18"/>
              </w:rPr>
            </w:pPr>
            <w:r w:rsidRPr="00647E87">
              <w:rPr>
                <w:rFonts w:ascii="Cambria" w:hAnsi="Cambria"/>
                <w:sz w:val="18"/>
                <w:szCs w:val="18"/>
              </w:rPr>
              <w:t>-0.01,0.00</w:t>
            </w:r>
          </w:p>
        </w:tc>
        <w:tc>
          <w:tcPr>
            <w:tcW w:w="851" w:type="dxa"/>
            <w:tcBorders>
              <w:top w:val="nil"/>
              <w:left w:val="nil"/>
              <w:right w:val="nil"/>
            </w:tcBorders>
            <w:shd w:val="clear" w:color="auto" w:fill="auto"/>
            <w:noWrap/>
            <w:vAlign w:val="bottom"/>
          </w:tcPr>
          <w:p w14:paraId="6AB21078" w14:textId="77777777" w:rsidR="000C1238" w:rsidRPr="00647E87" w:rsidRDefault="000C1238" w:rsidP="000C1238">
            <w:pPr>
              <w:spacing w:after="0" w:line="240" w:lineRule="auto"/>
              <w:rPr>
                <w:rFonts w:ascii="Cambria" w:eastAsia="Times New Roman" w:hAnsi="Cambria"/>
                <w:color w:val="000000"/>
                <w:sz w:val="18"/>
                <w:szCs w:val="18"/>
              </w:rPr>
            </w:pPr>
          </w:p>
        </w:tc>
        <w:tc>
          <w:tcPr>
            <w:tcW w:w="850" w:type="dxa"/>
            <w:tcBorders>
              <w:top w:val="nil"/>
              <w:left w:val="nil"/>
              <w:right w:val="nil"/>
            </w:tcBorders>
            <w:shd w:val="clear" w:color="auto" w:fill="auto"/>
            <w:noWrap/>
            <w:vAlign w:val="bottom"/>
          </w:tcPr>
          <w:p w14:paraId="4C2EAF66" w14:textId="77777777" w:rsidR="000C1238" w:rsidRPr="00647E87" w:rsidRDefault="000C1238" w:rsidP="000C1238">
            <w:pPr>
              <w:spacing w:after="0" w:line="240" w:lineRule="auto"/>
              <w:rPr>
                <w:rFonts w:ascii="Cambria" w:eastAsia="Times New Roman" w:hAnsi="Cambria"/>
                <w:color w:val="000000"/>
                <w:sz w:val="18"/>
                <w:szCs w:val="18"/>
              </w:rPr>
            </w:pPr>
          </w:p>
        </w:tc>
        <w:tc>
          <w:tcPr>
            <w:tcW w:w="1134" w:type="dxa"/>
            <w:tcBorders>
              <w:top w:val="nil"/>
              <w:left w:val="nil"/>
              <w:right w:val="nil"/>
            </w:tcBorders>
            <w:shd w:val="clear" w:color="auto" w:fill="auto"/>
            <w:noWrap/>
            <w:vAlign w:val="bottom"/>
          </w:tcPr>
          <w:p w14:paraId="360BB3CC"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right w:val="nil"/>
            </w:tcBorders>
            <w:shd w:val="clear" w:color="auto" w:fill="auto"/>
            <w:noWrap/>
            <w:vAlign w:val="bottom"/>
          </w:tcPr>
          <w:p w14:paraId="79FD677B"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1.00</w:t>
            </w:r>
          </w:p>
        </w:tc>
        <w:tc>
          <w:tcPr>
            <w:tcW w:w="850" w:type="dxa"/>
            <w:tcBorders>
              <w:top w:val="nil"/>
              <w:left w:val="nil"/>
              <w:right w:val="nil"/>
            </w:tcBorders>
            <w:shd w:val="clear" w:color="auto" w:fill="auto"/>
            <w:noWrap/>
            <w:vAlign w:val="bottom"/>
          </w:tcPr>
          <w:p w14:paraId="0977D9BD"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0.638</w:t>
            </w:r>
          </w:p>
        </w:tc>
        <w:tc>
          <w:tcPr>
            <w:tcW w:w="993" w:type="dxa"/>
            <w:tcBorders>
              <w:top w:val="nil"/>
              <w:left w:val="nil"/>
              <w:right w:val="nil"/>
            </w:tcBorders>
            <w:shd w:val="clear" w:color="auto" w:fill="auto"/>
            <w:noWrap/>
            <w:vAlign w:val="bottom"/>
          </w:tcPr>
          <w:p w14:paraId="55E8EB78"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0.98,1.01</w:t>
            </w:r>
          </w:p>
        </w:tc>
        <w:tc>
          <w:tcPr>
            <w:tcW w:w="708" w:type="dxa"/>
            <w:tcBorders>
              <w:top w:val="nil"/>
              <w:left w:val="nil"/>
              <w:right w:val="nil"/>
            </w:tcBorders>
            <w:shd w:val="clear" w:color="auto" w:fill="auto"/>
            <w:noWrap/>
            <w:vAlign w:val="bottom"/>
          </w:tcPr>
          <w:p w14:paraId="639E4331" w14:textId="77777777" w:rsidR="000C1238" w:rsidRPr="00647E87" w:rsidRDefault="000C1238" w:rsidP="000C1238">
            <w:pPr>
              <w:spacing w:after="0" w:line="240" w:lineRule="auto"/>
              <w:rPr>
                <w:rFonts w:ascii="Cambria" w:eastAsia="Times New Roman" w:hAnsi="Cambria"/>
                <w:color w:val="000000"/>
                <w:sz w:val="18"/>
                <w:szCs w:val="18"/>
              </w:rPr>
            </w:pPr>
          </w:p>
        </w:tc>
        <w:tc>
          <w:tcPr>
            <w:tcW w:w="851" w:type="dxa"/>
            <w:tcBorders>
              <w:top w:val="nil"/>
              <w:left w:val="nil"/>
              <w:right w:val="nil"/>
            </w:tcBorders>
            <w:shd w:val="clear" w:color="auto" w:fill="auto"/>
            <w:noWrap/>
            <w:vAlign w:val="bottom"/>
          </w:tcPr>
          <w:p w14:paraId="49849E85" w14:textId="77777777" w:rsidR="000C1238" w:rsidRPr="00647E87" w:rsidRDefault="000C1238" w:rsidP="000C1238">
            <w:pPr>
              <w:spacing w:after="0" w:line="240" w:lineRule="auto"/>
              <w:rPr>
                <w:rFonts w:ascii="Cambria" w:eastAsia="Times New Roman" w:hAnsi="Cambria"/>
                <w:color w:val="000000"/>
                <w:sz w:val="18"/>
                <w:szCs w:val="18"/>
              </w:rPr>
            </w:pPr>
          </w:p>
        </w:tc>
        <w:tc>
          <w:tcPr>
            <w:tcW w:w="992" w:type="dxa"/>
            <w:tcBorders>
              <w:top w:val="nil"/>
              <w:left w:val="nil"/>
              <w:right w:val="nil"/>
            </w:tcBorders>
            <w:shd w:val="clear" w:color="auto" w:fill="auto"/>
            <w:noWrap/>
            <w:vAlign w:val="bottom"/>
          </w:tcPr>
          <w:p w14:paraId="7FC2277C" w14:textId="6A123C58" w:rsidR="000C1238" w:rsidRPr="00647E87" w:rsidRDefault="000C1238" w:rsidP="000C1238">
            <w:pPr>
              <w:spacing w:after="0" w:line="240" w:lineRule="auto"/>
              <w:rPr>
                <w:rFonts w:ascii="Cambria" w:eastAsia="Times New Roman" w:hAnsi="Cambria"/>
                <w:color w:val="000000"/>
                <w:sz w:val="18"/>
                <w:szCs w:val="18"/>
              </w:rPr>
            </w:pPr>
          </w:p>
        </w:tc>
      </w:tr>
      <w:tr w:rsidR="000C1238" w:rsidRPr="00647E87" w14:paraId="462FB7BE" w14:textId="77777777" w:rsidTr="006230F7">
        <w:trPr>
          <w:trHeight w:hRule="exact" w:val="284"/>
        </w:trPr>
        <w:tc>
          <w:tcPr>
            <w:tcW w:w="4076" w:type="dxa"/>
            <w:tcBorders>
              <w:top w:val="nil"/>
              <w:left w:val="nil"/>
              <w:bottom w:val="single" w:sz="4" w:space="0" w:color="auto"/>
              <w:right w:val="nil"/>
            </w:tcBorders>
            <w:shd w:val="clear" w:color="auto" w:fill="auto"/>
            <w:noWrap/>
            <w:vAlign w:val="bottom"/>
            <w:hideMark/>
          </w:tcPr>
          <w:p w14:paraId="62BB8216" w14:textId="593890A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Interest in support at baseline</w:t>
            </w:r>
          </w:p>
        </w:tc>
        <w:tc>
          <w:tcPr>
            <w:tcW w:w="874" w:type="dxa"/>
            <w:tcBorders>
              <w:top w:val="nil"/>
              <w:left w:val="nil"/>
              <w:bottom w:val="single" w:sz="4" w:space="0" w:color="auto"/>
              <w:right w:val="nil"/>
            </w:tcBorders>
            <w:shd w:val="clear" w:color="auto" w:fill="auto"/>
            <w:noWrap/>
            <w:vAlign w:val="bottom"/>
            <w:hideMark/>
          </w:tcPr>
          <w:p w14:paraId="4E7A6035"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w:t>
            </w:r>
          </w:p>
        </w:tc>
        <w:tc>
          <w:tcPr>
            <w:tcW w:w="874" w:type="dxa"/>
            <w:tcBorders>
              <w:top w:val="nil"/>
              <w:left w:val="nil"/>
              <w:bottom w:val="single" w:sz="4" w:space="0" w:color="auto"/>
              <w:right w:val="nil"/>
            </w:tcBorders>
            <w:shd w:val="clear" w:color="auto" w:fill="auto"/>
            <w:noWrap/>
            <w:vAlign w:val="bottom"/>
            <w:hideMark/>
          </w:tcPr>
          <w:p w14:paraId="47C99F67"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w:t>
            </w:r>
          </w:p>
        </w:tc>
        <w:tc>
          <w:tcPr>
            <w:tcW w:w="1088" w:type="dxa"/>
            <w:tcBorders>
              <w:top w:val="nil"/>
              <w:left w:val="nil"/>
              <w:bottom w:val="single" w:sz="4" w:space="0" w:color="auto"/>
              <w:right w:val="nil"/>
            </w:tcBorders>
            <w:shd w:val="clear" w:color="auto" w:fill="auto"/>
            <w:noWrap/>
            <w:vAlign w:val="bottom"/>
            <w:hideMark/>
          </w:tcPr>
          <w:p w14:paraId="1CF51D91"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w:t>
            </w:r>
          </w:p>
        </w:tc>
        <w:tc>
          <w:tcPr>
            <w:tcW w:w="851" w:type="dxa"/>
            <w:tcBorders>
              <w:top w:val="nil"/>
              <w:left w:val="nil"/>
              <w:bottom w:val="single" w:sz="4" w:space="0" w:color="auto"/>
              <w:right w:val="nil"/>
            </w:tcBorders>
            <w:shd w:val="clear" w:color="auto" w:fill="auto"/>
            <w:noWrap/>
            <w:vAlign w:val="bottom"/>
            <w:hideMark/>
          </w:tcPr>
          <w:p w14:paraId="027C13C7"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w:t>
            </w:r>
          </w:p>
        </w:tc>
        <w:tc>
          <w:tcPr>
            <w:tcW w:w="850" w:type="dxa"/>
            <w:tcBorders>
              <w:top w:val="nil"/>
              <w:left w:val="nil"/>
              <w:bottom w:val="single" w:sz="4" w:space="0" w:color="auto"/>
              <w:right w:val="nil"/>
            </w:tcBorders>
            <w:shd w:val="clear" w:color="auto" w:fill="auto"/>
            <w:noWrap/>
            <w:vAlign w:val="bottom"/>
            <w:hideMark/>
          </w:tcPr>
          <w:p w14:paraId="6D0F736F"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w:t>
            </w:r>
          </w:p>
        </w:tc>
        <w:tc>
          <w:tcPr>
            <w:tcW w:w="1134" w:type="dxa"/>
            <w:tcBorders>
              <w:top w:val="nil"/>
              <w:left w:val="nil"/>
              <w:bottom w:val="single" w:sz="4" w:space="0" w:color="auto"/>
              <w:right w:val="nil"/>
            </w:tcBorders>
            <w:shd w:val="clear" w:color="auto" w:fill="auto"/>
            <w:noWrap/>
            <w:vAlign w:val="bottom"/>
            <w:hideMark/>
          </w:tcPr>
          <w:p w14:paraId="04CC67BC" w14:textId="77777777" w:rsidR="000C1238" w:rsidRPr="00647E87" w:rsidRDefault="000C1238" w:rsidP="000C1238">
            <w:pPr>
              <w:spacing w:after="0" w:line="240" w:lineRule="auto"/>
              <w:rPr>
                <w:rFonts w:ascii="Cambria" w:eastAsia="Times New Roman" w:hAnsi="Cambria"/>
                <w:color w:val="000000"/>
                <w:sz w:val="18"/>
                <w:szCs w:val="18"/>
              </w:rPr>
            </w:pPr>
            <w:r w:rsidRPr="00647E87">
              <w:rPr>
                <w:rFonts w:ascii="Cambria" w:eastAsia="Times New Roman" w:hAnsi="Cambria"/>
                <w:color w:val="000000"/>
                <w:sz w:val="18"/>
                <w:szCs w:val="18"/>
              </w:rPr>
              <w:t>-</w:t>
            </w:r>
          </w:p>
        </w:tc>
        <w:tc>
          <w:tcPr>
            <w:tcW w:w="851" w:type="dxa"/>
            <w:tcBorders>
              <w:top w:val="nil"/>
              <w:left w:val="nil"/>
              <w:bottom w:val="single" w:sz="4" w:space="0" w:color="auto"/>
              <w:right w:val="nil"/>
            </w:tcBorders>
            <w:shd w:val="clear" w:color="auto" w:fill="auto"/>
            <w:noWrap/>
            <w:vAlign w:val="bottom"/>
          </w:tcPr>
          <w:p w14:paraId="30B44BD3"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1.91</w:t>
            </w:r>
          </w:p>
        </w:tc>
        <w:tc>
          <w:tcPr>
            <w:tcW w:w="850" w:type="dxa"/>
            <w:tcBorders>
              <w:top w:val="nil"/>
              <w:left w:val="nil"/>
              <w:bottom w:val="single" w:sz="4" w:space="0" w:color="auto"/>
              <w:right w:val="nil"/>
            </w:tcBorders>
            <w:shd w:val="clear" w:color="auto" w:fill="auto"/>
            <w:noWrap/>
            <w:vAlign w:val="bottom"/>
          </w:tcPr>
          <w:p w14:paraId="0FCD9DCB"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&lt;0.001</w:t>
            </w:r>
          </w:p>
        </w:tc>
        <w:tc>
          <w:tcPr>
            <w:tcW w:w="993" w:type="dxa"/>
            <w:tcBorders>
              <w:top w:val="nil"/>
              <w:left w:val="nil"/>
              <w:bottom w:val="single" w:sz="4" w:space="0" w:color="auto"/>
              <w:right w:val="nil"/>
            </w:tcBorders>
            <w:shd w:val="clear" w:color="auto" w:fill="auto"/>
            <w:noWrap/>
            <w:vAlign w:val="bottom"/>
          </w:tcPr>
          <w:p w14:paraId="5E2B3ACD" w14:textId="77777777" w:rsidR="000C1238" w:rsidRPr="00647E87" w:rsidRDefault="000C1238" w:rsidP="000C1238">
            <w:pPr>
              <w:spacing w:after="0" w:line="240" w:lineRule="auto"/>
              <w:rPr>
                <w:rFonts w:ascii="Cambria" w:hAnsi="Cambria" w:cs="Calibri"/>
                <w:color w:val="000000"/>
                <w:sz w:val="18"/>
                <w:szCs w:val="18"/>
              </w:rPr>
            </w:pPr>
            <w:r w:rsidRPr="00647E87">
              <w:rPr>
                <w:rFonts w:ascii="Cambria" w:hAnsi="Cambria" w:cs="Calibri"/>
                <w:color w:val="000000"/>
                <w:sz w:val="18"/>
                <w:szCs w:val="18"/>
              </w:rPr>
              <w:t>1.53,2.37</w:t>
            </w:r>
          </w:p>
        </w:tc>
        <w:tc>
          <w:tcPr>
            <w:tcW w:w="708" w:type="dxa"/>
            <w:tcBorders>
              <w:top w:val="nil"/>
              <w:left w:val="nil"/>
              <w:bottom w:val="single" w:sz="4" w:space="0" w:color="auto"/>
              <w:right w:val="nil"/>
            </w:tcBorders>
            <w:shd w:val="clear" w:color="auto" w:fill="auto"/>
            <w:noWrap/>
            <w:vAlign w:val="bottom"/>
          </w:tcPr>
          <w:p w14:paraId="3B7BC44F" w14:textId="77777777" w:rsidR="000C1238" w:rsidRPr="00647E87" w:rsidRDefault="000C1238" w:rsidP="000C1238">
            <w:pPr>
              <w:spacing w:after="0" w:line="240" w:lineRule="auto"/>
              <w:rPr>
                <w:rFonts w:ascii="Cambria" w:hAnsi="Cambria" w:cs="Calibri"/>
                <w:color w:val="000000"/>
                <w:sz w:val="18"/>
                <w:szCs w:val="18"/>
                <w:lang w:eastAsia="en-GB"/>
              </w:rPr>
            </w:pPr>
            <w:r w:rsidRPr="00647E87">
              <w:rPr>
                <w:rFonts w:ascii="Cambria" w:hAnsi="Cambria" w:cs="Calibri"/>
                <w:color w:val="000000"/>
                <w:sz w:val="18"/>
                <w:szCs w:val="18"/>
              </w:rPr>
              <w:t>1.80</w:t>
            </w:r>
          </w:p>
        </w:tc>
        <w:tc>
          <w:tcPr>
            <w:tcW w:w="851" w:type="dxa"/>
            <w:tcBorders>
              <w:top w:val="nil"/>
              <w:left w:val="nil"/>
              <w:bottom w:val="single" w:sz="4" w:space="0" w:color="auto"/>
              <w:right w:val="nil"/>
            </w:tcBorders>
            <w:shd w:val="clear" w:color="auto" w:fill="auto"/>
            <w:noWrap/>
            <w:vAlign w:val="bottom"/>
          </w:tcPr>
          <w:p w14:paraId="1626CB84" w14:textId="77777777" w:rsidR="000C1238" w:rsidRPr="00647E87" w:rsidRDefault="000C1238" w:rsidP="000C1238">
            <w:pPr>
              <w:spacing w:after="0" w:line="240" w:lineRule="auto"/>
              <w:rPr>
                <w:rFonts w:ascii="Cambria" w:hAnsi="Cambria" w:cs="Calibri"/>
                <w:color w:val="000000"/>
                <w:sz w:val="18"/>
                <w:szCs w:val="18"/>
                <w:lang w:eastAsia="en-GB"/>
              </w:rPr>
            </w:pPr>
            <w:r w:rsidRPr="00647E87">
              <w:rPr>
                <w:rFonts w:ascii="Cambria" w:hAnsi="Cambria" w:cs="Calibri"/>
                <w:color w:val="000000"/>
                <w:sz w:val="18"/>
                <w:szCs w:val="18"/>
              </w:rPr>
              <w:t>&lt;0.001</w:t>
            </w:r>
          </w:p>
        </w:tc>
        <w:tc>
          <w:tcPr>
            <w:tcW w:w="992" w:type="dxa"/>
            <w:tcBorders>
              <w:top w:val="nil"/>
              <w:left w:val="nil"/>
              <w:bottom w:val="single" w:sz="4" w:space="0" w:color="auto"/>
              <w:right w:val="nil"/>
            </w:tcBorders>
            <w:shd w:val="clear" w:color="auto" w:fill="auto"/>
            <w:noWrap/>
            <w:vAlign w:val="bottom"/>
          </w:tcPr>
          <w:p w14:paraId="695A3EFF" w14:textId="0635CE50" w:rsidR="000C1238" w:rsidRPr="00647E87" w:rsidRDefault="000C1238" w:rsidP="000C1238">
            <w:pPr>
              <w:spacing w:after="0" w:line="240" w:lineRule="auto"/>
              <w:rPr>
                <w:rFonts w:ascii="Cambria" w:hAnsi="Cambria" w:cs="Calibri"/>
                <w:color w:val="000000"/>
                <w:sz w:val="18"/>
                <w:szCs w:val="18"/>
                <w:lang w:eastAsia="en-GB"/>
              </w:rPr>
            </w:pPr>
            <w:r w:rsidRPr="00647E87">
              <w:rPr>
                <w:rFonts w:ascii="Cambria" w:hAnsi="Cambria" w:cs="Calibri"/>
                <w:color w:val="000000"/>
                <w:sz w:val="18"/>
                <w:szCs w:val="18"/>
              </w:rPr>
              <w:t>1.43,2.27</w:t>
            </w:r>
          </w:p>
        </w:tc>
      </w:tr>
    </w:tbl>
    <w:p w14:paraId="2FA8DE93" w14:textId="77777777" w:rsidR="002F356D" w:rsidRPr="00647E87" w:rsidRDefault="002F356D" w:rsidP="00584AE8">
      <w:pPr>
        <w:ind w:left="-426"/>
        <w:rPr>
          <w:rFonts w:ascii="Times New Roman" w:hAnsi="Times New Roman"/>
          <w:b/>
        </w:rPr>
      </w:pPr>
    </w:p>
    <w:p w14:paraId="7C6F6C1D" w14:textId="77777777" w:rsidR="002F356D" w:rsidRPr="00647E87" w:rsidRDefault="002F356D" w:rsidP="00584AE8">
      <w:pPr>
        <w:ind w:left="-426"/>
        <w:rPr>
          <w:rFonts w:ascii="Times New Roman" w:hAnsi="Times New Roman"/>
          <w:b/>
        </w:rPr>
      </w:pPr>
    </w:p>
    <w:p w14:paraId="59939603" w14:textId="77777777" w:rsidR="00FE0FE7" w:rsidRPr="00647E87" w:rsidRDefault="00FE0FE7" w:rsidP="000B4CD4">
      <w:pPr>
        <w:rPr>
          <w:rFonts w:ascii="Times New Roman" w:hAnsi="Times New Roman"/>
          <w:iCs/>
          <w:color w:val="000000"/>
        </w:rPr>
        <w:sectPr w:rsidR="00FE0FE7" w:rsidRPr="00647E87" w:rsidSect="00584AE8">
          <w:pgSz w:w="16817" w:h="11901" w:orient="landscape"/>
          <w:pgMar w:top="993" w:right="1440" w:bottom="1440" w:left="1440" w:header="709" w:footer="709" w:gutter="0"/>
          <w:cols w:space="708"/>
          <w:docGrid w:linePitch="360"/>
        </w:sectPr>
      </w:pPr>
    </w:p>
    <w:p w14:paraId="0DEEC623" w14:textId="77777777" w:rsidR="00E10F53" w:rsidRPr="00647E87" w:rsidRDefault="0020423B" w:rsidP="001C5C93">
      <w:pPr>
        <w:spacing w:line="480" w:lineRule="auto"/>
        <w:rPr>
          <w:rFonts w:ascii="Times New Roman" w:hAnsi="Times New Roman"/>
          <w:b/>
          <w:lang w:val="en-US"/>
        </w:rPr>
      </w:pPr>
      <w:r w:rsidRPr="00647E87">
        <w:rPr>
          <w:rFonts w:ascii="Times New Roman" w:hAnsi="Times New Roman"/>
          <w:b/>
          <w:lang w:val="en-US"/>
        </w:rPr>
        <w:lastRenderedPageBreak/>
        <w:t>References</w:t>
      </w:r>
    </w:p>
    <w:p w14:paraId="46A8CDE0" w14:textId="77777777" w:rsidR="007042DF" w:rsidRPr="00647E87" w:rsidRDefault="007042DF" w:rsidP="007042DF">
      <w:pPr>
        <w:pStyle w:val="EndNoteBibliography"/>
        <w:spacing w:after="0" w:line="480" w:lineRule="auto"/>
        <w:ind w:left="720" w:hanging="720"/>
      </w:pPr>
      <w:r w:rsidRPr="00647E87">
        <w:t>1.</w:t>
      </w:r>
      <w:r w:rsidRPr="00647E87">
        <w:tab/>
        <w:t xml:space="preserve">Ussher M, Naughton F, Notley C, Bauld L. Smoking and Pregnancy: Risk Factors, Women’s Experiences, and Interventions. In: Ussher J, Chrisler J, Perz J, eds. </w:t>
      </w:r>
      <w:r w:rsidRPr="00647E87">
        <w:rPr>
          <w:i/>
        </w:rPr>
        <w:t>Routledge International Handbook of Women’s Sexual and Reproductive Health</w:t>
      </w:r>
      <w:r w:rsidRPr="00647E87">
        <w:t>. London: Routledge; in press.</w:t>
      </w:r>
    </w:p>
    <w:p w14:paraId="54EED4ED" w14:textId="77777777" w:rsidR="007042DF" w:rsidRPr="00647E87" w:rsidRDefault="007042DF" w:rsidP="007042DF">
      <w:pPr>
        <w:pStyle w:val="EndNoteBibliography"/>
        <w:spacing w:after="0" w:line="480" w:lineRule="auto"/>
        <w:ind w:left="720" w:hanging="720"/>
      </w:pPr>
      <w:r w:rsidRPr="00647E87">
        <w:t>2.</w:t>
      </w:r>
      <w:r w:rsidRPr="00647E87">
        <w:tab/>
        <w:t xml:space="preserve">Lange S, Probst C, Rehm J, Popova S. National, regional, and global prevalence of smoking during pregnancy in the general population: a systematic review and meta-analysis. </w:t>
      </w:r>
      <w:r w:rsidRPr="00647E87">
        <w:rPr>
          <w:i/>
        </w:rPr>
        <w:t xml:space="preserve">Lancet Glob Health. </w:t>
      </w:r>
      <w:r w:rsidRPr="00647E87">
        <w:t>2018;6(7):e769-e776. doi: 10.1016/S2214-109X(18)30223-7.</w:t>
      </w:r>
    </w:p>
    <w:p w14:paraId="696B7E08" w14:textId="77777777" w:rsidR="007042DF" w:rsidRPr="00647E87" w:rsidRDefault="007042DF" w:rsidP="007042DF">
      <w:pPr>
        <w:pStyle w:val="EndNoteBibliography"/>
        <w:spacing w:after="0" w:line="480" w:lineRule="auto"/>
        <w:ind w:left="720" w:hanging="720"/>
      </w:pPr>
      <w:r w:rsidRPr="00647E87">
        <w:t>3.</w:t>
      </w:r>
      <w:r w:rsidRPr="00647E87">
        <w:tab/>
        <w:t>Health and Social Care Information Centre. Statistics on Women’s Smoking Status at Time of Delivery, England - 2017-18. 2018; http://content.digital.nhs.uk/catalogue/PUB20899/stat-wome-smok-time-deli-eng-q4-15-16-rep.pdf. Accessed 05/26, 2018.</w:t>
      </w:r>
    </w:p>
    <w:p w14:paraId="5BCEF55C" w14:textId="77777777" w:rsidR="007042DF" w:rsidRPr="00647E87" w:rsidRDefault="007042DF" w:rsidP="007042DF">
      <w:pPr>
        <w:pStyle w:val="EndNoteBibliography"/>
        <w:spacing w:after="0" w:line="480" w:lineRule="auto"/>
        <w:ind w:left="720" w:hanging="720"/>
      </w:pPr>
      <w:r w:rsidRPr="00647E87">
        <w:t>4.</w:t>
      </w:r>
      <w:r w:rsidRPr="00647E87">
        <w:tab/>
        <w:t>Department of Health and Social Care. Tobacco Control Delivery Plan 2017 - 2022. London: Department of Health &amp; Social Care; 2018.</w:t>
      </w:r>
    </w:p>
    <w:p w14:paraId="2DA7BF50" w14:textId="77777777" w:rsidR="007042DF" w:rsidRPr="00647E87" w:rsidRDefault="007042DF" w:rsidP="007042DF">
      <w:pPr>
        <w:pStyle w:val="EndNoteBibliography"/>
        <w:spacing w:after="0" w:line="480" w:lineRule="auto"/>
        <w:ind w:left="720" w:hanging="720"/>
      </w:pPr>
      <w:r w:rsidRPr="00647E87">
        <w:t>5.</w:t>
      </w:r>
      <w:r w:rsidRPr="00647E87">
        <w:tab/>
        <w:t xml:space="preserve">National Institute for Health and Care Excellence. </w:t>
      </w:r>
      <w:r w:rsidRPr="00647E87">
        <w:rPr>
          <w:i/>
        </w:rPr>
        <w:t>Quitting smoking in pregnancy and following childbirth.</w:t>
      </w:r>
      <w:r w:rsidRPr="00647E87">
        <w:t xml:space="preserve"> NICE public health guidance 26;2010.</w:t>
      </w:r>
    </w:p>
    <w:p w14:paraId="17632154" w14:textId="77777777" w:rsidR="007042DF" w:rsidRPr="00647E87" w:rsidRDefault="007042DF" w:rsidP="007042DF">
      <w:pPr>
        <w:pStyle w:val="EndNoteBibliography"/>
        <w:spacing w:after="0" w:line="480" w:lineRule="auto"/>
        <w:ind w:left="720" w:hanging="720"/>
      </w:pPr>
      <w:r w:rsidRPr="00647E87">
        <w:t>6.</w:t>
      </w:r>
      <w:r w:rsidRPr="00647E87">
        <w:tab/>
        <w:t xml:space="preserve">Campbell KA, Cooper S, Fahy SJ, et al. 'Opt-out' referrals after identifying pregnant smokers using exhaled air carbon monoxide: impact on engagement with smoking cessation support. </w:t>
      </w:r>
      <w:r w:rsidRPr="00647E87">
        <w:rPr>
          <w:i/>
        </w:rPr>
        <w:t xml:space="preserve">Tob Control. </w:t>
      </w:r>
      <w:r w:rsidRPr="00647E87">
        <w:t>2017;26(3):300-306. doi: 10.1136/tobaccocontrol-2015-052662.</w:t>
      </w:r>
    </w:p>
    <w:p w14:paraId="51024F02" w14:textId="77777777" w:rsidR="007042DF" w:rsidRPr="00647E87" w:rsidRDefault="007042DF" w:rsidP="007042DF">
      <w:pPr>
        <w:pStyle w:val="EndNoteBibliography"/>
        <w:spacing w:after="0" w:line="480" w:lineRule="auto"/>
        <w:ind w:left="720" w:hanging="720"/>
      </w:pPr>
      <w:r w:rsidRPr="00647E87">
        <w:t xml:space="preserve">7. </w:t>
      </w:r>
      <w:r w:rsidRPr="00647E87">
        <w:tab/>
        <w:t xml:space="preserve">Bell R, Glinianaia SV, Waal ZV, et al. Evaluation of a complex healthcare intervention to increase smoking cessation in pregnant women: interrupted time series analysis with economic evaluation. </w:t>
      </w:r>
      <w:r w:rsidRPr="00647E87">
        <w:rPr>
          <w:i/>
        </w:rPr>
        <w:t xml:space="preserve">Tob Control. </w:t>
      </w:r>
      <w:r w:rsidRPr="00647E87">
        <w:t>2018;27(1):90-98. doi: 10.1136/tobaccocontrol-2016-053476.</w:t>
      </w:r>
    </w:p>
    <w:p w14:paraId="609DE21B" w14:textId="77777777" w:rsidR="007042DF" w:rsidRPr="00647E87" w:rsidRDefault="007042DF" w:rsidP="007042DF">
      <w:pPr>
        <w:pStyle w:val="EndNoteBibliography"/>
        <w:spacing w:after="0" w:line="480" w:lineRule="auto"/>
        <w:ind w:left="720" w:hanging="720"/>
      </w:pPr>
      <w:r w:rsidRPr="00647E87">
        <w:t>8.</w:t>
      </w:r>
      <w:r w:rsidRPr="00647E87">
        <w:tab/>
        <w:t xml:space="preserve">Dhalwani NN, Szatkowski L, Coleman T, Fiaschi L, Tata LJ. Prescribing of nicotine replacement therapy in and around pregnancy: a population-based study using primary care data. </w:t>
      </w:r>
      <w:r w:rsidRPr="00647E87">
        <w:rPr>
          <w:i/>
        </w:rPr>
        <w:t xml:space="preserve">Br J Gen Pract. </w:t>
      </w:r>
      <w:r w:rsidRPr="00647E87">
        <w:t>2014;64(626):e554-560. doi: 10.3399/bjgp14X681361.</w:t>
      </w:r>
    </w:p>
    <w:p w14:paraId="23F8129B" w14:textId="77777777" w:rsidR="007042DF" w:rsidRPr="00647E87" w:rsidRDefault="007042DF" w:rsidP="007042DF">
      <w:pPr>
        <w:pStyle w:val="EndNoteBibliography"/>
        <w:spacing w:after="0" w:line="480" w:lineRule="auto"/>
        <w:ind w:left="720" w:hanging="720"/>
      </w:pPr>
      <w:r w:rsidRPr="00647E87">
        <w:lastRenderedPageBreak/>
        <w:t>9.</w:t>
      </w:r>
      <w:r w:rsidRPr="00647E87">
        <w:tab/>
        <w:t xml:space="preserve">Ussher M, West R, Hibbs N. A survey of pregnant smokers' interest in different types of smoking cessation support. </w:t>
      </w:r>
      <w:r w:rsidRPr="00647E87">
        <w:rPr>
          <w:i/>
        </w:rPr>
        <w:t xml:space="preserve">PatientEducCouns. </w:t>
      </w:r>
      <w:r w:rsidRPr="00647E87">
        <w:t>2004;54(1):67-72. doi: 10.1016/S0738-3991(03)00197-6.</w:t>
      </w:r>
    </w:p>
    <w:p w14:paraId="7EEE9441" w14:textId="77777777" w:rsidR="007042DF" w:rsidRPr="00647E87" w:rsidRDefault="007042DF" w:rsidP="007042DF">
      <w:pPr>
        <w:pStyle w:val="EndNoteBibliography"/>
        <w:spacing w:after="0" w:line="480" w:lineRule="auto"/>
        <w:ind w:left="720" w:hanging="720"/>
      </w:pPr>
      <w:r w:rsidRPr="00647E87">
        <w:t>10.</w:t>
      </w:r>
      <w:r w:rsidRPr="00647E87">
        <w:tab/>
        <w:t xml:space="preserve">Cooper S, Orton S, Leonardi-Bee J, et al. Smoking and quit attempts during pregnancy and postpartum: a longitudinal UK cohort. </w:t>
      </w:r>
      <w:r w:rsidRPr="00647E87">
        <w:rPr>
          <w:i/>
        </w:rPr>
        <w:t xml:space="preserve">BMJ Open. </w:t>
      </w:r>
      <w:r w:rsidRPr="00647E87">
        <w:t>2017;7(11):e018746. doi: 10.1136/bmjopen-2017-018746.</w:t>
      </w:r>
    </w:p>
    <w:p w14:paraId="21BA7A8D" w14:textId="77777777" w:rsidR="007042DF" w:rsidRPr="00647E87" w:rsidRDefault="007042DF" w:rsidP="007042DF">
      <w:pPr>
        <w:pStyle w:val="EndNoteBibliography"/>
        <w:spacing w:after="0" w:line="480" w:lineRule="auto"/>
        <w:ind w:left="720" w:hanging="720"/>
      </w:pPr>
      <w:r w:rsidRPr="00647E87">
        <w:t>11.</w:t>
      </w:r>
      <w:r w:rsidRPr="00647E87">
        <w:tab/>
        <w:t xml:space="preserve">Naughton F, Prevost AT, Sutton S. Self-help smoking cessation interventions in pregnancy: a systematic review and meta-analysis. </w:t>
      </w:r>
      <w:r w:rsidRPr="00647E87">
        <w:rPr>
          <w:i/>
        </w:rPr>
        <w:t xml:space="preserve">Addiction. </w:t>
      </w:r>
      <w:r w:rsidRPr="00647E87">
        <w:t>2008;103(4):566-579. doi: 10.1111/j.1360-0443.2008.02140.x.</w:t>
      </w:r>
    </w:p>
    <w:p w14:paraId="09FC2D4C" w14:textId="77777777" w:rsidR="007042DF" w:rsidRPr="00647E87" w:rsidRDefault="007042DF" w:rsidP="007042DF">
      <w:pPr>
        <w:pStyle w:val="EndNoteBibliography"/>
        <w:spacing w:after="0" w:line="480" w:lineRule="auto"/>
        <w:ind w:left="720" w:hanging="720"/>
      </w:pPr>
      <w:r w:rsidRPr="00647E87">
        <w:t>12.</w:t>
      </w:r>
      <w:r w:rsidRPr="00647E87">
        <w:tab/>
        <w:t xml:space="preserve">Griffiths SE, Parsons J, Naughton F, Fulton EA, Tombor I, Brown KE. Are digital interventions for smoking cessation in pregnancy effective? A systematic review and meta-analysis. </w:t>
      </w:r>
      <w:r w:rsidRPr="00647E87">
        <w:rPr>
          <w:i/>
        </w:rPr>
        <w:t xml:space="preserve">Health Psychol Rev. </w:t>
      </w:r>
      <w:r w:rsidRPr="00647E87">
        <w:t>2018;12(4):333-356. doi: 10.1080/17437199.2018.1488602.</w:t>
      </w:r>
    </w:p>
    <w:p w14:paraId="2A626752" w14:textId="77777777" w:rsidR="007042DF" w:rsidRPr="00647E87" w:rsidRDefault="007042DF" w:rsidP="007042DF">
      <w:pPr>
        <w:pStyle w:val="EndNoteBibliography"/>
        <w:spacing w:after="0" w:line="480" w:lineRule="auto"/>
        <w:ind w:left="720" w:hanging="720"/>
      </w:pPr>
      <w:r w:rsidRPr="00647E87">
        <w:t>13.</w:t>
      </w:r>
      <w:r w:rsidRPr="00647E87">
        <w:tab/>
        <w:t xml:space="preserve">Ussher M, Etter JF, West R. Perceived barriers to and benefits of attending a stop smoking course during pregnancy. </w:t>
      </w:r>
      <w:r w:rsidRPr="00647E87">
        <w:rPr>
          <w:i/>
        </w:rPr>
        <w:t xml:space="preserve">Patient Educ Couns. </w:t>
      </w:r>
      <w:r w:rsidRPr="00647E87">
        <w:t>2006;61(3):467-472. doi: 10.1016/j.pec.2005.06.021.</w:t>
      </w:r>
    </w:p>
    <w:p w14:paraId="1C227CCC" w14:textId="77777777" w:rsidR="007042DF" w:rsidRPr="00647E87" w:rsidRDefault="007042DF" w:rsidP="007042DF">
      <w:pPr>
        <w:pStyle w:val="EndNoteBibliography"/>
        <w:spacing w:after="0" w:line="480" w:lineRule="auto"/>
        <w:ind w:left="720" w:hanging="720"/>
      </w:pPr>
      <w:r w:rsidRPr="00647E87">
        <w:t>14.</w:t>
      </w:r>
      <w:r w:rsidRPr="00647E87">
        <w:tab/>
        <w:t xml:space="preserve">Howard LM, Bekele D, Rowe M, Demilew J, Bewley S, Marteau TM. Smoking cessation in pregnant women with mental disorders: a cohort and nested qualitative study. </w:t>
      </w:r>
      <w:r w:rsidRPr="00647E87">
        <w:rPr>
          <w:i/>
        </w:rPr>
        <w:t xml:space="preserve">BJOG. </w:t>
      </w:r>
      <w:r w:rsidRPr="00647E87">
        <w:t>2013;120(3):362-370. doi: 10.1111/1471-0528.12059.</w:t>
      </w:r>
    </w:p>
    <w:p w14:paraId="721A66F0" w14:textId="77777777" w:rsidR="007042DF" w:rsidRPr="00647E87" w:rsidRDefault="007042DF" w:rsidP="007042DF">
      <w:pPr>
        <w:pStyle w:val="EndNoteBibliography"/>
        <w:spacing w:after="0" w:line="480" w:lineRule="auto"/>
        <w:ind w:left="720" w:hanging="720"/>
      </w:pPr>
      <w:r w:rsidRPr="00647E87">
        <w:t>15.</w:t>
      </w:r>
      <w:r w:rsidRPr="00647E87">
        <w:tab/>
        <w:t xml:space="preserve">Roske K, Hannover W, Kelbsch J, Thyrian JR, John U, Hapke U. The readiness of women, after they have given birth to children, to participate in individualized counselling for smoking cessation. </w:t>
      </w:r>
      <w:r w:rsidRPr="00647E87">
        <w:rPr>
          <w:i/>
        </w:rPr>
        <w:t xml:space="preserve">Gesundheitswesen. </w:t>
      </w:r>
      <w:r w:rsidRPr="00647E87">
        <w:t>2004;66(10):697-702. doi: 10.1055/s-2004-813621.</w:t>
      </w:r>
    </w:p>
    <w:p w14:paraId="79EBF44E" w14:textId="77777777" w:rsidR="007042DF" w:rsidRPr="00647E87" w:rsidRDefault="007042DF" w:rsidP="007042DF">
      <w:pPr>
        <w:pStyle w:val="EndNoteBibliography"/>
        <w:spacing w:after="0" w:line="480" w:lineRule="auto"/>
        <w:ind w:left="720" w:hanging="720"/>
      </w:pPr>
      <w:r w:rsidRPr="00647E87">
        <w:t>16.</w:t>
      </w:r>
      <w:r w:rsidRPr="00647E87">
        <w:tab/>
        <w:t xml:space="preserve">Orton S, Bowker K, Cooper S, et al. Longitudinal cohort survey of women's smoking behaviour and attitudes in pregnancy: study methods and baseline data. </w:t>
      </w:r>
      <w:r w:rsidRPr="00647E87">
        <w:rPr>
          <w:i/>
        </w:rPr>
        <w:t xml:space="preserve">BMJ Open. </w:t>
      </w:r>
      <w:r w:rsidRPr="00647E87">
        <w:t>2014;4(5):e004915. doi: 10.1136/bmjopen-2014-004915.</w:t>
      </w:r>
    </w:p>
    <w:p w14:paraId="6C083C8F" w14:textId="77777777" w:rsidR="007042DF" w:rsidRPr="00647E87" w:rsidRDefault="007042DF" w:rsidP="007042DF">
      <w:pPr>
        <w:pStyle w:val="EndNoteBibliography"/>
        <w:spacing w:after="0" w:line="480" w:lineRule="auto"/>
        <w:ind w:left="720" w:hanging="720"/>
      </w:pPr>
      <w:r w:rsidRPr="00647E87">
        <w:lastRenderedPageBreak/>
        <w:t>17.</w:t>
      </w:r>
      <w:r w:rsidRPr="00647E87">
        <w:tab/>
        <w:t xml:space="preserve">Riaz M, Lewis S, Naughton F, Ussher M. Predictors of smoking cessation during pregnancy: a systematic review and meta-analysis. </w:t>
      </w:r>
      <w:r w:rsidRPr="00647E87">
        <w:rPr>
          <w:i/>
        </w:rPr>
        <w:t xml:space="preserve">Addiction. </w:t>
      </w:r>
      <w:r w:rsidRPr="00647E87">
        <w:t>2018;113(4):610-622. doi: 10.1111/add.14135.</w:t>
      </w:r>
    </w:p>
    <w:p w14:paraId="13082D44" w14:textId="77777777" w:rsidR="007042DF" w:rsidRPr="00647E87" w:rsidRDefault="007042DF" w:rsidP="007042DF">
      <w:pPr>
        <w:pStyle w:val="EndNoteBibliography"/>
        <w:spacing w:after="0" w:line="480" w:lineRule="auto"/>
        <w:ind w:left="720" w:hanging="720"/>
      </w:pPr>
      <w:r w:rsidRPr="00647E87">
        <w:t>18.</w:t>
      </w:r>
      <w:r w:rsidRPr="00647E87">
        <w:tab/>
        <w:t xml:space="preserve">Orton S, Coleman T, Coleman-Haynes T, Ussher M. Predictors of Postpartum Return to Smoking: A Systematic Review. </w:t>
      </w:r>
      <w:r w:rsidRPr="00647E87">
        <w:rPr>
          <w:i/>
        </w:rPr>
        <w:t xml:space="preserve">Nicotine Tob Res. </w:t>
      </w:r>
      <w:r w:rsidRPr="00647E87">
        <w:t>2018;20(6):665-673. doi: 10.1093/ntr/ntx163.</w:t>
      </w:r>
    </w:p>
    <w:p w14:paraId="3BBD5229" w14:textId="77777777" w:rsidR="007042DF" w:rsidRPr="00647E87" w:rsidRDefault="007042DF" w:rsidP="007042DF">
      <w:pPr>
        <w:pStyle w:val="EndNoteBibliography"/>
        <w:spacing w:after="0" w:line="480" w:lineRule="auto"/>
        <w:ind w:left="720" w:hanging="720"/>
      </w:pPr>
      <w:r w:rsidRPr="00647E87">
        <w:t>19.</w:t>
      </w:r>
      <w:r w:rsidRPr="00647E87">
        <w:tab/>
        <w:t xml:space="preserve">National Centre for Longitudinal Studies. </w:t>
      </w:r>
      <w:r w:rsidRPr="00647E87">
        <w:rPr>
          <w:i/>
        </w:rPr>
        <w:t>Millennium Cohort Study, First Survey: CAPI Questionnaire Documentation.</w:t>
      </w:r>
      <w:r w:rsidRPr="00647E87">
        <w:t xml:space="preserve"> London 2003.</w:t>
      </w:r>
    </w:p>
    <w:p w14:paraId="6905BB2B" w14:textId="77777777" w:rsidR="007042DF" w:rsidRPr="00647E87" w:rsidRDefault="007042DF" w:rsidP="007042DF">
      <w:pPr>
        <w:pStyle w:val="EndNoteBibliography"/>
        <w:spacing w:after="0" w:line="480" w:lineRule="auto"/>
        <w:ind w:left="720" w:hanging="720"/>
      </w:pPr>
      <w:r w:rsidRPr="00647E87">
        <w:t>20.</w:t>
      </w:r>
      <w:r w:rsidRPr="00647E87">
        <w:tab/>
        <w:t xml:space="preserve">National Institute for Health and Care Excellence. </w:t>
      </w:r>
      <w:r w:rsidRPr="00647E87">
        <w:rPr>
          <w:i/>
        </w:rPr>
        <w:t xml:space="preserve">Antenatal and postnatal mental health; Clinical management and service guidance. </w:t>
      </w:r>
      <w:r w:rsidRPr="00647E87">
        <w:t>2007.</w:t>
      </w:r>
    </w:p>
    <w:p w14:paraId="1BEA5D61" w14:textId="77777777" w:rsidR="007042DF" w:rsidRPr="00647E87" w:rsidRDefault="007042DF" w:rsidP="007042DF">
      <w:pPr>
        <w:pStyle w:val="EndNoteBibliography"/>
        <w:spacing w:after="0" w:line="480" w:lineRule="auto"/>
        <w:ind w:left="720" w:hanging="720"/>
      </w:pPr>
      <w:r w:rsidRPr="00647E87">
        <w:t>21.</w:t>
      </w:r>
      <w:r w:rsidRPr="00647E87">
        <w:tab/>
        <w:t xml:space="preserve">Cohen S, Williamson GM. Perceived stress in a probability sample of the United States. </w:t>
      </w:r>
      <w:r w:rsidRPr="00647E87">
        <w:rPr>
          <w:i/>
        </w:rPr>
        <w:t xml:space="preserve">Soc Psychol Health. </w:t>
      </w:r>
      <w:r w:rsidRPr="00647E87">
        <w:t>1988;1:31-67.</w:t>
      </w:r>
    </w:p>
    <w:p w14:paraId="090D1647" w14:textId="77777777" w:rsidR="007042DF" w:rsidRPr="00647E87" w:rsidRDefault="007042DF" w:rsidP="007042DF">
      <w:pPr>
        <w:pStyle w:val="EndNoteBibliography"/>
        <w:spacing w:after="0" w:line="480" w:lineRule="auto"/>
        <w:ind w:left="720" w:hanging="720"/>
      </w:pPr>
      <w:r w:rsidRPr="00647E87">
        <w:t>22.</w:t>
      </w:r>
      <w:r w:rsidRPr="00647E87">
        <w:tab/>
        <w:t xml:space="preserve">Noble M, McLennan D, Wilkinson K, et al. </w:t>
      </w:r>
      <w:r w:rsidRPr="00647E87">
        <w:rPr>
          <w:i/>
        </w:rPr>
        <w:t>The English Indices of Deprivation 2007.</w:t>
      </w:r>
      <w:r w:rsidRPr="00647E87">
        <w:t xml:space="preserve"> Whetherby 2007.</w:t>
      </w:r>
    </w:p>
    <w:p w14:paraId="561C5292" w14:textId="77777777" w:rsidR="007042DF" w:rsidRPr="00647E87" w:rsidRDefault="007042DF" w:rsidP="007042DF">
      <w:pPr>
        <w:pStyle w:val="EndNoteBibliography"/>
        <w:spacing w:after="0" w:line="480" w:lineRule="auto"/>
        <w:ind w:left="720" w:hanging="720"/>
      </w:pPr>
      <w:r w:rsidRPr="00647E87">
        <w:t>23.</w:t>
      </w:r>
      <w:r w:rsidRPr="00647E87">
        <w:tab/>
        <w:t xml:space="preserve">Coleman T, Thornton J, Britton J, et al. Protocol for the smoking, nicotine and pregnancy (SNAP) trial: double-blind, placebo-randomised, controlled trial of nicotine replacement therapy in pregnancy. </w:t>
      </w:r>
      <w:r w:rsidRPr="00647E87">
        <w:rPr>
          <w:i/>
        </w:rPr>
        <w:t xml:space="preserve">BMC Health Serv Res. </w:t>
      </w:r>
      <w:r w:rsidRPr="00647E87">
        <w:t>2007;7:2. doi: 10.1186/1472-6963-7-2.</w:t>
      </w:r>
    </w:p>
    <w:p w14:paraId="17988E66" w14:textId="77777777" w:rsidR="007042DF" w:rsidRPr="00647E87" w:rsidRDefault="007042DF" w:rsidP="007042DF">
      <w:pPr>
        <w:pStyle w:val="EndNoteBibliography"/>
        <w:spacing w:after="0" w:line="480" w:lineRule="auto"/>
        <w:ind w:left="720" w:hanging="720"/>
      </w:pPr>
      <w:r w:rsidRPr="00647E87">
        <w:t>24.</w:t>
      </w:r>
      <w:r w:rsidRPr="00647E87">
        <w:tab/>
        <w:t xml:space="preserve">Mullen PD, Carbonari JP, Tabak ER, Glenday MC. Improving disclosure of smoking by pregnant women. </w:t>
      </w:r>
      <w:r w:rsidRPr="00647E87">
        <w:rPr>
          <w:i/>
        </w:rPr>
        <w:t xml:space="preserve">Am J Obstet Gynecol. </w:t>
      </w:r>
      <w:r w:rsidRPr="00647E87">
        <w:t>1991;165(2):409-413. doi: 10.1016/0002-9378(91)90105-z.</w:t>
      </w:r>
    </w:p>
    <w:p w14:paraId="529B8CFC" w14:textId="77777777" w:rsidR="007042DF" w:rsidRPr="00647E87" w:rsidRDefault="007042DF" w:rsidP="007042DF">
      <w:pPr>
        <w:pStyle w:val="EndNoteBibliography"/>
        <w:spacing w:after="0" w:line="480" w:lineRule="auto"/>
        <w:ind w:left="720" w:hanging="720"/>
      </w:pPr>
      <w:r w:rsidRPr="00647E87">
        <w:t>25.</w:t>
      </w:r>
      <w:r w:rsidRPr="00647E87">
        <w:tab/>
        <w:t xml:space="preserve">West R, Hajek P. Evaluation of the mood and physical symptoms scale (MPSS) to assess cigarette withdrawal. </w:t>
      </w:r>
      <w:r w:rsidRPr="00647E87">
        <w:rPr>
          <w:i/>
        </w:rPr>
        <w:t xml:space="preserve">Psychopharmacology (Berl). </w:t>
      </w:r>
      <w:r w:rsidRPr="00647E87">
        <w:t>2004;177(1-2):195-199. doi: 10.1007/s00213-004-1923-6.</w:t>
      </w:r>
    </w:p>
    <w:p w14:paraId="347C86A6" w14:textId="77777777" w:rsidR="007042DF" w:rsidRPr="00647E87" w:rsidRDefault="007042DF" w:rsidP="007042DF">
      <w:pPr>
        <w:pStyle w:val="EndNoteBibliography"/>
        <w:spacing w:after="0" w:line="480" w:lineRule="auto"/>
        <w:ind w:left="720" w:hanging="720"/>
      </w:pPr>
      <w:r w:rsidRPr="00647E87">
        <w:t>26.</w:t>
      </w:r>
      <w:r w:rsidRPr="00647E87">
        <w:tab/>
        <w:t xml:space="preserve">Heatherton TF, Kozlowski LT, Frecker RC, Rickert W, Robinson J. Measuring the heaviness of smoking: using self-reported time to the first cigarette of the day and number of cigarettes </w:t>
      </w:r>
      <w:r w:rsidRPr="00647E87">
        <w:lastRenderedPageBreak/>
        <w:t xml:space="preserve">smoked per day. </w:t>
      </w:r>
      <w:r w:rsidRPr="00647E87">
        <w:rPr>
          <w:i/>
        </w:rPr>
        <w:t xml:space="preserve">British Journal of Addiction. </w:t>
      </w:r>
      <w:r w:rsidRPr="00647E87">
        <w:t>1989;84:791-799. doi: 10.1111/j.1360-0443.1989.tb03059.x.</w:t>
      </w:r>
    </w:p>
    <w:p w14:paraId="284665BF" w14:textId="77777777" w:rsidR="007042DF" w:rsidRPr="00647E87" w:rsidRDefault="007042DF" w:rsidP="007042DF">
      <w:pPr>
        <w:pStyle w:val="EndNoteBibliography"/>
        <w:spacing w:after="0" w:line="480" w:lineRule="auto"/>
        <w:ind w:left="720" w:hanging="720"/>
      </w:pPr>
      <w:r w:rsidRPr="00647E87">
        <w:t>27.</w:t>
      </w:r>
      <w:r w:rsidRPr="00647E87">
        <w:tab/>
        <w:t xml:space="preserve">Naughton F, Prevost AT, Gilbert H, Sutton S. Randomised controlled trial evaluation of a tailored leaflet and SMS text message self-help intervention for pregnant smokers (MiQuit). </w:t>
      </w:r>
      <w:r w:rsidRPr="00647E87">
        <w:rPr>
          <w:i/>
        </w:rPr>
        <w:t xml:space="preserve">Nicotine Tob Res. </w:t>
      </w:r>
      <w:r w:rsidRPr="00647E87">
        <w:t>2012;14(5):569-577. doi: 10.1093/ntr/ntr254.</w:t>
      </w:r>
    </w:p>
    <w:p w14:paraId="2FBA2941" w14:textId="77777777" w:rsidR="007042DF" w:rsidRPr="00647E87" w:rsidRDefault="007042DF" w:rsidP="007042DF">
      <w:pPr>
        <w:pStyle w:val="EndNoteBibliography"/>
        <w:spacing w:after="0" w:line="480" w:lineRule="auto"/>
        <w:ind w:left="720" w:hanging="720"/>
      </w:pPr>
      <w:r w:rsidRPr="00647E87">
        <w:t>28.</w:t>
      </w:r>
      <w:r w:rsidRPr="00647E87">
        <w:tab/>
        <w:t xml:space="preserve">Ajzen I, Fishbein M. The Influence of attitudes on behaviour. In: Albarracin D, Johnson BT, Zanna MP, eds. </w:t>
      </w:r>
      <w:r w:rsidRPr="00647E87">
        <w:rPr>
          <w:i/>
        </w:rPr>
        <w:t>The handbook of attitudes</w:t>
      </w:r>
      <w:r w:rsidRPr="00647E87">
        <w:t>. Mahwah, NJ: Lawrence Erlbaum Associates Publishers; 2005:173-221.</w:t>
      </w:r>
    </w:p>
    <w:p w14:paraId="13CD666D" w14:textId="77777777" w:rsidR="007042DF" w:rsidRPr="00647E87" w:rsidRDefault="007042DF" w:rsidP="007042DF">
      <w:pPr>
        <w:pStyle w:val="EndNoteBibliography"/>
        <w:spacing w:after="0" w:line="480" w:lineRule="auto"/>
        <w:ind w:left="720" w:hanging="720"/>
      </w:pPr>
      <w:r w:rsidRPr="00647E87">
        <w:t>29.</w:t>
      </w:r>
      <w:r w:rsidRPr="00647E87">
        <w:tab/>
        <w:t xml:space="preserve">Royston P, White IR. Multiple Imputation by Chained Equations (MICE): Implementation in Stata. </w:t>
      </w:r>
      <w:r w:rsidRPr="00647E87">
        <w:rPr>
          <w:i/>
        </w:rPr>
        <w:t xml:space="preserve">Journal of Statistical Software. </w:t>
      </w:r>
      <w:r w:rsidRPr="00647E87">
        <w:t>2011;45(4):1-20. doi: 10.18637/jss.v045.i04</w:t>
      </w:r>
    </w:p>
    <w:p w14:paraId="49DF25D6" w14:textId="77777777" w:rsidR="007042DF" w:rsidRPr="00647E87" w:rsidRDefault="007042DF" w:rsidP="007042DF">
      <w:pPr>
        <w:pStyle w:val="EndNoteBibliography"/>
        <w:spacing w:after="0" w:line="480" w:lineRule="auto"/>
        <w:ind w:left="720" w:hanging="720"/>
      </w:pPr>
      <w:r w:rsidRPr="00647E87">
        <w:t>30.</w:t>
      </w:r>
      <w:r w:rsidRPr="00647E87">
        <w:tab/>
        <w:t xml:space="preserve">Bursac Z, Gauss CH, Williams DK, Hosmer DW. Purposeful selection of variables in logistic regression. </w:t>
      </w:r>
      <w:r w:rsidRPr="00647E87">
        <w:rPr>
          <w:i/>
        </w:rPr>
        <w:t xml:space="preserve">Source Code Biol Med. </w:t>
      </w:r>
      <w:r w:rsidRPr="00647E87">
        <w:t>2008;3:17. doi: 10.1186/1751-0473-3-17.</w:t>
      </w:r>
    </w:p>
    <w:p w14:paraId="10BB4C1A" w14:textId="77777777" w:rsidR="007042DF" w:rsidRPr="00647E87" w:rsidRDefault="007042DF" w:rsidP="007042DF">
      <w:pPr>
        <w:pStyle w:val="EndNoteBibliography"/>
        <w:spacing w:after="0" w:line="480" w:lineRule="auto"/>
        <w:ind w:left="720" w:hanging="720"/>
      </w:pPr>
      <w:r w:rsidRPr="00647E87">
        <w:t>31.</w:t>
      </w:r>
      <w:r w:rsidRPr="00647E87">
        <w:tab/>
        <w:t xml:space="preserve">Bowker K, Orton S, Cooper S, et al. Views on and experiences of electronic cigarettes: a qualitative study of women who are pregnant or have recently given birth. </w:t>
      </w:r>
      <w:r w:rsidRPr="00647E87">
        <w:rPr>
          <w:i/>
        </w:rPr>
        <w:t xml:space="preserve">BMC Pregnancy Childbirth. </w:t>
      </w:r>
      <w:r w:rsidRPr="00647E87">
        <w:t>2018;18(1):233. doi: 10.1186/s12884-018-1856-4.</w:t>
      </w:r>
    </w:p>
    <w:p w14:paraId="7C632E40" w14:textId="77777777" w:rsidR="007042DF" w:rsidRPr="00647E87" w:rsidRDefault="007042DF" w:rsidP="007042DF">
      <w:pPr>
        <w:pStyle w:val="EndNoteBibliography"/>
        <w:spacing w:after="0" w:line="480" w:lineRule="auto"/>
        <w:ind w:left="720" w:hanging="720"/>
      </w:pPr>
      <w:r w:rsidRPr="00647E87">
        <w:t>32.</w:t>
      </w:r>
      <w:r w:rsidRPr="00647E87">
        <w:tab/>
        <w:t xml:space="preserve">Cooper S, Orton S, Campbell KA, et al. Attitudes to E-Cigarettes and Cessation Support for Pregnant Women from English Stop Smoking Services: A Mixed Methods Study. </w:t>
      </w:r>
      <w:r w:rsidRPr="00647E87">
        <w:rPr>
          <w:i/>
        </w:rPr>
        <w:t xml:space="preserve">Int J Environ Res Public Health. </w:t>
      </w:r>
      <w:r w:rsidRPr="00647E87">
        <w:t>2019;16(1). doi: 10.3390/ijerph16010110.</w:t>
      </w:r>
    </w:p>
    <w:p w14:paraId="03F23EEC" w14:textId="77777777" w:rsidR="007042DF" w:rsidRPr="00647E87" w:rsidRDefault="007042DF" w:rsidP="007042DF">
      <w:pPr>
        <w:pStyle w:val="EndNoteBibliography"/>
        <w:spacing w:after="0" w:line="480" w:lineRule="auto"/>
        <w:ind w:left="720" w:hanging="720"/>
      </w:pPr>
      <w:r w:rsidRPr="00647E87">
        <w:t>33.</w:t>
      </w:r>
      <w:r w:rsidRPr="00647E87">
        <w:tab/>
        <w:t xml:space="preserve">Taylor T, Hajek P. </w:t>
      </w:r>
      <w:r w:rsidRPr="00647E87">
        <w:rPr>
          <w:i/>
        </w:rPr>
        <w:t>Smoking cessation services for pregnant women.</w:t>
      </w:r>
      <w:r w:rsidRPr="00647E87">
        <w:t xml:space="preserve"> London: Health Development Agency; 2001.</w:t>
      </w:r>
    </w:p>
    <w:p w14:paraId="7F6485F9" w14:textId="77777777" w:rsidR="007042DF" w:rsidRPr="00647E87" w:rsidRDefault="007042DF" w:rsidP="007042DF">
      <w:pPr>
        <w:pStyle w:val="EndNoteBibliography"/>
        <w:spacing w:after="0" w:line="480" w:lineRule="auto"/>
        <w:ind w:left="720" w:hanging="720"/>
      </w:pPr>
      <w:r w:rsidRPr="00647E87">
        <w:t>34.</w:t>
      </w:r>
      <w:r w:rsidRPr="00647E87">
        <w:tab/>
        <w:t xml:space="preserve">Klerman LV, Spivey C, Raykovich KT. Smoking reduction activities in a federal program to reduce infant mortality among high risk women. </w:t>
      </w:r>
      <w:r w:rsidRPr="00647E87">
        <w:rPr>
          <w:i/>
        </w:rPr>
        <w:t xml:space="preserve">Tob Control. </w:t>
      </w:r>
      <w:r w:rsidRPr="00647E87">
        <w:t>2000;9 Suppl 3:III51-55. doi: 10.1136/tc.9.suppl_3.iii51.</w:t>
      </w:r>
    </w:p>
    <w:p w14:paraId="4E74A209" w14:textId="77777777" w:rsidR="007042DF" w:rsidRPr="00647E87" w:rsidRDefault="007042DF" w:rsidP="007042DF">
      <w:pPr>
        <w:pStyle w:val="EndNoteBibliography"/>
        <w:spacing w:after="0" w:line="480" w:lineRule="auto"/>
        <w:ind w:left="720" w:hanging="720"/>
      </w:pPr>
      <w:r w:rsidRPr="00647E87">
        <w:t>35.</w:t>
      </w:r>
      <w:r w:rsidRPr="00647E87">
        <w:tab/>
        <w:t xml:space="preserve">Naughton F, Hopewell S, Sinclair L, McCaughan D, McKell J, Bauld L. Barriers and facilitators to smoking cessation in pregnancy and in the post-partum period: The health care </w:t>
      </w:r>
      <w:r w:rsidRPr="00647E87">
        <w:lastRenderedPageBreak/>
        <w:t xml:space="preserve">professionals' perspective. </w:t>
      </w:r>
      <w:r w:rsidRPr="00647E87">
        <w:rPr>
          <w:i/>
        </w:rPr>
        <w:t xml:space="preserve">Br J Health Psychol. </w:t>
      </w:r>
      <w:r w:rsidRPr="00647E87">
        <w:t>2018;23(3):741-757. doi: 10.1111/bjhp.12314.</w:t>
      </w:r>
    </w:p>
    <w:p w14:paraId="6B79016B" w14:textId="77777777" w:rsidR="007042DF" w:rsidRPr="00647E87" w:rsidRDefault="007042DF" w:rsidP="007042DF">
      <w:pPr>
        <w:pStyle w:val="EndNoteBibliography"/>
        <w:spacing w:after="0" w:line="480" w:lineRule="auto"/>
        <w:ind w:left="720" w:hanging="720"/>
      </w:pPr>
      <w:r w:rsidRPr="00647E87">
        <w:t>36.</w:t>
      </w:r>
      <w:r w:rsidRPr="00647E87">
        <w:tab/>
        <w:t xml:space="preserve">Flemming K, Graham H, McCaughan D, Angus K, Sinclair L, Bauld L. Health professionals' perceptions of the barriers and facilitators to providing smoking cessation advice to women in pregnancy and during the post-partum period: a systematic review of qualitative research. </w:t>
      </w:r>
      <w:r w:rsidRPr="00647E87">
        <w:rPr>
          <w:i/>
        </w:rPr>
        <w:t xml:space="preserve">BMC Public Health. </w:t>
      </w:r>
      <w:r w:rsidRPr="00647E87">
        <w:t>2016;16:290. doi: 10.1186/s12889-016-2961-9.</w:t>
      </w:r>
    </w:p>
    <w:p w14:paraId="1C385105" w14:textId="77777777" w:rsidR="007042DF" w:rsidRPr="00647E87" w:rsidRDefault="007042DF" w:rsidP="007042DF">
      <w:pPr>
        <w:pStyle w:val="EndNoteBibliography"/>
        <w:spacing w:after="0" w:line="480" w:lineRule="auto"/>
        <w:ind w:left="720" w:hanging="720"/>
      </w:pPr>
      <w:r w:rsidRPr="00647E87">
        <w:t>37.</w:t>
      </w:r>
      <w:r w:rsidRPr="00647E87">
        <w:tab/>
        <w:t xml:space="preserve">Coleman T, Chamberlain C, Davey MA, Cooper SE, Leonardi-Bee J. Pharmacological interventions for promoting smoking cessation during pregnancy. </w:t>
      </w:r>
      <w:r w:rsidRPr="00647E87">
        <w:rPr>
          <w:i/>
        </w:rPr>
        <w:t xml:space="preserve">Cochrane Database Syst Rev. </w:t>
      </w:r>
      <w:r w:rsidRPr="00647E87">
        <w:t>2015(12):CD010078. doi: 10.1002/14651858.CD010078.pub2.</w:t>
      </w:r>
    </w:p>
    <w:p w14:paraId="3788FD11" w14:textId="77777777" w:rsidR="007042DF" w:rsidRPr="00647E87" w:rsidRDefault="007042DF" w:rsidP="007042DF">
      <w:pPr>
        <w:pStyle w:val="EndNoteBibliography"/>
        <w:spacing w:after="0" w:line="480" w:lineRule="auto"/>
        <w:ind w:left="720" w:hanging="720"/>
      </w:pPr>
      <w:r w:rsidRPr="00647E87">
        <w:t>38.</w:t>
      </w:r>
      <w:r w:rsidRPr="00647E87">
        <w:tab/>
        <w:t xml:space="preserve">Kotz D, Fidler J, West R. Factors associated with the use of aids to cessation in English smokers. </w:t>
      </w:r>
      <w:r w:rsidRPr="00647E87">
        <w:rPr>
          <w:i/>
        </w:rPr>
        <w:t xml:space="preserve">Addiction. </w:t>
      </w:r>
      <w:r w:rsidRPr="00647E87">
        <w:t>2009;104(8):1403-1410. doi: 10.1111/j.1360-0443.2009.02639.x.</w:t>
      </w:r>
    </w:p>
    <w:p w14:paraId="1D613D42" w14:textId="77777777" w:rsidR="007042DF" w:rsidRPr="00647E87" w:rsidRDefault="007042DF" w:rsidP="007042DF">
      <w:pPr>
        <w:pStyle w:val="EndNoteBibliography"/>
        <w:spacing w:after="0" w:line="480" w:lineRule="auto"/>
        <w:ind w:left="720" w:hanging="720"/>
      </w:pPr>
      <w:r w:rsidRPr="00647E87">
        <w:t>39.</w:t>
      </w:r>
      <w:r w:rsidRPr="00647E87">
        <w:tab/>
        <w:t xml:space="preserve">Fish LJ, Peterson BL, Namenek Brouwer RJ, et al. Adherence to nicotine replacement therapy among pregnant smokers. </w:t>
      </w:r>
      <w:r w:rsidRPr="00647E87">
        <w:rPr>
          <w:i/>
        </w:rPr>
        <w:t xml:space="preserve">Nicotine Tob Res. </w:t>
      </w:r>
      <w:r w:rsidRPr="00647E87">
        <w:t>2009;11(5):514-518. doi: 10.1093/ntr/ntp032.</w:t>
      </w:r>
    </w:p>
    <w:p w14:paraId="3677DCC7" w14:textId="77777777" w:rsidR="007042DF" w:rsidRPr="00647E87" w:rsidRDefault="007042DF" w:rsidP="007042DF">
      <w:pPr>
        <w:pStyle w:val="EndNoteBibliography"/>
        <w:spacing w:after="0" w:line="480" w:lineRule="auto"/>
        <w:ind w:left="720" w:hanging="720"/>
      </w:pPr>
      <w:r w:rsidRPr="00647E87">
        <w:t>40.</w:t>
      </w:r>
      <w:r w:rsidRPr="00647E87">
        <w:tab/>
        <w:t xml:space="preserve">Coleman T, Cooper S, Thornton JG, et al. A randomized trial of nicotine-replacement therapy patches in pregnancy. </w:t>
      </w:r>
      <w:r w:rsidRPr="00647E87">
        <w:rPr>
          <w:i/>
        </w:rPr>
        <w:t xml:space="preserve">N Engl J Med. </w:t>
      </w:r>
      <w:r w:rsidRPr="00647E87">
        <w:t>2012;366(9):808-818. doi: 10.1056/NEJMoa1109582.</w:t>
      </w:r>
    </w:p>
    <w:p w14:paraId="2F5D82EE" w14:textId="77777777" w:rsidR="007042DF" w:rsidRPr="00647E87" w:rsidRDefault="007042DF" w:rsidP="007042DF">
      <w:pPr>
        <w:pStyle w:val="EndNoteBibliography"/>
        <w:spacing w:after="0" w:line="480" w:lineRule="auto"/>
        <w:ind w:left="720" w:hanging="720"/>
      </w:pPr>
      <w:r w:rsidRPr="00647E87">
        <w:t>41.</w:t>
      </w:r>
      <w:r w:rsidRPr="00647E87">
        <w:tab/>
        <w:t xml:space="preserve">Dempsey D, Jacob P 3rd, Benowitz NL. Accelerated metabolism of nicotine and cotinine in pregnant smokers. </w:t>
      </w:r>
      <w:r w:rsidRPr="00647E87">
        <w:rPr>
          <w:i/>
        </w:rPr>
        <w:t xml:space="preserve">J Pharmacol Exp Ther. </w:t>
      </w:r>
      <w:r w:rsidRPr="00647E87">
        <w:t>2002;301(2):594-598. doi: 10.1124/jpet.301.2.594.</w:t>
      </w:r>
    </w:p>
    <w:p w14:paraId="3174A6A0" w14:textId="77777777" w:rsidR="007042DF" w:rsidRPr="00647E87" w:rsidRDefault="007042DF" w:rsidP="007042DF">
      <w:pPr>
        <w:pStyle w:val="EndNoteBibliography"/>
        <w:spacing w:after="0" w:line="480" w:lineRule="auto"/>
        <w:ind w:left="720" w:hanging="720"/>
      </w:pPr>
      <w:r w:rsidRPr="00647E87">
        <w:t>42.</w:t>
      </w:r>
      <w:r w:rsidRPr="00647E87">
        <w:tab/>
        <w:t xml:space="preserve">Jordan TR, Dake JR, Price JH. Best practices for smoking cessation in pregnancy: do obstetrician/gynecologists use them in practice? </w:t>
      </w:r>
      <w:r w:rsidRPr="00647E87">
        <w:rPr>
          <w:i/>
        </w:rPr>
        <w:t xml:space="preserve">J Womens Health. </w:t>
      </w:r>
      <w:r w:rsidRPr="00647E87">
        <w:t>2006;15(4):400-441. doi: 10.1089/jwh.2006.15.400.</w:t>
      </w:r>
    </w:p>
    <w:p w14:paraId="63290A82" w14:textId="77777777" w:rsidR="007042DF" w:rsidRPr="00647E87" w:rsidRDefault="007042DF" w:rsidP="007042DF">
      <w:pPr>
        <w:pStyle w:val="EndNoteBibliography"/>
        <w:spacing w:after="0" w:line="480" w:lineRule="auto"/>
        <w:ind w:left="720" w:hanging="720"/>
      </w:pPr>
      <w:r w:rsidRPr="00647E87">
        <w:t>43.</w:t>
      </w:r>
      <w:r w:rsidRPr="00647E87">
        <w:tab/>
        <w:t xml:space="preserve">Okoli CT, Greaves L, Bottorff JL, Marcellus LM. Health care providers' engagement in smoking cessation with pregnant smokers. </w:t>
      </w:r>
      <w:r w:rsidRPr="00647E87">
        <w:rPr>
          <w:i/>
        </w:rPr>
        <w:t xml:space="preserve">J Obstet Gynecol Neonatal Nurs. </w:t>
      </w:r>
      <w:r w:rsidRPr="00647E87">
        <w:t>2010;39(1):64-77. doi: 10.1111/j.1552-6909.2009.01084.x.</w:t>
      </w:r>
    </w:p>
    <w:p w14:paraId="38851AE2" w14:textId="77777777" w:rsidR="007042DF" w:rsidRPr="00647E87" w:rsidRDefault="007042DF" w:rsidP="007042DF">
      <w:pPr>
        <w:pStyle w:val="EndNoteBibliography"/>
        <w:spacing w:after="0" w:line="480" w:lineRule="auto"/>
        <w:ind w:left="720" w:hanging="720"/>
      </w:pPr>
      <w:r w:rsidRPr="00647E87">
        <w:t xml:space="preserve">44. </w:t>
      </w:r>
      <w:r w:rsidRPr="00647E87">
        <w:tab/>
        <w:t xml:space="preserve">Abatemarco DJ, Steinberg MB, Delnevo CD. Midwives' knowledge, perceptions, beliefs, and practice supports regarding tobacco dependence treatment. </w:t>
      </w:r>
      <w:r w:rsidRPr="00647E87">
        <w:rPr>
          <w:i/>
        </w:rPr>
        <w:t xml:space="preserve">J Midwifery Womens Health. </w:t>
      </w:r>
      <w:r w:rsidRPr="00647E87">
        <w:t>2007;52(5):451-457. doi: 10.1016/j.jmwh.2007.03.019</w:t>
      </w:r>
    </w:p>
    <w:p w14:paraId="65651B07" w14:textId="77777777" w:rsidR="007042DF" w:rsidRPr="00647E87" w:rsidRDefault="007042DF" w:rsidP="007042DF">
      <w:pPr>
        <w:pStyle w:val="EndNoteBibliography"/>
        <w:spacing w:after="0" w:line="480" w:lineRule="auto"/>
        <w:ind w:left="720" w:hanging="720"/>
      </w:pPr>
      <w:r w:rsidRPr="00647E87">
        <w:lastRenderedPageBreak/>
        <w:t>45.</w:t>
      </w:r>
      <w:r w:rsidRPr="00647E87">
        <w:tab/>
        <w:t xml:space="preserve">Owen L, Penn G. </w:t>
      </w:r>
      <w:r w:rsidRPr="00647E87">
        <w:rPr>
          <w:i/>
        </w:rPr>
        <w:t xml:space="preserve">Smoking and Pregnancy: A Survey of Knowledge, Attitudes and Behaviour 1992 - 1999. </w:t>
      </w:r>
      <w:r w:rsidRPr="00647E87">
        <w:t>London: Health Education Authority;1999.</w:t>
      </w:r>
    </w:p>
    <w:p w14:paraId="72CACDF5" w14:textId="77777777" w:rsidR="007042DF" w:rsidRPr="00647E87" w:rsidRDefault="007042DF" w:rsidP="007042DF">
      <w:pPr>
        <w:pStyle w:val="EndNoteBibliography"/>
        <w:spacing w:after="0" w:line="480" w:lineRule="auto"/>
        <w:ind w:left="720" w:hanging="720"/>
      </w:pPr>
      <w:r w:rsidRPr="00647E87">
        <w:t>46.</w:t>
      </w:r>
      <w:r w:rsidRPr="00647E87">
        <w:tab/>
        <w:t xml:space="preserve">Naughton F, Eborall H, Sutton S. Dissonance and disengagement in pregnant smokers: a qualitative study. </w:t>
      </w:r>
      <w:r w:rsidRPr="00647E87">
        <w:rPr>
          <w:i/>
        </w:rPr>
        <w:t xml:space="preserve">Journal of Smoking Cessation. </w:t>
      </w:r>
      <w:r w:rsidRPr="00647E87">
        <w:t>2013;8(1):24-32. doi: 10.1017/jsc.2013.4.</w:t>
      </w:r>
    </w:p>
    <w:p w14:paraId="694C17DA" w14:textId="77777777" w:rsidR="007042DF" w:rsidRPr="00647E87" w:rsidRDefault="007042DF" w:rsidP="007042DF">
      <w:pPr>
        <w:pStyle w:val="EndNoteBibliography"/>
        <w:spacing w:after="0" w:line="480" w:lineRule="auto"/>
        <w:ind w:left="720" w:hanging="720"/>
      </w:pPr>
      <w:r w:rsidRPr="00647E87">
        <w:t>47.</w:t>
      </w:r>
      <w:r w:rsidRPr="00647E87">
        <w:tab/>
        <w:t xml:space="preserve">Campbell KA, Bowker KA, Naughton F, Sloan M, Cooper S, Coleman T. Antenatal Clinic and Stop Smoking Services Staff Views on "Opt-Out" Referrals for Smoking Cessation in Pregnancy: A Framework Analysis. </w:t>
      </w:r>
      <w:r w:rsidRPr="00647E87">
        <w:rPr>
          <w:i/>
        </w:rPr>
        <w:t xml:space="preserve">Int J Environ Res Public Health. </w:t>
      </w:r>
      <w:r w:rsidRPr="00647E87">
        <w:t>2016;13(10). doi: 10.3390/ijerph13101004.</w:t>
      </w:r>
    </w:p>
    <w:p w14:paraId="273BFD1C" w14:textId="77777777" w:rsidR="007042DF" w:rsidRPr="00647E87" w:rsidRDefault="007042DF" w:rsidP="007042DF">
      <w:pPr>
        <w:pStyle w:val="EndNoteBibliography"/>
        <w:spacing w:after="0" w:line="480" w:lineRule="auto"/>
        <w:ind w:left="720" w:hanging="720"/>
      </w:pPr>
      <w:r w:rsidRPr="00647E87">
        <w:t>48.</w:t>
      </w:r>
      <w:r w:rsidRPr="00647E87">
        <w:tab/>
        <w:t xml:space="preserve">Sloan M, Campbell KA, Bowker K, et al. Pregnant Women's Experiences and Views on an "Opt-Out" Referral Pathway to Specialist Smoking Cessation Support: A Qualitative Evaluation. </w:t>
      </w:r>
      <w:r w:rsidRPr="00647E87">
        <w:rPr>
          <w:i/>
        </w:rPr>
        <w:t xml:space="preserve">Nicotine Tob Res. </w:t>
      </w:r>
      <w:r w:rsidRPr="00647E87">
        <w:t>2016;18(5):900-905. doi: 10.1093/ntr/ntv273.</w:t>
      </w:r>
    </w:p>
    <w:p w14:paraId="4369D8C3" w14:textId="77777777" w:rsidR="007042DF" w:rsidRPr="00647E87" w:rsidRDefault="007042DF" w:rsidP="007042DF">
      <w:pPr>
        <w:pStyle w:val="EndNoteBibliography"/>
        <w:spacing w:after="0" w:line="480" w:lineRule="auto"/>
        <w:ind w:left="720" w:hanging="720"/>
      </w:pPr>
      <w:r w:rsidRPr="00647E87">
        <w:t>49.</w:t>
      </w:r>
      <w:r w:rsidRPr="00647E87">
        <w:tab/>
        <w:t xml:space="preserve">Althabe F, Aleman A, Berrueta M, et al. A Multifaceted Strategy to Implement Brief Smoking Cessation Counseling During Antenatal Care in Argentina and Uruguay: A Cluster Randomized Trial. </w:t>
      </w:r>
      <w:r w:rsidRPr="00647E87">
        <w:rPr>
          <w:i/>
        </w:rPr>
        <w:t xml:space="preserve">Nicotine Tob Res. </w:t>
      </w:r>
      <w:r w:rsidRPr="00647E87">
        <w:t>2016;18(5):1083-1092. doi: 10.1093/ntr/ntv276.</w:t>
      </w:r>
    </w:p>
    <w:p w14:paraId="4EAD9684" w14:textId="77777777" w:rsidR="007042DF" w:rsidRPr="000F549F" w:rsidRDefault="007042DF" w:rsidP="007042DF">
      <w:pPr>
        <w:pStyle w:val="EndNoteBibliography"/>
        <w:spacing w:after="0" w:line="480" w:lineRule="auto"/>
        <w:ind w:left="720" w:hanging="720"/>
      </w:pPr>
      <w:r w:rsidRPr="00647E87">
        <w:t>50.</w:t>
      </w:r>
      <w:r w:rsidRPr="00647E87">
        <w:tab/>
        <w:t xml:space="preserve">Naughton F, Cooper S, Foster K, et al. Large multi-centre pilot randomized controlled trial testing a low-cost, tailored, self-help smoking cessation text message intervention for pregnant smokers (MiQuit). </w:t>
      </w:r>
      <w:r w:rsidRPr="00647E87">
        <w:rPr>
          <w:i/>
        </w:rPr>
        <w:t xml:space="preserve">Addiction. </w:t>
      </w:r>
      <w:r w:rsidRPr="00647E87">
        <w:t>2017;112(7):1238-1249. doi: 10.1111/add.13802.</w:t>
      </w:r>
    </w:p>
    <w:p w14:paraId="7347B580" w14:textId="71F1070F" w:rsidR="00FE184E" w:rsidRPr="00FE184E" w:rsidRDefault="00FE184E" w:rsidP="00FE184E">
      <w:pPr>
        <w:pStyle w:val="EndNoteBibliography"/>
        <w:ind w:left="720" w:hanging="720"/>
      </w:pPr>
    </w:p>
    <w:p w14:paraId="1A685471" w14:textId="7D7BB340" w:rsidR="00072C6C" w:rsidRPr="00575C2D" w:rsidRDefault="00072C6C" w:rsidP="001C5C93">
      <w:pPr>
        <w:spacing w:line="480" w:lineRule="auto"/>
        <w:rPr>
          <w:rFonts w:ascii="Times New Roman" w:hAnsi="Times New Roman"/>
          <w:iCs/>
          <w:color w:val="000000"/>
        </w:rPr>
      </w:pPr>
    </w:p>
    <w:sectPr w:rsidR="00072C6C" w:rsidRPr="00575C2D" w:rsidSect="00795E31">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14D27" w14:textId="77777777" w:rsidR="001606E5" w:rsidRDefault="001606E5" w:rsidP="00613079">
      <w:pPr>
        <w:spacing w:after="0" w:line="240" w:lineRule="auto"/>
      </w:pPr>
      <w:r>
        <w:separator/>
      </w:r>
    </w:p>
  </w:endnote>
  <w:endnote w:type="continuationSeparator" w:id="0">
    <w:p w14:paraId="7ED967DF" w14:textId="77777777" w:rsidR="001606E5" w:rsidRDefault="001606E5" w:rsidP="0061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Verdana Bold">
    <w:panose1 w:val="020B08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2F2E" w14:textId="3E522DBD" w:rsidR="001606E5" w:rsidRDefault="001606E5">
    <w:pPr>
      <w:pStyle w:val="Footer"/>
      <w:jc w:val="right"/>
    </w:pPr>
    <w:r>
      <w:fldChar w:fldCharType="begin"/>
    </w:r>
    <w:r>
      <w:instrText xml:space="preserve"> PAGE   \* MERGEFORMAT </w:instrText>
    </w:r>
    <w:r>
      <w:fldChar w:fldCharType="separate"/>
    </w:r>
    <w:r w:rsidR="00647E87">
      <w:rPr>
        <w:noProof/>
      </w:rPr>
      <w:t>21</w:t>
    </w:r>
    <w:r>
      <w:rPr>
        <w:noProof/>
      </w:rPr>
      <w:fldChar w:fldCharType="end"/>
    </w:r>
  </w:p>
  <w:p w14:paraId="57C3E0FC" w14:textId="77777777" w:rsidR="001606E5" w:rsidRDefault="0016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D2ED" w14:textId="77777777" w:rsidR="001606E5" w:rsidRDefault="001606E5" w:rsidP="00613079">
      <w:pPr>
        <w:spacing w:after="0" w:line="240" w:lineRule="auto"/>
      </w:pPr>
      <w:r>
        <w:separator/>
      </w:r>
    </w:p>
  </w:footnote>
  <w:footnote w:type="continuationSeparator" w:id="0">
    <w:p w14:paraId="6BB157DE" w14:textId="77777777" w:rsidR="001606E5" w:rsidRDefault="001606E5" w:rsidP="00613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70A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FD45F0"/>
    <w:multiLevelType w:val="hybridMultilevel"/>
    <w:tmpl w:val="6BEE1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FA4AD8"/>
    <w:multiLevelType w:val="hybridMultilevel"/>
    <w:tmpl w:val="2A1C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E586D"/>
    <w:multiLevelType w:val="hybridMultilevel"/>
    <w:tmpl w:val="09C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8143B"/>
    <w:multiLevelType w:val="hybridMultilevel"/>
    <w:tmpl w:val="7C6E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tvfzxei0rzsnewev7pswrxf5xxxtp2522v&quot;&gt;My EndNote Library_FN-recovered&lt;record-ids&gt;&lt;item&gt;16&lt;/item&gt;&lt;item&gt;37&lt;/item&gt;&lt;item&gt;70&lt;/item&gt;&lt;item&gt;303&lt;/item&gt;&lt;item&gt;840&lt;/item&gt;&lt;item&gt;864&lt;/item&gt;&lt;item&gt;940&lt;/item&gt;&lt;item&gt;1024&lt;/item&gt;&lt;item&gt;1035&lt;/item&gt;&lt;item&gt;1100&lt;/item&gt;&lt;item&gt;1168&lt;/item&gt;&lt;item&gt;1206&lt;/item&gt;&lt;item&gt;1216&lt;/item&gt;&lt;item&gt;1234&lt;/item&gt;&lt;item&gt;1255&lt;/item&gt;&lt;item&gt;1281&lt;/item&gt;&lt;item&gt;1308&lt;/item&gt;&lt;item&gt;1348&lt;/item&gt;&lt;item&gt;1456&lt;/item&gt;&lt;item&gt;1609&lt;/item&gt;&lt;item&gt;1610&lt;/item&gt;&lt;item&gt;1644&lt;/item&gt;&lt;item&gt;4518&lt;/item&gt;&lt;item&gt;4521&lt;/item&gt;&lt;item&gt;4526&lt;/item&gt;&lt;item&gt;4527&lt;/item&gt;&lt;item&gt;4528&lt;/item&gt;&lt;item&gt;4535&lt;/item&gt;&lt;item&gt;4542&lt;/item&gt;&lt;item&gt;4784&lt;/item&gt;&lt;item&gt;4785&lt;/item&gt;&lt;item&gt;4786&lt;/item&gt;&lt;item&gt;4787&lt;/item&gt;&lt;item&gt;4789&lt;/item&gt;&lt;item&gt;4790&lt;/item&gt;&lt;item&gt;4791&lt;/item&gt;&lt;item&gt;4792&lt;/item&gt;&lt;item&gt;4793&lt;/item&gt;&lt;item&gt;4794&lt;/item&gt;&lt;item&gt;4795&lt;/item&gt;&lt;item&gt;4796&lt;/item&gt;&lt;item&gt;4797&lt;/item&gt;&lt;item&gt;4798&lt;/item&gt;&lt;item&gt;4799&lt;/item&gt;&lt;item&gt;4800&lt;/item&gt;&lt;item&gt;4801&lt;/item&gt;&lt;item&gt;4802&lt;/item&gt;&lt;item&gt;4803&lt;/item&gt;&lt;item&gt;4804&lt;/item&gt;&lt;item&gt;4807&lt;/item&gt;&lt;/record-ids&gt;&lt;/item&gt;&lt;/Libraries&gt;"/>
    <w:docVar w:name="REFMGR.InstantFormat" w:val="&lt;ENInstantFormat&gt;&lt;Enabled&gt;1&lt;/Enabled&gt;&lt;ScanUnformatted&gt;1&lt;/ScanUnformatted&gt;&lt;ScanChanges&gt;1&lt;/ScanChanges&gt;&lt;/ENInstantFormat&gt;"/>
    <w:docVar w:name="REFMGR.Layout" w:val="&lt;ENLayout&gt;&lt;Style&gt;Harvard&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PhD&lt;/item&gt;&lt;/Libraries&gt;&lt;/ENLibraries&gt;"/>
  </w:docVars>
  <w:rsids>
    <w:rsidRoot w:val="00585B1B"/>
    <w:rsid w:val="000010C5"/>
    <w:rsid w:val="00001110"/>
    <w:rsid w:val="00001FB5"/>
    <w:rsid w:val="0000369D"/>
    <w:rsid w:val="000036FC"/>
    <w:rsid w:val="000048CC"/>
    <w:rsid w:val="00007AF8"/>
    <w:rsid w:val="00007D92"/>
    <w:rsid w:val="00011EC7"/>
    <w:rsid w:val="00012ACA"/>
    <w:rsid w:val="0001431D"/>
    <w:rsid w:val="000151E8"/>
    <w:rsid w:val="00015D9F"/>
    <w:rsid w:val="00016101"/>
    <w:rsid w:val="00016DFE"/>
    <w:rsid w:val="00021776"/>
    <w:rsid w:val="00021949"/>
    <w:rsid w:val="00022599"/>
    <w:rsid w:val="00026C4E"/>
    <w:rsid w:val="00027462"/>
    <w:rsid w:val="00030B46"/>
    <w:rsid w:val="0003223F"/>
    <w:rsid w:val="00034E87"/>
    <w:rsid w:val="00035AE8"/>
    <w:rsid w:val="00035F8A"/>
    <w:rsid w:val="00037515"/>
    <w:rsid w:val="00037680"/>
    <w:rsid w:val="0004097F"/>
    <w:rsid w:val="000429AB"/>
    <w:rsid w:val="00044315"/>
    <w:rsid w:val="0004633D"/>
    <w:rsid w:val="00046AD7"/>
    <w:rsid w:val="000477DC"/>
    <w:rsid w:val="0005147C"/>
    <w:rsid w:val="0005206E"/>
    <w:rsid w:val="00055F2C"/>
    <w:rsid w:val="0005690A"/>
    <w:rsid w:val="00060C6B"/>
    <w:rsid w:val="00061145"/>
    <w:rsid w:val="000638E4"/>
    <w:rsid w:val="000649B2"/>
    <w:rsid w:val="00065D7A"/>
    <w:rsid w:val="0006619E"/>
    <w:rsid w:val="00066A3C"/>
    <w:rsid w:val="00066F33"/>
    <w:rsid w:val="000676BA"/>
    <w:rsid w:val="000714C8"/>
    <w:rsid w:val="0007170D"/>
    <w:rsid w:val="00071CDF"/>
    <w:rsid w:val="00072C6C"/>
    <w:rsid w:val="00073A4D"/>
    <w:rsid w:val="000751EC"/>
    <w:rsid w:val="000816FA"/>
    <w:rsid w:val="00084C17"/>
    <w:rsid w:val="00085D9F"/>
    <w:rsid w:val="00086DF9"/>
    <w:rsid w:val="00087154"/>
    <w:rsid w:val="00087A7C"/>
    <w:rsid w:val="000904C9"/>
    <w:rsid w:val="00090C42"/>
    <w:rsid w:val="00090F01"/>
    <w:rsid w:val="00092B07"/>
    <w:rsid w:val="000941F7"/>
    <w:rsid w:val="0009448B"/>
    <w:rsid w:val="000976F9"/>
    <w:rsid w:val="000A166E"/>
    <w:rsid w:val="000A51C8"/>
    <w:rsid w:val="000A5579"/>
    <w:rsid w:val="000A7AF7"/>
    <w:rsid w:val="000B43E7"/>
    <w:rsid w:val="000B4CD4"/>
    <w:rsid w:val="000B54C2"/>
    <w:rsid w:val="000B5661"/>
    <w:rsid w:val="000B6703"/>
    <w:rsid w:val="000B79FD"/>
    <w:rsid w:val="000C1238"/>
    <w:rsid w:val="000C156E"/>
    <w:rsid w:val="000C449D"/>
    <w:rsid w:val="000C55DB"/>
    <w:rsid w:val="000C5ADD"/>
    <w:rsid w:val="000C6FA9"/>
    <w:rsid w:val="000C716A"/>
    <w:rsid w:val="000C794F"/>
    <w:rsid w:val="000D1D27"/>
    <w:rsid w:val="000D25C4"/>
    <w:rsid w:val="000D46F2"/>
    <w:rsid w:val="000D6E1E"/>
    <w:rsid w:val="000D7760"/>
    <w:rsid w:val="000E57DD"/>
    <w:rsid w:val="000E6845"/>
    <w:rsid w:val="000F053A"/>
    <w:rsid w:val="000F3210"/>
    <w:rsid w:val="000F37B5"/>
    <w:rsid w:val="000F549F"/>
    <w:rsid w:val="000F6003"/>
    <w:rsid w:val="001007D3"/>
    <w:rsid w:val="00100F18"/>
    <w:rsid w:val="00101AE3"/>
    <w:rsid w:val="00104227"/>
    <w:rsid w:val="00105433"/>
    <w:rsid w:val="00106E29"/>
    <w:rsid w:val="00107228"/>
    <w:rsid w:val="001108E4"/>
    <w:rsid w:val="0011421E"/>
    <w:rsid w:val="00114A9B"/>
    <w:rsid w:val="0011659B"/>
    <w:rsid w:val="001177CB"/>
    <w:rsid w:val="001178B3"/>
    <w:rsid w:val="00120BD8"/>
    <w:rsid w:val="001224F1"/>
    <w:rsid w:val="0012327E"/>
    <w:rsid w:val="00123E4B"/>
    <w:rsid w:val="00123EBE"/>
    <w:rsid w:val="00124420"/>
    <w:rsid w:val="00124698"/>
    <w:rsid w:val="0012481A"/>
    <w:rsid w:val="00125469"/>
    <w:rsid w:val="001256BE"/>
    <w:rsid w:val="001256C4"/>
    <w:rsid w:val="001258D5"/>
    <w:rsid w:val="0012679F"/>
    <w:rsid w:val="00130244"/>
    <w:rsid w:val="00131395"/>
    <w:rsid w:val="0013201B"/>
    <w:rsid w:val="0013226E"/>
    <w:rsid w:val="0013292D"/>
    <w:rsid w:val="001330EF"/>
    <w:rsid w:val="0013470D"/>
    <w:rsid w:val="001361A4"/>
    <w:rsid w:val="00137294"/>
    <w:rsid w:val="001374A4"/>
    <w:rsid w:val="00140253"/>
    <w:rsid w:val="00140926"/>
    <w:rsid w:val="001425C2"/>
    <w:rsid w:val="00142AA9"/>
    <w:rsid w:val="00145782"/>
    <w:rsid w:val="001463C1"/>
    <w:rsid w:val="00151884"/>
    <w:rsid w:val="00151B5E"/>
    <w:rsid w:val="001527A5"/>
    <w:rsid w:val="00152B1B"/>
    <w:rsid w:val="00154690"/>
    <w:rsid w:val="00155AA2"/>
    <w:rsid w:val="001571C4"/>
    <w:rsid w:val="001606E5"/>
    <w:rsid w:val="00162202"/>
    <w:rsid w:val="001647E4"/>
    <w:rsid w:val="00165564"/>
    <w:rsid w:val="00165608"/>
    <w:rsid w:val="001673E7"/>
    <w:rsid w:val="00172D15"/>
    <w:rsid w:val="0017452F"/>
    <w:rsid w:val="00176048"/>
    <w:rsid w:val="00180188"/>
    <w:rsid w:val="00180EE1"/>
    <w:rsid w:val="00181264"/>
    <w:rsid w:val="001819A0"/>
    <w:rsid w:val="00182DC9"/>
    <w:rsid w:val="00185C7A"/>
    <w:rsid w:val="00185C8B"/>
    <w:rsid w:val="00186618"/>
    <w:rsid w:val="00187371"/>
    <w:rsid w:val="00190DAA"/>
    <w:rsid w:val="0019519F"/>
    <w:rsid w:val="0019651B"/>
    <w:rsid w:val="001969F3"/>
    <w:rsid w:val="0019718C"/>
    <w:rsid w:val="001A11E7"/>
    <w:rsid w:val="001A6862"/>
    <w:rsid w:val="001A6965"/>
    <w:rsid w:val="001A77F1"/>
    <w:rsid w:val="001B2016"/>
    <w:rsid w:val="001B2B16"/>
    <w:rsid w:val="001B3B55"/>
    <w:rsid w:val="001B461C"/>
    <w:rsid w:val="001B577E"/>
    <w:rsid w:val="001B7062"/>
    <w:rsid w:val="001B7DF6"/>
    <w:rsid w:val="001C194C"/>
    <w:rsid w:val="001C203E"/>
    <w:rsid w:val="001C262E"/>
    <w:rsid w:val="001C32B9"/>
    <w:rsid w:val="001C4244"/>
    <w:rsid w:val="001C4B37"/>
    <w:rsid w:val="001C5C93"/>
    <w:rsid w:val="001C6AC0"/>
    <w:rsid w:val="001C7241"/>
    <w:rsid w:val="001D0134"/>
    <w:rsid w:val="001D0315"/>
    <w:rsid w:val="001D0D0C"/>
    <w:rsid w:val="001D0F27"/>
    <w:rsid w:val="001D110D"/>
    <w:rsid w:val="001D2752"/>
    <w:rsid w:val="001D2D59"/>
    <w:rsid w:val="001D30BA"/>
    <w:rsid w:val="001D33CD"/>
    <w:rsid w:val="001D3DEE"/>
    <w:rsid w:val="001D3E07"/>
    <w:rsid w:val="001D4BE2"/>
    <w:rsid w:val="001D4D7D"/>
    <w:rsid w:val="001D5B34"/>
    <w:rsid w:val="001D5C67"/>
    <w:rsid w:val="001D6729"/>
    <w:rsid w:val="001E01C3"/>
    <w:rsid w:val="001E18E9"/>
    <w:rsid w:val="001E3BD4"/>
    <w:rsid w:val="001E3EC5"/>
    <w:rsid w:val="001E565A"/>
    <w:rsid w:val="001E62B3"/>
    <w:rsid w:val="001E6D32"/>
    <w:rsid w:val="001E701E"/>
    <w:rsid w:val="001E76A1"/>
    <w:rsid w:val="001E7EE5"/>
    <w:rsid w:val="001F0181"/>
    <w:rsid w:val="001F3B36"/>
    <w:rsid w:val="001F3F33"/>
    <w:rsid w:val="001F4A7C"/>
    <w:rsid w:val="001F5EEF"/>
    <w:rsid w:val="001F614E"/>
    <w:rsid w:val="001F7912"/>
    <w:rsid w:val="002002C2"/>
    <w:rsid w:val="00201E74"/>
    <w:rsid w:val="00202CF4"/>
    <w:rsid w:val="00203E6D"/>
    <w:rsid w:val="0020423B"/>
    <w:rsid w:val="0020514B"/>
    <w:rsid w:val="002068E0"/>
    <w:rsid w:val="00207442"/>
    <w:rsid w:val="002104C8"/>
    <w:rsid w:val="002115D8"/>
    <w:rsid w:val="00211C09"/>
    <w:rsid w:val="00212E8D"/>
    <w:rsid w:val="00213078"/>
    <w:rsid w:val="002135AF"/>
    <w:rsid w:val="002148A9"/>
    <w:rsid w:val="00216E57"/>
    <w:rsid w:val="0022273D"/>
    <w:rsid w:val="00223FED"/>
    <w:rsid w:val="00227574"/>
    <w:rsid w:val="00227590"/>
    <w:rsid w:val="00227BE1"/>
    <w:rsid w:val="00227F56"/>
    <w:rsid w:val="0023045F"/>
    <w:rsid w:val="00230FB9"/>
    <w:rsid w:val="0023177B"/>
    <w:rsid w:val="002339FB"/>
    <w:rsid w:val="00233B61"/>
    <w:rsid w:val="00233BD0"/>
    <w:rsid w:val="00233D25"/>
    <w:rsid w:val="002340EF"/>
    <w:rsid w:val="002403C3"/>
    <w:rsid w:val="00240781"/>
    <w:rsid w:val="00240E77"/>
    <w:rsid w:val="0024161D"/>
    <w:rsid w:val="00241777"/>
    <w:rsid w:val="002417A1"/>
    <w:rsid w:val="00244873"/>
    <w:rsid w:val="00245A64"/>
    <w:rsid w:val="002568BC"/>
    <w:rsid w:val="00260AB6"/>
    <w:rsid w:val="002628BD"/>
    <w:rsid w:val="00263E82"/>
    <w:rsid w:val="0026702A"/>
    <w:rsid w:val="002673CC"/>
    <w:rsid w:val="00267B18"/>
    <w:rsid w:val="00270FB3"/>
    <w:rsid w:val="00275BFD"/>
    <w:rsid w:val="002768B8"/>
    <w:rsid w:val="002777C0"/>
    <w:rsid w:val="00277EB8"/>
    <w:rsid w:val="0028167D"/>
    <w:rsid w:val="00281DDC"/>
    <w:rsid w:val="00283567"/>
    <w:rsid w:val="00284AE4"/>
    <w:rsid w:val="00285B93"/>
    <w:rsid w:val="00287035"/>
    <w:rsid w:val="00291235"/>
    <w:rsid w:val="00292A04"/>
    <w:rsid w:val="0029323A"/>
    <w:rsid w:val="00293855"/>
    <w:rsid w:val="00294697"/>
    <w:rsid w:val="00294F60"/>
    <w:rsid w:val="002958A9"/>
    <w:rsid w:val="0029647A"/>
    <w:rsid w:val="00296A77"/>
    <w:rsid w:val="002A0831"/>
    <w:rsid w:val="002A1224"/>
    <w:rsid w:val="002A252F"/>
    <w:rsid w:val="002A2826"/>
    <w:rsid w:val="002A2BCD"/>
    <w:rsid w:val="002A3467"/>
    <w:rsid w:val="002A3985"/>
    <w:rsid w:val="002A4298"/>
    <w:rsid w:val="002A7460"/>
    <w:rsid w:val="002B0B06"/>
    <w:rsid w:val="002B0FC0"/>
    <w:rsid w:val="002B14E8"/>
    <w:rsid w:val="002B33A7"/>
    <w:rsid w:val="002B3CCE"/>
    <w:rsid w:val="002B3F10"/>
    <w:rsid w:val="002B4FB3"/>
    <w:rsid w:val="002B54A1"/>
    <w:rsid w:val="002B673D"/>
    <w:rsid w:val="002B7190"/>
    <w:rsid w:val="002B7A81"/>
    <w:rsid w:val="002C0252"/>
    <w:rsid w:val="002C04F3"/>
    <w:rsid w:val="002C2404"/>
    <w:rsid w:val="002C3057"/>
    <w:rsid w:val="002C6F7F"/>
    <w:rsid w:val="002D0E7D"/>
    <w:rsid w:val="002D139C"/>
    <w:rsid w:val="002D15EE"/>
    <w:rsid w:val="002D2E43"/>
    <w:rsid w:val="002D3F2C"/>
    <w:rsid w:val="002D5DE0"/>
    <w:rsid w:val="002D67C9"/>
    <w:rsid w:val="002D73D9"/>
    <w:rsid w:val="002E170F"/>
    <w:rsid w:val="002E3DFE"/>
    <w:rsid w:val="002E4745"/>
    <w:rsid w:val="002E4B69"/>
    <w:rsid w:val="002F0078"/>
    <w:rsid w:val="002F062A"/>
    <w:rsid w:val="002F15F4"/>
    <w:rsid w:val="002F3477"/>
    <w:rsid w:val="002F356D"/>
    <w:rsid w:val="002F4C34"/>
    <w:rsid w:val="002F5983"/>
    <w:rsid w:val="002F6C3F"/>
    <w:rsid w:val="002F7AC9"/>
    <w:rsid w:val="002F7B43"/>
    <w:rsid w:val="0030190D"/>
    <w:rsid w:val="003022AD"/>
    <w:rsid w:val="00302967"/>
    <w:rsid w:val="00303F40"/>
    <w:rsid w:val="00304EFA"/>
    <w:rsid w:val="003050CB"/>
    <w:rsid w:val="003068CF"/>
    <w:rsid w:val="00307411"/>
    <w:rsid w:val="00311568"/>
    <w:rsid w:val="00311D9D"/>
    <w:rsid w:val="00311F6D"/>
    <w:rsid w:val="003163D9"/>
    <w:rsid w:val="00317158"/>
    <w:rsid w:val="00320837"/>
    <w:rsid w:val="00321705"/>
    <w:rsid w:val="00321BCD"/>
    <w:rsid w:val="00323189"/>
    <w:rsid w:val="0032404F"/>
    <w:rsid w:val="0032472D"/>
    <w:rsid w:val="00325EC7"/>
    <w:rsid w:val="00326E7A"/>
    <w:rsid w:val="0033007C"/>
    <w:rsid w:val="0033163F"/>
    <w:rsid w:val="00332F63"/>
    <w:rsid w:val="00333022"/>
    <w:rsid w:val="00333184"/>
    <w:rsid w:val="00333C1E"/>
    <w:rsid w:val="00333D0C"/>
    <w:rsid w:val="00333D59"/>
    <w:rsid w:val="003405DA"/>
    <w:rsid w:val="00343F07"/>
    <w:rsid w:val="003440C1"/>
    <w:rsid w:val="00345B6B"/>
    <w:rsid w:val="00345CA7"/>
    <w:rsid w:val="00351C27"/>
    <w:rsid w:val="0035519A"/>
    <w:rsid w:val="00355343"/>
    <w:rsid w:val="00357DC1"/>
    <w:rsid w:val="003621AA"/>
    <w:rsid w:val="003629EC"/>
    <w:rsid w:val="00366768"/>
    <w:rsid w:val="00366C2E"/>
    <w:rsid w:val="0036710F"/>
    <w:rsid w:val="003671FD"/>
    <w:rsid w:val="00367816"/>
    <w:rsid w:val="00370AD7"/>
    <w:rsid w:val="003717AB"/>
    <w:rsid w:val="003732DA"/>
    <w:rsid w:val="00373429"/>
    <w:rsid w:val="0037344A"/>
    <w:rsid w:val="003764E1"/>
    <w:rsid w:val="0037664E"/>
    <w:rsid w:val="003775EB"/>
    <w:rsid w:val="003806EE"/>
    <w:rsid w:val="00380970"/>
    <w:rsid w:val="0038155D"/>
    <w:rsid w:val="00384569"/>
    <w:rsid w:val="00385EB1"/>
    <w:rsid w:val="00386C22"/>
    <w:rsid w:val="00387567"/>
    <w:rsid w:val="00391D27"/>
    <w:rsid w:val="00392966"/>
    <w:rsid w:val="00395165"/>
    <w:rsid w:val="00397317"/>
    <w:rsid w:val="00397635"/>
    <w:rsid w:val="003A066B"/>
    <w:rsid w:val="003A0D7B"/>
    <w:rsid w:val="003A14DE"/>
    <w:rsid w:val="003A2588"/>
    <w:rsid w:val="003A26AC"/>
    <w:rsid w:val="003A2AC7"/>
    <w:rsid w:val="003A33B2"/>
    <w:rsid w:val="003A3A30"/>
    <w:rsid w:val="003A3DD3"/>
    <w:rsid w:val="003A5350"/>
    <w:rsid w:val="003A5D73"/>
    <w:rsid w:val="003B0940"/>
    <w:rsid w:val="003B1A52"/>
    <w:rsid w:val="003B209C"/>
    <w:rsid w:val="003B20CD"/>
    <w:rsid w:val="003B2CE3"/>
    <w:rsid w:val="003B4192"/>
    <w:rsid w:val="003B52BA"/>
    <w:rsid w:val="003B5572"/>
    <w:rsid w:val="003B5F1E"/>
    <w:rsid w:val="003B632E"/>
    <w:rsid w:val="003B6F06"/>
    <w:rsid w:val="003C2B23"/>
    <w:rsid w:val="003C5723"/>
    <w:rsid w:val="003C58A3"/>
    <w:rsid w:val="003D0AD4"/>
    <w:rsid w:val="003D3848"/>
    <w:rsid w:val="003D39D4"/>
    <w:rsid w:val="003D3FA0"/>
    <w:rsid w:val="003D5ABE"/>
    <w:rsid w:val="003E02AC"/>
    <w:rsid w:val="003E1302"/>
    <w:rsid w:val="003E1A81"/>
    <w:rsid w:val="003E395F"/>
    <w:rsid w:val="003E3D4C"/>
    <w:rsid w:val="003E5BBB"/>
    <w:rsid w:val="003F1D95"/>
    <w:rsid w:val="003F2247"/>
    <w:rsid w:val="003F297F"/>
    <w:rsid w:val="003F4151"/>
    <w:rsid w:val="003F45C1"/>
    <w:rsid w:val="003F6A71"/>
    <w:rsid w:val="0040035C"/>
    <w:rsid w:val="00402E2F"/>
    <w:rsid w:val="004032F9"/>
    <w:rsid w:val="004047ED"/>
    <w:rsid w:val="00405612"/>
    <w:rsid w:val="004056C6"/>
    <w:rsid w:val="00405E3B"/>
    <w:rsid w:val="00406602"/>
    <w:rsid w:val="00406D93"/>
    <w:rsid w:val="00412F7B"/>
    <w:rsid w:val="00413B23"/>
    <w:rsid w:val="00415C7E"/>
    <w:rsid w:val="004170BA"/>
    <w:rsid w:val="00421117"/>
    <w:rsid w:val="004211EE"/>
    <w:rsid w:val="004228FB"/>
    <w:rsid w:val="00422D1E"/>
    <w:rsid w:val="00422EAE"/>
    <w:rsid w:val="004246C7"/>
    <w:rsid w:val="00424C3C"/>
    <w:rsid w:val="00430FD8"/>
    <w:rsid w:val="0043354F"/>
    <w:rsid w:val="00435678"/>
    <w:rsid w:val="00437966"/>
    <w:rsid w:val="00442EFD"/>
    <w:rsid w:val="00450DA8"/>
    <w:rsid w:val="00450F7E"/>
    <w:rsid w:val="00452997"/>
    <w:rsid w:val="00454238"/>
    <w:rsid w:val="004608BB"/>
    <w:rsid w:val="004641A5"/>
    <w:rsid w:val="004644B2"/>
    <w:rsid w:val="004644FA"/>
    <w:rsid w:val="0046623D"/>
    <w:rsid w:val="00467BD9"/>
    <w:rsid w:val="00470CFC"/>
    <w:rsid w:val="004747F2"/>
    <w:rsid w:val="00474E65"/>
    <w:rsid w:val="00474F23"/>
    <w:rsid w:val="00477DBA"/>
    <w:rsid w:val="00482BC6"/>
    <w:rsid w:val="004830BA"/>
    <w:rsid w:val="0048415D"/>
    <w:rsid w:val="0048479B"/>
    <w:rsid w:val="00484B7A"/>
    <w:rsid w:val="00484EAD"/>
    <w:rsid w:val="004853F2"/>
    <w:rsid w:val="0048609E"/>
    <w:rsid w:val="00492C1B"/>
    <w:rsid w:val="004930FB"/>
    <w:rsid w:val="00494A32"/>
    <w:rsid w:val="00495923"/>
    <w:rsid w:val="00497A11"/>
    <w:rsid w:val="00497A39"/>
    <w:rsid w:val="004A06C7"/>
    <w:rsid w:val="004A124D"/>
    <w:rsid w:val="004A1D79"/>
    <w:rsid w:val="004A2F7A"/>
    <w:rsid w:val="004A31D9"/>
    <w:rsid w:val="004A34E1"/>
    <w:rsid w:val="004A38D7"/>
    <w:rsid w:val="004A3E51"/>
    <w:rsid w:val="004A48FF"/>
    <w:rsid w:val="004A4924"/>
    <w:rsid w:val="004A4CA2"/>
    <w:rsid w:val="004A6E65"/>
    <w:rsid w:val="004B0076"/>
    <w:rsid w:val="004B01B4"/>
    <w:rsid w:val="004B13A0"/>
    <w:rsid w:val="004B16D3"/>
    <w:rsid w:val="004B1E30"/>
    <w:rsid w:val="004B2649"/>
    <w:rsid w:val="004B27CB"/>
    <w:rsid w:val="004B2A8F"/>
    <w:rsid w:val="004B2F3B"/>
    <w:rsid w:val="004B36F1"/>
    <w:rsid w:val="004B390C"/>
    <w:rsid w:val="004B49A3"/>
    <w:rsid w:val="004B6193"/>
    <w:rsid w:val="004B7162"/>
    <w:rsid w:val="004B76C1"/>
    <w:rsid w:val="004C11E2"/>
    <w:rsid w:val="004C3A6B"/>
    <w:rsid w:val="004C40D0"/>
    <w:rsid w:val="004C4742"/>
    <w:rsid w:val="004C4991"/>
    <w:rsid w:val="004C63C4"/>
    <w:rsid w:val="004D0FEB"/>
    <w:rsid w:val="004D10CD"/>
    <w:rsid w:val="004D2EC1"/>
    <w:rsid w:val="004D34E6"/>
    <w:rsid w:val="004D585C"/>
    <w:rsid w:val="004D5910"/>
    <w:rsid w:val="004D7782"/>
    <w:rsid w:val="004E101C"/>
    <w:rsid w:val="004E5634"/>
    <w:rsid w:val="004E65A7"/>
    <w:rsid w:val="004E72AC"/>
    <w:rsid w:val="004F0184"/>
    <w:rsid w:val="004F03A7"/>
    <w:rsid w:val="004F06F7"/>
    <w:rsid w:val="004F2626"/>
    <w:rsid w:val="004F5251"/>
    <w:rsid w:val="004F759E"/>
    <w:rsid w:val="00501749"/>
    <w:rsid w:val="00504CE5"/>
    <w:rsid w:val="005050C0"/>
    <w:rsid w:val="0050596E"/>
    <w:rsid w:val="00505B76"/>
    <w:rsid w:val="00506BCE"/>
    <w:rsid w:val="005079F1"/>
    <w:rsid w:val="005109C7"/>
    <w:rsid w:val="0051125F"/>
    <w:rsid w:val="005112D7"/>
    <w:rsid w:val="00514B32"/>
    <w:rsid w:val="00516643"/>
    <w:rsid w:val="00516CD4"/>
    <w:rsid w:val="005171D0"/>
    <w:rsid w:val="00517E44"/>
    <w:rsid w:val="00521732"/>
    <w:rsid w:val="005218AE"/>
    <w:rsid w:val="005226EF"/>
    <w:rsid w:val="005227B3"/>
    <w:rsid w:val="00522B51"/>
    <w:rsid w:val="00525068"/>
    <w:rsid w:val="0052572B"/>
    <w:rsid w:val="00526554"/>
    <w:rsid w:val="005275BC"/>
    <w:rsid w:val="005312BB"/>
    <w:rsid w:val="0053167C"/>
    <w:rsid w:val="00531BF5"/>
    <w:rsid w:val="00531F42"/>
    <w:rsid w:val="005337CB"/>
    <w:rsid w:val="00533CCA"/>
    <w:rsid w:val="00533CF4"/>
    <w:rsid w:val="00533F2D"/>
    <w:rsid w:val="005374C1"/>
    <w:rsid w:val="00541B1E"/>
    <w:rsid w:val="0054225B"/>
    <w:rsid w:val="0054507A"/>
    <w:rsid w:val="0054557D"/>
    <w:rsid w:val="005459EE"/>
    <w:rsid w:val="00547A90"/>
    <w:rsid w:val="00550B86"/>
    <w:rsid w:val="00550D2A"/>
    <w:rsid w:val="00551657"/>
    <w:rsid w:val="00551E05"/>
    <w:rsid w:val="005523CE"/>
    <w:rsid w:val="00552A34"/>
    <w:rsid w:val="00552F9F"/>
    <w:rsid w:val="005530B8"/>
    <w:rsid w:val="0055339E"/>
    <w:rsid w:val="0055413C"/>
    <w:rsid w:val="005546C6"/>
    <w:rsid w:val="00554BFA"/>
    <w:rsid w:val="005574A0"/>
    <w:rsid w:val="0055771B"/>
    <w:rsid w:val="0056193C"/>
    <w:rsid w:val="00563F69"/>
    <w:rsid w:val="005708A1"/>
    <w:rsid w:val="00570DCB"/>
    <w:rsid w:val="00570F2D"/>
    <w:rsid w:val="005716AA"/>
    <w:rsid w:val="00575B03"/>
    <w:rsid w:val="00575C2D"/>
    <w:rsid w:val="005772A6"/>
    <w:rsid w:val="00577C6A"/>
    <w:rsid w:val="00582E8B"/>
    <w:rsid w:val="0058308D"/>
    <w:rsid w:val="00583AA0"/>
    <w:rsid w:val="00584AE8"/>
    <w:rsid w:val="00585B1B"/>
    <w:rsid w:val="00585BD9"/>
    <w:rsid w:val="00587673"/>
    <w:rsid w:val="00593D4E"/>
    <w:rsid w:val="00594786"/>
    <w:rsid w:val="00595F0B"/>
    <w:rsid w:val="0059635F"/>
    <w:rsid w:val="0059711F"/>
    <w:rsid w:val="005977CA"/>
    <w:rsid w:val="00597E59"/>
    <w:rsid w:val="005A1B1E"/>
    <w:rsid w:val="005A250A"/>
    <w:rsid w:val="005A2AD2"/>
    <w:rsid w:val="005A3AD6"/>
    <w:rsid w:val="005A46AF"/>
    <w:rsid w:val="005A56DF"/>
    <w:rsid w:val="005A6E01"/>
    <w:rsid w:val="005A720A"/>
    <w:rsid w:val="005B077F"/>
    <w:rsid w:val="005B0BF5"/>
    <w:rsid w:val="005B1F4D"/>
    <w:rsid w:val="005B2A0D"/>
    <w:rsid w:val="005B2C56"/>
    <w:rsid w:val="005B2C6C"/>
    <w:rsid w:val="005B3B67"/>
    <w:rsid w:val="005B3BDD"/>
    <w:rsid w:val="005B4532"/>
    <w:rsid w:val="005B46CE"/>
    <w:rsid w:val="005B59E9"/>
    <w:rsid w:val="005B5AE3"/>
    <w:rsid w:val="005B5DBB"/>
    <w:rsid w:val="005C099F"/>
    <w:rsid w:val="005C2146"/>
    <w:rsid w:val="005C2DBF"/>
    <w:rsid w:val="005C30BF"/>
    <w:rsid w:val="005C5B58"/>
    <w:rsid w:val="005C6031"/>
    <w:rsid w:val="005C7FF0"/>
    <w:rsid w:val="005D01A2"/>
    <w:rsid w:val="005D1E34"/>
    <w:rsid w:val="005D2240"/>
    <w:rsid w:val="005D3282"/>
    <w:rsid w:val="005D5051"/>
    <w:rsid w:val="005D5386"/>
    <w:rsid w:val="005D7766"/>
    <w:rsid w:val="005E1187"/>
    <w:rsid w:val="005E2592"/>
    <w:rsid w:val="005E276B"/>
    <w:rsid w:val="005E39E5"/>
    <w:rsid w:val="005E3CF6"/>
    <w:rsid w:val="005E53BD"/>
    <w:rsid w:val="005E5E0D"/>
    <w:rsid w:val="005F1131"/>
    <w:rsid w:val="005F3274"/>
    <w:rsid w:val="005F5E4D"/>
    <w:rsid w:val="005F6655"/>
    <w:rsid w:val="005F6A04"/>
    <w:rsid w:val="005F79AB"/>
    <w:rsid w:val="005F7E8F"/>
    <w:rsid w:val="00600ECF"/>
    <w:rsid w:val="00602084"/>
    <w:rsid w:val="00602173"/>
    <w:rsid w:val="006027AB"/>
    <w:rsid w:val="0060392A"/>
    <w:rsid w:val="00605093"/>
    <w:rsid w:val="00605D7E"/>
    <w:rsid w:val="0060647A"/>
    <w:rsid w:val="00606E6B"/>
    <w:rsid w:val="00607389"/>
    <w:rsid w:val="00610A3F"/>
    <w:rsid w:val="00613079"/>
    <w:rsid w:val="00613811"/>
    <w:rsid w:val="00615C26"/>
    <w:rsid w:val="00616828"/>
    <w:rsid w:val="0061713D"/>
    <w:rsid w:val="00617AA6"/>
    <w:rsid w:val="00620E9A"/>
    <w:rsid w:val="00622B1D"/>
    <w:rsid w:val="006230F7"/>
    <w:rsid w:val="006244D7"/>
    <w:rsid w:val="006260C8"/>
    <w:rsid w:val="00626B06"/>
    <w:rsid w:val="00627682"/>
    <w:rsid w:val="00631AB6"/>
    <w:rsid w:val="006326B4"/>
    <w:rsid w:val="006335EE"/>
    <w:rsid w:val="00634987"/>
    <w:rsid w:val="006362EB"/>
    <w:rsid w:val="00636550"/>
    <w:rsid w:val="00636925"/>
    <w:rsid w:val="0063698E"/>
    <w:rsid w:val="006370D3"/>
    <w:rsid w:val="00640C4C"/>
    <w:rsid w:val="006418A5"/>
    <w:rsid w:val="0064311E"/>
    <w:rsid w:val="0064330D"/>
    <w:rsid w:val="00643A74"/>
    <w:rsid w:val="00643CE3"/>
    <w:rsid w:val="00644D5C"/>
    <w:rsid w:val="00644DA8"/>
    <w:rsid w:val="00645A5D"/>
    <w:rsid w:val="00647E87"/>
    <w:rsid w:val="006506DF"/>
    <w:rsid w:val="00652A0E"/>
    <w:rsid w:val="00655502"/>
    <w:rsid w:val="006557DD"/>
    <w:rsid w:val="0065612C"/>
    <w:rsid w:val="00656FCA"/>
    <w:rsid w:val="00660294"/>
    <w:rsid w:val="0066096D"/>
    <w:rsid w:val="00661F53"/>
    <w:rsid w:val="00662FE7"/>
    <w:rsid w:val="0066365E"/>
    <w:rsid w:val="00664271"/>
    <w:rsid w:val="0066524F"/>
    <w:rsid w:val="00665689"/>
    <w:rsid w:val="00667B9A"/>
    <w:rsid w:val="00670F4D"/>
    <w:rsid w:val="0067259F"/>
    <w:rsid w:val="006733F7"/>
    <w:rsid w:val="0067524E"/>
    <w:rsid w:val="00675FFB"/>
    <w:rsid w:val="00677A6B"/>
    <w:rsid w:val="00681882"/>
    <w:rsid w:val="006821D7"/>
    <w:rsid w:val="00682A41"/>
    <w:rsid w:val="0068409F"/>
    <w:rsid w:val="00684DD8"/>
    <w:rsid w:val="00685E7D"/>
    <w:rsid w:val="0068602B"/>
    <w:rsid w:val="00686BAC"/>
    <w:rsid w:val="00694052"/>
    <w:rsid w:val="006944A9"/>
    <w:rsid w:val="0069595C"/>
    <w:rsid w:val="00695C4E"/>
    <w:rsid w:val="006A03A3"/>
    <w:rsid w:val="006A0668"/>
    <w:rsid w:val="006A2391"/>
    <w:rsid w:val="006A3DED"/>
    <w:rsid w:val="006A573E"/>
    <w:rsid w:val="006A6BB0"/>
    <w:rsid w:val="006A77D4"/>
    <w:rsid w:val="006A7F40"/>
    <w:rsid w:val="006B1351"/>
    <w:rsid w:val="006B197F"/>
    <w:rsid w:val="006B23A9"/>
    <w:rsid w:val="006B28F1"/>
    <w:rsid w:val="006B3455"/>
    <w:rsid w:val="006B6173"/>
    <w:rsid w:val="006B7637"/>
    <w:rsid w:val="006B7CF2"/>
    <w:rsid w:val="006B7E1F"/>
    <w:rsid w:val="006C1FCB"/>
    <w:rsid w:val="006C4384"/>
    <w:rsid w:val="006C47E0"/>
    <w:rsid w:val="006C4F3D"/>
    <w:rsid w:val="006C7AC1"/>
    <w:rsid w:val="006D0795"/>
    <w:rsid w:val="006D1415"/>
    <w:rsid w:val="006D1C1D"/>
    <w:rsid w:val="006D1C81"/>
    <w:rsid w:val="006D22FD"/>
    <w:rsid w:val="006D3929"/>
    <w:rsid w:val="006D3F91"/>
    <w:rsid w:val="006D418B"/>
    <w:rsid w:val="006D449C"/>
    <w:rsid w:val="006D4A9C"/>
    <w:rsid w:val="006D7CBD"/>
    <w:rsid w:val="006E0216"/>
    <w:rsid w:val="006E1284"/>
    <w:rsid w:val="006E4292"/>
    <w:rsid w:val="006E4A79"/>
    <w:rsid w:val="006E5BD2"/>
    <w:rsid w:val="006E5CE9"/>
    <w:rsid w:val="006E6202"/>
    <w:rsid w:val="006E71BA"/>
    <w:rsid w:val="006F1EA8"/>
    <w:rsid w:val="006F28AD"/>
    <w:rsid w:val="006F2997"/>
    <w:rsid w:val="006F3370"/>
    <w:rsid w:val="006F3BFA"/>
    <w:rsid w:val="006F59F9"/>
    <w:rsid w:val="006F5E67"/>
    <w:rsid w:val="00700D83"/>
    <w:rsid w:val="00703427"/>
    <w:rsid w:val="00703AB0"/>
    <w:rsid w:val="007042DF"/>
    <w:rsid w:val="00707128"/>
    <w:rsid w:val="007100DB"/>
    <w:rsid w:val="00713BB6"/>
    <w:rsid w:val="0071596D"/>
    <w:rsid w:val="007164FC"/>
    <w:rsid w:val="00717A38"/>
    <w:rsid w:val="00717F2D"/>
    <w:rsid w:val="007208F6"/>
    <w:rsid w:val="007211B4"/>
    <w:rsid w:val="007220E5"/>
    <w:rsid w:val="00722C89"/>
    <w:rsid w:val="00722EBF"/>
    <w:rsid w:val="00723003"/>
    <w:rsid w:val="007236FF"/>
    <w:rsid w:val="00727695"/>
    <w:rsid w:val="007300C9"/>
    <w:rsid w:val="007301DF"/>
    <w:rsid w:val="007305EB"/>
    <w:rsid w:val="00730ABB"/>
    <w:rsid w:val="00730F47"/>
    <w:rsid w:val="007311D0"/>
    <w:rsid w:val="00731C32"/>
    <w:rsid w:val="00731D65"/>
    <w:rsid w:val="007324A0"/>
    <w:rsid w:val="00732DCD"/>
    <w:rsid w:val="00734CE1"/>
    <w:rsid w:val="00734E4D"/>
    <w:rsid w:val="007363A5"/>
    <w:rsid w:val="00736AE5"/>
    <w:rsid w:val="00742CEB"/>
    <w:rsid w:val="00743843"/>
    <w:rsid w:val="007446D3"/>
    <w:rsid w:val="00744CBA"/>
    <w:rsid w:val="007458ED"/>
    <w:rsid w:val="00757B35"/>
    <w:rsid w:val="00757F49"/>
    <w:rsid w:val="00765DB9"/>
    <w:rsid w:val="007672EB"/>
    <w:rsid w:val="00770268"/>
    <w:rsid w:val="00770E8D"/>
    <w:rsid w:val="00772BBD"/>
    <w:rsid w:val="0077570C"/>
    <w:rsid w:val="0077634B"/>
    <w:rsid w:val="00776A53"/>
    <w:rsid w:val="00776D07"/>
    <w:rsid w:val="0077746E"/>
    <w:rsid w:val="00780EBC"/>
    <w:rsid w:val="00781400"/>
    <w:rsid w:val="007829D5"/>
    <w:rsid w:val="007842B7"/>
    <w:rsid w:val="00784861"/>
    <w:rsid w:val="007850BF"/>
    <w:rsid w:val="0078689E"/>
    <w:rsid w:val="00786AED"/>
    <w:rsid w:val="00790671"/>
    <w:rsid w:val="00795E31"/>
    <w:rsid w:val="00796CCC"/>
    <w:rsid w:val="00797D10"/>
    <w:rsid w:val="007A0679"/>
    <w:rsid w:val="007A1118"/>
    <w:rsid w:val="007A15B6"/>
    <w:rsid w:val="007A4223"/>
    <w:rsid w:val="007A44DA"/>
    <w:rsid w:val="007A5C0D"/>
    <w:rsid w:val="007A67FB"/>
    <w:rsid w:val="007B0786"/>
    <w:rsid w:val="007B07D9"/>
    <w:rsid w:val="007B0B20"/>
    <w:rsid w:val="007B0DDA"/>
    <w:rsid w:val="007B10DF"/>
    <w:rsid w:val="007B2255"/>
    <w:rsid w:val="007B328C"/>
    <w:rsid w:val="007B34E4"/>
    <w:rsid w:val="007B49F8"/>
    <w:rsid w:val="007B4CFA"/>
    <w:rsid w:val="007B5437"/>
    <w:rsid w:val="007B6DAC"/>
    <w:rsid w:val="007B6DE7"/>
    <w:rsid w:val="007B79D4"/>
    <w:rsid w:val="007C0555"/>
    <w:rsid w:val="007C0595"/>
    <w:rsid w:val="007C19B3"/>
    <w:rsid w:val="007C2D18"/>
    <w:rsid w:val="007C5752"/>
    <w:rsid w:val="007C5AB4"/>
    <w:rsid w:val="007C6119"/>
    <w:rsid w:val="007C6F9D"/>
    <w:rsid w:val="007C75A4"/>
    <w:rsid w:val="007D3319"/>
    <w:rsid w:val="007D40BF"/>
    <w:rsid w:val="007D6935"/>
    <w:rsid w:val="007D7229"/>
    <w:rsid w:val="007E1B24"/>
    <w:rsid w:val="007E4A4B"/>
    <w:rsid w:val="007E773D"/>
    <w:rsid w:val="007F03AA"/>
    <w:rsid w:val="007F1C5E"/>
    <w:rsid w:val="007F2EA8"/>
    <w:rsid w:val="007F371F"/>
    <w:rsid w:val="007F4436"/>
    <w:rsid w:val="007F48E3"/>
    <w:rsid w:val="007F4AF4"/>
    <w:rsid w:val="007F7617"/>
    <w:rsid w:val="0080075D"/>
    <w:rsid w:val="00801F57"/>
    <w:rsid w:val="00802018"/>
    <w:rsid w:val="00802155"/>
    <w:rsid w:val="00804653"/>
    <w:rsid w:val="00806C42"/>
    <w:rsid w:val="00806D1F"/>
    <w:rsid w:val="008102CB"/>
    <w:rsid w:val="0081037B"/>
    <w:rsid w:val="00810BD6"/>
    <w:rsid w:val="00811494"/>
    <w:rsid w:val="00811A13"/>
    <w:rsid w:val="0081354A"/>
    <w:rsid w:val="00813C65"/>
    <w:rsid w:val="00814674"/>
    <w:rsid w:val="008147F3"/>
    <w:rsid w:val="00815044"/>
    <w:rsid w:val="0081628E"/>
    <w:rsid w:val="00817890"/>
    <w:rsid w:val="00817A3F"/>
    <w:rsid w:val="0082006A"/>
    <w:rsid w:val="008216A0"/>
    <w:rsid w:val="00822652"/>
    <w:rsid w:val="0082359B"/>
    <w:rsid w:val="008243A2"/>
    <w:rsid w:val="00825025"/>
    <w:rsid w:val="00826F58"/>
    <w:rsid w:val="00831BBB"/>
    <w:rsid w:val="00831D15"/>
    <w:rsid w:val="00833AB8"/>
    <w:rsid w:val="008361D4"/>
    <w:rsid w:val="00836847"/>
    <w:rsid w:val="00836A7F"/>
    <w:rsid w:val="008371BC"/>
    <w:rsid w:val="00837454"/>
    <w:rsid w:val="008375C6"/>
    <w:rsid w:val="00841094"/>
    <w:rsid w:val="008426CE"/>
    <w:rsid w:val="008478A9"/>
    <w:rsid w:val="00847B7F"/>
    <w:rsid w:val="00847DC2"/>
    <w:rsid w:val="00847F6C"/>
    <w:rsid w:val="008502AE"/>
    <w:rsid w:val="0085064C"/>
    <w:rsid w:val="00851107"/>
    <w:rsid w:val="008526B0"/>
    <w:rsid w:val="00852751"/>
    <w:rsid w:val="008533BF"/>
    <w:rsid w:val="008534B4"/>
    <w:rsid w:val="00854B66"/>
    <w:rsid w:val="00855F3C"/>
    <w:rsid w:val="00856503"/>
    <w:rsid w:val="008603AA"/>
    <w:rsid w:val="008621E6"/>
    <w:rsid w:val="00862768"/>
    <w:rsid w:val="00862891"/>
    <w:rsid w:val="00862AC4"/>
    <w:rsid w:val="00863139"/>
    <w:rsid w:val="0086743A"/>
    <w:rsid w:val="00871F75"/>
    <w:rsid w:val="00873BD3"/>
    <w:rsid w:val="0087402A"/>
    <w:rsid w:val="00874D2B"/>
    <w:rsid w:val="008753D4"/>
    <w:rsid w:val="008767AA"/>
    <w:rsid w:val="008769DC"/>
    <w:rsid w:val="00876AD9"/>
    <w:rsid w:val="00876C9A"/>
    <w:rsid w:val="00877449"/>
    <w:rsid w:val="008777C1"/>
    <w:rsid w:val="00877A58"/>
    <w:rsid w:val="00880EB3"/>
    <w:rsid w:val="00882000"/>
    <w:rsid w:val="0088268B"/>
    <w:rsid w:val="008836C0"/>
    <w:rsid w:val="0088376B"/>
    <w:rsid w:val="00883E43"/>
    <w:rsid w:val="0088539A"/>
    <w:rsid w:val="00885736"/>
    <w:rsid w:val="0088729B"/>
    <w:rsid w:val="00887731"/>
    <w:rsid w:val="00890C3C"/>
    <w:rsid w:val="00890F2E"/>
    <w:rsid w:val="008917A2"/>
    <w:rsid w:val="00894047"/>
    <w:rsid w:val="00895A03"/>
    <w:rsid w:val="008A0275"/>
    <w:rsid w:val="008A0F99"/>
    <w:rsid w:val="008A14DA"/>
    <w:rsid w:val="008A2966"/>
    <w:rsid w:val="008A55A5"/>
    <w:rsid w:val="008B1566"/>
    <w:rsid w:val="008B23D2"/>
    <w:rsid w:val="008B6BC4"/>
    <w:rsid w:val="008B740B"/>
    <w:rsid w:val="008B7657"/>
    <w:rsid w:val="008B7E58"/>
    <w:rsid w:val="008C128D"/>
    <w:rsid w:val="008C18AA"/>
    <w:rsid w:val="008C351C"/>
    <w:rsid w:val="008C6B53"/>
    <w:rsid w:val="008C7EA3"/>
    <w:rsid w:val="008D143D"/>
    <w:rsid w:val="008D508E"/>
    <w:rsid w:val="008D552C"/>
    <w:rsid w:val="008D719A"/>
    <w:rsid w:val="008E3820"/>
    <w:rsid w:val="008E3CCE"/>
    <w:rsid w:val="008F0165"/>
    <w:rsid w:val="008F2FAA"/>
    <w:rsid w:val="008F3DD0"/>
    <w:rsid w:val="008F647D"/>
    <w:rsid w:val="008F667D"/>
    <w:rsid w:val="008F6803"/>
    <w:rsid w:val="00900C20"/>
    <w:rsid w:val="00901022"/>
    <w:rsid w:val="0090130B"/>
    <w:rsid w:val="00901333"/>
    <w:rsid w:val="0090207B"/>
    <w:rsid w:val="00904080"/>
    <w:rsid w:val="00904145"/>
    <w:rsid w:val="00904241"/>
    <w:rsid w:val="00906B6C"/>
    <w:rsid w:val="0090726E"/>
    <w:rsid w:val="00907487"/>
    <w:rsid w:val="00907575"/>
    <w:rsid w:val="009104D7"/>
    <w:rsid w:val="00910ADC"/>
    <w:rsid w:val="00911040"/>
    <w:rsid w:val="00913976"/>
    <w:rsid w:val="009145F0"/>
    <w:rsid w:val="00914AB0"/>
    <w:rsid w:val="00915D57"/>
    <w:rsid w:val="00916584"/>
    <w:rsid w:val="00920841"/>
    <w:rsid w:val="00926302"/>
    <w:rsid w:val="00926FF2"/>
    <w:rsid w:val="009278A5"/>
    <w:rsid w:val="00930939"/>
    <w:rsid w:val="009311F7"/>
    <w:rsid w:val="00931280"/>
    <w:rsid w:val="00931AF5"/>
    <w:rsid w:val="00933993"/>
    <w:rsid w:val="0094177F"/>
    <w:rsid w:val="00941846"/>
    <w:rsid w:val="0094206C"/>
    <w:rsid w:val="00942569"/>
    <w:rsid w:val="00943333"/>
    <w:rsid w:val="00944A2B"/>
    <w:rsid w:val="0094509E"/>
    <w:rsid w:val="009469EC"/>
    <w:rsid w:val="0095289F"/>
    <w:rsid w:val="00954B81"/>
    <w:rsid w:val="00957B99"/>
    <w:rsid w:val="00957C03"/>
    <w:rsid w:val="00957C47"/>
    <w:rsid w:val="00960015"/>
    <w:rsid w:val="00961CA5"/>
    <w:rsid w:val="009669AD"/>
    <w:rsid w:val="00966E99"/>
    <w:rsid w:val="009705C6"/>
    <w:rsid w:val="0097292A"/>
    <w:rsid w:val="0097307F"/>
    <w:rsid w:val="009736C7"/>
    <w:rsid w:val="00974F8B"/>
    <w:rsid w:val="0098111A"/>
    <w:rsid w:val="00981481"/>
    <w:rsid w:val="009867AB"/>
    <w:rsid w:val="00990101"/>
    <w:rsid w:val="0099023A"/>
    <w:rsid w:val="00990A77"/>
    <w:rsid w:val="009912E9"/>
    <w:rsid w:val="009931B5"/>
    <w:rsid w:val="0099395E"/>
    <w:rsid w:val="00993A30"/>
    <w:rsid w:val="00994ED3"/>
    <w:rsid w:val="00995FDB"/>
    <w:rsid w:val="0099605D"/>
    <w:rsid w:val="00996FE4"/>
    <w:rsid w:val="00997D4E"/>
    <w:rsid w:val="009A0FD0"/>
    <w:rsid w:val="009A124E"/>
    <w:rsid w:val="009A240B"/>
    <w:rsid w:val="009A2827"/>
    <w:rsid w:val="009A3713"/>
    <w:rsid w:val="009A3806"/>
    <w:rsid w:val="009A381D"/>
    <w:rsid w:val="009A3922"/>
    <w:rsid w:val="009A3EBB"/>
    <w:rsid w:val="009A735E"/>
    <w:rsid w:val="009B122A"/>
    <w:rsid w:val="009B131C"/>
    <w:rsid w:val="009B155D"/>
    <w:rsid w:val="009B1712"/>
    <w:rsid w:val="009B2150"/>
    <w:rsid w:val="009B2800"/>
    <w:rsid w:val="009B4051"/>
    <w:rsid w:val="009B6428"/>
    <w:rsid w:val="009B72E4"/>
    <w:rsid w:val="009B74CF"/>
    <w:rsid w:val="009B75D4"/>
    <w:rsid w:val="009B7A54"/>
    <w:rsid w:val="009B7BFF"/>
    <w:rsid w:val="009B7DB2"/>
    <w:rsid w:val="009C0657"/>
    <w:rsid w:val="009C18CC"/>
    <w:rsid w:val="009C1C24"/>
    <w:rsid w:val="009C1F32"/>
    <w:rsid w:val="009D1E49"/>
    <w:rsid w:val="009D1E58"/>
    <w:rsid w:val="009D3208"/>
    <w:rsid w:val="009D6E89"/>
    <w:rsid w:val="009D7319"/>
    <w:rsid w:val="009D7BA7"/>
    <w:rsid w:val="009E03F1"/>
    <w:rsid w:val="009E0BE7"/>
    <w:rsid w:val="009E0EB0"/>
    <w:rsid w:val="009E125C"/>
    <w:rsid w:val="009E1B01"/>
    <w:rsid w:val="009E3214"/>
    <w:rsid w:val="009E32D9"/>
    <w:rsid w:val="009E45E8"/>
    <w:rsid w:val="009E6E41"/>
    <w:rsid w:val="009E75F9"/>
    <w:rsid w:val="009F05C4"/>
    <w:rsid w:val="009F16FF"/>
    <w:rsid w:val="009F4B50"/>
    <w:rsid w:val="009F5EA8"/>
    <w:rsid w:val="009F6DA0"/>
    <w:rsid w:val="009F7B38"/>
    <w:rsid w:val="00A01BFD"/>
    <w:rsid w:val="00A02794"/>
    <w:rsid w:val="00A0350C"/>
    <w:rsid w:val="00A0563E"/>
    <w:rsid w:val="00A05916"/>
    <w:rsid w:val="00A062AE"/>
    <w:rsid w:val="00A063C7"/>
    <w:rsid w:val="00A1054F"/>
    <w:rsid w:val="00A10656"/>
    <w:rsid w:val="00A1072F"/>
    <w:rsid w:val="00A10B1D"/>
    <w:rsid w:val="00A10DDA"/>
    <w:rsid w:val="00A12530"/>
    <w:rsid w:val="00A16203"/>
    <w:rsid w:val="00A16740"/>
    <w:rsid w:val="00A209CC"/>
    <w:rsid w:val="00A22CB3"/>
    <w:rsid w:val="00A2332F"/>
    <w:rsid w:val="00A23BE2"/>
    <w:rsid w:val="00A23E32"/>
    <w:rsid w:val="00A24AF4"/>
    <w:rsid w:val="00A27C3C"/>
    <w:rsid w:val="00A27D29"/>
    <w:rsid w:val="00A27D36"/>
    <w:rsid w:val="00A3063C"/>
    <w:rsid w:val="00A341EC"/>
    <w:rsid w:val="00A345C2"/>
    <w:rsid w:val="00A34E48"/>
    <w:rsid w:val="00A4243D"/>
    <w:rsid w:val="00A43A9B"/>
    <w:rsid w:val="00A43D24"/>
    <w:rsid w:val="00A44CD1"/>
    <w:rsid w:val="00A454D1"/>
    <w:rsid w:val="00A45A64"/>
    <w:rsid w:val="00A45AC1"/>
    <w:rsid w:val="00A46A80"/>
    <w:rsid w:val="00A47D53"/>
    <w:rsid w:val="00A47E37"/>
    <w:rsid w:val="00A520B3"/>
    <w:rsid w:val="00A521F9"/>
    <w:rsid w:val="00A52DD3"/>
    <w:rsid w:val="00A5325D"/>
    <w:rsid w:val="00A53815"/>
    <w:rsid w:val="00A560AB"/>
    <w:rsid w:val="00A573FD"/>
    <w:rsid w:val="00A61F10"/>
    <w:rsid w:val="00A61F85"/>
    <w:rsid w:val="00A65A8B"/>
    <w:rsid w:val="00A6671B"/>
    <w:rsid w:val="00A66867"/>
    <w:rsid w:val="00A66AA8"/>
    <w:rsid w:val="00A66D5A"/>
    <w:rsid w:val="00A673BE"/>
    <w:rsid w:val="00A73220"/>
    <w:rsid w:val="00A73360"/>
    <w:rsid w:val="00A7349A"/>
    <w:rsid w:val="00A74EA7"/>
    <w:rsid w:val="00A75AFC"/>
    <w:rsid w:val="00A8086E"/>
    <w:rsid w:val="00A867DC"/>
    <w:rsid w:val="00A86A84"/>
    <w:rsid w:val="00A914AB"/>
    <w:rsid w:val="00A95773"/>
    <w:rsid w:val="00A96490"/>
    <w:rsid w:val="00A96EEA"/>
    <w:rsid w:val="00AA0255"/>
    <w:rsid w:val="00AA3271"/>
    <w:rsid w:val="00AA344E"/>
    <w:rsid w:val="00AA4243"/>
    <w:rsid w:val="00AA5B8D"/>
    <w:rsid w:val="00AA67F5"/>
    <w:rsid w:val="00AA7C7B"/>
    <w:rsid w:val="00AB0A28"/>
    <w:rsid w:val="00AB0FCE"/>
    <w:rsid w:val="00AB1B74"/>
    <w:rsid w:val="00AB213F"/>
    <w:rsid w:val="00AB757F"/>
    <w:rsid w:val="00AB7FA7"/>
    <w:rsid w:val="00AC004E"/>
    <w:rsid w:val="00AC0DC5"/>
    <w:rsid w:val="00AC2202"/>
    <w:rsid w:val="00AC27A3"/>
    <w:rsid w:val="00AC399B"/>
    <w:rsid w:val="00AC5E04"/>
    <w:rsid w:val="00AC6190"/>
    <w:rsid w:val="00AC67C5"/>
    <w:rsid w:val="00AD0697"/>
    <w:rsid w:val="00AD1D74"/>
    <w:rsid w:val="00AD2520"/>
    <w:rsid w:val="00AD26D6"/>
    <w:rsid w:val="00AD3902"/>
    <w:rsid w:val="00AD3A13"/>
    <w:rsid w:val="00AD506D"/>
    <w:rsid w:val="00AD59EA"/>
    <w:rsid w:val="00AD7DB4"/>
    <w:rsid w:val="00AE10FB"/>
    <w:rsid w:val="00AE18AD"/>
    <w:rsid w:val="00AE19D5"/>
    <w:rsid w:val="00AE2E49"/>
    <w:rsid w:val="00AE36B5"/>
    <w:rsid w:val="00AE4FBF"/>
    <w:rsid w:val="00AE5134"/>
    <w:rsid w:val="00AE6B03"/>
    <w:rsid w:val="00AE7192"/>
    <w:rsid w:val="00AE7A78"/>
    <w:rsid w:val="00AF0C2A"/>
    <w:rsid w:val="00AF2209"/>
    <w:rsid w:val="00AF6EFF"/>
    <w:rsid w:val="00AF738D"/>
    <w:rsid w:val="00B001FA"/>
    <w:rsid w:val="00B02B01"/>
    <w:rsid w:val="00B07959"/>
    <w:rsid w:val="00B10EB6"/>
    <w:rsid w:val="00B127A1"/>
    <w:rsid w:val="00B12B35"/>
    <w:rsid w:val="00B13E07"/>
    <w:rsid w:val="00B142CC"/>
    <w:rsid w:val="00B14468"/>
    <w:rsid w:val="00B14739"/>
    <w:rsid w:val="00B14774"/>
    <w:rsid w:val="00B15408"/>
    <w:rsid w:val="00B15818"/>
    <w:rsid w:val="00B160DA"/>
    <w:rsid w:val="00B16F64"/>
    <w:rsid w:val="00B17934"/>
    <w:rsid w:val="00B20F60"/>
    <w:rsid w:val="00B236FB"/>
    <w:rsid w:val="00B23DE8"/>
    <w:rsid w:val="00B249FB"/>
    <w:rsid w:val="00B25111"/>
    <w:rsid w:val="00B26E55"/>
    <w:rsid w:val="00B3077B"/>
    <w:rsid w:val="00B32279"/>
    <w:rsid w:val="00B32DFD"/>
    <w:rsid w:val="00B33FAB"/>
    <w:rsid w:val="00B3563A"/>
    <w:rsid w:val="00B356BC"/>
    <w:rsid w:val="00B36BF4"/>
    <w:rsid w:val="00B36DDA"/>
    <w:rsid w:val="00B375B8"/>
    <w:rsid w:val="00B40295"/>
    <w:rsid w:val="00B406C2"/>
    <w:rsid w:val="00B40D53"/>
    <w:rsid w:val="00B41E6F"/>
    <w:rsid w:val="00B454E6"/>
    <w:rsid w:val="00B45BAB"/>
    <w:rsid w:val="00B45D54"/>
    <w:rsid w:val="00B468D1"/>
    <w:rsid w:val="00B475A6"/>
    <w:rsid w:val="00B5039E"/>
    <w:rsid w:val="00B50956"/>
    <w:rsid w:val="00B5293B"/>
    <w:rsid w:val="00B557BA"/>
    <w:rsid w:val="00B56332"/>
    <w:rsid w:val="00B567A4"/>
    <w:rsid w:val="00B568FB"/>
    <w:rsid w:val="00B57069"/>
    <w:rsid w:val="00B60A3E"/>
    <w:rsid w:val="00B6111E"/>
    <w:rsid w:val="00B6162D"/>
    <w:rsid w:val="00B61FFD"/>
    <w:rsid w:val="00B63FE1"/>
    <w:rsid w:val="00B64831"/>
    <w:rsid w:val="00B64B53"/>
    <w:rsid w:val="00B65184"/>
    <w:rsid w:val="00B67099"/>
    <w:rsid w:val="00B67872"/>
    <w:rsid w:val="00B70CC5"/>
    <w:rsid w:val="00B70FF6"/>
    <w:rsid w:val="00B7650C"/>
    <w:rsid w:val="00B7724B"/>
    <w:rsid w:val="00B7767C"/>
    <w:rsid w:val="00B77E74"/>
    <w:rsid w:val="00B8083D"/>
    <w:rsid w:val="00B81311"/>
    <w:rsid w:val="00B81493"/>
    <w:rsid w:val="00B81633"/>
    <w:rsid w:val="00B83A79"/>
    <w:rsid w:val="00B85A64"/>
    <w:rsid w:val="00B85A77"/>
    <w:rsid w:val="00B85E00"/>
    <w:rsid w:val="00B864D0"/>
    <w:rsid w:val="00B87AEE"/>
    <w:rsid w:val="00B87EF3"/>
    <w:rsid w:val="00B87F6A"/>
    <w:rsid w:val="00B906FF"/>
    <w:rsid w:val="00B91D60"/>
    <w:rsid w:val="00B923C9"/>
    <w:rsid w:val="00B972B9"/>
    <w:rsid w:val="00B97419"/>
    <w:rsid w:val="00BA2EF7"/>
    <w:rsid w:val="00BA5C1E"/>
    <w:rsid w:val="00BA6A2C"/>
    <w:rsid w:val="00BA6AF1"/>
    <w:rsid w:val="00BA6E33"/>
    <w:rsid w:val="00BA7623"/>
    <w:rsid w:val="00BA7986"/>
    <w:rsid w:val="00BB1BB6"/>
    <w:rsid w:val="00BB230E"/>
    <w:rsid w:val="00BB4312"/>
    <w:rsid w:val="00BB4E20"/>
    <w:rsid w:val="00BB62D3"/>
    <w:rsid w:val="00BB7E99"/>
    <w:rsid w:val="00BC09BB"/>
    <w:rsid w:val="00BC1415"/>
    <w:rsid w:val="00BC3B09"/>
    <w:rsid w:val="00BC405C"/>
    <w:rsid w:val="00BC45A7"/>
    <w:rsid w:val="00BC7D22"/>
    <w:rsid w:val="00BD28FC"/>
    <w:rsid w:val="00BD2C0D"/>
    <w:rsid w:val="00BD2C12"/>
    <w:rsid w:val="00BD30B3"/>
    <w:rsid w:val="00BD6B4D"/>
    <w:rsid w:val="00BD744F"/>
    <w:rsid w:val="00BE0852"/>
    <w:rsid w:val="00BE4472"/>
    <w:rsid w:val="00BE59C6"/>
    <w:rsid w:val="00BE64EB"/>
    <w:rsid w:val="00BE7F0E"/>
    <w:rsid w:val="00BF1B85"/>
    <w:rsid w:val="00BF2E08"/>
    <w:rsid w:val="00BF4857"/>
    <w:rsid w:val="00BF5B42"/>
    <w:rsid w:val="00BF6093"/>
    <w:rsid w:val="00BF7956"/>
    <w:rsid w:val="00C00602"/>
    <w:rsid w:val="00C00864"/>
    <w:rsid w:val="00C00C4F"/>
    <w:rsid w:val="00C0442A"/>
    <w:rsid w:val="00C05892"/>
    <w:rsid w:val="00C059FF"/>
    <w:rsid w:val="00C0777E"/>
    <w:rsid w:val="00C10F72"/>
    <w:rsid w:val="00C126A2"/>
    <w:rsid w:val="00C14175"/>
    <w:rsid w:val="00C1433A"/>
    <w:rsid w:val="00C1435B"/>
    <w:rsid w:val="00C14956"/>
    <w:rsid w:val="00C16CC3"/>
    <w:rsid w:val="00C16D58"/>
    <w:rsid w:val="00C16DDB"/>
    <w:rsid w:val="00C17935"/>
    <w:rsid w:val="00C22217"/>
    <w:rsid w:val="00C2227A"/>
    <w:rsid w:val="00C22525"/>
    <w:rsid w:val="00C2262E"/>
    <w:rsid w:val="00C22DE8"/>
    <w:rsid w:val="00C234B7"/>
    <w:rsid w:val="00C235BD"/>
    <w:rsid w:val="00C24226"/>
    <w:rsid w:val="00C24BEF"/>
    <w:rsid w:val="00C27574"/>
    <w:rsid w:val="00C3114B"/>
    <w:rsid w:val="00C330F3"/>
    <w:rsid w:val="00C33DDB"/>
    <w:rsid w:val="00C351C8"/>
    <w:rsid w:val="00C3563B"/>
    <w:rsid w:val="00C35EEB"/>
    <w:rsid w:val="00C36234"/>
    <w:rsid w:val="00C3632B"/>
    <w:rsid w:val="00C43F4D"/>
    <w:rsid w:val="00C46128"/>
    <w:rsid w:val="00C464AD"/>
    <w:rsid w:val="00C46DC8"/>
    <w:rsid w:val="00C47512"/>
    <w:rsid w:val="00C47BD6"/>
    <w:rsid w:val="00C5048B"/>
    <w:rsid w:val="00C50DF8"/>
    <w:rsid w:val="00C515C2"/>
    <w:rsid w:val="00C52244"/>
    <w:rsid w:val="00C55787"/>
    <w:rsid w:val="00C562A6"/>
    <w:rsid w:val="00C56AD8"/>
    <w:rsid w:val="00C57DD7"/>
    <w:rsid w:val="00C61132"/>
    <w:rsid w:val="00C62DAC"/>
    <w:rsid w:val="00C6333A"/>
    <w:rsid w:val="00C63644"/>
    <w:rsid w:val="00C66368"/>
    <w:rsid w:val="00C6719B"/>
    <w:rsid w:val="00C73EAB"/>
    <w:rsid w:val="00C747F4"/>
    <w:rsid w:val="00C74E60"/>
    <w:rsid w:val="00C768B0"/>
    <w:rsid w:val="00C77628"/>
    <w:rsid w:val="00C77694"/>
    <w:rsid w:val="00C8037F"/>
    <w:rsid w:val="00C83576"/>
    <w:rsid w:val="00C85BDC"/>
    <w:rsid w:val="00C85E9D"/>
    <w:rsid w:val="00C86489"/>
    <w:rsid w:val="00C870ED"/>
    <w:rsid w:val="00C90A76"/>
    <w:rsid w:val="00C90E13"/>
    <w:rsid w:val="00C92864"/>
    <w:rsid w:val="00C9376E"/>
    <w:rsid w:val="00C94302"/>
    <w:rsid w:val="00C946CA"/>
    <w:rsid w:val="00C958FC"/>
    <w:rsid w:val="00C96213"/>
    <w:rsid w:val="00C974F3"/>
    <w:rsid w:val="00C97CB1"/>
    <w:rsid w:val="00C97F44"/>
    <w:rsid w:val="00CA04ED"/>
    <w:rsid w:val="00CA3CE3"/>
    <w:rsid w:val="00CA5D80"/>
    <w:rsid w:val="00CA732F"/>
    <w:rsid w:val="00CB27F5"/>
    <w:rsid w:val="00CB3F30"/>
    <w:rsid w:val="00CB5474"/>
    <w:rsid w:val="00CB6191"/>
    <w:rsid w:val="00CB6567"/>
    <w:rsid w:val="00CB695E"/>
    <w:rsid w:val="00CC53EC"/>
    <w:rsid w:val="00CC550C"/>
    <w:rsid w:val="00CC586B"/>
    <w:rsid w:val="00CC61AB"/>
    <w:rsid w:val="00CC624B"/>
    <w:rsid w:val="00CD063D"/>
    <w:rsid w:val="00CD07C5"/>
    <w:rsid w:val="00CD26CC"/>
    <w:rsid w:val="00CD366B"/>
    <w:rsid w:val="00CD371B"/>
    <w:rsid w:val="00CD382E"/>
    <w:rsid w:val="00CD39E7"/>
    <w:rsid w:val="00CD3B4B"/>
    <w:rsid w:val="00CD4359"/>
    <w:rsid w:val="00CD65DF"/>
    <w:rsid w:val="00CD7E73"/>
    <w:rsid w:val="00CE1086"/>
    <w:rsid w:val="00CE16AC"/>
    <w:rsid w:val="00CE25A5"/>
    <w:rsid w:val="00CE4046"/>
    <w:rsid w:val="00CE5748"/>
    <w:rsid w:val="00CE5BCE"/>
    <w:rsid w:val="00CE6233"/>
    <w:rsid w:val="00CE74B6"/>
    <w:rsid w:val="00CE7681"/>
    <w:rsid w:val="00CF219A"/>
    <w:rsid w:val="00CF24FC"/>
    <w:rsid w:val="00CF3535"/>
    <w:rsid w:val="00CF3DBF"/>
    <w:rsid w:val="00CF4B3D"/>
    <w:rsid w:val="00CF5140"/>
    <w:rsid w:val="00CF7488"/>
    <w:rsid w:val="00D011A8"/>
    <w:rsid w:val="00D0579F"/>
    <w:rsid w:val="00D07C5E"/>
    <w:rsid w:val="00D1037C"/>
    <w:rsid w:val="00D118AF"/>
    <w:rsid w:val="00D11E04"/>
    <w:rsid w:val="00D13326"/>
    <w:rsid w:val="00D13442"/>
    <w:rsid w:val="00D13AA1"/>
    <w:rsid w:val="00D158F1"/>
    <w:rsid w:val="00D15F99"/>
    <w:rsid w:val="00D16A94"/>
    <w:rsid w:val="00D2146A"/>
    <w:rsid w:val="00D23ED8"/>
    <w:rsid w:val="00D304D4"/>
    <w:rsid w:val="00D30EED"/>
    <w:rsid w:val="00D30F01"/>
    <w:rsid w:val="00D3228E"/>
    <w:rsid w:val="00D33221"/>
    <w:rsid w:val="00D34450"/>
    <w:rsid w:val="00D34BE4"/>
    <w:rsid w:val="00D35648"/>
    <w:rsid w:val="00D35E1F"/>
    <w:rsid w:val="00D35E38"/>
    <w:rsid w:val="00D36C05"/>
    <w:rsid w:val="00D41398"/>
    <w:rsid w:val="00D414AF"/>
    <w:rsid w:val="00D41AB8"/>
    <w:rsid w:val="00D43E74"/>
    <w:rsid w:val="00D4456D"/>
    <w:rsid w:val="00D454C3"/>
    <w:rsid w:val="00D45614"/>
    <w:rsid w:val="00D459C7"/>
    <w:rsid w:val="00D50849"/>
    <w:rsid w:val="00D50EA4"/>
    <w:rsid w:val="00D522C8"/>
    <w:rsid w:val="00D526AC"/>
    <w:rsid w:val="00D5284F"/>
    <w:rsid w:val="00D53435"/>
    <w:rsid w:val="00D54E24"/>
    <w:rsid w:val="00D56740"/>
    <w:rsid w:val="00D57C31"/>
    <w:rsid w:val="00D60222"/>
    <w:rsid w:val="00D623E3"/>
    <w:rsid w:val="00D628E8"/>
    <w:rsid w:val="00D63B90"/>
    <w:rsid w:val="00D65804"/>
    <w:rsid w:val="00D65E3E"/>
    <w:rsid w:val="00D7137B"/>
    <w:rsid w:val="00D716B2"/>
    <w:rsid w:val="00D72DDB"/>
    <w:rsid w:val="00D75B71"/>
    <w:rsid w:val="00D76468"/>
    <w:rsid w:val="00D76D6D"/>
    <w:rsid w:val="00D801E5"/>
    <w:rsid w:val="00D80501"/>
    <w:rsid w:val="00D80D68"/>
    <w:rsid w:val="00D812EE"/>
    <w:rsid w:val="00D8177F"/>
    <w:rsid w:val="00D81F86"/>
    <w:rsid w:val="00D823A4"/>
    <w:rsid w:val="00D850F7"/>
    <w:rsid w:val="00D8696F"/>
    <w:rsid w:val="00D86DCB"/>
    <w:rsid w:val="00D87A8F"/>
    <w:rsid w:val="00D87E3A"/>
    <w:rsid w:val="00D918FE"/>
    <w:rsid w:val="00D91E40"/>
    <w:rsid w:val="00D91ECB"/>
    <w:rsid w:val="00D94BF4"/>
    <w:rsid w:val="00D95C8C"/>
    <w:rsid w:val="00D95CAF"/>
    <w:rsid w:val="00D962EE"/>
    <w:rsid w:val="00DA0924"/>
    <w:rsid w:val="00DA184E"/>
    <w:rsid w:val="00DA2325"/>
    <w:rsid w:val="00DA2335"/>
    <w:rsid w:val="00DA2A38"/>
    <w:rsid w:val="00DA389A"/>
    <w:rsid w:val="00DA4DBD"/>
    <w:rsid w:val="00DA6E84"/>
    <w:rsid w:val="00DA70FE"/>
    <w:rsid w:val="00DB305E"/>
    <w:rsid w:val="00DB3330"/>
    <w:rsid w:val="00DB3719"/>
    <w:rsid w:val="00DB407C"/>
    <w:rsid w:val="00DB7753"/>
    <w:rsid w:val="00DC02FB"/>
    <w:rsid w:val="00DC2732"/>
    <w:rsid w:val="00DC5428"/>
    <w:rsid w:val="00DD01DB"/>
    <w:rsid w:val="00DD030F"/>
    <w:rsid w:val="00DD19D2"/>
    <w:rsid w:val="00DD36A7"/>
    <w:rsid w:val="00DD39A7"/>
    <w:rsid w:val="00DD55E8"/>
    <w:rsid w:val="00DD7690"/>
    <w:rsid w:val="00DD7E46"/>
    <w:rsid w:val="00DE4964"/>
    <w:rsid w:val="00DE4A13"/>
    <w:rsid w:val="00DE6404"/>
    <w:rsid w:val="00DE6C72"/>
    <w:rsid w:val="00DE765C"/>
    <w:rsid w:val="00DF0177"/>
    <w:rsid w:val="00DF1570"/>
    <w:rsid w:val="00DF1CF5"/>
    <w:rsid w:val="00DF1FF8"/>
    <w:rsid w:val="00DF5FEB"/>
    <w:rsid w:val="00E01BF5"/>
    <w:rsid w:val="00E027DD"/>
    <w:rsid w:val="00E02BDB"/>
    <w:rsid w:val="00E03090"/>
    <w:rsid w:val="00E0334B"/>
    <w:rsid w:val="00E0362B"/>
    <w:rsid w:val="00E041BE"/>
    <w:rsid w:val="00E0575A"/>
    <w:rsid w:val="00E0575D"/>
    <w:rsid w:val="00E05CE3"/>
    <w:rsid w:val="00E07ED8"/>
    <w:rsid w:val="00E07FB7"/>
    <w:rsid w:val="00E1003A"/>
    <w:rsid w:val="00E10F53"/>
    <w:rsid w:val="00E12DD8"/>
    <w:rsid w:val="00E12FB3"/>
    <w:rsid w:val="00E13E16"/>
    <w:rsid w:val="00E17B6B"/>
    <w:rsid w:val="00E17DDF"/>
    <w:rsid w:val="00E23363"/>
    <w:rsid w:val="00E25A1D"/>
    <w:rsid w:val="00E25FCE"/>
    <w:rsid w:val="00E262E7"/>
    <w:rsid w:val="00E2641F"/>
    <w:rsid w:val="00E27816"/>
    <w:rsid w:val="00E30167"/>
    <w:rsid w:val="00E31445"/>
    <w:rsid w:val="00E3417F"/>
    <w:rsid w:val="00E359D5"/>
    <w:rsid w:val="00E35B78"/>
    <w:rsid w:val="00E362A9"/>
    <w:rsid w:val="00E3678F"/>
    <w:rsid w:val="00E40260"/>
    <w:rsid w:val="00E40949"/>
    <w:rsid w:val="00E42343"/>
    <w:rsid w:val="00E4613D"/>
    <w:rsid w:val="00E4754C"/>
    <w:rsid w:val="00E47594"/>
    <w:rsid w:val="00E47897"/>
    <w:rsid w:val="00E50778"/>
    <w:rsid w:val="00E51D0C"/>
    <w:rsid w:val="00E52BA3"/>
    <w:rsid w:val="00E54DD0"/>
    <w:rsid w:val="00E578AB"/>
    <w:rsid w:val="00E57A08"/>
    <w:rsid w:val="00E60A54"/>
    <w:rsid w:val="00E617A2"/>
    <w:rsid w:val="00E62731"/>
    <w:rsid w:val="00E62CB9"/>
    <w:rsid w:val="00E632D3"/>
    <w:rsid w:val="00E63A50"/>
    <w:rsid w:val="00E72661"/>
    <w:rsid w:val="00E73685"/>
    <w:rsid w:val="00E75969"/>
    <w:rsid w:val="00E75CD2"/>
    <w:rsid w:val="00E801B4"/>
    <w:rsid w:val="00E81291"/>
    <w:rsid w:val="00E81BC4"/>
    <w:rsid w:val="00E82F8E"/>
    <w:rsid w:val="00E856AD"/>
    <w:rsid w:val="00E85A89"/>
    <w:rsid w:val="00E85E8C"/>
    <w:rsid w:val="00E9040B"/>
    <w:rsid w:val="00E91446"/>
    <w:rsid w:val="00E92442"/>
    <w:rsid w:val="00E94531"/>
    <w:rsid w:val="00E94A80"/>
    <w:rsid w:val="00E95074"/>
    <w:rsid w:val="00E953FE"/>
    <w:rsid w:val="00EA0D7E"/>
    <w:rsid w:val="00EA14B4"/>
    <w:rsid w:val="00EA3657"/>
    <w:rsid w:val="00EA3D37"/>
    <w:rsid w:val="00EA4C19"/>
    <w:rsid w:val="00EA6C7F"/>
    <w:rsid w:val="00EB0138"/>
    <w:rsid w:val="00EB0369"/>
    <w:rsid w:val="00EB081C"/>
    <w:rsid w:val="00EB1BDA"/>
    <w:rsid w:val="00EB2365"/>
    <w:rsid w:val="00EB2E4C"/>
    <w:rsid w:val="00EB57C7"/>
    <w:rsid w:val="00EB6755"/>
    <w:rsid w:val="00EB70B3"/>
    <w:rsid w:val="00EB7752"/>
    <w:rsid w:val="00EC0668"/>
    <w:rsid w:val="00EC0DC9"/>
    <w:rsid w:val="00EC367B"/>
    <w:rsid w:val="00EC3711"/>
    <w:rsid w:val="00EC41E6"/>
    <w:rsid w:val="00EC5267"/>
    <w:rsid w:val="00EC7878"/>
    <w:rsid w:val="00ED1FB8"/>
    <w:rsid w:val="00ED3484"/>
    <w:rsid w:val="00ED415F"/>
    <w:rsid w:val="00ED47C6"/>
    <w:rsid w:val="00ED647B"/>
    <w:rsid w:val="00ED7043"/>
    <w:rsid w:val="00EE2DF6"/>
    <w:rsid w:val="00EE51C1"/>
    <w:rsid w:val="00EE5CD1"/>
    <w:rsid w:val="00EE770E"/>
    <w:rsid w:val="00EF0305"/>
    <w:rsid w:val="00EF0789"/>
    <w:rsid w:val="00EF0B80"/>
    <w:rsid w:val="00EF3BB1"/>
    <w:rsid w:val="00EF516A"/>
    <w:rsid w:val="00EF5607"/>
    <w:rsid w:val="00EF5E71"/>
    <w:rsid w:val="00EF6435"/>
    <w:rsid w:val="00EF6F99"/>
    <w:rsid w:val="00EF70EA"/>
    <w:rsid w:val="00EF7AC1"/>
    <w:rsid w:val="00EF7BB4"/>
    <w:rsid w:val="00F00510"/>
    <w:rsid w:val="00F01483"/>
    <w:rsid w:val="00F01552"/>
    <w:rsid w:val="00F019AB"/>
    <w:rsid w:val="00F03BE2"/>
    <w:rsid w:val="00F0478F"/>
    <w:rsid w:val="00F053DA"/>
    <w:rsid w:val="00F05BB0"/>
    <w:rsid w:val="00F05D81"/>
    <w:rsid w:val="00F072D2"/>
    <w:rsid w:val="00F07DE2"/>
    <w:rsid w:val="00F12A7E"/>
    <w:rsid w:val="00F13569"/>
    <w:rsid w:val="00F16408"/>
    <w:rsid w:val="00F16E9B"/>
    <w:rsid w:val="00F206BE"/>
    <w:rsid w:val="00F206F7"/>
    <w:rsid w:val="00F20D8D"/>
    <w:rsid w:val="00F21126"/>
    <w:rsid w:val="00F21BFF"/>
    <w:rsid w:val="00F22579"/>
    <w:rsid w:val="00F247F7"/>
    <w:rsid w:val="00F24E32"/>
    <w:rsid w:val="00F254D9"/>
    <w:rsid w:val="00F25A4E"/>
    <w:rsid w:val="00F26098"/>
    <w:rsid w:val="00F2620B"/>
    <w:rsid w:val="00F26912"/>
    <w:rsid w:val="00F27BF7"/>
    <w:rsid w:val="00F31758"/>
    <w:rsid w:val="00F31F01"/>
    <w:rsid w:val="00F321F9"/>
    <w:rsid w:val="00F33F27"/>
    <w:rsid w:val="00F34BB7"/>
    <w:rsid w:val="00F34CD8"/>
    <w:rsid w:val="00F356C0"/>
    <w:rsid w:val="00F35989"/>
    <w:rsid w:val="00F35A1F"/>
    <w:rsid w:val="00F37509"/>
    <w:rsid w:val="00F376D3"/>
    <w:rsid w:val="00F409A4"/>
    <w:rsid w:val="00F409B4"/>
    <w:rsid w:val="00F40A94"/>
    <w:rsid w:val="00F41DE2"/>
    <w:rsid w:val="00F41E13"/>
    <w:rsid w:val="00F440E3"/>
    <w:rsid w:val="00F44345"/>
    <w:rsid w:val="00F44DEC"/>
    <w:rsid w:val="00F507ED"/>
    <w:rsid w:val="00F52380"/>
    <w:rsid w:val="00F52D57"/>
    <w:rsid w:val="00F570A3"/>
    <w:rsid w:val="00F6118C"/>
    <w:rsid w:val="00F62A48"/>
    <w:rsid w:val="00F63EA5"/>
    <w:rsid w:val="00F65723"/>
    <w:rsid w:val="00F72154"/>
    <w:rsid w:val="00F72D82"/>
    <w:rsid w:val="00F735C5"/>
    <w:rsid w:val="00F74C69"/>
    <w:rsid w:val="00F75805"/>
    <w:rsid w:val="00F7795C"/>
    <w:rsid w:val="00F81263"/>
    <w:rsid w:val="00F829C0"/>
    <w:rsid w:val="00F82EA9"/>
    <w:rsid w:val="00F832AE"/>
    <w:rsid w:val="00F840B1"/>
    <w:rsid w:val="00F84ECE"/>
    <w:rsid w:val="00F859ED"/>
    <w:rsid w:val="00F85B2D"/>
    <w:rsid w:val="00F85B88"/>
    <w:rsid w:val="00F869DE"/>
    <w:rsid w:val="00F914D3"/>
    <w:rsid w:val="00F92409"/>
    <w:rsid w:val="00F93241"/>
    <w:rsid w:val="00F94928"/>
    <w:rsid w:val="00F959E3"/>
    <w:rsid w:val="00FA0744"/>
    <w:rsid w:val="00FA0F63"/>
    <w:rsid w:val="00FA1FA1"/>
    <w:rsid w:val="00FA20D6"/>
    <w:rsid w:val="00FA3B28"/>
    <w:rsid w:val="00FA658E"/>
    <w:rsid w:val="00FA75E1"/>
    <w:rsid w:val="00FB263E"/>
    <w:rsid w:val="00FB36BE"/>
    <w:rsid w:val="00FB5A7C"/>
    <w:rsid w:val="00FB6E74"/>
    <w:rsid w:val="00FB70B2"/>
    <w:rsid w:val="00FC0131"/>
    <w:rsid w:val="00FC01B3"/>
    <w:rsid w:val="00FC029C"/>
    <w:rsid w:val="00FC054F"/>
    <w:rsid w:val="00FC06C2"/>
    <w:rsid w:val="00FC0D0D"/>
    <w:rsid w:val="00FC1147"/>
    <w:rsid w:val="00FC119C"/>
    <w:rsid w:val="00FC1471"/>
    <w:rsid w:val="00FC2A34"/>
    <w:rsid w:val="00FC416D"/>
    <w:rsid w:val="00FC4450"/>
    <w:rsid w:val="00FC457B"/>
    <w:rsid w:val="00FC4AF4"/>
    <w:rsid w:val="00FC4F1B"/>
    <w:rsid w:val="00FC70AE"/>
    <w:rsid w:val="00FC7871"/>
    <w:rsid w:val="00FD0180"/>
    <w:rsid w:val="00FD053D"/>
    <w:rsid w:val="00FD1461"/>
    <w:rsid w:val="00FD189A"/>
    <w:rsid w:val="00FD44D7"/>
    <w:rsid w:val="00FD4967"/>
    <w:rsid w:val="00FD7BDF"/>
    <w:rsid w:val="00FE0403"/>
    <w:rsid w:val="00FE0FE7"/>
    <w:rsid w:val="00FE1729"/>
    <w:rsid w:val="00FE184E"/>
    <w:rsid w:val="00FE1A89"/>
    <w:rsid w:val="00FE1F1B"/>
    <w:rsid w:val="00FE27AD"/>
    <w:rsid w:val="00FE3E7B"/>
    <w:rsid w:val="00FE6EEA"/>
    <w:rsid w:val="00FE7801"/>
    <w:rsid w:val="00FE7921"/>
    <w:rsid w:val="00FE7CEE"/>
    <w:rsid w:val="00FF1641"/>
    <w:rsid w:val="00FF21EB"/>
    <w:rsid w:val="00FF5464"/>
    <w:rsid w:val="00FF5A1B"/>
    <w:rsid w:val="00FF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F6BD4"/>
  <w15:chartTrackingRefBased/>
  <w15:docId w15:val="{00D46F40-290C-40D8-A6D6-A2F26BED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4B37"/>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1C4B37"/>
    <w:rPr>
      <w:rFonts w:ascii="Times New Roman" w:eastAsia="Times New Roman" w:hAnsi="Times New Roman" w:cs="Times New Roman"/>
      <w:sz w:val="24"/>
      <w:szCs w:val="24"/>
    </w:rPr>
  </w:style>
  <w:style w:type="character" w:styleId="Hyperlink">
    <w:name w:val="Hyperlink"/>
    <w:rsid w:val="001C4B37"/>
    <w:rPr>
      <w:rFonts w:cs="Times New Roman"/>
      <w:color w:val="0000FF"/>
      <w:u w:val="single"/>
    </w:rPr>
  </w:style>
  <w:style w:type="character" w:styleId="CommentReference">
    <w:name w:val="annotation reference"/>
    <w:uiPriority w:val="99"/>
    <w:semiHidden/>
    <w:unhideWhenUsed/>
    <w:rsid w:val="00241777"/>
    <w:rPr>
      <w:sz w:val="16"/>
      <w:szCs w:val="16"/>
    </w:rPr>
  </w:style>
  <w:style w:type="paragraph" w:styleId="CommentText">
    <w:name w:val="annotation text"/>
    <w:basedOn w:val="Normal"/>
    <w:link w:val="CommentTextChar"/>
    <w:uiPriority w:val="99"/>
    <w:semiHidden/>
    <w:unhideWhenUsed/>
    <w:rsid w:val="00241777"/>
    <w:pPr>
      <w:spacing w:line="240" w:lineRule="auto"/>
    </w:pPr>
    <w:rPr>
      <w:sz w:val="20"/>
      <w:szCs w:val="20"/>
    </w:rPr>
  </w:style>
  <w:style w:type="character" w:customStyle="1" w:styleId="CommentTextChar">
    <w:name w:val="Comment Text Char"/>
    <w:link w:val="CommentText"/>
    <w:uiPriority w:val="99"/>
    <w:semiHidden/>
    <w:rsid w:val="00241777"/>
    <w:rPr>
      <w:sz w:val="20"/>
      <w:szCs w:val="20"/>
    </w:rPr>
  </w:style>
  <w:style w:type="paragraph" w:styleId="CommentSubject">
    <w:name w:val="annotation subject"/>
    <w:basedOn w:val="CommentText"/>
    <w:next w:val="CommentText"/>
    <w:link w:val="CommentSubjectChar"/>
    <w:uiPriority w:val="99"/>
    <w:semiHidden/>
    <w:unhideWhenUsed/>
    <w:rsid w:val="00241777"/>
    <w:rPr>
      <w:b/>
      <w:bCs/>
    </w:rPr>
  </w:style>
  <w:style w:type="character" w:customStyle="1" w:styleId="CommentSubjectChar">
    <w:name w:val="Comment Subject Char"/>
    <w:link w:val="CommentSubject"/>
    <w:uiPriority w:val="99"/>
    <w:semiHidden/>
    <w:rsid w:val="00241777"/>
    <w:rPr>
      <w:b/>
      <w:bCs/>
      <w:sz w:val="20"/>
      <w:szCs w:val="20"/>
    </w:rPr>
  </w:style>
  <w:style w:type="paragraph" w:styleId="BalloonText">
    <w:name w:val="Balloon Text"/>
    <w:basedOn w:val="Normal"/>
    <w:link w:val="BalloonTextChar"/>
    <w:uiPriority w:val="99"/>
    <w:semiHidden/>
    <w:unhideWhenUsed/>
    <w:rsid w:val="002417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1777"/>
    <w:rPr>
      <w:rFonts w:ascii="Tahoma" w:hAnsi="Tahoma" w:cs="Tahoma"/>
      <w:sz w:val="16"/>
      <w:szCs w:val="16"/>
    </w:rPr>
  </w:style>
  <w:style w:type="paragraph" w:customStyle="1" w:styleId="Default">
    <w:name w:val="Default"/>
    <w:rsid w:val="007C6119"/>
    <w:pPr>
      <w:autoSpaceDE w:val="0"/>
      <w:autoSpaceDN w:val="0"/>
      <w:adjustRightInd w:val="0"/>
    </w:pPr>
    <w:rPr>
      <w:rFonts w:ascii="Minion" w:hAnsi="Minion" w:cs="Minion"/>
      <w:color w:val="000000"/>
      <w:sz w:val="24"/>
      <w:szCs w:val="24"/>
      <w:lang w:eastAsia="en-US"/>
    </w:rPr>
  </w:style>
  <w:style w:type="table" w:styleId="TableGrid">
    <w:name w:val="Table Grid"/>
    <w:basedOn w:val="TableNormal"/>
    <w:uiPriority w:val="59"/>
    <w:rsid w:val="00626B06"/>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85C7A"/>
    <w:rPr>
      <w:color w:val="800080"/>
      <w:u w:val="single"/>
    </w:rPr>
  </w:style>
  <w:style w:type="paragraph" w:styleId="Footer">
    <w:name w:val="footer"/>
    <w:basedOn w:val="Normal"/>
    <w:link w:val="FooterChar"/>
    <w:uiPriority w:val="99"/>
    <w:unhideWhenUsed/>
    <w:rsid w:val="00613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79"/>
  </w:style>
  <w:style w:type="character" w:styleId="Emphasis">
    <w:name w:val="Emphasis"/>
    <w:uiPriority w:val="20"/>
    <w:qFormat/>
    <w:rsid w:val="004F03A7"/>
    <w:rPr>
      <w:b/>
      <w:bCs/>
      <w:i w:val="0"/>
      <w:iCs w:val="0"/>
    </w:rPr>
  </w:style>
  <w:style w:type="character" w:customStyle="1" w:styleId="st1">
    <w:name w:val="st1"/>
    <w:basedOn w:val="DefaultParagraphFont"/>
    <w:rsid w:val="004F03A7"/>
  </w:style>
  <w:style w:type="paragraph" w:customStyle="1" w:styleId="ColorfulList-Accent11">
    <w:name w:val="Colorful List - Accent 11"/>
    <w:basedOn w:val="Normal"/>
    <w:uiPriority w:val="34"/>
    <w:qFormat/>
    <w:rsid w:val="00AF6EFF"/>
    <w:pPr>
      <w:ind w:left="720"/>
      <w:contextualSpacing/>
    </w:pPr>
  </w:style>
  <w:style w:type="paragraph" w:customStyle="1" w:styleId="En-tteA">
    <w:name w:val="En-tête A"/>
    <w:next w:val="Normal"/>
    <w:rsid w:val="00795E31"/>
    <w:pPr>
      <w:keepNext/>
      <w:keepLines/>
      <w:pBdr>
        <w:top w:val="nil"/>
        <w:left w:val="nil"/>
        <w:bottom w:val="nil"/>
        <w:right w:val="nil"/>
        <w:between w:val="nil"/>
        <w:bar w:val="nil"/>
      </w:pBdr>
      <w:tabs>
        <w:tab w:val="right" w:pos="9020"/>
      </w:tabs>
      <w:spacing w:before="480"/>
      <w:outlineLvl w:val="0"/>
    </w:pPr>
    <w:rPr>
      <w:rFonts w:ascii="Verdana Bold" w:eastAsia="Arial Unicode MS" w:hAnsi="Arial Unicode MS" w:cs="Arial Unicode MS"/>
      <w:color w:val="365F91"/>
      <w:sz w:val="28"/>
      <w:szCs w:val="28"/>
      <w:u w:color="365F91"/>
      <w:bdr w:val="nil"/>
      <w:lang w:val="en-US" w:eastAsia="en-US"/>
    </w:rPr>
  </w:style>
  <w:style w:type="paragraph" w:customStyle="1" w:styleId="Styledetableau2A">
    <w:name w:val="Style de tableau 2 A"/>
    <w:rsid w:val="00795E31"/>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US"/>
    </w:rPr>
  </w:style>
  <w:style w:type="paragraph" w:customStyle="1" w:styleId="Styledetableau2B">
    <w:name w:val="Style de tableau 2 B"/>
    <w:rsid w:val="00795E31"/>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US"/>
    </w:rPr>
  </w:style>
  <w:style w:type="paragraph" w:customStyle="1" w:styleId="En-tte">
    <w:name w:val="En-tête"/>
    <w:rsid w:val="00795E3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FR" w:eastAsia="en-US"/>
    </w:rPr>
  </w:style>
  <w:style w:type="paragraph" w:customStyle="1" w:styleId="Corps">
    <w:name w:val="Corps"/>
    <w:rsid w:val="00795E3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fr-FR" w:eastAsia="en-US"/>
    </w:rPr>
  </w:style>
  <w:style w:type="paragraph" w:customStyle="1" w:styleId="CorpsAAA">
    <w:name w:val="Corps A A A"/>
    <w:rsid w:val="00795E31"/>
    <w:pPr>
      <w:pBdr>
        <w:top w:val="nil"/>
        <w:left w:val="nil"/>
        <w:bottom w:val="nil"/>
        <w:right w:val="nil"/>
        <w:between w:val="nil"/>
        <w:bar w:val="nil"/>
      </w:pBdr>
      <w:spacing w:line="360" w:lineRule="auto"/>
    </w:pPr>
    <w:rPr>
      <w:rFonts w:ascii="Times New Roman" w:eastAsia="Arial Unicode MS" w:hAnsi="Arial Unicode MS" w:cs="Arial Unicode MS"/>
      <w:color w:val="000000"/>
      <w:sz w:val="22"/>
      <w:szCs w:val="22"/>
      <w:u w:color="000000"/>
      <w:bdr w:val="nil"/>
      <w:lang w:val="en-US" w:eastAsia="en-US"/>
    </w:rPr>
  </w:style>
  <w:style w:type="paragraph" w:customStyle="1" w:styleId="Pardfaut">
    <w:name w:val="Par défaut"/>
    <w:rsid w:val="00795E31"/>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CorpsA">
    <w:name w:val="Corps A"/>
    <w:rsid w:val="00795E31"/>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n-US"/>
    </w:rPr>
  </w:style>
  <w:style w:type="paragraph" w:customStyle="1" w:styleId="CorpsAA">
    <w:name w:val="Corps A A"/>
    <w:rsid w:val="00795E31"/>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paragraph" w:customStyle="1" w:styleId="Styledetableau2C">
    <w:name w:val="Style de tableau 2 C"/>
    <w:rsid w:val="00795E31"/>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US"/>
    </w:rPr>
  </w:style>
  <w:style w:type="paragraph" w:customStyle="1" w:styleId="PardfautAA">
    <w:name w:val="Par défaut A A"/>
    <w:rsid w:val="00795E3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US"/>
    </w:rPr>
  </w:style>
  <w:style w:type="table" w:styleId="TableSimple1">
    <w:name w:val="Table Simple 1"/>
    <w:basedOn w:val="TableNormal"/>
    <w:uiPriority w:val="99"/>
    <w:unhideWhenUsed/>
    <w:rsid w:val="00795E31"/>
    <w:rPr>
      <w:rFonts w:ascii="Times New Roman" w:eastAsia="Arial Unicode MS"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lorfulShading-Accent11">
    <w:name w:val="Colorful Shading - Accent 11"/>
    <w:hidden/>
    <w:uiPriority w:val="71"/>
    <w:rsid w:val="00795E31"/>
    <w:rPr>
      <w:rFonts w:ascii="Times New Roman" w:eastAsia="Arial Unicode MS" w:hAnsi="Times New Roman"/>
      <w:sz w:val="24"/>
      <w:szCs w:val="24"/>
      <w:bdr w:val="nil"/>
      <w:lang w:val="en-US" w:eastAsia="en-US"/>
    </w:rPr>
  </w:style>
  <w:style w:type="character" w:styleId="Strong">
    <w:name w:val="Strong"/>
    <w:uiPriority w:val="22"/>
    <w:qFormat/>
    <w:rsid w:val="00060C6B"/>
    <w:rPr>
      <w:b/>
      <w:bCs/>
    </w:rPr>
  </w:style>
  <w:style w:type="paragraph" w:customStyle="1" w:styleId="EndNoteBibliographyTitle">
    <w:name w:val="EndNote Bibliography Title"/>
    <w:basedOn w:val="Normal"/>
    <w:link w:val="EndNoteBibliographyTitleChar"/>
    <w:rsid w:val="00E10F53"/>
    <w:pPr>
      <w:spacing w:after="0"/>
      <w:jc w:val="center"/>
    </w:pPr>
    <w:rPr>
      <w:rFonts w:cs="Calibri"/>
      <w:noProof/>
      <w:lang w:val="en-US"/>
    </w:rPr>
  </w:style>
  <w:style w:type="character" w:customStyle="1" w:styleId="EndNoteBibliographyTitleChar">
    <w:name w:val="EndNote Bibliography Title Char"/>
    <w:link w:val="EndNoteBibliographyTitle"/>
    <w:rsid w:val="00E10F53"/>
    <w:rPr>
      <w:rFonts w:cs="Calibri"/>
      <w:noProof/>
      <w:sz w:val="22"/>
      <w:szCs w:val="22"/>
      <w:lang w:val="en-US" w:eastAsia="en-US"/>
    </w:rPr>
  </w:style>
  <w:style w:type="paragraph" w:customStyle="1" w:styleId="EndNoteBibliography">
    <w:name w:val="EndNote Bibliography"/>
    <w:basedOn w:val="Normal"/>
    <w:link w:val="EndNoteBibliographyChar"/>
    <w:rsid w:val="00E10F53"/>
    <w:pPr>
      <w:spacing w:line="240" w:lineRule="auto"/>
    </w:pPr>
    <w:rPr>
      <w:rFonts w:cs="Calibri"/>
      <w:noProof/>
      <w:lang w:val="en-US"/>
    </w:rPr>
  </w:style>
  <w:style w:type="character" w:customStyle="1" w:styleId="EndNoteBibliographyChar">
    <w:name w:val="EndNote Bibliography Char"/>
    <w:link w:val="EndNoteBibliography"/>
    <w:rsid w:val="00E10F53"/>
    <w:rPr>
      <w:rFonts w:cs="Calibri"/>
      <w:noProof/>
      <w:sz w:val="22"/>
      <w:szCs w:val="22"/>
      <w:lang w:val="en-US" w:eastAsia="en-US"/>
    </w:rPr>
  </w:style>
  <w:style w:type="paragraph" w:styleId="PlainText">
    <w:name w:val="Plain Text"/>
    <w:basedOn w:val="Normal"/>
    <w:link w:val="PlainTextChar"/>
    <w:uiPriority w:val="99"/>
    <w:unhideWhenUsed/>
    <w:rsid w:val="00E3678F"/>
    <w:pPr>
      <w:spacing w:after="0" w:line="240" w:lineRule="auto"/>
    </w:pPr>
    <w:rPr>
      <w:lang w:eastAsia="en-GB"/>
    </w:rPr>
  </w:style>
  <w:style w:type="character" w:customStyle="1" w:styleId="PlainTextChar">
    <w:name w:val="Plain Text Char"/>
    <w:link w:val="PlainText"/>
    <w:uiPriority w:val="99"/>
    <w:rsid w:val="00E3678F"/>
    <w:rPr>
      <w:sz w:val="22"/>
      <w:szCs w:val="22"/>
      <w:lang w:val="en-GB" w:eastAsia="en-GB"/>
    </w:rPr>
  </w:style>
  <w:style w:type="paragraph" w:styleId="Revision">
    <w:name w:val="Revision"/>
    <w:hidden/>
    <w:uiPriority w:val="71"/>
    <w:rsid w:val="003806EE"/>
    <w:rPr>
      <w:sz w:val="22"/>
      <w:szCs w:val="22"/>
      <w:lang w:eastAsia="en-US"/>
    </w:rPr>
  </w:style>
  <w:style w:type="character" w:customStyle="1" w:styleId="orcid-id-https">
    <w:name w:val="orcid-id-https"/>
    <w:rsid w:val="003806EE"/>
  </w:style>
  <w:style w:type="paragraph" w:styleId="ListParagraph">
    <w:name w:val="List Paragraph"/>
    <w:basedOn w:val="Normal"/>
    <w:uiPriority w:val="72"/>
    <w:qFormat/>
    <w:rsid w:val="00CE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34">
      <w:bodyDiv w:val="1"/>
      <w:marLeft w:val="0"/>
      <w:marRight w:val="0"/>
      <w:marTop w:val="0"/>
      <w:marBottom w:val="0"/>
      <w:divBdr>
        <w:top w:val="none" w:sz="0" w:space="0" w:color="auto"/>
        <w:left w:val="none" w:sz="0" w:space="0" w:color="auto"/>
        <w:bottom w:val="none" w:sz="0" w:space="0" w:color="auto"/>
        <w:right w:val="none" w:sz="0" w:space="0" w:color="auto"/>
      </w:divBdr>
    </w:div>
    <w:div w:id="40977709">
      <w:bodyDiv w:val="1"/>
      <w:marLeft w:val="0"/>
      <w:marRight w:val="0"/>
      <w:marTop w:val="0"/>
      <w:marBottom w:val="0"/>
      <w:divBdr>
        <w:top w:val="none" w:sz="0" w:space="0" w:color="auto"/>
        <w:left w:val="none" w:sz="0" w:space="0" w:color="auto"/>
        <w:bottom w:val="none" w:sz="0" w:space="0" w:color="auto"/>
        <w:right w:val="none" w:sz="0" w:space="0" w:color="auto"/>
      </w:divBdr>
    </w:div>
    <w:div w:id="104472057">
      <w:bodyDiv w:val="1"/>
      <w:marLeft w:val="0"/>
      <w:marRight w:val="0"/>
      <w:marTop w:val="0"/>
      <w:marBottom w:val="0"/>
      <w:divBdr>
        <w:top w:val="none" w:sz="0" w:space="0" w:color="auto"/>
        <w:left w:val="none" w:sz="0" w:space="0" w:color="auto"/>
        <w:bottom w:val="none" w:sz="0" w:space="0" w:color="auto"/>
        <w:right w:val="none" w:sz="0" w:space="0" w:color="auto"/>
      </w:divBdr>
    </w:div>
    <w:div w:id="107773647">
      <w:bodyDiv w:val="1"/>
      <w:marLeft w:val="0"/>
      <w:marRight w:val="0"/>
      <w:marTop w:val="0"/>
      <w:marBottom w:val="0"/>
      <w:divBdr>
        <w:top w:val="none" w:sz="0" w:space="0" w:color="auto"/>
        <w:left w:val="none" w:sz="0" w:space="0" w:color="auto"/>
        <w:bottom w:val="none" w:sz="0" w:space="0" w:color="auto"/>
        <w:right w:val="none" w:sz="0" w:space="0" w:color="auto"/>
      </w:divBdr>
    </w:div>
    <w:div w:id="109670843">
      <w:bodyDiv w:val="1"/>
      <w:marLeft w:val="0"/>
      <w:marRight w:val="0"/>
      <w:marTop w:val="0"/>
      <w:marBottom w:val="0"/>
      <w:divBdr>
        <w:top w:val="none" w:sz="0" w:space="0" w:color="auto"/>
        <w:left w:val="none" w:sz="0" w:space="0" w:color="auto"/>
        <w:bottom w:val="none" w:sz="0" w:space="0" w:color="auto"/>
        <w:right w:val="none" w:sz="0" w:space="0" w:color="auto"/>
      </w:divBdr>
    </w:div>
    <w:div w:id="132529003">
      <w:bodyDiv w:val="1"/>
      <w:marLeft w:val="0"/>
      <w:marRight w:val="0"/>
      <w:marTop w:val="0"/>
      <w:marBottom w:val="0"/>
      <w:divBdr>
        <w:top w:val="none" w:sz="0" w:space="0" w:color="auto"/>
        <w:left w:val="none" w:sz="0" w:space="0" w:color="auto"/>
        <w:bottom w:val="none" w:sz="0" w:space="0" w:color="auto"/>
        <w:right w:val="none" w:sz="0" w:space="0" w:color="auto"/>
      </w:divBdr>
    </w:div>
    <w:div w:id="269552396">
      <w:bodyDiv w:val="1"/>
      <w:marLeft w:val="0"/>
      <w:marRight w:val="0"/>
      <w:marTop w:val="0"/>
      <w:marBottom w:val="0"/>
      <w:divBdr>
        <w:top w:val="none" w:sz="0" w:space="0" w:color="auto"/>
        <w:left w:val="none" w:sz="0" w:space="0" w:color="auto"/>
        <w:bottom w:val="none" w:sz="0" w:space="0" w:color="auto"/>
        <w:right w:val="none" w:sz="0" w:space="0" w:color="auto"/>
      </w:divBdr>
    </w:div>
    <w:div w:id="420637909">
      <w:bodyDiv w:val="1"/>
      <w:marLeft w:val="0"/>
      <w:marRight w:val="0"/>
      <w:marTop w:val="0"/>
      <w:marBottom w:val="0"/>
      <w:divBdr>
        <w:top w:val="none" w:sz="0" w:space="0" w:color="auto"/>
        <w:left w:val="none" w:sz="0" w:space="0" w:color="auto"/>
        <w:bottom w:val="none" w:sz="0" w:space="0" w:color="auto"/>
        <w:right w:val="none" w:sz="0" w:space="0" w:color="auto"/>
      </w:divBdr>
    </w:div>
    <w:div w:id="538512152">
      <w:bodyDiv w:val="1"/>
      <w:marLeft w:val="0"/>
      <w:marRight w:val="0"/>
      <w:marTop w:val="0"/>
      <w:marBottom w:val="0"/>
      <w:divBdr>
        <w:top w:val="none" w:sz="0" w:space="0" w:color="auto"/>
        <w:left w:val="none" w:sz="0" w:space="0" w:color="auto"/>
        <w:bottom w:val="none" w:sz="0" w:space="0" w:color="auto"/>
        <w:right w:val="none" w:sz="0" w:space="0" w:color="auto"/>
      </w:divBdr>
    </w:div>
    <w:div w:id="617836047">
      <w:bodyDiv w:val="1"/>
      <w:marLeft w:val="0"/>
      <w:marRight w:val="0"/>
      <w:marTop w:val="0"/>
      <w:marBottom w:val="0"/>
      <w:divBdr>
        <w:top w:val="none" w:sz="0" w:space="0" w:color="auto"/>
        <w:left w:val="none" w:sz="0" w:space="0" w:color="auto"/>
        <w:bottom w:val="none" w:sz="0" w:space="0" w:color="auto"/>
        <w:right w:val="none" w:sz="0" w:space="0" w:color="auto"/>
      </w:divBdr>
    </w:div>
    <w:div w:id="650403744">
      <w:bodyDiv w:val="1"/>
      <w:marLeft w:val="0"/>
      <w:marRight w:val="0"/>
      <w:marTop w:val="0"/>
      <w:marBottom w:val="0"/>
      <w:divBdr>
        <w:top w:val="none" w:sz="0" w:space="0" w:color="auto"/>
        <w:left w:val="none" w:sz="0" w:space="0" w:color="auto"/>
        <w:bottom w:val="none" w:sz="0" w:space="0" w:color="auto"/>
        <w:right w:val="none" w:sz="0" w:space="0" w:color="auto"/>
      </w:divBdr>
    </w:div>
    <w:div w:id="667564438">
      <w:bodyDiv w:val="1"/>
      <w:marLeft w:val="0"/>
      <w:marRight w:val="0"/>
      <w:marTop w:val="0"/>
      <w:marBottom w:val="0"/>
      <w:divBdr>
        <w:top w:val="none" w:sz="0" w:space="0" w:color="auto"/>
        <w:left w:val="none" w:sz="0" w:space="0" w:color="auto"/>
        <w:bottom w:val="none" w:sz="0" w:space="0" w:color="auto"/>
        <w:right w:val="none" w:sz="0" w:space="0" w:color="auto"/>
      </w:divBdr>
    </w:div>
    <w:div w:id="680015177">
      <w:bodyDiv w:val="1"/>
      <w:marLeft w:val="0"/>
      <w:marRight w:val="0"/>
      <w:marTop w:val="0"/>
      <w:marBottom w:val="0"/>
      <w:divBdr>
        <w:top w:val="none" w:sz="0" w:space="0" w:color="auto"/>
        <w:left w:val="none" w:sz="0" w:space="0" w:color="auto"/>
        <w:bottom w:val="none" w:sz="0" w:space="0" w:color="auto"/>
        <w:right w:val="none" w:sz="0" w:space="0" w:color="auto"/>
      </w:divBdr>
    </w:div>
    <w:div w:id="703482740">
      <w:bodyDiv w:val="1"/>
      <w:marLeft w:val="0"/>
      <w:marRight w:val="0"/>
      <w:marTop w:val="0"/>
      <w:marBottom w:val="0"/>
      <w:divBdr>
        <w:top w:val="none" w:sz="0" w:space="0" w:color="auto"/>
        <w:left w:val="none" w:sz="0" w:space="0" w:color="auto"/>
        <w:bottom w:val="none" w:sz="0" w:space="0" w:color="auto"/>
        <w:right w:val="none" w:sz="0" w:space="0" w:color="auto"/>
      </w:divBdr>
    </w:div>
    <w:div w:id="715275710">
      <w:bodyDiv w:val="1"/>
      <w:marLeft w:val="0"/>
      <w:marRight w:val="0"/>
      <w:marTop w:val="0"/>
      <w:marBottom w:val="0"/>
      <w:divBdr>
        <w:top w:val="none" w:sz="0" w:space="0" w:color="auto"/>
        <w:left w:val="none" w:sz="0" w:space="0" w:color="auto"/>
        <w:bottom w:val="none" w:sz="0" w:space="0" w:color="auto"/>
        <w:right w:val="none" w:sz="0" w:space="0" w:color="auto"/>
      </w:divBdr>
    </w:div>
    <w:div w:id="780956297">
      <w:bodyDiv w:val="1"/>
      <w:marLeft w:val="0"/>
      <w:marRight w:val="0"/>
      <w:marTop w:val="0"/>
      <w:marBottom w:val="0"/>
      <w:divBdr>
        <w:top w:val="none" w:sz="0" w:space="0" w:color="auto"/>
        <w:left w:val="none" w:sz="0" w:space="0" w:color="auto"/>
        <w:bottom w:val="none" w:sz="0" w:space="0" w:color="auto"/>
        <w:right w:val="none" w:sz="0" w:space="0" w:color="auto"/>
      </w:divBdr>
    </w:div>
    <w:div w:id="915094800">
      <w:bodyDiv w:val="1"/>
      <w:marLeft w:val="0"/>
      <w:marRight w:val="0"/>
      <w:marTop w:val="0"/>
      <w:marBottom w:val="0"/>
      <w:divBdr>
        <w:top w:val="none" w:sz="0" w:space="0" w:color="auto"/>
        <w:left w:val="none" w:sz="0" w:space="0" w:color="auto"/>
        <w:bottom w:val="none" w:sz="0" w:space="0" w:color="auto"/>
        <w:right w:val="none" w:sz="0" w:space="0" w:color="auto"/>
      </w:divBdr>
    </w:div>
    <w:div w:id="991836192">
      <w:bodyDiv w:val="1"/>
      <w:marLeft w:val="0"/>
      <w:marRight w:val="0"/>
      <w:marTop w:val="0"/>
      <w:marBottom w:val="0"/>
      <w:divBdr>
        <w:top w:val="none" w:sz="0" w:space="0" w:color="auto"/>
        <w:left w:val="none" w:sz="0" w:space="0" w:color="auto"/>
        <w:bottom w:val="none" w:sz="0" w:space="0" w:color="auto"/>
        <w:right w:val="none" w:sz="0" w:space="0" w:color="auto"/>
      </w:divBdr>
    </w:div>
    <w:div w:id="1012991859">
      <w:bodyDiv w:val="1"/>
      <w:marLeft w:val="0"/>
      <w:marRight w:val="0"/>
      <w:marTop w:val="0"/>
      <w:marBottom w:val="0"/>
      <w:divBdr>
        <w:top w:val="none" w:sz="0" w:space="0" w:color="auto"/>
        <w:left w:val="none" w:sz="0" w:space="0" w:color="auto"/>
        <w:bottom w:val="none" w:sz="0" w:space="0" w:color="auto"/>
        <w:right w:val="none" w:sz="0" w:space="0" w:color="auto"/>
      </w:divBdr>
    </w:div>
    <w:div w:id="1036782262">
      <w:bodyDiv w:val="1"/>
      <w:marLeft w:val="0"/>
      <w:marRight w:val="0"/>
      <w:marTop w:val="0"/>
      <w:marBottom w:val="0"/>
      <w:divBdr>
        <w:top w:val="none" w:sz="0" w:space="0" w:color="auto"/>
        <w:left w:val="none" w:sz="0" w:space="0" w:color="auto"/>
        <w:bottom w:val="none" w:sz="0" w:space="0" w:color="auto"/>
        <w:right w:val="none" w:sz="0" w:space="0" w:color="auto"/>
      </w:divBdr>
    </w:div>
    <w:div w:id="1081485685">
      <w:bodyDiv w:val="1"/>
      <w:marLeft w:val="0"/>
      <w:marRight w:val="0"/>
      <w:marTop w:val="0"/>
      <w:marBottom w:val="0"/>
      <w:divBdr>
        <w:top w:val="none" w:sz="0" w:space="0" w:color="auto"/>
        <w:left w:val="none" w:sz="0" w:space="0" w:color="auto"/>
        <w:bottom w:val="none" w:sz="0" w:space="0" w:color="auto"/>
        <w:right w:val="none" w:sz="0" w:space="0" w:color="auto"/>
      </w:divBdr>
    </w:div>
    <w:div w:id="1183713015">
      <w:bodyDiv w:val="1"/>
      <w:marLeft w:val="0"/>
      <w:marRight w:val="0"/>
      <w:marTop w:val="0"/>
      <w:marBottom w:val="0"/>
      <w:divBdr>
        <w:top w:val="none" w:sz="0" w:space="0" w:color="auto"/>
        <w:left w:val="none" w:sz="0" w:space="0" w:color="auto"/>
        <w:bottom w:val="none" w:sz="0" w:space="0" w:color="auto"/>
        <w:right w:val="none" w:sz="0" w:space="0" w:color="auto"/>
      </w:divBdr>
    </w:div>
    <w:div w:id="1232622556">
      <w:bodyDiv w:val="1"/>
      <w:marLeft w:val="0"/>
      <w:marRight w:val="0"/>
      <w:marTop w:val="0"/>
      <w:marBottom w:val="0"/>
      <w:divBdr>
        <w:top w:val="none" w:sz="0" w:space="0" w:color="auto"/>
        <w:left w:val="none" w:sz="0" w:space="0" w:color="auto"/>
        <w:bottom w:val="none" w:sz="0" w:space="0" w:color="auto"/>
        <w:right w:val="none" w:sz="0" w:space="0" w:color="auto"/>
      </w:divBdr>
    </w:div>
    <w:div w:id="1282565162">
      <w:bodyDiv w:val="1"/>
      <w:marLeft w:val="0"/>
      <w:marRight w:val="0"/>
      <w:marTop w:val="0"/>
      <w:marBottom w:val="0"/>
      <w:divBdr>
        <w:top w:val="none" w:sz="0" w:space="0" w:color="auto"/>
        <w:left w:val="none" w:sz="0" w:space="0" w:color="auto"/>
        <w:bottom w:val="none" w:sz="0" w:space="0" w:color="auto"/>
        <w:right w:val="none" w:sz="0" w:space="0" w:color="auto"/>
      </w:divBdr>
    </w:div>
    <w:div w:id="1290894590">
      <w:bodyDiv w:val="1"/>
      <w:marLeft w:val="0"/>
      <w:marRight w:val="0"/>
      <w:marTop w:val="0"/>
      <w:marBottom w:val="0"/>
      <w:divBdr>
        <w:top w:val="none" w:sz="0" w:space="0" w:color="auto"/>
        <w:left w:val="none" w:sz="0" w:space="0" w:color="auto"/>
        <w:bottom w:val="none" w:sz="0" w:space="0" w:color="auto"/>
        <w:right w:val="none" w:sz="0" w:space="0" w:color="auto"/>
      </w:divBdr>
    </w:div>
    <w:div w:id="1399396837">
      <w:bodyDiv w:val="1"/>
      <w:marLeft w:val="0"/>
      <w:marRight w:val="0"/>
      <w:marTop w:val="0"/>
      <w:marBottom w:val="0"/>
      <w:divBdr>
        <w:top w:val="none" w:sz="0" w:space="0" w:color="auto"/>
        <w:left w:val="none" w:sz="0" w:space="0" w:color="auto"/>
        <w:bottom w:val="none" w:sz="0" w:space="0" w:color="auto"/>
        <w:right w:val="none" w:sz="0" w:space="0" w:color="auto"/>
      </w:divBdr>
    </w:div>
    <w:div w:id="1409156932">
      <w:bodyDiv w:val="1"/>
      <w:marLeft w:val="0"/>
      <w:marRight w:val="0"/>
      <w:marTop w:val="0"/>
      <w:marBottom w:val="0"/>
      <w:divBdr>
        <w:top w:val="none" w:sz="0" w:space="0" w:color="auto"/>
        <w:left w:val="none" w:sz="0" w:space="0" w:color="auto"/>
        <w:bottom w:val="none" w:sz="0" w:space="0" w:color="auto"/>
        <w:right w:val="none" w:sz="0" w:space="0" w:color="auto"/>
      </w:divBdr>
    </w:div>
    <w:div w:id="1523278342">
      <w:bodyDiv w:val="1"/>
      <w:marLeft w:val="0"/>
      <w:marRight w:val="0"/>
      <w:marTop w:val="0"/>
      <w:marBottom w:val="0"/>
      <w:divBdr>
        <w:top w:val="none" w:sz="0" w:space="0" w:color="auto"/>
        <w:left w:val="none" w:sz="0" w:space="0" w:color="auto"/>
        <w:bottom w:val="none" w:sz="0" w:space="0" w:color="auto"/>
        <w:right w:val="none" w:sz="0" w:space="0" w:color="auto"/>
      </w:divBdr>
    </w:div>
    <w:div w:id="1552111203">
      <w:bodyDiv w:val="1"/>
      <w:marLeft w:val="0"/>
      <w:marRight w:val="0"/>
      <w:marTop w:val="0"/>
      <w:marBottom w:val="0"/>
      <w:divBdr>
        <w:top w:val="none" w:sz="0" w:space="0" w:color="auto"/>
        <w:left w:val="none" w:sz="0" w:space="0" w:color="auto"/>
        <w:bottom w:val="none" w:sz="0" w:space="0" w:color="auto"/>
        <w:right w:val="none" w:sz="0" w:space="0" w:color="auto"/>
      </w:divBdr>
    </w:div>
    <w:div w:id="1610433881">
      <w:bodyDiv w:val="1"/>
      <w:marLeft w:val="0"/>
      <w:marRight w:val="0"/>
      <w:marTop w:val="0"/>
      <w:marBottom w:val="0"/>
      <w:divBdr>
        <w:top w:val="none" w:sz="0" w:space="0" w:color="auto"/>
        <w:left w:val="none" w:sz="0" w:space="0" w:color="auto"/>
        <w:bottom w:val="none" w:sz="0" w:space="0" w:color="auto"/>
        <w:right w:val="none" w:sz="0" w:space="0" w:color="auto"/>
      </w:divBdr>
    </w:div>
    <w:div w:id="1627588718">
      <w:bodyDiv w:val="1"/>
      <w:marLeft w:val="0"/>
      <w:marRight w:val="0"/>
      <w:marTop w:val="0"/>
      <w:marBottom w:val="0"/>
      <w:divBdr>
        <w:top w:val="none" w:sz="0" w:space="0" w:color="auto"/>
        <w:left w:val="none" w:sz="0" w:space="0" w:color="auto"/>
        <w:bottom w:val="none" w:sz="0" w:space="0" w:color="auto"/>
        <w:right w:val="none" w:sz="0" w:space="0" w:color="auto"/>
      </w:divBdr>
    </w:div>
    <w:div w:id="1649017277">
      <w:bodyDiv w:val="1"/>
      <w:marLeft w:val="0"/>
      <w:marRight w:val="0"/>
      <w:marTop w:val="0"/>
      <w:marBottom w:val="0"/>
      <w:divBdr>
        <w:top w:val="none" w:sz="0" w:space="0" w:color="auto"/>
        <w:left w:val="none" w:sz="0" w:space="0" w:color="auto"/>
        <w:bottom w:val="none" w:sz="0" w:space="0" w:color="auto"/>
        <w:right w:val="none" w:sz="0" w:space="0" w:color="auto"/>
      </w:divBdr>
    </w:div>
    <w:div w:id="1655138918">
      <w:bodyDiv w:val="1"/>
      <w:marLeft w:val="0"/>
      <w:marRight w:val="0"/>
      <w:marTop w:val="0"/>
      <w:marBottom w:val="0"/>
      <w:divBdr>
        <w:top w:val="none" w:sz="0" w:space="0" w:color="auto"/>
        <w:left w:val="none" w:sz="0" w:space="0" w:color="auto"/>
        <w:bottom w:val="none" w:sz="0" w:space="0" w:color="auto"/>
        <w:right w:val="none" w:sz="0" w:space="0" w:color="auto"/>
      </w:divBdr>
    </w:div>
    <w:div w:id="1706831545">
      <w:bodyDiv w:val="1"/>
      <w:marLeft w:val="0"/>
      <w:marRight w:val="0"/>
      <w:marTop w:val="0"/>
      <w:marBottom w:val="0"/>
      <w:divBdr>
        <w:top w:val="none" w:sz="0" w:space="0" w:color="auto"/>
        <w:left w:val="none" w:sz="0" w:space="0" w:color="auto"/>
        <w:bottom w:val="none" w:sz="0" w:space="0" w:color="auto"/>
        <w:right w:val="none" w:sz="0" w:space="0" w:color="auto"/>
      </w:divBdr>
    </w:div>
    <w:div w:id="1748116242">
      <w:bodyDiv w:val="1"/>
      <w:marLeft w:val="0"/>
      <w:marRight w:val="0"/>
      <w:marTop w:val="0"/>
      <w:marBottom w:val="0"/>
      <w:divBdr>
        <w:top w:val="none" w:sz="0" w:space="0" w:color="auto"/>
        <w:left w:val="none" w:sz="0" w:space="0" w:color="auto"/>
        <w:bottom w:val="none" w:sz="0" w:space="0" w:color="auto"/>
        <w:right w:val="none" w:sz="0" w:space="0" w:color="auto"/>
      </w:divBdr>
    </w:div>
    <w:div w:id="1753771175">
      <w:bodyDiv w:val="1"/>
      <w:marLeft w:val="0"/>
      <w:marRight w:val="0"/>
      <w:marTop w:val="0"/>
      <w:marBottom w:val="0"/>
      <w:divBdr>
        <w:top w:val="none" w:sz="0" w:space="0" w:color="auto"/>
        <w:left w:val="none" w:sz="0" w:space="0" w:color="auto"/>
        <w:bottom w:val="none" w:sz="0" w:space="0" w:color="auto"/>
        <w:right w:val="none" w:sz="0" w:space="0" w:color="auto"/>
      </w:divBdr>
    </w:div>
    <w:div w:id="1791704023">
      <w:bodyDiv w:val="1"/>
      <w:marLeft w:val="0"/>
      <w:marRight w:val="0"/>
      <w:marTop w:val="0"/>
      <w:marBottom w:val="0"/>
      <w:divBdr>
        <w:top w:val="none" w:sz="0" w:space="0" w:color="auto"/>
        <w:left w:val="none" w:sz="0" w:space="0" w:color="auto"/>
        <w:bottom w:val="none" w:sz="0" w:space="0" w:color="auto"/>
        <w:right w:val="none" w:sz="0" w:space="0" w:color="auto"/>
      </w:divBdr>
    </w:div>
    <w:div w:id="1850561615">
      <w:bodyDiv w:val="1"/>
      <w:marLeft w:val="0"/>
      <w:marRight w:val="0"/>
      <w:marTop w:val="0"/>
      <w:marBottom w:val="0"/>
      <w:divBdr>
        <w:top w:val="none" w:sz="0" w:space="0" w:color="auto"/>
        <w:left w:val="none" w:sz="0" w:space="0" w:color="auto"/>
        <w:bottom w:val="none" w:sz="0" w:space="0" w:color="auto"/>
        <w:right w:val="none" w:sz="0" w:space="0" w:color="auto"/>
      </w:divBdr>
    </w:div>
    <w:div w:id="2046173673">
      <w:bodyDiv w:val="1"/>
      <w:marLeft w:val="0"/>
      <w:marRight w:val="0"/>
      <w:marTop w:val="0"/>
      <w:marBottom w:val="0"/>
      <w:divBdr>
        <w:top w:val="none" w:sz="0" w:space="0" w:color="auto"/>
        <w:left w:val="none" w:sz="0" w:space="0" w:color="auto"/>
        <w:bottom w:val="none" w:sz="0" w:space="0" w:color="auto"/>
        <w:right w:val="none" w:sz="0" w:space="0" w:color="auto"/>
      </w:divBdr>
    </w:div>
    <w:div w:id="2049718967">
      <w:bodyDiv w:val="1"/>
      <w:marLeft w:val="0"/>
      <w:marRight w:val="0"/>
      <w:marTop w:val="0"/>
      <w:marBottom w:val="0"/>
      <w:divBdr>
        <w:top w:val="none" w:sz="0" w:space="0" w:color="auto"/>
        <w:left w:val="none" w:sz="0" w:space="0" w:color="auto"/>
        <w:bottom w:val="none" w:sz="0" w:space="0" w:color="auto"/>
        <w:right w:val="none" w:sz="0" w:space="0" w:color="auto"/>
      </w:divBdr>
    </w:div>
    <w:div w:id="2065635355">
      <w:bodyDiv w:val="1"/>
      <w:marLeft w:val="0"/>
      <w:marRight w:val="0"/>
      <w:marTop w:val="0"/>
      <w:marBottom w:val="0"/>
      <w:divBdr>
        <w:top w:val="none" w:sz="0" w:space="0" w:color="auto"/>
        <w:left w:val="none" w:sz="0" w:space="0" w:color="auto"/>
        <w:bottom w:val="none" w:sz="0" w:space="0" w:color="auto"/>
        <w:right w:val="none" w:sz="0" w:space="0" w:color="auto"/>
      </w:divBdr>
    </w:div>
    <w:div w:id="213925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B971C482E68428778DBB1CED059D7" ma:contentTypeVersion="11" ma:contentTypeDescription="Create a new document." ma:contentTypeScope="" ma:versionID="3049997296fe5dd9948a5587df0d2f46">
  <xsd:schema xmlns:xsd="http://www.w3.org/2001/XMLSchema" xmlns:xs="http://www.w3.org/2001/XMLSchema" xmlns:p="http://schemas.microsoft.com/office/2006/metadata/properties" xmlns:ns3="5466339e-a5f1-406f-b10a-a5a0813e4fd8" xmlns:ns4="378dc99c-ed07-40a5-8fa7-b937ad24c097" targetNamespace="http://schemas.microsoft.com/office/2006/metadata/properties" ma:root="true" ma:fieldsID="a1a73d3352d46970af1fdce4159d5fd0" ns3:_="" ns4:_="">
    <xsd:import namespace="5466339e-a5f1-406f-b10a-a5a0813e4fd8"/>
    <xsd:import namespace="378dc99c-ed07-40a5-8fa7-b937ad24c0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6339e-a5f1-406f-b10a-a5a0813e4f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dc99c-ed07-40a5-8fa7-b937ad24c0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D5E2-22AE-4F34-A9F5-A0BD53B2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6339e-a5f1-406f-b10a-a5a0813e4fd8"/>
    <ds:schemaRef ds:uri="378dc99c-ed07-40a5-8fa7-b937ad24c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BDCA2-A062-48C7-BBB3-A6D66C135083}">
  <ds:schemaRefs>
    <ds:schemaRef ds:uri="http://schemas.microsoft.com/sharepoint/v3/contenttype/forms"/>
  </ds:schemaRefs>
</ds:datastoreItem>
</file>

<file path=customXml/itemProps3.xml><?xml version="1.0" encoding="utf-8"?>
<ds:datastoreItem xmlns:ds="http://schemas.openxmlformats.org/officeDocument/2006/customXml" ds:itemID="{7D004F1C-D6FB-40E7-BCA7-FAFB57ED91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8dc99c-ed07-40a5-8fa7-b937ad24c097"/>
    <ds:schemaRef ds:uri="http://purl.org/dc/elements/1.1/"/>
    <ds:schemaRef ds:uri="http://schemas.microsoft.com/office/2006/metadata/properties"/>
    <ds:schemaRef ds:uri="5466339e-a5f1-406f-b10a-a5a0813e4fd8"/>
    <ds:schemaRef ds:uri="http://www.w3.org/XML/1998/namespace"/>
    <ds:schemaRef ds:uri="http://purl.org/dc/dcmitype/"/>
  </ds:schemaRefs>
</ds:datastoreItem>
</file>

<file path=customXml/itemProps4.xml><?xml version="1.0" encoding="utf-8"?>
<ds:datastoreItem xmlns:ds="http://schemas.openxmlformats.org/officeDocument/2006/customXml" ds:itemID="{30FE7180-6D98-43BA-81D2-CD294F30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7424</Words>
  <Characters>42318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49643</CharactersWithSpaces>
  <SharedDoc>false</SharedDoc>
  <HLinks>
    <vt:vector size="12" baseType="variant">
      <vt:variant>
        <vt:i4>8126508</vt:i4>
      </vt:variant>
      <vt:variant>
        <vt:i4>259</vt:i4>
      </vt:variant>
      <vt:variant>
        <vt:i4>0</vt:i4>
      </vt:variant>
      <vt:variant>
        <vt:i4>5</vt:i4>
      </vt:variant>
      <vt:variant>
        <vt:lpwstr>http://content.digital.nhs.uk/catalogue/PUB20899/stat-wome-smok-time-deli-eng-q4-15-16-rep.pdf</vt:lpwstr>
      </vt:variant>
      <vt:variant>
        <vt:lpwstr/>
      </vt:variant>
      <vt:variant>
        <vt:i4>327715</vt:i4>
      </vt:variant>
      <vt:variant>
        <vt:i4>0</vt:i4>
      </vt:variant>
      <vt:variant>
        <vt:i4>0</vt:i4>
      </vt:variant>
      <vt:variant>
        <vt:i4>5</vt:i4>
      </vt:variant>
      <vt:variant>
        <vt:lpwstr>mailto:f.naughton@uea.ac.uk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Naughton</dc:creator>
  <cp:keywords/>
  <cp:lastModifiedBy>Felix Naughton (HSC)</cp:lastModifiedBy>
  <cp:revision>3</cp:revision>
  <cp:lastPrinted>2015-03-25T18:08:00Z</cp:lastPrinted>
  <dcterms:created xsi:type="dcterms:W3CDTF">2019-08-14T14:29:00Z</dcterms:created>
  <dcterms:modified xsi:type="dcterms:W3CDTF">2019-08-14T14:31:00Z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0x0101006F4B971C482E68428778DBB1CED059D7</vt:lpwstr>
  </property>
  <property fmtid="{D5CDD505-2E9C-101B-9397-08002B2CF9AE}" pid="4" name="_AdHocReviewCycleID">
    <vt:i4>-2010709769</vt:i4>
  </property>
  <property fmtid="{D5CDD505-2E9C-101B-9397-08002B2CF9AE}" pid="5" name="_EmailSubject">
    <vt:lpwstr>Nicotine &amp; Tobacco Research - Decision on Manuscript ID NTR-2019-363.R1</vt:lpwstr>
  </property>
  <property fmtid="{D5CDD505-2E9C-101B-9397-08002B2CF9AE}" pid="6" name="_AuthorEmail">
    <vt:lpwstr>F.Naughton@uea.ac.uk</vt:lpwstr>
  </property>
  <property fmtid="{D5CDD505-2E9C-101B-9397-08002B2CF9AE}" pid="7" name="_AuthorEmailDisplayName">
    <vt:lpwstr>Felix Naughton (HSC - Staff)</vt:lpwstr>
  </property>
</Properties>
</file>