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48796" w14:textId="7FB48EAD" w:rsidR="00B02086" w:rsidRDefault="00B02086" w:rsidP="002E5099">
      <w:pPr>
        <w:spacing w:after="200" w:line="276" w:lineRule="auto"/>
        <w:rPr>
          <w:b/>
          <w:sz w:val="28"/>
          <w:szCs w:val="28"/>
        </w:rPr>
      </w:pPr>
      <w:bookmarkStart w:id="0" w:name="_GoBack"/>
      <w:bookmarkEnd w:id="0"/>
      <w:r>
        <w:rPr>
          <w:b/>
          <w:sz w:val="28"/>
          <w:szCs w:val="28"/>
        </w:rPr>
        <w:t>RISK OF INVASIVE PNEUMOCOCCAL DISEASE IN CHILDREN WITH SICKLE CELL DISEASE IN THE ERA OF CONJUGATE VACCINES: A systematic review of the literature.</w:t>
      </w:r>
    </w:p>
    <w:p w14:paraId="4F623A9E" w14:textId="77777777" w:rsidR="00B02086" w:rsidRDefault="00B02086" w:rsidP="00B02086">
      <w:pPr>
        <w:rPr>
          <w:b/>
          <w:sz w:val="28"/>
          <w:szCs w:val="28"/>
        </w:rPr>
      </w:pPr>
    </w:p>
    <w:p w14:paraId="066F90ED" w14:textId="3A4E0532" w:rsidR="00B02086" w:rsidRDefault="00B02086" w:rsidP="00B02086">
      <w:pPr>
        <w:rPr>
          <w:szCs w:val="28"/>
        </w:rPr>
      </w:pPr>
      <w:r w:rsidRPr="005B4232">
        <w:rPr>
          <w:b/>
          <w:szCs w:val="28"/>
        </w:rPr>
        <w:t xml:space="preserve">Godwin </w:t>
      </w:r>
      <w:proofErr w:type="spellStart"/>
      <w:r w:rsidRPr="005B4232">
        <w:rPr>
          <w:b/>
          <w:szCs w:val="28"/>
        </w:rPr>
        <w:t>Oligbu</w:t>
      </w:r>
      <w:proofErr w:type="spellEnd"/>
      <w:r>
        <w:rPr>
          <w:szCs w:val="28"/>
        </w:rPr>
        <w:t>,</w:t>
      </w:r>
      <w:r w:rsidRPr="00651F8A">
        <w:rPr>
          <w:rFonts w:ascii="Times New Roman" w:hAnsi="Times New Roman" w:cs="Times New Roman"/>
          <w:vertAlign w:val="superscript"/>
          <w:lang w:val="en-US"/>
        </w:rPr>
        <w:t>1</w:t>
      </w:r>
      <w:r>
        <w:rPr>
          <w:szCs w:val="28"/>
        </w:rPr>
        <w:t xml:space="preserve"> Mohammad </w:t>
      </w:r>
      <w:proofErr w:type="spellStart"/>
      <w:r>
        <w:rPr>
          <w:szCs w:val="28"/>
        </w:rPr>
        <w:t>Fallaha</w:t>
      </w:r>
      <w:proofErr w:type="spellEnd"/>
      <w:r>
        <w:rPr>
          <w:szCs w:val="28"/>
        </w:rPr>
        <w:t>,</w:t>
      </w:r>
      <w:r>
        <w:rPr>
          <w:rFonts w:ascii="Times New Roman" w:hAnsi="Times New Roman" w:cs="Times New Roman"/>
          <w:vertAlign w:val="superscript"/>
          <w:lang w:val="en-US"/>
        </w:rPr>
        <w:t>2</w:t>
      </w:r>
      <w:r>
        <w:rPr>
          <w:szCs w:val="28"/>
        </w:rPr>
        <w:t xml:space="preserve"> Leon Pay,</w:t>
      </w:r>
      <w:r>
        <w:rPr>
          <w:rFonts w:ascii="Times New Roman" w:hAnsi="Times New Roman" w:cs="Times New Roman"/>
          <w:vertAlign w:val="superscript"/>
          <w:lang w:val="en-US"/>
        </w:rPr>
        <w:t>2</w:t>
      </w:r>
      <w:r>
        <w:rPr>
          <w:szCs w:val="28"/>
        </w:rPr>
        <w:t xml:space="preserve"> Shamez Ladhani</w:t>
      </w:r>
      <w:r w:rsidRPr="00651F8A">
        <w:rPr>
          <w:rFonts w:ascii="Times New Roman" w:hAnsi="Times New Roman" w:cs="Times New Roman"/>
          <w:vertAlign w:val="superscript"/>
          <w:lang w:val="en-US"/>
        </w:rPr>
        <w:t>1</w:t>
      </w:r>
      <w:r>
        <w:rPr>
          <w:rFonts w:ascii="Times New Roman" w:hAnsi="Times New Roman" w:cs="Times New Roman"/>
          <w:vertAlign w:val="superscript"/>
          <w:lang w:val="en-US"/>
        </w:rPr>
        <w:t>,</w:t>
      </w:r>
      <w:r w:rsidR="00AB411E">
        <w:rPr>
          <w:rFonts w:ascii="Times New Roman" w:hAnsi="Times New Roman" w:cs="Times New Roman"/>
          <w:vertAlign w:val="superscript"/>
          <w:lang w:val="en-US"/>
        </w:rPr>
        <w:t>3</w:t>
      </w:r>
    </w:p>
    <w:p w14:paraId="01177931" w14:textId="77777777" w:rsidR="00B02086" w:rsidRDefault="00B02086" w:rsidP="00B02086">
      <w:pPr>
        <w:rPr>
          <w:szCs w:val="28"/>
        </w:rPr>
      </w:pPr>
    </w:p>
    <w:p w14:paraId="7C90FCE7" w14:textId="77777777" w:rsidR="00B02086" w:rsidRDefault="00B02086" w:rsidP="00B02086">
      <w:pPr>
        <w:rPr>
          <w:szCs w:val="28"/>
        </w:rPr>
      </w:pPr>
    </w:p>
    <w:p w14:paraId="61431B49" w14:textId="77777777" w:rsidR="00B02086" w:rsidRPr="00F10AFD" w:rsidRDefault="00B02086" w:rsidP="00F10AFD">
      <w:pPr>
        <w:widowControl w:val="0"/>
        <w:autoSpaceDE w:val="0"/>
        <w:autoSpaceDN w:val="0"/>
        <w:adjustRightInd w:val="0"/>
        <w:spacing w:line="360" w:lineRule="auto"/>
        <w:rPr>
          <w:rFonts w:ascii="Times New Roman" w:hAnsi="Times New Roman" w:cs="Times New Roman"/>
          <w:lang w:val="en-US"/>
        </w:rPr>
      </w:pPr>
      <w:r w:rsidRPr="00F10AFD">
        <w:rPr>
          <w:rFonts w:ascii="Times New Roman" w:hAnsi="Times New Roman" w:cs="Times New Roman"/>
          <w:vertAlign w:val="superscript"/>
          <w:lang w:val="en-US"/>
        </w:rPr>
        <w:t>1</w:t>
      </w:r>
      <w:r w:rsidRPr="00F10AFD">
        <w:rPr>
          <w:rFonts w:ascii="Times New Roman" w:hAnsi="Times New Roman" w:cs="Times New Roman"/>
          <w:lang w:val="en-US"/>
        </w:rPr>
        <w:t>Paediatric Infectious Diseases Research Group, Institute for Infection and Immunity, St. George's, University of London, UK</w:t>
      </w:r>
    </w:p>
    <w:p w14:paraId="667A9E27" w14:textId="77777777" w:rsidR="00B02086" w:rsidRPr="00F10AFD" w:rsidRDefault="00B02086" w:rsidP="00F10AFD">
      <w:pPr>
        <w:spacing w:line="360" w:lineRule="auto"/>
        <w:rPr>
          <w:rFonts w:ascii="Times New Roman" w:hAnsi="Times New Roman" w:cs="Times New Roman"/>
          <w:szCs w:val="28"/>
        </w:rPr>
      </w:pPr>
      <w:r w:rsidRPr="00F10AFD">
        <w:rPr>
          <w:rFonts w:ascii="Times New Roman" w:hAnsi="Times New Roman" w:cs="Times New Roman"/>
          <w:vertAlign w:val="superscript"/>
          <w:lang w:val="en-US"/>
        </w:rPr>
        <w:t>2</w:t>
      </w:r>
      <w:r w:rsidRPr="00F10AFD">
        <w:rPr>
          <w:rFonts w:ascii="Times New Roman" w:hAnsi="Times New Roman" w:cs="Times New Roman"/>
          <w:szCs w:val="28"/>
        </w:rPr>
        <w:t>Faculty of Medicine, Imperial College, London</w:t>
      </w:r>
    </w:p>
    <w:p w14:paraId="188E5B1D" w14:textId="51CDBA52" w:rsidR="00B02086" w:rsidRPr="00F10AFD" w:rsidRDefault="00AB411E" w:rsidP="00F10AFD">
      <w:pPr>
        <w:spacing w:line="360" w:lineRule="auto"/>
        <w:rPr>
          <w:rFonts w:ascii="Times New Roman" w:hAnsi="Times New Roman" w:cs="Times New Roman"/>
          <w:szCs w:val="28"/>
        </w:rPr>
      </w:pPr>
      <w:r>
        <w:rPr>
          <w:rFonts w:ascii="Times New Roman" w:hAnsi="Times New Roman" w:cs="Times New Roman"/>
          <w:vertAlign w:val="superscript"/>
          <w:lang w:val="en-US"/>
        </w:rPr>
        <w:t>3</w:t>
      </w:r>
      <w:r w:rsidR="00B02086" w:rsidRPr="00F10AFD">
        <w:rPr>
          <w:rFonts w:ascii="Times New Roman" w:hAnsi="Times New Roman" w:cs="Times New Roman"/>
          <w:szCs w:val="28"/>
        </w:rPr>
        <w:t>Immunisation and Countermeasures Division, Public Health England, 61 Colindale Avenue, London NW9 5EQ, UK.</w:t>
      </w:r>
    </w:p>
    <w:p w14:paraId="284A2760" w14:textId="77777777" w:rsidR="00B02086" w:rsidRPr="00F10AFD" w:rsidRDefault="00B02086" w:rsidP="00F10AFD">
      <w:pPr>
        <w:spacing w:line="360" w:lineRule="auto"/>
        <w:rPr>
          <w:rFonts w:ascii="Times New Roman" w:hAnsi="Times New Roman" w:cs="Times New Roman"/>
          <w:szCs w:val="28"/>
        </w:rPr>
      </w:pPr>
    </w:p>
    <w:p w14:paraId="3FD55E6C" w14:textId="77777777" w:rsidR="00B02086" w:rsidRDefault="00B02086" w:rsidP="00B02086">
      <w:pPr>
        <w:rPr>
          <w:b/>
          <w:sz w:val="28"/>
          <w:szCs w:val="28"/>
        </w:rPr>
      </w:pPr>
    </w:p>
    <w:p w14:paraId="77943930" w14:textId="77777777" w:rsidR="001C59EB" w:rsidRDefault="001C59EB" w:rsidP="001C59EB">
      <w:pPr>
        <w:widowControl w:val="0"/>
        <w:autoSpaceDE w:val="0"/>
        <w:autoSpaceDN w:val="0"/>
        <w:adjustRightInd w:val="0"/>
        <w:spacing w:line="360" w:lineRule="auto"/>
        <w:rPr>
          <w:rFonts w:ascii="Times New Roman" w:hAnsi="Times New Roman" w:cs="Times New Roman"/>
          <w:lang w:val="en-US"/>
        </w:rPr>
      </w:pPr>
      <w:r w:rsidRPr="00DE7C99">
        <w:rPr>
          <w:rFonts w:ascii="Times New Roman" w:hAnsi="Times New Roman" w:cs="Times New Roman"/>
          <w:b/>
          <w:i/>
          <w:lang w:val="en-US"/>
        </w:rPr>
        <w:t xml:space="preserve">Corresponding Author: </w:t>
      </w:r>
      <w:r w:rsidRPr="00DE7C99">
        <w:rPr>
          <w:rFonts w:ascii="Times New Roman" w:hAnsi="Times New Roman" w:cs="Times New Roman"/>
          <w:i/>
          <w:lang w:val="en-US"/>
        </w:rPr>
        <w:t xml:space="preserve">Dr Godwin </w:t>
      </w:r>
      <w:proofErr w:type="spellStart"/>
      <w:r w:rsidRPr="00DE7C99">
        <w:rPr>
          <w:rFonts w:ascii="Times New Roman" w:hAnsi="Times New Roman" w:cs="Times New Roman"/>
          <w:i/>
          <w:lang w:val="en-US"/>
        </w:rPr>
        <w:t>Oligbu</w:t>
      </w:r>
      <w:proofErr w:type="spellEnd"/>
      <w:r w:rsidRPr="00DE7C99">
        <w:rPr>
          <w:rFonts w:ascii="Times New Roman" w:hAnsi="Times New Roman" w:cs="Times New Roman"/>
          <w:b/>
          <w:i/>
          <w:lang w:val="en-US"/>
        </w:rPr>
        <w:t xml:space="preserve">, </w:t>
      </w:r>
      <w:r w:rsidRPr="00DE7C99">
        <w:rPr>
          <w:rFonts w:ascii="Times New Roman" w:hAnsi="Times New Roman" w:cs="Times New Roman"/>
          <w:lang w:val="en-US"/>
        </w:rPr>
        <w:t>Paediatric Infectious Diseases Research Group, Institute for Infection and Immunity, St. George's, University of London, UK</w:t>
      </w:r>
    </w:p>
    <w:p w14:paraId="0C62CC1E" w14:textId="78F39164" w:rsidR="001C59EB" w:rsidRDefault="001C59EB" w:rsidP="001C59EB">
      <w:pPr>
        <w:widowControl w:val="0"/>
        <w:autoSpaceDE w:val="0"/>
        <w:autoSpaceDN w:val="0"/>
        <w:adjustRightInd w:val="0"/>
        <w:spacing w:line="360" w:lineRule="auto"/>
        <w:rPr>
          <w:rFonts w:ascii="Times New Roman" w:hAnsi="Times New Roman" w:cs="Times New Roman"/>
          <w:lang w:val="en-US"/>
        </w:rPr>
      </w:pPr>
      <w:r w:rsidRPr="00DE7C99">
        <w:rPr>
          <w:rFonts w:ascii="Times New Roman" w:hAnsi="Times New Roman" w:cs="Times New Roman"/>
          <w:lang w:val="en-US"/>
        </w:rPr>
        <w:t xml:space="preserve">Email: </w:t>
      </w:r>
      <w:hyperlink r:id="rId8" w:history="1">
        <w:r w:rsidRPr="00DE7C99">
          <w:rPr>
            <w:rStyle w:val="Hyperlink"/>
            <w:rFonts w:ascii="Times New Roman" w:hAnsi="Times New Roman" w:cs="Times New Roman"/>
            <w:lang w:val="en-US"/>
          </w:rPr>
          <w:t>godwin.oligbu@nhs.net</w:t>
        </w:r>
      </w:hyperlink>
      <w:r w:rsidR="00573819">
        <w:rPr>
          <w:rStyle w:val="Hyperlink"/>
          <w:rFonts w:ascii="Times New Roman" w:hAnsi="Times New Roman" w:cs="Times New Roman"/>
          <w:lang w:val="en-US"/>
        </w:rPr>
        <w:t>. Mobile: 07507555758</w:t>
      </w:r>
    </w:p>
    <w:p w14:paraId="453D611B" w14:textId="1AB91C9D" w:rsidR="001C59EB" w:rsidRDefault="001C59EB" w:rsidP="001C59EB">
      <w:pPr>
        <w:widowControl w:val="0"/>
        <w:autoSpaceDE w:val="0"/>
        <w:autoSpaceDN w:val="0"/>
        <w:adjustRightInd w:val="0"/>
        <w:spacing w:line="360" w:lineRule="auto"/>
        <w:outlineLvl w:val="0"/>
        <w:rPr>
          <w:rFonts w:ascii="Times New Roman" w:hAnsi="Times New Roman" w:cs="Times New Roman"/>
          <w:lang w:val="en-US"/>
        </w:rPr>
      </w:pPr>
      <w:r w:rsidRPr="00DE7C99">
        <w:rPr>
          <w:rFonts w:ascii="Times New Roman" w:hAnsi="Times New Roman" w:cs="Times New Roman"/>
          <w:lang w:val="en-US"/>
        </w:rPr>
        <w:t xml:space="preserve">Total word count:  </w:t>
      </w:r>
      <w:r w:rsidR="008239CA">
        <w:rPr>
          <w:rFonts w:ascii="Times New Roman" w:hAnsi="Times New Roman" w:cs="Times New Roman"/>
          <w:lang w:val="en-US"/>
        </w:rPr>
        <w:t>2,403</w:t>
      </w:r>
    </w:p>
    <w:p w14:paraId="5EC32A37" w14:textId="77777777" w:rsidR="00B02086" w:rsidRDefault="00B02086" w:rsidP="00B02086">
      <w:pPr>
        <w:rPr>
          <w:rFonts w:ascii="Times New Roman" w:hAnsi="Times New Roman" w:cs="Times New Roman"/>
          <w:b/>
        </w:rPr>
      </w:pPr>
      <w:r>
        <w:rPr>
          <w:rFonts w:ascii="Times New Roman" w:hAnsi="Times New Roman" w:cs="Times New Roman"/>
          <w:b/>
        </w:rPr>
        <w:br w:type="page"/>
      </w:r>
    </w:p>
    <w:p w14:paraId="00375EEB" w14:textId="5DE86F98" w:rsidR="00B02086" w:rsidRPr="002E696C" w:rsidRDefault="00B02086" w:rsidP="00B02086">
      <w:pPr>
        <w:outlineLvl w:val="0"/>
        <w:rPr>
          <w:rFonts w:ascii="Times New Roman" w:hAnsi="Times New Roman" w:cs="Times New Roman"/>
          <w:b/>
          <w:sz w:val="28"/>
        </w:rPr>
      </w:pPr>
      <w:r w:rsidRPr="002E696C">
        <w:rPr>
          <w:rFonts w:ascii="Times New Roman" w:hAnsi="Times New Roman" w:cs="Times New Roman"/>
          <w:b/>
          <w:sz w:val="28"/>
        </w:rPr>
        <w:lastRenderedPageBreak/>
        <w:t>Abstract</w:t>
      </w:r>
    </w:p>
    <w:p w14:paraId="6741162A" w14:textId="77777777" w:rsidR="00B02086" w:rsidRPr="006C760E" w:rsidRDefault="00B02086" w:rsidP="00B02086">
      <w:pPr>
        <w:spacing w:line="360" w:lineRule="auto"/>
        <w:outlineLvl w:val="0"/>
        <w:rPr>
          <w:rFonts w:ascii="Times New Roman" w:eastAsia="Times New Roman" w:hAnsi="Times New Roman" w:cs="Times New Roman"/>
          <w:b/>
          <w:bCs/>
          <w:color w:val="000000"/>
        </w:rPr>
      </w:pPr>
    </w:p>
    <w:p w14:paraId="46FC3D53" w14:textId="77777777" w:rsidR="00B02086" w:rsidRPr="000E027E" w:rsidRDefault="000E027E" w:rsidP="00E6734D">
      <w:pPr>
        <w:spacing w:line="360" w:lineRule="auto"/>
        <w:rPr>
          <w:rFonts w:ascii="Times New Roman" w:hAnsi="Times New Roman" w:cs="Times New Roman"/>
        </w:rPr>
      </w:pPr>
      <w:r w:rsidRPr="006C760E">
        <w:rPr>
          <w:rFonts w:ascii="Times New Roman" w:hAnsi="Times New Roman" w:cs="Times New Roman"/>
        </w:rPr>
        <w:t xml:space="preserve">Pneumococcal </w:t>
      </w:r>
      <w:r>
        <w:rPr>
          <w:rFonts w:ascii="Times New Roman" w:hAnsi="Times New Roman" w:cs="Times New Roman"/>
        </w:rPr>
        <w:t>conjugate</w:t>
      </w:r>
      <w:r w:rsidR="00B02086" w:rsidRPr="006C760E">
        <w:rPr>
          <w:rFonts w:ascii="Times New Roman" w:hAnsi="Times New Roman" w:cs="Times New Roman"/>
        </w:rPr>
        <w:t xml:space="preserve"> vaccines (PCVs) are highly effective in preventing </w:t>
      </w:r>
      <w:r>
        <w:rPr>
          <w:rFonts w:ascii="Times New Roman" w:hAnsi="Times New Roman" w:cs="Times New Roman"/>
        </w:rPr>
        <w:t>invasive pneumococcal diseases (</w:t>
      </w:r>
      <w:r w:rsidR="00B02086" w:rsidRPr="006C760E">
        <w:rPr>
          <w:rFonts w:ascii="Times New Roman" w:hAnsi="Times New Roman" w:cs="Times New Roman"/>
        </w:rPr>
        <w:t>IPD</w:t>
      </w:r>
      <w:r>
        <w:rPr>
          <w:rFonts w:ascii="Times New Roman" w:hAnsi="Times New Roman" w:cs="Times New Roman"/>
        </w:rPr>
        <w:t>)</w:t>
      </w:r>
      <w:r w:rsidR="00B02086" w:rsidRPr="006C760E">
        <w:rPr>
          <w:rFonts w:ascii="Times New Roman" w:hAnsi="Times New Roman" w:cs="Times New Roman"/>
        </w:rPr>
        <w:t xml:space="preserve"> in children</w:t>
      </w:r>
      <w:r w:rsidR="00B02086">
        <w:rPr>
          <w:rFonts w:ascii="Times New Roman" w:hAnsi="Times New Roman" w:cs="Times New Roman"/>
        </w:rPr>
        <w:t>, including those</w:t>
      </w:r>
      <w:r w:rsidR="00B02086" w:rsidRPr="006C760E">
        <w:rPr>
          <w:rFonts w:ascii="Times New Roman" w:hAnsi="Times New Roman" w:cs="Times New Roman"/>
        </w:rPr>
        <w:t xml:space="preserve"> with </w:t>
      </w:r>
      <w:r>
        <w:rPr>
          <w:rFonts w:ascii="Times New Roman" w:hAnsi="Times New Roman" w:cs="Times New Roman"/>
        </w:rPr>
        <w:t>sickle cell disease (</w:t>
      </w:r>
      <w:r w:rsidR="00B02086" w:rsidRPr="006C760E">
        <w:rPr>
          <w:rFonts w:ascii="Times New Roman" w:hAnsi="Times New Roman" w:cs="Times New Roman"/>
        </w:rPr>
        <w:t>SCD</w:t>
      </w:r>
      <w:r>
        <w:rPr>
          <w:rFonts w:ascii="Times New Roman" w:hAnsi="Times New Roman" w:cs="Times New Roman"/>
        </w:rPr>
        <w:t>)</w:t>
      </w:r>
      <w:r w:rsidR="00B02086" w:rsidRPr="006C760E">
        <w:rPr>
          <w:rFonts w:ascii="Times New Roman" w:hAnsi="Times New Roman" w:cs="Times New Roman"/>
        </w:rPr>
        <w:t xml:space="preserve">. </w:t>
      </w:r>
      <w:r>
        <w:rPr>
          <w:rFonts w:ascii="Times New Roman" w:eastAsia="Times New Roman" w:hAnsi="Times New Roman" w:cs="Times New Roman"/>
          <w:color w:val="000000"/>
        </w:rPr>
        <w:t>A</w:t>
      </w:r>
      <w:r w:rsidR="00B02086" w:rsidRPr="006C760E">
        <w:rPr>
          <w:rFonts w:ascii="Times New Roman" w:eastAsia="Times New Roman" w:hAnsi="Times New Roman" w:cs="Times New Roman"/>
          <w:color w:val="000000"/>
        </w:rPr>
        <w:t xml:space="preserve"> systematic review of the English literatur</w:t>
      </w:r>
      <w:r w:rsidR="008D4FA9">
        <w:rPr>
          <w:rFonts w:ascii="Times New Roman" w:eastAsia="Times New Roman" w:hAnsi="Times New Roman" w:cs="Times New Roman"/>
          <w:color w:val="000000"/>
        </w:rPr>
        <w:t>e published from 2000 to 2017 was undertaken to</w:t>
      </w:r>
      <w:r w:rsidR="00B02086" w:rsidRPr="006C760E">
        <w:rPr>
          <w:rFonts w:ascii="Times New Roman" w:eastAsia="Times New Roman" w:hAnsi="Times New Roman" w:cs="Times New Roman"/>
          <w:color w:val="000000"/>
        </w:rPr>
        <w:t xml:space="preserve"> evaluate the serotype distribution, clinical presentation and outcomes of IPD in children with SCD</w:t>
      </w:r>
      <w:r w:rsidR="008D4FA9">
        <w:rPr>
          <w:rFonts w:ascii="Times New Roman" w:eastAsia="Times New Roman" w:hAnsi="Times New Roman" w:cs="Times New Roman"/>
          <w:color w:val="000000"/>
        </w:rPr>
        <w:t xml:space="preserve"> in</w:t>
      </w:r>
      <w:r w:rsidR="00B02086">
        <w:rPr>
          <w:rFonts w:ascii="Times New Roman" w:eastAsia="Times New Roman" w:hAnsi="Times New Roman" w:cs="Times New Roman"/>
          <w:color w:val="000000"/>
        </w:rPr>
        <w:t xml:space="preserve"> PCV programmes</w:t>
      </w:r>
      <w:r w:rsidR="00E6734D">
        <w:rPr>
          <w:rFonts w:ascii="Times New Roman" w:eastAsia="Times New Roman" w:hAnsi="Times New Roman" w:cs="Times New Roman"/>
          <w:color w:val="000000"/>
        </w:rPr>
        <w:t>.</w:t>
      </w:r>
    </w:p>
    <w:p w14:paraId="55C968E0" w14:textId="5598F193" w:rsidR="00B02086" w:rsidRPr="000E027E" w:rsidRDefault="00B02086" w:rsidP="00353B32">
      <w:pPr>
        <w:spacing w:line="360" w:lineRule="auto"/>
        <w:rPr>
          <w:rFonts w:ascii="Times New Roman" w:eastAsia="Times New Roman" w:hAnsi="Times New Roman" w:cs="Times New Roman"/>
          <w:color w:val="000000"/>
        </w:rPr>
      </w:pPr>
      <w:r w:rsidRPr="006C760E">
        <w:rPr>
          <w:rFonts w:ascii="Times New Roman" w:eastAsia="Times New Roman" w:hAnsi="Times New Roman" w:cs="Times New Roman"/>
          <w:color w:val="000000"/>
        </w:rPr>
        <w:t xml:space="preserve">We identified 475 potential studies and included 16 publications involving </w:t>
      </w:r>
      <w:r>
        <w:rPr>
          <w:rFonts w:ascii="Times New Roman" w:eastAsia="Times New Roman" w:hAnsi="Times New Roman" w:cs="Times New Roman"/>
          <w:color w:val="000000"/>
        </w:rPr>
        <w:t>9,</w:t>
      </w:r>
      <w:r w:rsidR="00D51618">
        <w:rPr>
          <w:rFonts w:ascii="Times New Roman" w:eastAsia="Times New Roman" w:hAnsi="Times New Roman" w:cs="Times New Roman"/>
          <w:color w:val="000000"/>
        </w:rPr>
        <w:t>4</w:t>
      </w:r>
      <w:r w:rsidR="000E2033">
        <w:rPr>
          <w:rFonts w:ascii="Times New Roman" w:eastAsia="Times New Roman" w:hAnsi="Times New Roman" w:cs="Times New Roman"/>
          <w:color w:val="000000"/>
        </w:rPr>
        <w:t>38</w:t>
      </w:r>
      <w:r w:rsidRPr="006C760E">
        <w:rPr>
          <w:rFonts w:ascii="Times New Roman" w:eastAsia="Times New Roman" w:hAnsi="Times New Roman" w:cs="Times New Roman"/>
          <w:color w:val="000000"/>
        </w:rPr>
        <w:t xml:space="preserve"> children </w:t>
      </w:r>
      <w:r>
        <w:rPr>
          <w:rFonts w:ascii="Times New Roman" w:eastAsia="Times New Roman" w:hAnsi="Times New Roman" w:cs="Times New Roman"/>
          <w:color w:val="000000"/>
        </w:rPr>
        <w:t xml:space="preserve">up to </w:t>
      </w:r>
      <w:r w:rsidRPr="006C760E">
        <w:rPr>
          <w:rFonts w:ascii="Times New Roman" w:eastAsia="Times New Roman" w:hAnsi="Times New Roman" w:cs="Times New Roman"/>
          <w:color w:val="000000"/>
        </w:rPr>
        <w:t>2</w:t>
      </w:r>
      <w:r>
        <w:rPr>
          <w:rFonts w:ascii="Times New Roman" w:eastAsia="Times New Roman" w:hAnsi="Times New Roman" w:cs="Times New Roman"/>
          <w:color w:val="000000"/>
        </w:rPr>
        <w:t>2</w:t>
      </w:r>
      <w:r w:rsidRPr="006C760E">
        <w:rPr>
          <w:rFonts w:ascii="Times New Roman" w:eastAsia="Times New Roman" w:hAnsi="Times New Roman" w:cs="Times New Roman"/>
          <w:color w:val="000000"/>
        </w:rPr>
        <w:t xml:space="preserve"> years </w:t>
      </w:r>
      <w:r>
        <w:rPr>
          <w:rFonts w:ascii="Times New Roman" w:eastAsia="Times New Roman" w:hAnsi="Times New Roman" w:cs="Times New Roman"/>
          <w:color w:val="000000"/>
        </w:rPr>
        <w:t xml:space="preserve">of age </w:t>
      </w:r>
      <w:r w:rsidRPr="006C760E">
        <w:rPr>
          <w:rFonts w:ascii="Times New Roman" w:eastAsia="Times New Roman" w:hAnsi="Times New Roman" w:cs="Times New Roman"/>
          <w:color w:val="000000"/>
        </w:rPr>
        <w:t xml:space="preserve">with SCD and </w:t>
      </w:r>
      <w:r>
        <w:rPr>
          <w:rFonts w:ascii="Times New Roman" w:eastAsia="Times New Roman" w:hAnsi="Times New Roman" w:cs="Times New Roman"/>
          <w:color w:val="000000"/>
        </w:rPr>
        <w:t>182</w:t>
      </w:r>
      <w:r w:rsidRPr="006C760E">
        <w:rPr>
          <w:rFonts w:ascii="Times New Roman" w:eastAsia="Times New Roman" w:hAnsi="Times New Roman" w:cs="Times New Roman"/>
          <w:color w:val="000000"/>
        </w:rPr>
        <w:t xml:space="preserve"> IPD episodes</w:t>
      </w:r>
      <w:r>
        <w:rPr>
          <w:rFonts w:ascii="Times New Roman" w:eastAsia="Times New Roman" w:hAnsi="Times New Roman" w:cs="Times New Roman"/>
          <w:color w:val="000000"/>
        </w:rPr>
        <w:t xml:space="preserve"> </w:t>
      </w:r>
      <w:r w:rsidRPr="006C760E">
        <w:rPr>
          <w:rFonts w:ascii="Times New Roman" w:eastAsia="Times New Roman" w:hAnsi="Times New Roman" w:cs="Times New Roman"/>
          <w:color w:val="000000"/>
        </w:rPr>
        <w:t>(</w:t>
      </w:r>
      <w:r w:rsidR="00666272">
        <w:rPr>
          <w:rFonts w:ascii="Times New Roman" w:eastAsia="Times New Roman" w:hAnsi="Times New Roman" w:cs="Times New Roman"/>
          <w:color w:val="000000"/>
        </w:rPr>
        <w:t>prevalence, 1.9%</w:t>
      </w:r>
      <w:r w:rsidR="0046611C">
        <w:rPr>
          <w:rFonts w:ascii="Times New Roman" w:eastAsia="Times New Roman" w:hAnsi="Times New Roman" w:cs="Times New Roman"/>
          <w:color w:val="000000"/>
        </w:rPr>
        <w:t>. 95% CI, 1.7-2.2%)</w:t>
      </w:r>
      <w:r>
        <w:rPr>
          <w:rFonts w:ascii="Times New Roman" w:eastAsia="Times New Roman" w:hAnsi="Times New Roman" w:cs="Times New Roman"/>
          <w:color w:val="000000"/>
        </w:rPr>
        <w:t>.</w:t>
      </w:r>
      <w:r w:rsidRPr="006C760E">
        <w:rPr>
          <w:rFonts w:ascii="Times New Roman" w:eastAsia="Times New Roman" w:hAnsi="Times New Roman" w:cs="Times New Roman"/>
          <w:color w:val="000000"/>
        </w:rPr>
        <w:t xml:space="preserve"> Septicaemia was the most prevalent clinical presentation (8</w:t>
      </w:r>
      <w:r>
        <w:rPr>
          <w:rFonts w:ascii="Times New Roman" w:eastAsia="Times New Roman" w:hAnsi="Times New Roman" w:cs="Times New Roman"/>
          <w:color w:val="000000"/>
        </w:rPr>
        <w:t>4</w:t>
      </w:r>
      <w:r w:rsidRPr="006C760E">
        <w:rPr>
          <w:rFonts w:ascii="Times New Roman" w:eastAsia="Times New Roman" w:hAnsi="Times New Roman" w:cs="Times New Roman"/>
          <w:color w:val="000000"/>
        </w:rPr>
        <w:t>/13</w:t>
      </w:r>
      <w:r>
        <w:rPr>
          <w:rFonts w:ascii="Times New Roman" w:eastAsia="Times New Roman" w:hAnsi="Times New Roman" w:cs="Times New Roman"/>
          <w:color w:val="000000"/>
        </w:rPr>
        <w:t>7</w:t>
      </w:r>
      <w:r w:rsidRPr="006C760E">
        <w:rPr>
          <w:rFonts w:ascii="Times New Roman" w:eastAsia="Times New Roman" w:hAnsi="Times New Roman" w:cs="Times New Roman"/>
          <w:color w:val="000000"/>
        </w:rPr>
        <w:t>; 6</w:t>
      </w:r>
      <w:r>
        <w:rPr>
          <w:rFonts w:ascii="Times New Roman" w:eastAsia="Times New Roman" w:hAnsi="Times New Roman" w:cs="Times New Roman"/>
          <w:color w:val="000000"/>
        </w:rPr>
        <w:t>1</w:t>
      </w:r>
      <w:r w:rsidRPr="006C760E">
        <w:rPr>
          <w:rFonts w:ascii="Times New Roman" w:eastAsia="Times New Roman" w:hAnsi="Times New Roman" w:cs="Times New Roman"/>
          <w:color w:val="000000"/>
        </w:rPr>
        <w:t>%) followed by lower respiratory tract infection (3</w:t>
      </w:r>
      <w:r>
        <w:rPr>
          <w:rFonts w:ascii="Times New Roman" w:eastAsia="Times New Roman" w:hAnsi="Times New Roman" w:cs="Times New Roman"/>
          <w:color w:val="000000"/>
        </w:rPr>
        <w:t>9</w:t>
      </w:r>
      <w:r w:rsidRPr="006C760E">
        <w:rPr>
          <w:rFonts w:ascii="Times New Roman" w:eastAsia="Times New Roman" w:hAnsi="Times New Roman" w:cs="Times New Roman"/>
          <w:color w:val="000000"/>
        </w:rPr>
        <w:t>/13</w:t>
      </w:r>
      <w:r>
        <w:rPr>
          <w:rFonts w:ascii="Times New Roman" w:eastAsia="Times New Roman" w:hAnsi="Times New Roman" w:cs="Times New Roman"/>
          <w:color w:val="000000"/>
        </w:rPr>
        <w:t>7</w:t>
      </w:r>
      <w:r w:rsidRPr="006C760E">
        <w:rPr>
          <w:rFonts w:ascii="Times New Roman" w:eastAsia="Times New Roman" w:hAnsi="Times New Roman" w:cs="Times New Roman"/>
          <w:color w:val="000000"/>
        </w:rPr>
        <w:t>; 2</w:t>
      </w:r>
      <w:r>
        <w:rPr>
          <w:rFonts w:ascii="Times New Roman" w:eastAsia="Times New Roman" w:hAnsi="Times New Roman" w:cs="Times New Roman"/>
          <w:color w:val="000000"/>
        </w:rPr>
        <w:t>9</w:t>
      </w:r>
      <w:r w:rsidRPr="006C760E">
        <w:rPr>
          <w:rFonts w:ascii="Times New Roman" w:eastAsia="Times New Roman" w:hAnsi="Times New Roman" w:cs="Times New Roman"/>
          <w:color w:val="000000"/>
        </w:rPr>
        <w:t>%) and meningitis (1</w:t>
      </w:r>
      <w:r>
        <w:rPr>
          <w:rFonts w:ascii="Times New Roman" w:eastAsia="Times New Roman" w:hAnsi="Times New Roman" w:cs="Times New Roman"/>
          <w:color w:val="000000"/>
        </w:rPr>
        <w:t>2</w:t>
      </w:r>
      <w:r w:rsidRPr="006C760E">
        <w:rPr>
          <w:rFonts w:ascii="Times New Roman" w:eastAsia="Times New Roman" w:hAnsi="Times New Roman" w:cs="Times New Roman"/>
          <w:color w:val="000000"/>
        </w:rPr>
        <w:t>/13</w:t>
      </w:r>
      <w:r>
        <w:rPr>
          <w:rFonts w:ascii="Times New Roman" w:eastAsia="Times New Roman" w:hAnsi="Times New Roman" w:cs="Times New Roman"/>
          <w:color w:val="000000"/>
        </w:rPr>
        <w:t>7</w:t>
      </w:r>
      <w:r w:rsidRPr="006C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9</w:t>
      </w:r>
      <w:r w:rsidRPr="006C760E">
        <w:rPr>
          <w:rFonts w:ascii="Times New Roman" w:eastAsia="Times New Roman" w:hAnsi="Times New Roman" w:cs="Times New Roman"/>
          <w:color w:val="000000"/>
        </w:rPr>
        <w:t>%). More than half the serotypes associated with IPD (8</w:t>
      </w:r>
      <w:r>
        <w:rPr>
          <w:rFonts w:ascii="Times New Roman" w:eastAsia="Times New Roman" w:hAnsi="Times New Roman" w:cs="Times New Roman"/>
          <w:color w:val="000000"/>
        </w:rPr>
        <w:t>8</w:t>
      </w:r>
      <w:r w:rsidRPr="006C760E">
        <w:rPr>
          <w:rFonts w:ascii="Times New Roman" w:eastAsia="Times New Roman" w:hAnsi="Times New Roman" w:cs="Times New Roman"/>
          <w:color w:val="000000"/>
        </w:rPr>
        <w:t>/14</w:t>
      </w:r>
      <w:r>
        <w:rPr>
          <w:rFonts w:ascii="Times New Roman" w:eastAsia="Times New Roman" w:hAnsi="Times New Roman" w:cs="Times New Roman"/>
          <w:color w:val="000000"/>
        </w:rPr>
        <w:t>8</w:t>
      </w:r>
      <w:r w:rsidRPr="006C760E">
        <w:rPr>
          <w:rFonts w:ascii="Times New Roman" w:eastAsia="Times New Roman" w:hAnsi="Times New Roman" w:cs="Times New Roman"/>
          <w:color w:val="000000"/>
        </w:rPr>
        <w:t>; 59</w:t>
      </w:r>
      <w:r>
        <w:rPr>
          <w:rFonts w:ascii="Times New Roman" w:eastAsia="Times New Roman" w:hAnsi="Times New Roman" w:cs="Times New Roman"/>
          <w:color w:val="000000"/>
        </w:rPr>
        <w:t>.5</w:t>
      </w:r>
      <w:r w:rsidRPr="006C760E">
        <w:rPr>
          <w:rFonts w:ascii="Times New Roman" w:eastAsia="Times New Roman" w:hAnsi="Times New Roman" w:cs="Times New Roman"/>
          <w:color w:val="000000"/>
        </w:rPr>
        <w:t>%) were not included in the 13-valent PCV</w:t>
      </w:r>
      <w:r>
        <w:rPr>
          <w:rFonts w:ascii="Times New Roman" w:eastAsia="Times New Roman" w:hAnsi="Times New Roman" w:cs="Times New Roman"/>
          <w:color w:val="000000"/>
        </w:rPr>
        <w:t>;</w:t>
      </w:r>
      <w:r w:rsidRPr="006C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of these, </w:t>
      </w:r>
      <w:r w:rsidRPr="006C760E">
        <w:rPr>
          <w:rFonts w:ascii="Times New Roman" w:eastAsia="Times New Roman" w:hAnsi="Times New Roman" w:cs="Times New Roman"/>
          <w:color w:val="000000"/>
        </w:rPr>
        <w:t>5</w:t>
      </w:r>
      <w:r>
        <w:rPr>
          <w:rFonts w:ascii="Times New Roman" w:eastAsia="Times New Roman" w:hAnsi="Times New Roman" w:cs="Times New Roman"/>
          <w:color w:val="000000"/>
        </w:rPr>
        <w:t>4</w:t>
      </w:r>
      <w:r w:rsidRPr="006C760E">
        <w:rPr>
          <w:rFonts w:ascii="Times New Roman" w:eastAsia="Times New Roman" w:hAnsi="Times New Roman" w:cs="Times New Roman"/>
          <w:color w:val="000000"/>
        </w:rPr>
        <w:t>% (4</w:t>
      </w:r>
      <w:r>
        <w:rPr>
          <w:rFonts w:ascii="Times New Roman" w:eastAsia="Times New Roman" w:hAnsi="Times New Roman" w:cs="Times New Roman"/>
          <w:color w:val="000000"/>
        </w:rPr>
        <w:t>4</w:t>
      </w:r>
      <w:r w:rsidRPr="006C760E">
        <w:rPr>
          <w:rFonts w:ascii="Times New Roman" w:eastAsia="Times New Roman" w:hAnsi="Times New Roman" w:cs="Times New Roman"/>
          <w:color w:val="000000"/>
        </w:rPr>
        <w:t>/8</w:t>
      </w:r>
      <w:r>
        <w:rPr>
          <w:rFonts w:ascii="Times New Roman" w:eastAsia="Times New Roman" w:hAnsi="Times New Roman" w:cs="Times New Roman"/>
          <w:color w:val="000000"/>
        </w:rPr>
        <w:t>2</w:t>
      </w:r>
      <w:r w:rsidRPr="006C760E">
        <w:rPr>
          <w:rFonts w:ascii="Times New Roman" w:eastAsia="Times New Roman" w:hAnsi="Times New Roman" w:cs="Times New Roman"/>
          <w:color w:val="000000"/>
        </w:rPr>
        <w:t xml:space="preserve">) were due to serogroup 15. The crude case fatality rate was </w:t>
      </w:r>
      <w:r>
        <w:rPr>
          <w:rFonts w:ascii="Times New Roman" w:eastAsia="Times New Roman" w:hAnsi="Times New Roman" w:cs="Times New Roman"/>
          <w:color w:val="000000"/>
        </w:rPr>
        <w:t>11.5</w:t>
      </w:r>
      <w:r w:rsidRPr="006C760E">
        <w:rPr>
          <w:rFonts w:ascii="Times New Roman" w:eastAsia="Times New Roman" w:hAnsi="Times New Roman" w:cs="Times New Roman"/>
          <w:color w:val="000000"/>
        </w:rPr>
        <w:t xml:space="preserve">% </w:t>
      </w:r>
      <w:r w:rsidR="006C595B">
        <w:rPr>
          <w:rFonts w:ascii="Times New Roman" w:eastAsia="Times New Roman" w:hAnsi="Times New Roman" w:cs="Times New Roman"/>
          <w:color w:val="000000"/>
        </w:rPr>
        <w:t>(</w:t>
      </w:r>
      <w:r w:rsidR="006C595B" w:rsidRPr="006C760E">
        <w:rPr>
          <w:rFonts w:ascii="Times New Roman" w:eastAsia="Times New Roman" w:hAnsi="Times New Roman" w:cs="Times New Roman"/>
          <w:color w:val="000000"/>
        </w:rPr>
        <w:t>21/</w:t>
      </w:r>
      <w:r w:rsidR="006C595B">
        <w:rPr>
          <w:rFonts w:ascii="Times New Roman" w:eastAsia="Times New Roman" w:hAnsi="Times New Roman" w:cs="Times New Roman"/>
          <w:color w:val="000000"/>
        </w:rPr>
        <w:t>182 cases; 95% CI, 7.3-17.1%)</w:t>
      </w:r>
      <w:r w:rsidR="000E027E">
        <w:rPr>
          <w:rFonts w:ascii="Times New Roman" w:eastAsia="Times New Roman" w:hAnsi="Times New Roman" w:cs="Times New Roman"/>
          <w:color w:val="000000"/>
        </w:rPr>
        <w:t xml:space="preserve">. </w:t>
      </w:r>
      <w:r>
        <w:rPr>
          <w:rFonts w:ascii="Times New Roman" w:hAnsi="Times New Roman" w:cs="Times New Roman"/>
          <w:lang w:val="en-US"/>
        </w:rPr>
        <w:t xml:space="preserve">Most cases of </w:t>
      </w:r>
      <w:r w:rsidRPr="006C760E">
        <w:rPr>
          <w:rFonts w:ascii="Times New Roman" w:hAnsi="Times New Roman" w:cs="Times New Roman"/>
          <w:lang w:val="en-US"/>
        </w:rPr>
        <w:t xml:space="preserve">IPD in children with SCD </w:t>
      </w:r>
      <w:r w:rsidR="00B35A52">
        <w:rPr>
          <w:rFonts w:ascii="Times New Roman" w:hAnsi="Times New Roman" w:cs="Times New Roman"/>
          <w:lang w:val="en-US"/>
        </w:rPr>
        <w:t>we</w:t>
      </w:r>
      <w:r>
        <w:rPr>
          <w:rFonts w:ascii="Times New Roman" w:hAnsi="Times New Roman" w:cs="Times New Roman"/>
          <w:lang w:val="en-US"/>
        </w:rPr>
        <w:t xml:space="preserve">re </w:t>
      </w:r>
      <w:r w:rsidRPr="006C760E">
        <w:rPr>
          <w:rFonts w:ascii="Times New Roman" w:hAnsi="Times New Roman" w:cs="Times New Roman"/>
          <w:lang w:val="en-US"/>
        </w:rPr>
        <w:t xml:space="preserve">due to serotypes that are not included in any of the licensed PCVs.  </w:t>
      </w:r>
      <w:r>
        <w:rPr>
          <w:rFonts w:ascii="Times New Roman" w:hAnsi="Times New Roman" w:cs="Times New Roman"/>
          <w:lang w:val="en-US"/>
        </w:rPr>
        <w:t>IPD in c</w:t>
      </w:r>
      <w:r w:rsidRPr="006C760E">
        <w:rPr>
          <w:rFonts w:ascii="Times New Roman" w:hAnsi="Times New Roman" w:cs="Times New Roman"/>
          <w:lang w:val="en-US"/>
        </w:rPr>
        <w:t>hildren</w:t>
      </w:r>
      <w:r w:rsidRPr="006C760E">
        <w:rPr>
          <w:rFonts w:ascii="Times New Roman" w:hAnsi="Times New Roman" w:cs="Times New Roman"/>
        </w:rPr>
        <w:t xml:space="preserve"> with SCD </w:t>
      </w:r>
      <w:r>
        <w:rPr>
          <w:rFonts w:ascii="Times New Roman" w:hAnsi="Times New Roman" w:cs="Times New Roman"/>
        </w:rPr>
        <w:t>remains associated with high morbidity and mortality</w:t>
      </w:r>
      <w:r w:rsidRPr="006C760E">
        <w:rPr>
          <w:rFonts w:ascii="Times New Roman" w:hAnsi="Times New Roman" w:cs="Times New Roman"/>
        </w:rPr>
        <w:t xml:space="preserve">, highlighting the </w:t>
      </w:r>
      <w:r w:rsidR="006704F5">
        <w:rPr>
          <w:rFonts w:ascii="Times New Roman" w:hAnsi="Times New Roman" w:cs="Times New Roman"/>
        </w:rPr>
        <w:t>importance</w:t>
      </w:r>
      <w:r w:rsidR="00353B32" w:rsidRPr="006C760E">
        <w:rPr>
          <w:rFonts w:ascii="Times New Roman" w:hAnsi="Times New Roman" w:cs="Times New Roman"/>
        </w:rPr>
        <w:t xml:space="preserve"> </w:t>
      </w:r>
      <w:r w:rsidRPr="006C760E">
        <w:rPr>
          <w:rFonts w:ascii="Times New Roman" w:hAnsi="Times New Roman" w:cs="Times New Roman"/>
        </w:rPr>
        <w:t xml:space="preserve">of strict adherence to daily penicillin prophylaxis. </w:t>
      </w:r>
      <w:r>
        <w:rPr>
          <w:rFonts w:ascii="Times New Roman" w:hAnsi="Times New Roman" w:cs="Times New Roman"/>
        </w:rPr>
        <w:t>U</w:t>
      </w:r>
      <w:r w:rsidRPr="006C760E">
        <w:rPr>
          <w:rFonts w:ascii="Times New Roman" w:hAnsi="Times New Roman" w:cs="Times New Roman"/>
        </w:rPr>
        <w:t>ntil a serotype-independent pneumococcal vaccine becomes available</w:t>
      </w:r>
      <w:r>
        <w:rPr>
          <w:rFonts w:ascii="Times New Roman" w:hAnsi="Times New Roman" w:cs="Times New Roman"/>
        </w:rPr>
        <w:t>, h</w:t>
      </w:r>
      <w:r w:rsidRPr="006C760E">
        <w:rPr>
          <w:rFonts w:ascii="Times New Roman" w:hAnsi="Times New Roman" w:cs="Times New Roman"/>
        </w:rPr>
        <w:t>igher</w:t>
      </w:r>
      <w:r>
        <w:rPr>
          <w:rFonts w:ascii="Times New Roman" w:hAnsi="Times New Roman" w:cs="Times New Roman"/>
        </w:rPr>
        <w:t>-</w:t>
      </w:r>
      <w:r w:rsidRPr="006C760E">
        <w:rPr>
          <w:rFonts w:ascii="Times New Roman" w:hAnsi="Times New Roman" w:cs="Times New Roman"/>
        </w:rPr>
        <w:t xml:space="preserve">valent PCVs should </w:t>
      </w:r>
      <w:r>
        <w:rPr>
          <w:rFonts w:ascii="Times New Roman" w:hAnsi="Times New Roman" w:cs="Times New Roman"/>
        </w:rPr>
        <w:t xml:space="preserve">include </w:t>
      </w:r>
      <w:r w:rsidRPr="006C760E">
        <w:rPr>
          <w:rFonts w:ascii="Times New Roman" w:hAnsi="Times New Roman" w:cs="Times New Roman"/>
        </w:rPr>
        <w:t xml:space="preserve">serogroup 15 </w:t>
      </w:r>
      <w:r>
        <w:rPr>
          <w:rFonts w:ascii="Times New Roman" w:hAnsi="Times New Roman" w:cs="Times New Roman"/>
        </w:rPr>
        <w:t>to protect this highly vulnerable group of children</w:t>
      </w:r>
    </w:p>
    <w:p w14:paraId="2AC93D68" w14:textId="77777777" w:rsidR="00B02086" w:rsidRDefault="00B02086" w:rsidP="00B02086">
      <w:pPr>
        <w:widowControl w:val="0"/>
        <w:autoSpaceDE w:val="0"/>
        <w:autoSpaceDN w:val="0"/>
        <w:adjustRightInd w:val="0"/>
        <w:spacing w:after="240" w:line="360" w:lineRule="auto"/>
        <w:rPr>
          <w:rFonts w:ascii="Times New Roman" w:hAnsi="Times New Roman" w:cs="Times New Roman"/>
        </w:rPr>
      </w:pPr>
    </w:p>
    <w:p w14:paraId="05458511" w14:textId="77777777" w:rsidR="001C59EB" w:rsidRPr="006C760E" w:rsidRDefault="001C59EB" w:rsidP="00B02086">
      <w:pPr>
        <w:widowControl w:val="0"/>
        <w:autoSpaceDE w:val="0"/>
        <w:autoSpaceDN w:val="0"/>
        <w:adjustRightInd w:val="0"/>
        <w:spacing w:after="240" w:line="360" w:lineRule="auto"/>
        <w:rPr>
          <w:rFonts w:ascii="Times New Roman" w:hAnsi="Times New Roman" w:cs="Times New Roman"/>
        </w:rPr>
      </w:pPr>
      <w:r w:rsidRPr="001C59EB">
        <w:rPr>
          <w:rFonts w:ascii="Times New Roman" w:hAnsi="Times New Roman" w:cs="Times New Roman"/>
          <w:b/>
        </w:rPr>
        <w:t>Key words</w:t>
      </w:r>
      <w:r>
        <w:rPr>
          <w:rFonts w:ascii="Times New Roman" w:hAnsi="Times New Roman" w:cs="Times New Roman"/>
        </w:rPr>
        <w:t>: invasive pneumococcal disease; pneumococcal conjugate vaccines; sickle cell disease; serotypes; fatality</w:t>
      </w:r>
    </w:p>
    <w:p w14:paraId="570E9F30" w14:textId="77777777" w:rsidR="00B02086" w:rsidRDefault="00B02086" w:rsidP="00B02086">
      <w:pPr>
        <w:widowControl w:val="0"/>
        <w:autoSpaceDE w:val="0"/>
        <w:autoSpaceDN w:val="0"/>
        <w:adjustRightInd w:val="0"/>
        <w:spacing w:after="240" w:line="360" w:lineRule="auto"/>
        <w:rPr>
          <w:rFonts w:ascii="Times New Roman" w:hAnsi="Times New Roman" w:cs="Times New Roman"/>
        </w:rPr>
      </w:pPr>
    </w:p>
    <w:p w14:paraId="605394C1" w14:textId="77777777" w:rsidR="005B4232" w:rsidRPr="006C760E" w:rsidRDefault="005B4232" w:rsidP="00B02086">
      <w:pPr>
        <w:widowControl w:val="0"/>
        <w:autoSpaceDE w:val="0"/>
        <w:autoSpaceDN w:val="0"/>
        <w:adjustRightInd w:val="0"/>
        <w:spacing w:after="240" w:line="360" w:lineRule="auto"/>
        <w:rPr>
          <w:rFonts w:ascii="Times New Roman" w:hAnsi="Times New Roman" w:cs="Times New Roman"/>
        </w:rPr>
      </w:pPr>
    </w:p>
    <w:p w14:paraId="66FDCF40" w14:textId="77777777" w:rsidR="00B02086" w:rsidRPr="00AF185C" w:rsidRDefault="00B02086" w:rsidP="00B02086">
      <w:pPr>
        <w:widowControl w:val="0"/>
        <w:autoSpaceDE w:val="0"/>
        <w:autoSpaceDN w:val="0"/>
        <w:adjustRightInd w:val="0"/>
        <w:spacing w:after="240" w:line="360" w:lineRule="auto"/>
        <w:outlineLvl w:val="0"/>
        <w:rPr>
          <w:rFonts w:ascii="Times New Roman" w:hAnsi="Times New Roman" w:cs="Times New Roman"/>
          <w:b/>
          <w:sz w:val="28"/>
          <w:lang w:val="en-US"/>
        </w:rPr>
      </w:pPr>
      <w:r w:rsidRPr="00AF185C">
        <w:rPr>
          <w:rFonts w:ascii="Times New Roman" w:hAnsi="Times New Roman" w:cs="Times New Roman"/>
          <w:b/>
          <w:sz w:val="28"/>
          <w:lang w:val="en-US"/>
        </w:rPr>
        <w:t>Introduction</w:t>
      </w:r>
    </w:p>
    <w:p w14:paraId="3204A9C9" w14:textId="0D6F9528" w:rsidR="00B02086" w:rsidRDefault="00B02086" w:rsidP="00A8494D">
      <w:pPr>
        <w:spacing w:line="360" w:lineRule="auto"/>
        <w:rPr>
          <w:rFonts w:ascii="Times New Roman" w:hAnsi="Times New Roman" w:cs="Times New Roman"/>
          <w:color w:val="548DD4" w:themeColor="text2" w:themeTint="99"/>
        </w:rPr>
      </w:pPr>
      <w:r w:rsidRPr="006C760E">
        <w:rPr>
          <w:rFonts w:ascii="Times New Roman" w:hAnsi="Times New Roman" w:cs="Times New Roman"/>
        </w:rPr>
        <w:t xml:space="preserve">Sickle cell disease (SCD) is an important cause of childhood morbidity and mortality </w:t>
      </w:r>
      <w:r>
        <w:rPr>
          <w:rFonts w:ascii="Times New Roman" w:hAnsi="Times New Roman" w:cs="Times New Roman"/>
        </w:rPr>
        <w:t xml:space="preserve">worldwide </w:t>
      </w:r>
      <w:r w:rsidRPr="006C760E">
        <w:rPr>
          <w:rFonts w:ascii="Times New Roman" w:hAnsi="Times New Roman" w:cs="Times New Roman"/>
          <w:color w:val="548DD4" w:themeColor="text2" w:themeTint="99"/>
        </w:rPr>
        <w:fldChar w:fldCharType="begin" w:fldLock="1"/>
      </w:r>
      <w:r w:rsidR="00A8494D">
        <w:rPr>
          <w:rFonts w:ascii="Times New Roman" w:hAnsi="Times New Roman" w:cs="Times New Roman"/>
          <w:color w:val="548DD4" w:themeColor="text2" w:themeTint="99"/>
        </w:rPr>
        <w:instrText>ADDIN CSL_CITATION {"citationItems":[{"id":"ITEM-1","itemData":{"DOI":"10.1016/B978-0-12-803678-5.00408-2","ISBN":"9780128037089","ISSN":"01406736","PMID":"21131035","author":[{"dropping-particle":"","family":"Stuart","given":"MJ","non-dropping-particle":"","parse-names":false,"suffix":""},{"dropping-particle":"","family":"Nagel","given":"RL","non-dropping-particle":"","parse-names":false,"suffix":""}],"container-title":"Lancet","id":"ITEM-1","issue":"9442","issued":{"date-parts":[["2004"]]},"page":"1343-60","title":"Sickle-Cell Disease","type":"article-journal","volume":"364"},"uris":["http://www.mendeley.com/documents/?uuid=80b91aef-0efb-4975-b75d-3234bafcd8da","http://www.mendeley.com/documents/?uuid=4a05121f-eda3-41da-b798-d6e29b153331","http://www.mendeley.com/documents/?uuid=09f1688a-75e3-4ad2-a5bc-e0ded989286c"]}],"mendeley":{"formattedCitation":"(Stuart &amp; Nagel, 2004)","plainTextFormattedCitation":"(Stuart &amp; Nagel, 2004)","previouslyFormattedCitation":"(Stuart &amp; Nagel, 2004)"},"properties":{"noteIndex":0},"schema":"https://github.com/citation-style-language/schema/raw/master/csl-citation.json"}</w:instrText>
      </w:r>
      <w:r w:rsidRPr="006C760E">
        <w:rPr>
          <w:rFonts w:ascii="Times New Roman" w:hAnsi="Times New Roman" w:cs="Times New Roman"/>
          <w:color w:val="548DD4" w:themeColor="text2" w:themeTint="99"/>
        </w:rPr>
        <w:fldChar w:fldCharType="separate"/>
      </w:r>
      <w:r w:rsidR="00A8494D" w:rsidRPr="00A8494D">
        <w:rPr>
          <w:rFonts w:ascii="Times New Roman" w:hAnsi="Times New Roman" w:cs="Times New Roman"/>
          <w:noProof/>
          <w:color w:val="548DD4" w:themeColor="text2" w:themeTint="99"/>
        </w:rPr>
        <w:t>(Stuart &amp; Nagel, 2004)</w:t>
      </w:r>
      <w:r w:rsidRPr="006C760E">
        <w:rPr>
          <w:rFonts w:ascii="Times New Roman" w:hAnsi="Times New Roman" w:cs="Times New Roman"/>
          <w:color w:val="548DD4" w:themeColor="text2" w:themeTint="99"/>
        </w:rPr>
        <w:fldChar w:fldCharType="end"/>
      </w:r>
      <w:r w:rsidRPr="006C760E">
        <w:rPr>
          <w:rFonts w:ascii="Times New Roman" w:hAnsi="Times New Roman" w:cs="Times New Roman"/>
          <w:color w:val="548DD4" w:themeColor="text2" w:themeTint="99"/>
        </w:rPr>
        <w:t>.</w:t>
      </w:r>
      <w:r w:rsidRPr="006C760E">
        <w:rPr>
          <w:rFonts w:ascii="Times New Roman" w:hAnsi="Times New Roman" w:cs="Times New Roman"/>
        </w:rPr>
        <w:t xml:space="preserve"> Such children often have functional asplenia, with dysfunctional antibody production and poor </w:t>
      </w:r>
      <w:proofErr w:type="spellStart"/>
      <w:r w:rsidRPr="006C760E">
        <w:rPr>
          <w:rFonts w:ascii="Times New Roman" w:hAnsi="Times New Roman" w:cs="Times New Roman"/>
        </w:rPr>
        <w:t>opsonophagocytosis</w:t>
      </w:r>
      <w:proofErr w:type="spellEnd"/>
      <w:r w:rsidRPr="006C760E">
        <w:rPr>
          <w:rFonts w:ascii="Times New Roman" w:hAnsi="Times New Roman" w:cs="Times New Roman"/>
        </w:rPr>
        <w:t xml:space="preserve">, making them susceptible to </w:t>
      </w:r>
      <w:r>
        <w:rPr>
          <w:rFonts w:ascii="Times New Roman" w:hAnsi="Times New Roman" w:cs="Times New Roman"/>
        </w:rPr>
        <w:t xml:space="preserve">serious and potentially lethal infections by </w:t>
      </w:r>
      <w:r w:rsidRPr="006C760E">
        <w:rPr>
          <w:rFonts w:ascii="Times New Roman" w:hAnsi="Times New Roman" w:cs="Times New Roman"/>
        </w:rPr>
        <w:t xml:space="preserve">encapsulated bacteria, especially </w:t>
      </w:r>
      <w:r w:rsidRPr="006C760E">
        <w:rPr>
          <w:rFonts w:ascii="Times New Roman" w:hAnsi="Times New Roman" w:cs="Times New Roman"/>
          <w:i/>
        </w:rPr>
        <w:t>Streptococcus pneumoniae</w:t>
      </w:r>
      <w:r>
        <w:rPr>
          <w:rFonts w:ascii="Times New Roman" w:hAnsi="Times New Roman" w:cs="Times New Roman"/>
          <w:i/>
        </w:rPr>
        <w:t xml:space="preserve"> </w:t>
      </w:r>
      <w:r w:rsidRPr="006C760E">
        <w:rPr>
          <w:rFonts w:ascii="Times New Roman" w:hAnsi="Times New Roman" w:cs="Times New Roman"/>
          <w:color w:val="548DD4" w:themeColor="text2" w:themeTint="99"/>
        </w:rPr>
        <w:fldChar w:fldCharType="begin" w:fldLock="1"/>
      </w:r>
      <w:r w:rsidR="00765F62">
        <w:rPr>
          <w:rFonts w:ascii="Times New Roman" w:hAnsi="Times New Roman" w:cs="Times New Roman"/>
          <w:color w:val="548DD4" w:themeColor="text2" w:themeTint="99"/>
        </w:rPr>
        <w:instrText>ADDIN CSL_CITATION {"citationItems":[{"id":"ITEM-1","itemData":{"ISBN":"0003-9764; 0003-9764","abstract":"On the occasion of 34 spleen scintigrams performed in children with sickle cell anemia, the frequency and precocity of the \"functional asplenia\" is emphasized and its relationship with the infectious history of such children is discussed. The anti-bacterial role of the spleen and the responsibility, at least partial, or asplenia in the susceptibility of patients with sickle cell anemia to infections, especially pneumococcal ones, are reviewed. The pathophysiologic mechanism of functional asplenia is then discussed. The author concludes that asplenia has no predictive value in selecting children \"at risk\" for infection and stresses the necessity of a systematic prevention by penicillin therapy and antipneumococcal vaccination in such patients before 4 years of age.","author":[{"dropping-particle":"","family":"Beauvais","given":"P","non-dropping-particle":"","parse-names":false,"suffix":""}],"container-title":"Archives Francaises de Pediatrie","id":"ITEM-1","issue":"3","issued":{"date-parts":[["1982"]]},"page":"141-144","title":"Sickle cell anemia and functional asplenia (author's transl)","type":"article-journal","volume":"39"},"uris":["http://www.mendeley.com/documents/?uuid=9059b53f-e665-4220-881b-d2afe3a17c62","http://www.mendeley.com/documents/?uuid=659826d1-28ab-4054-b303-6560c79e279c","http://www.mendeley.com/documents/?uuid=aeeba477-7aaf-4d33-8959-d863a78d17b8"]},{"id":"ITEM-2","itemData":{"DOI":"10.1002/app.1973.070170422","ISBN":"0022-1899; 0022-1899","ISSN":"10974628","PMID":"330779","abstract":"Overwhelming infections caused by encapsulated bacteria are an important cause of morbidity and death in children with sickle cell anemia. The most important contributing factors to this increased susceptibility to infections are an opsonophagocytic defect due to an abnormality of the alternate pathway of complement activation, a state of functional hyposplenia, and a lack of specific circulating antibodies as a developmental phenomenon. If the inordinately high, early mortality rate associated with sickle cell anemia is to be prevented, early diagnosis of affected infants is crucial. Prophylactic therapy with penicillin has been advocated in recognition of the fact that a majority of the causative organisms are sensitive to penicillin. However, no controlled studies have proved the effectiveness of such therapy. Immunization with broadly polyvalent vaccines against Streptococcus pneumoniae, Haemophilus influenzae type b, and Neisseria meningitidis may ultimately represent the most effective way to reduce the incidence of catastrophic infections.","author":[{"dropping-particle":"","family":"Pearson","given":"H A","non-dropping-particle":"","parse-names":false,"suffix":""}],"container-title":"The Journal of Infectious Diseases","id":"ITEM-2","issued":{"date-parts":[["1977"]]},"page":"S25-30","title":"Sickle cell anemia and severe infections due to encapsulated bacteria.","type":"article-journal","volume":"136 Suppl"},"uris":["http://www.mendeley.com/documents/?uuid=302fc776-eda5-4610-b13b-e7dc9e01c3ee","http://www.mendeley.com/documents/?uuid=1f915d92-805a-4e3e-90bb-af8e7d264651","http://www.mendeley.com/documents/?uuid=e48751fa-33cb-4908-a552-5ec36e016bcc"]},{"id":"ITEM-3","itemData":{"ISSN":"1545-5009","PMID":"20232448","abstract":"Individuals with sickle cell disease (SCD) demonstrate an increased susceptibility to invasive bacterial infections (IBI). The most common organisms causing IBI are Streptococcus pneumoniae, nontyphi Salmonella species and Haemophilus influenzae type b (Hib). IBI are the most common causes of death in children below 5 years of age with SCD. Increased susceptibility to IBI is because of several factors including dysfunctional antibody production and opsonophagocytosis as well as defective splenic clearance. Early diagnosis of Hib and pneumococcal infections combined with antibiotic prophylaxis and immunization programs, could lead to significant improvements in mortality, especially in Africa.","author":[{"dropping-particle":"","family":"Battersby","given":"A J","non-dropping-particle":"","parse-names":false,"suffix":""},{"dropping-particle":"","family":"Knox-Macaulay","given":"H H M","non-dropping-particle":"","parse-names":false,"suffix":""},{"dropping-particle":"","family":"Carrol","given":"E D","non-dropping-particle":"","parse-names":false,"suffix":""}],"container-title":"Pediatric Blood &amp; Cancer","id":"ITEM-3","issue":"3","issued":{"date-parts":[["2010"]]},"page":"401-406","title":"Susceptibility to invasive bacterial infections in children with sickle cell disease","type":"article-journal","volume":"55"},"uris":["http://www.mendeley.com/documents/?uuid=6405fb6b-306e-4d43-9a8a-59107c45fb4a","http://www.mendeley.com/documents/?uuid=52b24db3-b291-4b53-810a-59eec898f928","http://www.mendeley.com/documents/?uuid=0e48c94f-a993-46a2-beb7-87699ffb6188"]}],"mendeley":{"formattedCitation":"(Beauvais, 1982; Pearson, 1977; Battersby &lt;i&gt;et al&lt;/i&gt;, 2010)","plainTextFormattedCitation":"(Beauvais, 1982; Pearson, 1977; Battersby et al, 2010)","previouslyFormattedCitation":"(Beauvais, 1982; Pearson, 1977; Battersby &lt;i&gt;et al&lt;/i&gt;, 2010)"},"properties":{"noteIndex":0},"schema":"https://github.com/citation-style-language/schema/raw/master/csl-citation.json"}</w:instrText>
      </w:r>
      <w:r w:rsidRPr="006C760E">
        <w:rPr>
          <w:rFonts w:ascii="Times New Roman" w:hAnsi="Times New Roman" w:cs="Times New Roman"/>
          <w:color w:val="548DD4" w:themeColor="text2" w:themeTint="99"/>
        </w:rPr>
        <w:fldChar w:fldCharType="separate"/>
      </w:r>
      <w:r w:rsidR="00A8494D" w:rsidRPr="00A8494D">
        <w:rPr>
          <w:rFonts w:ascii="Times New Roman" w:hAnsi="Times New Roman" w:cs="Times New Roman"/>
          <w:noProof/>
          <w:color w:val="548DD4" w:themeColor="text2" w:themeTint="99"/>
        </w:rPr>
        <w:t xml:space="preserve">(Beauvais, 1982; Pearson, 1977; Battersby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xml:space="preserve">, </w:t>
      </w:r>
      <w:r w:rsidR="00A8494D" w:rsidRPr="00A8494D">
        <w:rPr>
          <w:rFonts w:ascii="Times New Roman" w:hAnsi="Times New Roman" w:cs="Times New Roman"/>
          <w:noProof/>
          <w:color w:val="548DD4" w:themeColor="text2" w:themeTint="99"/>
        </w:rPr>
        <w:lastRenderedPageBreak/>
        <w:t>2010)</w:t>
      </w:r>
      <w:r w:rsidRPr="006C760E">
        <w:rPr>
          <w:rFonts w:ascii="Times New Roman" w:hAnsi="Times New Roman" w:cs="Times New Roman"/>
          <w:color w:val="548DD4" w:themeColor="text2" w:themeTint="99"/>
        </w:rPr>
        <w:fldChar w:fldCharType="end"/>
      </w:r>
      <w:r w:rsidRPr="006C760E">
        <w:rPr>
          <w:rFonts w:ascii="Times New Roman" w:hAnsi="Times New Roman" w:cs="Times New Roman"/>
          <w:color w:val="548DD4" w:themeColor="text2" w:themeTint="99"/>
        </w:rPr>
        <w:t>.</w:t>
      </w:r>
      <w:r w:rsidRPr="006C760E">
        <w:rPr>
          <w:rFonts w:ascii="Times New Roman" w:hAnsi="Times New Roman" w:cs="Times New Roman"/>
        </w:rPr>
        <w:t xml:space="preserve"> In the absence of any intervention, children with SCD have a 600-fold higher risk of invasive pneumococcal disease (IPD) compared to healthy children without SCD </w:t>
      </w:r>
      <w:r w:rsidRPr="006C760E">
        <w:rPr>
          <w:rFonts w:ascii="Times New Roman" w:hAnsi="Times New Roman" w:cs="Times New Roman"/>
          <w:color w:val="548DD4" w:themeColor="text2" w:themeTint="99"/>
        </w:rPr>
        <w:fldChar w:fldCharType="begin" w:fldLock="1"/>
      </w:r>
      <w:r w:rsidR="00765F62">
        <w:rPr>
          <w:rFonts w:ascii="Times New Roman" w:hAnsi="Times New Roman" w:cs="Times New Roman"/>
          <w:color w:val="548DD4" w:themeColor="text2" w:themeTint="99"/>
        </w:rPr>
        <w:instrText>ADDIN CSL_CITATION {"citationItems":[{"id":"ITEM-1","itemData":{"DOI":"10.1001/archpedi.1977.02120200066014","ISSN":"23742976","abstract":"A total of 422 patients with sickle cell disorders have been observed for 3,442 patient years. During this period, 53 episodes of septicemia or meningitis occurred, indicating a risk of 12.5% from these infections for each individual. If only patients with SS hemoglobinopathy (sickle cell anemia) (323 patients) are considered, the risk was 15.2%. The case fatality ratios for sepsis and meningitis were 35% and 10%, respectively. Disease due to Streptococcus pneumoniae occurred, almost exclusively, among children with SS hemoglobinopathy who were less than 5 years of age. After the first decade, illnesses among patients with all types of sickle cell disorders were frequently associated with an identifiable source of infection, a chronic course, and frequent involvement of Gram-negative organisms.","author":[{"dropping-particle":"","family":"Overturf","given":"G D","non-dropping-particle":"","parse-names":false,"suffix":""},{"dropping-particle":"","family":"Powars","given":"D","non-dropping-particle":"","parse-names":false,"suffix":""},{"dropping-particle":"","family":"Baraff","given":"L J","non-dropping-particle":"","parse-names":false,"suffix":""}],"container-title":"American Journal of Diseases of Children","id":"ITEM-1","issue":"7","issued":{"date-parts":[["1977"]]},"page":"784-787","title":"Bacterial meningitis and septicemia in sickle cell disease","type":"article-journal","volume":"131"},"uris":["http://www.mendeley.com/documents/?uuid=c4363147-d850-4c10-b3df-a73079e6923b","http://www.mendeley.com/documents/?uuid=a64df6f8-8a63-439d-a773-64969bf1cb93","http://www.mendeley.com/documents/?uuid=36e358c8-9870-4afd-b15d-6b9662358453"]}],"mendeley":{"formattedCitation":"(Overturf &lt;i&gt;et al&lt;/i&gt;, 1977)","plainTextFormattedCitation":"(Overturf et al, 1977)","previouslyFormattedCitation":"(Overturf &lt;i&gt;et al&lt;/i&gt;, 1977)"},"properties":{"noteIndex":0},"schema":"https://github.com/citation-style-language/schema/raw/master/csl-citation.json"}</w:instrText>
      </w:r>
      <w:r w:rsidRPr="006C760E">
        <w:rPr>
          <w:rFonts w:ascii="Times New Roman" w:hAnsi="Times New Roman" w:cs="Times New Roman"/>
          <w:color w:val="548DD4" w:themeColor="text2" w:themeTint="99"/>
        </w:rPr>
        <w:fldChar w:fldCharType="separate"/>
      </w:r>
      <w:r w:rsidR="00A8494D" w:rsidRPr="00A8494D">
        <w:rPr>
          <w:rFonts w:ascii="Times New Roman" w:hAnsi="Times New Roman" w:cs="Times New Roman"/>
          <w:noProof/>
          <w:color w:val="548DD4" w:themeColor="text2" w:themeTint="99"/>
        </w:rPr>
        <w:t xml:space="preserve">(Overturf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1977)</w:t>
      </w:r>
      <w:r w:rsidRPr="006C760E">
        <w:rPr>
          <w:rFonts w:ascii="Times New Roman" w:hAnsi="Times New Roman" w:cs="Times New Roman"/>
          <w:color w:val="548DD4" w:themeColor="text2" w:themeTint="99"/>
        </w:rPr>
        <w:fldChar w:fldCharType="end"/>
      </w:r>
      <w:r w:rsidRPr="006C760E">
        <w:rPr>
          <w:rFonts w:ascii="Times New Roman" w:hAnsi="Times New Roman" w:cs="Times New Roman"/>
          <w:color w:val="548DD4" w:themeColor="text2" w:themeTint="99"/>
        </w:rPr>
        <w:t>.</w:t>
      </w:r>
      <w:r w:rsidRPr="006C760E">
        <w:rPr>
          <w:rFonts w:ascii="Times New Roman" w:hAnsi="Times New Roman" w:cs="Times New Roman"/>
        </w:rPr>
        <w:t xml:space="preserve"> With penicillin prophylaxis and 23-valent pneumococcal polysaccharide vaccination</w:t>
      </w:r>
      <w:r>
        <w:rPr>
          <w:rFonts w:ascii="Times New Roman" w:hAnsi="Times New Roman" w:cs="Times New Roman"/>
        </w:rPr>
        <w:t xml:space="preserve"> (PPV23)</w:t>
      </w:r>
      <w:r w:rsidRPr="006C760E">
        <w:rPr>
          <w:rFonts w:ascii="Times New Roman" w:hAnsi="Times New Roman" w:cs="Times New Roman"/>
        </w:rPr>
        <w:t xml:space="preserve">, this risk is reduced substantially, although children with SCD continue to have a 10-100-fold higher risk of IPD, with reported case fatality rates of up to 15% in industrialised countries </w:t>
      </w:r>
      <w:r w:rsidRPr="006C760E">
        <w:rPr>
          <w:rFonts w:ascii="Times New Roman" w:hAnsi="Times New Roman" w:cs="Times New Roman"/>
          <w:color w:val="548DD4" w:themeColor="text2" w:themeTint="99"/>
        </w:rPr>
        <w:fldChar w:fldCharType="begin" w:fldLock="1"/>
      </w:r>
      <w:r w:rsidR="00765F62">
        <w:rPr>
          <w:rFonts w:ascii="Times New Roman" w:hAnsi="Times New Roman" w:cs="Times New Roman"/>
          <w:color w:val="548DD4" w:themeColor="text2" w:themeTint="99"/>
        </w:rPr>
        <w:instrText>ADDIN CSL_CITATION {"citationItems":[{"id":"ITEM-1","itemData":{"DOI":"10.1067/S0022-3476(03)00331-7","ISBN":"1098-4275; 0031-4005","ISSN":"00223476","PMID":"14571216","abstract":"Rates and severity of pneumococcal infections in children with sickle cell disease were examined before licensure of pneumococcal-conjugated vaccine (PVC). Rates of peak invasive infection rates in 1-year-old children with hemoglobin SS and mortality in those 0 to 10 years of age were 36.5 to 63.4 and 1.4 to 2.8 per 1000 person-years, respectively (&gt;10 and 100 times as frequent as in the general population). Overall, 71% of serotyped isolates (n = 80) were PVC serotypes and 71% of nonvaccine serotype strains were penicillin-sensitive. Clinical presentation in children with hemoglobin SS (n = 71; more with hypotension) and hemoglobin SC (n = 18; more with acute chest syndrome, otitis media) differed. Penicillin nonsusceptibility (38% of isolates) varied between geographic study sites. Penicillin prophylaxis appeared less effective against intermediate and resistant strains. Of all infected children, meningitis developed in 20% and 15% died (hemoglobin SS, n = 15 and 11; hemoglobin SC, n = 1 each). Factors associated with death included age &gt;4 years (58%), serotype 19F, and not being followed by a hematologist (42% each). The pneumococcal-polysaccharide vaccine was 80.4% effective within 3 years after vaccination (95% CI, 39.7, 93.6). Children with sickle cell disease of all ages may benefit from PVC boosted with polysaccharide vaccination.","author":[{"dropping-particle":"V.","family":"Adamkiewicz","given":"Thomas","non-dropping-particle":"","parse-names":false,"suffix":""},{"dropping-particle":"","family":"Sarnaik","given":"Sharada","non-dropping-particle":"","parse-names":false,"suffix":""},{"dropping-particle":"","family":"Buchanan","given":"George R.","non-dropping-particle":"","parse-names":false,"suffix":""},{"dropping-particle":"V.","family":"Iyer","given":"Rathi","non-dropping-particle":"","parse-names":false,"suffix":""},{"dropping-particle":"","family":"Miller","given":"Scott T.","non-dropping-particle":"","parse-names":false,"suffix":""},{"dropping-particle":"","family":"Pegelow","given":"Charles H.","non-dropping-particle":"","parse-names":false,"suffix":""},{"dropping-particle":"","family":"Rogers","given":"Zora R.","non-dropping-particle":"","parse-names":false,"suffix":""},{"dropping-particle":"","family":"Vichinsky","given":"Elliott","non-dropping-particle":"","parse-names":false,"suffix":""},{"dropping-particle":"","family":"Elliott","given":"John","non-dropping-particle":"","parse-names":false,"suffix":""},{"dropping-particle":"","family":"Facklam","given":"Richard R.","non-dropping-particle":"","parse-names":false,"suffix":""},{"dropping-particle":"","family":"O'Brien","given":"Katherine L.","non-dropping-particle":"","parse-names":false,"suffix":""},{"dropping-particle":"","family":"Schwartz","given":"Benjamin","non-dropping-particle":"","parse-names":false,"suffix":""},{"dropping-particle":"","family":"Beneden","given":"Chris A.","non-dropping-particle":"Van","parse-names":false,"suffix":""},{"dropping-particle":"","family":"Cannon","given":"Michael J.","non-dropping-particle":"","parse-names":false,"suffix":""},{"dropping-particle":"","family":"Eckman","given":"James R.","non-dropping-particle":"","parse-names":false,"suffix":""},{"dropping-particle":"","family":"Keyserling","given":"Harry","non-dropping-particle":"","parse-names":false,"suffix":""},{"dropping-particle":"","family":"Sullivan","given":"Kevin","non-dropping-particle":"","parse-names":false,"suffix":""},{"dropping-particle":"","family":"Wong","given":"Wing Yen","non-dropping-particle":"","parse-names":false,"suffix":""},{"dropping-particle":"","family":"Wang","given":"Winfred C.","non-dropping-particle":"","parse-names":false,"suffix":""}],"container-title":"Journal of Pediatrics","id":"ITEM-1","issue":"4","issued":{"date-parts":[["2003"]]},"page":"438-444","title":"Invasive pneumococcal infections in children with sickle cell disease in the era of penicillin prophylaxis, antibiotic resistance, and 23-valent pneumococcal polysaccharide vaccination","type":"article-journal","volume":"143"},"uris":["http://www.mendeley.com/documents/?uuid=fb0176e1-eb03-4001-b08b-5e79ec8f77a0","http://www.mendeley.com/documents/?uuid=976d8b8c-bfc5-40c0-99b7-6fe55b01a213","http://www.mendeley.com/documents/?uuid=e5c897e8-502c-4198-b99d-de8f34f397ee"]},{"id":"ITEM-2","itemData":{"DOI":"10.1097/00043426-200208000-00012","ISBN":"1077-4114","ISSN":"10774114","PMID":"12218595","abstract":"The purpose of this study was to determine the age-related risks, disease-specific risks, and characteristics of serious pneumococcal infections in children with sickle cell disease (SCD) while penicillin prophylaxis was standard. The clinical experiences of three pediatric sickle cell programs spanning January 1, 1992, to May 31, 1998, were combined. Data were collected regarding the patients followed up and the characteristics of bacteremia and meningitis cases. Forty-seven pneumococcal infections (44 bacteremia, 3 meningitis) among 40 patients with SCD were observed. Forty infections occurred in children with homozygous hemoglobin S (SS) during 4108 patient-years at a median age of 22 months; 7 occurred in double heterozygous hemoglobin SC (SC) children during 1777 patient-years at a median age of 23 months. Ten infections occurred among 9 SS children 5 years or older. Most children in whom infections developed were reportedly taking prophylactic penicillin and when older than 24 months old had received Pneumovax (Merck &amp; Co., Inc., West Point, PA, U.S.A. The following pneumococcal serotypes were identified in 15 cases studied: 6A, 6B, 9V, 14, 15B, 18B, 18F, 19F, and 23F. Infections resulted in five deaths and two strokes. The observed severe pneumococcal infection rate in SS children younger than 5 years was less than that reported before penicillin prophylaxis, supporting routine penicillin prophylaxis in this specific population. The optimal duration of penicillin prophylaxis in older children with SCD remains unknown. The administration of 7-valent Prevnar (Wyeth Lederle Vaccines, Philadelphia, PA, U.S.A.) to children younger than 24 months old with SCD should be beneficial, based on the serotype data.","author":[{"dropping-particle":"","family":"Hord","given":"Jeffrey","non-dropping-particle":"","parse-names":false,"suffix":""},{"dropping-particle":"","family":"Byrd","given":"Rebecca","non-dropping-particle":"","parse-names":false,"suffix":""},{"dropping-particle":"","family":"Stowe","given":"Laura","non-dropping-particle":"","parse-names":false,"suffix":""},{"dropping-particle":"","family":"Windsor","given":"Beth","non-dropping-particle":"","parse-names":false,"suffix":""},{"dropping-particle":"","family":"Smith-Whitley","given":"Kim","non-dropping-particle":"","parse-names":false,"suffix":""}],"container-title":"Journal of Pediatric Hematology/Oncology","id":"ITEM-2","issue":"6","issued":{"date-parts":[["2002"]]},"page":"470-472","title":"Streptococcus pneumoniae sepsis and meningitis during the penicillin prophylaxis era in children with sickle cell disease","type":"article-journal","volume":"24"},"uris":["http://www.mendeley.com/documents/?uuid=5db3b61c-80d9-44f1-8dd9-d07f16233ba1","http://www.mendeley.com/documents/?uuid=a9299327-43cc-4e08-9011-1e7c4f7b351e","http://www.mendeley.com/documents/?uuid=bfcd854c-aa7e-4070-9a87-6d1ddfcdf8b9"]},{"id":"ITEM-3","itemData":{"DOI":"10.1056/NEJM198606193142501","ISBN":"0028-4793; 0028-4793","ISSN":"0028-4793","PMID":"3086721","abstract":"Children with sickle cell anemia have an increased susceptibility to bacterial infections, especially to those caused by Streptococcus pneumoniae. We therefore conducted a multicenter, randomized, double-blind, placebo-controlled clinical trial to test whether the regular, daily administration of oral penicillin would reduce the incidence of documented septicemia due to S.pneumoniae in children with sickle cell anemia who were under the age of three years at the time of entry. The children were randomly assigned to receive either 125 mg of penicillin V potassium (105 children) or placebo (110 children) twice daily. The trial was terminated 8 months early, after an average of 15 months of follow-up, when an 84 percent reduction in the incidence of infection was observed in the group treated with penicillin, as compared with the group given placebo (13 of 110 patients vs. 2 of 105; P = 0.0025), with no deaths from pneumococcal septicemia occurring in the penicillin group but three deaths from the infection occurring in the placebo group. On the basis of these results, we conclude that children should be screened in the neonatal period for sickle cell hemoglobinopathy and that those with sickle cell anemia should receive prophylactic therapy with oral penicillin by four months of age to decrease the morbidity and mortality associated with pneumococcal septicemia.","author":[{"dropping-particle":"","family":"Gaston","given":"M H","non-dropping-particle":"","parse-names":false,"suffix":""},{"dropping-particle":"","family":"Verter","given":"J I","non-dropping-particle":"","parse-names":false,"suffix":""},{"dropping-particle":"","family":"Woods","given":"G","non-dropping-particle":"","parse-names":false,"suffix":""},{"dropping-particle":"","family":"Pegelow","given":"C","non-dropping-particle":"","parse-names":false,"suffix":""},{"dropping-particle":"","family":"Kelleher","given":"J","non-dropping-particle":"","parse-names":false,"suffix":""},{"dropping-particle":"","family":"Presbury","given":"G","non-dropping-particle":"","parse-names":false,"suffix":""},{"dropping-particle":"","family":"Zarkowsky","given":"H","non-dropping-particle":"","parse-names":false,"suffix":""},{"dropping-particle":"","family":"Vichinsky","given":"E","non-dropping-particle":"","parse-names":false,"suffix":""},{"dropping-particle":"","family":"Iyer","given":"R","non-dropping-particle":"","parse-names":false,"suffix":""},{"dropping-particle":"","family":"Lobel","given":"J S","non-dropping-particle":"","parse-names":false,"suffix":""}],"container-title":"The New England Journal of Medicine","id":"ITEM-3","issue":"25","issued":{"date-parts":[["1986"]]},"page":"1593-1599","title":"Prophylaxis with oral penicillin in children with sickle cell anemia. A randomized trial","type":"article-journal","volume":"314"},"uris":["http://www.mendeley.com/documents/?uuid=2762c4ba-ad06-4fb5-bd76-bd732f7a35a4","http://www.mendeley.com/documents/?uuid=b2f13f0e-4f5c-43d2-a82e-f6a5223992cc","http://www.mendeley.com/documents/?uuid=29cca3ec-e311-473b-a05f-cd1f5adc2159"]}],"mendeley":{"formattedCitation":"(Adamkiewicz &lt;i&gt;et al&lt;/i&gt;, 2003; Hord &lt;i&gt;et al&lt;/i&gt;, 2002; Gaston &lt;i&gt;et al&lt;/i&gt;, 1986)","plainTextFormattedCitation":"(Adamkiewicz et al, 2003; Hord et al, 2002; Gaston et al, 1986)","previouslyFormattedCitation":"(Adamkiewicz &lt;i&gt;et al&lt;/i&gt;, 2003; Hord &lt;i&gt;et al&lt;/i&gt;, 2002; Gaston &lt;i&gt;et al&lt;/i&gt;, 1986)"},"properties":{"noteIndex":0},"schema":"https://github.com/citation-style-language/schema/raw/master/csl-citation.json"}</w:instrText>
      </w:r>
      <w:r w:rsidRPr="006C760E">
        <w:rPr>
          <w:rFonts w:ascii="Times New Roman" w:hAnsi="Times New Roman" w:cs="Times New Roman"/>
          <w:color w:val="548DD4" w:themeColor="text2" w:themeTint="99"/>
        </w:rPr>
        <w:fldChar w:fldCharType="separate"/>
      </w:r>
      <w:r w:rsidR="00A8494D" w:rsidRPr="00A8494D">
        <w:rPr>
          <w:rFonts w:ascii="Times New Roman" w:hAnsi="Times New Roman" w:cs="Times New Roman"/>
          <w:noProof/>
          <w:color w:val="548DD4" w:themeColor="text2" w:themeTint="99"/>
        </w:rPr>
        <w:t xml:space="preserve">(Adamkiewicz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xml:space="preserve">, 2003; Hord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xml:space="preserve">, 2002; Gaston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1986)</w:t>
      </w:r>
      <w:r w:rsidRPr="006C760E">
        <w:rPr>
          <w:rFonts w:ascii="Times New Roman" w:hAnsi="Times New Roman" w:cs="Times New Roman"/>
          <w:color w:val="548DD4" w:themeColor="text2" w:themeTint="99"/>
        </w:rPr>
        <w:fldChar w:fldCharType="end"/>
      </w:r>
      <w:r w:rsidRPr="006C760E">
        <w:rPr>
          <w:rFonts w:ascii="Times New Roman" w:hAnsi="Times New Roman" w:cs="Times New Roman"/>
          <w:color w:val="548DD4" w:themeColor="text2" w:themeTint="99"/>
        </w:rPr>
        <w:t>.</w:t>
      </w:r>
    </w:p>
    <w:p w14:paraId="77F24E32" w14:textId="77777777" w:rsidR="00B02086" w:rsidRPr="006C760E" w:rsidRDefault="00B02086" w:rsidP="00B02086">
      <w:pPr>
        <w:spacing w:line="360" w:lineRule="auto"/>
        <w:rPr>
          <w:rFonts w:ascii="Times New Roman" w:hAnsi="Times New Roman" w:cs="Times New Roman"/>
        </w:rPr>
      </w:pPr>
    </w:p>
    <w:p w14:paraId="25AECDA0" w14:textId="75584558" w:rsidR="00B02086" w:rsidRPr="006C760E" w:rsidRDefault="00B02086" w:rsidP="00A8494D">
      <w:pPr>
        <w:spacing w:line="360" w:lineRule="auto"/>
        <w:rPr>
          <w:rFonts w:ascii="Times New Roman" w:hAnsi="Times New Roman" w:cs="Times New Roman"/>
        </w:rPr>
      </w:pPr>
      <w:r w:rsidRPr="006C760E">
        <w:rPr>
          <w:rFonts w:ascii="Times New Roman" w:hAnsi="Times New Roman" w:cs="Times New Roman"/>
        </w:rPr>
        <w:t xml:space="preserve">In 2000, the 7-valent </w:t>
      </w:r>
      <w:r>
        <w:rPr>
          <w:rFonts w:ascii="Times New Roman" w:hAnsi="Times New Roman" w:cs="Times New Roman"/>
        </w:rPr>
        <w:t>pneumococcal conjugate vaccine</w:t>
      </w:r>
      <w:r w:rsidRPr="006C760E">
        <w:rPr>
          <w:rFonts w:ascii="Times New Roman" w:hAnsi="Times New Roman" w:cs="Times New Roman"/>
        </w:rPr>
        <w:t xml:space="preserve"> (PCV7) was licensed to</w:t>
      </w:r>
      <w:r w:rsidRPr="006C760E">
        <w:rPr>
          <w:rFonts w:ascii="Times New Roman" w:hAnsi="Times New Roman" w:cs="Times New Roman"/>
          <w:lang w:val="en-US"/>
        </w:rPr>
        <w:t xml:space="preserve"> protect against the seven most prevalent pneumococcal serotypes (4, 6B, 9V, 14, 18C, 19F, and 23F) causing IPD in children. In 2010-2011, PCV7 was replaced with a 13-valent vaccine (PCV13) in most </w:t>
      </w:r>
      <w:proofErr w:type="spellStart"/>
      <w:r>
        <w:rPr>
          <w:rFonts w:ascii="Times New Roman" w:hAnsi="Times New Roman" w:cs="Times New Roman"/>
          <w:lang w:val="en-US"/>
        </w:rPr>
        <w:t>industrialised</w:t>
      </w:r>
      <w:proofErr w:type="spellEnd"/>
      <w:r>
        <w:rPr>
          <w:rFonts w:ascii="Times New Roman" w:hAnsi="Times New Roman" w:cs="Times New Roman"/>
          <w:lang w:val="en-US"/>
        </w:rPr>
        <w:t xml:space="preserve"> </w:t>
      </w:r>
      <w:r w:rsidRPr="006C760E">
        <w:rPr>
          <w:rFonts w:ascii="Times New Roman" w:hAnsi="Times New Roman" w:cs="Times New Roman"/>
          <w:lang w:val="en-US"/>
        </w:rPr>
        <w:t>countries that aimed to protect against six additional serotypes (1, 3, 5, 6A, 7F, and 19A). Another licensed PCV formulation, PCV10 that protects against serotypes 1, 5, and 7F in addition to PCV7 serotypes was also licensed at around the same time and implemented in other countries.</w:t>
      </w:r>
      <w:r>
        <w:rPr>
          <w:rFonts w:ascii="Times New Roman" w:hAnsi="Times New Roman" w:cs="Times New Roman"/>
        </w:rPr>
        <w:t xml:space="preserve"> </w:t>
      </w:r>
      <w:r>
        <w:rPr>
          <w:rFonts w:ascii="Times New Roman" w:hAnsi="Times New Roman" w:cs="Times New Roman"/>
          <w:lang w:val="en-US"/>
        </w:rPr>
        <w:t xml:space="preserve">All three </w:t>
      </w:r>
      <w:r w:rsidRPr="006C760E">
        <w:rPr>
          <w:rFonts w:ascii="Times New Roman" w:hAnsi="Times New Roman" w:cs="Times New Roman"/>
          <w:lang w:val="en-US"/>
        </w:rPr>
        <w:t xml:space="preserve">vaccines </w:t>
      </w:r>
      <w:r>
        <w:rPr>
          <w:rFonts w:ascii="Times New Roman" w:hAnsi="Times New Roman" w:cs="Times New Roman"/>
          <w:lang w:val="en-US"/>
        </w:rPr>
        <w:t>have</w:t>
      </w:r>
      <w:r w:rsidRPr="006C760E">
        <w:rPr>
          <w:rFonts w:ascii="Times New Roman" w:hAnsi="Times New Roman" w:cs="Times New Roman"/>
          <w:lang w:val="en-US"/>
        </w:rPr>
        <w:t xml:space="preserve"> led to rapid and sustained declines in IPD caused by the </w:t>
      </w:r>
      <w:r>
        <w:rPr>
          <w:rFonts w:ascii="Times New Roman" w:hAnsi="Times New Roman" w:cs="Times New Roman"/>
          <w:lang w:val="en-US"/>
        </w:rPr>
        <w:t xml:space="preserve">respective </w:t>
      </w:r>
      <w:r w:rsidRPr="006C760E">
        <w:rPr>
          <w:rFonts w:ascii="Times New Roman" w:hAnsi="Times New Roman" w:cs="Times New Roman"/>
          <w:lang w:val="en-US"/>
        </w:rPr>
        <w:t xml:space="preserve">vaccine serotypes, in both healthy children and in those </w:t>
      </w:r>
      <w:r w:rsidRPr="006C760E">
        <w:rPr>
          <w:rFonts w:ascii="Times New Roman" w:hAnsi="Times New Roman" w:cs="Times New Roman"/>
        </w:rPr>
        <w:t xml:space="preserve">with comorbidities such as SCD </w:t>
      </w:r>
      <w:r w:rsidRPr="006C760E">
        <w:rPr>
          <w:rFonts w:ascii="Times New Roman" w:hAnsi="Times New Roman" w:cs="Times New Roman"/>
          <w:color w:val="548DD4" w:themeColor="text2" w:themeTint="99"/>
        </w:rPr>
        <w:fldChar w:fldCharType="begin" w:fldLock="1"/>
      </w:r>
      <w:r w:rsidR="00765F62">
        <w:rPr>
          <w:rFonts w:ascii="Times New Roman" w:hAnsi="Times New Roman" w:cs="Times New Roman"/>
          <w:color w:val="548DD4" w:themeColor="text2" w:themeTint="99"/>
        </w:rPr>
        <w:instrText>ADDIN CSL_CITATION {"citationItems":[{"id":"ITEM-1","itemData":{"DOI":"10.1097/INF.0000000000000084","ISBN":"0000000000000","ISSN":"0891-3668","PMID":"24336058","abstract":"BACKGROUND: To aid decision making for pneumococcal conjugate vaccine (PCV) use in infant national immunization programs, we summarized the indirect effects of PCV on clinical outcomes among nontargeted age groups.\\n\\nMETHODS: We systematically reviewed the English literature on infant PCV dosing schedules published from 1994 to 2010 (with ad hoc addition of 2011 articles) for outcomes on children &gt;5 years of age and adults including vaccine-type nasopharyngeal carriage (VT-NP), vaccine-type invasive pneumococcal disease (VT-IPD) and syndromic pneumonia.\\n\\nRESULTS: Of 12,980 citations reviewed, we identified 21 VT-IPD, 6 VT-NP and 9 pneumonia studies. Of these 36, 21 (58%) included 3 primary doses plus PCV or pneumococcal polysaccharide vaccine (PPV23) booster schedule (3+1 or 3+PPV23), 5 (14%) 3+0, 9 (25%) 2+1 and 1 (3%) 2+0. Most (95%) were PCV7 studies. Among observational VT-IPD studies, all schedules (2+1, 3+0 and 3+1) demonstrated reductions in incidence among young adult groups. Among syndromic pneumonia observational studies (2+1, 3+0 and 3+1), only 3+1 schedules showed significant indirect impact. Of 2 VT-NP controlled trials (3+0 and 3+1) and 3 VT-NP observational studies (2+1, 3+1 and 3+PPV23), 3+1 and 3+PPV23 schedules showed significant indirect effect. The 1 study to directly compare between schedules was a VT-NP study (2+0 vs. 2+1), which found no indirect effect on older siblings and parents of vaccinated children with either schedule.\\n\\nCONCLUSIONS: Indirect benefit of a 3+1 infant PCV dosing schedule has been demonstrated for VT-IPD, VT-NP and syndromic pneumonia; 2+1 and 3+0 schedules have demonstrated indirect effect only for VT-IPD. The choice of optimal infant PCV schedule is limited by data paucity on indirect effects, especially a lack of head-to-head studies and studies of PCV10 and PCV13.","author":[{"dropping-particle":"","family":"Conklin","given":"Laura","non-dropping-particle":"","parse-names":false,"suffix":""},{"dropping-particle":"","family":"Loo","given":"Jennifer D.","non-dropping-particle":"","parse-names":false,"suffix":""},{"dropping-particle":"","family":"Fleming-Dutra","given":"Katherine E.","non-dropping-particle":"","parse-names":false,"suffix":""},{"dropping-particle":"","family":"Knoll","given":"Maria Deloria","non-dropping-particle":"","parse-names":false,"suffix":""},{"dropping-particle":"","family":"Park","given":"Daniel E.","non-dropping-particle":"","parse-names":false,"suffix":""},{"dropping-particle":"","family":"Kirk","given":"Jennifer","non-dropping-particle":"","parse-names":false,"suffix":""},{"dropping-particle":"","family":"Goldblatt","given":"David","non-dropping-particle":"","parse-names":false,"suffix":""},{"dropping-particle":"","family":"O’Brien","given":"Katherine L.","non-dropping-particle":"","parse-names":false,"suffix":""},{"dropping-particle":"","family":"Whitney","given":"Cynthia G.","non-dropping-particle":"","parse-names":false,"suffix":""}],"container-title":"The Pediatric Infectious Disease Journal","id":"ITEM-1","issue":"Suppl 2 Optimum Dosing of Pneumococcal Conjugate Vaccine For Infants 0 A Landscape Analysis of Evidence Supportin g Different Schedules","issued":{"date-parts":[["2014"]]},"page":"S161-S171","title":"Systematic Review of the Indirect Effect of Pneumococcal Conjugate Vaccine Dosing Schedules on Pneumococcal Disease and Colonization","type":"article-journal","volume":"33"},"uris":["http://www.mendeley.com/documents/?uuid=f2becb8c-0cb1-469e-bdf6-9f9efaf6192c","http://www.mendeley.com/documents/?uuid=1cc553fe-5304-4004-87bd-8c129250a707"]},{"id":"ITEM-2","itemData":{"DOI":"10.1002/14651858.CD003885.pub2","ISBN":"1469-493X; 1361-6137","ISSN":"1469-493X","PMID":"14974042","abstract":"BACKGROUND: People with sickle cell disease are particularly susceptible to pneumococcal infection, which may be fatal. Infants (children aged up to 23 months) are at particularly high risk, but conventional polysaccharide pneumococcal vaccines may be ineffective in this age group. New conjugate pneumococcal vaccines are now available, which may help to reduce the incidence of infection in people with sickle cell disease. OBJECTIVES: To determine the efficacy of pneumococcal vaccines for reducing morbidity and mortality in people with sickle cell disease. SEARCH STRATEGY: We searched the Cochrane Cystic Fibrosis and Genetic Disorders Group trials register, comprising of references identified from comprehensive electronic database searches and hand searching relevant journals and abstract books of conference proceedings. In addition, we contacted relevant pharmaceutical companies and experts in the field.Date of most recent search of Group's trials register: November 2003. SELECTION CRITERIA: All randomised and quasi-randomised controlled trials comparing a polysaccharide or conjugate pneumococcal vaccine regimen with a different regimen or no vaccination in people with sickle cell disease. DATA COLLECTION AND ANALYSIS: Two reviewers independently selected studies for inclusion, extracted data and assessed trial quality. MAIN RESULTS: Nine trials were identified in the searches and five trials, with a total of 547 participants, met the inclusion criteria. Only one trial reported incidence of pneumococcal infection, and this demonstrated that the polysaccharide pneumococcal vaccine used (PPV14) failed to significantly reduce the risk of infection in children under three years of age, but was associated with only minor adverse events. Three trials of conjugate pneumococcal vaccines found that immune response was increased compared to control groups, including in infants, although clinical outcomes were not measured in these trials. REVIEWER'S CONCLUSIONS: Previous trials have shown that conjugate pneumococcal vaccines are safe and effective in normal healthy patients, even those under the age of two years. The controlled trials included in this review have demonstrated immunogenicity (the body's response, without which there is no protection) of these vaccines, and observational studies in people with sickle cell disease support these findings. We therefore recommend that conjugate pneumococcal vaccines are used in people with sickle cell disease. Randomis…","author":[{"dropping-particle":"","family":"Davies","given":"E G","non-dropping-particle":"","parse-names":false,"suffix":""},{"dropping-particle":"","family":"Riddington","given":"C","non-dropping-particle":"","parse-names":false,"suffix":""},{"dropping-particle":"","family":"Lottenberg","given":"R","non-dropping-particle":"","parse-names":false,"suffix":""},{"dropping-particle":"","family":"Dower","given":"N","non-dropping-particle":"","parse-names":false,"suffix":""}],"container-title":"Cochrane database of systematic reviews (Online)","id":"ITEM-2","issue":"1","issued":{"date-parts":[["2004"]]},"page":"CD003885","title":"Pneumococcal vaccines for sickle cell disease.","type":"article-journal"},"uris":["http://www.mendeley.com/documents/?uuid=0fd7f703-9aad-44eb-8a83-aeeac954356c","http://www.mendeley.com/documents/?uuid=96ea633a-e67a-4afa-a6c2-a067642b3b91","http://www.mendeley.com/documents/?uuid=aba6fedd-dc3b-40da-a965-620df87b4744"]},{"id":"ITEM-3","itemData":{"DOI":"10.1097/00006454-200003000-00003","ISBN":"0891-3668 (Print)","ISSN":"0891-3668","PMID":"10749457","abstract":"OBJECTIVE To determine the efficacy, safety and immunogenicity of the heptavalent CRM197 pneumococcal conjugate vaccine against invasive disease caused by vaccine serotypes and to determine the effectiveness of this vaccine against clinical episodes of otitis media. METHODS The Wyeth Lederle Heptavalent CRM197 (PCV) was given to infants at 2, 4, 6 and 12 to 15 months of age in a double blind trial; 37,868 children were randomly assigned 1:1 to receive either the pneumococcal conjugate vaccine or meningococcus type C CRM197 conjugate. The primary study outcome was invasive disease caused by vaccine serotype. Other outcomes included overall impact on invasive disease regardless of serotype, effectiveness against clinical otitis media visits and episodes, impact against frequent and severe otitis media and ventilatory tube placement. In addition the serotype-specific efficacy against otitis media was estimated in an analysis of spontaneously draining ears. RESULTS In the interim analysis in August, 1998, 17 of the 17 cases of invasive disease caused by vaccine serotype in fully vaccinated children and 5 of 5 of partially vaccinated cases occurred in the control group for a vaccine efficacy of 100%. Blinded case ascertainment was continued until April, 1999. As of that time 40 fully vaccinated cases of invasive disease caused by vaccine serotype had been identified, all but 1 in controls for an efficacy of 97.4% (95% confidence interval, 82.7 to 99.9%), and 52 cases, all but 3 in controls in the intent-to-treat analysis for an efficacy of 93.9% (95% confidence interval, 79.6 to 98.5%). There was no evidence of any increase of disease caused by nonvaccine serotypes. Efficacy for otitis media against visits, episodes, frequent otitis and ventilatory tube placement was 8.9, 7.0, 9.3 and 20.1% with P &lt; 0.04 for all. In the analysis of spontaneously draining ears, serotype-specific effectiveness was 66.7%. CONCLUSION This heptavalent pneumococcal conjugate appears to be highly effective in preventing invasive disease in young children and to have a significant impact on otitis media.","author":[{"dropping-particle":"","family":"Black","given":"S","non-dropping-particle":"","parse-names":false,"suffix":""},{"dropping-particle":"","family":"Shinefield","given":"H","non-dropping-particle":"","parse-names":false,"suffix":""},{"dropping-particle":"","family":"Fireman","given":"B","non-dropping-particle":"","parse-names":false,"suffix":""},{"dropping-particle":"","family":"Lewis","given":"E","non-dropping-particle":"","parse-names":false,"suffix":""},{"dropping-particle":"","family":"Ray","given":"P","non-dropping-particle":"","parse-names":false,"suffix":""},{"dropping-particle":"","family":"Hansen","given":"J R","non-dropping-particle":"","parse-names":false,"suffix":""},{"dropping-particle":"","family":"Elvin","given":"L","non-dropping-particle":"","parse-names":false,"suffix":""},{"dropping-particle":"","family":"Ensor","given":"K M","non-dropping-particle":"","parse-names":false,"suffix":""},{"dropping-particle":"","family":"Hackell","given":"J","non-dropping-particle":"","parse-names":false,"suffix":""},{"dropping-particle":"","family":"Siber","given":"G","non-dropping-particle":"","parse-names":false,"suffix":""},{"dropping-particle":"","family":"Malinoski","given":"F","non-dropping-particle":"","parse-names":false,"suffix":""},{"dropping-particle":"","family":"Madore","given":"D","non-dropping-particle":"","parse-names":false,"suffix":""},{"dropping-particle":"","family":"Chang","given":"I","non-dropping-particle":"","parse-names":false,"suffix":""},{"dropping-particle":"","family":"Kohberger","given":"R","non-dropping-particle":"","parse-names":false,"suffix":""},{"dropping-particle":"","family":"Watson","given":"W","non-dropping-particle":"","parse-names":false,"suffix":""},{"dropping-particle":"","family":"Austrian","given":"R","non-dropping-particle":"","parse-names":false,"suffix":""},{"dropping-particle":"","family":"Edwards","given":"K","non-dropping-particle":"","parse-names":false,"suffix":""}],"container-title":"The Pediatric Infectious Disease Journal","id":"ITEM-3","issue":"3","issued":{"date-parts":[["2000"]]},"page":"187-95","title":"Efficacy, safety and immunogenicity of heptavalent pneumococcal conjugate vaccine in children. Northern California Kaiser Permanente Vaccine Study Center Group.","type":"article-journal","volume":"19"},"uris":["http://www.mendeley.com/documents/?uuid=3ca1ba36-4032-4d7c-a483-42e44d4d73e5","http://www.mendeley.com/documents/?uuid=a936269b-f9bd-4565-916c-18c65ddd3a37","http://www.mendeley.com/documents/?uuid=9f3ce93a-a9a0-484f-a872-e5b9df716291"]}],"mendeley":{"formattedCitation":"(Conklin &lt;i&gt;et al&lt;/i&gt;, 2014; Davies &lt;i&gt;et al&lt;/i&gt;, 2004; Black &lt;i&gt;et al&lt;/i&gt;, 2000)","plainTextFormattedCitation":"(Conklin et al, 2014; Davies et al, 2004; Black et al, 2000)","previouslyFormattedCitation":"(Conklin &lt;i&gt;et al&lt;/i&gt;, 2014; Davies &lt;i&gt;et al&lt;/i&gt;, 2004; Black &lt;i&gt;et al&lt;/i&gt;, 2000)"},"properties":{"noteIndex":0},"schema":"https://github.com/citation-style-language/schema/raw/master/csl-citation.json"}</w:instrText>
      </w:r>
      <w:r w:rsidRPr="006C760E">
        <w:rPr>
          <w:rFonts w:ascii="Times New Roman" w:hAnsi="Times New Roman" w:cs="Times New Roman"/>
          <w:color w:val="548DD4" w:themeColor="text2" w:themeTint="99"/>
        </w:rPr>
        <w:fldChar w:fldCharType="separate"/>
      </w:r>
      <w:r w:rsidR="00A8494D" w:rsidRPr="00A8494D">
        <w:rPr>
          <w:rFonts w:ascii="Times New Roman" w:hAnsi="Times New Roman" w:cs="Times New Roman"/>
          <w:noProof/>
          <w:color w:val="548DD4" w:themeColor="text2" w:themeTint="99"/>
        </w:rPr>
        <w:t xml:space="preserve">(Conklin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xml:space="preserve">, 2014; Davies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xml:space="preserve">, 2004; Black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2000)</w:t>
      </w:r>
      <w:r w:rsidRPr="006C760E">
        <w:rPr>
          <w:rFonts w:ascii="Times New Roman" w:hAnsi="Times New Roman" w:cs="Times New Roman"/>
          <w:color w:val="548DD4" w:themeColor="text2" w:themeTint="99"/>
        </w:rPr>
        <w:fldChar w:fldCharType="end"/>
      </w:r>
      <w:r w:rsidRPr="006C760E">
        <w:rPr>
          <w:rFonts w:ascii="Times New Roman" w:hAnsi="Times New Roman" w:cs="Times New Roman"/>
          <w:lang w:val="en-US"/>
        </w:rPr>
        <w:t xml:space="preserve">. </w:t>
      </w:r>
      <w:r>
        <w:rPr>
          <w:rFonts w:ascii="Times New Roman" w:hAnsi="Times New Roman" w:cs="Times New Roman"/>
        </w:rPr>
        <w:t>M</w:t>
      </w:r>
      <w:r w:rsidRPr="006C760E">
        <w:rPr>
          <w:rFonts w:ascii="Times New Roman" w:hAnsi="Times New Roman" w:cs="Times New Roman"/>
        </w:rPr>
        <w:t xml:space="preserve">ost </w:t>
      </w:r>
      <w:r>
        <w:rPr>
          <w:rFonts w:ascii="Times New Roman" w:hAnsi="Times New Roman" w:cs="Times New Roman"/>
        </w:rPr>
        <w:t xml:space="preserve">childhood </w:t>
      </w:r>
      <w:r w:rsidRPr="006C760E">
        <w:rPr>
          <w:rFonts w:ascii="Times New Roman" w:hAnsi="Times New Roman" w:cs="Times New Roman"/>
        </w:rPr>
        <w:t xml:space="preserve">IPD cases </w:t>
      </w:r>
      <w:r>
        <w:rPr>
          <w:rFonts w:ascii="Times New Roman" w:hAnsi="Times New Roman" w:cs="Times New Roman"/>
        </w:rPr>
        <w:t>are now</w:t>
      </w:r>
      <w:r w:rsidRPr="006C760E">
        <w:rPr>
          <w:rFonts w:ascii="Times New Roman" w:hAnsi="Times New Roman" w:cs="Times New Roman"/>
        </w:rPr>
        <w:t xml:space="preserve"> due to non-</w:t>
      </w:r>
      <w:r>
        <w:rPr>
          <w:rFonts w:ascii="Times New Roman" w:hAnsi="Times New Roman" w:cs="Times New Roman"/>
        </w:rPr>
        <w:t>PCV</w:t>
      </w:r>
      <w:r w:rsidRPr="006C760E">
        <w:rPr>
          <w:rFonts w:ascii="Times New Roman" w:hAnsi="Times New Roman" w:cs="Times New Roman"/>
        </w:rPr>
        <w:t xml:space="preserve"> serotype</w:t>
      </w:r>
      <w:r>
        <w:rPr>
          <w:rFonts w:ascii="Times New Roman" w:hAnsi="Times New Roman" w:cs="Times New Roman"/>
        </w:rPr>
        <w:t>s;</w:t>
      </w:r>
      <w:r w:rsidRPr="006C760E">
        <w:rPr>
          <w:rFonts w:ascii="Times New Roman" w:hAnsi="Times New Roman" w:cs="Times New Roman"/>
        </w:rPr>
        <w:t xml:space="preserve"> recent reports have </w:t>
      </w:r>
      <w:r>
        <w:rPr>
          <w:rFonts w:ascii="Times New Roman" w:hAnsi="Times New Roman" w:cs="Times New Roman"/>
        </w:rPr>
        <w:t xml:space="preserve">identified differences in infecting serotypes and </w:t>
      </w:r>
      <w:r w:rsidRPr="006C760E">
        <w:rPr>
          <w:rFonts w:ascii="Times New Roman" w:hAnsi="Times New Roman" w:cs="Times New Roman"/>
        </w:rPr>
        <w:t>clinical presentation</w:t>
      </w:r>
      <w:r>
        <w:rPr>
          <w:rFonts w:ascii="Times New Roman" w:hAnsi="Times New Roman" w:cs="Times New Roman"/>
        </w:rPr>
        <w:t xml:space="preserve"> among children with SCD who develop IPD, as well as a </w:t>
      </w:r>
      <w:r w:rsidRPr="006C760E">
        <w:rPr>
          <w:rFonts w:ascii="Times New Roman" w:hAnsi="Times New Roman" w:cs="Times New Roman"/>
        </w:rPr>
        <w:t xml:space="preserve">shift in case fatality to older age groups </w:t>
      </w:r>
      <w:r w:rsidRPr="006C760E">
        <w:rPr>
          <w:rFonts w:ascii="Times New Roman" w:hAnsi="Times New Roman" w:cs="Times New Roman"/>
          <w:color w:val="548DD4" w:themeColor="text2" w:themeTint="99"/>
        </w:rPr>
        <w:fldChar w:fldCharType="begin" w:fldLock="1"/>
      </w:r>
      <w:r w:rsidR="00765F62">
        <w:rPr>
          <w:rFonts w:ascii="Times New Roman" w:hAnsi="Times New Roman" w:cs="Times New Roman"/>
          <w:color w:val="548DD4" w:themeColor="text2" w:themeTint="99"/>
        </w:rPr>
        <w:instrText>ADDIN CSL_CITATION {"citationItems":[{"id":"ITEM-1","itemData":{"DOI":"10.1002/pbc.26713","ISBN":"1545-5017 (Electronic) 1545-5009 (Linking)","ISSN":"15455017","PMID":"28675587","abstract":"Invasive pneumococcal disease (IPD) in children with sickle cell disease (SCD) can be devastating. We sought to assess the impact of IPD in children with SCD since licensure of the pneumococcal conjugate vaccines (PCVs). We found 11 cases of IPD giving an incidence of 417 per 100,000 person-years, much higher than that reported in children without SCD. Although all isolates were sensitive to penicillin, 89% of isolates were nonvaccine serotypes. Further study is needed to characterize the incidence of and risk factors for the development of IPD in SCD in the PCV era to help drive better prevention strategies.","author":[{"dropping-particle":"","family":"Martin","given":"Olufunke O.","non-dropping-particle":"","parse-names":false,"suffix":""},{"dropping-particle":"","family":"Moquist","given":"Kristin L.","non-dropping-particle":"","parse-names":false,"suffix":""},{"dropping-particle":"","family":"Hennessy","given":"Jane M.","non-dropping-particle":"","parse-names":false,"suffix":""},{"dropping-particle":"","family":"Nelson","given":"Stephen C.","non-dropping-particle":"","parse-names":false,"suffix":""}],"container-title":"Pediatric Blood and Cancer","id":"ITEM-1","issue":"1","issued":{"date-parts":[["2018"]]},"page":"e26713","title":"Invasive pneumococcal disease in children with sickle cell disease in the pneumococcal conjugate vaccine era","type":"article-journal","volume":"65"},"uris":["http://www.mendeley.com/documents/?uuid=df2593e4-9a0e-4d74-b617-d58963e916d9","http://www.mendeley.com/documents/?uuid=bbf96a30-5341-4853-999e-5cbcbb23c1c0","http://www.mendeley.com/documents/?uuid=1ab8f616-6411-4fb8-99df-3436f40316ee"]}],"mendeley":{"formattedCitation":"(Martin &lt;i&gt;et al&lt;/i&gt;, 2018)","plainTextFormattedCitation":"(Martin et al, 2018)","previouslyFormattedCitation":"(Martin &lt;i&gt;et al&lt;/i&gt;, 2018)"},"properties":{"noteIndex":0},"schema":"https://github.com/citation-style-language/schema/raw/master/csl-citation.json"}</w:instrText>
      </w:r>
      <w:r w:rsidRPr="006C760E">
        <w:rPr>
          <w:rFonts w:ascii="Times New Roman" w:hAnsi="Times New Roman" w:cs="Times New Roman"/>
          <w:color w:val="548DD4" w:themeColor="text2" w:themeTint="99"/>
        </w:rPr>
        <w:fldChar w:fldCharType="separate"/>
      </w:r>
      <w:r w:rsidR="00A8494D" w:rsidRPr="00A8494D">
        <w:rPr>
          <w:rFonts w:ascii="Times New Roman" w:hAnsi="Times New Roman" w:cs="Times New Roman"/>
          <w:noProof/>
          <w:color w:val="548DD4" w:themeColor="text2" w:themeTint="99"/>
        </w:rPr>
        <w:t xml:space="preserve">(Martin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2018)</w:t>
      </w:r>
      <w:r w:rsidRPr="006C760E">
        <w:rPr>
          <w:rFonts w:ascii="Times New Roman" w:hAnsi="Times New Roman" w:cs="Times New Roman"/>
          <w:color w:val="548DD4" w:themeColor="text2" w:themeTint="99"/>
        </w:rPr>
        <w:fldChar w:fldCharType="end"/>
      </w:r>
      <w:r w:rsidRPr="006C760E">
        <w:rPr>
          <w:rFonts w:ascii="Times New Roman" w:hAnsi="Times New Roman" w:cs="Times New Roman"/>
          <w:color w:val="548DD4" w:themeColor="text2" w:themeTint="99"/>
        </w:rPr>
        <w:t>.</w:t>
      </w:r>
    </w:p>
    <w:p w14:paraId="3E133789" w14:textId="77777777" w:rsidR="00B02086" w:rsidRPr="006C760E" w:rsidRDefault="00B02086" w:rsidP="00B02086">
      <w:pPr>
        <w:spacing w:line="360" w:lineRule="auto"/>
        <w:rPr>
          <w:rFonts w:ascii="Times New Roman" w:hAnsi="Times New Roman" w:cs="Times New Roman"/>
          <w:lang w:val="en-US"/>
        </w:rPr>
      </w:pPr>
      <w:r w:rsidRPr="006C760E">
        <w:rPr>
          <w:rFonts w:ascii="Times New Roman" w:hAnsi="Times New Roman" w:cs="Times New Roman"/>
          <w:lang w:val="en-US"/>
        </w:rPr>
        <w:t>The implication of these findings has not been systematically assessed in children with SCD. We, therefore, conducted a systematic review of published studies to evaluate the risk factors, clinical presentation, serotype distribution and outcomes of IPD in children with SCD following the introduction of PCVs. It is hoped that the findings of this systematic review will provide more robust evidence to improve the prevention of IPD in children with SCD.</w:t>
      </w:r>
    </w:p>
    <w:p w14:paraId="02465665" w14:textId="77777777" w:rsidR="00B02086" w:rsidRDefault="00B02086" w:rsidP="00B02086">
      <w:pPr>
        <w:spacing w:line="360" w:lineRule="auto"/>
        <w:rPr>
          <w:rFonts w:ascii="Times New Roman" w:hAnsi="Times New Roman" w:cs="Times New Roman"/>
        </w:rPr>
      </w:pPr>
    </w:p>
    <w:p w14:paraId="5F6D0913" w14:textId="77777777" w:rsidR="00270660" w:rsidRPr="006C760E" w:rsidRDefault="00270660" w:rsidP="00B02086">
      <w:pPr>
        <w:spacing w:line="360" w:lineRule="auto"/>
        <w:rPr>
          <w:rFonts w:ascii="Times New Roman" w:hAnsi="Times New Roman" w:cs="Times New Roman"/>
        </w:rPr>
      </w:pPr>
    </w:p>
    <w:p w14:paraId="75021A6F" w14:textId="77777777" w:rsidR="00B02086" w:rsidRPr="00AF185C" w:rsidRDefault="00B02086" w:rsidP="00B02086">
      <w:pPr>
        <w:spacing w:line="360" w:lineRule="auto"/>
        <w:outlineLvl w:val="0"/>
        <w:rPr>
          <w:rFonts w:ascii="Times New Roman" w:eastAsia="Times New Roman" w:hAnsi="Times New Roman" w:cs="Times New Roman"/>
          <w:color w:val="000000"/>
          <w:sz w:val="28"/>
        </w:rPr>
      </w:pPr>
      <w:r w:rsidRPr="00AF185C">
        <w:rPr>
          <w:rFonts w:ascii="Times New Roman" w:eastAsia="Times New Roman" w:hAnsi="Times New Roman" w:cs="Times New Roman"/>
          <w:b/>
          <w:bCs/>
          <w:color w:val="000000"/>
          <w:sz w:val="28"/>
        </w:rPr>
        <w:t>Methods</w:t>
      </w:r>
    </w:p>
    <w:p w14:paraId="6CBD00D1" w14:textId="77777777" w:rsidR="00B02086" w:rsidRPr="006C760E" w:rsidRDefault="00B02086" w:rsidP="00B02086">
      <w:pPr>
        <w:spacing w:line="360" w:lineRule="auto"/>
        <w:rPr>
          <w:rFonts w:ascii="Times New Roman" w:eastAsia="Times New Roman" w:hAnsi="Times New Roman" w:cs="Times New Roman"/>
          <w:color w:val="000000"/>
        </w:rPr>
      </w:pPr>
    </w:p>
    <w:p w14:paraId="29D552BB" w14:textId="77777777" w:rsidR="00B02086" w:rsidRPr="00066738" w:rsidRDefault="00B02086" w:rsidP="00B02086">
      <w:pPr>
        <w:widowControl w:val="0"/>
        <w:autoSpaceDE w:val="0"/>
        <w:autoSpaceDN w:val="0"/>
        <w:adjustRightInd w:val="0"/>
        <w:spacing w:after="240" w:line="360" w:lineRule="auto"/>
        <w:outlineLvl w:val="0"/>
        <w:rPr>
          <w:rFonts w:ascii="Times New Roman" w:hAnsi="Times New Roman" w:cs="Times New Roman"/>
          <w:b/>
          <w:lang w:val="en-US"/>
        </w:rPr>
      </w:pPr>
      <w:r w:rsidRPr="00066738">
        <w:rPr>
          <w:rFonts w:ascii="Times New Roman" w:hAnsi="Times New Roman" w:cs="Times New Roman"/>
          <w:b/>
          <w:lang w:val="en-US"/>
        </w:rPr>
        <w:t xml:space="preserve">Search strategy </w:t>
      </w:r>
    </w:p>
    <w:p w14:paraId="77D38CB3" w14:textId="77777777" w:rsidR="00B02086" w:rsidRPr="006C760E" w:rsidRDefault="00B02086" w:rsidP="00B02086">
      <w:pPr>
        <w:widowControl w:val="0"/>
        <w:autoSpaceDE w:val="0"/>
        <w:autoSpaceDN w:val="0"/>
        <w:adjustRightInd w:val="0"/>
        <w:spacing w:after="240" w:line="360" w:lineRule="auto"/>
        <w:rPr>
          <w:rFonts w:ascii="Times New Roman" w:hAnsi="Times New Roman" w:cs="Times New Roman"/>
          <w:lang w:val="en-US"/>
        </w:rPr>
      </w:pPr>
      <w:r w:rsidRPr="006C760E">
        <w:rPr>
          <w:rFonts w:ascii="Times New Roman" w:hAnsi="Times New Roman" w:cs="Times New Roman"/>
          <w:lang w:val="en-US"/>
        </w:rPr>
        <w:t>A search strategy was designed to identify observational studies (cohort study, case-</w:t>
      </w:r>
      <w:r w:rsidRPr="006C760E">
        <w:rPr>
          <w:rFonts w:ascii="Times New Roman" w:hAnsi="Times New Roman" w:cs="Times New Roman"/>
          <w:lang w:val="en-US"/>
        </w:rPr>
        <w:lastRenderedPageBreak/>
        <w:t xml:space="preserve">control study, case series) reporting IPD in children with SCD aged less than 22 years old in the era of pneumococcal conjugate vaccines. We searched MEDLINE, EMBASE, and the Cochrane library from </w:t>
      </w:r>
      <w:r>
        <w:rPr>
          <w:rFonts w:ascii="Times New Roman" w:hAnsi="Times New Roman" w:cs="Times New Roman"/>
          <w:lang w:val="en-US"/>
        </w:rPr>
        <w:t>01</w:t>
      </w:r>
      <w:r w:rsidRPr="006C760E">
        <w:rPr>
          <w:rFonts w:ascii="Times New Roman" w:hAnsi="Times New Roman" w:cs="Times New Roman"/>
          <w:lang w:val="en-US"/>
        </w:rPr>
        <w:t xml:space="preserve"> January 2000 to </w:t>
      </w:r>
      <w:r>
        <w:rPr>
          <w:rFonts w:ascii="Times New Roman" w:hAnsi="Times New Roman" w:cs="Times New Roman"/>
          <w:lang w:val="en-US"/>
        </w:rPr>
        <w:t>30 December 2017</w:t>
      </w:r>
      <w:r w:rsidRPr="006C760E">
        <w:rPr>
          <w:rFonts w:ascii="Times New Roman" w:hAnsi="Times New Roman" w:cs="Times New Roman"/>
          <w:lang w:val="en-US"/>
        </w:rPr>
        <w:t>. We also searched the papers using the ISI web of knowledge, to identify relevant articles and conference proceedings. The medical subject headings (</w:t>
      </w:r>
      <w:proofErr w:type="spellStart"/>
      <w:r w:rsidRPr="006C760E">
        <w:rPr>
          <w:rFonts w:ascii="Times New Roman" w:hAnsi="Times New Roman" w:cs="Times New Roman"/>
          <w:lang w:val="en-US"/>
        </w:rPr>
        <w:t>MeSH</w:t>
      </w:r>
      <w:proofErr w:type="spellEnd"/>
      <w:r w:rsidRPr="006C760E">
        <w:rPr>
          <w:rFonts w:ascii="Times New Roman" w:hAnsi="Times New Roman" w:cs="Times New Roman"/>
          <w:lang w:val="en-US"/>
        </w:rPr>
        <w:t>) terms used included ‘‘pneumococcal conjugate vaccines”, ‘‘sickle cell disease”, ‘‘</w:t>
      </w:r>
      <w:proofErr w:type="spellStart"/>
      <w:r w:rsidRPr="006C760E">
        <w:rPr>
          <w:rFonts w:ascii="Times New Roman" w:hAnsi="Times New Roman" w:cs="Times New Roman"/>
          <w:lang w:val="en-US"/>
        </w:rPr>
        <w:t>Heamoglobinopathy</w:t>
      </w:r>
      <w:proofErr w:type="spellEnd"/>
      <w:r w:rsidRPr="006C760E">
        <w:rPr>
          <w:rFonts w:ascii="Times New Roman" w:hAnsi="Times New Roman" w:cs="Times New Roman"/>
          <w:lang w:val="en-US"/>
        </w:rPr>
        <w:t>”, “</w:t>
      </w:r>
      <w:proofErr w:type="spellStart"/>
      <w:r w:rsidRPr="006C760E">
        <w:rPr>
          <w:rFonts w:ascii="Times New Roman" w:hAnsi="Times New Roman" w:cs="Times New Roman"/>
          <w:lang w:val="en-US"/>
        </w:rPr>
        <w:t>HbSS</w:t>
      </w:r>
      <w:proofErr w:type="spellEnd"/>
      <w:r w:rsidRPr="006C760E">
        <w:rPr>
          <w:rFonts w:ascii="Times New Roman" w:hAnsi="Times New Roman" w:cs="Times New Roman"/>
          <w:lang w:val="en-US"/>
        </w:rPr>
        <w:t>”, “</w:t>
      </w:r>
      <w:proofErr w:type="spellStart"/>
      <w:r w:rsidRPr="006C760E">
        <w:rPr>
          <w:rFonts w:ascii="Times New Roman" w:hAnsi="Times New Roman" w:cs="Times New Roman"/>
          <w:lang w:val="en-US"/>
        </w:rPr>
        <w:t>HbSC</w:t>
      </w:r>
      <w:proofErr w:type="spellEnd"/>
      <w:r w:rsidRPr="006C760E">
        <w:rPr>
          <w:rFonts w:ascii="Times New Roman" w:hAnsi="Times New Roman" w:cs="Times New Roman"/>
          <w:lang w:val="en-US"/>
        </w:rPr>
        <w:t xml:space="preserve">”, ‘‘invasive pneumococcal disease”, ‘‘Streptococcus pneumoniae”, ‘‘pneumococcus”, ‘‘pneumococcal infection”, ‘‘child”, ‘‘infant”, ‘‘toddler”, “adolescence”, ‘‘PCV7, ‘‘PCV13”, ‘‘PCV9”, ‘‘PCV10”, and ‘‘risk factors”. The full search strategies are shown in </w:t>
      </w:r>
      <w:r w:rsidRPr="006C760E">
        <w:rPr>
          <w:rFonts w:ascii="Times New Roman" w:hAnsi="Times New Roman" w:cs="Times New Roman"/>
          <w:color w:val="0D6C9E"/>
          <w:lang w:val="en-US"/>
        </w:rPr>
        <w:t>Appendix 1</w:t>
      </w:r>
      <w:r w:rsidRPr="006C760E">
        <w:rPr>
          <w:rFonts w:ascii="Times New Roman" w:hAnsi="Times New Roman" w:cs="Times New Roman"/>
          <w:lang w:val="en-US"/>
        </w:rPr>
        <w:t xml:space="preserve">. We only included studies published in English language in our review. In addition, we screened reference lists of selected papers to retrieve relevant studies. </w:t>
      </w:r>
    </w:p>
    <w:p w14:paraId="09C994C9" w14:textId="77777777" w:rsidR="00B02086" w:rsidRPr="00066738" w:rsidRDefault="00B02086" w:rsidP="00B02086">
      <w:pPr>
        <w:widowControl w:val="0"/>
        <w:autoSpaceDE w:val="0"/>
        <w:autoSpaceDN w:val="0"/>
        <w:adjustRightInd w:val="0"/>
        <w:spacing w:after="240" w:line="360" w:lineRule="auto"/>
        <w:outlineLvl w:val="0"/>
        <w:rPr>
          <w:rFonts w:ascii="Times New Roman" w:hAnsi="Times New Roman" w:cs="Times New Roman"/>
          <w:b/>
          <w:lang w:val="en-US"/>
        </w:rPr>
      </w:pPr>
      <w:r w:rsidRPr="00066738">
        <w:rPr>
          <w:rFonts w:ascii="Times New Roman" w:hAnsi="Times New Roman" w:cs="Times New Roman"/>
          <w:b/>
          <w:lang w:val="en-US"/>
        </w:rPr>
        <w:t xml:space="preserve">Study selection </w:t>
      </w:r>
    </w:p>
    <w:p w14:paraId="621AD64D" w14:textId="4EDFCA63" w:rsidR="0098718A" w:rsidRPr="006C760E" w:rsidRDefault="00B02086" w:rsidP="00B02086">
      <w:pPr>
        <w:widowControl w:val="0"/>
        <w:autoSpaceDE w:val="0"/>
        <w:autoSpaceDN w:val="0"/>
        <w:adjustRightInd w:val="0"/>
        <w:spacing w:after="240" w:line="360" w:lineRule="auto"/>
        <w:rPr>
          <w:rFonts w:ascii="Times New Roman" w:hAnsi="Times New Roman" w:cs="Times New Roman"/>
          <w:lang w:val="en-US"/>
        </w:rPr>
      </w:pPr>
      <w:r w:rsidRPr="006C760E">
        <w:rPr>
          <w:rFonts w:ascii="Times New Roman" w:hAnsi="Times New Roman" w:cs="Times New Roman"/>
          <w:lang w:val="en-US"/>
        </w:rPr>
        <w:t xml:space="preserve">Studies were eligible for inclusion if they reported IPD in children with SCD from observational studies and surveillance databases. IPD was defined as </w:t>
      </w:r>
      <w:r w:rsidRPr="006C760E">
        <w:rPr>
          <w:rFonts w:ascii="Times New Roman" w:hAnsi="Times New Roman" w:cs="Times New Roman"/>
          <w:i/>
          <w:iCs/>
          <w:lang w:val="en-US"/>
        </w:rPr>
        <w:t xml:space="preserve">S. pneumoniae </w:t>
      </w:r>
      <w:r w:rsidRPr="006C760E">
        <w:rPr>
          <w:rFonts w:ascii="Times New Roman" w:hAnsi="Times New Roman" w:cs="Times New Roman"/>
          <w:lang w:val="en-US"/>
        </w:rPr>
        <w:t>cultured from a normally sterile site or pneumococcal DNA detected in cerebrospinal fluid (CSF) or pleural fluid. Comorbidity was defined as presence of a high-risk condition as determined by the report</w:t>
      </w:r>
      <w:r>
        <w:rPr>
          <w:rFonts w:ascii="Times New Roman" w:hAnsi="Times New Roman" w:cs="Times New Roman"/>
          <w:lang w:val="en-US"/>
        </w:rPr>
        <w:t xml:space="preserve">ers. </w:t>
      </w:r>
      <w:r w:rsidRPr="006C760E">
        <w:rPr>
          <w:rFonts w:ascii="Times New Roman" w:hAnsi="Times New Roman" w:cs="Times New Roman"/>
          <w:lang w:val="en-US"/>
        </w:rPr>
        <w:t xml:space="preserve">Studies were excluded if they were case reports, laboratory or experimental studies, or not original research. Two independent reviewers (G.O. and S.L.) screened the title and abstract of papers identified by the electronic searches, evaluating inclusion and exclusion criteria for all papers. </w:t>
      </w:r>
      <w:r>
        <w:rPr>
          <w:rFonts w:ascii="Times New Roman" w:hAnsi="Times New Roman" w:cs="Times New Roman"/>
          <w:lang w:val="en-US"/>
        </w:rPr>
        <w:t>F</w:t>
      </w:r>
      <w:r w:rsidRPr="006C760E">
        <w:rPr>
          <w:rFonts w:ascii="Times New Roman" w:hAnsi="Times New Roman" w:cs="Times New Roman"/>
          <w:lang w:val="en-US"/>
        </w:rPr>
        <w:t xml:space="preserve">ull articles of included publications </w:t>
      </w:r>
      <w:r>
        <w:rPr>
          <w:rFonts w:ascii="Times New Roman" w:hAnsi="Times New Roman" w:cs="Times New Roman"/>
          <w:lang w:val="en-US"/>
        </w:rPr>
        <w:t xml:space="preserve">were retrieved </w:t>
      </w:r>
      <w:r w:rsidRPr="006C760E">
        <w:rPr>
          <w:rFonts w:ascii="Times New Roman" w:hAnsi="Times New Roman" w:cs="Times New Roman"/>
          <w:lang w:val="en-US"/>
        </w:rPr>
        <w:t>and each publication was independently reviewed for eligibility. Discrepancies were resolved by discussion with a third author (</w:t>
      </w:r>
      <w:r w:rsidR="00612793">
        <w:rPr>
          <w:rFonts w:ascii="Times New Roman" w:hAnsi="Times New Roman" w:cs="Times New Roman"/>
          <w:lang w:val="en-US"/>
        </w:rPr>
        <w:t>M</w:t>
      </w:r>
      <w:r w:rsidR="000E2033">
        <w:rPr>
          <w:rFonts w:ascii="Times New Roman" w:hAnsi="Times New Roman" w:cs="Times New Roman"/>
          <w:lang w:val="en-US"/>
        </w:rPr>
        <w:t>.F</w:t>
      </w:r>
      <w:r w:rsidR="00D14236">
        <w:rPr>
          <w:rFonts w:ascii="Times New Roman" w:hAnsi="Times New Roman" w:cs="Times New Roman"/>
          <w:lang w:val="en-US"/>
        </w:rPr>
        <w:t>.</w:t>
      </w:r>
      <w:r w:rsidRPr="006C760E">
        <w:rPr>
          <w:rFonts w:ascii="Times New Roman" w:hAnsi="Times New Roman" w:cs="Times New Roman"/>
          <w:lang w:val="en-US"/>
        </w:rPr>
        <w:t xml:space="preserve">). </w:t>
      </w:r>
    </w:p>
    <w:p w14:paraId="40806D89" w14:textId="21ABFBD2" w:rsidR="00B02086" w:rsidRPr="002121BB" w:rsidRDefault="00B02086" w:rsidP="002121BB">
      <w:pPr>
        <w:widowControl w:val="0"/>
        <w:autoSpaceDE w:val="0"/>
        <w:autoSpaceDN w:val="0"/>
        <w:adjustRightInd w:val="0"/>
        <w:spacing w:after="240" w:line="360" w:lineRule="auto"/>
        <w:rPr>
          <w:rFonts w:ascii="Times New Roman" w:hAnsi="Times New Roman" w:cs="Times New Roman"/>
          <w:b/>
          <w:lang w:val="en-US"/>
        </w:rPr>
      </w:pPr>
      <w:r w:rsidRPr="002121BB">
        <w:rPr>
          <w:rFonts w:ascii="Times New Roman" w:hAnsi="Times New Roman" w:cs="Times New Roman"/>
          <w:b/>
          <w:lang w:val="en-US"/>
        </w:rPr>
        <w:t xml:space="preserve">Quality assessment and data extraction </w:t>
      </w:r>
    </w:p>
    <w:p w14:paraId="19F6FBF6" w14:textId="4CC0DF85" w:rsidR="00B02086" w:rsidRPr="006C760E" w:rsidRDefault="00B02086" w:rsidP="00A8494D">
      <w:pPr>
        <w:widowControl w:val="0"/>
        <w:autoSpaceDE w:val="0"/>
        <w:autoSpaceDN w:val="0"/>
        <w:adjustRightInd w:val="0"/>
        <w:spacing w:after="240" w:line="360" w:lineRule="auto"/>
        <w:rPr>
          <w:rFonts w:ascii="Times New Roman" w:hAnsi="Times New Roman" w:cs="Times New Roman"/>
          <w:lang w:val="en-US"/>
        </w:rPr>
      </w:pPr>
      <w:r w:rsidRPr="006C760E">
        <w:rPr>
          <w:rFonts w:ascii="Times New Roman" w:hAnsi="Times New Roman" w:cs="Times New Roman"/>
          <w:lang w:val="en-US"/>
        </w:rPr>
        <w:t>Two reviewers (G.O. and S.L.) independently reviewed the methodological quality of included studies, comparability of case and controls, and outcomes. The explanatory variables extracted included: study design, country, description of study subjects, sickle genotype, pneumococcal vaccine era, serotype, underlying co-morbidity, clinical presentation and outcome of infection. The study quality assessment was undertaken according to the Reporting Items for Systematic Reviews and Meta-</w:t>
      </w:r>
      <w:r w:rsidRPr="006C760E">
        <w:rPr>
          <w:rFonts w:ascii="Times New Roman" w:hAnsi="Times New Roman" w:cs="Times New Roman"/>
          <w:lang w:val="en-US"/>
        </w:rPr>
        <w:lastRenderedPageBreak/>
        <w:t xml:space="preserve">analyses (PRISMA) statement for the conduct and reporting of systematic reviews </w:t>
      </w:r>
      <w:r w:rsidRPr="006C760E">
        <w:rPr>
          <w:rFonts w:ascii="Times New Roman" w:hAnsi="Times New Roman" w:cs="Times New Roman"/>
          <w:color w:val="548DD4" w:themeColor="text2" w:themeTint="99"/>
          <w:lang w:val="en-US"/>
        </w:rPr>
        <w:fldChar w:fldCharType="begin" w:fldLock="1"/>
      </w:r>
      <w:r w:rsidR="00765F62">
        <w:rPr>
          <w:rFonts w:ascii="Times New Roman" w:hAnsi="Times New Roman" w:cs="Times New Roman"/>
          <w:color w:val="548DD4" w:themeColor="text2" w:themeTint="99"/>
          <w:lang w:val="en-US"/>
        </w:rPr>
        <w:instrText>ADDIN CSL_CITATION {"citationItems":[{"id":"ITEM-1","itemData":{"DOI":"10.1016/j.ijsu.2010.02.007","ISBN":"0031-9023","ISSN":"17439191","PMID":"19621072","abstract":"Registry","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ouglas G.","non-dropping-particle":"","parse-names":false,"suffix":""}],"container-title":"International Journal of Surgery","id":"ITEM-1","issue":"5","issued":{"date-parts":[["2010"]]},"page":"336-341","title":"Preferred reporting items for systematic reviews and meta-analyses: The PRISMA statement","type":"article-journal","volume":"8"},"uris":["http://www.mendeley.com/documents/?uuid=b2ed91fa-ad44-4bcf-87ae-ccef626fcf37","http://www.mendeley.com/documents/?uuid=92c61117-ab1a-4940-9dad-cebf60f98377","http://www.mendeley.com/documents/?uuid=8de852cb-563d-4e32-a41c-184909d0dd06"]}],"mendeley":{"formattedCitation":"(Moher &lt;i&gt;et al&lt;/i&gt;, 2010)","plainTextFormattedCitation":"(Moher et al, 2010)","previouslyFormattedCitation":"(Moher &lt;i&gt;et al&lt;/i&gt;, 2010)"},"properties":{"noteIndex":0},"schema":"https://github.com/citation-style-language/schema/raw/master/csl-citation.json"}</w:instrText>
      </w:r>
      <w:r w:rsidRPr="006C760E">
        <w:rPr>
          <w:rFonts w:ascii="Times New Roman" w:hAnsi="Times New Roman" w:cs="Times New Roman"/>
          <w:color w:val="548DD4" w:themeColor="text2" w:themeTint="99"/>
          <w:lang w:val="en-US"/>
        </w:rPr>
        <w:fldChar w:fldCharType="separate"/>
      </w:r>
      <w:r w:rsidR="00A8494D" w:rsidRPr="00A8494D">
        <w:rPr>
          <w:rFonts w:ascii="Times New Roman" w:hAnsi="Times New Roman" w:cs="Times New Roman"/>
          <w:noProof/>
          <w:color w:val="548DD4" w:themeColor="text2" w:themeTint="99"/>
          <w:lang w:val="en-US"/>
        </w:rPr>
        <w:t xml:space="preserve">(Moher </w:t>
      </w:r>
      <w:r w:rsidR="00A8494D" w:rsidRPr="00A8494D">
        <w:rPr>
          <w:rFonts w:ascii="Times New Roman" w:hAnsi="Times New Roman" w:cs="Times New Roman"/>
          <w:i/>
          <w:noProof/>
          <w:color w:val="548DD4" w:themeColor="text2" w:themeTint="99"/>
          <w:lang w:val="en-US"/>
        </w:rPr>
        <w:t>et al</w:t>
      </w:r>
      <w:r w:rsidR="00A8494D" w:rsidRPr="00A8494D">
        <w:rPr>
          <w:rFonts w:ascii="Times New Roman" w:hAnsi="Times New Roman" w:cs="Times New Roman"/>
          <w:noProof/>
          <w:color w:val="548DD4" w:themeColor="text2" w:themeTint="99"/>
          <w:lang w:val="en-US"/>
        </w:rPr>
        <w:t>, 2010)</w:t>
      </w:r>
      <w:r w:rsidRPr="006C760E">
        <w:rPr>
          <w:rFonts w:ascii="Times New Roman" w:hAnsi="Times New Roman" w:cs="Times New Roman"/>
          <w:color w:val="548DD4" w:themeColor="text2" w:themeTint="99"/>
          <w:lang w:val="en-US"/>
        </w:rPr>
        <w:fldChar w:fldCharType="end"/>
      </w:r>
      <w:r w:rsidRPr="006C760E">
        <w:rPr>
          <w:rFonts w:ascii="Times New Roman" w:hAnsi="Times New Roman" w:cs="Times New Roman"/>
          <w:lang w:val="en-US"/>
        </w:rPr>
        <w:t xml:space="preserve">. </w:t>
      </w:r>
    </w:p>
    <w:p w14:paraId="332CC204" w14:textId="77777777" w:rsidR="00B02086" w:rsidRPr="00066738" w:rsidRDefault="00B02086" w:rsidP="00B02086">
      <w:pPr>
        <w:widowControl w:val="0"/>
        <w:autoSpaceDE w:val="0"/>
        <w:autoSpaceDN w:val="0"/>
        <w:adjustRightInd w:val="0"/>
        <w:spacing w:after="240" w:line="360" w:lineRule="auto"/>
        <w:outlineLvl w:val="0"/>
        <w:rPr>
          <w:rFonts w:ascii="Times New Roman" w:hAnsi="Times New Roman" w:cs="Times New Roman"/>
          <w:b/>
          <w:lang w:val="en-US"/>
        </w:rPr>
      </w:pPr>
      <w:r w:rsidRPr="00066738">
        <w:rPr>
          <w:rFonts w:ascii="Times New Roman" w:hAnsi="Times New Roman" w:cs="Times New Roman"/>
          <w:b/>
          <w:lang w:val="en-US"/>
        </w:rPr>
        <w:t xml:space="preserve">Data analysis </w:t>
      </w:r>
    </w:p>
    <w:p w14:paraId="571BEF64" w14:textId="49C18F87" w:rsidR="00B02086" w:rsidRDefault="00B02086" w:rsidP="00B02086">
      <w:pPr>
        <w:widowControl w:val="0"/>
        <w:autoSpaceDE w:val="0"/>
        <w:autoSpaceDN w:val="0"/>
        <w:adjustRightInd w:val="0"/>
        <w:spacing w:after="240" w:line="360" w:lineRule="auto"/>
        <w:rPr>
          <w:rFonts w:ascii="Times New Roman" w:hAnsi="Times New Roman" w:cs="Times New Roman"/>
          <w:lang w:val="en-US"/>
        </w:rPr>
      </w:pPr>
      <w:r w:rsidRPr="006C760E">
        <w:rPr>
          <w:rFonts w:ascii="Times New Roman" w:hAnsi="Times New Roman" w:cs="Times New Roman"/>
          <w:lang w:val="en-US"/>
        </w:rPr>
        <w:t xml:space="preserve">Included studies </w:t>
      </w:r>
      <w:r>
        <w:rPr>
          <w:rFonts w:ascii="Times New Roman" w:hAnsi="Times New Roman" w:cs="Times New Roman"/>
          <w:lang w:val="en-US"/>
        </w:rPr>
        <w:t>a</w:t>
      </w:r>
      <w:r w:rsidRPr="006C760E">
        <w:rPr>
          <w:rFonts w:ascii="Times New Roman" w:hAnsi="Times New Roman" w:cs="Times New Roman"/>
          <w:lang w:val="en-US"/>
        </w:rPr>
        <w:t xml:space="preserve">re </w:t>
      </w:r>
      <w:proofErr w:type="spellStart"/>
      <w:r w:rsidRPr="006C760E">
        <w:rPr>
          <w:rFonts w:ascii="Times New Roman" w:hAnsi="Times New Roman" w:cs="Times New Roman"/>
          <w:lang w:val="en-US"/>
        </w:rPr>
        <w:t>summarised</w:t>
      </w:r>
      <w:proofErr w:type="spellEnd"/>
      <w:r w:rsidRPr="006C760E">
        <w:rPr>
          <w:rFonts w:ascii="Times New Roman" w:hAnsi="Times New Roman" w:cs="Times New Roman"/>
          <w:lang w:val="en-US"/>
        </w:rPr>
        <w:t xml:space="preserve"> using descriptive analyses to provide an overview of the information on IPD, </w:t>
      </w:r>
      <w:r>
        <w:rPr>
          <w:rFonts w:ascii="Times New Roman" w:hAnsi="Times New Roman" w:cs="Times New Roman"/>
          <w:lang w:val="en-US"/>
        </w:rPr>
        <w:t>h</w:t>
      </w:r>
      <w:r w:rsidRPr="006C760E">
        <w:rPr>
          <w:rFonts w:ascii="Times New Roman" w:hAnsi="Times New Roman" w:cs="Times New Roman"/>
          <w:lang w:val="en-US"/>
        </w:rPr>
        <w:t xml:space="preserve">aemoglobinopathy, reported clinical presentations, underlying co-morbidity, serotype distribution, and IPD outcomes. </w:t>
      </w:r>
      <w:r w:rsidR="00082365">
        <w:rPr>
          <w:rFonts w:ascii="Times New Roman" w:hAnsi="Times New Roman" w:cs="Times New Roman"/>
          <w:lang w:val="en-US"/>
        </w:rPr>
        <w:t xml:space="preserve">Where possible, we extracted the number of IPD cases within each study </w:t>
      </w:r>
      <w:r w:rsidR="00B7158E">
        <w:rPr>
          <w:rFonts w:ascii="Times New Roman" w:hAnsi="Times New Roman" w:cs="Times New Roman"/>
          <w:lang w:val="en-US"/>
        </w:rPr>
        <w:t xml:space="preserve">to calculate </w:t>
      </w:r>
      <w:r w:rsidR="00B35A52">
        <w:rPr>
          <w:rFonts w:ascii="Times New Roman" w:hAnsi="Times New Roman" w:cs="Times New Roman"/>
          <w:lang w:val="en-US"/>
        </w:rPr>
        <w:t xml:space="preserve">the prevalence </w:t>
      </w:r>
      <w:r w:rsidR="00082365">
        <w:rPr>
          <w:rFonts w:ascii="Times New Roman" w:hAnsi="Times New Roman" w:cs="Times New Roman"/>
          <w:lang w:val="en-US"/>
        </w:rPr>
        <w:t xml:space="preserve">of IPD in children with SCD. </w:t>
      </w:r>
      <w:r w:rsidRPr="006C760E">
        <w:rPr>
          <w:rFonts w:ascii="Times New Roman" w:hAnsi="Times New Roman" w:cs="Times New Roman"/>
          <w:lang w:val="en-US"/>
        </w:rPr>
        <w:t xml:space="preserve">We calculated the percentage with exact binomial 95% confidence interval (CI) for the outcome of interest where data were available. </w:t>
      </w:r>
    </w:p>
    <w:p w14:paraId="65BBA44B" w14:textId="77777777" w:rsidR="00B02086" w:rsidRPr="006C760E" w:rsidRDefault="00B02086" w:rsidP="00B02086">
      <w:pPr>
        <w:widowControl w:val="0"/>
        <w:autoSpaceDE w:val="0"/>
        <w:autoSpaceDN w:val="0"/>
        <w:adjustRightInd w:val="0"/>
        <w:spacing w:after="240" w:line="360" w:lineRule="auto"/>
        <w:rPr>
          <w:rFonts w:ascii="Times New Roman" w:hAnsi="Times New Roman" w:cs="Times New Roman"/>
          <w:lang w:val="en-US"/>
        </w:rPr>
      </w:pPr>
    </w:p>
    <w:p w14:paraId="6A9AD0B2" w14:textId="77777777" w:rsidR="00B02086" w:rsidRPr="00066738" w:rsidRDefault="00B02086" w:rsidP="00B02086">
      <w:pPr>
        <w:widowControl w:val="0"/>
        <w:autoSpaceDE w:val="0"/>
        <w:autoSpaceDN w:val="0"/>
        <w:adjustRightInd w:val="0"/>
        <w:spacing w:after="240" w:line="360" w:lineRule="auto"/>
        <w:outlineLvl w:val="0"/>
        <w:rPr>
          <w:rFonts w:ascii="Times New Roman" w:hAnsi="Times New Roman" w:cs="Times New Roman"/>
          <w:b/>
          <w:sz w:val="28"/>
          <w:lang w:val="en-US"/>
        </w:rPr>
      </w:pPr>
      <w:r w:rsidRPr="00066738">
        <w:rPr>
          <w:rFonts w:ascii="Times New Roman" w:hAnsi="Times New Roman" w:cs="Times New Roman"/>
          <w:b/>
          <w:sz w:val="28"/>
          <w:lang w:val="en-US"/>
        </w:rPr>
        <w:t>Results</w:t>
      </w:r>
    </w:p>
    <w:p w14:paraId="50453BBE" w14:textId="77777777" w:rsidR="00B02086" w:rsidRPr="00066738" w:rsidRDefault="00B02086" w:rsidP="00B02086">
      <w:pPr>
        <w:widowControl w:val="0"/>
        <w:autoSpaceDE w:val="0"/>
        <w:autoSpaceDN w:val="0"/>
        <w:adjustRightInd w:val="0"/>
        <w:spacing w:after="240" w:line="360" w:lineRule="auto"/>
        <w:outlineLvl w:val="0"/>
        <w:rPr>
          <w:rFonts w:ascii="Times New Roman" w:hAnsi="Times New Roman" w:cs="Times New Roman"/>
          <w:b/>
          <w:lang w:val="en-US"/>
        </w:rPr>
      </w:pPr>
      <w:r w:rsidRPr="00066738">
        <w:rPr>
          <w:rFonts w:ascii="Times New Roman" w:hAnsi="Times New Roman" w:cs="Times New Roman"/>
          <w:b/>
          <w:lang w:val="en-US"/>
        </w:rPr>
        <w:t xml:space="preserve">Study characteristics </w:t>
      </w:r>
    </w:p>
    <w:p w14:paraId="0B11C444" w14:textId="68701D86" w:rsidR="00B02086" w:rsidRPr="00F7583B" w:rsidRDefault="00B02086" w:rsidP="0080155B">
      <w:pPr>
        <w:widowControl w:val="0"/>
        <w:autoSpaceDE w:val="0"/>
        <w:autoSpaceDN w:val="0"/>
        <w:adjustRightInd w:val="0"/>
        <w:spacing w:after="240" w:line="360" w:lineRule="auto"/>
        <w:rPr>
          <w:rFonts w:ascii="Times" w:hAnsi="Times" w:cs="Times"/>
          <w:lang w:val="en-US"/>
        </w:rPr>
      </w:pPr>
      <w:r w:rsidRPr="006C760E">
        <w:rPr>
          <w:rFonts w:ascii="Times New Roman" w:eastAsia="Times New Roman" w:hAnsi="Times New Roman" w:cs="Times New Roman"/>
          <w:color w:val="000000"/>
        </w:rPr>
        <w:t>We identified 475 potential studies, of which 66 were duplicates. A further 299 were excluded on the basis of title and abstracts</w:t>
      </w:r>
      <w:r>
        <w:rPr>
          <w:rFonts w:ascii="Times New Roman" w:eastAsia="Times New Roman" w:hAnsi="Times New Roman" w:cs="Times New Roman"/>
          <w:color w:val="000000"/>
        </w:rPr>
        <w:t>, with</w:t>
      </w:r>
      <w:r w:rsidRPr="006C760E">
        <w:rPr>
          <w:rFonts w:ascii="Times New Roman" w:eastAsia="Times New Roman" w:hAnsi="Times New Roman" w:cs="Times New Roman"/>
          <w:color w:val="000000"/>
        </w:rPr>
        <w:t xml:space="preserve"> another 96 studies not meet</w:t>
      </w:r>
      <w:r>
        <w:rPr>
          <w:rFonts w:ascii="Times New Roman" w:eastAsia="Times New Roman" w:hAnsi="Times New Roman" w:cs="Times New Roman"/>
          <w:color w:val="000000"/>
        </w:rPr>
        <w:t>ing the</w:t>
      </w:r>
      <w:r w:rsidRPr="006C760E">
        <w:rPr>
          <w:rFonts w:ascii="Times New Roman" w:eastAsia="Times New Roman" w:hAnsi="Times New Roman" w:cs="Times New Roman"/>
          <w:color w:val="000000"/>
        </w:rPr>
        <w:t xml:space="preserve"> eligibility criteria on full-text </w:t>
      </w:r>
      <w:r w:rsidR="001B5F8D">
        <w:rPr>
          <w:rFonts w:ascii="Times New Roman" w:eastAsia="Times New Roman" w:hAnsi="Times New Roman" w:cs="Times New Roman"/>
          <w:color w:val="000000"/>
        </w:rPr>
        <w:t>review of the articles</w:t>
      </w:r>
      <w:r w:rsidRPr="006C760E">
        <w:rPr>
          <w:rFonts w:ascii="Times New Roman" w:eastAsia="Times New Roman" w:hAnsi="Times New Roman" w:cs="Times New Roman"/>
          <w:color w:val="000000"/>
        </w:rPr>
        <w:t xml:space="preserve">. </w:t>
      </w:r>
      <w:r w:rsidRPr="006C760E">
        <w:rPr>
          <w:rFonts w:ascii="Times New Roman" w:hAnsi="Times New Roman" w:cs="Times New Roman"/>
          <w:lang w:val="en-US"/>
        </w:rPr>
        <w:t>One French study</w:t>
      </w:r>
      <w:r>
        <w:rPr>
          <w:rFonts w:ascii="Times New Roman" w:hAnsi="Times New Roman" w:cs="Times New Roman"/>
          <w:lang w:val="en-US"/>
        </w:rPr>
        <w:t xml:space="preserve"> </w:t>
      </w:r>
      <w:r w:rsidRPr="00565911">
        <w:rPr>
          <w:rFonts w:ascii="Times New Roman" w:hAnsi="Times New Roman" w:cs="Times New Roman"/>
          <w:color w:val="548DD4" w:themeColor="text2" w:themeTint="99"/>
          <w:lang w:val="en-US"/>
        </w:rPr>
        <w:fldChar w:fldCharType="begin" w:fldLock="1"/>
      </w:r>
      <w:r w:rsidR="0020776B" w:rsidRPr="00565911">
        <w:rPr>
          <w:rFonts w:ascii="Times New Roman" w:hAnsi="Times New Roman" w:cs="Times New Roman"/>
          <w:color w:val="548DD4" w:themeColor="text2" w:themeTint="99"/>
          <w:lang w:val="en-US"/>
        </w:rPr>
        <w:instrText>ADDIN CSL_CITATION {"citationItems":[{"id":"ITEM-1","itemData":{"DOI":"10.1111/bjh.14015","ISBN":"1365-2141 0007-1048","ISSN":"13652141","abstract":"We conducted a retrospective study on newborns with sickle-cell disease ( SCD), born 1995-2009, followed in a multicentre hospital-based network. We assessed patient outcomes, medical care and compliance with the national guidelines published in December 2005. Data from 1033 patients (742 SS/Sβ°-thalassaemia) with 6776 patient-years of follow-up were analysed (mean age 7·1 ± 3·9 years). SCD-related deaths ( n = 13) occurred only in SS-genotype patients at a median age of 23·1 months, mainly due to acute anaemia ( n = 5, including 2 acute splenic sequestrations) and infection ( n = 3). Treatment non-compliance was associated with a 10-fold higher risk of SCD-related death ( P = 0·01). Therapeutic intensification was provided for all stroke patients ( n = 12), almost all patients with abnormal transcranial Doppler (TCD) ( n = 76) or with &gt;1 acute chest syndrome/lifetime ( n = 64) and/or ≥3 severe vaso-occlusive crises/year ( n = 100). Only 2/3 of patients with baseline haemoglobin &lt;70 g/l received intensification, mainly for other severity criteria. Overall, hydroxycarbamide was under-prescribed, given to 2/3 of severe vaso-occlusive patients and 1/3 of severely anaemic patients. Nevertheless, introduction of the on-line guidelines was concomitant with an improvement in medical care in the 2006-2009 cohort with a trend towards increased survival at 5 years, from 98·3% to 99·2%, significantly increased TCD coverage ( P = 0·004) and earlier initiation of intensification of therapy ( P ≤ 0·01). [ABSTRACT FROM AUTHOR]","author":[{"dropping-particle":"","family":"Couque","given":"Nathalie","non-dropping-particle":"","parse-names":false,"suffix":""},{"dropping-particle":"","family":"Girard","given":"Delphine","non-dropping-particle":"","parse-names":false,"suffix":""},{"dropping-particle":"","family":"Ducrocq","given":"Rolande","non-dropping-particle":"","parse-names":false,"suffix":""},{"dropping-particle":"","family":"Boizeau","given":"Priscilla","non-dropping-particle":"","parse-names":false,"suffix":""},{"dropping-particle":"","family":"Haouari","given":"Zinedine","non-dropping-particle":"","parse-names":false,"suffix":""},{"dropping-particle":"","family":"Missud","given":"Florence","non-dropping-particle":"","parse-names":false,"suffix":""},{"dropping-particle":"","family":"Holvoet","given":"Laurent","non-dropping-particle":"","parse-names":false,"suffix":""},{"dropping-particle":"","family":"Ithier","given":"Ghislaine","non-dropping-particle":"","parse-names":false,"suffix":""},{"dropping-particle":"","family":"Belloy","given":"Marie","non-dropping-particle":"","parse-names":false,"suffix":""},{"dropping-particle":"","family":"Odièvre","given":"Marie Héléne","non-dropping-particle":"","parse-names":false,"suffix":""},{"dropping-particle":"","family":"Benemou","given":"Michel","non-dropping-particle":"","parse-names":false,"suffix":""},{"dropping-particle":"","family":"Benhaim","given":"Patricia","non-dropping-particle":"","parse-names":false,"suffix":""},{"dropping-particle":"","family":"Retali","given":"Brigitte","non-dropping-particle":"","parse-names":false,"suffix":""},{"dropping-particle":"","family":"Bensaid","given":"Philippe","non-dropping-particle":"","parse-names":false,"suffix":""},{"dropping-particle":"","family":"Monier","given":"Brigitte","non-dropping-particle":"","parse-names":false,"suffix":""},{"dropping-particle":"","family":"Brousse","given":"Valentine","non-dropping-particle":"","parse-names":false,"suffix":""},{"dropping-particle":"","family":"Amira","given":"Roger","non-dropping-particle":"","parse-names":false,"suffix":""},{"dropping-particle":"","family":"Orzechowski","given":"Christine","non-dropping-particle":"","parse-names":false,"suffix":""},{"dropping-particle":"","family":"Lesprit","given":"Emmanuelle","non-dropping-particle":"","parse-names":false,"suffix":""},{"dropping-particle":"","family":"Mangyanda","given":"Laurent","non-dropping-particle":"","parse-names":false,"suffix":""},{"dropping-particle":"","family":"Garrec","given":"Nathalie","non-dropping-particle":"","parse-names":false,"suffix":""},{"dropping-particle":"","family":"Elion","given":"Jacques","non-dropping-particle":"","parse-names":false,"suffix":""},{"dropping-particle":"","family":"Alberti","given":"Corinne","non-dropping-particle":"","parse-names":false,"suffix":""},{"dropping-particle":"","family":"Baruchel","given":"André","non-dropping-particle":"","parse-names":false,"suffix":""},{"dropping-particle":"","family":"Benkerrou","given":"Malika","non-dropping-particle":"","parse-names":false,"suffix":""}],"container-title":"British Journal of Haematology","id":"ITEM-1","issue":"6","issued":{"date-parts":[["2016"]]},"page":"927-937","title":"Improvement of medical care in a cohort of newborns with sickle-cell disease in North Paris: impact of national guidelines","type":"article-journal","volume":"173"},"uris":["http://www.mendeley.com/documents/?uuid=0bd855a7-0ca0-43c9-af83-265348bbf1ff","http://www.mendeley.com/documents/?uuid=4b9e007f-ab29-4e7b-8d43-4fc4cfc68b2a"]}],"mendeley":{"formattedCitation":"(Couque &lt;i&gt;et al&lt;/i&gt;, 2016)","plainTextFormattedCitation":"(Couque et al, 2016)","previouslyFormattedCitation":"(Couque &lt;i&gt;et al&lt;/i&gt;, 2016)"},"properties":{"noteIndex":0},"schema":"https://github.com/citation-style-language/schema/raw/master/csl-citation.json"}</w:instrText>
      </w:r>
      <w:r w:rsidRPr="00565911">
        <w:rPr>
          <w:rFonts w:ascii="Times New Roman" w:hAnsi="Times New Roman" w:cs="Times New Roman"/>
          <w:color w:val="548DD4" w:themeColor="text2" w:themeTint="99"/>
          <w:lang w:val="en-US"/>
        </w:rPr>
        <w:fldChar w:fldCharType="separate"/>
      </w:r>
      <w:r w:rsidR="00A8494D" w:rsidRPr="00565911">
        <w:rPr>
          <w:rFonts w:ascii="Times New Roman" w:hAnsi="Times New Roman" w:cs="Times New Roman"/>
          <w:noProof/>
          <w:color w:val="548DD4" w:themeColor="text2" w:themeTint="99"/>
          <w:lang w:val="en-US"/>
        </w:rPr>
        <w:t xml:space="preserve">(Couque </w:t>
      </w:r>
      <w:r w:rsidR="00A8494D" w:rsidRPr="00565911">
        <w:rPr>
          <w:rFonts w:ascii="Times New Roman" w:hAnsi="Times New Roman" w:cs="Times New Roman"/>
          <w:i/>
          <w:noProof/>
          <w:color w:val="548DD4" w:themeColor="text2" w:themeTint="99"/>
          <w:lang w:val="en-US"/>
        </w:rPr>
        <w:t>et al</w:t>
      </w:r>
      <w:r w:rsidR="00A8494D" w:rsidRPr="00565911">
        <w:rPr>
          <w:rFonts w:ascii="Times New Roman" w:hAnsi="Times New Roman" w:cs="Times New Roman"/>
          <w:noProof/>
          <w:color w:val="548DD4" w:themeColor="text2" w:themeTint="99"/>
          <w:lang w:val="en-US"/>
        </w:rPr>
        <w:t>, 2016)</w:t>
      </w:r>
      <w:r w:rsidRPr="00565911">
        <w:rPr>
          <w:rFonts w:ascii="Times New Roman" w:hAnsi="Times New Roman" w:cs="Times New Roman"/>
          <w:color w:val="548DD4" w:themeColor="text2" w:themeTint="99"/>
          <w:lang w:val="en-US"/>
        </w:rPr>
        <w:fldChar w:fldCharType="end"/>
      </w:r>
      <w:r w:rsidRPr="006C760E">
        <w:rPr>
          <w:rFonts w:ascii="Times New Roman" w:hAnsi="Times New Roman" w:cs="Times New Roman"/>
          <w:lang w:val="en-US"/>
        </w:rPr>
        <w:t xml:space="preserve"> identified IPD deaths in children with SCD following the assessment of medical care in their cohort of newborns with SCD with no report on number of IPD cases or period of death </w:t>
      </w:r>
      <w:r>
        <w:rPr>
          <w:rFonts w:ascii="Times New Roman" w:hAnsi="Times New Roman" w:cs="Times New Roman"/>
          <w:lang w:val="en-US"/>
        </w:rPr>
        <w:t>(</w:t>
      </w:r>
      <w:r w:rsidRPr="006C760E">
        <w:rPr>
          <w:rFonts w:ascii="Times New Roman" w:hAnsi="Times New Roman" w:cs="Times New Roman"/>
          <w:lang w:val="en-US"/>
        </w:rPr>
        <w:t>i</w:t>
      </w:r>
      <w:r>
        <w:rPr>
          <w:rFonts w:ascii="Times New Roman" w:hAnsi="Times New Roman" w:cs="Times New Roman"/>
          <w:lang w:val="en-US"/>
        </w:rPr>
        <w:t>.</w:t>
      </w:r>
      <w:r w:rsidRPr="006C760E">
        <w:rPr>
          <w:rFonts w:ascii="Times New Roman" w:hAnsi="Times New Roman" w:cs="Times New Roman"/>
          <w:lang w:val="en-US"/>
        </w:rPr>
        <w:t>e</w:t>
      </w:r>
      <w:r>
        <w:rPr>
          <w:rFonts w:ascii="Times New Roman" w:hAnsi="Times New Roman" w:cs="Times New Roman"/>
          <w:lang w:val="en-US"/>
        </w:rPr>
        <w:t>.</w:t>
      </w:r>
      <w:r w:rsidRPr="006C760E">
        <w:rPr>
          <w:rFonts w:ascii="Times New Roman" w:hAnsi="Times New Roman" w:cs="Times New Roman"/>
          <w:lang w:val="en-US"/>
        </w:rPr>
        <w:t xml:space="preserve"> pre</w:t>
      </w:r>
      <w:r>
        <w:rPr>
          <w:rFonts w:ascii="Times New Roman" w:hAnsi="Times New Roman" w:cs="Times New Roman"/>
          <w:lang w:val="en-US"/>
        </w:rPr>
        <w:t>-</w:t>
      </w:r>
      <w:r w:rsidRPr="006C760E">
        <w:rPr>
          <w:rFonts w:ascii="Times New Roman" w:hAnsi="Times New Roman" w:cs="Times New Roman"/>
          <w:lang w:val="en-US"/>
        </w:rPr>
        <w:t xml:space="preserve"> or post</w:t>
      </w:r>
      <w:r>
        <w:rPr>
          <w:rFonts w:ascii="Times New Roman" w:hAnsi="Times New Roman" w:cs="Times New Roman"/>
          <w:lang w:val="en-US"/>
        </w:rPr>
        <w:t>-</w:t>
      </w:r>
      <w:r w:rsidRPr="006C760E">
        <w:rPr>
          <w:rFonts w:ascii="Times New Roman" w:hAnsi="Times New Roman" w:cs="Times New Roman"/>
          <w:lang w:val="en-US"/>
        </w:rPr>
        <w:t>PCV era</w:t>
      </w:r>
      <w:r>
        <w:rPr>
          <w:rFonts w:ascii="Times New Roman" w:hAnsi="Times New Roman" w:cs="Times New Roman"/>
          <w:lang w:val="en-US"/>
        </w:rPr>
        <w:t>); this study</w:t>
      </w:r>
      <w:r w:rsidRPr="006C760E">
        <w:rPr>
          <w:rFonts w:ascii="Times New Roman" w:hAnsi="Times New Roman" w:cs="Times New Roman"/>
          <w:lang w:val="en-US"/>
        </w:rPr>
        <w:t xml:space="preserve"> was excluded. The remaining 16 studies were </w:t>
      </w:r>
      <w:r>
        <w:rPr>
          <w:rFonts w:ascii="Times New Roman" w:hAnsi="Times New Roman" w:cs="Times New Roman"/>
          <w:lang w:val="en-US"/>
        </w:rPr>
        <w:t xml:space="preserve">included in the </w:t>
      </w:r>
      <w:r w:rsidRPr="006C760E">
        <w:rPr>
          <w:rFonts w:ascii="Times New Roman" w:hAnsi="Times New Roman" w:cs="Times New Roman"/>
          <w:lang w:val="en-US"/>
        </w:rPr>
        <w:t xml:space="preserve">final </w:t>
      </w:r>
      <w:r>
        <w:rPr>
          <w:rFonts w:ascii="Times New Roman" w:hAnsi="Times New Roman" w:cs="Times New Roman"/>
          <w:lang w:val="en-US"/>
        </w:rPr>
        <w:t>analysis</w:t>
      </w:r>
      <w:r w:rsidRPr="006C760E">
        <w:rPr>
          <w:rFonts w:ascii="Times New Roman" w:hAnsi="Times New Roman" w:cs="Times New Roman"/>
          <w:color w:val="0D6C9E"/>
          <w:lang w:val="en-US"/>
        </w:rPr>
        <w:t xml:space="preserve"> </w:t>
      </w:r>
      <w:r>
        <w:rPr>
          <w:rFonts w:ascii="Times New Roman" w:hAnsi="Times New Roman" w:cs="Times New Roman"/>
          <w:color w:val="0D6C9E"/>
          <w:lang w:val="en-US"/>
        </w:rPr>
        <w:fldChar w:fldCharType="begin" w:fldLock="1"/>
      </w:r>
      <w:r w:rsidR="0080155B">
        <w:rPr>
          <w:rFonts w:ascii="Times New Roman" w:hAnsi="Times New Roman" w:cs="Times New Roman"/>
          <w:color w:val="0D6C9E"/>
          <w:lang w:val="en-US"/>
        </w:rPr>
        <w:instrText>ADDIN CSL_CITATION {"citationItems":[{"id":"ITEM-1","itemData":{"author":[{"dropping-particle":"","family":"Narang","given":"Shalu","non-dropping-particle":"","parse-names":false,"suffix":""},{"dropping-particle":"","family":"Fernandez","given":"Isabel Diana","non-dropping-particle":"","parse-names":false,"suffix":""},{"dropping-particle":"","family":"Chin","given":"Nancy","non-dropping-particle":"","parse-names":false,"suffix":""},{"dropping-particle":"","family":"Lerner","given":"Norma","non-dropping-particle":"","parse-names":false,"suffix":""},{"dropping-particle":"","family":"Weinberg","given":"Geoffrey A","non-dropping-particle":"","parse-names":false,"suffix":""}],"container-title":"Journal of Pediatric Hematology/Oncology","id":"ITEM-1","issue":"1","issued":{"date-parts":[["2012"]]},"page":"13-16","title":"Bacteremia in Children With Sickle Hemoglobinopathies","type":"article-journal","volume":"34"},"uris":["http://www.mendeley.com/documents/?uuid=4d8222ab-0801-47b5-8a7c-23e704ae3049","http://www.mendeley.com/documents/?uuid=b4d352c1-dc62-4586-beb7-f8e54a212fc6"]},{"id":"ITEM-2","itemData":{"DOI":"10.1097/MPH.0000000000000858","ISBN":"0000000000000","ISSN":"15363678","PMID":"28538501","abstract":"BACKGROUND: Patients with sickle cell disease (SCD) are at risk of fatal sepsis with encapsulated bacteria, such as Streptococcus pneumoniae, because of the inherent autosplenectomy that occurs in SCD. This risk is thwarted with oral penicillin prophylaxis during the first 5 years of life, and with stringent vaccination against S. pneumoniae alongside routine childhood immunization. But compared with the general African American pediatric population, the rate of invasive pneumococcal disease (IPD) in patients with SCD still remains high, resulting in hospitalization and fatality. METHODS: Patients with SCD who developed IPD from 2004 up to 2013 were identified using microbiology records. Descriptive analysis of presence of risk factors for IPD, type of SCD, pneumococcal vaccination and prophylaxis status, clinical presentation, microbiological data, and the outcome of IPD was performed. RESULTS: Eight patients with SCD developed IPD (7 bacteremia and 1 respiratory tract infection). Three of the 8 isolates underwent serotype analysis (15 C in 2 and 15A in 1), none covered with the current vaccination program. One patient had fatal outcome (15A). CONCLUSIONS: Breakthrough cases of IPD may involve nonvaccine isolates, and seem to occur after 5 years of age when oral penicillin prophylaxis has been terminated.","author":[{"dropping-particle":"","family":"Navalkele","given":"Pournima","non-dropping-particle":"","parse-names":false,"suffix":""},{"dropping-particle":"","family":"Özgönenel","given":"Bülent","non-dropping-particle":"","parse-names":false,"suffix":""},{"dropping-particle":"","family":"McGrath","given":"Eric","non-dropping-particle":"","parse-names":false,"suffix":""},{"dropping-particle":"","family":"Lephart","given":"Paul","non-dropping-particle":"","parse-names":false,"suffix":""},{"dropping-particle":"","family":"Sarnaik","given":"Sharada","non-dropping-particle":"","parse-names":false,"suffix":""}],"container-title":"Journal of Pediatric Hematology/Oncology","id":"ITEM-2","issue":"5","issued":{"date-parts":[["2017"]]},"page":"341-344","title":"Invasive Pneumococcal Disease in Patients with Sickle Cell Disease","type":"article-journal","volume":"39"},"uris":["http://www.mendeley.com/documents/?uuid=02b39fe8-5c7a-4dff-971a-77bee36bcd5d","http://www.mendeley.com/documents/?uuid=0debe435-b4df-431a-b403-9b266474e02c"]},{"id":"ITEM-3","itemData":{"DOI":"10.3109/08880018.2013.786157","ISBN":"1521-0669 (Electronic) 0888-0018 (Linking)","ISSN":"08880018","PMID":"23570543","abstract":"We performed a retrospective chart review of children with sickle cell disease hospitalized for fever at our local institution. We reviewed 456 hospitalizations in 133 patients between January 2006 and June 2012. The prevalence of true bacteremia was 4%. The mean C-reactive protein values and temperatures were nonsignificantly higher in patients with positive blood cultures. The mean time to detection was 22.5 hours in bacteremia compared to 32.6 hours in blood cultures that grew contaminants (p = .034). Only two (0.4%) cases of pneumococcal bacteremia were reported and both occurred before May 2010, which marks the introduction of 13-valent pneumococcal vaccine (PCV13). Both patients with pneumococcal bacteremia had discontinued penicillin prophylaxis after the age of 5 years. The first patient was immunized but contracted a nonvaccine serotype (23B). The second patient was partially vaccinated and acquired a vaccine-preventable serotype (23F). Both serotypes were sensitive to ceftriaxone and vancomycin; one was resistant to penicillin. This is the first study reporting the prevalence of pneumococcal bacteremia since the introduction of PCV13.","author":[{"dropping-particle":"","family":"Patel","given":"Ami","non-dropping-particle":"","parse-names":false,"suffix":""},{"dropping-particle":"","family":"Zuzo","given":"Amra","non-dropping-particle":"","parse-names":false,"suffix":""},{"dropping-particle":"","family":"Imran","given":"Hamayun","non-dropping-particle":"","parse-names":false,"suffix":""},{"dropping-particle":"","family":"Siddiqui","given":"Abdul Hafeez","non-dropping-particle":"","parse-names":false,"suffix":""}],"container-title":"Pediatric Hematology and Oncology","id":"ITEM-3","issue":"5","issued":{"date-parts":[["2013"]]},"page":"432-436","title":"Prevalence of pneumococcal bacteremia in children with sickle cell disease","type":"article","volume":"30"},"uris":["http://www.mendeley.com/documents/?uuid=3ba941a2-4eb2-42db-b52c-216dd70d0b82","http://www.mendeley.com/documents/?uuid=67089267-d0a2-4745-909f-a8e7c8649640"]},{"id":"ITEM-4","itemData":{"DOI":"10.1097/INF.0b013e3182a11808","ISBN":"1532-0987 (Electronic) 0891-3668 (Linking)","ISSN":"08913668","PMID":"23811745","abstract":"BACKGROUND: Children with sickle cell disease (SCD) are at increased risk of illness and death from invasive pneumococcal disease (IPD). The introduction in 2000 of the 7-valent pneumococcal conjugate vaccine and penicillin prophylaxis for children with SCD has greatly reduced the incidence of IPD in this population. However, a recent report suggested an increase in cases of IPD in children with SCD.\\n\\nMETHODS: Using data from Active Bacterial Core surveillance, we analyzed trends in hospitalizations, mortality and serotype among children with SCD compared with other children. We used neonatal screening data to estimate SCD population denominators for each Active Bacterial Core surveillance site.\\n\\nRESULTS: From 1998 to 2009, 3069 cases of IPD occurred among African-American children less than 18 years of age in the Active Bacterial Core surveillance catchment area. Of these, 127 (4.1%) had SCD identified by medical chart review and 185 (6.0%) had 1 or more IPD risk factors, excluding SCD. Rates of IPD among children with SCD declined by 53% (1118 vs. 530 per 100,000) whereas the overall rates among African-American children declined by 74% (54 to 14 per 100,000). For all time periods, children with SCD and IPD were more likely to be hospitalized (84%-92% vs. 31%-56%) and more likely to die (6%-17% vs. 1%-2%) than children with no risk factors.\\n\\nCONCLUSIONS: Although the rate of IPD in children with SCD has dropped dramatically since 7-valent pneumococcal conjugate vaccine introduction, the rate of IPD in children with SCD remains higher than that of the general population of African-American children, pointing to the need for more effective prevention efforts to prevent IPD in children with SCD.","author":[{"dropping-particle":"","family":"Payne","given":"Amanda B","non-dropping-particle":"","parse-names":false,"suffix":""},{"dropping-particle":"","family":"Link-Gelles","given":"Ruth","non-dropping-particle":"","parse-names":false,"suffix":""},{"dropping-particle":"","family":"Azonobi","given":"Ijeoma","non-dropping-particle":"","parse-names":false,"suffix":""},{"dropping-particle":"","family":"Hooper","given":"W Craig","non-dropping-particle":"","parse-names":false,"suffix":""},{"dropping-particle":"","family":"Beall","given":"Bernard W","non-dropping-particle":"","parse-names":false,"suffix":""},{"dropping-particle":"","family":"Jorgensen","given":"James H","non-dropping-particle":"","parse-names":false,"suffix":""},{"dropping-particle":"","family":"Juni","given":"Billie","non-dropping-particle":"","parse-names":false,"suffix":""},{"dropping-particle":"","family":"Moore","given":"Matthew","non-dropping-particle":"","parse-names":false,"suffix":""}],"container-title":"Pediatric Infectious Disease Journal","id":"ITEM-4","issue":"12","issued":{"date-parts":[["2013"]]},"page":"1308-1312","title":"Invasive pneumococcal disease among children with and without sickle cell disease in the United States, 1998 to 2009","type":"article-journal","volume":"32"},"uris":["http://www.mendeley.com/documents/?uuid=6b4eecb4-56ec-47bb-ae1e-30a55f3eec45","http://www.mendeley.com/documents/?uuid=7dd14416-1c29-4405-98a3-856362d7b57c"]},{"id":"ITEM-5","itemData":{"DOI":"10.1016/j.ajem.2009.04.002","ISBN":"1532-8171","ISSN":"07356757","PMID":"20466235","abstract":"Background: Children with sickle cell disease (SCD) are considered at risk for bacteremia, especially when they present to the emergency department (ED) with fever. Objective: We aimed to determine the incidence of bacteremia in children with SCD presenting with or without fever to a pediatric ED. Methods: A retrospective chart review of 692 pediatric ED visits of children with SCD during a 2-year period was conducted. Results: Seven blood cultures (6 homozygous and 1 heterozygous) had bacterial growth (1.3%; 95% confidence interval, 0.5-2.1), 3 of which were among febrile children (1.7%; 95% confidence interval, 0-3.6). All identified microorganisms are part of the normal skin or oral flora and could represent contamination. None of the patients had growth of the Streptococcus pneumoniae species. Conclusion: A very low rate of bacterial growth and no S pneumoniae were found. The absence of S pneumoniae in our cohort can be associated with the addition of the 7-valent pneumococcal conjugate vaccine. © 2010 Elsevier Inc. All rights reserved.","author":[{"dropping-particle":"","family":"Rogovik","given":"Alex L","non-dropping-particle":"","parse-names":false,"suffix":""},{"dropping-particle":"","family":"Friedman","given":"Jeremy N","non-dropping-particle":"","parse-names":false,"suffix":""},{"dropping-particle":"","family":"Persaud","given":"Jeeshan","non-dropping-particle":"","parse-names":false,"suffix":""},{"dropping-particle":"","family":"Goldman","given":"Ran D","non-dropping-particle":"","parse-names":false,"suffix":""}],"container-title":"American Journal of Emergency Medicine","id":"ITEM-5","issue":"4","issued":{"date-parts":[["2010"]]},"page":"511-514","publisher":"Elsevier Inc.","title":"Bacterial blood cultures in children with sickle cell disease","type":"article-journal","volume":"28"},"uris":["http://www.mendeley.com/documents/?uuid=aa8551f7-fbc0-43b1-bbea-ca65862e3e5f","http://www.mendeley.com/documents/?uuid=add5340f-e5ff-4085-89f1-60ba294f0eb9"]},{"id":"ITEM-6","itemData":{"DOI":"10.1097/MD.0000000000005512","ISBN":"1592-8721","ISSN":"15365964","PMID":"27930540","abstract":"There is relatively little data on the etiology of bacterial infections in patients with sickle cell anemia (SCA) in West Africa, and no data from countries that have implemented conjugate vaccines against both Streptococcus pneumoniae and Haemophilus influenzae type b (Hib).We conducted a retrospective analysis of SCA patients admitted to the Medical Research Council Unit, The Gambia, during a 5-year period when there was high coverage of Hib and Pneumococcal conjugate vaccination. We evaluated 161 admissions of 126 patients between April 2010 and April 2015.Pathogenic bacteria were identified in blood cultures from 11 of the 131 admissions that had cultures taken (8.4%, 95% CI 4.5-14.1%). The most frequent isolate was Salmonella Typhimurium (6/11; 54.5%), followed by Staphylococcus aureus (2/11; 18.2%) and other enteric Gram-negative pathogens (2/11; 18.2%) and there was 1 case of H influenzae non-type b bacteremia (1/11; 9.1%). There were no episodes of bacteremia caused by S pneumoniae or Hib.The low prevalence of S pneumoniae and Hib and the predominance of nontyphoidal Salmonella as a cause of bacteremia suggest the need to reconsider optimal antimicrobial prophylaxis and the empirical treatment regimens for patients with SCA.","author":[{"dropping-particle":"","family":"Soothill","given":"Germander","non-dropping-particle":"","parse-names":false,"suffix":""},{"dropping-particle":"","family":"Darboe","given":"Saffiatou","non-dropping-particle":"","parse-names":false,"suffix":""},{"dropping-particle":"","family":"Bah","given":"Gibril","non-dropping-particle":"","parse-names":false,"suffix":""},{"dropping-particle":"","family":"Bolarinde","given":"Lawal","non-dropping-particle":"","parse-names":false,"suffix":""},{"dropping-particle":"","family":"Cunnington","given":"Aubrey","non-dropping-particle":"","parse-names":false,"suffix":""},{"dropping-particle":"","family":"Anderson","given":"Suzanne T","non-dropping-particle":"","parse-names":false,"suffix":""}],"container-title":"Medicine (United States)","id":"ITEM-6","issue":"49","issued":{"date-parts":[["2016"]]},"page":"e5512","title":"Invasive bacterial infections in Gambians with sickle cell anemia in an era of widespread pneumococcal and hemophilus influenzae type b vaccination","type":"article-journal","volume":"95"},"uris":["http://www.mendeley.com/documents/?uuid=3e18fa9c-761a-4c24-90c6-47d7557f6aed","http://www.mendeley.com/documents/?uuid=72705d9e-1a82-4ce0-a827-8421cfe214b6"]},{"id":"ITEM-7","itemData":{"DOI":"10.1542/peds.2007-0018","author":[{"dropping-particle":"V","family":"Adamkiewicz","given":"Thomas","non-dropping-particle":"","parse-names":false,"suffix":""},{"dropping-particle":"","family":"Silk","given":"Benjamin J","non-dropping-particle":"","parse-names":false,"suffix":""},{"dropping-particle":"","family":"Howgate","given":"James","non-dropping-particle":"","parse-names":false,"suffix":""},{"dropping-particle":"","family":"Baughman","given":"Wendy","non-dropping-particle":"","parse-names":false,"suffix":""},{"dropping-particle":"","family":"Strayhorn","given":"Gregory","non-dropping-particle":"","parse-names":false,"suffix":""},{"dropping-particle":"","family":"Sullivan","given":"Kevin","non-dropping-particle":"","parse-names":false,"suffix":""},{"dropping-particle":"","family":"Farley","given":"Monica M","non-dropping-particle":"","parse-names":false,"suffix":""}],"container-title":"Pediatrics","id":"ITEM-7","issue":"3","issued":{"date-parts":[["2008"]]},"page":"562-9","title":"Effectiveness of the 7-Valent Pneumococcal Conjugate Vaccine in Children With Sickle Cell Disease in the First Decade of Life","type":"article-journal","volume":"121"},"uris":["http://www.mendeley.com/documents/?uuid=75f0ace2-7ad3-46b7-ae2e-9f279a2047e5","http://www.mendeley.com/documents/?uuid=9cc64eae-d3d4-489d-a0a7-be2828ff158c"]},{"id":"ITEM-8","itemData":{"DOI":"10.1542/peds.2012-2139","ISBN":"1098-4275","ISSN":"0031-4005","PMID":"23669523","abstract":"Previous studies have indicated that febrile children with sickle cell disease (SCD) had a 3% to 5% risk of being bacteremic due to compromised immune function. The introduction of routine penicillin prophylaxis and conjugate vaccines may have lowered the risk of bacteremia. Our goals were to determine the rate of bacteremia among children with SCD per febrile episode and to estimate the safety of outpatient management among these febrile SCD patients.|This 18-year retrospective cohort study included febrile SCD patients who presented to Boston Children's Hospital between 1993 and 2010.|A total of 1118 febrile episodes were evaluated. Nine blood specimens had growth of a pathogen in culture (0.8%; 95% confidence interval: 0.3%-1.3%). Of the 466 febrile patients initially managed as outpatients, 3 were bacteremic (0.6%). All 3 received intravenous ceftriaxone at the initial outpatient visit and returned when contacted after growth of bacteria was detected in the blood culture. Upon return to the hospital, none were \"ill appearing,\" required supportive care, or were admitted to an ICU.|Our rate of bacteremia among febrile children with SCD is much lower than previous estimates, and there was no associated morbidity or mortality among the patients managed as outpatients. A well-appearing febrile child with SCD may be managed as an outpatient after blood is obtained for bacterial culture and parenteral antibiotics are administered, provided there are no other reasons for admission and the patient is able to return promptly for worsening condition or for growth of a pathogen from their blood culture.","author":[{"dropping-particle":"","family":"Baskin","given":"M. N.","non-dropping-particle":"","parse-names":false,"suffix":""},{"dropping-particle":"","family":"Goh","given":"X. L.","non-dropping-particle":"","parse-names":false,"suffix":""},{"dropping-particle":"","family":"Heeney","given":"M. M.","non-dropping-particle":"","parse-names":false,"suffix":""},{"dropping-particle":"","family":"Harper","given":"M. B.","non-dropping-particle":"","parse-names":false,"suffix":""}],"container-title":"Pediatrics","id":"ITEM-8","issue":"6","issued":{"date-parts":[["2013"]]},"page":"1035-1041","title":"Bacteremia Risk and Outpatient Management of Febrile Patients With Sickle Cell Disease","type":"article-journal","volume":"131"},"uris":["http://www.mendeley.com/documents/?uuid=1ecf94c6-e8be-4451-9481-90f8e02abe27","http://www.mendeley.com/documents/?uuid=be21f428-cf58-40eb-9f9e-c1c052663859"]},{"id":"ITEM-9","itemData":{"author":[{"dropping-particle":"","family":"Brown","given":"Biobele","non-dropping-particle":"","parse-names":false,"suffix":""},{"dropping-particle":"","family":"Dada-adegbola","given":"Hannah","non-dropping-particle":"","parse-names":false,"suffix":""},{"dropping-particle":"","family":"Trippe","given":"Catherine","non-dropping-particle":"","parse-names":false,"suffix":""},{"dropping-particle":"","family":"Olopade","given":"Olufunmilayo","non-dropping-particle":"","parse-names":false,"suffix":""}],"container-title":"Mediterranean Journal of Haematology and Infectious Diseases","id":"ITEM-9","issue":"1","issued":{"date-parts":[["2017"]]},"page":"3-10","title":"Prevalence and Etiology of Bacteremia in Febrile Children with Sickle Cell Disease at a Nigeria Tertiary Hospital","type":"article-journal","volume":"9"},"uris":["http://www.mendeley.com/documents/?uuid=642c4e75-ed2c-4b75-9656-3ae9fe3acbbb","http://www.mendeley.com/documents/?uuid=3318f18c-bf6c-49b5-aa5a-f0895c567625"]},{"id":"ITEM-10","itemData":{"DOI":"10.1086/516781","ISBN":"1935-2735 (Electronic)","ISSN":"1058-4838","PMID":"21679388","abstract":"BACKGROUND: The high frequency of Streptococcus pneumoniae as a cause of bacteraemia in homozygous sickle cell (SS) disease and its effective prevention has led to the routine use of pneumococcal prophylaxis in developed countries. The reported infrequency of this organism as a cause of bacteraemia in SS disease in Africa raises questions on the epidemiology of bacterial infection and on the need for pneumococcal prophylaxis in that continent.\\n\\nMETHODS: A study of blood cultures in 155 Ugandan children (165 episodes) with SS disease and axillary temperatures of &gt; or =38 degrees C, attending the University Teaching Hospital in Kampala (Uganda, East Africa).\\n\\nRESULTS: Positive blood cultures, obtained in 47/165 episodes, showed Staphylococcus aureus in 28 (60%) samples, Haemophilus influenzae in 9 (19%), Staphylococcus epidermidis in 4 (9%), and single cases of Streptococcus viridans, Escherichia coli and an unidentified Gram negative rod. Streptococcus pneumoniae was identified in only 3 (6%) episode.\\n\\nCONCLUSION: The infrequent isolation of Streptococcus pneumoniae from febrile children with SS disease in this study and in four other studies from Nigeria raises questions on a different spectrum of bacterial causes for bacteraemia in malarial areas. There are several possible explanations for this finding, but the data cast sufficient doubt on the case for pneumococcal prophylaxis for a controlled trial on its effectiveness in that environment to seem justified. These data are necessary to determine its role in African children and to provide the evidence base for healthcare authorities in equatorial Africa.","author":[{"dropping-particle":"","family":"Halasa","given":"Natasha B","non-dropping-particle":"","parse-names":false,"suffix":""},{"dropping-particle":"","family":"Shankar","given":"Sadhna M","non-dropping-particle":"","parse-names":false,"suffix":""},{"dropping-particle":"","family":"Talbot","given":"Thomas R","non-dropping-particle":"","parse-names":false,"suffix":""},{"dropping-particle":"","family":"Arbogast","given":"Patrick G","non-dropping-particle":"","parse-names":false,"suffix":""},{"dropping-particle":"","family":"Mitchel","given":"Ed F","non-dropping-particle":"","parse-names":false,"suffix":""},{"dropping-particle":"","family":"Wang","given":"Winfred C","non-dropping-particle":"","parse-names":false,"suffix":""},{"dropping-particle":"","family":"Schaffner","given":"William","non-dropping-particle":"","parse-names":false,"suffix":""},{"dropping-particle":"","family":"Craig","given":"Allen S","non-dropping-particle":"","parse-names":false,"suffix":""},{"dropping-particle":"","family":"Griffin","given":"Marie R","non-dropping-particle":"","parse-names":false,"suffix":""}],"container-title":"Clinical Infectious Diseases","id":"ITEM-10","issue":"11","issued":{"date-parts":[["2007"]]},"page":"1428-1433","title":"Incidence of Invasive Pneumococcal Disease among Individuals with Sickle Cell Disease before and after the Introduction of the Pneumococcal Conjugate Vaccine","type":"article-journal","volume":"44"},"uris":["http://www.mendeley.com/documents/?uuid=26887c12-a6b3-490a-b705-e3a8801be5a6","http://www.mendeley.com/documents/?uuid=b1e7a69a-4192-4133-aeff-baf66740eb4b"]},{"id":"ITEM-11","itemData":{"DOI":"10.1016/j.wasman.2006.01.004","ISBN":"0022-3476","ISSN":"0956053X","PMID":"16510272","abstract":"Fruit-vegetable and fish wastes were evaluated as potential feedstuffs for growing-finishing pigs. Wastes were collected from shops in the city of Salamanca (Spain) and their nutritional composition, mineral content and digestibility were determined. The dry matter of the wastes under study was relatively low (12% for fruit-vegetable waste and 26% for fish waste), but they presented all of the nutrient requirements for swine diets. The fish waste contained 58% crude protein, 22% ash, 19% ether extract and 1% crude fibre, whereas the fruit-vegetable waste contained 65% nitrogen free extract, 13% crude fibre, 12% crude protein, 8% ash and 2% ether extract. Waste digestibility decreased with temperature, and hence temperatures over 65 ??C for fruit-vegetable waste and 105 ??C for fish waste should not be used in the treatment to reduce the moisture and to ensure the microbiology quality. Therefore, two diets were formulated using linear programming. The analysed waste was included in approximately 20% of one of the diets, while another diet was formulated without any type of waste. These data showed that this part of biodegradable municipal waste could be managed as alternative feedstuffs in swine diets, reducing the amount of biodegradable municipal waste going to landfills. ?? 2006 Elsevier Ltd. All rights reserved.","author":[{"dropping-particle":"","family":"McCavit","given":"TL","non-dropping-particle":"","parse-names":false,"suffix":""},{"dropping-particle":"","family":"Quinn","given":"CT","non-dropping-particle":"","parse-names":false,"suffix":""},{"dropping-particle":"","family":"Techasaensiri","given":"C","non-dropping-particle":"","parse-names":false,"suffix":""},{"dropping-particle":"","family":"Rogers","given":"Zora R.","non-dropping-particle":"","parse-names":false,"suffix":""}],"container-title":"Journal of Pediatrics","id":"ITEM-11","issue":"3","issued":{"date-parts":[["2011"]]},"page":"505-507","title":"Increase in invasive streptococcus pneumoniae infections in children with sickle cell disease since pneumococcal conjugate vaccine licensure","type":"article","volume":"158"},"uris":["http://www.mendeley.com/documents/?uuid=8517a362-043f-45ca-aedd-f40a1f79f76a","http://www.mendeley.com/documents/?uuid=2e422b85-270a-4327-9212-56cad89eeafa"]},{"id":"ITEM-12","itemData":{"DOI":"10.1016/j.jemermed.2014.06.025","ISBN":"0743166X (ISSN); 9781424499212 (ISBN)","ISSN":"07364679","PMID":"25161094","abstract":"Background Sepsis is the most common cause of mortality in sickle cell disease (SCD). Empiric antibiotic administration after obtaining blood cultures in febrile children with SCD has been a standard practice parameter. Objective Our primary objective was to calculate the rate of bacteremia in febrile pediatric patients with SCD. Our secondary objective was to establish whether vital signs or diagnostics predict bacteremia in these patients. Methods We conducted a retrospective chart review of patients with SCD who presented to an urban pediatric emergency department in Newark, NJ between January 1, 2001 and June 30, 2011 with the chief complaint of fever. Patients between the ages of 0 and 20 years with SCD who presented with the chief complaint of fever and who had a blood culture performed were included. Descriptive data, visit-specific data, and diagnostic data were collected. Results Charts of 307 patients were included. Six patients had a positive blood culture, one of which was considered a true pathogen (Streptococcus pneumoniae) (0.33%; 95% confidence interval 0.06%-1.86%). There was no statistical significance between the means of visit-specific and diagnostic data of patients with positive blood cultures and those with negative blood cultures. Conclusions The incidence of bacteremia in febrile children with SCD presenting to the emergency department is low. Close follow-up within 24 hours and delayed antibiotic administration can be a plausible alternative treatment option in this population.","author":[{"dropping-particle":"","family":"Shihabuddin","given":"Bashar Sami","non-dropping-particle":"","parse-names":false,"suffix":""},{"dropping-particle":"","family":"Scarfi","given":"Catherine Ann","non-dropping-particle":"","parse-names":false,"suffix":""}],"container-title":"Journal of Emergency Medicine","id":"ITEM-12","issue":"4","issued":{"date-parts":[["2014"]]},"page":"395-400","publisher":"Elsevier Ltd","title":"Fever in children with sickle cell disease: Are all fevers equal?","type":"article-journal","volume":"47"},"uris":["http://www.mendeley.com/documents/?uuid=a92e32e9-fa70-4a92-8480-2264aae20c66","http://www.mendeley.com/documents/?uuid=6ed9dc71-cdaf-4ff1-9907-038514806db5"]},{"id":"ITEM-13","itemData":{"author":[{"dropping-particle":"","family":"Chang","given":"Todd P","non-dropping-particle":"","parse-names":false,"suffix":""},{"dropping-particle":"","family":"Kriengsoontorkij","given":"Worapant","non-dropping-particle":"","parse-names":false,"suffix":""},{"dropping-particle":"","family":"Chan","given":"Linda S","non-dropping-particle":"","parse-names":false,"suffix":""},{"dropping-particle":"","family":"Wang","given":"Vincent J","non-dropping-particle":"","parse-names":false,"suffix":""}],"container-title":"Journal of Pediatric Hematology/Oncology","id":"ITEM-13","issue":"5","issued":{"date-parts":[["2013"]]},"page":"377-382","title":"Predictors for Bacteremia in Febrile Sickle Cell Disease Conjugate Vaccine Era","type":"article-journal","volume":"35"},"uris":["http://www.mendeley.com/documents/?uuid=fa4b3fd5-5549-4500-9d56-df08fd16b789","http://www.mendeley.com/documents/?uuid=83362b28-0cb2-4ece-9a34-fd72b73985a9"]},{"id":"ITEM-14","itemData":{"DOI":"10.1136/archdischild-2017-313611","ISSN":"0003-9888","PMID":"29282225","abstract":"OBJECTIVE To describe the clinical presentation, risk factors, serotype distribution and outcomes of invasive pneumococcal disease (IPD) in children with sickle cell disease (SCD) following the introduction of the 13-valent pneumococcal conjugate vaccine (PCV13) in the UK. DESIGN Prospective national newborn screening for SCD and enhanced national IPD surveillance. PARTICIPANTS Children with SCD born in England between 1 September 2010 and 31 August 2014 who developed laboratory-confirmed IPD by 31 December 2015. MAIN OUTCOMES AND MEASURES Risk of IPD in children with SCD compared with children without SCD during the surveillance period. RESULTS Eleven children homozygote for haemoglobin S (HbSS) and one double heterozygote for haemoglobin S and C (HbSC) developed IPD. Septicaemia (n=7) and lower respiratory tract infection (n=4) were the main clinical presentations, and serogroup 15 (not present in PCV13) was responsible for 73% (8/11) of cases. Three children with HbSS (27%) died compared with &lt;5% nationally. Children with HbSS had a 49-fold (95% CI 27 to 89, P&lt;0.001) higher risk of IPD compared with their peers without SCD. CONCLUSIONS Children with SCD remain at increased risk of IPD despite national newborn screening, early penicillin prophylaxis and high pneumococcal vaccine uptake. They are also more likely to die of their infection compared with their peers without SCD. Most IPD cases are now due to serotypes not covered by PCV13. Healthcare professionals need to work more closely with families with SCD and local communities to emphasise the importance of penicillin prophylaxis, explore barriers, allay misguided beliefs and facilitate rapid access to healthcare.","author":[{"dropping-particle":"","family":"Oligbu","given":"Godwin","non-dropping-particle":"","parse-names":false,"suffix":""},{"dropping-particle":"","family":"Collins","given":"Sarah","non-dropping-particle":"","parse-names":false,"suffix":""},{"dropping-particle":"","family":"Sheppard","given":"Carmen","non-dropping-particle":"","parse-names":false,"suffix":""},{"dropping-particle":"","family":"Fry","given":"Norman","non-dropping-particle":"","parse-names":false,"suffix":""},{"dropping-particle":"","family":"Dick","given":"Moira","non-dropping-particle":"","parse-names":false,"suffix":""},{"dropping-particle":"","family":"Streetly","given":"Allison","non-dropping-particle":"","parse-names":false,"suffix":""},{"dropping-particle":"","family":"Ladhani","given":"Shamez","non-dropping-particle":"","parse-names":false,"suffix":""}],"container-title":"Archives of Disease in Childhood","id":"ITEM-14","issue":"7","issued":{"date-parts":[["2017"]]},"page":"archdischild-2017-313611","title":"Risk of Invasive Pneumococcal Disease in Children with Sickle Cell Disease in England: A National Observational Cohort Study, 2010–2015","type":"article-journal","volume":"103"},"uris":["http://www.mendeley.com/documents/?uuid=32a1d5d8-ced3-475d-aa7f-33b0399784d4","http://www.mendeley.com/documents/?uuid=856b062a-3be9-4bb4-9d4d-67b72168f7f7"]},{"id":"ITEM-15","itemData":{"DOI":"10.1097/INF.0b013e318286c75b","ISBN":"1532-0987 (Electronic) 0891-3668 (Linking)","ISSN":"15320987","PMID":"23340560","abstract":"The incidence of invasive Streptococcus pneumoniae and Haemophilus influenzae type b infections in the sickle cell disease population has declined. In this report, we determine the predominant organisms responsible for bloodstream infections in a pediatric sickle cell disease population during the postheptavalent conjugate vaccine era. Central venous access device associated infections are a new burden to efforts aimed at preventing bloodstream infections in this population.","author":[{"dropping-particle":"","family":"Ellison","given":"Angela M.","non-dropping-particle":"","parse-names":false,"suffix":""},{"dropping-particle":"V.","family":"Ota","given":"Kaede","non-dropping-particle":"","parse-names":false,"suffix":""},{"dropping-particle":"","family":"McGowan","given":"Karin L.","non-dropping-particle":"","parse-names":false,"suffix":""},{"dropping-particle":"","family":"Smith-Whitley","given":"Kim","non-dropping-particle":"","parse-names":false,"suffix":""}],"container-title":"Pediatric Infectious Disease Journal","id":"ITEM-15","issue":"5","issued":{"date-parts":[["2013"]]},"page":"560-563","title":"Epidemiology of bloodstream infections in children with sickle cell disease","type":"article-journal","volume":"32"},"uris":["http://www.mendeley.com/documents/?uuid=718901e0-3d12-4894-a6c1-f4c91772840f","http://www.mendeley.com/documents/?uuid=d5f2df04-c269-45e7-8100-829020f57b9c"]},{"id":"ITEM-16","itemData":{"DOI":"10.1002/pbc.26713","ISBN":"1545-5017 (Electronic) 1545-5009 (Linking)","ISSN":"15455017","PMID":"28675587","abstract":"Invasive pneumococcal disease (IPD) in children with sickle cell disease (SCD) can be devastating. We sought to assess the impact of IPD in children with SCD since licensure of the pneumococcal conjugate vaccines (PCVs). We found 11 cases of IPD giving an incidence of 417 per 100,000 person-years, much higher than that reported in children without SCD. Although all isolates were sensitive to penicillin, 89% of isolates were nonvaccine serotypes. Further study is needed to characterize the incidence of and risk factors for the development of IPD in SCD in the PCV era to help drive better prevention strategies.","author":[{"dropping-particle":"","family":"Martin","given":"Olufunke O.","non-dropping-particle":"","parse-names":false,"suffix":""},{"dropping-particle":"","family":"Moquist","given":"Kristin L.","non-dropping-particle":"","parse-names":false,"suffix":""},{"dropping-particle":"","family":"Hennessy","given":"Jane M.","non-dropping-particle":"","parse-names":false,"suffix":""},{"dropping-particle":"","family":"Nelson","given":"Stephen C.","non-dropping-particle":"","parse-names":false,"suffix":""}],"container-title":"Pediatric Blood and Cancer","id":"ITEM-16","issue":"1","issued":{"date-parts":[["2018"]]},"page":"e26713","title":"Invasive pneumococcal disease in children with sickle cell disease in the pneumococcal conjugate vaccine era","type":"article-journal","volume":"65"},"uris":["http://www.mendeley.com/documents/?uuid=1ab8f616-6411-4fb8-99df-3436f40316ee","http://www.mendeley.com/documents/?uuid=bbf96a30-5341-4853-999e-5cbcbb23c1c0"]}],"mendeley":{"formattedCitation":"(Narang &lt;i&gt;et al&lt;/i&gt;, 2012; Navalkele &lt;i&gt;et al&lt;/i&gt;, 2017; Patel &lt;i&gt;et al&lt;/i&gt;, 2013; Payne &lt;i&gt;et al&lt;/i&gt;, 2013; Rogovik &lt;i&gt;et al&lt;/i&gt;, 2010; Soothill &lt;i&gt;et al&lt;/i&gt;, 2016; Adamkiewicz &lt;i&gt;et al&lt;/i&gt;, 2008; Baskin &lt;i&gt;et al&lt;/i&gt;, 2013; Brown &lt;i&gt;et al&lt;/i&gt;, 2017; Halasa &lt;i&gt;et al&lt;/i&gt;, 2007; McCavit &lt;i&gt;et al&lt;/i&gt;, 2011; Shihabuddin &amp; Scarfi, 2014; Chang &lt;i&gt;et al&lt;/i&gt;, 2013; Oligbu &lt;i&gt;et al&lt;/i&gt;, 2017; Ellison &lt;i&gt;et al&lt;/i&gt;, 2013; Martin &lt;i&gt;et al&lt;/i&gt;, 2018)","plainTextFormattedCitation":"(Narang et al, 2012; Navalkele et al, 2017; Patel et al, 2013; Payne et al, 2013; Rogovik et al, 2010; Soothill et al, 2016; Adamkiewicz et al, 2008; Baskin et al, 2013; Brown et al, 2017; Halasa et al, 2007; McCavit et al, 2011; Shihabuddin &amp; Scarfi, 2014; Chang et al, 2013; Oligbu et al, 2017; Ellison et al, 2013; Martin et al, 2018)","previouslyFormattedCitation":"(Narang &lt;i&gt;et al&lt;/i&gt;, 2012; Navalkele &lt;i&gt;et al&lt;/i&gt;, 2017; Patel &lt;i&gt;et al&lt;/i&gt;, 2013; Payne &lt;i&gt;et al&lt;/i&gt;, 2013; Rogovik &lt;i&gt;et al&lt;/i&gt;, 2010; Soothill &lt;i&gt;et al&lt;/i&gt;, 2016; Adamkiewicz &lt;i&gt;et al&lt;/i&gt;, 2008; Baskin &lt;i&gt;et al&lt;/i&gt;, 2013; Brown &lt;i&gt;et al&lt;/i&gt;, 2017; Halasa &lt;i&gt;et al&lt;/i&gt;, 2007; McCavit &lt;i&gt;et al&lt;/i&gt;, 2011; Shihabuddin &amp; Scarfi, 2014; Chang &lt;i&gt;et al&lt;/i&gt;, 2013; Oligbu &lt;i&gt;et al&lt;/i&gt;, 2017; Ellison &lt;i&gt;et al&lt;/i&gt;, 2013; Martin &lt;i&gt;et al&lt;/i&gt;, 2018)"},"properties":{"noteIndex":0},"schema":"https://github.com/citation-style-language/schema/raw/master/csl-citation.json"}</w:instrText>
      </w:r>
      <w:r>
        <w:rPr>
          <w:rFonts w:ascii="Times New Roman" w:hAnsi="Times New Roman" w:cs="Times New Roman"/>
          <w:color w:val="0D6C9E"/>
          <w:lang w:val="en-US"/>
        </w:rPr>
        <w:fldChar w:fldCharType="separate"/>
      </w:r>
      <w:r w:rsidR="0080155B" w:rsidRPr="0080155B">
        <w:rPr>
          <w:rFonts w:ascii="Times New Roman" w:hAnsi="Times New Roman" w:cs="Times New Roman"/>
          <w:noProof/>
          <w:color w:val="0D6C9E"/>
          <w:lang w:val="en-US"/>
        </w:rPr>
        <w:t xml:space="preserve">(Narang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2012; Navalkele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2017; Patel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2013; Payne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2013; Rogovik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2010; Soothill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2016; Adamkiewicz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2008; Baskin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2013; Brown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2017; Halasa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2007; McCavit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2011; Shihabuddin &amp; Scarfi, 2014; Chang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2013; Oligbu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2017; Ellison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xml:space="preserve">, 2013; Martin </w:t>
      </w:r>
      <w:r w:rsidR="0080155B" w:rsidRPr="0080155B">
        <w:rPr>
          <w:rFonts w:ascii="Times New Roman" w:hAnsi="Times New Roman" w:cs="Times New Roman"/>
          <w:i/>
          <w:noProof/>
          <w:color w:val="0D6C9E"/>
          <w:lang w:val="en-US"/>
        </w:rPr>
        <w:t>et al</w:t>
      </w:r>
      <w:r w:rsidR="0080155B" w:rsidRPr="0080155B">
        <w:rPr>
          <w:rFonts w:ascii="Times New Roman" w:hAnsi="Times New Roman" w:cs="Times New Roman"/>
          <w:noProof/>
          <w:color w:val="0D6C9E"/>
          <w:lang w:val="en-US"/>
        </w:rPr>
        <w:t>, 2018)</w:t>
      </w:r>
      <w:r>
        <w:rPr>
          <w:rFonts w:ascii="Times New Roman" w:hAnsi="Times New Roman" w:cs="Times New Roman"/>
          <w:color w:val="0D6C9E"/>
          <w:lang w:val="en-US"/>
        </w:rPr>
        <w:fldChar w:fldCharType="end"/>
      </w:r>
      <w:r w:rsidRPr="006C760E">
        <w:rPr>
          <w:rFonts w:ascii="Times New Roman" w:hAnsi="Times New Roman" w:cs="Times New Roman"/>
          <w:lang w:val="en-US"/>
        </w:rPr>
        <w:t xml:space="preserve">. We found </w:t>
      </w:r>
      <w:r>
        <w:rPr>
          <w:rFonts w:ascii="Times New Roman" w:hAnsi="Times New Roman" w:cs="Times New Roman"/>
          <w:lang w:val="en-US"/>
        </w:rPr>
        <w:t xml:space="preserve">large </w:t>
      </w:r>
      <w:r w:rsidRPr="006C760E">
        <w:rPr>
          <w:rFonts w:ascii="Times New Roman" w:hAnsi="Times New Roman" w:cs="Times New Roman"/>
          <w:lang w:val="en-US"/>
        </w:rPr>
        <w:t>variations in study method</w:t>
      </w:r>
      <w:r>
        <w:rPr>
          <w:rFonts w:ascii="Times New Roman" w:hAnsi="Times New Roman" w:cs="Times New Roman"/>
          <w:lang w:val="en-US"/>
        </w:rPr>
        <w:t>ology</w:t>
      </w:r>
      <w:r w:rsidRPr="006C760E">
        <w:rPr>
          <w:rFonts w:ascii="Times New Roman" w:hAnsi="Times New Roman" w:cs="Times New Roman"/>
          <w:lang w:val="en-US"/>
        </w:rPr>
        <w:t xml:space="preserve"> and quality. Most studies included </w:t>
      </w:r>
      <w:r>
        <w:rPr>
          <w:rFonts w:ascii="Times New Roman" w:hAnsi="Times New Roman" w:cs="Times New Roman"/>
          <w:lang w:val="en-US"/>
        </w:rPr>
        <w:t>children</w:t>
      </w:r>
      <w:r w:rsidRPr="006C760E">
        <w:rPr>
          <w:rFonts w:ascii="Times New Roman" w:hAnsi="Times New Roman" w:cs="Times New Roman"/>
          <w:lang w:val="en-US"/>
        </w:rPr>
        <w:t xml:space="preserve"> but the age</w:t>
      </w:r>
      <w:r>
        <w:rPr>
          <w:rFonts w:ascii="Times New Roman" w:hAnsi="Times New Roman" w:cs="Times New Roman"/>
          <w:lang w:val="en-US"/>
        </w:rPr>
        <w:t xml:space="preserve"> range</w:t>
      </w:r>
      <w:r w:rsidRPr="006C760E">
        <w:rPr>
          <w:rFonts w:ascii="Times New Roman" w:hAnsi="Times New Roman" w:cs="Times New Roman"/>
          <w:lang w:val="en-US"/>
        </w:rPr>
        <w:t xml:space="preserve"> varied widely. One </w:t>
      </w:r>
      <w:r>
        <w:rPr>
          <w:rFonts w:ascii="Times New Roman" w:hAnsi="Times New Roman" w:cs="Times New Roman"/>
          <w:lang w:val="en-US"/>
        </w:rPr>
        <w:t>study</w:t>
      </w:r>
      <w:r w:rsidRPr="006C760E">
        <w:rPr>
          <w:rFonts w:ascii="Times New Roman" w:hAnsi="Times New Roman" w:cs="Times New Roman"/>
          <w:lang w:val="en-US"/>
        </w:rPr>
        <w:t xml:space="preserve"> included adults up to the 44 years </w:t>
      </w:r>
      <w:r w:rsidRPr="006C760E">
        <w:rPr>
          <w:rFonts w:ascii="Times New Roman" w:hAnsi="Times New Roman" w:cs="Times New Roman"/>
          <w:color w:val="548DD4" w:themeColor="text2" w:themeTint="99"/>
          <w:lang w:val="en-US"/>
        </w:rPr>
        <w:fldChar w:fldCharType="begin" w:fldLock="1"/>
      </w:r>
      <w:r w:rsidR="00765F62">
        <w:rPr>
          <w:rFonts w:ascii="Times New Roman" w:hAnsi="Times New Roman" w:cs="Times New Roman"/>
          <w:color w:val="548DD4" w:themeColor="text2" w:themeTint="99"/>
          <w:lang w:val="en-US"/>
        </w:rPr>
        <w:instrText>ADDIN CSL_CITATION {"citationItems":[{"id":"ITEM-1","itemData":{"DOI":"10.1086/516781","ISBN":"1935-2735 (Electronic)","ISSN":"1058-4838","PMID":"21679388","abstract":"BACKGROUND: The high frequency of Streptococcus pneumoniae as a cause of bacteraemia in homozygous sickle cell (SS) disease and its effective prevention has led to the routine use of pneumococcal prophylaxis in developed countries. The reported infrequency of this organism as a cause of bacteraemia in SS disease in Africa raises questions on the epidemiology of bacterial infection and on the need for pneumococcal prophylaxis in that continent.\\n\\nMETHODS: A study of blood cultures in 155 Ugandan children (165 episodes) with SS disease and axillary temperatures of &gt; or =38 degrees C, attending the University Teaching Hospital in Kampala (Uganda, East Africa).\\n\\nRESULTS: Positive blood cultures, obtained in 47/165 episodes, showed Staphylococcus aureus in 28 (60%) samples, Haemophilus influenzae in 9 (19%), Staphylococcus epidermidis in 4 (9%), and single cases of Streptococcus viridans, Escherichia coli and an unidentified Gram negative rod. Streptococcus pneumoniae was identified in only 3 (6%) episode.\\n\\nCONCLUSION: The infrequent isolation of Streptococcus pneumoniae from febrile children with SS disease in this study and in four other studies from Nigeria raises questions on a different spectrum of bacterial causes for bacteraemia in malarial areas. There are several possible explanations for this finding, but the data cast sufficient doubt on the case for pneumococcal prophylaxis for a controlled trial on its effectiveness in that environment to seem justified. These data are necessary to determine its role in African children and to provide the evidence base for healthcare authorities in equatorial Africa.","author":[{"dropping-particle":"","family":"Halasa","given":"Natasha B","non-dropping-particle":"","parse-names":false,"suffix":""},{"dropping-particle":"","family":"Shankar","given":"Sadhna M","non-dropping-particle":"","parse-names":false,"suffix":""},{"dropping-particle":"","family":"Talbot","given":"Thomas R","non-dropping-particle":"","parse-names":false,"suffix":""},{"dropping-particle":"","family":"Arbogast","given":"Patrick G","non-dropping-particle":"","parse-names":false,"suffix":""},{"dropping-particle":"","family":"Mitchel","given":"Ed F","non-dropping-particle":"","parse-names":false,"suffix":""},{"dropping-particle":"","family":"Wang","given":"Winfred C","non-dropping-particle":"","parse-names":false,"suffix":""},{"dropping-particle":"","family":"Schaffner","given":"William","non-dropping-particle":"","parse-names":false,"suffix":""},{"dropping-particle":"","family":"Craig","given":"Allen S","non-dropping-particle":"","parse-names":false,"suffix":""},{"dropping-particle":"","family":"Griffin","given":"Marie R","non-dropping-particle":"","parse-names":false,"suffix":""}],"container-title":"Clinical Infectious Diseases","id":"ITEM-1","issue":"11","issued":{"date-parts":[["2007"]]},"page":"1428-1433","title":"Incidence of Invasive Pneumococcal Disease among Individuals with Sickle Cell Disease before and after the Introduction of the Pneumococcal Conjugate Vaccine","type":"article-journal","volume":"44"},"uris":["http://www.mendeley.com/documents/?uuid=b1e7a69a-4192-4133-aeff-baf66740eb4b","http://www.mendeley.com/documents/?uuid=26887c12-a6b3-490a-b705-e3a8801be5a6","http://www.mendeley.com/documents/?uuid=1c859443-6243-456f-8762-fe32fafcffbf"]}],"mendeley":{"formattedCitation":"(Halasa &lt;i&gt;et al&lt;/i&gt;, 2007)","plainTextFormattedCitation":"(Halasa et al, 2007)","previouslyFormattedCitation":"(Halasa &lt;i&gt;et al&lt;/i&gt;, 2007)"},"properties":{"noteIndex":0},"schema":"https://github.com/citation-style-language/schema/raw/master/csl-citation.json"}</w:instrText>
      </w:r>
      <w:r w:rsidRPr="006C760E">
        <w:rPr>
          <w:rFonts w:ascii="Times New Roman" w:hAnsi="Times New Roman" w:cs="Times New Roman"/>
          <w:color w:val="548DD4" w:themeColor="text2" w:themeTint="99"/>
          <w:lang w:val="en-US"/>
        </w:rPr>
        <w:fldChar w:fldCharType="separate"/>
      </w:r>
      <w:r w:rsidR="00A8494D" w:rsidRPr="00A8494D">
        <w:rPr>
          <w:rFonts w:ascii="Times New Roman" w:hAnsi="Times New Roman" w:cs="Times New Roman"/>
          <w:noProof/>
          <w:color w:val="548DD4" w:themeColor="text2" w:themeTint="99"/>
          <w:lang w:val="en-US"/>
        </w:rPr>
        <w:t xml:space="preserve">(Halasa </w:t>
      </w:r>
      <w:r w:rsidR="00A8494D" w:rsidRPr="00A8494D">
        <w:rPr>
          <w:rFonts w:ascii="Times New Roman" w:hAnsi="Times New Roman" w:cs="Times New Roman"/>
          <w:i/>
          <w:noProof/>
          <w:color w:val="548DD4" w:themeColor="text2" w:themeTint="99"/>
          <w:lang w:val="en-US"/>
        </w:rPr>
        <w:t>et al</w:t>
      </w:r>
      <w:r w:rsidR="00A8494D" w:rsidRPr="00A8494D">
        <w:rPr>
          <w:rFonts w:ascii="Times New Roman" w:hAnsi="Times New Roman" w:cs="Times New Roman"/>
          <w:noProof/>
          <w:color w:val="548DD4" w:themeColor="text2" w:themeTint="99"/>
          <w:lang w:val="en-US"/>
        </w:rPr>
        <w:t>, 2007)</w:t>
      </w:r>
      <w:r w:rsidRPr="006C760E">
        <w:rPr>
          <w:rFonts w:ascii="Times New Roman" w:hAnsi="Times New Roman" w:cs="Times New Roman"/>
          <w:color w:val="548DD4" w:themeColor="text2" w:themeTint="99"/>
          <w:lang w:val="en-US"/>
        </w:rPr>
        <w:fldChar w:fldCharType="end"/>
      </w:r>
      <w:r w:rsidRPr="006C760E">
        <w:rPr>
          <w:rFonts w:ascii="Times New Roman" w:hAnsi="Times New Roman" w:cs="Times New Roman"/>
          <w:color w:val="548DD4" w:themeColor="text2" w:themeTint="99"/>
          <w:lang w:val="en-US"/>
        </w:rPr>
        <w:t>,</w:t>
      </w:r>
      <w:r w:rsidRPr="006C760E">
        <w:rPr>
          <w:rFonts w:ascii="Times New Roman" w:hAnsi="Times New Roman" w:cs="Times New Roman"/>
          <w:lang w:val="en-US"/>
        </w:rPr>
        <w:t xml:space="preserve"> but we were able to extract data for &lt;15 year-olds. </w:t>
      </w:r>
      <w:r>
        <w:rPr>
          <w:rFonts w:ascii="Times New Roman" w:hAnsi="Times New Roman" w:cs="Times New Roman"/>
          <w:lang w:val="en-US"/>
        </w:rPr>
        <w:t xml:space="preserve">In one other US study, the prevalence of SCD was estimated from the supplemental digital content 1, </w:t>
      </w:r>
      <w:hyperlink r:id="rId9" w:history="1">
        <w:r w:rsidRPr="00A1608F">
          <w:rPr>
            <w:rStyle w:val="Hyperlink"/>
            <w:rFonts w:ascii="Times" w:hAnsi="Times" w:cs="Times"/>
            <w:lang w:val="en-US"/>
          </w:rPr>
          <w:t>http://links.lww.com/INF/B629</w:t>
        </w:r>
      </w:hyperlink>
      <w:r>
        <w:rPr>
          <w:rFonts w:ascii="Times" w:hAnsi="Times" w:cs="Times"/>
          <w:lang w:val="en-US"/>
        </w:rPr>
        <w:t xml:space="preserve"> </w:t>
      </w:r>
      <w:r w:rsidRPr="00F7583B">
        <w:rPr>
          <w:rFonts w:ascii="Times" w:hAnsi="Times" w:cs="Times"/>
          <w:color w:val="548DD4" w:themeColor="text2" w:themeTint="99"/>
          <w:lang w:val="en-US"/>
        </w:rPr>
        <w:fldChar w:fldCharType="begin" w:fldLock="1"/>
      </w:r>
      <w:r w:rsidR="00765F62">
        <w:rPr>
          <w:rFonts w:ascii="Times" w:hAnsi="Times" w:cs="Times"/>
          <w:color w:val="548DD4" w:themeColor="text2" w:themeTint="99"/>
          <w:lang w:val="en-US"/>
        </w:rPr>
        <w:instrText>ADDIN CSL_CITATION {"citationItems":[{"id":"ITEM-1","itemData":{"DOI":"10.1097/INF.0b013e3182a11808","ISBN":"1532-0987 (Electronic) 0891-3668 (Linking)","ISSN":"08913668","PMID":"23811745","abstract":"BACKGROUND: Children with sickle cell disease (SCD) are at increased risk of illness and death from invasive pneumococcal disease (IPD). The introduction in 2000 of the 7-valent pneumococcal conjugate vaccine and penicillin prophylaxis for children with SCD has greatly reduced the incidence of IPD in this population. However, a recent report suggested an increase in cases of IPD in children with SCD.\\n\\nMETHODS: Using data from Active Bacterial Core surveillance, we analyzed trends in hospitalizations, mortality and serotype among children with SCD compared with other children. We used neonatal screening data to estimate SCD population denominators for each Active Bacterial Core surveillance site.\\n\\nRESULTS: From 1998 to 2009, 3069 cases of IPD occurred among African-American children less than 18 years of age in the Active Bacterial Core surveillance catchment area. Of these, 127 (4.1%) had SCD identified by medical chart review and 185 (6.0%) had 1 or more IPD risk factors, excluding SCD. Rates of IPD among children with SCD declined by 53% (1118 vs. 530 per 100,000) whereas the overall rates among African-American children declined by 74% (54 to 14 per 100,000). For all time periods, children with SCD and IPD were more likely to be hospitalized (84%-92% vs. 31%-56%) and more likely to die (6%-17% vs. 1%-2%) than children with no risk factors.\\n\\nCONCLUSIONS: Although the rate of IPD in children with SCD has dropped dramatically since 7-valent pneumococcal conjugate vaccine introduction, the rate of IPD in children with SCD remains higher than that of the general population of African-American children, pointing to the need for more effective prevention efforts to prevent IPD in children with SCD.","author":[{"dropping-particle":"","family":"Payne","given":"Amanda B","non-dropping-particle":"","parse-names":false,"suffix":""},{"dropping-particle":"","family":"Link-Gelles","given":"Ruth","non-dropping-particle":"","parse-names":false,"suffix":""},{"dropping-particle":"","family":"Azonobi","given":"Ijeoma","non-dropping-particle":"","parse-names":false,"suffix":""},{"dropping-particle":"","family":"Hooper","given":"W Craig","non-dropping-particle":"","parse-names":false,"suffix":""},{"dropping-particle":"","family":"Beall","given":"Bernard W","non-dropping-particle":"","parse-names":false,"suffix":""},{"dropping-particle":"","family":"Jorgensen","given":"James H","non-dropping-particle":"","parse-names":false,"suffix":""},{"dropping-particle":"","family":"Juni","given":"Billie","non-dropping-particle":"","parse-names":false,"suffix":""},{"dropping-particle":"","family":"Moore","given":"Matthew","non-dropping-particle":"","parse-names":false,"suffix":""}],"container-title":"Pediatric Infectious Disease Journal","id":"ITEM-1","issue":"12","issued":{"date-parts":[["2013"]]},"page":"1308-1312","title":"Invasive pneumococcal disease among children with and without sickle cell disease in the United States, 1998 to 2009","type":"article-journal","volume":"32"},"uris":["http://www.mendeley.com/documents/?uuid=7dd14416-1c29-4405-98a3-856362d7b57c","http://www.mendeley.com/documents/?uuid=6b4eecb4-56ec-47bb-ae1e-30a55f3eec45"]}],"mendeley":{"formattedCitation":"(Payne &lt;i&gt;et al&lt;/i&gt;, 2013)","plainTextFormattedCitation":"(Payne et al, 2013)","previouslyFormattedCitation":"(Payne &lt;i&gt;et al&lt;/i&gt;, 2013)"},"properties":{"noteIndex":0},"schema":"https://github.com/citation-style-language/schema/raw/master/csl-citation.json"}</w:instrText>
      </w:r>
      <w:r w:rsidRPr="00F7583B">
        <w:rPr>
          <w:rFonts w:ascii="Times" w:hAnsi="Times" w:cs="Times"/>
          <w:color w:val="548DD4" w:themeColor="text2" w:themeTint="99"/>
          <w:lang w:val="en-US"/>
        </w:rPr>
        <w:fldChar w:fldCharType="separate"/>
      </w:r>
      <w:r w:rsidR="00A8494D" w:rsidRPr="00A8494D">
        <w:rPr>
          <w:rFonts w:ascii="Times" w:hAnsi="Times" w:cs="Times"/>
          <w:noProof/>
          <w:color w:val="548DD4" w:themeColor="text2" w:themeTint="99"/>
          <w:lang w:val="en-US"/>
        </w:rPr>
        <w:t xml:space="preserve">(Payne </w:t>
      </w:r>
      <w:r w:rsidR="00A8494D" w:rsidRPr="00A8494D">
        <w:rPr>
          <w:rFonts w:ascii="Times" w:hAnsi="Times" w:cs="Times"/>
          <w:i/>
          <w:noProof/>
          <w:color w:val="548DD4" w:themeColor="text2" w:themeTint="99"/>
          <w:lang w:val="en-US"/>
        </w:rPr>
        <w:t>et al</w:t>
      </w:r>
      <w:r w:rsidR="00A8494D" w:rsidRPr="00A8494D">
        <w:rPr>
          <w:rFonts w:ascii="Times" w:hAnsi="Times" w:cs="Times"/>
          <w:noProof/>
          <w:color w:val="548DD4" w:themeColor="text2" w:themeTint="99"/>
          <w:lang w:val="en-US"/>
        </w:rPr>
        <w:t>, 2013)</w:t>
      </w:r>
      <w:r w:rsidRPr="00F7583B">
        <w:rPr>
          <w:rFonts w:ascii="Times" w:hAnsi="Times" w:cs="Times"/>
          <w:color w:val="548DD4" w:themeColor="text2" w:themeTint="99"/>
          <w:lang w:val="en-US"/>
        </w:rPr>
        <w:fldChar w:fldCharType="end"/>
      </w:r>
      <w:r w:rsidRPr="00F7583B">
        <w:rPr>
          <w:rFonts w:ascii="Times" w:hAnsi="Times" w:cs="Times"/>
          <w:color w:val="548DD4" w:themeColor="text2" w:themeTint="99"/>
          <w:lang w:val="en-US"/>
        </w:rPr>
        <w:t>.</w:t>
      </w:r>
      <w:r>
        <w:rPr>
          <w:rFonts w:ascii="Times" w:hAnsi="Times" w:cs="Times"/>
          <w:lang w:val="en-US"/>
        </w:rPr>
        <w:t xml:space="preserve"> </w:t>
      </w:r>
      <w:r w:rsidRPr="006C760E">
        <w:rPr>
          <w:rFonts w:ascii="Times New Roman" w:hAnsi="Times New Roman" w:cs="Times New Roman"/>
          <w:lang w:val="en-US"/>
        </w:rPr>
        <w:t>Most reports involved PCV7 only (62.5%; 10/16), two PCV13 (12.5%; 2/16), and four involved both PCV7 and PCV13 (25%; 4/16). There w</w:t>
      </w:r>
      <w:r>
        <w:rPr>
          <w:rFonts w:ascii="Times New Roman" w:hAnsi="Times New Roman" w:cs="Times New Roman"/>
          <w:lang w:val="en-US"/>
        </w:rPr>
        <w:t>ere</w:t>
      </w:r>
      <w:r w:rsidRPr="006C760E">
        <w:rPr>
          <w:rFonts w:ascii="Times New Roman" w:hAnsi="Times New Roman" w:cs="Times New Roman"/>
          <w:lang w:val="en-US"/>
        </w:rPr>
        <w:t xml:space="preserve"> no stud</w:t>
      </w:r>
      <w:r>
        <w:rPr>
          <w:rFonts w:ascii="Times New Roman" w:hAnsi="Times New Roman" w:cs="Times New Roman"/>
          <w:lang w:val="en-US"/>
        </w:rPr>
        <w:t>ies</w:t>
      </w:r>
      <w:r w:rsidRPr="006C760E">
        <w:rPr>
          <w:rFonts w:ascii="Times New Roman" w:hAnsi="Times New Roman" w:cs="Times New Roman"/>
          <w:lang w:val="en-US"/>
        </w:rPr>
        <w:t xml:space="preserve"> reporting PCV10</w:t>
      </w:r>
      <w:r>
        <w:rPr>
          <w:rFonts w:ascii="Times New Roman" w:hAnsi="Times New Roman" w:cs="Times New Roman"/>
          <w:lang w:val="en-US"/>
        </w:rPr>
        <w:t xml:space="preserve"> use in children with SCD and </w:t>
      </w:r>
      <w:r>
        <w:rPr>
          <w:rFonts w:ascii="Times New Roman" w:hAnsi="Times New Roman" w:cs="Times New Roman"/>
          <w:lang w:val="en-US"/>
        </w:rPr>
        <w:lastRenderedPageBreak/>
        <w:t>IPD</w:t>
      </w:r>
      <w:r w:rsidRPr="006C760E">
        <w:rPr>
          <w:rFonts w:ascii="Times New Roman" w:hAnsi="Times New Roman" w:cs="Times New Roman"/>
          <w:lang w:val="en-US"/>
        </w:rPr>
        <w:t xml:space="preserve">. Most studies reported IPD </w:t>
      </w:r>
      <w:r>
        <w:rPr>
          <w:rFonts w:ascii="Times New Roman" w:hAnsi="Times New Roman" w:cs="Times New Roman"/>
          <w:lang w:val="en-US"/>
        </w:rPr>
        <w:t xml:space="preserve">cases </w:t>
      </w:r>
      <w:r w:rsidRPr="006C760E">
        <w:rPr>
          <w:rFonts w:ascii="Times New Roman" w:hAnsi="Times New Roman" w:cs="Times New Roman"/>
          <w:lang w:val="en-US"/>
        </w:rPr>
        <w:t>in &lt;18 years-old (31%, n=5/16)</w:t>
      </w:r>
      <w:r w:rsidR="00E36469">
        <w:rPr>
          <w:rFonts w:ascii="Times New Roman" w:hAnsi="Times New Roman" w:cs="Times New Roman"/>
          <w:lang w:val="en-US"/>
        </w:rPr>
        <w:t xml:space="preserve"> </w:t>
      </w:r>
      <w:r w:rsidR="00394118">
        <w:rPr>
          <w:rFonts w:ascii="Times New Roman" w:hAnsi="Times New Roman" w:cs="Times New Roman"/>
          <w:lang w:val="en-US"/>
        </w:rPr>
        <w:t>or</w:t>
      </w:r>
      <w:r w:rsidRPr="006C760E">
        <w:rPr>
          <w:rFonts w:ascii="Times New Roman" w:hAnsi="Times New Roman" w:cs="Times New Roman"/>
          <w:lang w:val="en-US"/>
        </w:rPr>
        <w:t xml:space="preserve"> &lt;21 years-old (25%, n=4/16)</w:t>
      </w:r>
      <w:r w:rsidR="00E36469">
        <w:rPr>
          <w:rFonts w:ascii="Times New Roman" w:hAnsi="Times New Roman" w:cs="Times New Roman"/>
          <w:lang w:val="en-US"/>
        </w:rPr>
        <w:t>.</w:t>
      </w:r>
      <w:r w:rsidRPr="006C760E">
        <w:rPr>
          <w:rFonts w:ascii="Times New Roman" w:hAnsi="Times New Roman" w:cs="Times New Roman"/>
          <w:lang w:val="en-US"/>
        </w:rPr>
        <w:t xml:space="preserve"> </w:t>
      </w:r>
      <w:r w:rsidR="00B35A52">
        <w:rPr>
          <w:rFonts w:ascii="Times New Roman" w:hAnsi="Times New Roman" w:cs="Times New Roman"/>
          <w:lang w:val="en-US"/>
        </w:rPr>
        <w:t xml:space="preserve">Two studies assessed </w:t>
      </w:r>
      <w:r w:rsidR="00394118">
        <w:rPr>
          <w:rFonts w:ascii="Times New Roman" w:hAnsi="Times New Roman" w:cs="Times New Roman"/>
          <w:lang w:val="en-US"/>
        </w:rPr>
        <w:t>patients</w:t>
      </w:r>
      <w:r w:rsidR="00E36469">
        <w:rPr>
          <w:rFonts w:ascii="Times New Roman" w:hAnsi="Times New Roman" w:cs="Times New Roman"/>
          <w:lang w:val="en-US"/>
        </w:rPr>
        <w:t xml:space="preserve"> </w:t>
      </w:r>
      <w:r w:rsidR="00B35A52">
        <w:rPr>
          <w:rFonts w:ascii="Times New Roman" w:hAnsi="Times New Roman" w:cs="Times New Roman"/>
          <w:lang w:val="en-US"/>
        </w:rPr>
        <w:t xml:space="preserve">aged </w:t>
      </w:r>
      <w:r>
        <w:rPr>
          <w:rFonts w:ascii="Times New Roman" w:hAnsi="Times New Roman" w:cs="Times New Roman"/>
          <w:lang w:val="en-US"/>
        </w:rPr>
        <w:t xml:space="preserve">&lt;5 years (13%, n=2), </w:t>
      </w:r>
      <w:r w:rsidR="008B6A1B">
        <w:rPr>
          <w:rFonts w:ascii="Times New Roman" w:hAnsi="Times New Roman" w:cs="Times New Roman"/>
          <w:lang w:val="en-US"/>
        </w:rPr>
        <w:t>and one each</w:t>
      </w:r>
      <w:r w:rsidR="00FE4105">
        <w:rPr>
          <w:rFonts w:ascii="Times New Roman" w:hAnsi="Times New Roman" w:cs="Times New Roman"/>
          <w:lang w:val="en-US"/>
        </w:rPr>
        <w:t xml:space="preserve"> for </w:t>
      </w:r>
      <w:r w:rsidRPr="006C760E">
        <w:rPr>
          <w:rFonts w:ascii="Times New Roman" w:hAnsi="Times New Roman" w:cs="Times New Roman"/>
          <w:lang w:val="en-US"/>
        </w:rPr>
        <w:t>&lt;15 years (</w:t>
      </w:r>
      <w:r w:rsidR="008B6A1B">
        <w:rPr>
          <w:rFonts w:ascii="Times New Roman" w:hAnsi="Times New Roman" w:cs="Times New Roman"/>
          <w:lang w:val="en-US"/>
        </w:rPr>
        <w:t>including one</w:t>
      </w:r>
      <w:r w:rsidR="0020776B">
        <w:rPr>
          <w:rFonts w:ascii="Times New Roman" w:hAnsi="Times New Roman" w:cs="Times New Roman"/>
          <w:lang w:val="en-US"/>
        </w:rPr>
        <w:t xml:space="preserve"> which had this data </w:t>
      </w:r>
      <w:r w:rsidRPr="006C760E">
        <w:rPr>
          <w:rFonts w:ascii="Times New Roman" w:hAnsi="Times New Roman" w:cs="Times New Roman"/>
          <w:lang w:val="en-US"/>
        </w:rPr>
        <w:t>extracted from data for all ages)</w:t>
      </w:r>
      <w:r>
        <w:rPr>
          <w:rFonts w:ascii="Times New Roman" w:hAnsi="Times New Roman" w:cs="Times New Roman"/>
          <w:lang w:val="en-US"/>
        </w:rPr>
        <w:t>, &lt;10 years, &lt;16 years, &lt;17 years and &lt;22 years</w:t>
      </w:r>
      <w:r w:rsidR="0020776B">
        <w:rPr>
          <w:rFonts w:ascii="Times New Roman" w:hAnsi="Times New Roman" w:cs="Times New Roman"/>
          <w:lang w:val="en-US"/>
        </w:rPr>
        <w:t xml:space="preserve"> </w:t>
      </w:r>
      <w:r>
        <w:rPr>
          <w:rFonts w:ascii="Times New Roman" w:hAnsi="Times New Roman" w:cs="Times New Roman"/>
          <w:lang w:val="en-US"/>
        </w:rPr>
        <w:t xml:space="preserve">(6%, n=1). </w:t>
      </w:r>
      <w:r w:rsidRPr="006C760E">
        <w:rPr>
          <w:rFonts w:ascii="Times New Roman" w:hAnsi="Times New Roman" w:cs="Times New Roman"/>
          <w:lang w:val="en-US"/>
        </w:rPr>
        <w:t xml:space="preserve">  </w:t>
      </w:r>
    </w:p>
    <w:p w14:paraId="43A308D2" w14:textId="64FF89E2" w:rsidR="00B02086" w:rsidRPr="006C760E" w:rsidRDefault="00B02086" w:rsidP="0046611C">
      <w:pPr>
        <w:widowControl w:val="0"/>
        <w:tabs>
          <w:tab w:val="left" w:pos="1418"/>
        </w:tabs>
        <w:autoSpaceDE w:val="0"/>
        <w:autoSpaceDN w:val="0"/>
        <w:adjustRightInd w:val="0"/>
        <w:spacing w:after="240" w:line="360" w:lineRule="auto"/>
        <w:rPr>
          <w:rFonts w:ascii="Times New Roman" w:hAnsi="Times New Roman" w:cs="Times New Roman"/>
          <w:color w:val="0D6C9E"/>
          <w:lang w:val="en-US"/>
        </w:rPr>
      </w:pPr>
      <w:r w:rsidRPr="006C760E">
        <w:rPr>
          <w:rFonts w:ascii="Times New Roman" w:hAnsi="Times New Roman" w:cs="Times New Roman"/>
          <w:lang w:val="en-US"/>
        </w:rPr>
        <w:t xml:space="preserve">Of the included studies, IPD cases </w:t>
      </w:r>
      <w:r>
        <w:rPr>
          <w:rFonts w:ascii="Times New Roman" w:hAnsi="Times New Roman" w:cs="Times New Roman"/>
          <w:lang w:val="en-US"/>
        </w:rPr>
        <w:t xml:space="preserve">in children with SCD </w:t>
      </w:r>
      <w:r w:rsidRPr="006C760E">
        <w:rPr>
          <w:rFonts w:ascii="Times New Roman" w:hAnsi="Times New Roman" w:cs="Times New Roman"/>
          <w:lang w:val="en-US"/>
        </w:rPr>
        <w:t>were identified through regional surveillance and/or hospital</w:t>
      </w:r>
      <w:r>
        <w:rPr>
          <w:rFonts w:ascii="Times New Roman" w:hAnsi="Times New Roman" w:cs="Times New Roman"/>
          <w:lang w:val="en-US"/>
        </w:rPr>
        <w:t xml:space="preserve"> records</w:t>
      </w:r>
      <w:r w:rsidRPr="006C760E">
        <w:rPr>
          <w:rFonts w:ascii="Times New Roman" w:hAnsi="Times New Roman" w:cs="Times New Roman"/>
          <w:lang w:val="en-US"/>
        </w:rPr>
        <w:t xml:space="preserve">. </w:t>
      </w:r>
      <w:r w:rsidRPr="00030DA8">
        <w:rPr>
          <w:rFonts w:ascii="Times New Roman" w:hAnsi="Times New Roman" w:cs="Times New Roman"/>
          <w:b/>
          <w:color w:val="0D6C9E"/>
          <w:lang w:val="en-US"/>
        </w:rPr>
        <w:t>Tables 1 and 2</w:t>
      </w:r>
      <w:r>
        <w:rPr>
          <w:rFonts w:ascii="Times New Roman" w:hAnsi="Times New Roman" w:cs="Times New Roman"/>
          <w:lang w:val="en-US"/>
        </w:rPr>
        <w:t xml:space="preserve"> </w:t>
      </w:r>
      <w:proofErr w:type="spellStart"/>
      <w:r>
        <w:rPr>
          <w:rFonts w:ascii="Times New Roman" w:hAnsi="Times New Roman" w:cs="Times New Roman"/>
          <w:lang w:val="en-US"/>
        </w:rPr>
        <w:t>summarise</w:t>
      </w:r>
      <w:proofErr w:type="spellEnd"/>
      <w:r w:rsidRPr="006C760E">
        <w:rPr>
          <w:rFonts w:ascii="Times New Roman" w:hAnsi="Times New Roman" w:cs="Times New Roman"/>
          <w:lang w:val="en-US"/>
        </w:rPr>
        <w:t xml:space="preserve"> the study design, data collection method, study subjects, and clinical presentation. Most studies were from the United States (75%, n=12/16), followed by two studies from Africa (1</w:t>
      </w:r>
      <w:r>
        <w:rPr>
          <w:rFonts w:ascii="Times New Roman" w:hAnsi="Times New Roman" w:cs="Times New Roman"/>
          <w:lang w:val="en-US"/>
        </w:rPr>
        <w:t>3</w:t>
      </w:r>
      <w:r w:rsidRPr="006C760E">
        <w:rPr>
          <w:rFonts w:ascii="Times New Roman" w:hAnsi="Times New Roman" w:cs="Times New Roman"/>
          <w:lang w:val="en-US"/>
        </w:rPr>
        <w:t>%, n=2), and one study each from Canada (6%, n=1)</w:t>
      </w:r>
      <w:r>
        <w:rPr>
          <w:rFonts w:ascii="Times New Roman" w:hAnsi="Times New Roman" w:cs="Times New Roman"/>
          <w:lang w:val="en-US"/>
        </w:rPr>
        <w:t xml:space="preserve"> </w:t>
      </w:r>
      <w:r w:rsidRPr="006C760E">
        <w:rPr>
          <w:rFonts w:ascii="Times New Roman" w:hAnsi="Times New Roman" w:cs="Times New Roman"/>
          <w:lang w:val="en-US"/>
        </w:rPr>
        <w:t>and Europe (6%, n=1</w:t>
      </w:r>
      <w:r w:rsidR="0079369B">
        <w:rPr>
          <w:rFonts w:ascii="Times New Roman" w:hAnsi="Times New Roman" w:cs="Times New Roman"/>
          <w:lang w:val="en-US"/>
        </w:rPr>
        <w:t>).</w:t>
      </w:r>
      <w:r w:rsidRPr="006C760E">
        <w:rPr>
          <w:rFonts w:ascii="Times New Roman" w:hAnsi="Times New Roman" w:cs="Times New Roman"/>
          <w:lang w:val="en-US"/>
        </w:rPr>
        <w:t xml:space="preserve"> Three studies reported detailed co-morbidities among IPD cases </w:t>
      </w:r>
      <w:r w:rsidRPr="0046611C">
        <w:rPr>
          <w:rFonts w:ascii="Times New Roman" w:hAnsi="Times New Roman" w:cs="Times New Roman"/>
          <w:color w:val="548DD4" w:themeColor="text2" w:themeTint="99"/>
          <w:lang w:val="en-US"/>
        </w:rPr>
        <w:fldChar w:fldCharType="begin" w:fldLock="1"/>
      </w:r>
      <w:r w:rsidR="00765F62" w:rsidRPr="0046611C">
        <w:rPr>
          <w:rFonts w:ascii="Times New Roman" w:hAnsi="Times New Roman" w:cs="Times New Roman"/>
          <w:color w:val="548DD4" w:themeColor="text2" w:themeTint="99"/>
          <w:lang w:val="en-US"/>
        </w:rPr>
        <w:instrText>ADDIN CSL_CITATION {"citationItems":[{"id":"ITEM-1","itemData":{"DOI":"10.1002/pbc.26713","ISBN":"1545-5017 (Electronic) 1545-5009 (Linking)","ISSN":"15455017","PMID":"28675587","abstract":"Invasive pneumococcal disease (IPD) in children with sickle cell disease (SCD) can be devastating. We sought to assess the impact of IPD in children with SCD since licensure of the pneumococcal conjugate vaccines (PCVs). We found 11 cases of IPD giving an incidence of 417 per 100,000 person-years, much higher than that reported in children without SCD. Although all isolates were sensitive to penicillin, 89% of isolates were nonvaccine serotypes. Further study is needed to characterize the incidence of and risk factors for the development of IPD in SCD in the PCV era to help drive better prevention strategies.","author":[{"dropping-particle":"","family":"Martin","given":"Olufunke O.","non-dropping-particle":"","parse-names":false,"suffix":""},{"dropping-particle":"","family":"Moquist","given":"Kristin L.","non-dropping-particle":"","parse-names":false,"suffix":""},{"dropping-particle":"","family":"Hennessy","given":"Jane M.","non-dropping-particle":"","parse-names":false,"suffix":""},{"dropping-particle":"","family":"Nelson","given":"Stephen C.","non-dropping-particle":"","parse-names":false,"suffix":""}],"container-title":"Pediatric Blood and Cancer","id":"ITEM-1","issue":"1","issued":{"date-parts":[["2018"]]},"page":"e26713","title":"Invasive pneumococcal disease in children with sickle cell disease in the pneumococcal conjugate vaccine era","type":"article-journal","volume":"65"},"uris":["http://www.mendeley.com/documents/?uuid=1ab8f616-6411-4fb8-99df-3436f40316ee","http://www.mendeley.com/documents/?uuid=bbf96a30-5341-4853-999e-5cbcbb23c1c0"]},{"id":"ITEM-2","itemData":{"author":[{"dropping-particle":"","family":"Narang","given":"Shalu","non-dropping-particle":"","parse-names":false,"suffix":""},{"dropping-particle":"","family":"Fernandez","given":"Isabel Diana","non-dropping-particle":"","parse-names":false,"suffix":""},{"dropping-particle":"","family":"Chin","given":"Nancy","non-dropping-particle":"","parse-names":false,"suffix":""},{"dropping-particle":"","family":"Lerner","given":"Norma","non-dropping-particle":"","parse-names":false,"suffix":""},{"dropping-particle":"","family":"Weinberg","given":"Geoffrey A","non-dropping-particle":"","parse-names":false,"suffix":""}],"container-title":"Journal of Pediatric Hematology/Oncology","id":"ITEM-2","issue":"1","issued":{"date-parts":[["2012"]]},"page":"13-16","title":"Bacteremia in Children With Sickle Hemoglobinopathies","type":"article-journal","volume":"34"},"uris":["http://www.mendeley.com/documents/?uuid=b4d352c1-dc62-4586-beb7-f8e54a212fc6","http://www.mendeley.com/documents/?uuid=4d8222ab-0801-47b5-8a7c-23e704ae3049","http://www.mendeley.com/documents/?uuid=d49d3d3c-dad3-4ea0-ba2e-9386838087da"]},{"id":"ITEM-3","itemData":{"DOI":"10.1136/archdischild-2017-313611","ISSN":"0003-9888","PMID":"29282225","abstract":"OBJECTIVE To describe the clinical presentation, risk factors, serotype distribution and outcomes of invasive pneumococcal disease (IPD) in children with sickle cell disease (SCD) following the introduction of the 13-valent pneumococcal conjugate vaccine (PCV13) in the UK. DESIGN Prospective national newborn screening for SCD and enhanced national IPD surveillance. PARTICIPANTS Children with SCD born in England between 1 September 2010 and 31 August 2014 who developed laboratory-confirmed IPD by 31 December 2015. MAIN OUTCOMES AND MEASURES Risk of IPD in children with SCD compared with children without SCD during the surveillance period. RESULTS Eleven children homozygote for haemoglobin S (HbSS) and one double heterozygote for haemoglobin S and C (HbSC) developed IPD. Septicaemia (n=7) and lower respiratory tract infection (n=4) were the main clinical presentations, and serogroup 15 (not present in PCV13) was responsible for 73% (8/11) of cases. Three children with HbSS (27%) died compared with &lt;5% nationally. Children with HbSS had a 49-fold (95% CI 27 to 89, P&lt;0.001) higher risk of IPD compared with their peers without SCD. CONCLUSIONS Children with SCD remain at increased risk of IPD despite national newborn screening, early penicillin prophylaxis and high pneumococcal vaccine uptake. They are also more likely to die of their infection compared with their peers without SCD. Most IPD cases are now due to serotypes not covered by PCV13. Healthcare professionals need to work more closely with families with SCD and local communities to emphasise the importance of penicillin prophylaxis, explore barriers, allay misguided beliefs and facilitate rapid access to healthcare.","author":[{"dropping-particle":"","family":"Oligbu","given":"Godwin","non-dropping-particle":"","parse-names":false,"suffix":""},{"dropping-particle":"","family":"Collins","given":"Sarah","non-dropping-particle":"","parse-names":false,"suffix":""},{"dropping-particle":"","family":"Sheppard","given":"Carmen","non-dropping-particle":"","parse-names":false,"suffix":""},{"dropping-particle":"","family":"Fry","given":"Norman","non-dropping-particle":"","parse-names":false,"suffix":""},{"dropping-particle":"","family":"Dick","given":"Moira","non-dropping-particle":"","parse-names":false,"suffix":""},{"dropping-particle":"","family":"Streetly","given":"Allison","non-dropping-particle":"","parse-names":false,"suffix":""},{"dropping-particle":"","family":"Ladhani","given":"Shamez","non-dropping-particle":"","parse-names":false,"suffix":""}],"container-title":"Archives of Disease in Childhood","id":"ITEM-3","issue":"7","issued":{"date-parts":[["2017"]]},"page":"archdischild-2017-313611","title":"Risk of Invasive Pneumococcal Disease in Children with Sickle Cell Disease in England: A National Observational Cohort Study, 2010–2015","type":"article-journal","volume":"103"},"uris":["http://www.mendeley.com/documents/?uuid=856b062a-3be9-4bb4-9d4d-67b72168f7f7","http://www.mendeley.com/documents/?uuid=32a1d5d8-ced3-475d-aa7f-33b0399784d4","http://www.mendeley.com/documents/?uuid=e0ffa3b4-77c8-42da-be5f-a517e49791b8"]}],"mendeley":{"formattedCitation":"(Martin &lt;i&gt;et al&lt;/i&gt;, 2018; Narang &lt;i&gt;et al&lt;/i&gt;, 2012; Oligbu &lt;i&gt;et al&lt;/i&gt;, 2017)","plainTextFormattedCitation":"(Martin et al, 2018; Narang et al, 2012; Oligbu et al, 2017)","previouslyFormattedCitation":"(Martin &lt;i&gt;et al&lt;/i&gt;, 2018; Narang &lt;i&gt;et al&lt;/i&gt;, 2012; Oligbu &lt;i&gt;et al&lt;/i&gt;, 2017)"},"properties":{"noteIndex":0},"schema":"https://github.com/citation-style-language/schema/raw/master/csl-citation.json"}</w:instrText>
      </w:r>
      <w:r w:rsidRPr="0046611C">
        <w:rPr>
          <w:rFonts w:ascii="Times New Roman" w:hAnsi="Times New Roman" w:cs="Times New Roman"/>
          <w:color w:val="548DD4" w:themeColor="text2" w:themeTint="99"/>
          <w:lang w:val="en-US"/>
        </w:rPr>
        <w:fldChar w:fldCharType="separate"/>
      </w:r>
      <w:r w:rsidR="00A8494D" w:rsidRPr="0046611C">
        <w:rPr>
          <w:rFonts w:ascii="Times New Roman" w:hAnsi="Times New Roman" w:cs="Times New Roman"/>
          <w:noProof/>
          <w:color w:val="548DD4" w:themeColor="text2" w:themeTint="99"/>
          <w:lang w:val="en-US"/>
        </w:rPr>
        <w:t xml:space="preserve">(Martin </w:t>
      </w:r>
      <w:r w:rsidR="00A8494D" w:rsidRPr="0046611C">
        <w:rPr>
          <w:rFonts w:ascii="Times New Roman" w:hAnsi="Times New Roman" w:cs="Times New Roman"/>
          <w:i/>
          <w:noProof/>
          <w:color w:val="548DD4" w:themeColor="text2" w:themeTint="99"/>
          <w:lang w:val="en-US"/>
        </w:rPr>
        <w:t>et al</w:t>
      </w:r>
      <w:r w:rsidR="00A8494D" w:rsidRPr="0046611C">
        <w:rPr>
          <w:rFonts w:ascii="Times New Roman" w:hAnsi="Times New Roman" w:cs="Times New Roman"/>
          <w:noProof/>
          <w:color w:val="548DD4" w:themeColor="text2" w:themeTint="99"/>
          <w:lang w:val="en-US"/>
        </w:rPr>
        <w:t xml:space="preserve">, 2018; Narang </w:t>
      </w:r>
      <w:r w:rsidR="00A8494D" w:rsidRPr="0046611C">
        <w:rPr>
          <w:rFonts w:ascii="Times New Roman" w:hAnsi="Times New Roman" w:cs="Times New Roman"/>
          <w:i/>
          <w:noProof/>
          <w:color w:val="548DD4" w:themeColor="text2" w:themeTint="99"/>
          <w:lang w:val="en-US"/>
        </w:rPr>
        <w:t>et al</w:t>
      </w:r>
      <w:r w:rsidR="00A8494D" w:rsidRPr="0046611C">
        <w:rPr>
          <w:rFonts w:ascii="Times New Roman" w:hAnsi="Times New Roman" w:cs="Times New Roman"/>
          <w:noProof/>
          <w:color w:val="548DD4" w:themeColor="text2" w:themeTint="99"/>
          <w:lang w:val="en-US"/>
        </w:rPr>
        <w:t xml:space="preserve">, 2012; Oligbu </w:t>
      </w:r>
      <w:r w:rsidR="00A8494D" w:rsidRPr="0046611C">
        <w:rPr>
          <w:rFonts w:ascii="Times New Roman" w:hAnsi="Times New Roman" w:cs="Times New Roman"/>
          <w:i/>
          <w:noProof/>
          <w:color w:val="548DD4" w:themeColor="text2" w:themeTint="99"/>
          <w:lang w:val="en-US"/>
        </w:rPr>
        <w:t>et al</w:t>
      </w:r>
      <w:r w:rsidR="00A8494D" w:rsidRPr="0046611C">
        <w:rPr>
          <w:rFonts w:ascii="Times New Roman" w:hAnsi="Times New Roman" w:cs="Times New Roman"/>
          <w:noProof/>
          <w:color w:val="548DD4" w:themeColor="text2" w:themeTint="99"/>
          <w:lang w:val="en-US"/>
        </w:rPr>
        <w:t>, 2017)</w:t>
      </w:r>
      <w:r w:rsidRPr="0046611C">
        <w:rPr>
          <w:rFonts w:ascii="Times New Roman" w:hAnsi="Times New Roman" w:cs="Times New Roman"/>
          <w:color w:val="548DD4" w:themeColor="text2" w:themeTint="99"/>
          <w:lang w:val="en-US"/>
        </w:rPr>
        <w:fldChar w:fldCharType="end"/>
      </w:r>
      <w:r w:rsidRPr="006C760E">
        <w:rPr>
          <w:rFonts w:ascii="Times New Roman" w:hAnsi="Times New Roman" w:cs="Times New Roman"/>
          <w:lang w:val="en-US"/>
        </w:rPr>
        <w:t xml:space="preserve"> while two studies </w:t>
      </w:r>
      <w:r w:rsidRPr="0046611C">
        <w:rPr>
          <w:rFonts w:ascii="Times New Roman" w:hAnsi="Times New Roman" w:cs="Times New Roman"/>
          <w:lang w:val="en-US"/>
        </w:rPr>
        <w:t>reported</w:t>
      </w:r>
      <w:r w:rsidRPr="006C760E">
        <w:rPr>
          <w:rFonts w:ascii="Times New Roman" w:hAnsi="Times New Roman" w:cs="Times New Roman"/>
          <w:lang w:val="en-US"/>
        </w:rPr>
        <w:t xml:space="preserve"> presence of </w:t>
      </w:r>
      <w:r>
        <w:rPr>
          <w:rFonts w:ascii="Times New Roman" w:hAnsi="Times New Roman" w:cs="Times New Roman"/>
          <w:lang w:val="en-US"/>
        </w:rPr>
        <w:t>central venous lines (</w:t>
      </w:r>
      <w:r w:rsidRPr="006C760E">
        <w:rPr>
          <w:rFonts w:ascii="Times New Roman" w:hAnsi="Times New Roman" w:cs="Times New Roman"/>
          <w:lang w:val="en-US"/>
        </w:rPr>
        <w:t>CVL</w:t>
      </w:r>
      <w:r>
        <w:rPr>
          <w:rFonts w:ascii="Times New Roman" w:hAnsi="Times New Roman" w:cs="Times New Roman"/>
          <w:lang w:val="en-US"/>
        </w:rPr>
        <w:t>)</w:t>
      </w:r>
      <w:r w:rsidRPr="006C760E">
        <w:rPr>
          <w:rFonts w:ascii="Times New Roman" w:hAnsi="Times New Roman" w:cs="Times New Roman"/>
          <w:lang w:val="en-US"/>
        </w:rPr>
        <w:t xml:space="preserve"> as a possible contributing factor for IPD </w:t>
      </w:r>
      <w:r w:rsidRPr="006C760E">
        <w:rPr>
          <w:rFonts w:ascii="Times New Roman" w:hAnsi="Times New Roman" w:cs="Times New Roman"/>
          <w:color w:val="0D6C9E"/>
          <w:lang w:val="en-US"/>
        </w:rPr>
        <w:fldChar w:fldCharType="begin" w:fldLock="1"/>
      </w:r>
      <w:r w:rsidR="00765F62">
        <w:rPr>
          <w:rFonts w:ascii="Times New Roman" w:hAnsi="Times New Roman" w:cs="Times New Roman"/>
          <w:color w:val="0D6C9E"/>
          <w:lang w:val="en-US"/>
        </w:rPr>
        <w:instrText>ADDIN CSL_CITATION {"citationItems":[{"id":"ITEM-1","itemData":{"author":[{"dropping-particle":"","family":"Chang","given":"Todd P","non-dropping-particle":"","parse-names":false,"suffix":""},{"dropping-particle":"","family":"Kriengsoontorkij","given":"Worapant","non-dropping-particle":"","parse-names":false,"suffix":""},{"dropping-particle":"","family":"Chan","given":"Linda S","non-dropping-particle":"","parse-names":false,"suffix":""},{"dropping-particle":"","family":"Wang","given":"Vincent J","non-dropping-particle":"","parse-names":false,"suffix":""}],"container-title":"Journal of Pediatric Hematology/Oncology","id":"ITEM-1","issue":"5","issued":{"date-parts":[["2013"]]},"page":"377-382","title":"Predictors for Bacteremia in Febrile Sickle Cell Disease Conjugate Vaccine Era","type":"article-journal","volume":"35"},"uris":["http://www.mendeley.com/documents/?uuid=83362b28-0cb2-4ece-9a34-fd72b73985a9","http://www.mendeley.com/documents/?uuid=fa4b3fd5-5549-4500-9d56-df08fd16b789","http://www.mendeley.com/documents/?uuid=16a30cf4-8ce3-426a-81bc-54109731f0cf"]},{"id":"ITEM-2","itemData":{"DOI":"10.1097/INF.0b013e318286c75b","ISBN":"1532-0987 (Electronic) 0891-3668 (Linking)","ISSN":"15320987","PMID":"23340560","abstract":"The incidence of invasive Streptococcus pneumoniae and Haemophilus influenzae type b infections in the sickle cell disease population has declined. In this report, we determine the predominant organisms responsible for bloodstream infections in a pediatric sickle cell disease population during the postheptavalent conjugate vaccine era. Central venous access device associated infections are a new burden to efforts aimed at preventing bloodstream infections in this population.","author":[{"dropping-particle":"","family":"Ellison","given":"Angela M.","non-dropping-particle":"","parse-names":false,"suffix":""},{"dropping-particle":"V.","family":"Ota","given":"Kaede","non-dropping-particle":"","parse-names":false,"suffix":""},{"dropping-particle":"","family":"McGowan","given":"Karin L.","non-dropping-particle":"","parse-names":false,"suffix":""},{"dropping-particle":"","family":"Smith-Whitley","given":"Kim","non-dropping-particle":"","parse-names":false,"suffix":""}],"container-title":"Pediatric Infectious Disease Journal","id":"ITEM-2","issue":"5","issued":{"date-parts":[["2013"]]},"page":"560-563","title":"Epidemiology of bloodstream infections in children with sickle cell disease","type":"article-journal","volume":"32"},"uris":["http://www.mendeley.com/documents/?uuid=d5f2df04-c269-45e7-8100-829020f57b9c","http://www.mendeley.com/documents/?uuid=718901e0-3d12-4894-a6c1-f4c91772840f","http://www.mendeley.com/documents/?uuid=e2be9b90-b624-462c-8a35-4745e482aa7b","http://www.mendeley.com/documents/?uuid=c174fd6e-3157-40fb-9235-6e172118d24d","http://www.mendeley.com/documents/?uuid=b755137c-c22e-4165-acdd-b1af86982d56"]}],"mendeley":{"formattedCitation":"(Chang &lt;i&gt;et al&lt;/i&gt;, 2013; Ellison &lt;i&gt;et al&lt;/i&gt;, 2013)","plainTextFormattedCitation":"(Chang et al, 2013; Ellison et al, 2013)","previouslyFormattedCitation":"(Chang &lt;i&gt;et al&lt;/i&gt;, 2013; Ellison &lt;i&gt;et al&lt;/i&gt;, 2013)"},"properties":{"noteIndex":0},"schema":"https://github.com/citation-style-language/schema/raw/master/csl-citation.json"}</w:instrText>
      </w:r>
      <w:r w:rsidRPr="006C760E">
        <w:rPr>
          <w:rFonts w:ascii="Times New Roman" w:hAnsi="Times New Roman" w:cs="Times New Roman"/>
          <w:color w:val="0D6C9E"/>
          <w:lang w:val="en-US"/>
        </w:rPr>
        <w:fldChar w:fldCharType="separate"/>
      </w:r>
      <w:r w:rsidR="00A8494D" w:rsidRPr="00A8494D">
        <w:rPr>
          <w:rFonts w:ascii="Times New Roman" w:hAnsi="Times New Roman" w:cs="Times New Roman"/>
          <w:noProof/>
          <w:color w:val="0D6C9E"/>
          <w:lang w:val="en-US"/>
        </w:rPr>
        <w:t xml:space="preserve">(Chang </w:t>
      </w:r>
      <w:r w:rsidR="00A8494D" w:rsidRPr="00A8494D">
        <w:rPr>
          <w:rFonts w:ascii="Times New Roman" w:hAnsi="Times New Roman" w:cs="Times New Roman"/>
          <w:i/>
          <w:noProof/>
          <w:color w:val="0D6C9E"/>
          <w:lang w:val="en-US"/>
        </w:rPr>
        <w:t>et al</w:t>
      </w:r>
      <w:r w:rsidR="00A8494D" w:rsidRPr="00A8494D">
        <w:rPr>
          <w:rFonts w:ascii="Times New Roman" w:hAnsi="Times New Roman" w:cs="Times New Roman"/>
          <w:noProof/>
          <w:color w:val="0D6C9E"/>
          <w:lang w:val="en-US"/>
        </w:rPr>
        <w:t xml:space="preserve">, 2013; Ellison </w:t>
      </w:r>
      <w:r w:rsidR="00A8494D" w:rsidRPr="00A8494D">
        <w:rPr>
          <w:rFonts w:ascii="Times New Roman" w:hAnsi="Times New Roman" w:cs="Times New Roman"/>
          <w:i/>
          <w:noProof/>
          <w:color w:val="0D6C9E"/>
          <w:lang w:val="en-US"/>
        </w:rPr>
        <w:t>et al</w:t>
      </w:r>
      <w:r w:rsidR="00A8494D" w:rsidRPr="00A8494D">
        <w:rPr>
          <w:rFonts w:ascii="Times New Roman" w:hAnsi="Times New Roman" w:cs="Times New Roman"/>
          <w:noProof/>
          <w:color w:val="0D6C9E"/>
          <w:lang w:val="en-US"/>
        </w:rPr>
        <w:t>, 2013)</w:t>
      </w:r>
      <w:r w:rsidRPr="006C760E">
        <w:rPr>
          <w:rFonts w:ascii="Times New Roman" w:hAnsi="Times New Roman" w:cs="Times New Roman"/>
          <w:color w:val="0D6C9E"/>
          <w:lang w:val="en-US"/>
        </w:rPr>
        <w:fldChar w:fldCharType="end"/>
      </w:r>
    </w:p>
    <w:p w14:paraId="3E281118" w14:textId="04D6DCDD" w:rsidR="00FE4105" w:rsidRPr="0079369B" w:rsidRDefault="00394118" w:rsidP="00394118">
      <w:pPr>
        <w:spacing w:line="360" w:lineRule="auto"/>
        <w:rPr>
          <w:rFonts w:ascii="Times New Roman" w:hAnsi="Times New Roman" w:cs="Times New Roman"/>
          <w:color w:val="548DD4" w:themeColor="text2" w:themeTint="99"/>
          <w:lang w:val="en-US"/>
        </w:rPr>
      </w:pPr>
      <w:r w:rsidRPr="006C760E">
        <w:rPr>
          <w:rFonts w:ascii="Times New Roman" w:hAnsi="Times New Roman" w:cs="Times New Roman"/>
          <w:lang w:val="en-US"/>
        </w:rPr>
        <w:t>Most reports included information on penicillin prophylaxis, although adherence was not formally assessed</w:t>
      </w:r>
      <w:r>
        <w:rPr>
          <w:rFonts w:ascii="Times New Roman" w:hAnsi="Times New Roman" w:cs="Times New Roman"/>
          <w:lang w:val="en-US"/>
        </w:rPr>
        <w:t>,</w:t>
      </w:r>
      <w:r w:rsidRPr="006C760E">
        <w:rPr>
          <w:rFonts w:ascii="Times New Roman" w:hAnsi="Times New Roman" w:cs="Times New Roman"/>
          <w:lang w:val="en-US"/>
        </w:rPr>
        <w:t xml:space="preserve"> and all studies reported introduction of a </w:t>
      </w:r>
      <w:r>
        <w:rPr>
          <w:rFonts w:ascii="Times New Roman" w:hAnsi="Times New Roman" w:cs="Times New Roman"/>
          <w:lang w:val="en-US"/>
        </w:rPr>
        <w:t>PCV</w:t>
      </w:r>
      <w:r w:rsidRPr="006C760E">
        <w:rPr>
          <w:rFonts w:ascii="Times New Roman" w:hAnsi="Times New Roman" w:cs="Times New Roman"/>
          <w:lang w:val="en-US"/>
        </w:rPr>
        <w:t xml:space="preserve"> </w:t>
      </w:r>
      <w:proofErr w:type="spellStart"/>
      <w:r w:rsidRPr="006C760E">
        <w:rPr>
          <w:rFonts w:ascii="Times New Roman" w:hAnsi="Times New Roman" w:cs="Times New Roman"/>
          <w:lang w:val="en-US"/>
        </w:rPr>
        <w:t>programme</w:t>
      </w:r>
      <w:proofErr w:type="spellEnd"/>
      <w:r w:rsidRPr="006C760E">
        <w:rPr>
          <w:rFonts w:ascii="Times New Roman" w:hAnsi="Times New Roman" w:cs="Times New Roman"/>
          <w:lang w:val="en-US"/>
        </w:rPr>
        <w:t xml:space="preserve"> except the study from Nigeria, where vaccination uptake was reported to be poor</w:t>
      </w:r>
      <w:r>
        <w:rPr>
          <w:rFonts w:ascii="Times New Roman" w:hAnsi="Times New Roman" w:cs="Times New Roman"/>
          <w:lang w:val="en-US"/>
        </w:rPr>
        <w:t xml:space="preserve"> </w:t>
      </w:r>
      <w:r w:rsidRPr="006C760E">
        <w:rPr>
          <w:rFonts w:ascii="Times New Roman" w:hAnsi="Times New Roman" w:cs="Times New Roman"/>
          <w:color w:val="548DD4" w:themeColor="text2" w:themeTint="99"/>
          <w:lang w:val="en-US"/>
        </w:rPr>
        <w:fldChar w:fldCharType="begin" w:fldLock="1"/>
      </w:r>
      <w:r w:rsidR="00765F62">
        <w:rPr>
          <w:rFonts w:ascii="Times New Roman" w:hAnsi="Times New Roman" w:cs="Times New Roman"/>
          <w:color w:val="548DD4" w:themeColor="text2" w:themeTint="99"/>
          <w:lang w:val="en-US"/>
        </w:rPr>
        <w:instrText>ADDIN CSL_CITATION {"citationItems":[{"id":"ITEM-1","itemData":{"author":[{"dropping-particle":"","family":"Brown","given":"Biobele","non-dropping-particle":"","parse-names":false,"suffix":""},{"dropping-particle":"","family":"Dada-adegbola","given":"Hannah","non-dropping-particle":"","parse-names":false,"suffix":""},{"dropping-particle":"","family":"Trippe","given":"Catherine","non-dropping-particle":"","parse-names":false,"suffix":""},{"dropping-particle":"","family":"Olopade","given":"Olufunmilayo","non-dropping-particle":"","parse-names":false,"suffix":""}],"container-title":"Mediterranean Journal of Haematology and Infectious Diseases","id":"ITEM-1","issue":"1","issued":{"date-parts":[["2017"]]},"page":"3-10","title":"Prevalence and Etiology of Bacteremia in Febrile Children with Sickle Cell Disease at a Nigeria Tertiary Hospital","type":"article-journal","volume":"9"},"uris":["http://www.mendeley.com/documents/?uuid=3318f18c-bf6c-49b5-aa5a-f0895c567625","http://www.mendeley.com/documents/?uuid=642c4e75-ed2c-4b75-9656-3ae9fe3acbbb","http://www.mendeley.com/documents/?uuid=51797236-ad4c-4942-85ab-d73916326eff"]}],"mendeley":{"formattedCitation":"(Brown &lt;i&gt;et al&lt;/i&gt;, 2017)","plainTextFormattedCitation":"(Brown et al, 2017)","previouslyFormattedCitation":"(Brown &lt;i&gt;et al&lt;/i&gt;, 2017)"},"properties":{"noteIndex":0},"schema":"https://github.com/citation-style-language/schema/raw/master/csl-citation.json"}</w:instrText>
      </w:r>
      <w:r w:rsidRPr="006C760E">
        <w:rPr>
          <w:rFonts w:ascii="Times New Roman" w:hAnsi="Times New Roman" w:cs="Times New Roman"/>
          <w:color w:val="548DD4" w:themeColor="text2" w:themeTint="99"/>
          <w:lang w:val="en-US"/>
        </w:rPr>
        <w:fldChar w:fldCharType="separate"/>
      </w:r>
      <w:r w:rsidR="00A8494D" w:rsidRPr="00A8494D">
        <w:rPr>
          <w:rFonts w:ascii="Times New Roman" w:hAnsi="Times New Roman" w:cs="Times New Roman"/>
          <w:noProof/>
          <w:color w:val="548DD4" w:themeColor="text2" w:themeTint="99"/>
          <w:lang w:val="en-US"/>
        </w:rPr>
        <w:t xml:space="preserve">(Brown </w:t>
      </w:r>
      <w:r w:rsidR="00A8494D" w:rsidRPr="00A8494D">
        <w:rPr>
          <w:rFonts w:ascii="Times New Roman" w:hAnsi="Times New Roman" w:cs="Times New Roman"/>
          <w:i/>
          <w:noProof/>
          <w:color w:val="548DD4" w:themeColor="text2" w:themeTint="99"/>
          <w:lang w:val="en-US"/>
        </w:rPr>
        <w:t>et al</w:t>
      </w:r>
      <w:r w:rsidR="00A8494D" w:rsidRPr="00A8494D">
        <w:rPr>
          <w:rFonts w:ascii="Times New Roman" w:hAnsi="Times New Roman" w:cs="Times New Roman"/>
          <w:noProof/>
          <w:color w:val="548DD4" w:themeColor="text2" w:themeTint="99"/>
          <w:lang w:val="en-US"/>
        </w:rPr>
        <w:t>, 2017)</w:t>
      </w:r>
      <w:r w:rsidRPr="006C760E">
        <w:rPr>
          <w:rFonts w:ascii="Times New Roman" w:hAnsi="Times New Roman" w:cs="Times New Roman"/>
          <w:color w:val="548DD4" w:themeColor="text2" w:themeTint="99"/>
          <w:lang w:val="en-US"/>
        </w:rPr>
        <w:fldChar w:fldCharType="end"/>
      </w:r>
      <w:r>
        <w:rPr>
          <w:rFonts w:ascii="Times New Roman" w:hAnsi="Times New Roman" w:cs="Times New Roman"/>
          <w:color w:val="548DD4" w:themeColor="text2" w:themeTint="99"/>
          <w:lang w:val="en-US"/>
        </w:rPr>
        <w:t xml:space="preserve">. </w:t>
      </w:r>
      <w:r w:rsidR="00047AE7" w:rsidRPr="0020776B">
        <w:rPr>
          <w:rFonts w:ascii="Times New Roman" w:hAnsi="Times New Roman" w:cs="Times New Roman"/>
          <w:lang w:val="en-US"/>
        </w:rPr>
        <w:t>In studies that reported vaccination status, t</w:t>
      </w:r>
      <w:r w:rsidRPr="0020776B">
        <w:rPr>
          <w:rFonts w:ascii="Times New Roman" w:hAnsi="Times New Roman" w:cs="Times New Roman"/>
          <w:lang w:val="en-US"/>
        </w:rPr>
        <w:t xml:space="preserve">he proportion of IPD cases that were vaccinated with PCV varied significantly from 0% to 80% </w:t>
      </w:r>
      <w:r w:rsidRPr="006C595B">
        <w:rPr>
          <w:rFonts w:ascii="Times New Roman" w:hAnsi="Times New Roman" w:cs="Times New Roman"/>
          <w:b/>
          <w:color w:val="3366FF"/>
          <w:lang w:val="en-US"/>
        </w:rPr>
        <w:t>(</w:t>
      </w:r>
      <w:r w:rsidRPr="006C595B">
        <w:rPr>
          <w:rFonts w:ascii="Times New Roman" w:hAnsi="Times New Roman" w:cs="Times New Roman"/>
          <w:b/>
          <w:i/>
          <w:iCs/>
          <w:color w:val="3366FF"/>
          <w:lang w:val="en-US"/>
        </w:rPr>
        <w:t>Table 1</w:t>
      </w:r>
      <w:r w:rsidRPr="006C595B">
        <w:rPr>
          <w:rFonts w:ascii="Times New Roman" w:hAnsi="Times New Roman" w:cs="Times New Roman"/>
          <w:b/>
          <w:color w:val="3366FF"/>
          <w:lang w:val="en-US"/>
        </w:rPr>
        <w:t>)</w:t>
      </w:r>
      <w:r w:rsidRPr="000E2033">
        <w:rPr>
          <w:rFonts w:ascii="Times New Roman" w:hAnsi="Times New Roman" w:cs="Times New Roman"/>
          <w:b/>
          <w:lang w:val="en-US"/>
        </w:rPr>
        <w:t>.</w:t>
      </w:r>
    </w:p>
    <w:p w14:paraId="46EE3FD6" w14:textId="77777777" w:rsidR="0079369B" w:rsidRDefault="0079369B" w:rsidP="0079369B">
      <w:pPr>
        <w:spacing w:line="360" w:lineRule="auto"/>
        <w:rPr>
          <w:rFonts w:ascii="Times New Roman" w:hAnsi="Times New Roman" w:cs="Times New Roman"/>
          <w:color w:val="548DD4" w:themeColor="text2" w:themeTint="99"/>
          <w:lang w:val="en-US"/>
        </w:rPr>
      </w:pPr>
    </w:p>
    <w:p w14:paraId="609628E5" w14:textId="513B9F29" w:rsidR="00B02086" w:rsidRPr="006C760E" w:rsidRDefault="00B02086" w:rsidP="0079369B">
      <w:pPr>
        <w:spacing w:line="360" w:lineRule="auto"/>
        <w:rPr>
          <w:rFonts w:ascii="Times New Roman" w:eastAsia="Times New Roman" w:hAnsi="Times New Roman" w:cs="Times New Roman"/>
          <w:color w:val="000000"/>
        </w:rPr>
      </w:pPr>
      <w:r w:rsidRPr="006C760E">
        <w:rPr>
          <w:rFonts w:ascii="Times New Roman" w:hAnsi="Times New Roman" w:cs="Times New Roman"/>
          <w:lang w:val="en-US"/>
        </w:rPr>
        <w:t xml:space="preserve">A total of </w:t>
      </w:r>
      <w:r>
        <w:rPr>
          <w:rFonts w:ascii="Times New Roman" w:hAnsi="Times New Roman" w:cs="Times New Roman"/>
          <w:lang w:val="en-US"/>
        </w:rPr>
        <w:t>9,</w:t>
      </w:r>
      <w:r w:rsidR="00D51618">
        <w:rPr>
          <w:rFonts w:ascii="Times New Roman" w:hAnsi="Times New Roman" w:cs="Times New Roman"/>
          <w:lang w:val="en-US"/>
        </w:rPr>
        <w:t>4</w:t>
      </w:r>
      <w:r w:rsidR="000E2033">
        <w:rPr>
          <w:rFonts w:ascii="Times New Roman" w:hAnsi="Times New Roman" w:cs="Times New Roman"/>
          <w:lang w:val="en-US"/>
        </w:rPr>
        <w:t>38</w:t>
      </w:r>
      <w:r w:rsidRPr="006C760E">
        <w:rPr>
          <w:rFonts w:ascii="Times New Roman" w:hAnsi="Times New Roman" w:cs="Times New Roman"/>
          <w:lang w:val="en-US"/>
        </w:rPr>
        <w:t xml:space="preserve"> participants aged </w:t>
      </w:r>
      <w:r>
        <w:rPr>
          <w:rFonts w:ascii="Times New Roman" w:hAnsi="Times New Roman" w:cs="Times New Roman"/>
          <w:lang w:val="en-US"/>
        </w:rPr>
        <w:t>up to 22 years</w:t>
      </w:r>
      <w:r w:rsidRPr="006C760E">
        <w:rPr>
          <w:rFonts w:ascii="Times New Roman" w:hAnsi="Times New Roman" w:cs="Times New Roman"/>
          <w:lang w:val="en-US"/>
        </w:rPr>
        <w:t xml:space="preserve"> with SCD were included in the final analysis</w:t>
      </w:r>
      <w:r>
        <w:rPr>
          <w:rFonts w:ascii="Times New Roman" w:hAnsi="Times New Roman" w:cs="Times New Roman"/>
          <w:lang w:val="en-US"/>
        </w:rPr>
        <w:t xml:space="preserve"> and </w:t>
      </w:r>
      <w:r w:rsidR="00730FBF">
        <w:rPr>
          <w:rFonts w:ascii="Times New Roman" w:eastAsia="Times New Roman" w:hAnsi="Times New Roman" w:cs="Times New Roman"/>
          <w:color w:val="000000"/>
        </w:rPr>
        <w:t>182</w:t>
      </w:r>
      <w:r w:rsidRPr="006C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developed IPD </w:t>
      </w:r>
      <w:r w:rsidRPr="006C595B">
        <w:rPr>
          <w:rFonts w:ascii="Times New Roman" w:hAnsi="Times New Roman" w:cs="Times New Roman"/>
          <w:b/>
          <w:color w:val="3366FF"/>
          <w:lang w:val="en-US"/>
        </w:rPr>
        <w:t>(Table 1)</w:t>
      </w:r>
      <w:r w:rsidRPr="006C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giving</w:t>
      </w:r>
      <w:r w:rsidRPr="006C760E">
        <w:rPr>
          <w:rFonts w:ascii="Times New Roman" w:eastAsia="Times New Roman" w:hAnsi="Times New Roman" w:cs="Times New Roman"/>
          <w:color w:val="000000"/>
        </w:rPr>
        <w:t xml:space="preserve"> a crude </w:t>
      </w:r>
      <w:r w:rsidR="00C02AF9">
        <w:rPr>
          <w:rFonts w:ascii="Times New Roman" w:eastAsia="Times New Roman" w:hAnsi="Times New Roman" w:cs="Times New Roman"/>
          <w:color w:val="000000"/>
        </w:rPr>
        <w:t xml:space="preserve">prevalence </w:t>
      </w:r>
      <w:r w:rsidRPr="006C760E">
        <w:rPr>
          <w:rFonts w:ascii="Times New Roman" w:eastAsia="Times New Roman" w:hAnsi="Times New Roman" w:cs="Times New Roman"/>
          <w:color w:val="000000"/>
        </w:rPr>
        <w:t xml:space="preserve">of </w:t>
      </w:r>
      <w:r w:rsidR="00666272">
        <w:rPr>
          <w:rFonts w:ascii="Times New Roman" w:eastAsia="Times New Roman" w:hAnsi="Times New Roman" w:cs="Times New Roman"/>
          <w:color w:val="000000"/>
        </w:rPr>
        <w:t>1.9</w:t>
      </w:r>
      <w:r w:rsidRPr="006C760E">
        <w:rPr>
          <w:rFonts w:ascii="Times New Roman" w:eastAsia="Times New Roman" w:hAnsi="Times New Roman" w:cs="Times New Roman"/>
          <w:color w:val="000000"/>
        </w:rPr>
        <w:t>%</w:t>
      </w:r>
      <w:r w:rsidR="00666272">
        <w:rPr>
          <w:rFonts w:ascii="Times New Roman" w:eastAsia="Times New Roman" w:hAnsi="Times New Roman" w:cs="Times New Roman"/>
          <w:color w:val="000000"/>
        </w:rPr>
        <w:t xml:space="preserve"> (95% CI, 1.7-2.2%)</w:t>
      </w:r>
      <w:r w:rsidRPr="006C760E">
        <w:rPr>
          <w:rFonts w:ascii="Times New Roman" w:eastAsia="Times New Roman" w:hAnsi="Times New Roman" w:cs="Times New Roman"/>
          <w:color w:val="000000"/>
        </w:rPr>
        <w:t>. The median age was 4.8 years</w:t>
      </w:r>
      <w:r>
        <w:rPr>
          <w:rFonts w:ascii="Times New Roman" w:eastAsia="Times New Roman" w:hAnsi="Times New Roman" w:cs="Times New Roman"/>
          <w:color w:val="000000"/>
        </w:rPr>
        <w:t xml:space="preserve"> and 58% </w:t>
      </w:r>
      <w:r w:rsidRPr="006C760E">
        <w:rPr>
          <w:rFonts w:ascii="Times New Roman" w:eastAsia="Times New Roman" w:hAnsi="Times New Roman" w:cs="Times New Roman"/>
          <w:color w:val="000000"/>
        </w:rPr>
        <w:t>(n=49/85)</w:t>
      </w:r>
      <w:r>
        <w:rPr>
          <w:rFonts w:ascii="Times New Roman" w:eastAsia="Times New Roman" w:hAnsi="Times New Roman" w:cs="Times New Roman"/>
          <w:color w:val="000000"/>
        </w:rPr>
        <w:t xml:space="preserve"> were male</w:t>
      </w:r>
      <w:r w:rsidRPr="006C760E">
        <w:rPr>
          <w:rFonts w:ascii="Times New Roman" w:eastAsia="Times New Roman" w:hAnsi="Times New Roman" w:cs="Times New Roman"/>
          <w:color w:val="000000"/>
        </w:rPr>
        <w:t xml:space="preserve">. Eleven </w:t>
      </w:r>
      <w:r>
        <w:rPr>
          <w:rFonts w:ascii="Times New Roman" w:eastAsia="Times New Roman" w:hAnsi="Times New Roman" w:cs="Times New Roman"/>
          <w:color w:val="000000"/>
        </w:rPr>
        <w:t>studies</w:t>
      </w:r>
      <w:r w:rsidRPr="006C760E">
        <w:rPr>
          <w:rFonts w:ascii="Times New Roman" w:eastAsia="Times New Roman" w:hAnsi="Times New Roman" w:cs="Times New Roman"/>
          <w:color w:val="000000"/>
        </w:rPr>
        <w:t xml:space="preserve"> reported haemoglobin genotype</w:t>
      </w:r>
      <w:r>
        <w:rPr>
          <w:rFonts w:ascii="Times New Roman" w:eastAsia="Times New Roman" w:hAnsi="Times New Roman" w:cs="Times New Roman"/>
          <w:color w:val="000000"/>
        </w:rPr>
        <w:t xml:space="preserve">; </w:t>
      </w:r>
      <w:r w:rsidRPr="006C760E">
        <w:rPr>
          <w:rFonts w:ascii="Times New Roman" w:eastAsia="MS Mincho" w:hAnsi="Times New Roman" w:cs="Times New Roman"/>
          <w:lang w:val="en-US"/>
        </w:rPr>
        <w:t xml:space="preserve">79% (n=79/100) were homozygotes for </w:t>
      </w:r>
      <w:proofErr w:type="spellStart"/>
      <w:r w:rsidRPr="006C760E">
        <w:rPr>
          <w:rFonts w:ascii="Times New Roman" w:eastAsia="MS Mincho" w:hAnsi="Times New Roman" w:cs="Times New Roman"/>
          <w:lang w:val="en-US"/>
        </w:rPr>
        <w:t>haemoglobin</w:t>
      </w:r>
      <w:proofErr w:type="spellEnd"/>
      <w:r w:rsidRPr="006C760E">
        <w:rPr>
          <w:rFonts w:ascii="Times New Roman" w:eastAsia="MS Mincho" w:hAnsi="Times New Roman" w:cs="Times New Roman"/>
          <w:lang w:val="en-US"/>
        </w:rPr>
        <w:t xml:space="preserve"> S (</w:t>
      </w:r>
      <w:proofErr w:type="spellStart"/>
      <w:r w:rsidRPr="006C760E">
        <w:rPr>
          <w:rFonts w:ascii="Times New Roman" w:eastAsia="MS Mincho" w:hAnsi="Times New Roman" w:cs="Times New Roman"/>
          <w:lang w:val="en-US"/>
        </w:rPr>
        <w:t>HbSS</w:t>
      </w:r>
      <w:proofErr w:type="spellEnd"/>
      <w:r w:rsidRPr="006C760E">
        <w:rPr>
          <w:rFonts w:ascii="Times New Roman" w:eastAsia="MS Mincho" w:hAnsi="Times New Roman" w:cs="Times New Roman"/>
          <w:lang w:val="en-US"/>
        </w:rPr>
        <w:t xml:space="preserve">), 17% (n=17) </w:t>
      </w:r>
      <w:r w:rsidR="002D42E5">
        <w:rPr>
          <w:rFonts w:ascii="Times New Roman" w:eastAsia="MS Mincho" w:hAnsi="Times New Roman" w:cs="Times New Roman"/>
          <w:lang w:val="en-US"/>
        </w:rPr>
        <w:t>compound</w:t>
      </w:r>
      <w:r w:rsidRPr="006C760E">
        <w:rPr>
          <w:rFonts w:ascii="Times New Roman" w:eastAsia="MS Mincho" w:hAnsi="Times New Roman" w:cs="Times New Roman"/>
          <w:lang w:val="en-US"/>
        </w:rPr>
        <w:t xml:space="preserve"> heterozygote for </w:t>
      </w:r>
      <w:proofErr w:type="spellStart"/>
      <w:r w:rsidRPr="006C760E">
        <w:rPr>
          <w:rFonts w:ascii="Times New Roman" w:eastAsia="MS Mincho" w:hAnsi="Times New Roman" w:cs="Times New Roman"/>
          <w:lang w:val="en-US"/>
        </w:rPr>
        <w:t>haemoglobin</w:t>
      </w:r>
      <w:proofErr w:type="spellEnd"/>
      <w:r w:rsidRPr="006C760E">
        <w:rPr>
          <w:rFonts w:ascii="Times New Roman" w:eastAsia="MS Mincho" w:hAnsi="Times New Roman" w:cs="Times New Roman"/>
          <w:lang w:val="en-US"/>
        </w:rPr>
        <w:t xml:space="preserve"> S and C (</w:t>
      </w:r>
      <w:proofErr w:type="spellStart"/>
      <w:r w:rsidRPr="006C760E">
        <w:rPr>
          <w:rFonts w:ascii="Times New Roman" w:eastAsia="MS Mincho" w:hAnsi="Times New Roman" w:cs="Times New Roman"/>
          <w:lang w:val="en-US"/>
        </w:rPr>
        <w:t>HbSC</w:t>
      </w:r>
      <w:proofErr w:type="spellEnd"/>
      <w:r w:rsidRPr="006C760E">
        <w:rPr>
          <w:rFonts w:ascii="Times New Roman" w:eastAsia="MS Mincho" w:hAnsi="Times New Roman" w:cs="Times New Roman"/>
          <w:lang w:val="en-US"/>
        </w:rPr>
        <w:t xml:space="preserve">), 3% (n=3) compound heterozygote for </w:t>
      </w:r>
      <w:proofErr w:type="spellStart"/>
      <w:r w:rsidRPr="006C760E">
        <w:rPr>
          <w:rFonts w:ascii="Times New Roman" w:eastAsia="MS Mincho" w:hAnsi="Times New Roman" w:cs="Times New Roman"/>
          <w:lang w:val="en-US"/>
        </w:rPr>
        <w:t>haemoglobin</w:t>
      </w:r>
      <w:proofErr w:type="spellEnd"/>
      <w:r w:rsidRPr="006C760E">
        <w:rPr>
          <w:rFonts w:ascii="Times New Roman" w:eastAsia="MS Mincho" w:hAnsi="Times New Roman" w:cs="Times New Roman"/>
          <w:lang w:val="en-US"/>
        </w:rPr>
        <w:t xml:space="preserve"> S and </w:t>
      </w:r>
      <w:r>
        <w:rPr>
          <w:rFonts w:ascii="Times New Roman" w:eastAsia="MS Mincho" w:hAnsi="Times New Roman" w:cs="Times New Roman"/>
          <w:lang w:val="en-US"/>
        </w:rPr>
        <w:t>B</w:t>
      </w:r>
      <w:r w:rsidRPr="006C760E">
        <w:rPr>
          <w:rFonts w:ascii="Times New Roman" w:eastAsia="MS Mincho" w:hAnsi="Times New Roman" w:cs="Times New Roman"/>
          <w:lang w:val="en-US"/>
        </w:rPr>
        <w:t>+ thalassemia (</w:t>
      </w:r>
      <w:proofErr w:type="spellStart"/>
      <w:r w:rsidRPr="006C760E">
        <w:rPr>
          <w:rFonts w:ascii="Times New Roman" w:eastAsia="MS Mincho" w:hAnsi="Times New Roman" w:cs="Times New Roman"/>
          <w:lang w:val="en-US"/>
        </w:rPr>
        <w:t>HbSB</w:t>
      </w:r>
      <w:proofErr w:type="spellEnd"/>
      <w:r w:rsidRPr="006C760E">
        <w:rPr>
          <w:rFonts w:ascii="Times New Roman" w:eastAsia="MS Mincho" w:hAnsi="Times New Roman" w:cs="Times New Roman"/>
          <w:lang w:val="en-US"/>
        </w:rPr>
        <w:t xml:space="preserve">+) and 1% (n=1) compound heterozygote for </w:t>
      </w:r>
      <w:proofErr w:type="spellStart"/>
      <w:r w:rsidRPr="006C760E">
        <w:rPr>
          <w:rFonts w:ascii="Times New Roman" w:eastAsia="MS Mincho" w:hAnsi="Times New Roman" w:cs="Times New Roman"/>
          <w:lang w:val="en-US"/>
        </w:rPr>
        <w:t>HbS</w:t>
      </w:r>
      <w:proofErr w:type="spellEnd"/>
      <w:r w:rsidRPr="006C760E">
        <w:rPr>
          <w:rFonts w:ascii="Times New Roman" w:eastAsia="MS Mincho" w:hAnsi="Times New Roman" w:cs="Times New Roman"/>
          <w:lang w:val="en-US"/>
        </w:rPr>
        <w:t xml:space="preserve"> and O-Arab (</w:t>
      </w:r>
      <w:proofErr w:type="spellStart"/>
      <w:r w:rsidRPr="006C760E">
        <w:rPr>
          <w:rFonts w:ascii="Times New Roman" w:eastAsia="MS Mincho" w:hAnsi="Times New Roman" w:cs="Times New Roman"/>
          <w:lang w:val="en-US"/>
        </w:rPr>
        <w:t>HbSO</w:t>
      </w:r>
      <w:proofErr w:type="spellEnd"/>
      <w:r w:rsidRPr="006C760E">
        <w:rPr>
          <w:rFonts w:ascii="Times New Roman" w:eastAsia="MS Mincho" w:hAnsi="Times New Roman" w:cs="Times New Roman"/>
          <w:lang w:val="en-US"/>
        </w:rPr>
        <w:t>).</w:t>
      </w:r>
      <w:r w:rsidRPr="006C760E">
        <w:rPr>
          <w:rFonts w:ascii="Times New Roman" w:eastAsia="Times New Roman" w:hAnsi="Times New Roman" w:cs="Times New Roman"/>
          <w:color w:val="000000"/>
        </w:rPr>
        <w:t xml:space="preserve">  Among the twelve studies reporting clinical presentation, septicaemia was the commonest (n=8</w:t>
      </w:r>
      <w:r>
        <w:rPr>
          <w:rFonts w:ascii="Times New Roman" w:eastAsia="Times New Roman" w:hAnsi="Times New Roman" w:cs="Times New Roman"/>
          <w:color w:val="000000"/>
        </w:rPr>
        <w:t>4</w:t>
      </w:r>
      <w:r w:rsidRPr="006C760E">
        <w:rPr>
          <w:rFonts w:ascii="Times New Roman" w:eastAsia="Times New Roman" w:hAnsi="Times New Roman" w:cs="Times New Roman"/>
          <w:color w:val="000000"/>
        </w:rPr>
        <w:t>/13</w:t>
      </w:r>
      <w:r>
        <w:rPr>
          <w:rFonts w:ascii="Times New Roman" w:eastAsia="Times New Roman" w:hAnsi="Times New Roman" w:cs="Times New Roman"/>
          <w:color w:val="000000"/>
        </w:rPr>
        <w:t>7</w:t>
      </w:r>
      <w:r w:rsidRPr="006C760E">
        <w:rPr>
          <w:rFonts w:ascii="Times New Roman" w:eastAsia="Times New Roman" w:hAnsi="Times New Roman" w:cs="Times New Roman"/>
          <w:color w:val="000000"/>
        </w:rPr>
        <w:t>; 6</w:t>
      </w:r>
      <w:r>
        <w:rPr>
          <w:rFonts w:ascii="Times New Roman" w:eastAsia="Times New Roman" w:hAnsi="Times New Roman" w:cs="Times New Roman"/>
          <w:color w:val="000000"/>
        </w:rPr>
        <w:t>1</w:t>
      </w:r>
      <w:r w:rsidRPr="006C760E">
        <w:rPr>
          <w:rFonts w:ascii="Times New Roman" w:eastAsia="Times New Roman" w:hAnsi="Times New Roman" w:cs="Times New Roman"/>
          <w:color w:val="000000"/>
        </w:rPr>
        <w:t>%) followed by lower respiratory tract infection (n=3</w:t>
      </w:r>
      <w:r>
        <w:rPr>
          <w:rFonts w:ascii="Times New Roman" w:eastAsia="Times New Roman" w:hAnsi="Times New Roman" w:cs="Times New Roman"/>
          <w:color w:val="000000"/>
        </w:rPr>
        <w:t>9</w:t>
      </w:r>
      <w:r w:rsidRPr="006C760E">
        <w:rPr>
          <w:rFonts w:ascii="Times New Roman" w:eastAsia="Times New Roman" w:hAnsi="Times New Roman" w:cs="Times New Roman"/>
          <w:color w:val="000000"/>
        </w:rPr>
        <w:t>/13</w:t>
      </w:r>
      <w:r>
        <w:rPr>
          <w:rFonts w:ascii="Times New Roman" w:eastAsia="Times New Roman" w:hAnsi="Times New Roman" w:cs="Times New Roman"/>
          <w:color w:val="000000"/>
        </w:rPr>
        <w:t>7</w:t>
      </w:r>
      <w:r w:rsidRPr="006C760E">
        <w:rPr>
          <w:rFonts w:ascii="Times New Roman" w:eastAsia="Times New Roman" w:hAnsi="Times New Roman" w:cs="Times New Roman"/>
          <w:color w:val="000000"/>
        </w:rPr>
        <w:t>; 2</w:t>
      </w:r>
      <w:r>
        <w:rPr>
          <w:rFonts w:ascii="Times New Roman" w:eastAsia="Times New Roman" w:hAnsi="Times New Roman" w:cs="Times New Roman"/>
          <w:color w:val="000000"/>
        </w:rPr>
        <w:t>9</w:t>
      </w:r>
      <w:r w:rsidRPr="006C760E">
        <w:rPr>
          <w:rFonts w:ascii="Times New Roman" w:eastAsia="Times New Roman" w:hAnsi="Times New Roman" w:cs="Times New Roman"/>
          <w:color w:val="000000"/>
        </w:rPr>
        <w:t>%), meningitis (n=1</w:t>
      </w:r>
      <w:r>
        <w:rPr>
          <w:rFonts w:ascii="Times New Roman" w:eastAsia="Times New Roman" w:hAnsi="Times New Roman" w:cs="Times New Roman"/>
          <w:color w:val="000000"/>
        </w:rPr>
        <w:t>2</w:t>
      </w:r>
      <w:r w:rsidRPr="006C760E">
        <w:rPr>
          <w:rFonts w:ascii="Times New Roman" w:eastAsia="Times New Roman" w:hAnsi="Times New Roman" w:cs="Times New Roman"/>
          <w:color w:val="000000"/>
        </w:rPr>
        <w:t>/13</w:t>
      </w:r>
      <w:r>
        <w:rPr>
          <w:rFonts w:ascii="Times New Roman" w:eastAsia="Times New Roman" w:hAnsi="Times New Roman" w:cs="Times New Roman"/>
          <w:color w:val="000000"/>
        </w:rPr>
        <w:t>7</w:t>
      </w:r>
      <w:r w:rsidRPr="006C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9</w:t>
      </w:r>
      <w:r w:rsidRPr="006C760E">
        <w:rPr>
          <w:rFonts w:ascii="Times New Roman" w:eastAsia="Times New Roman" w:hAnsi="Times New Roman" w:cs="Times New Roman"/>
          <w:color w:val="000000"/>
        </w:rPr>
        <w:t xml:space="preserve">%), arthritis (n=1; </w:t>
      </w:r>
      <w:r>
        <w:rPr>
          <w:rFonts w:ascii="Times New Roman" w:eastAsia="Times New Roman" w:hAnsi="Times New Roman" w:cs="Times New Roman"/>
          <w:color w:val="000000"/>
        </w:rPr>
        <w:t>1</w:t>
      </w:r>
      <w:r w:rsidRPr="006C760E">
        <w:rPr>
          <w:rFonts w:ascii="Times New Roman" w:eastAsia="Times New Roman" w:hAnsi="Times New Roman" w:cs="Times New Roman"/>
          <w:color w:val="000000"/>
        </w:rPr>
        <w:t xml:space="preserve">%) and, in </w:t>
      </w:r>
      <w:r>
        <w:rPr>
          <w:rFonts w:ascii="Times New Roman" w:eastAsia="Times New Roman" w:hAnsi="Times New Roman" w:cs="Times New Roman"/>
          <w:color w:val="000000"/>
        </w:rPr>
        <w:t>one</w:t>
      </w:r>
      <w:r w:rsidRPr="006C760E">
        <w:rPr>
          <w:rFonts w:ascii="Times New Roman" w:eastAsia="Times New Roman" w:hAnsi="Times New Roman" w:cs="Times New Roman"/>
          <w:color w:val="000000"/>
        </w:rPr>
        <w:t xml:space="preserve"> case (</w:t>
      </w:r>
      <w:r>
        <w:rPr>
          <w:rFonts w:ascii="Times New Roman" w:eastAsia="Times New Roman" w:hAnsi="Times New Roman" w:cs="Times New Roman"/>
          <w:color w:val="000000"/>
        </w:rPr>
        <w:t>1</w:t>
      </w:r>
      <w:r w:rsidRPr="006C760E">
        <w:rPr>
          <w:rFonts w:ascii="Times New Roman" w:eastAsia="Times New Roman" w:hAnsi="Times New Roman" w:cs="Times New Roman"/>
          <w:color w:val="000000"/>
        </w:rPr>
        <w:t xml:space="preserve">%), the clinical presentation was </w:t>
      </w:r>
      <w:r>
        <w:rPr>
          <w:rFonts w:ascii="Times New Roman" w:eastAsia="Times New Roman" w:hAnsi="Times New Roman" w:cs="Times New Roman"/>
          <w:color w:val="000000"/>
        </w:rPr>
        <w:t>not reported.</w:t>
      </w:r>
      <w:r w:rsidRPr="006C760E">
        <w:rPr>
          <w:rFonts w:ascii="Times New Roman" w:eastAsia="Times New Roman" w:hAnsi="Times New Roman" w:cs="Times New Roman"/>
          <w:color w:val="000000"/>
        </w:rPr>
        <w:t xml:space="preserve"> </w:t>
      </w:r>
    </w:p>
    <w:p w14:paraId="7BABB367" w14:textId="77777777" w:rsidR="00B02086" w:rsidRPr="006C760E" w:rsidRDefault="00B02086" w:rsidP="00B02086">
      <w:pPr>
        <w:spacing w:line="360" w:lineRule="auto"/>
        <w:rPr>
          <w:rFonts w:ascii="Times New Roman" w:eastAsia="Times New Roman" w:hAnsi="Times New Roman" w:cs="Times New Roman"/>
          <w:color w:val="000000"/>
        </w:rPr>
      </w:pPr>
    </w:p>
    <w:p w14:paraId="4443D9CF" w14:textId="649BBF13" w:rsidR="002C17BB" w:rsidRDefault="00B02086" w:rsidP="00B02086">
      <w:pPr>
        <w:widowControl w:val="0"/>
        <w:autoSpaceDE w:val="0"/>
        <w:autoSpaceDN w:val="0"/>
        <w:adjustRightInd w:val="0"/>
        <w:spacing w:after="240" w:line="360" w:lineRule="auto"/>
        <w:rPr>
          <w:rFonts w:ascii="Times New Roman" w:hAnsi="Times New Roman" w:cs="Times New Roman"/>
          <w:color w:val="FF0000"/>
        </w:rPr>
      </w:pPr>
      <w:r w:rsidRPr="006C760E">
        <w:rPr>
          <w:rFonts w:ascii="Times New Roman" w:eastAsia="Times New Roman" w:hAnsi="Times New Roman" w:cs="Times New Roman"/>
          <w:color w:val="000000"/>
        </w:rPr>
        <w:t>Of the 11 studies reporting serotypes</w:t>
      </w:r>
      <w:r>
        <w:rPr>
          <w:rFonts w:ascii="Times New Roman" w:eastAsia="Times New Roman" w:hAnsi="Times New Roman" w:cs="Times New Roman"/>
          <w:color w:val="000000"/>
        </w:rPr>
        <w:t xml:space="preserve"> responsible for IPD</w:t>
      </w:r>
      <w:r w:rsidRPr="006C760E">
        <w:rPr>
          <w:rFonts w:ascii="Times New Roman" w:eastAsia="Times New Roman" w:hAnsi="Times New Roman" w:cs="Times New Roman"/>
          <w:color w:val="000000"/>
        </w:rPr>
        <w:t xml:space="preserve">, non-PCV13 serotypes </w:t>
      </w:r>
      <w:r w:rsidRPr="006C760E">
        <w:rPr>
          <w:rFonts w:ascii="Times New Roman" w:eastAsia="Times New Roman" w:hAnsi="Times New Roman" w:cs="Times New Roman"/>
          <w:color w:val="000000"/>
        </w:rPr>
        <w:lastRenderedPageBreak/>
        <w:t>predominated</w:t>
      </w:r>
      <w:r>
        <w:rPr>
          <w:rFonts w:ascii="Times New Roman" w:eastAsia="Times New Roman" w:hAnsi="Times New Roman" w:cs="Times New Roman"/>
          <w:color w:val="000000"/>
        </w:rPr>
        <w:t xml:space="preserve"> </w:t>
      </w:r>
      <w:r w:rsidRPr="006C760E">
        <w:rPr>
          <w:rFonts w:ascii="Times New Roman" w:eastAsia="Times New Roman" w:hAnsi="Times New Roman" w:cs="Times New Roman"/>
          <w:color w:val="000000"/>
        </w:rPr>
        <w:t>(n=8</w:t>
      </w:r>
      <w:r>
        <w:rPr>
          <w:rFonts w:ascii="Times New Roman" w:eastAsia="Times New Roman" w:hAnsi="Times New Roman" w:cs="Times New Roman"/>
          <w:color w:val="000000"/>
        </w:rPr>
        <w:t>8</w:t>
      </w:r>
      <w:r w:rsidRPr="006C760E">
        <w:rPr>
          <w:rFonts w:ascii="Times New Roman" w:eastAsia="Times New Roman" w:hAnsi="Times New Roman" w:cs="Times New Roman"/>
          <w:color w:val="000000"/>
        </w:rPr>
        <w:t>/14</w:t>
      </w:r>
      <w:r>
        <w:rPr>
          <w:rFonts w:ascii="Times New Roman" w:eastAsia="Times New Roman" w:hAnsi="Times New Roman" w:cs="Times New Roman"/>
          <w:color w:val="000000"/>
        </w:rPr>
        <w:t>8; 60</w:t>
      </w:r>
      <w:r w:rsidRPr="006C760E">
        <w:rPr>
          <w:rFonts w:ascii="Times New Roman" w:eastAsia="Times New Roman" w:hAnsi="Times New Roman" w:cs="Times New Roman"/>
          <w:color w:val="000000"/>
        </w:rPr>
        <w:t>%), followed by PCV7 (n=37, 25%) and PCV13 (n=23, 1</w:t>
      </w:r>
      <w:r>
        <w:rPr>
          <w:rFonts w:ascii="Times New Roman" w:eastAsia="Times New Roman" w:hAnsi="Times New Roman" w:cs="Times New Roman"/>
          <w:color w:val="000000"/>
        </w:rPr>
        <w:t>6</w:t>
      </w:r>
      <w:r w:rsidRPr="006C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w:t>
      </w:r>
      <w:r w:rsidRPr="001A44FD">
        <w:rPr>
          <w:rFonts w:ascii="Times New Roman" w:eastAsia="Times New Roman" w:hAnsi="Times New Roman" w:cs="Times New Roman"/>
          <w:color w:val="000000"/>
        </w:rPr>
        <w:t>20 vaccine-</w:t>
      </w:r>
      <w:r>
        <w:rPr>
          <w:rFonts w:ascii="Times New Roman" w:eastAsia="Times New Roman" w:hAnsi="Times New Roman" w:cs="Times New Roman"/>
          <w:color w:val="000000"/>
        </w:rPr>
        <w:t>sero</w:t>
      </w:r>
      <w:r w:rsidRPr="001A44FD">
        <w:rPr>
          <w:rFonts w:ascii="Times New Roman" w:eastAsia="Times New Roman" w:hAnsi="Times New Roman" w:cs="Times New Roman"/>
          <w:color w:val="000000"/>
        </w:rPr>
        <w:t xml:space="preserve">type </w:t>
      </w:r>
      <w:r>
        <w:rPr>
          <w:rFonts w:ascii="Times New Roman" w:eastAsia="Times New Roman" w:hAnsi="Times New Roman" w:cs="Times New Roman"/>
          <w:color w:val="000000"/>
        </w:rPr>
        <w:t xml:space="preserve">IPD cases were due to </w:t>
      </w:r>
      <w:r w:rsidRPr="001A44FD">
        <w:rPr>
          <w:rFonts w:ascii="Times New Roman" w:eastAsia="Times New Roman" w:hAnsi="Times New Roman" w:cs="Times New Roman"/>
          <w:color w:val="000000"/>
        </w:rPr>
        <w:t>serotype 23F (n=4), 6A (n=</w:t>
      </w:r>
      <w:r>
        <w:rPr>
          <w:rFonts w:ascii="Times New Roman" w:eastAsia="Times New Roman" w:hAnsi="Times New Roman" w:cs="Times New Roman"/>
          <w:color w:val="000000"/>
        </w:rPr>
        <w:t>4</w:t>
      </w:r>
      <w:r w:rsidRPr="001A44FD">
        <w:rPr>
          <w:rFonts w:ascii="Times New Roman" w:eastAsia="Times New Roman" w:hAnsi="Times New Roman" w:cs="Times New Roman"/>
          <w:color w:val="000000"/>
        </w:rPr>
        <w:t>), 7F (n=3), 19A (n=3), 1</w:t>
      </w:r>
      <w:r w:rsidR="00543337">
        <w:rPr>
          <w:rFonts w:ascii="Times New Roman" w:eastAsia="Times New Roman" w:hAnsi="Times New Roman" w:cs="Times New Roman"/>
          <w:color w:val="000000"/>
        </w:rPr>
        <w:t>9F (n=2), 14 (n=2), and 6B (n=2</w:t>
      </w:r>
      <w:r w:rsidRPr="001A44FD">
        <w:rPr>
          <w:rFonts w:ascii="Times New Roman" w:eastAsia="Times New Roman" w:hAnsi="Times New Roman" w:cs="Times New Roman"/>
          <w:color w:val="000000"/>
        </w:rPr>
        <w:t>)</w:t>
      </w:r>
      <w:r w:rsidRPr="006C760E">
        <w:rPr>
          <w:rFonts w:ascii="Times New Roman" w:eastAsia="Times New Roman" w:hAnsi="Times New Roman" w:cs="Times New Roman"/>
          <w:color w:val="000000"/>
        </w:rPr>
        <w:t>. Of the non-PCV13 serotypes, half was due to serogroup 15 (A/B/C; n=4</w:t>
      </w:r>
      <w:r>
        <w:rPr>
          <w:rFonts w:ascii="Times New Roman" w:eastAsia="Times New Roman" w:hAnsi="Times New Roman" w:cs="Times New Roman"/>
          <w:color w:val="000000"/>
        </w:rPr>
        <w:t>4</w:t>
      </w:r>
      <w:r w:rsidRPr="006C760E">
        <w:rPr>
          <w:rFonts w:ascii="Times New Roman" w:eastAsia="Times New Roman" w:hAnsi="Times New Roman" w:cs="Times New Roman"/>
          <w:color w:val="000000"/>
        </w:rPr>
        <w:t>/8</w:t>
      </w:r>
      <w:r>
        <w:rPr>
          <w:rFonts w:ascii="Times New Roman" w:eastAsia="Times New Roman" w:hAnsi="Times New Roman" w:cs="Times New Roman"/>
          <w:color w:val="000000"/>
        </w:rPr>
        <w:t>2</w:t>
      </w:r>
      <w:r w:rsidRPr="006C760E">
        <w:rPr>
          <w:rFonts w:ascii="Times New Roman" w:eastAsia="Times New Roman" w:hAnsi="Times New Roman" w:cs="Times New Roman"/>
          <w:color w:val="000000"/>
        </w:rPr>
        <w:t>; 5</w:t>
      </w:r>
      <w:r>
        <w:rPr>
          <w:rFonts w:ascii="Times New Roman" w:eastAsia="Times New Roman" w:hAnsi="Times New Roman" w:cs="Times New Roman"/>
          <w:color w:val="000000"/>
        </w:rPr>
        <w:t>4</w:t>
      </w:r>
      <w:r w:rsidRPr="006C760E">
        <w:rPr>
          <w:rFonts w:ascii="Times New Roman" w:eastAsia="Times New Roman" w:hAnsi="Times New Roman" w:cs="Times New Roman"/>
          <w:color w:val="000000"/>
        </w:rPr>
        <w:t xml:space="preserve">%) </w:t>
      </w:r>
      <w:r w:rsidRPr="006C595B">
        <w:rPr>
          <w:rFonts w:ascii="Times New Roman" w:eastAsia="Times New Roman" w:hAnsi="Times New Roman" w:cs="Times New Roman"/>
          <w:color w:val="3366FF"/>
        </w:rPr>
        <w:t>(</w:t>
      </w:r>
      <w:r w:rsidRPr="006C595B">
        <w:rPr>
          <w:rFonts w:ascii="Times New Roman" w:eastAsia="Times New Roman" w:hAnsi="Times New Roman" w:cs="Times New Roman"/>
          <w:b/>
          <w:color w:val="3366FF"/>
        </w:rPr>
        <w:t>Table 3</w:t>
      </w:r>
      <w:r w:rsidRPr="006C595B">
        <w:rPr>
          <w:rFonts w:ascii="Times New Roman" w:eastAsia="Times New Roman" w:hAnsi="Times New Roman" w:cs="Times New Roman"/>
          <w:color w:val="3366FF"/>
        </w:rPr>
        <w:t>)</w:t>
      </w:r>
      <w:r w:rsidRPr="006C760E">
        <w:rPr>
          <w:rFonts w:ascii="Times New Roman" w:eastAsia="Times New Roman" w:hAnsi="Times New Roman" w:cs="Times New Roman"/>
          <w:color w:val="000000"/>
        </w:rPr>
        <w:t xml:space="preserve">. Only 13 studies reported patient outcome, with a crude case fatality rate </w:t>
      </w:r>
      <w:r>
        <w:rPr>
          <w:rFonts w:ascii="Times New Roman" w:eastAsia="Times New Roman" w:hAnsi="Times New Roman" w:cs="Times New Roman"/>
          <w:color w:val="000000"/>
        </w:rPr>
        <w:t>(CFR) of</w:t>
      </w:r>
      <w:r w:rsidRPr="006C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11.5</w:t>
      </w:r>
      <w:r w:rsidRPr="006C76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6C760E">
        <w:rPr>
          <w:rFonts w:ascii="Times New Roman" w:eastAsia="Times New Roman" w:hAnsi="Times New Roman" w:cs="Times New Roman"/>
          <w:color w:val="000000"/>
        </w:rPr>
        <w:t>21/</w:t>
      </w:r>
      <w:r>
        <w:rPr>
          <w:rFonts w:ascii="Times New Roman" w:eastAsia="Times New Roman" w:hAnsi="Times New Roman" w:cs="Times New Roman"/>
          <w:color w:val="000000"/>
        </w:rPr>
        <w:t>182 cases</w:t>
      </w:r>
      <w:r w:rsidR="00666272">
        <w:rPr>
          <w:rFonts w:ascii="Times New Roman" w:eastAsia="Times New Roman" w:hAnsi="Times New Roman" w:cs="Times New Roman"/>
          <w:color w:val="000000"/>
        </w:rPr>
        <w:t>; 95% CI, 7.3-17.1%</w:t>
      </w:r>
      <w:r w:rsidRPr="006C760E">
        <w:rPr>
          <w:rFonts w:ascii="Times New Roman" w:eastAsia="Times New Roman" w:hAnsi="Times New Roman" w:cs="Times New Roman"/>
          <w:color w:val="000000"/>
        </w:rPr>
        <w:t>) and a median age at death of 2.0 years.</w:t>
      </w:r>
      <w:r w:rsidR="00BC73FC">
        <w:rPr>
          <w:rFonts w:ascii="Times New Roman" w:eastAsia="Times New Roman" w:hAnsi="Times New Roman" w:cs="Times New Roman"/>
          <w:color w:val="000000"/>
        </w:rPr>
        <w:t xml:space="preserve"> </w:t>
      </w:r>
      <w:r w:rsidR="00BC73FC" w:rsidRPr="0020776B">
        <w:rPr>
          <w:rFonts w:ascii="Times New Roman" w:hAnsi="Times New Roman" w:cs="Times New Roman"/>
        </w:rPr>
        <w:t xml:space="preserve">Among the 21 fatalities, </w:t>
      </w:r>
      <w:r w:rsidR="002C17BB" w:rsidRPr="0020776B">
        <w:rPr>
          <w:rFonts w:ascii="Times New Roman" w:hAnsi="Times New Roman" w:cs="Times New Roman"/>
        </w:rPr>
        <w:t>seven serotypes were included: 15A/B/C (57%, n=4/7), 23F (28.6%, n=2/7) and 23A (14.7%, n=1/7). Clinical presentation was reported for five of the fatalities; septicaemia in four and pneumonia in one case.</w:t>
      </w:r>
    </w:p>
    <w:p w14:paraId="152917B0" w14:textId="77777777" w:rsidR="00B02086" w:rsidRPr="006C760E" w:rsidRDefault="00B02086" w:rsidP="00B02086">
      <w:pPr>
        <w:spacing w:line="360" w:lineRule="auto"/>
        <w:rPr>
          <w:rFonts w:ascii="Times New Roman" w:hAnsi="Times New Roman" w:cs="Times New Roman"/>
        </w:rPr>
      </w:pPr>
    </w:p>
    <w:p w14:paraId="647E6BA4" w14:textId="77777777" w:rsidR="00B02086" w:rsidRPr="006C760E" w:rsidRDefault="00B02086" w:rsidP="00B02086">
      <w:pPr>
        <w:spacing w:line="360" w:lineRule="auto"/>
        <w:rPr>
          <w:rFonts w:ascii="Times New Roman" w:hAnsi="Times New Roman" w:cs="Times New Roman"/>
        </w:rPr>
      </w:pPr>
    </w:p>
    <w:p w14:paraId="60F44EF7" w14:textId="77777777" w:rsidR="00B02086" w:rsidRDefault="00B02086" w:rsidP="008D4FA9">
      <w:pPr>
        <w:spacing w:line="360" w:lineRule="auto"/>
        <w:outlineLvl w:val="0"/>
        <w:rPr>
          <w:rFonts w:ascii="Times New Roman" w:hAnsi="Times New Roman" w:cs="Times New Roman"/>
          <w:b/>
          <w:sz w:val="28"/>
        </w:rPr>
      </w:pPr>
      <w:r w:rsidRPr="00D84B4D">
        <w:rPr>
          <w:rFonts w:ascii="Times New Roman" w:hAnsi="Times New Roman" w:cs="Times New Roman"/>
          <w:b/>
          <w:sz w:val="28"/>
        </w:rPr>
        <w:t>Discussion</w:t>
      </w:r>
    </w:p>
    <w:p w14:paraId="17863226" w14:textId="77777777" w:rsidR="008D4FA9" w:rsidRPr="008D4FA9" w:rsidRDefault="008D4FA9" w:rsidP="008D4FA9">
      <w:pPr>
        <w:spacing w:line="360" w:lineRule="auto"/>
        <w:outlineLvl w:val="0"/>
        <w:rPr>
          <w:rFonts w:ascii="Times New Roman" w:hAnsi="Times New Roman" w:cs="Times New Roman"/>
          <w:b/>
          <w:sz w:val="28"/>
        </w:rPr>
      </w:pPr>
    </w:p>
    <w:p w14:paraId="123E9C2C" w14:textId="0A9042EB" w:rsidR="00B02086" w:rsidRPr="006C760E" w:rsidRDefault="00B02086" w:rsidP="00B02086">
      <w:pPr>
        <w:widowControl w:val="0"/>
        <w:autoSpaceDE w:val="0"/>
        <w:autoSpaceDN w:val="0"/>
        <w:adjustRightInd w:val="0"/>
        <w:spacing w:after="240" w:line="360" w:lineRule="auto"/>
        <w:rPr>
          <w:rFonts w:ascii="Times New Roman" w:hAnsi="Times New Roman" w:cs="Times New Roman"/>
          <w:lang w:val="en-US"/>
        </w:rPr>
      </w:pPr>
      <w:r w:rsidRPr="006C760E">
        <w:rPr>
          <w:rFonts w:ascii="Times New Roman" w:hAnsi="Times New Roman" w:cs="Times New Roman"/>
          <w:lang w:val="en-US"/>
        </w:rPr>
        <w:t xml:space="preserve">A thorough systematic review of the literature identified a very low rate of IPD in children with SCD in the era of </w:t>
      </w:r>
      <w:r>
        <w:rPr>
          <w:rFonts w:ascii="Times New Roman" w:hAnsi="Times New Roman" w:cs="Times New Roman"/>
          <w:lang w:val="en-US"/>
        </w:rPr>
        <w:t xml:space="preserve">pneumococcal </w:t>
      </w:r>
      <w:r w:rsidRPr="006C760E">
        <w:rPr>
          <w:rFonts w:ascii="Times New Roman" w:hAnsi="Times New Roman" w:cs="Times New Roman"/>
          <w:lang w:val="en-US"/>
        </w:rPr>
        <w:t xml:space="preserve">conjugate vaccines. IPD was </w:t>
      </w:r>
      <w:r>
        <w:rPr>
          <w:rFonts w:ascii="Times New Roman" w:hAnsi="Times New Roman" w:cs="Times New Roman"/>
          <w:lang w:val="en-US"/>
        </w:rPr>
        <w:t>reported</w:t>
      </w:r>
      <w:r w:rsidRPr="006C760E">
        <w:rPr>
          <w:rFonts w:ascii="Times New Roman" w:hAnsi="Times New Roman" w:cs="Times New Roman"/>
          <w:lang w:val="en-US"/>
        </w:rPr>
        <w:t xml:space="preserve"> in </w:t>
      </w:r>
      <w:r w:rsidR="00666272">
        <w:rPr>
          <w:rFonts w:ascii="Times New Roman" w:hAnsi="Times New Roman" w:cs="Times New Roman"/>
          <w:lang w:val="en-US"/>
        </w:rPr>
        <w:t>1.9%</w:t>
      </w:r>
      <w:r w:rsidRPr="006C760E">
        <w:rPr>
          <w:rFonts w:ascii="Times New Roman" w:hAnsi="Times New Roman" w:cs="Times New Roman"/>
          <w:lang w:val="en-US"/>
        </w:rPr>
        <w:t xml:space="preserve"> of children with SCD</w:t>
      </w:r>
      <w:r>
        <w:rPr>
          <w:rFonts w:ascii="Times New Roman" w:hAnsi="Times New Roman" w:cs="Times New Roman"/>
          <w:lang w:val="en-US"/>
        </w:rPr>
        <w:t xml:space="preserve"> overall</w:t>
      </w:r>
      <w:r w:rsidRPr="006C760E">
        <w:rPr>
          <w:rFonts w:ascii="Times New Roman" w:hAnsi="Times New Roman" w:cs="Times New Roman"/>
          <w:lang w:val="en-US"/>
        </w:rPr>
        <w:t xml:space="preserve">, many of whom also had other associated comorbidities. More than half the serotypes causing IPD in children with SCD were due to non-PCV13 serotypes and, of these, serogroup 15 was responsible for half the cases. </w:t>
      </w:r>
      <w:proofErr w:type="spellStart"/>
      <w:r w:rsidRPr="006C760E">
        <w:rPr>
          <w:rFonts w:ascii="Times New Roman" w:hAnsi="Times New Roman" w:cs="Times New Roman"/>
          <w:lang w:val="en-US"/>
        </w:rPr>
        <w:t>Septicaemia</w:t>
      </w:r>
      <w:proofErr w:type="spellEnd"/>
      <w:r w:rsidRPr="006C760E">
        <w:rPr>
          <w:rFonts w:ascii="Times New Roman" w:hAnsi="Times New Roman" w:cs="Times New Roman"/>
          <w:lang w:val="en-US"/>
        </w:rPr>
        <w:t xml:space="preserve"> was the most common clinical presentation, followed by </w:t>
      </w:r>
      <w:r w:rsidR="00666272">
        <w:rPr>
          <w:rFonts w:ascii="Times New Roman" w:hAnsi="Times New Roman" w:cs="Times New Roman"/>
          <w:lang w:val="en-US"/>
        </w:rPr>
        <w:t>lower respiratory tract infection</w:t>
      </w:r>
      <w:r w:rsidR="00666272" w:rsidRPr="006C760E">
        <w:rPr>
          <w:rFonts w:ascii="Times New Roman" w:hAnsi="Times New Roman" w:cs="Times New Roman"/>
          <w:lang w:val="en-US"/>
        </w:rPr>
        <w:t xml:space="preserve"> </w:t>
      </w:r>
      <w:r w:rsidRPr="006C760E">
        <w:rPr>
          <w:rFonts w:ascii="Times New Roman" w:hAnsi="Times New Roman" w:cs="Times New Roman"/>
          <w:lang w:val="en-US"/>
        </w:rPr>
        <w:t>and meningitis. The crude case-fa</w:t>
      </w:r>
      <w:r w:rsidR="00DB4288">
        <w:rPr>
          <w:rFonts w:ascii="Times New Roman" w:hAnsi="Times New Roman" w:cs="Times New Roman"/>
          <w:lang w:val="en-US"/>
        </w:rPr>
        <w:t>tality rate was 11.5</w:t>
      </w:r>
      <w:r w:rsidRPr="006C760E">
        <w:rPr>
          <w:rFonts w:ascii="Times New Roman" w:hAnsi="Times New Roman" w:cs="Times New Roman"/>
          <w:lang w:val="en-US"/>
        </w:rPr>
        <w:t xml:space="preserve">%. </w:t>
      </w:r>
    </w:p>
    <w:p w14:paraId="3EC25999" w14:textId="14ED301E" w:rsidR="00B02086" w:rsidRPr="006C760E" w:rsidRDefault="00B02086" w:rsidP="00B02086">
      <w:pPr>
        <w:widowControl w:val="0"/>
        <w:autoSpaceDE w:val="0"/>
        <w:autoSpaceDN w:val="0"/>
        <w:adjustRightInd w:val="0"/>
        <w:spacing w:after="240" w:line="360" w:lineRule="auto"/>
        <w:rPr>
          <w:rFonts w:ascii="Times New Roman" w:hAnsi="Times New Roman" w:cs="Times New Roman"/>
          <w:lang w:val="en-US"/>
        </w:rPr>
      </w:pPr>
      <w:r w:rsidRPr="006C760E">
        <w:rPr>
          <w:rFonts w:ascii="Times New Roman" w:hAnsi="Times New Roman" w:cs="Times New Roman"/>
          <w:lang w:val="en-US"/>
        </w:rPr>
        <w:t xml:space="preserve">Several studies have reported substantially lower IPD rates in children with SCD during the PCV </w:t>
      </w:r>
      <w:r>
        <w:rPr>
          <w:rFonts w:ascii="Times New Roman" w:hAnsi="Times New Roman" w:cs="Times New Roman"/>
          <w:lang w:val="en-US"/>
        </w:rPr>
        <w:t>period</w:t>
      </w:r>
      <w:r w:rsidRPr="006C760E">
        <w:rPr>
          <w:rFonts w:ascii="Times New Roman" w:hAnsi="Times New Roman" w:cs="Times New Roman"/>
          <w:lang w:val="en-US"/>
        </w:rPr>
        <w:t xml:space="preserve"> </w:t>
      </w:r>
      <w:r>
        <w:rPr>
          <w:rFonts w:ascii="Times New Roman" w:hAnsi="Times New Roman" w:cs="Times New Roman"/>
          <w:lang w:val="en-US"/>
        </w:rPr>
        <w:t xml:space="preserve">when </w:t>
      </w:r>
      <w:r w:rsidRPr="006C760E">
        <w:rPr>
          <w:rFonts w:ascii="Times New Roman" w:hAnsi="Times New Roman" w:cs="Times New Roman"/>
          <w:lang w:val="en-US"/>
        </w:rPr>
        <w:t xml:space="preserve">compared to the PPV23 era </w:t>
      </w:r>
      <w:r w:rsidRPr="00DB4288">
        <w:rPr>
          <w:rFonts w:ascii="Times New Roman" w:hAnsi="Times New Roman" w:cs="Times New Roman"/>
          <w:color w:val="548DD4" w:themeColor="text2" w:themeTint="99"/>
          <w:lang w:val="en-US"/>
        </w:rPr>
        <w:fldChar w:fldCharType="begin" w:fldLock="1"/>
      </w:r>
      <w:r w:rsidR="0080155B" w:rsidRPr="00DB4288">
        <w:rPr>
          <w:rFonts w:ascii="Times New Roman" w:hAnsi="Times New Roman" w:cs="Times New Roman"/>
          <w:color w:val="548DD4" w:themeColor="text2" w:themeTint="99"/>
          <w:lang w:val="en-US"/>
        </w:rPr>
        <w:instrText>ADDIN CSL_CITATION {"citationItems":[{"id":"ITEM-1","itemData":{"DOI":"10.1136/archdischild-2017-313611","ISSN":"0003-9888","PMID":"29282225","abstract":"OBJECTIVE To describe the clinical presentation, risk factors, serotype distribution and outcomes of invasive pneumococcal disease (IPD) in children with sickle cell disease (SCD) following the introduction of the 13-valent pneumococcal conjugate vaccine (PCV13) in the UK. DESIGN Prospective national newborn screening for SCD and enhanced national IPD surveillance. PARTICIPANTS Children with SCD born in England between 1 September 2010 and 31 August 2014 who developed laboratory-confirmed IPD by 31 December 2015. MAIN OUTCOMES AND MEASURES Risk of IPD in children with SCD compared with children without SCD during the surveillance period. RESULTS Eleven children homozygote for haemoglobin S (HbSS) and one double heterozygote for haemoglobin S and C (HbSC) developed IPD. Septicaemia (n=7) and lower respiratory tract infection (n=4) were the main clinical presentations, and serogroup 15 (not present in PCV13) was responsible for 73% (8/11) of cases. Three children with HbSS (27%) died compared with &lt;5% nationally. Children with HbSS had a 49-fold (95% CI 27 to 89, P&lt;0.001) higher risk of IPD compared with their peers without SCD. CONCLUSIONS Children with SCD remain at increased risk of IPD despite national newborn screening, early penicillin prophylaxis and high pneumococcal vaccine uptake. They are also more likely to die of their infection compared with their peers without SCD. Most IPD cases are now due to serotypes not covered by PCV13. Healthcare professionals need to work more closely with families with SCD and local communities to emphasise the importance of penicillin prophylaxis, explore barriers, allay misguided beliefs and facilitate rapid access to healthcare.","author":[{"dropping-particle":"","family":"Oligbu","given":"Godwin","non-dropping-particle":"","parse-names":false,"suffix":""},{"dropping-particle":"","family":"Collins","given":"Sarah","non-dropping-particle":"","parse-names":false,"suffix":""},{"dropping-particle":"","family":"Sheppard","given":"Carmen","non-dropping-particle":"","parse-names":false,"suffix":""},{"dropping-particle":"","family":"Fry","given":"Norman","non-dropping-particle":"","parse-names":false,"suffix":""},{"dropping-particle":"","family":"Dick","given":"Moira","non-dropping-particle":"","parse-names":false,"suffix":""},{"dropping-particle":"","family":"Streetly","given":"Allison","non-dropping-particle":"","parse-names":false,"suffix":""},{"dropping-particle":"","family":"Ladhani","given":"Shamez","non-dropping-particle":"","parse-names":false,"suffix":""}],"container-title":"Archives of Disease in Childhood","id":"ITEM-1","issue":"7","issued":{"date-parts":[["2017"]]},"page":"archdischild-2017-313611","title":"Risk of Invasive Pneumococcal Disease in Children with Sickle Cell Disease in England: A National Observational Cohort Study, 2010–2015","type":"article-journal","volume":"103"},"uris":["http://www.mendeley.com/documents/?uuid=856b062a-3be9-4bb4-9d4d-67b72168f7f7","http://www.mendeley.com/documents/?uuid=32a1d5d8-ced3-475d-aa7f-33b0399784d4"]},{"id":"ITEM-2","itemData":{"DOI":"10.1097/INF.0b013e3182a11808","ISBN":"1532-0987 (Electronic) 0891-3668 (Linking)","ISSN":"08913668","PMID":"23811745","abstract":"BACKGROUND: Children with sickle cell disease (SCD) are at increased risk of illness and death from invasive pneumococcal disease (IPD). The introduction in 2000 of the 7-valent pneumococcal conjugate vaccine and penicillin prophylaxis for children with SCD has greatly reduced the incidence of IPD in this population. However, a recent report suggested an increase in cases of IPD in children with SCD.\\n\\nMETHODS: Using data from Active Bacterial Core surveillance, we analyzed trends in hospitalizations, mortality and serotype among children with SCD compared with other children. We used neonatal screening data to estimate SCD population denominators for each Active Bacterial Core surveillance site.\\n\\nRESULTS: From 1998 to 2009, 3069 cases of IPD occurred among African-American children less than 18 years of age in the Active Bacterial Core surveillance catchment area. Of these, 127 (4.1%) had SCD identified by medical chart review and 185 (6.0%) had 1 or more IPD risk factors, excluding SCD. Rates of IPD among children with SCD declined by 53% (1118 vs. 530 per 100,000) whereas the overall rates among African-American children declined by 74% (54 to 14 per 100,000). For all time periods, children with SCD and IPD were more likely to be hospitalized (84%-92% vs. 31%-56%) and more likely to die (6%-17% vs. 1%-2%) than children with no risk factors.\\n\\nCONCLUSIONS: Although the rate of IPD in children with SCD has dropped dramatically since 7-valent pneumococcal conjugate vaccine introduction, the rate of IPD in children with SCD remains higher than that of the general population of African-American children, pointing to the need for more effective prevention efforts to prevent IPD in children with SCD.","author":[{"dropping-particle":"","family":"Payne","given":"Amanda B","non-dropping-particle":"","parse-names":false,"suffix":""},{"dropping-particle":"","family":"Link-Gelles","given":"Ruth","non-dropping-particle":"","parse-names":false,"suffix":""},{"dropping-particle":"","family":"Azonobi","given":"Ijeoma","non-dropping-particle":"","parse-names":false,"suffix":""},{"dropping-particle":"","family":"Hooper","given":"W Craig","non-dropping-particle":"","parse-names":false,"suffix":""},{"dropping-particle":"","family":"Beall","given":"Bernard W","non-dropping-particle":"","parse-names":false,"suffix":""},{"dropping-particle":"","family":"Jorgensen","given":"James H","non-dropping-particle":"","parse-names":false,"suffix":""},{"dropping-particle":"","family":"Juni","given":"Billie","non-dropping-particle":"","parse-names":false,"suffix":""},{"dropping-particle":"","family":"Moore","given":"Matthew","non-dropping-particle":"","parse-names":false,"suffix":""}],"container-title":"Pediatric Infectious Disease Journal","id":"ITEM-2","issue":"12","issued":{"date-parts":[["2013"]]},"page":"1308-1312","title":"Invasive pneumococcal disease among children with and without sickle cell disease in the United States, 1998 to 2009","type":"article-journal","volume":"32"},"uris":["http://www.mendeley.com/documents/?uuid=7dd14416-1c29-4405-98a3-856362d7b57c","http://www.mendeley.com/documents/?uuid=6b4eecb4-56ec-47bb-ae1e-30a55f3eec45","http://www.mendeley.com/documents/?uuid=d9303ad0-ee42-45cf-b679-b008f58e4059"]},{"id":"ITEM-3","itemData":{"DOI":"10.1002/pbc.23259","ISSN":"15455009","PMID":"21793185","abstract":"OBJECTIVE To estimate national hospitalization rates for invasive pneumococcal disease (IPD) in children with sickle cell disease (SCD) before and after the 2000 licensure of the heptavalent pneumococcal conjugate vaccine (PCV7). PROCEDURE We performed a retrospective trend analysis of the 1994-2007 Nationwide Inpatient Sample databases. Hospitalizations involving children with SCD and IPD were identified by ICD-9CM code. The primary outcomes, the annual hospitalization rate for IPD in children with SCD and the proportion of hospitalizations for IPD per 100 total SCD hospitalizations, were analyzed using multivariable linear regression and contingency analysis, respectively. RESULTS A total of 1,242 hospitalizations for IPD in SCD patients were identified from 1994-2007, with a mortality rate of 2.4%. The national mean annual rate of IPD hospitalization decreased by 65%, from 131.8  cases/year from 1994 to 2000 to 45.5  cases/year from 2001 to 2007 (P = 0.001). The national proportion of hospitalizations for IPD per 100 total SCD hospitalizations decreased from 0.4 to 0.15 (P &lt; 0.0001) over the same interval. Following PCV7 licensure, the mean annual cumulative hospital days and cumulative hospital charges decreased nationally by 53% and 36%, respectively. CONCLUSION In a national sample, PCV7 licensure is temporally associated with a nearly threefold reduction in IPD hospitalizations in children with SCD.","author":[{"dropping-particle":"","family":"McCavit","given":"Timothy L.","non-dropping-particle":"","parse-names":false,"suffix":""},{"dropping-particle":"","family":"Xuan","given":"Lei","non-dropping-particle":"","parse-names":false,"suffix":""},{"dropping-particle":"","family":"Zhang","given":"Song","non-dropping-particle":"","parse-names":false,"suffix":""},{"dropping-particle":"","family":"Flores","given":"Glenn","non-dropping-particle":"","parse-names":false,"suffix":""},{"dropping-particle":"","family":"Quinn","given":"Charles T.","non-dropping-particle":"","parse-names":false,"suffix":""}],"container-title":"Pediatric Blood &amp; Cancer","id":"ITEM-3","issue":"6","issued":{"date-parts":[["2012","6"]]},"page":"945-949","title":"Hospitalization for invasive pneumococcal disease in a national sample of children with sickle cell disease before and after PCV7 licensure","type":"article-journal","volume":"58"},"uris":["http://www.mendeley.com/documents/?uuid=fddf8580-7a51-3699-b79e-ff170ccf90f5"]}],"mendeley":{"formattedCitation":"(Oligbu &lt;i&gt;et al&lt;/i&gt;, 2017; Payne &lt;i&gt;et al&lt;/i&gt;, 2013; McCavit &lt;i&gt;et al&lt;/i&gt;, 2012)","plainTextFormattedCitation":"(Oligbu et al, 2017; Payne et al, 2013; McCavit et al, 2012)","previouslyFormattedCitation":"(Oligbu &lt;i&gt;et al&lt;/i&gt;, 2017; Payne &lt;i&gt;et al&lt;/i&gt;, 2013; McCavit &lt;i&gt;et al&lt;/i&gt;, 2012)"},"properties":{"noteIndex":0},"schema":"https://github.com/citation-style-language/schema/raw/master/csl-citation.json"}</w:instrText>
      </w:r>
      <w:r w:rsidRPr="00DB4288">
        <w:rPr>
          <w:rFonts w:ascii="Times New Roman" w:hAnsi="Times New Roman" w:cs="Times New Roman"/>
          <w:color w:val="548DD4" w:themeColor="text2" w:themeTint="99"/>
          <w:lang w:val="en-US"/>
        </w:rPr>
        <w:fldChar w:fldCharType="separate"/>
      </w:r>
      <w:r w:rsidR="0080155B" w:rsidRPr="00DB4288">
        <w:rPr>
          <w:rFonts w:ascii="Times New Roman" w:hAnsi="Times New Roman" w:cs="Times New Roman"/>
          <w:noProof/>
          <w:color w:val="548DD4" w:themeColor="text2" w:themeTint="99"/>
          <w:lang w:val="en-US"/>
        </w:rPr>
        <w:t xml:space="preserve">(Oligbu </w:t>
      </w:r>
      <w:r w:rsidR="0080155B" w:rsidRPr="00DB4288">
        <w:rPr>
          <w:rFonts w:ascii="Times New Roman" w:hAnsi="Times New Roman" w:cs="Times New Roman"/>
          <w:i/>
          <w:noProof/>
          <w:color w:val="548DD4" w:themeColor="text2" w:themeTint="99"/>
          <w:lang w:val="en-US"/>
        </w:rPr>
        <w:t>et al</w:t>
      </w:r>
      <w:r w:rsidR="0080155B" w:rsidRPr="00DB4288">
        <w:rPr>
          <w:rFonts w:ascii="Times New Roman" w:hAnsi="Times New Roman" w:cs="Times New Roman"/>
          <w:noProof/>
          <w:color w:val="548DD4" w:themeColor="text2" w:themeTint="99"/>
          <w:lang w:val="en-US"/>
        </w:rPr>
        <w:t xml:space="preserve">, 2017; Payne </w:t>
      </w:r>
      <w:r w:rsidR="0080155B" w:rsidRPr="00DB4288">
        <w:rPr>
          <w:rFonts w:ascii="Times New Roman" w:hAnsi="Times New Roman" w:cs="Times New Roman"/>
          <w:i/>
          <w:noProof/>
          <w:color w:val="548DD4" w:themeColor="text2" w:themeTint="99"/>
          <w:lang w:val="en-US"/>
        </w:rPr>
        <w:t>et al</w:t>
      </w:r>
      <w:r w:rsidR="0080155B" w:rsidRPr="00DB4288">
        <w:rPr>
          <w:rFonts w:ascii="Times New Roman" w:hAnsi="Times New Roman" w:cs="Times New Roman"/>
          <w:noProof/>
          <w:color w:val="548DD4" w:themeColor="text2" w:themeTint="99"/>
          <w:lang w:val="en-US"/>
        </w:rPr>
        <w:t xml:space="preserve">, 2013; McCavit </w:t>
      </w:r>
      <w:r w:rsidR="0080155B" w:rsidRPr="00DB4288">
        <w:rPr>
          <w:rFonts w:ascii="Times New Roman" w:hAnsi="Times New Roman" w:cs="Times New Roman"/>
          <w:i/>
          <w:noProof/>
          <w:color w:val="548DD4" w:themeColor="text2" w:themeTint="99"/>
          <w:lang w:val="en-US"/>
        </w:rPr>
        <w:t>et al</w:t>
      </w:r>
      <w:r w:rsidR="0080155B" w:rsidRPr="00DB4288">
        <w:rPr>
          <w:rFonts w:ascii="Times New Roman" w:hAnsi="Times New Roman" w:cs="Times New Roman"/>
          <w:noProof/>
          <w:color w:val="548DD4" w:themeColor="text2" w:themeTint="99"/>
          <w:lang w:val="en-US"/>
        </w:rPr>
        <w:t>, 2012)</w:t>
      </w:r>
      <w:r w:rsidRPr="00DB4288">
        <w:rPr>
          <w:rFonts w:ascii="Times New Roman" w:hAnsi="Times New Roman" w:cs="Times New Roman"/>
          <w:color w:val="548DD4" w:themeColor="text2" w:themeTint="99"/>
          <w:lang w:val="en-US"/>
        </w:rPr>
        <w:fldChar w:fldCharType="end"/>
      </w:r>
      <w:r w:rsidRPr="00DB4288">
        <w:rPr>
          <w:rFonts w:ascii="Times New Roman" w:hAnsi="Times New Roman" w:cs="Times New Roman"/>
          <w:color w:val="548DD4" w:themeColor="text2" w:themeTint="99"/>
          <w:lang w:val="en-US"/>
        </w:rPr>
        <w:t>.</w:t>
      </w:r>
      <w:r w:rsidR="009516B3">
        <w:rPr>
          <w:rFonts w:ascii="Times New Roman" w:hAnsi="Times New Roman" w:cs="Times New Roman"/>
          <w:lang w:val="en-US"/>
        </w:rPr>
        <w:t xml:space="preserve"> </w:t>
      </w:r>
      <w:r w:rsidRPr="006C760E">
        <w:rPr>
          <w:rFonts w:ascii="Times New Roman" w:hAnsi="Times New Roman" w:cs="Times New Roman"/>
          <w:lang w:val="en-US"/>
        </w:rPr>
        <w:t xml:space="preserve">Children with SCD, however, continue to remain at higher risk of IPD compared to their healthy peers without SCD. The majority of pneumococcal infections in countries with established PCV programmes are due to non-PCV serotypes. </w:t>
      </w:r>
    </w:p>
    <w:p w14:paraId="40F42AE2" w14:textId="2A6E0590" w:rsidR="00B02086" w:rsidRPr="006C760E" w:rsidRDefault="00B02086" w:rsidP="00A8494D">
      <w:pPr>
        <w:widowControl w:val="0"/>
        <w:autoSpaceDE w:val="0"/>
        <w:autoSpaceDN w:val="0"/>
        <w:adjustRightInd w:val="0"/>
        <w:spacing w:after="240" w:line="360" w:lineRule="auto"/>
        <w:rPr>
          <w:rFonts w:ascii="Times New Roman" w:hAnsi="Times New Roman" w:cs="Times New Roman"/>
          <w:lang w:val="en-US"/>
        </w:rPr>
      </w:pPr>
      <w:r w:rsidRPr="006C760E">
        <w:rPr>
          <w:rFonts w:ascii="Times New Roman" w:hAnsi="Times New Roman" w:cs="Times New Roman"/>
          <w:lang w:val="en-US"/>
        </w:rPr>
        <w:t>A consistent finding was</w:t>
      </w:r>
      <w:r w:rsidRPr="006C760E">
        <w:rPr>
          <w:rFonts w:ascii="Times New Roman" w:hAnsi="Times New Roman" w:cs="Times New Roman"/>
        </w:rPr>
        <w:t xml:space="preserve"> that, after PCV7 introduction and </w:t>
      </w:r>
      <w:r>
        <w:rPr>
          <w:rFonts w:ascii="Times New Roman" w:hAnsi="Times New Roman" w:cs="Times New Roman"/>
        </w:rPr>
        <w:t xml:space="preserve">subsequent </w:t>
      </w:r>
      <w:r w:rsidRPr="006C760E">
        <w:rPr>
          <w:rFonts w:ascii="Times New Roman" w:hAnsi="Times New Roman" w:cs="Times New Roman"/>
        </w:rPr>
        <w:t xml:space="preserve">replacement with PCV13, serogroup 15 appears to be a particularly common cause of IPD among children with SCD, accounting for half of IPD cases in this review. Genomic analysis of invasive isolates and murine SCD studies have suggested that some pneumococcal strains may be particularly adapted to cause invasive disease in children with SCD </w:t>
      </w:r>
      <w:r w:rsidRPr="006C760E">
        <w:rPr>
          <w:rFonts w:ascii="Times New Roman" w:hAnsi="Times New Roman" w:cs="Times New Roman"/>
          <w:color w:val="548DD4" w:themeColor="text2" w:themeTint="99"/>
        </w:rPr>
        <w:lastRenderedPageBreak/>
        <w:fldChar w:fldCharType="begin" w:fldLock="1"/>
      </w:r>
      <w:r w:rsidR="00765F62">
        <w:rPr>
          <w:rFonts w:ascii="Times New Roman" w:hAnsi="Times New Roman" w:cs="Times New Roman"/>
          <w:color w:val="548DD4" w:themeColor="text2" w:themeTint="99"/>
        </w:rPr>
        <w:instrText>ADDIN CSL_CITATION {"citationItems":[{"id":"ITEM-1","itemData":{"DOI":"10.1016/j.chom.2014.04.005","ISBN":"1934-6069 (Electronic) 1931-3128 (Linking)","ISSN":"19346069","PMID":"24832453","abstract":"Sickle cell disease (SCD) patients are at high risk of contracting pneumococcal infection. To address this risk, they receive pneumococcal vaccines, and antibiotic prophylaxis and treatment. To assess the impact of SCD and these interventions on pneumococcal genetic architecture, we examined the genomes of more than 300 pneumococcal isolates from SCD patients over 20 years. Modern SCD strains retained invasive capacity but shifted away from the serotypes used in vaccines. These strains had specific genetic changes related to antibiotic resistance, capsule biosynthesis, metabolism, and metal transport. A murine SCD model coupled with Tn-seq mutagenesis identified 60 noncapsular pneumococcal genes under differential selective pressure in SCD, which correlated with aspects of SCD pathophysiology. Further, virulence determinants in the SCD context were distinct from the general population, and protective capacity of potential antigens was lost over time in SCD. This highlights the importance of understanding bacterial pathogenesis in the context of high-risk individuals. ?? 2014 Elsevier Inc.","author":[{"dropping-particle":"","family":"Carter","given":"Robert","non-dropping-particle":"","parse-names":false,"suffix":""},{"dropping-particle":"","family":"Wolf","given":"Joshua","non-dropping-particle":"","parse-names":false,"suffix":""},{"dropping-particle":"","family":"Opijnen","given":"Tim","non-dropping-particle":"Van","parse-names":false,"suffix":""},{"dropping-particle":"","family":"Muller","given":"Martha","non-dropping-particle":"","parse-names":false,"suffix":""},{"dropping-particle":"","family":"Obert","given":"Caroline","non-dropping-particle":"","parse-names":false,"suffix":""},{"dropping-particle":"","family":"Burnham","given":"Corinna","non-dropping-particle":"","parse-names":false,"suffix":""},{"dropping-particle":"","family":"Mann","given":"Beth","non-dropping-particle":"","parse-names":false,"suffix":""},{"dropping-particle":"","family":"Li","given":"Yimei","non-dropping-particle":"","parse-names":false,"suffix":""},{"dropping-particle":"","family":"Hayden","given":"Randall T.","non-dropping-particle":"","parse-names":false,"suffix":""},{"dropping-particle":"","family":"Pestina","given":"Tamara","non-dropping-particle":"","parse-names":false,"suffix":""},{"dropping-particle":"","family":"Persons","given":"Derek","non-dropping-particle":"","parse-names":false,"suffix":""},{"dropping-particle":"","family":"Camilli","given":"Andrew","non-dropping-particle":"","parse-names":false,"suffix":""},{"dropping-particle":"","family":"Flynn","given":"Patricia M.","non-dropping-particle":"","parse-names":false,"suffix":""},{"dropping-particle":"","family":"Tuomanen","given":"Elaine I.","non-dropping-particle":"","parse-names":false,"suffix":""},{"dropping-particle":"","family":"Rosch","given":"Jason W.","non-dropping-particle":"","parse-names":false,"suffix":""}],"container-title":"Cell Host and Microbe","id":"ITEM-1","issue":"5","issued":{"date-parts":[["2014"]]},"page":"587-599","title":"Genomic analyses of pneumococci from children with sickle cell disease expose host-specific bacterial adaptations and deficits in current interventions","type":"article-journal","volume":"15"},"uris":["http://www.mendeley.com/documents/?uuid=a6aebb7a-1dd7-4416-a813-f87ea60fc5f1","http://www.mendeley.com/documents/?uuid=e928852c-cdff-4a6f-bbc3-6b0dbb78e8ce","http://www.mendeley.com/documents/?uuid=86d690d0-5010-4f3c-bd73-6976452d7ab4"]}],"mendeley":{"formattedCitation":"(Carter &lt;i&gt;et al&lt;/i&gt;, 2014)","plainTextFormattedCitation":"(Carter et al, 2014)","previouslyFormattedCitation":"(Carter &lt;i&gt;et al&lt;/i&gt;, 2014)"},"properties":{"noteIndex":0},"schema":"https://github.com/citation-style-language/schema/raw/master/csl-citation.json"}</w:instrText>
      </w:r>
      <w:r w:rsidRPr="006C760E">
        <w:rPr>
          <w:rFonts w:ascii="Times New Roman" w:hAnsi="Times New Roman" w:cs="Times New Roman"/>
          <w:color w:val="548DD4" w:themeColor="text2" w:themeTint="99"/>
        </w:rPr>
        <w:fldChar w:fldCharType="separate"/>
      </w:r>
      <w:r w:rsidR="00A8494D" w:rsidRPr="00A8494D">
        <w:rPr>
          <w:rFonts w:ascii="Times New Roman" w:hAnsi="Times New Roman" w:cs="Times New Roman"/>
          <w:noProof/>
          <w:color w:val="548DD4" w:themeColor="text2" w:themeTint="99"/>
        </w:rPr>
        <w:t xml:space="preserve">(Carter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2014)</w:t>
      </w:r>
      <w:r w:rsidRPr="006C760E">
        <w:rPr>
          <w:rFonts w:ascii="Times New Roman" w:hAnsi="Times New Roman" w:cs="Times New Roman"/>
          <w:color w:val="548DD4" w:themeColor="text2" w:themeTint="99"/>
        </w:rPr>
        <w:fldChar w:fldCharType="end"/>
      </w:r>
      <w:r w:rsidRPr="006C760E">
        <w:rPr>
          <w:rFonts w:ascii="Times New Roman" w:hAnsi="Times New Roman" w:cs="Times New Roman"/>
        </w:rPr>
        <w:t>. However, the virulence and aggressiveness of this serogroup compared to other more prevalent serotypes is not known and additional studies are needed to better understand this observed association.</w:t>
      </w:r>
    </w:p>
    <w:p w14:paraId="721DF3F2" w14:textId="4C12DCBE" w:rsidR="00B02086" w:rsidRPr="006C760E" w:rsidRDefault="00B02086" w:rsidP="00A8494D">
      <w:pPr>
        <w:widowControl w:val="0"/>
        <w:autoSpaceDE w:val="0"/>
        <w:autoSpaceDN w:val="0"/>
        <w:adjustRightInd w:val="0"/>
        <w:spacing w:after="240" w:line="360" w:lineRule="auto"/>
        <w:rPr>
          <w:rFonts w:ascii="Times New Roman" w:hAnsi="Times New Roman" w:cs="Times New Roman"/>
          <w:lang w:val="en-US"/>
        </w:rPr>
      </w:pPr>
      <w:r w:rsidRPr="006C760E">
        <w:rPr>
          <w:rFonts w:ascii="Times New Roman" w:hAnsi="Times New Roman" w:cs="Times New Roman"/>
          <w:lang w:val="en-US"/>
        </w:rPr>
        <w:t>The overall CFR i</w:t>
      </w:r>
      <w:r w:rsidR="00612793">
        <w:rPr>
          <w:rFonts w:ascii="Times New Roman" w:hAnsi="Times New Roman" w:cs="Times New Roman"/>
          <w:lang w:val="en-US"/>
        </w:rPr>
        <w:t>n</w:t>
      </w:r>
      <w:r w:rsidR="001A1E62">
        <w:rPr>
          <w:rFonts w:ascii="Times New Roman" w:hAnsi="Times New Roman" w:cs="Times New Roman"/>
          <w:lang w:val="en-US"/>
        </w:rPr>
        <w:t xml:space="preserve"> the</w:t>
      </w:r>
      <w:r w:rsidRPr="006C760E">
        <w:rPr>
          <w:rFonts w:ascii="Times New Roman" w:hAnsi="Times New Roman" w:cs="Times New Roman"/>
          <w:lang w:val="en-US"/>
        </w:rPr>
        <w:t xml:space="preserve"> published studies was </w:t>
      </w:r>
      <w:r w:rsidR="00F047C8">
        <w:rPr>
          <w:rFonts w:ascii="Times New Roman" w:hAnsi="Times New Roman" w:cs="Times New Roman"/>
          <w:lang w:val="en-US"/>
        </w:rPr>
        <w:t>11.5</w:t>
      </w:r>
      <w:r w:rsidRPr="006C760E">
        <w:rPr>
          <w:rFonts w:ascii="Times New Roman" w:hAnsi="Times New Roman" w:cs="Times New Roman"/>
          <w:lang w:val="en-US"/>
        </w:rPr>
        <w:t xml:space="preserve">%, </w:t>
      </w:r>
      <w:r w:rsidR="00F047C8">
        <w:rPr>
          <w:rFonts w:ascii="Times New Roman" w:hAnsi="Times New Roman" w:cs="Times New Roman"/>
          <w:lang w:val="en-US"/>
        </w:rPr>
        <w:t>which</w:t>
      </w:r>
      <w:r w:rsidR="001A1E62">
        <w:rPr>
          <w:rFonts w:ascii="Times New Roman" w:hAnsi="Times New Roman" w:cs="Times New Roman"/>
          <w:lang w:val="en-US"/>
        </w:rPr>
        <w:t>,</w:t>
      </w:r>
      <w:r w:rsidR="004D622E">
        <w:rPr>
          <w:rFonts w:ascii="Times New Roman" w:hAnsi="Times New Roman" w:cs="Times New Roman"/>
          <w:lang w:val="en-US"/>
        </w:rPr>
        <w:t xml:space="preserve"> </w:t>
      </w:r>
      <w:r w:rsidRPr="006C760E">
        <w:rPr>
          <w:rFonts w:ascii="Times New Roman" w:hAnsi="Times New Roman" w:cs="Times New Roman"/>
          <w:lang w:val="en-US"/>
        </w:rPr>
        <w:t>although</w:t>
      </w:r>
      <w:r w:rsidR="0031088F">
        <w:rPr>
          <w:rFonts w:ascii="Times New Roman" w:hAnsi="Times New Roman" w:cs="Times New Roman"/>
          <w:lang w:val="en-US"/>
        </w:rPr>
        <w:t xml:space="preserve"> </w:t>
      </w:r>
      <w:r w:rsidRPr="006C760E">
        <w:rPr>
          <w:rFonts w:ascii="Times New Roman" w:hAnsi="Times New Roman" w:cs="Times New Roman"/>
          <w:lang w:val="en-US"/>
        </w:rPr>
        <w:t xml:space="preserve">lower than the </w:t>
      </w:r>
      <w:r w:rsidRPr="006C760E">
        <w:rPr>
          <w:rFonts w:ascii="Times New Roman" w:hAnsi="Times New Roman" w:cs="Times New Roman"/>
        </w:rPr>
        <w:t xml:space="preserve">15% reported in industrialised countries </w:t>
      </w:r>
      <w:r w:rsidRPr="006C760E">
        <w:rPr>
          <w:rFonts w:ascii="Times New Roman" w:hAnsi="Times New Roman" w:cs="Times New Roman"/>
          <w:lang w:val="en-US"/>
        </w:rPr>
        <w:t>prior to PCV introduction</w:t>
      </w:r>
      <w:r>
        <w:rPr>
          <w:rFonts w:ascii="Times New Roman" w:hAnsi="Times New Roman" w:cs="Times New Roman"/>
          <w:lang w:val="en-US"/>
        </w:rPr>
        <w:t xml:space="preserve"> </w:t>
      </w:r>
      <w:r w:rsidRPr="00726B95">
        <w:rPr>
          <w:rFonts w:ascii="Times New Roman" w:hAnsi="Times New Roman" w:cs="Times New Roman"/>
          <w:color w:val="548DD4" w:themeColor="text2" w:themeTint="99"/>
        </w:rPr>
        <w:fldChar w:fldCharType="begin" w:fldLock="1"/>
      </w:r>
      <w:r w:rsidR="00765F62" w:rsidRPr="00726B95">
        <w:rPr>
          <w:rFonts w:ascii="Times New Roman" w:hAnsi="Times New Roman" w:cs="Times New Roman"/>
          <w:color w:val="548DD4" w:themeColor="text2" w:themeTint="99"/>
        </w:rPr>
        <w:instrText>ADDIN CSL_CITATION {"citationItems":[{"id":"ITEM-1","itemData":{"DOI":"10.1067/S0022-3476(03)00331-7","ISBN":"1098-4275; 0031-4005","ISSN":"00223476","PMID":"14571216","abstract":"Rates and severity of pneumococcal infections in children with sickle cell disease were examined before licensure of pneumococcal-conjugated vaccine (PVC). Rates of peak invasive infection rates in 1-year-old children with hemoglobin SS and mortality in those 0 to 10 years of age were 36.5 to 63.4 and 1.4 to 2.8 per 1000 person-years, respectively (&gt;10 and 100 times as frequent as in the general population). Overall, 71% of serotyped isolates (n = 80) were PVC serotypes and 71% of nonvaccine serotype strains were penicillin-sensitive. Clinical presentation in children with hemoglobin SS (n = 71; more with hypotension) and hemoglobin SC (n = 18; more with acute chest syndrome, otitis media) differed. Penicillin nonsusceptibility (38% of isolates) varied between geographic study sites. Penicillin prophylaxis appeared less effective against intermediate and resistant strains. Of all infected children, meningitis developed in 20% and 15% died (hemoglobin SS, n = 15 and 11; hemoglobin SC, n = 1 each). Factors associated with death included age &gt;4 years (58%), serotype 19F, and not being followed by a hematologist (42% each). The pneumococcal-polysaccharide vaccine was 80.4% effective within 3 years after vaccination (95% CI, 39.7, 93.6). Children with sickle cell disease of all ages may benefit from PVC boosted with polysaccharide vaccination.","author":[{"dropping-particle":"V.","family":"Adamkiewicz","given":"Thomas","non-dropping-particle":"","parse-names":false,"suffix":""},{"dropping-particle":"","family":"Sarnaik","given":"Sharada","non-dropping-particle":"","parse-names":false,"suffix":""},{"dropping-particle":"","family":"Buchanan","given":"George R.","non-dropping-particle":"","parse-names":false,"suffix":""},{"dropping-particle":"V.","family":"Iyer","given":"Rathi","non-dropping-particle":"","parse-names":false,"suffix":""},{"dropping-particle":"","family":"Miller","given":"Scott T.","non-dropping-particle":"","parse-names":false,"suffix":""},{"dropping-particle":"","family":"Pegelow","given":"Charles H.","non-dropping-particle":"","parse-names":false,"suffix":""},{"dropping-particle":"","family":"Rogers","given":"Zora R.","non-dropping-particle":"","parse-names":false,"suffix":""},{"dropping-particle":"","family":"Vichinsky","given":"Elliott","non-dropping-particle":"","parse-names":false,"suffix":""},{"dropping-particle":"","family":"Elliott","given":"John","non-dropping-particle":"","parse-names":false,"suffix":""},{"dropping-particle":"","family":"Facklam","given":"Richard R.","non-dropping-particle":"","parse-names":false,"suffix":""},{"dropping-particle":"","family":"O'Brien","given":"Katherine L.","non-dropping-particle":"","parse-names":false,"suffix":""},{"dropping-particle":"","family":"Schwartz","given":"Benjamin","non-dropping-particle":"","parse-names":false,"suffix":""},{"dropping-particle":"","family":"Beneden","given":"Chris A.","non-dropping-particle":"Van","parse-names":false,"suffix":""},{"dropping-particle":"","family":"Cannon","given":"Michael J.","non-dropping-particle":"","parse-names":false,"suffix":""},{"dropping-particle":"","family":"Eckman","given":"James R.","non-dropping-particle":"","parse-names":false,"suffix":""},{"dropping-particle":"","family":"Keyserling","given":"Harry","non-dropping-particle":"","parse-names":false,"suffix":""},{"dropping-particle":"","family":"Sullivan","given":"Kevin","non-dropping-particle":"","parse-names":false,"suffix":""},{"dropping-particle":"","family":"Wong","given":"Wing Yen","non-dropping-particle":"","parse-names":false,"suffix":""},{"dropping-particle":"","family":"Wang","given":"Winfred C.","non-dropping-particle":"","parse-names":false,"suffix":""}],"container-title":"Journal of Pediatrics","id":"ITEM-1","issue":"4","issued":{"date-parts":[["2003"]]},"page":"438-444","title":"Invasive pneumococcal infections in children with sickle cell disease in the era of penicillin prophylaxis, antibiotic resistance, and 23-valent pneumococcal polysaccharide vaccination","type":"article-journal","volume":"143"},"uris":["http://www.mendeley.com/documents/?uuid=e5c897e8-502c-4198-b99d-de8f34f397ee","http://www.mendeley.com/documents/?uuid=976d8b8c-bfc5-40c0-99b7-6fe55b01a213","http://www.mendeley.com/documents/?uuid=fb0176e1-eb03-4001-b08b-5e79ec8f77a0"]},{"id":"ITEM-2","itemData":{"DOI":"10.1097/00043426-200208000-00012","ISBN":"1077-4114","ISSN":"10774114","PMID":"12218595","abstract":"The purpose of this study was to determine the age-related risks, disease-specific risks, and characteristics of serious pneumococcal infections in children with sickle cell disease (SCD) while penicillin prophylaxis was standard. The clinical experiences of three pediatric sickle cell programs spanning January 1, 1992, to May 31, 1998, were combined. Data were collected regarding the patients followed up and the characteristics of bacteremia and meningitis cases. Forty-seven pneumococcal infections (44 bacteremia, 3 meningitis) among 40 patients with SCD were observed. Forty infections occurred in children with homozygous hemoglobin S (SS) during 4108 patient-years at a median age of 22 months; 7 occurred in double heterozygous hemoglobin SC (SC) children during 1777 patient-years at a median age of 23 months. Ten infections occurred among 9 SS children 5 years or older. Most children in whom infections developed were reportedly taking prophylactic penicillin and when older than 24 months old had received Pneumovax (Merck &amp; Co., Inc., West Point, PA, U.S.A. The following pneumococcal serotypes were identified in 15 cases studied: 6A, 6B, 9V, 14, 15B, 18B, 18F, 19F, and 23F. Infections resulted in five deaths and two strokes. The observed severe pneumococcal infection rate in SS children younger than 5 years was less than that reported before penicillin prophylaxis, supporting routine penicillin prophylaxis in this specific population. The optimal duration of penicillin prophylaxis in older children with SCD remains unknown. The administration of 7-valent Prevnar (Wyeth Lederle Vaccines, Philadelphia, PA, U.S.A.) to children younger than 24 months old with SCD should be beneficial, based on the serotype data.","author":[{"dropping-particle":"","family":"Hord","given":"Jeffrey","non-dropping-particle":"","parse-names":false,"suffix":""},{"dropping-particle":"","family":"Byrd","given":"Rebecca","non-dropping-particle":"","parse-names":false,"suffix":""},{"dropping-particle":"","family":"Stowe","given":"Laura","non-dropping-particle":"","parse-names":false,"suffix":""},{"dropping-particle":"","family":"Windsor","given":"Beth","non-dropping-particle":"","parse-names":false,"suffix":""},{"dropping-particle":"","family":"Smith-Whitley","given":"Kim","non-dropping-particle":"","parse-names":false,"suffix":""}],"container-title":"Journal of Pediatric Hematology/Oncology","id":"ITEM-2","issue":"6","issued":{"date-parts":[["2002"]]},"page":"470-472","title":"Streptococcus pneumoniae sepsis and meningitis during the penicillin prophylaxis era in children with sickle cell disease","type":"article-journal","volume":"24"},"uris":["http://www.mendeley.com/documents/?uuid=bfcd854c-aa7e-4070-9a87-6d1ddfcdf8b9","http://www.mendeley.com/documents/?uuid=a9299327-43cc-4e08-9011-1e7c4f7b351e","http://www.mendeley.com/documents/?uuid=5db3b61c-80d9-44f1-8dd9-d07f16233ba1","http://www.mendeley.com/documents/?uuid=ba36d6d4-a144-4f03-8f30-dceeb5680756"]},{"id":"ITEM-3","itemData":{"DOI":"10.1056/NEJM198606193142501","ISBN":"0028-4793; 0028-4793","ISSN":"0028-4793","PMID":"3086721","abstract":"Children with sickle cell anemia have an increased susceptibility to bacterial infections, especially to those caused by Streptococcus pneumoniae. We therefore conducted a multicenter, randomized, double-blind, placebo-controlled clinical trial to test whether the regular, daily administration of oral penicillin would reduce the incidence of documented septicemia due to S.pneumoniae in children with sickle cell anemia who were under the age of three years at the time of entry. The children were randomly assigned to receive either 125 mg of penicillin V potassium (105 children) or placebo (110 children) twice daily. The trial was terminated 8 months early, after an average of 15 months of follow-up, when an 84 percent reduction in the incidence of infection was observed in the group treated with penicillin, as compared with the group given placebo (13 of 110 patients vs. 2 of 105; P = 0.0025), with no deaths from pneumococcal septicemia occurring in the penicillin group but three deaths from the infection occurring in the placebo group. On the basis of these results, we conclude that children should be screened in the neonatal period for sickle cell hemoglobinopathy and that those with sickle cell anemia should receive prophylactic therapy with oral penicillin by four months of age to decrease the morbidity and mortality associated with pneumococcal septicemia.","author":[{"dropping-particle":"","family":"Gaston","given":"M H","non-dropping-particle":"","parse-names":false,"suffix":""},{"dropping-particle":"","family":"Verter","given":"J I","non-dropping-particle":"","parse-names":false,"suffix":""},{"dropping-particle":"","family":"Woods","given":"G","non-dropping-particle":"","parse-names":false,"suffix":""},{"dropping-particle":"","family":"Pegelow","given":"C","non-dropping-particle":"","parse-names":false,"suffix":""},{"dropping-particle":"","family":"Kelleher","given":"J","non-dropping-particle":"","parse-names":false,"suffix":""},{"dropping-particle":"","family":"Presbury","given":"G","non-dropping-particle":"","parse-names":false,"suffix":""},{"dropping-particle":"","family":"Zarkowsky","given":"H","non-dropping-particle":"","parse-names":false,"suffix":""},{"dropping-particle":"","family":"Vichinsky","given":"E","non-dropping-particle":"","parse-names":false,"suffix":""},{"dropping-particle":"","family":"Iyer","given":"R","non-dropping-particle":"","parse-names":false,"suffix":""},{"dropping-particle":"","family":"Lobel","given":"J S","non-dropping-particle":"","parse-names":false,"suffix":""}],"container-title":"The New England Journal of Medicine","id":"ITEM-3","issue":"25","issued":{"date-parts":[["1986"]]},"page":"1593-1599","title":"Prophylaxis with oral penicillin in children with sickle cell anemia. A randomized trial","type":"article-journal","volume":"314"},"uris":["http://www.mendeley.com/documents/?uuid=29cca3ec-e311-473b-a05f-cd1f5adc2159","http://www.mendeley.com/documents/?uuid=b2f13f0e-4f5c-43d2-a82e-f6a5223992cc","http://www.mendeley.com/documents/?uuid=2762c4ba-ad06-4fb5-bd76-bd732f7a35a4","http://www.mendeley.com/documents/?uuid=4b005e86-af6a-4b85-bd28-3888676bd856"]}],"mendeley":{"formattedCitation":"(Adamkiewicz &lt;i&gt;et al&lt;/i&gt;, 2003; Hord &lt;i&gt;et al&lt;/i&gt;, 2002; Gaston &lt;i&gt;et al&lt;/i&gt;, 1986)","plainTextFormattedCitation":"(Adamkiewicz et al, 2003; Hord et al, 2002; Gaston et al, 1986)","previouslyFormattedCitation":"(Adamkiewicz &lt;i&gt;et al&lt;/i&gt;, 2003; Hord &lt;i&gt;et al&lt;/i&gt;, 2002; Gaston &lt;i&gt;et al&lt;/i&gt;, 1986)"},"properties":{"noteIndex":0},"schema":"https://github.com/citation-style-language/schema/raw/master/csl-citation.json"}</w:instrText>
      </w:r>
      <w:r w:rsidRPr="00726B95">
        <w:rPr>
          <w:rFonts w:ascii="Times New Roman" w:hAnsi="Times New Roman" w:cs="Times New Roman"/>
          <w:color w:val="548DD4" w:themeColor="text2" w:themeTint="99"/>
        </w:rPr>
        <w:fldChar w:fldCharType="separate"/>
      </w:r>
      <w:r w:rsidR="00A8494D" w:rsidRPr="00726B95">
        <w:rPr>
          <w:rFonts w:ascii="Times New Roman" w:hAnsi="Times New Roman" w:cs="Times New Roman"/>
          <w:noProof/>
          <w:color w:val="548DD4" w:themeColor="text2" w:themeTint="99"/>
        </w:rPr>
        <w:t xml:space="preserve">(Adamkiewicz </w:t>
      </w:r>
      <w:r w:rsidR="00A8494D" w:rsidRPr="00726B95">
        <w:rPr>
          <w:rFonts w:ascii="Times New Roman" w:hAnsi="Times New Roman" w:cs="Times New Roman"/>
          <w:i/>
          <w:noProof/>
          <w:color w:val="548DD4" w:themeColor="text2" w:themeTint="99"/>
        </w:rPr>
        <w:t>et al</w:t>
      </w:r>
      <w:r w:rsidR="00A8494D" w:rsidRPr="00726B95">
        <w:rPr>
          <w:rFonts w:ascii="Times New Roman" w:hAnsi="Times New Roman" w:cs="Times New Roman"/>
          <w:noProof/>
          <w:color w:val="548DD4" w:themeColor="text2" w:themeTint="99"/>
        </w:rPr>
        <w:t xml:space="preserve">, 2003; Hord </w:t>
      </w:r>
      <w:r w:rsidR="00A8494D" w:rsidRPr="00726B95">
        <w:rPr>
          <w:rFonts w:ascii="Times New Roman" w:hAnsi="Times New Roman" w:cs="Times New Roman"/>
          <w:i/>
          <w:noProof/>
          <w:color w:val="548DD4" w:themeColor="text2" w:themeTint="99"/>
        </w:rPr>
        <w:t>et al</w:t>
      </w:r>
      <w:r w:rsidR="00A8494D" w:rsidRPr="00726B95">
        <w:rPr>
          <w:rFonts w:ascii="Times New Roman" w:hAnsi="Times New Roman" w:cs="Times New Roman"/>
          <w:noProof/>
          <w:color w:val="548DD4" w:themeColor="text2" w:themeTint="99"/>
        </w:rPr>
        <w:t xml:space="preserve">, 2002; Gaston </w:t>
      </w:r>
      <w:r w:rsidR="00A8494D" w:rsidRPr="00726B95">
        <w:rPr>
          <w:rFonts w:ascii="Times New Roman" w:hAnsi="Times New Roman" w:cs="Times New Roman"/>
          <w:i/>
          <w:noProof/>
          <w:color w:val="548DD4" w:themeColor="text2" w:themeTint="99"/>
        </w:rPr>
        <w:t>et al</w:t>
      </w:r>
      <w:r w:rsidR="00A8494D" w:rsidRPr="00726B95">
        <w:rPr>
          <w:rFonts w:ascii="Times New Roman" w:hAnsi="Times New Roman" w:cs="Times New Roman"/>
          <w:noProof/>
          <w:color w:val="548DD4" w:themeColor="text2" w:themeTint="99"/>
        </w:rPr>
        <w:t>, 1986)</w:t>
      </w:r>
      <w:r w:rsidRPr="00726B95">
        <w:rPr>
          <w:rFonts w:ascii="Times New Roman" w:hAnsi="Times New Roman" w:cs="Times New Roman"/>
          <w:color w:val="548DD4" w:themeColor="text2" w:themeTint="99"/>
        </w:rPr>
        <w:fldChar w:fldCharType="end"/>
      </w:r>
      <w:r w:rsidRPr="006C760E">
        <w:rPr>
          <w:rFonts w:ascii="Times New Roman" w:hAnsi="Times New Roman" w:cs="Times New Roman"/>
        </w:rPr>
        <w:t>,</w:t>
      </w:r>
      <w:r w:rsidRPr="006C760E">
        <w:rPr>
          <w:rFonts w:ascii="Times New Roman" w:hAnsi="Times New Roman" w:cs="Times New Roman"/>
          <w:lang w:val="en-US"/>
        </w:rPr>
        <w:t xml:space="preserve"> </w:t>
      </w:r>
      <w:r>
        <w:rPr>
          <w:rFonts w:ascii="Times New Roman" w:hAnsi="Times New Roman" w:cs="Times New Roman"/>
          <w:lang w:val="en-US"/>
        </w:rPr>
        <w:t xml:space="preserve">remains unacceptably high. </w:t>
      </w:r>
      <w:r w:rsidRPr="006C760E">
        <w:rPr>
          <w:rFonts w:ascii="Times New Roman" w:hAnsi="Times New Roman" w:cs="Times New Roman"/>
          <w:lang w:val="en-US"/>
        </w:rPr>
        <w:t>In many countries, PPV23 is recommended for at-risk individuals from 2 years of age, including SCD. This vaccine aims to protect against 11 additional serotypes, including 15B, which is a frequent cause of IPD in patients with SCD. Unlike PCVs, however, PPV23 is a polysaccharide vaccine and therefore, only activates a B-cell immune response leading to a predominantly IgM response without an immunological memory response, a</w:t>
      </w:r>
      <w:r>
        <w:rPr>
          <w:rFonts w:ascii="Times New Roman" w:hAnsi="Times New Roman" w:cs="Times New Roman"/>
          <w:lang w:val="en-US"/>
        </w:rPr>
        <w:t>s well as</w:t>
      </w:r>
      <w:r w:rsidRPr="006C760E">
        <w:rPr>
          <w:rFonts w:ascii="Times New Roman" w:hAnsi="Times New Roman" w:cs="Times New Roman"/>
          <w:lang w:val="en-US"/>
        </w:rPr>
        <w:t xml:space="preserve"> rapid waning of protection compared to polysaccharide-conjugate vaccines. The effectiveness of PPV23 in children, especially those at risk of IPD, remains controversial </w:t>
      </w:r>
      <w:r w:rsidRPr="00030DA8">
        <w:rPr>
          <w:rFonts w:ascii="Times New Roman" w:hAnsi="Times New Roman" w:cs="Times New Roman"/>
          <w:color w:val="548DD4" w:themeColor="text2" w:themeTint="99"/>
          <w:lang w:val="en-US"/>
        </w:rPr>
        <w:fldChar w:fldCharType="begin" w:fldLock="1"/>
      </w:r>
      <w:r w:rsidR="00765F62">
        <w:rPr>
          <w:rFonts w:ascii="Times New Roman" w:hAnsi="Times New Roman" w:cs="Times New Roman"/>
          <w:color w:val="548DD4" w:themeColor="text2" w:themeTint="99"/>
          <w:lang w:val="en-US"/>
        </w:rPr>
        <w:instrText>ADDIN CSL_CITATION {"citationItems":[{"id":"ITEM-1","itemData":{"DOI":"10.1097/QCO.0b013e3283531b0f","ISBN":"0027-8424 (Print)\\r0027-8424 (Linking)","ISSN":"0951-7375","PMID":"10884418","abstract":"LIN-12 and GLP-1 are members of the LIN-12/Notch family of receptors that mediate cell-cell interactions during development. The sel-8 gene had been identified previously in a screen for suppressors of a mutation that constitutively activates LIN-12. Here, we report that sel-8 is essential for lin-12- and glp-1-mediated signaling, and that SEL-8 is a glutamine-rich nuclear protein. We postulate that SEL-8 serves as a transcriptional coactivator or as an assembly factor for transcription complexes that contain the LIN-12 or GLP-1 intracellular domains.","author":[{"dropping-particle":"","family":"Borrow","given":"Ray","non-dropping-particle":"","parse-names":false,"suffix":""},{"dropping-particle":"","family":"Heath","given":"Paul T.","non-dropping-particle":"","parse-names":false,"suffix":""},{"dropping-particle":"","family":"Siegrist","given":"Claire-Anne","non-dropping-particle":"","parse-names":false,"suffix":""}],"container-title":"Current Opinion in Infectious Diseases","id":"ITEM-1","issue":"3","issued":{"date-parts":[["2012"]]},"page":"292-303","title":"Use of pneumococcal polysaccharide vaccine in children: what is the evidence?","type":"article-journal","volume":"25"},"uris":["http://www.mendeley.com/documents/?uuid=1ff00290-eeaa-4c46-8e56-07153e1d8c99","http://www.mendeley.com/documents/?uuid=0d66e4fd-d35c-4f67-86ae-6f9f0937bf10"]}],"mendeley":{"formattedCitation":"(Borrow &lt;i&gt;et al&lt;/i&gt;, 2012)","plainTextFormattedCitation":"(Borrow et al, 2012)","previouslyFormattedCitation":"(Borrow &lt;i&gt;et al&lt;/i&gt;, 2012)"},"properties":{"noteIndex":0},"schema":"https://github.com/citation-style-language/schema/raw/master/csl-citation.json"}</w:instrText>
      </w:r>
      <w:r w:rsidRPr="00030DA8">
        <w:rPr>
          <w:rFonts w:ascii="Times New Roman" w:hAnsi="Times New Roman" w:cs="Times New Roman"/>
          <w:color w:val="548DD4" w:themeColor="text2" w:themeTint="99"/>
          <w:lang w:val="en-US"/>
        </w:rPr>
        <w:fldChar w:fldCharType="separate"/>
      </w:r>
      <w:r w:rsidR="00A8494D" w:rsidRPr="00A8494D">
        <w:rPr>
          <w:rFonts w:ascii="Times New Roman" w:hAnsi="Times New Roman" w:cs="Times New Roman"/>
          <w:noProof/>
          <w:color w:val="548DD4" w:themeColor="text2" w:themeTint="99"/>
          <w:lang w:val="en-US"/>
        </w:rPr>
        <w:t xml:space="preserve">(Borrow </w:t>
      </w:r>
      <w:r w:rsidR="00A8494D" w:rsidRPr="00A8494D">
        <w:rPr>
          <w:rFonts w:ascii="Times New Roman" w:hAnsi="Times New Roman" w:cs="Times New Roman"/>
          <w:i/>
          <w:noProof/>
          <w:color w:val="548DD4" w:themeColor="text2" w:themeTint="99"/>
          <w:lang w:val="en-US"/>
        </w:rPr>
        <w:t>et al</w:t>
      </w:r>
      <w:r w:rsidR="00A8494D" w:rsidRPr="00A8494D">
        <w:rPr>
          <w:rFonts w:ascii="Times New Roman" w:hAnsi="Times New Roman" w:cs="Times New Roman"/>
          <w:noProof/>
          <w:color w:val="548DD4" w:themeColor="text2" w:themeTint="99"/>
          <w:lang w:val="en-US"/>
        </w:rPr>
        <w:t>, 2012)</w:t>
      </w:r>
      <w:r w:rsidRPr="00030DA8">
        <w:rPr>
          <w:rFonts w:ascii="Times New Roman" w:hAnsi="Times New Roman" w:cs="Times New Roman"/>
          <w:color w:val="548DD4" w:themeColor="text2" w:themeTint="99"/>
          <w:lang w:val="en-US"/>
        </w:rPr>
        <w:fldChar w:fldCharType="end"/>
      </w:r>
      <w:r w:rsidRPr="006C760E">
        <w:rPr>
          <w:rFonts w:ascii="Times New Roman" w:hAnsi="Times New Roman" w:cs="Times New Roman"/>
          <w:lang w:val="en-US"/>
        </w:rPr>
        <w:t>.</w:t>
      </w:r>
      <w:r>
        <w:rPr>
          <w:rFonts w:ascii="Times New Roman" w:hAnsi="Times New Roman" w:cs="Times New Roman"/>
          <w:lang w:val="en-US"/>
        </w:rPr>
        <w:t xml:space="preserve"> Until a conjugate vaccine containing the additional PPV23 serotypes becomes available, any prote</w:t>
      </w:r>
      <w:r w:rsidR="00202D55">
        <w:rPr>
          <w:rFonts w:ascii="Times New Roman" w:hAnsi="Times New Roman" w:cs="Times New Roman"/>
          <w:lang w:val="en-US"/>
        </w:rPr>
        <w:t>ction afforded by this vaccine, even if short-term,</w:t>
      </w:r>
      <w:r>
        <w:rPr>
          <w:rFonts w:ascii="Times New Roman" w:hAnsi="Times New Roman" w:cs="Times New Roman"/>
          <w:lang w:val="en-US"/>
        </w:rPr>
        <w:t xml:space="preserve"> is likely to be beneficial in this highly vulnerable group who appear to be particularly susceptible to some of the additional PPV23 serotypes.</w:t>
      </w:r>
    </w:p>
    <w:p w14:paraId="02246E93" w14:textId="662A3ADF" w:rsidR="00B02086" w:rsidRPr="006C760E" w:rsidRDefault="00B02086" w:rsidP="00A8494D">
      <w:pPr>
        <w:widowControl w:val="0"/>
        <w:autoSpaceDE w:val="0"/>
        <w:autoSpaceDN w:val="0"/>
        <w:adjustRightInd w:val="0"/>
        <w:spacing w:after="240" w:line="360" w:lineRule="auto"/>
        <w:rPr>
          <w:rFonts w:ascii="Times New Roman" w:hAnsi="Times New Roman" w:cs="Times New Roman"/>
          <w:lang w:val="en-US"/>
        </w:rPr>
      </w:pPr>
      <w:r>
        <w:rPr>
          <w:rFonts w:ascii="Times New Roman" w:hAnsi="Times New Roman" w:cs="Times New Roman"/>
          <w:lang w:val="en-US"/>
        </w:rPr>
        <w:t>Most importantly, however, t</w:t>
      </w:r>
      <w:r w:rsidRPr="006C760E">
        <w:rPr>
          <w:rFonts w:ascii="Times New Roman" w:hAnsi="Times New Roman" w:cs="Times New Roman"/>
          <w:lang w:val="en-US"/>
        </w:rPr>
        <w:t xml:space="preserve">he results of this systematic review highlight the </w:t>
      </w:r>
      <w:r>
        <w:rPr>
          <w:rFonts w:ascii="Times New Roman" w:hAnsi="Times New Roman" w:cs="Times New Roman"/>
          <w:lang w:val="en-US"/>
        </w:rPr>
        <w:t>need to continually</w:t>
      </w:r>
      <w:r w:rsidRPr="006C760E">
        <w:rPr>
          <w:rFonts w:ascii="Times New Roman" w:hAnsi="Times New Roman" w:cs="Times New Roman"/>
          <w:lang w:val="en-US"/>
        </w:rPr>
        <w:t xml:space="preserve"> </w:t>
      </w:r>
      <w:r>
        <w:rPr>
          <w:rFonts w:ascii="Times New Roman" w:hAnsi="Times New Roman" w:cs="Times New Roman"/>
        </w:rPr>
        <w:t>educate and advise</w:t>
      </w:r>
      <w:r w:rsidRPr="006C760E">
        <w:rPr>
          <w:rFonts w:ascii="Times New Roman" w:hAnsi="Times New Roman" w:cs="Times New Roman"/>
        </w:rPr>
        <w:t xml:space="preserve"> parents on the </w:t>
      </w:r>
      <w:r>
        <w:rPr>
          <w:rFonts w:ascii="Times New Roman" w:hAnsi="Times New Roman" w:cs="Times New Roman"/>
        </w:rPr>
        <w:t xml:space="preserve">need for </w:t>
      </w:r>
      <w:r w:rsidRPr="006C760E">
        <w:rPr>
          <w:rFonts w:ascii="Times New Roman" w:hAnsi="Times New Roman" w:cs="Times New Roman"/>
        </w:rPr>
        <w:t>strict adherence to penicillin prophylaxis, which will not only help protect against all pneumococcal infecti</w:t>
      </w:r>
      <w:r w:rsidR="00202D55">
        <w:rPr>
          <w:rFonts w:ascii="Times New Roman" w:hAnsi="Times New Roman" w:cs="Times New Roman"/>
        </w:rPr>
        <w:t>ons – irrespective of serotype,</w:t>
      </w:r>
      <w:r w:rsidRPr="006C760E">
        <w:rPr>
          <w:rFonts w:ascii="Times New Roman" w:hAnsi="Times New Roman" w:cs="Times New Roman"/>
        </w:rPr>
        <w:t xml:space="preserve"> but also against other encapsulated bacteria </w:t>
      </w:r>
      <w:r w:rsidRPr="00030DA8">
        <w:rPr>
          <w:rFonts w:ascii="Times New Roman" w:hAnsi="Times New Roman" w:cs="Times New Roman"/>
          <w:color w:val="548DD4" w:themeColor="text2" w:themeTint="99"/>
        </w:rPr>
        <w:fldChar w:fldCharType="begin" w:fldLock="1"/>
      </w:r>
      <w:r w:rsidR="00765F62">
        <w:rPr>
          <w:rFonts w:ascii="Times New Roman" w:hAnsi="Times New Roman" w:cs="Times New Roman"/>
          <w:color w:val="548DD4" w:themeColor="text2" w:themeTint="99"/>
        </w:rPr>
        <w:instrText>ADDIN CSL_CITATION {"citationItems":[{"id":"ITEM-1","itemData":{"DOI":"10.1046/j.1365-2125.1998.00730.x","ISBN":"0021-9517","ISSN":"03065251","PMID":"9663818","abstract":"AIMS: To evaluate compliance with prophylactic penicillin therapy in sickle cell disease (SCD) in children.\\n\\nMETHODS: Forty-five children aged 37 +/- 19 (9-84) months [mean +/- s.d; range] with homozygous SCD were recruited. After a baseline period of 2 months the patients were randomized to either the intervention or non-intervention group. The intervention consisted of a slide show explaining the pathogenesis of sickle cell disease and its complications; weekly phone calls by the clinic social worker; and a calendar. Compliance was again evaluated after the 2 month intervention period and after a further 2 month monitoring period without intervention. Compliance was monitored using the Medication Event Monitoring System. At the end of the 6 months, parents in both groups completed a questionnaire the aims of which were to determine knowledge and understanding of sickle cell disease and previous experience with infection. Patient admissions to the hospital during the study were recorded.\\n\\nRESULTS: Compliance during the 2 month baseline assessment was 66.0 +/- 32.5 (1.3-98.2)% and 69.3+25.4 (19.8-96.5)% in the intervention (n = 13) and non-intervention (n = 10) groups respectively (P = 0.79). During the next 2 months, compliance in the intervention group (n = 11) was 79.0 +/- 31.4 (11.0-100.0)% and in the non-intervention group (n = 9) was 66.0 +/- 20.2 (42.2-96.8)% (P = 0.297). In the final 2 month monitoring period compliance was 82.0 +/- 34.7 (3.8-100.0)% and 65.8 +/- 25.3 (25.0-98.2)% in the intervention (n = 7) and the non-intervention (n = 6) groups respectively (P = 0.366). No statistically significant differences were found when comparing compliance between the groups.\\n\\nCONCLUSIONS: Compliance with prophylactic antibiotic therapy in children with sickle cell disease is highly variable and its evaluation is problematic.","author":[{"dropping-particle":"","family":"Berkovitch","given":"Matitiahu","non-dropping-particle":"","parse-names":false,"suffix":""},{"dropping-particle":"","family":"Papadouris","given":"Dimitrios","non-dropping-particle":"","parse-names":false,"suffix":""},{"dropping-particle":"","family":"Shaw","given":"Dianne","non-dropping-particle":"","parse-names":false,"suffix":""},{"dropping-particle":"","family":"Onuaha","given":"Nzenalu","non-dropping-particle":"","parse-names":false,"suffix":""},{"dropping-particle":"","family":"Dias","given":"Carla","non-dropping-particle":"","parse-names":false,"suffix":""},{"dropping-particle":"","family":"Olivieri","given":"Nancy F.","non-dropping-particle":"","parse-names":false,"suffix":""}],"container-title":"British Journal of Clinical Pharmacology","id":"ITEM-1","issue":"6","issued":{"date-parts":[["1998"]]},"page":"605-607","title":"Trying to improve compliance with prophylactic penicillin therapy in children with sickle cell disease","type":"article-journal","volume":"45"},"uris":["http://www.mendeley.com/documents/?uuid=0ba360d1-8e51-46dd-8171-4c42229e303d","http://www.mendeley.com/documents/?uuid=8d157386-dd97-4e3f-be05-4d6e5f021b92"]}],"mendeley":{"formattedCitation":"(Berkovitch &lt;i&gt;et al&lt;/i&gt;, 1998)","plainTextFormattedCitation":"(Berkovitch et al, 1998)","previouslyFormattedCitation":"(Berkovitch &lt;i&gt;et al&lt;/i&gt;, 1998)"},"properties":{"noteIndex":0},"schema":"https://github.com/citation-style-language/schema/raw/master/csl-citation.json"}</w:instrText>
      </w:r>
      <w:r w:rsidRPr="00030DA8">
        <w:rPr>
          <w:rFonts w:ascii="Times New Roman" w:hAnsi="Times New Roman" w:cs="Times New Roman"/>
          <w:color w:val="548DD4" w:themeColor="text2" w:themeTint="99"/>
        </w:rPr>
        <w:fldChar w:fldCharType="separate"/>
      </w:r>
      <w:r w:rsidR="00A8494D" w:rsidRPr="00A8494D">
        <w:rPr>
          <w:rFonts w:ascii="Times New Roman" w:hAnsi="Times New Roman" w:cs="Times New Roman"/>
          <w:noProof/>
          <w:color w:val="548DD4" w:themeColor="text2" w:themeTint="99"/>
        </w:rPr>
        <w:t xml:space="preserve">(Berkovitch </w:t>
      </w:r>
      <w:r w:rsidR="00A8494D" w:rsidRPr="00A8494D">
        <w:rPr>
          <w:rFonts w:ascii="Times New Roman" w:hAnsi="Times New Roman" w:cs="Times New Roman"/>
          <w:i/>
          <w:noProof/>
          <w:color w:val="548DD4" w:themeColor="text2" w:themeTint="99"/>
        </w:rPr>
        <w:t>et al</w:t>
      </w:r>
      <w:r w:rsidR="00A8494D" w:rsidRPr="00A8494D">
        <w:rPr>
          <w:rFonts w:ascii="Times New Roman" w:hAnsi="Times New Roman" w:cs="Times New Roman"/>
          <w:noProof/>
          <w:color w:val="548DD4" w:themeColor="text2" w:themeTint="99"/>
        </w:rPr>
        <w:t>, 1998)</w:t>
      </w:r>
      <w:r w:rsidRPr="00030DA8">
        <w:rPr>
          <w:rFonts w:ascii="Times New Roman" w:hAnsi="Times New Roman" w:cs="Times New Roman"/>
          <w:color w:val="548DD4" w:themeColor="text2" w:themeTint="99"/>
        </w:rPr>
        <w:fldChar w:fldCharType="end"/>
      </w:r>
      <w:r w:rsidRPr="006C760E">
        <w:rPr>
          <w:rFonts w:ascii="Times New Roman" w:hAnsi="Times New Roman" w:cs="Times New Roman"/>
        </w:rPr>
        <w:t>.</w:t>
      </w:r>
      <w:r w:rsidRPr="006C760E">
        <w:rPr>
          <w:rFonts w:ascii="Times New Roman" w:hAnsi="Times New Roman" w:cs="Times New Roman"/>
          <w:lang w:val="en-US"/>
        </w:rPr>
        <w:t xml:space="preserve"> This is particularly important in African countries where the prevalence of SCD and infectious diseases are both very high. A recent review, for example, estimated that African people with SCD not only had a 36-fold higher odds of IPD, but also a 13-fold higher odds of </w:t>
      </w:r>
      <w:proofErr w:type="spellStart"/>
      <w:r w:rsidRPr="006C760E">
        <w:rPr>
          <w:rFonts w:ascii="Times New Roman" w:hAnsi="Times New Roman" w:cs="Times New Roman"/>
          <w:i/>
          <w:lang w:val="en-US"/>
        </w:rPr>
        <w:t>Haemophilus</w:t>
      </w:r>
      <w:proofErr w:type="spellEnd"/>
      <w:r w:rsidRPr="006C760E">
        <w:rPr>
          <w:rFonts w:ascii="Times New Roman" w:hAnsi="Times New Roman" w:cs="Times New Roman"/>
          <w:i/>
          <w:lang w:val="en-US"/>
        </w:rPr>
        <w:t xml:space="preserve"> influenzae</w:t>
      </w:r>
      <w:r w:rsidRPr="006C760E">
        <w:rPr>
          <w:rFonts w:ascii="Times New Roman" w:hAnsi="Times New Roman" w:cs="Times New Roman"/>
          <w:lang w:val="en-US"/>
        </w:rPr>
        <w:t xml:space="preserve"> type b (Hib) disease and a 19-fold higher odds of developing other invasive bacterial infections compared to controls </w:t>
      </w:r>
      <w:r w:rsidRPr="006C760E">
        <w:rPr>
          <w:rFonts w:ascii="Times New Roman" w:hAnsi="Times New Roman" w:cs="Times New Roman"/>
          <w:color w:val="548DD4" w:themeColor="text2" w:themeTint="99"/>
          <w:lang w:val="en-US"/>
        </w:rPr>
        <w:fldChar w:fldCharType="begin" w:fldLock="1"/>
      </w:r>
      <w:r w:rsidR="00765F62">
        <w:rPr>
          <w:rFonts w:ascii="Times New Roman" w:hAnsi="Times New Roman" w:cs="Times New Roman"/>
          <w:color w:val="548DD4" w:themeColor="text2" w:themeTint="99"/>
          <w:lang w:val="en-US"/>
        </w:rPr>
        <w:instrText>ADDIN CSL_CITATION {"citationItems":[{"id":"ITEM-1","itemData":{"DOI":"10.1016/S1473-3099(10)70055-4","ISBN":"1473-3099","ISSN":"14733099","PMID":"20417415","abstract":"Children with sickle-cell disease are at great risk of serious infections and early mortality. Our Review investigates the association between sickle-cell disease and invasive bacterial disease among populations in Africa. We systematically searched published work extracted data on pneumonia, meningitis, and bacteraemia by sickle-cell disease status. Most studies identified lacked a control group and did not use best laboratory methods for culturing fastidious bacteria. Only seven case-control or case-cohort studies provided data on the association between invasive bacterial disease and sickle-cell disease status. For all-cause laboratory-confirmed invasive bacterial disease, the pooled odds of sickle-cell disease was 19-times greater among cases than controls. For disease caused by Streptococcus pneumoniae, the pooled odds of sickle-cell disease was 36-times greater; and for Haemophilus influenzae type b disease it was 13-times greater. © 2010 Elsevier Ltd.","author":[{"dropping-particle":"","family":"Ramakrishnan","given":"Meenakshi","non-dropping-particle":"","parse-names":false,"suffix":""},{"dropping-particle":"","family":"Moïsi","given":"Jennifer C","non-dropping-particle":"","parse-names":false,"suffix":""},{"dropping-particle":"","family":"Klugman","given":"Keith P","non-dropping-particle":"","parse-names":false,"suffix":""},{"dropping-particle":"","family":"Iglesias","given":"Jesus M.Feris","non-dropping-particle":"","parse-names":false,"suffix":""},{"dropping-particle":"","family":"Grant","given":"Lindsay R","non-dropping-particle":"","parse-names":false,"suffix":""},{"dropping-particle":"","family":"Mpoudi-Etame","given":"Mireille","non-dropping-particle":"","parse-names":false,"suffix":""},{"dropping-particle":"","family":"Levine","given":"Orin S","non-dropping-particle":"","parse-names":false,"suffix":""}],"container-title":"The Lancet Infectious Diseases","id":"ITEM-1","issue":"5","issued":{"date-parts":[["2010"]]},"page":"329-337","publisher":"Elsevier Ltd","title":"Increased risk of invasive bacterial infections in African people with sickle-cell disease: A systematic review and meta-analysis","type":"article-journal","volume":"10"},"uris":["http://www.mendeley.com/documents/?uuid=3b8ab157-8086-4ca7-82a8-9b6a0eebccde","http://www.mendeley.com/documents/?uuid=0fd89da2-0475-49ac-ae38-374c34da3b88","http://www.mendeley.com/documents/?uuid=b3e065a3-e2b5-4f1b-92ad-8a8ce6864a61"]}],"mendeley":{"formattedCitation":"(Ramakrishnan &lt;i&gt;et al&lt;/i&gt;, 2010)","plainTextFormattedCitation":"(Ramakrishnan et al, 2010)","previouslyFormattedCitation":"(Ramakrishnan &lt;i&gt;et al&lt;/i&gt;, 2010)"},"properties":{"noteIndex":0},"schema":"https://github.com/citation-style-language/schema/raw/master/csl-citation.json"}</w:instrText>
      </w:r>
      <w:r w:rsidRPr="006C760E">
        <w:rPr>
          <w:rFonts w:ascii="Times New Roman" w:hAnsi="Times New Roman" w:cs="Times New Roman"/>
          <w:color w:val="548DD4" w:themeColor="text2" w:themeTint="99"/>
          <w:lang w:val="en-US"/>
        </w:rPr>
        <w:fldChar w:fldCharType="separate"/>
      </w:r>
      <w:r w:rsidR="00A8494D" w:rsidRPr="00A8494D">
        <w:rPr>
          <w:rFonts w:ascii="Times New Roman" w:hAnsi="Times New Roman" w:cs="Times New Roman"/>
          <w:noProof/>
          <w:color w:val="548DD4" w:themeColor="text2" w:themeTint="99"/>
          <w:lang w:val="en-US"/>
        </w:rPr>
        <w:t xml:space="preserve">(Ramakrishnan </w:t>
      </w:r>
      <w:r w:rsidR="00A8494D" w:rsidRPr="00A8494D">
        <w:rPr>
          <w:rFonts w:ascii="Times New Roman" w:hAnsi="Times New Roman" w:cs="Times New Roman"/>
          <w:i/>
          <w:noProof/>
          <w:color w:val="548DD4" w:themeColor="text2" w:themeTint="99"/>
          <w:lang w:val="en-US"/>
        </w:rPr>
        <w:t>et al</w:t>
      </w:r>
      <w:r w:rsidR="00A8494D" w:rsidRPr="00A8494D">
        <w:rPr>
          <w:rFonts w:ascii="Times New Roman" w:hAnsi="Times New Roman" w:cs="Times New Roman"/>
          <w:noProof/>
          <w:color w:val="548DD4" w:themeColor="text2" w:themeTint="99"/>
          <w:lang w:val="en-US"/>
        </w:rPr>
        <w:t>, 2010)</w:t>
      </w:r>
      <w:r w:rsidRPr="006C760E">
        <w:rPr>
          <w:rFonts w:ascii="Times New Roman" w:hAnsi="Times New Roman" w:cs="Times New Roman"/>
          <w:color w:val="548DD4" w:themeColor="text2" w:themeTint="99"/>
          <w:lang w:val="en-US"/>
        </w:rPr>
        <w:fldChar w:fldCharType="end"/>
      </w:r>
      <w:r w:rsidRPr="006C760E">
        <w:rPr>
          <w:rFonts w:ascii="Times New Roman" w:hAnsi="Times New Roman" w:cs="Times New Roman"/>
          <w:color w:val="548DD4" w:themeColor="text2" w:themeTint="99"/>
          <w:lang w:val="en-US"/>
        </w:rPr>
        <w:t>.</w:t>
      </w:r>
    </w:p>
    <w:p w14:paraId="42AD9440" w14:textId="77777777" w:rsidR="00202D55" w:rsidRDefault="00150B5B" w:rsidP="00C0013E">
      <w:pPr>
        <w:spacing w:line="360" w:lineRule="auto"/>
        <w:rPr>
          <w:rFonts w:ascii="Times New Roman" w:hAnsi="Times New Roman" w:cs="Times New Roman"/>
          <w:lang w:val="en-US"/>
        </w:rPr>
      </w:pPr>
      <w:r>
        <w:rPr>
          <w:rFonts w:ascii="Times New Roman" w:hAnsi="Times New Roman" w:cs="Times New Roman"/>
          <w:lang w:val="en-US"/>
        </w:rPr>
        <w:t xml:space="preserve">In </w:t>
      </w:r>
      <w:r w:rsidR="00F047C8">
        <w:rPr>
          <w:rFonts w:ascii="Times New Roman" w:hAnsi="Times New Roman" w:cs="Times New Roman"/>
          <w:lang w:val="en-US"/>
        </w:rPr>
        <w:t>addition, in a</w:t>
      </w:r>
      <w:r>
        <w:rPr>
          <w:rFonts w:ascii="Times New Roman" w:hAnsi="Times New Roman" w:cs="Times New Roman"/>
          <w:lang w:val="en-US"/>
        </w:rPr>
        <w:t xml:space="preserve"> systematic review looking at the effect of prophylactic antibioti</w:t>
      </w:r>
      <w:r w:rsidR="00F047C8">
        <w:rPr>
          <w:rFonts w:ascii="Times New Roman" w:hAnsi="Times New Roman" w:cs="Times New Roman"/>
          <w:lang w:val="en-US"/>
        </w:rPr>
        <w:t xml:space="preserve">cs in children with SCD, </w:t>
      </w:r>
      <w:r w:rsidR="00C0013E">
        <w:rPr>
          <w:rFonts w:ascii="Times New Roman" w:hAnsi="Times New Roman" w:cs="Times New Roman"/>
          <w:lang w:val="en-US"/>
        </w:rPr>
        <w:t xml:space="preserve">it was </w:t>
      </w:r>
      <w:r w:rsidR="00F047C8">
        <w:rPr>
          <w:rFonts w:ascii="Times New Roman" w:hAnsi="Times New Roman" w:cs="Times New Roman"/>
          <w:lang w:val="en-US"/>
        </w:rPr>
        <w:t>conclude</w:t>
      </w:r>
      <w:r w:rsidR="00C0013E">
        <w:rPr>
          <w:rFonts w:ascii="Times New Roman" w:hAnsi="Times New Roman" w:cs="Times New Roman"/>
          <w:lang w:val="en-US"/>
        </w:rPr>
        <w:t>d</w:t>
      </w:r>
      <w:r>
        <w:rPr>
          <w:rFonts w:ascii="Times New Roman" w:hAnsi="Times New Roman" w:cs="Times New Roman"/>
          <w:lang w:val="en-US"/>
        </w:rPr>
        <w:t xml:space="preserve"> that </w:t>
      </w:r>
      <w:r w:rsidR="00F047C8">
        <w:rPr>
          <w:rFonts w:ascii="Times New Roman" w:hAnsi="Times New Roman" w:cs="Times New Roman"/>
          <w:lang w:val="en-US"/>
        </w:rPr>
        <w:t>prophylactic penicillin</w:t>
      </w:r>
      <w:r>
        <w:rPr>
          <w:rFonts w:ascii="Times New Roman" w:hAnsi="Times New Roman" w:cs="Times New Roman"/>
          <w:lang w:val="en-US"/>
        </w:rPr>
        <w:t xml:space="preserve"> significantly reduces risk of pneumococcal infection in children </w:t>
      </w:r>
      <w:r w:rsidR="00202D55">
        <w:rPr>
          <w:rFonts w:ascii="Times New Roman" w:hAnsi="Times New Roman" w:cs="Times New Roman"/>
          <w:lang w:val="en-US"/>
        </w:rPr>
        <w:t xml:space="preserve">with </w:t>
      </w:r>
      <w:r>
        <w:rPr>
          <w:rFonts w:ascii="Times New Roman" w:hAnsi="Times New Roman" w:cs="Times New Roman"/>
          <w:lang w:val="en-US"/>
        </w:rPr>
        <w:t>SCD but no conclusive evidence on the appropriate age for withdrawal</w:t>
      </w:r>
      <w:r w:rsidR="0080155B">
        <w:rPr>
          <w:rFonts w:ascii="Times New Roman" w:hAnsi="Times New Roman" w:cs="Times New Roman"/>
          <w:lang w:val="en-US"/>
        </w:rPr>
        <w:t xml:space="preserve"> </w:t>
      </w:r>
      <w:r w:rsidR="0080155B" w:rsidRPr="00202D55">
        <w:rPr>
          <w:rFonts w:ascii="Times New Roman" w:hAnsi="Times New Roman" w:cs="Times New Roman"/>
          <w:color w:val="548DD4" w:themeColor="text2" w:themeTint="99"/>
          <w:lang w:val="en-US"/>
        </w:rPr>
        <w:fldChar w:fldCharType="begin" w:fldLock="1"/>
      </w:r>
      <w:r w:rsidR="0080155B" w:rsidRPr="00202D55">
        <w:rPr>
          <w:rFonts w:ascii="Times New Roman" w:hAnsi="Times New Roman" w:cs="Times New Roman"/>
          <w:color w:val="548DD4" w:themeColor="text2" w:themeTint="99"/>
          <w:lang w:val="en-US"/>
        </w:rPr>
        <w:instrText>ADDIN CSL_CITATION {"citationItems":[{"id":"ITEM-1","itemData":{"DOI":"10.1002/14651858.CD003427.pub4","ISSN":"14651858","PMID":"28994899","abstract":"BACKGROUND Persons with sickle cell disease (SCD) are particularly susceptible to infection. Infants and very young children are especially vulnerable. The 'Co-operative Study of Sickle Cell Disease' observed an incidence rate for pneumococcal septicaemia of 10 per 100 person years in children under the age of three years. Vaccines, including customary pneumococcal vaccines, may be of limited use in this age group. Therefore, prophylactic penicillin regimens may be advisable for this population. This is an update of a Cochrane Review first published in 2002, and previously updated, most recently in 2014. OBJECTIVES To assess the effects of antibiotic prophylaxis against pneumococcus in children with SCD in relation to:1. incidence of infection;2. mortality;3. drug-related adverse events (as reported in the included studies) to the individual and the community;4. the impact of discontinuing at various ages on incidence of infection and mortality. SEARCH METHODS We searched the Cochrane Cystic Fibrosis and Genetic Disorders Group Haemoglobinopathies Trials Register, which is comprised of references identified from comprehensive electronic database searches and also two clinical trials registries: ClinicalTrials.gov and the WHO International Registry Platform. Additionally, we carried out handsearching of relevant journals and abstract books of conference proceedings.Date of the most recent search: 19 December 2016. SELECTION CRITERIA All randomised or quasi-randomised controlled trials comparing prophylactic antibiotics to prevent pneumococcal infection in children with SCD with placebo, no treatment or a comparator drug. DATA COLLECTION AND ANALYSIS Both authors independently extracted data and assessed trial quality. The authors used the GRADE criteria to assess the quality of the evidence. MAIN RESULTS Five trials were identified by the searches, of which three trials (880 children randomised) met the inclusion criteria. All of the included trials showed a reduced incidence of infection in children with SCD (SS or Sβ0Thal) receiving prophylactic penicillin. In trials which investigated initiation of penicillin on risk of pneumococcal infection, the odds ratio was 0.37 (95% confidence interval 0.16 to 0.86) (two trials, 457 children) (low-quality evidence), while for withdrawal the odds ratio was 0.49 (95% confidence interval 0.09 to 2.71) (one trial, 400 children) (low-quality evidence). Adverse drug effects were rare and minor. Rates of pneumococcal i…","author":[{"dropping-particle":"","family":"Rankine-Mullings","given":"Angela E","non-dropping-particle":"","parse-names":false,"suffix":""},{"dropping-particle":"","family":"Owusu-Ofori","given":"Shirley","non-dropping-particle":"","parse-names":false,"suffix":""}],"container-title":"Cochrane Database of Systematic Reviews","id":"ITEM-1","issued":{"date-parts":[["2017","10","10"]]},"page":"CD003427","title":"Prophylactic antibiotics for preventing pneumococcal infection in children with sickle cell disease","type":"article-journal","volume":"10"},"uris":["http://www.mendeley.com/documents/?uuid=56060c48-0e69-3c4f-a848-0b81357eed63"]}],"mendeley":{"formattedCitation":"(Rankine-Mullings &amp; Owusu-Ofori, 2017)","plainTextFormattedCitation":"(Rankine-Mullings &amp; Owusu-Ofori, 2017)","previouslyFormattedCitation":"(Rankine-Mullings &amp; Owusu-Ofori, 2017)"},"properties":{"noteIndex":0},"schema":"https://github.com/citation-style-language/schema/raw/master/csl-citation.json"}</w:instrText>
      </w:r>
      <w:r w:rsidR="0080155B" w:rsidRPr="00202D55">
        <w:rPr>
          <w:rFonts w:ascii="Times New Roman" w:hAnsi="Times New Roman" w:cs="Times New Roman"/>
          <w:color w:val="548DD4" w:themeColor="text2" w:themeTint="99"/>
          <w:lang w:val="en-US"/>
        </w:rPr>
        <w:fldChar w:fldCharType="separate"/>
      </w:r>
      <w:r w:rsidR="0080155B" w:rsidRPr="00202D55">
        <w:rPr>
          <w:rFonts w:ascii="Times New Roman" w:hAnsi="Times New Roman" w:cs="Times New Roman"/>
          <w:noProof/>
          <w:color w:val="548DD4" w:themeColor="text2" w:themeTint="99"/>
          <w:lang w:val="en-US"/>
        </w:rPr>
        <w:t>(Rankine-Mullings &amp; Owusu-Ofori, 2017)</w:t>
      </w:r>
      <w:r w:rsidR="0080155B" w:rsidRPr="00202D55">
        <w:rPr>
          <w:rFonts w:ascii="Times New Roman" w:hAnsi="Times New Roman" w:cs="Times New Roman"/>
          <w:color w:val="548DD4" w:themeColor="text2" w:themeTint="99"/>
          <w:lang w:val="en-US"/>
        </w:rPr>
        <w:fldChar w:fldCharType="end"/>
      </w:r>
      <w:r>
        <w:rPr>
          <w:rFonts w:ascii="Times New Roman" w:hAnsi="Times New Roman" w:cs="Times New Roman"/>
          <w:lang w:val="en-US"/>
        </w:rPr>
        <w:t xml:space="preserve">. </w:t>
      </w:r>
      <w:r w:rsidR="00E07E2C">
        <w:rPr>
          <w:rFonts w:ascii="Times New Roman" w:hAnsi="Times New Roman" w:cs="Times New Roman"/>
          <w:lang w:val="en-US"/>
        </w:rPr>
        <w:t xml:space="preserve">Therefore, until </w:t>
      </w:r>
      <w:r w:rsidR="00C0013E">
        <w:rPr>
          <w:rFonts w:ascii="Times New Roman" w:hAnsi="Times New Roman" w:cs="Times New Roman"/>
          <w:lang w:val="en-US"/>
        </w:rPr>
        <w:t xml:space="preserve">further </w:t>
      </w:r>
      <w:r w:rsidR="00F047C8">
        <w:rPr>
          <w:rFonts w:ascii="Times New Roman" w:hAnsi="Times New Roman" w:cs="Times New Roman"/>
          <w:lang w:val="en-US"/>
        </w:rPr>
        <w:t>evidence</w:t>
      </w:r>
      <w:r w:rsidR="00C0013E">
        <w:rPr>
          <w:rFonts w:ascii="Times New Roman" w:hAnsi="Times New Roman" w:cs="Times New Roman"/>
          <w:lang w:val="en-US"/>
        </w:rPr>
        <w:t xml:space="preserve"> emerges</w:t>
      </w:r>
      <w:r w:rsidR="00F047C8">
        <w:rPr>
          <w:rFonts w:ascii="Times New Roman" w:hAnsi="Times New Roman" w:cs="Times New Roman"/>
          <w:lang w:val="en-US"/>
        </w:rPr>
        <w:t>, children</w:t>
      </w:r>
      <w:r w:rsidR="00E07E2C">
        <w:rPr>
          <w:rFonts w:ascii="Times New Roman" w:hAnsi="Times New Roman" w:cs="Times New Roman"/>
          <w:lang w:val="en-US"/>
        </w:rPr>
        <w:t xml:space="preserve"> will continue to benefit from daily </w:t>
      </w:r>
      <w:r w:rsidR="00E07E2C">
        <w:rPr>
          <w:rFonts w:ascii="Times New Roman" w:hAnsi="Times New Roman" w:cs="Times New Roman"/>
          <w:lang w:val="en-US"/>
        </w:rPr>
        <w:lastRenderedPageBreak/>
        <w:t>oral prophylactic penicillin as a preventative measure</w:t>
      </w:r>
      <w:r w:rsidR="00345153">
        <w:rPr>
          <w:rFonts w:ascii="Times New Roman" w:hAnsi="Times New Roman" w:cs="Times New Roman"/>
          <w:lang w:val="en-US"/>
        </w:rPr>
        <w:t xml:space="preserve"> till the age of 5</w:t>
      </w:r>
      <w:r w:rsidR="00E07E2C">
        <w:rPr>
          <w:rFonts w:ascii="Times New Roman" w:hAnsi="Times New Roman" w:cs="Times New Roman"/>
          <w:lang w:val="en-US"/>
        </w:rPr>
        <w:t xml:space="preserve"> </w:t>
      </w:r>
      <w:r w:rsidR="0080155B" w:rsidRPr="00202D55">
        <w:rPr>
          <w:rFonts w:ascii="Times New Roman" w:hAnsi="Times New Roman" w:cs="Times New Roman"/>
          <w:color w:val="548DD4" w:themeColor="text2" w:themeTint="99"/>
          <w:lang w:val="en-US"/>
        </w:rPr>
        <w:fldChar w:fldCharType="begin" w:fldLock="1"/>
      </w:r>
      <w:r w:rsidR="0080155B" w:rsidRPr="00202D55">
        <w:rPr>
          <w:rFonts w:ascii="Times New Roman" w:hAnsi="Times New Roman" w:cs="Times New Roman"/>
          <w:color w:val="548DD4" w:themeColor="text2" w:themeTint="99"/>
          <w:lang w:val="en-US"/>
        </w:rPr>
        <w:instrText>ADDIN CSL_CITATION {"citationItems":[{"id":"ITEM-1","itemData":{"DOI":"10.1001/jama.2014.10517","ISSN":"0098-7484","PMID":"25203083","abstract":"IMPORTANCE Sickle cell disease (SCD) is a life-threatening genetic disorder affecting nearly 100,000 individuals in the United States and is associated with many acute and chronic complications requiring immediate medical attention. Two disease-modifying therapies, hydroxyurea and long-term blood transfusions, are available but underused. OBJECTIVE To support and expand the number of health professionals able and willing to provide care for persons with SCD. EVIDENCE REVIEW Databases of MEDLINE (including in-process and other nonindexed citations), EMBASE, Cochrane Database of Systematic Reviews, Cochrane Central Register of Controlled Trials, CINAHL, TOXLINE, and Scopus were searched using prespecified search terms and keywords to identify randomized clinical trials, nonrandomized intervention studies, and observational studies. Literature searches of English-language publications from 1980 with updates through April 1, 2014, addressed key questions developed by the expert panel members and methodologists. FINDINGS Strong recommendations for preventive services include daily oral prophylactic penicillin up to the age of 5 years, annual transcranial Doppler examinations from the ages of 2 to 16 years in those with sickle cell anemia, and long-term transfusion therapy to prevent stroke in those children with abnormal transcranial Doppler velocity (≥200 cm/s). Strong recommendations addressing acute complications include rapid initiation of opioids for treatment of severe pain associated with a vasoocclusive crisis, and use of incentive spirometry in patients hospitalized for a vasoocclusive crisis. Strong recommendations for chronic complications include use of analgesics and physical therapy for treatment of avascular necrosis, and use of angiotensin-converting enzyme inhibitor therapy for microalbuminuria in adults with SCD. Strong recommendations for children and adults with proliferative sickle cell retinopathy include referral to expert specialists for consideration of laser photocoagulation and for echocardiography to evaluate signs of pulmonary hypertension. Hydroxyurea therapy is strongly recommended for adults with 3 or more severe vasoocclusive crises during any 12-month period, with SCD pain or chronic anemia interfering with daily activities, or with severe or recurrent episodes of acute chest syndrome. A recommendation of moderate strength suggests offering treatment with hydroxyurea without regard to the presence of symptoms for infants, ch…","author":[{"dropping-particle":"","family":"Yawn","given":"Barbara P.","non-dropping-particle":"","parse-names":false,"suffix":""},{"dropping-particle":"","family":"Buchanan","given":"George R.","non-dropping-particle":"","parse-names":false,"suffix":""},{"dropping-particle":"","family":"Afenyi-Annan","given":"Araba N.","non-dropping-particle":"","parse-names":false,"suffix":""},{"dropping-particle":"","family":"Ballas","given":"Samir K.","non-dropping-particle":"","parse-names":false,"suffix":""},{"dropping-particle":"","family":"Hassell","given":"Kathryn L.","non-dropping-particle":"","parse-names":false,"suffix":""},{"dropping-particle":"","family":"James","given":"Andra H.","non-dropping-particle":"","parse-names":false,"suffix":""},{"dropping-particle":"","family":"Jordan","given":"Lanetta","non-dropping-particle":"","parse-names":false,"suffix":""},{"dropping-particle":"","family":"Lanzkron","given":"Sophie M.","non-dropping-particle":"","parse-names":false,"suffix":""},{"dropping-particle":"","family":"Lottenberg","given":"Richard","non-dropping-particle":"","parse-names":false,"suffix":""},{"dropping-particle":"","family":"Savage","given":"William J.","non-dropping-particle":"","parse-names":false,"suffix":""},{"dropping-particle":"","family":"Tanabe","given":"Paula J.","non-dropping-particle":"","parse-names":false,"suffix":""},{"dropping-particle":"","family":"Ware","given":"Russell E.","non-dropping-particle":"","parse-names":false,"suffix":""},{"dropping-particle":"","family":"Murad","given":"M. Hassan","non-dropping-particle":"","parse-names":false,"suffix":""},{"dropping-particle":"","family":"Goldsmith","given":"Jonathan C.","non-dropping-particle":"","parse-names":false,"suffix":""},{"dropping-particle":"","family":"Ortiz","given":"Eduardo","non-dropping-particle":"","parse-names":false,"suffix":""},{"dropping-particle":"","family":"Fulwood","given":"Robinson","non-dropping-particle":"","parse-names":false,"suffix":""},{"dropping-particle":"","family":"Horton","given":"Ann","non-dropping-particle":"","parse-names":false,"suffix":""},{"dropping-particle":"","family":"John-Sowah","given":"Joylene","non-dropping-particle":"","parse-names":false,"suffix":""}],"container-title":"JAMA","id":"ITEM-1","issue":"10","issued":{"date-parts":[["2014","9","10"]]},"page":"1033","title":"Management of Sickle Cell Disease","type":"article-journal","volume":"312"},"uris":["http://www.mendeley.com/documents/?uuid=cab42bd7-9b36-39f0-9d76-5c1e4ec7fa3d"]}],"mendeley":{"formattedCitation":"(Yawn &lt;i&gt;et al&lt;/i&gt;, 2014)","plainTextFormattedCitation":"(Yawn et al, 2014)","previouslyFormattedCitation":"(Yawn &lt;i&gt;et al&lt;/i&gt;, 2014)"},"properties":{"noteIndex":0},"schema":"https://github.com/citation-style-language/schema/raw/master/csl-citation.json"}</w:instrText>
      </w:r>
      <w:r w:rsidR="0080155B" w:rsidRPr="00202D55">
        <w:rPr>
          <w:rFonts w:ascii="Times New Roman" w:hAnsi="Times New Roman" w:cs="Times New Roman"/>
          <w:color w:val="548DD4" w:themeColor="text2" w:themeTint="99"/>
          <w:lang w:val="en-US"/>
        </w:rPr>
        <w:fldChar w:fldCharType="separate"/>
      </w:r>
      <w:r w:rsidR="0080155B" w:rsidRPr="00202D55">
        <w:rPr>
          <w:rFonts w:ascii="Times New Roman" w:hAnsi="Times New Roman" w:cs="Times New Roman"/>
          <w:noProof/>
          <w:color w:val="548DD4" w:themeColor="text2" w:themeTint="99"/>
          <w:lang w:val="en-US"/>
        </w:rPr>
        <w:t xml:space="preserve">(Yawn </w:t>
      </w:r>
      <w:r w:rsidR="0080155B" w:rsidRPr="00202D55">
        <w:rPr>
          <w:rFonts w:ascii="Times New Roman" w:hAnsi="Times New Roman" w:cs="Times New Roman"/>
          <w:i/>
          <w:noProof/>
          <w:color w:val="548DD4" w:themeColor="text2" w:themeTint="99"/>
          <w:lang w:val="en-US"/>
        </w:rPr>
        <w:t>et al</w:t>
      </w:r>
      <w:r w:rsidR="0080155B" w:rsidRPr="00202D55">
        <w:rPr>
          <w:rFonts w:ascii="Times New Roman" w:hAnsi="Times New Roman" w:cs="Times New Roman"/>
          <w:noProof/>
          <w:color w:val="548DD4" w:themeColor="text2" w:themeTint="99"/>
          <w:lang w:val="en-US"/>
        </w:rPr>
        <w:t>, 2014)</w:t>
      </w:r>
      <w:r w:rsidR="0080155B" w:rsidRPr="00202D55">
        <w:rPr>
          <w:rFonts w:ascii="Times New Roman" w:hAnsi="Times New Roman" w:cs="Times New Roman"/>
          <w:color w:val="548DD4" w:themeColor="text2" w:themeTint="99"/>
          <w:lang w:val="en-US"/>
        </w:rPr>
        <w:fldChar w:fldCharType="end"/>
      </w:r>
      <w:r w:rsidR="00202D55">
        <w:rPr>
          <w:rFonts w:ascii="Times New Roman" w:hAnsi="Times New Roman" w:cs="Times New Roman"/>
          <w:lang w:val="en-US"/>
        </w:rPr>
        <w:t>.</w:t>
      </w:r>
      <w:r w:rsidR="0080155B">
        <w:rPr>
          <w:rFonts w:ascii="Times New Roman" w:hAnsi="Times New Roman" w:cs="Times New Roman"/>
          <w:lang w:val="en-US"/>
        </w:rPr>
        <w:t xml:space="preserve"> </w:t>
      </w:r>
    </w:p>
    <w:p w14:paraId="35E909BE" w14:textId="77777777" w:rsidR="00202D55" w:rsidRDefault="00202D55" w:rsidP="00C0013E">
      <w:pPr>
        <w:spacing w:line="360" w:lineRule="auto"/>
        <w:rPr>
          <w:rFonts w:ascii="Times New Roman" w:hAnsi="Times New Roman" w:cs="Times New Roman"/>
          <w:lang w:val="en-US"/>
        </w:rPr>
      </w:pPr>
    </w:p>
    <w:p w14:paraId="4AB2A0FE" w14:textId="2E1457D6" w:rsidR="00B02086" w:rsidRPr="00202D55" w:rsidRDefault="00B02086" w:rsidP="00B02086">
      <w:pPr>
        <w:spacing w:line="360" w:lineRule="auto"/>
        <w:rPr>
          <w:rFonts w:ascii="Times New Roman" w:hAnsi="Times New Roman" w:cs="Times New Roman"/>
        </w:rPr>
      </w:pPr>
      <w:r w:rsidRPr="006C760E">
        <w:rPr>
          <w:rFonts w:ascii="Times New Roman" w:hAnsi="Times New Roman" w:cs="Times New Roman"/>
          <w:lang w:val="en-US"/>
        </w:rPr>
        <w:t xml:space="preserve">Our results demonstrate the potential strengths of combining outcomes of rare events through a systematic review of the literature. However, several potential biases might limit the </w:t>
      </w:r>
      <w:r>
        <w:rPr>
          <w:rFonts w:ascii="Times New Roman" w:hAnsi="Times New Roman" w:cs="Times New Roman"/>
          <w:lang w:val="en-US"/>
        </w:rPr>
        <w:t>interpretation</w:t>
      </w:r>
      <w:r w:rsidRPr="006C760E">
        <w:rPr>
          <w:rFonts w:ascii="Times New Roman" w:hAnsi="Times New Roman" w:cs="Times New Roman"/>
          <w:lang w:val="en-US"/>
        </w:rPr>
        <w:t xml:space="preserve"> of our findings and contribute to the heterogeneity of the result</w:t>
      </w:r>
      <w:r>
        <w:rPr>
          <w:rFonts w:ascii="Times New Roman" w:hAnsi="Times New Roman" w:cs="Times New Roman"/>
          <w:lang w:val="en-US"/>
        </w:rPr>
        <w:t>s</w:t>
      </w:r>
      <w:r w:rsidRPr="006C760E">
        <w:rPr>
          <w:rFonts w:ascii="Times New Roman" w:hAnsi="Times New Roman" w:cs="Times New Roman"/>
          <w:lang w:val="en-US"/>
        </w:rPr>
        <w:t xml:space="preserve">. </w:t>
      </w:r>
      <w:r w:rsidR="00F9609D">
        <w:rPr>
          <w:rFonts w:ascii="Times New Roman" w:hAnsi="Times New Roman" w:cs="Times New Roman"/>
          <w:lang w:val="en-US"/>
        </w:rPr>
        <w:t xml:space="preserve">The studies did not assess compliance or adherence </w:t>
      </w:r>
      <w:r w:rsidR="00100B7D">
        <w:rPr>
          <w:rFonts w:ascii="Times New Roman" w:hAnsi="Times New Roman" w:cs="Times New Roman"/>
          <w:lang w:val="en-US"/>
        </w:rPr>
        <w:t xml:space="preserve">with </w:t>
      </w:r>
      <w:r w:rsidR="00F9609D">
        <w:rPr>
          <w:rFonts w:ascii="Times New Roman" w:hAnsi="Times New Roman" w:cs="Times New Roman"/>
          <w:lang w:val="en-US"/>
        </w:rPr>
        <w:t>penicillin prophylaxis</w:t>
      </w:r>
      <w:r w:rsidR="00100B7D">
        <w:rPr>
          <w:rFonts w:ascii="Times New Roman" w:hAnsi="Times New Roman" w:cs="Times New Roman"/>
          <w:lang w:val="en-US"/>
        </w:rPr>
        <w:t xml:space="preserve"> and, where information on penicillin prophylaxis was provided, we were unable to compare </w:t>
      </w:r>
      <w:r w:rsidR="00047AE7" w:rsidRPr="00047AE7">
        <w:rPr>
          <w:rFonts w:ascii="Times New Roman" w:hAnsi="Times New Roman" w:cs="Times New Roman"/>
        </w:rPr>
        <w:t xml:space="preserve">patients who received penicillin prophylaxis with those who didn’t </w:t>
      </w:r>
      <w:r w:rsidR="00C0013E">
        <w:rPr>
          <w:rFonts w:ascii="Times New Roman" w:hAnsi="Times New Roman" w:cs="Times New Roman"/>
        </w:rPr>
        <w:t xml:space="preserve">either </w:t>
      </w:r>
      <w:r w:rsidR="00047AE7" w:rsidRPr="00047AE7">
        <w:rPr>
          <w:rFonts w:ascii="Times New Roman" w:hAnsi="Times New Roman" w:cs="Times New Roman"/>
        </w:rPr>
        <w:t xml:space="preserve">because of </w:t>
      </w:r>
      <w:r w:rsidR="00C0013E">
        <w:rPr>
          <w:rFonts w:ascii="Times New Roman" w:hAnsi="Times New Roman" w:cs="Times New Roman"/>
        </w:rPr>
        <w:t xml:space="preserve">a lack of reporting of </w:t>
      </w:r>
      <w:r w:rsidR="00047AE7" w:rsidRPr="00047AE7">
        <w:rPr>
          <w:rFonts w:ascii="Times New Roman" w:hAnsi="Times New Roman" w:cs="Times New Roman"/>
        </w:rPr>
        <w:t xml:space="preserve">non-compliance or </w:t>
      </w:r>
      <w:r w:rsidR="00C0013E">
        <w:rPr>
          <w:rFonts w:ascii="Times New Roman" w:hAnsi="Times New Roman" w:cs="Times New Roman"/>
        </w:rPr>
        <w:t xml:space="preserve">because the </w:t>
      </w:r>
      <w:r w:rsidR="00047AE7" w:rsidRPr="00047AE7">
        <w:rPr>
          <w:rFonts w:ascii="Times New Roman" w:hAnsi="Times New Roman" w:cs="Times New Roman"/>
        </w:rPr>
        <w:t>age</w:t>
      </w:r>
      <w:r w:rsidR="00C0013E">
        <w:rPr>
          <w:rFonts w:ascii="Times New Roman" w:hAnsi="Times New Roman" w:cs="Times New Roman"/>
        </w:rPr>
        <w:t xml:space="preserve"> at which penicillin prophylaxis was stopped varied</w:t>
      </w:r>
      <w:r w:rsidR="00100B7D">
        <w:rPr>
          <w:rFonts w:ascii="Times New Roman" w:hAnsi="Times New Roman" w:cs="Times New Roman"/>
        </w:rPr>
        <w:t xml:space="preserve">. Information on vaccination status of cases was also poor. </w:t>
      </w:r>
      <w:r w:rsidRPr="006C760E">
        <w:rPr>
          <w:rFonts w:ascii="Times New Roman" w:hAnsi="Times New Roman" w:cs="Times New Roman"/>
          <w:lang w:val="en-US"/>
        </w:rPr>
        <w:t xml:space="preserve">We were also unable to compare differences in </w:t>
      </w:r>
      <w:proofErr w:type="spellStart"/>
      <w:r w:rsidRPr="006C760E">
        <w:rPr>
          <w:rFonts w:ascii="Times New Roman" w:hAnsi="Times New Roman" w:cs="Times New Roman"/>
          <w:lang w:val="en-US"/>
        </w:rPr>
        <w:t>haemoglobin</w:t>
      </w:r>
      <w:proofErr w:type="spellEnd"/>
      <w:r w:rsidRPr="006C760E">
        <w:rPr>
          <w:rFonts w:ascii="Times New Roman" w:hAnsi="Times New Roman" w:cs="Times New Roman"/>
          <w:lang w:val="en-US"/>
        </w:rPr>
        <w:t xml:space="preserve"> genotype or calculate risks associated with clinical outcomes because of differences in definition of the sickle cohort included in the different studies. </w:t>
      </w:r>
    </w:p>
    <w:p w14:paraId="41D714D4" w14:textId="77777777" w:rsidR="00B02086" w:rsidRDefault="00B02086" w:rsidP="00B02086">
      <w:pPr>
        <w:spacing w:line="360" w:lineRule="auto"/>
        <w:rPr>
          <w:rFonts w:ascii="Times New Roman" w:hAnsi="Times New Roman" w:cs="Times New Roman"/>
          <w:lang w:val="en-US"/>
        </w:rPr>
      </w:pPr>
    </w:p>
    <w:p w14:paraId="7346F0B7" w14:textId="77777777" w:rsidR="00270660" w:rsidRPr="006C760E" w:rsidRDefault="00270660" w:rsidP="00B02086">
      <w:pPr>
        <w:spacing w:line="360" w:lineRule="auto"/>
        <w:rPr>
          <w:rFonts w:ascii="Times New Roman" w:hAnsi="Times New Roman" w:cs="Times New Roman"/>
          <w:lang w:val="en-US"/>
        </w:rPr>
      </w:pPr>
    </w:p>
    <w:p w14:paraId="038D854F" w14:textId="77777777" w:rsidR="00B02086" w:rsidRPr="006C760E" w:rsidRDefault="00B02086" w:rsidP="00B02086">
      <w:pPr>
        <w:spacing w:line="360" w:lineRule="auto"/>
        <w:rPr>
          <w:rFonts w:ascii="Times New Roman" w:hAnsi="Times New Roman" w:cs="Times New Roman"/>
          <w:b/>
        </w:rPr>
      </w:pPr>
    </w:p>
    <w:p w14:paraId="673FDFAB" w14:textId="77777777" w:rsidR="00B02086" w:rsidRPr="006D7CFD" w:rsidRDefault="00B02086" w:rsidP="00B02086">
      <w:pPr>
        <w:spacing w:line="360" w:lineRule="auto"/>
        <w:outlineLvl w:val="0"/>
        <w:rPr>
          <w:rFonts w:ascii="Times New Roman" w:hAnsi="Times New Roman" w:cs="Times New Roman"/>
          <w:b/>
          <w:sz w:val="28"/>
        </w:rPr>
      </w:pPr>
      <w:r w:rsidRPr="006D7CFD">
        <w:rPr>
          <w:rFonts w:ascii="Times New Roman" w:hAnsi="Times New Roman" w:cs="Times New Roman"/>
          <w:b/>
          <w:sz w:val="28"/>
        </w:rPr>
        <w:t>Conclusions</w:t>
      </w:r>
    </w:p>
    <w:p w14:paraId="18749743" w14:textId="46371FB8" w:rsidR="00B02086" w:rsidRPr="006C760E" w:rsidRDefault="00B02086" w:rsidP="00B02086">
      <w:pPr>
        <w:spacing w:line="360" w:lineRule="auto"/>
        <w:rPr>
          <w:rFonts w:ascii="Times New Roman" w:hAnsi="Times New Roman" w:cs="Times New Roman"/>
          <w:color w:val="FF0000"/>
        </w:rPr>
      </w:pPr>
      <w:r w:rsidRPr="006C760E">
        <w:rPr>
          <w:rFonts w:ascii="Times New Roman" w:hAnsi="Times New Roman" w:cs="Times New Roman"/>
        </w:rPr>
        <w:t>Children with SCD remain at increased risk of IPD despite all current interventions, including recommendations for daily penicillin prophylaxis and timely immunisation with highly effective conjugate vaccines. Given that most serotypes causing IPD in children with SCD are now no longer preventable</w:t>
      </w:r>
      <w:r>
        <w:rPr>
          <w:rFonts w:ascii="Times New Roman" w:hAnsi="Times New Roman" w:cs="Times New Roman"/>
        </w:rPr>
        <w:t xml:space="preserve"> by the current conjugate vaccines</w:t>
      </w:r>
      <w:r w:rsidRPr="006C760E">
        <w:rPr>
          <w:rFonts w:ascii="Times New Roman" w:hAnsi="Times New Roman" w:cs="Times New Roman"/>
        </w:rPr>
        <w:t xml:space="preserve">, </w:t>
      </w:r>
      <w:r>
        <w:rPr>
          <w:rFonts w:ascii="Times New Roman" w:hAnsi="Times New Roman" w:cs="Times New Roman"/>
        </w:rPr>
        <w:t xml:space="preserve">we must continue to </w:t>
      </w:r>
      <w:r w:rsidRPr="006C760E">
        <w:rPr>
          <w:rFonts w:ascii="Times New Roman" w:hAnsi="Times New Roman" w:cs="Times New Roman"/>
        </w:rPr>
        <w:t>increase</w:t>
      </w:r>
      <w:r>
        <w:rPr>
          <w:rFonts w:ascii="Times New Roman" w:hAnsi="Times New Roman" w:cs="Times New Roman"/>
        </w:rPr>
        <w:t xml:space="preserve"> e</w:t>
      </w:r>
      <w:r w:rsidRPr="006C760E">
        <w:rPr>
          <w:rFonts w:ascii="Times New Roman" w:hAnsi="Times New Roman" w:cs="Times New Roman"/>
        </w:rPr>
        <w:t>fforts to improve uptake and adherence to penicillin prophylaxis. Further studies should assess the impact of emerging serotypes</w:t>
      </w:r>
      <w:r>
        <w:rPr>
          <w:rFonts w:ascii="Times New Roman" w:hAnsi="Times New Roman" w:cs="Times New Roman"/>
        </w:rPr>
        <w:t xml:space="preserve"> causing </w:t>
      </w:r>
      <w:r w:rsidRPr="006C760E">
        <w:rPr>
          <w:rFonts w:ascii="Times New Roman" w:hAnsi="Times New Roman" w:cs="Times New Roman"/>
        </w:rPr>
        <w:t xml:space="preserve">IPD in children with and without SCD. Our findings also highlight the need for a </w:t>
      </w:r>
      <w:r>
        <w:rPr>
          <w:rFonts w:ascii="Times New Roman" w:hAnsi="Times New Roman" w:cs="Times New Roman"/>
        </w:rPr>
        <w:t xml:space="preserve">conjugate </w:t>
      </w:r>
      <w:r w:rsidRPr="006C760E">
        <w:rPr>
          <w:rFonts w:ascii="Times New Roman" w:hAnsi="Times New Roman" w:cs="Times New Roman"/>
        </w:rPr>
        <w:t>vaccine that</w:t>
      </w:r>
      <w:r>
        <w:rPr>
          <w:rFonts w:ascii="Times New Roman" w:hAnsi="Times New Roman" w:cs="Times New Roman"/>
        </w:rPr>
        <w:t xml:space="preserve"> can protect</w:t>
      </w:r>
      <w:r w:rsidRPr="006C760E">
        <w:rPr>
          <w:rFonts w:ascii="Times New Roman" w:hAnsi="Times New Roman" w:cs="Times New Roman"/>
        </w:rPr>
        <w:t xml:space="preserve"> serogroup 15 or, preferably, a universal vaccine targeting all pneumococci irrespective of their capsular serotype </w:t>
      </w:r>
      <w:r w:rsidRPr="006C760E">
        <w:rPr>
          <w:rFonts w:ascii="Times New Roman" w:hAnsi="Times New Roman" w:cs="Times New Roman"/>
          <w:color w:val="548DD4" w:themeColor="text2" w:themeTint="99"/>
        </w:rPr>
        <w:fldChar w:fldCharType="begin" w:fldLock="1"/>
      </w:r>
      <w:r w:rsidR="00A8494D">
        <w:rPr>
          <w:rFonts w:ascii="Times New Roman" w:hAnsi="Times New Roman" w:cs="Times New Roman"/>
          <w:color w:val="548DD4" w:themeColor="text2" w:themeTint="99"/>
        </w:rPr>
        <w:instrText>ADDIN CSL_CITATION {"citationItems":[{"id":"ITEM-1","itemData":{"DOI":"10.1093/cid/civ371","ISSN":"15376591","PMID":"25972021","author":[{"dropping-particle":"","family":"Ladhani","given":"Shamez N.","non-dropping-particle":"","parse-names":false,"suffix":""},{"dropping-particle":"","family":"Ramsay","given":"Mary E.","non-dropping-particle":"","parse-names":false,"suffix":""}],"container-title":"Clinical Infectious Diseases","id":"ITEM-1","issue":"5","issued":{"date-parts":[["2015"]]},"page":"776-778","title":"The story of sisyphus: Why we need a universal pneumococcal vaccine to replace current conjugate vaccines","type":"article-journal","volume":"61"},"uris":["http://www.mendeley.com/documents/?uuid=6cbec8ec-1548-4837-a094-3bb96fa7e973","http://www.mendeley.com/documents/?uuid=c23e12d1-8ad0-45b2-996f-184d94e771b2","http://www.mendeley.com/documents/?uuid=46d179c7-8b3b-45e3-a494-f6f9530b9d41"]}],"mendeley":{"formattedCitation":"(Ladhani &amp; Ramsay, 2015)","plainTextFormattedCitation":"(Ladhani &amp; Ramsay, 2015)","previouslyFormattedCitation":"(Ladhani &amp; Ramsay, 2015)"},"properties":{"noteIndex":0},"schema":"https://github.com/citation-style-language/schema/raw/master/csl-citation.json"}</w:instrText>
      </w:r>
      <w:r w:rsidRPr="006C760E">
        <w:rPr>
          <w:rFonts w:ascii="Times New Roman" w:hAnsi="Times New Roman" w:cs="Times New Roman"/>
          <w:color w:val="548DD4" w:themeColor="text2" w:themeTint="99"/>
        </w:rPr>
        <w:fldChar w:fldCharType="separate"/>
      </w:r>
      <w:r w:rsidR="00A8494D" w:rsidRPr="00A8494D">
        <w:rPr>
          <w:rFonts w:ascii="Times New Roman" w:hAnsi="Times New Roman" w:cs="Times New Roman"/>
          <w:noProof/>
          <w:color w:val="548DD4" w:themeColor="text2" w:themeTint="99"/>
        </w:rPr>
        <w:t>(Ladhani &amp; Ramsay, 2015)</w:t>
      </w:r>
      <w:r w:rsidRPr="006C760E">
        <w:rPr>
          <w:rFonts w:ascii="Times New Roman" w:hAnsi="Times New Roman" w:cs="Times New Roman"/>
          <w:color w:val="548DD4" w:themeColor="text2" w:themeTint="99"/>
        </w:rPr>
        <w:fldChar w:fldCharType="end"/>
      </w:r>
      <w:r w:rsidRPr="006C760E">
        <w:rPr>
          <w:rFonts w:ascii="Times New Roman" w:hAnsi="Times New Roman" w:cs="Times New Roman"/>
          <w:color w:val="548DD4" w:themeColor="text2" w:themeTint="99"/>
        </w:rPr>
        <w:t>.</w:t>
      </w:r>
    </w:p>
    <w:p w14:paraId="4BDBADA5" w14:textId="77777777" w:rsidR="00B02086" w:rsidRDefault="00B02086" w:rsidP="00B02086">
      <w:pPr>
        <w:spacing w:line="360" w:lineRule="auto"/>
        <w:rPr>
          <w:rFonts w:ascii="Times New Roman" w:hAnsi="Times New Roman" w:cs="Times New Roman"/>
        </w:rPr>
      </w:pPr>
    </w:p>
    <w:p w14:paraId="1CDD4816" w14:textId="77777777" w:rsidR="00793C4D" w:rsidRPr="006C760E" w:rsidRDefault="00793C4D" w:rsidP="00B02086">
      <w:pPr>
        <w:spacing w:line="360" w:lineRule="auto"/>
        <w:rPr>
          <w:rFonts w:ascii="Times New Roman" w:hAnsi="Times New Roman" w:cs="Times New Roman"/>
        </w:rPr>
      </w:pPr>
    </w:p>
    <w:p w14:paraId="044FE98D" w14:textId="77777777" w:rsidR="00D8725F" w:rsidRPr="009320E9" w:rsidRDefault="00D8725F" w:rsidP="00D8725F">
      <w:pPr>
        <w:pStyle w:val="Heading2"/>
        <w:spacing w:line="360" w:lineRule="auto"/>
        <w:rPr>
          <w:rFonts w:ascii="Times New Roman" w:hAnsi="Times New Roman" w:cs="Times New Roman"/>
          <w:b/>
          <w:color w:val="auto"/>
          <w:sz w:val="24"/>
          <w:szCs w:val="24"/>
        </w:rPr>
      </w:pPr>
      <w:r w:rsidRPr="009320E9">
        <w:rPr>
          <w:rFonts w:ascii="Times New Roman" w:hAnsi="Times New Roman" w:cs="Times New Roman"/>
          <w:b/>
          <w:color w:val="auto"/>
          <w:sz w:val="24"/>
          <w:szCs w:val="24"/>
        </w:rPr>
        <w:t>Footnotes</w:t>
      </w:r>
    </w:p>
    <w:p w14:paraId="1955A371" w14:textId="49E3FEB8" w:rsidR="00D8725F" w:rsidRPr="009320E9" w:rsidRDefault="00D8725F" w:rsidP="00127E9D">
      <w:pPr>
        <w:spacing w:line="360" w:lineRule="auto"/>
        <w:jc w:val="both"/>
        <w:rPr>
          <w:rFonts w:ascii="Times New Roman" w:eastAsia="Times New Roman" w:hAnsi="Times New Roman" w:cs="Times New Roman"/>
          <w:color w:val="333333"/>
          <w:lang w:eastAsia="en-GB"/>
        </w:rPr>
      </w:pPr>
      <w:r w:rsidRPr="009320E9">
        <w:rPr>
          <w:rFonts w:ascii="Times New Roman" w:hAnsi="Times New Roman" w:cs="Times New Roman"/>
          <w:color w:val="333333"/>
        </w:rPr>
        <w:t xml:space="preserve">These data were presented at the recently concluded Royal College of Paediatrics and Child Health Conference 2018, and the abstract has been published in BMJ as cited </w:t>
      </w:r>
      <w:r w:rsidRPr="009320E9">
        <w:rPr>
          <w:rFonts w:ascii="Times New Roman" w:hAnsi="Times New Roman" w:cs="Times New Roman"/>
          <w:color w:val="333333"/>
        </w:rPr>
        <w:lastRenderedPageBreak/>
        <w:t>below: Oligbu G, Pay L, Fallaha M</w:t>
      </w:r>
      <w:r w:rsidRPr="009320E9">
        <w:rPr>
          <w:rFonts w:ascii="Times New Roman" w:hAnsi="Times New Roman" w:cs="Times New Roman"/>
          <w:i/>
          <w:iCs/>
          <w:color w:val="333333"/>
        </w:rPr>
        <w:t>, et al.</w:t>
      </w:r>
      <w:r w:rsidRPr="009320E9">
        <w:rPr>
          <w:rFonts w:ascii="Times New Roman" w:hAnsi="Times New Roman" w:cs="Times New Roman"/>
          <w:color w:val="333333"/>
        </w:rPr>
        <w:t> </w:t>
      </w:r>
      <w:r w:rsidRPr="009320E9">
        <w:rPr>
          <w:rFonts w:ascii="Times New Roman" w:hAnsi="Times New Roman" w:cs="Times New Roman"/>
          <w:b/>
          <w:color w:val="333333"/>
        </w:rPr>
        <w:t>Risk of invasive pneumococcal disease in children with sickle cell disease in the era of conjugate vaccines: a systematic review of the literature</w:t>
      </w:r>
      <w:r w:rsidR="009320E9">
        <w:rPr>
          <w:rFonts w:ascii="Times New Roman" w:hAnsi="Times New Roman" w:cs="Times New Roman"/>
          <w:b/>
          <w:color w:val="333333"/>
        </w:rPr>
        <w:t xml:space="preserve">. </w:t>
      </w:r>
      <w:r w:rsidRPr="009320E9">
        <w:rPr>
          <w:rFonts w:ascii="Times New Roman" w:hAnsi="Times New Roman" w:cs="Times New Roman"/>
          <w:i/>
          <w:iCs/>
          <w:color w:val="333333"/>
        </w:rPr>
        <w:t>Archives of Disease in Childhood </w:t>
      </w:r>
      <w:r w:rsidRPr="009320E9">
        <w:rPr>
          <w:rFonts w:ascii="Times New Roman" w:hAnsi="Times New Roman" w:cs="Times New Roman"/>
          <w:color w:val="333333"/>
        </w:rPr>
        <w:t>2018;</w:t>
      </w:r>
      <w:proofErr w:type="gramStart"/>
      <w:r w:rsidRPr="009320E9">
        <w:rPr>
          <w:rFonts w:ascii="Times New Roman" w:hAnsi="Times New Roman" w:cs="Times New Roman"/>
          <w:b/>
          <w:bCs/>
          <w:color w:val="333333"/>
        </w:rPr>
        <w:t>103:</w:t>
      </w:r>
      <w:r w:rsidRPr="009320E9">
        <w:rPr>
          <w:rFonts w:ascii="Times New Roman" w:hAnsi="Times New Roman" w:cs="Times New Roman"/>
          <w:color w:val="333333"/>
        </w:rPr>
        <w:t>A</w:t>
      </w:r>
      <w:proofErr w:type="gramEnd"/>
      <w:r w:rsidRPr="009320E9">
        <w:rPr>
          <w:rFonts w:ascii="Times New Roman" w:hAnsi="Times New Roman" w:cs="Times New Roman"/>
          <w:color w:val="333333"/>
        </w:rPr>
        <w:t>150.</w:t>
      </w:r>
    </w:p>
    <w:p w14:paraId="056BD915" w14:textId="77777777" w:rsidR="00D8725F" w:rsidRDefault="00D8725F" w:rsidP="00127E9D">
      <w:pPr>
        <w:spacing w:line="360" w:lineRule="auto"/>
        <w:jc w:val="both"/>
        <w:rPr>
          <w:rFonts w:ascii="Times New Roman" w:hAnsi="Times New Roman" w:cs="Times New Roman"/>
          <w:b/>
        </w:rPr>
      </w:pPr>
    </w:p>
    <w:p w14:paraId="01EE1D63" w14:textId="190E2FB5" w:rsidR="00F84D85" w:rsidRDefault="00EC46D1" w:rsidP="00F84D85">
      <w:pPr>
        <w:widowControl w:val="0"/>
        <w:autoSpaceDE w:val="0"/>
        <w:autoSpaceDN w:val="0"/>
        <w:adjustRightInd w:val="0"/>
        <w:spacing w:after="240" w:line="360" w:lineRule="auto"/>
        <w:rPr>
          <w:rFonts w:ascii="Times New Roman" w:eastAsiaTheme="minorHAnsi" w:hAnsi="Times New Roman" w:cs="Times New Roman"/>
          <w:b/>
          <w:bCs/>
          <w:i/>
          <w:iCs/>
          <w:lang w:val="en-US"/>
        </w:rPr>
      </w:pPr>
      <w:r w:rsidRPr="00F84D85">
        <w:rPr>
          <w:rFonts w:ascii="Times New Roman" w:eastAsiaTheme="minorHAnsi" w:hAnsi="Times New Roman" w:cs="Times New Roman"/>
          <w:b/>
          <w:bCs/>
          <w:iCs/>
          <w:lang w:val="en-US"/>
        </w:rPr>
        <w:t>Acknowledgments</w:t>
      </w:r>
    </w:p>
    <w:p w14:paraId="3C46F781" w14:textId="6E49031C" w:rsidR="00EC46D1" w:rsidRPr="00F84D85" w:rsidRDefault="00EC46D1" w:rsidP="00F84D85">
      <w:pPr>
        <w:widowControl w:val="0"/>
        <w:autoSpaceDE w:val="0"/>
        <w:autoSpaceDN w:val="0"/>
        <w:adjustRightInd w:val="0"/>
        <w:spacing w:after="240" w:line="360" w:lineRule="auto"/>
        <w:rPr>
          <w:rFonts w:ascii="Times New Roman" w:eastAsiaTheme="minorHAnsi" w:hAnsi="Times New Roman" w:cs="Times New Roman"/>
          <w:b/>
          <w:bCs/>
          <w:i/>
          <w:iCs/>
          <w:lang w:val="en-US"/>
        </w:rPr>
      </w:pPr>
      <w:r w:rsidRPr="00F84D85">
        <w:rPr>
          <w:rFonts w:ascii="Times New Roman" w:eastAsiaTheme="minorHAnsi" w:hAnsi="Times New Roman" w:cs="Times New Roman"/>
          <w:lang w:val="en-US"/>
        </w:rPr>
        <w:t>The authors thank Dr Peter Oligbu of the University of Benin Teaching</w:t>
      </w:r>
      <w:r w:rsidR="00F84D85" w:rsidRPr="00F84D85">
        <w:rPr>
          <w:rFonts w:ascii="Times New Roman" w:eastAsiaTheme="minorHAnsi" w:hAnsi="Times New Roman" w:cs="Times New Roman"/>
          <w:lang w:val="en-US"/>
        </w:rPr>
        <w:t xml:space="preserve"> Hospital (UBTH)</w:t>
      </w:r>
      <w:r w:rsidR="00565D54">
        <w:rPr>
          <w:rFonts w:ascii="Times New Roman" w:eastAsiaTheme="minorHAnsi" w:hAnsi="Times New Roman" w:cs="Times New Roman"/>
          <w:lang w:val="en-US"/>
        </w:rPr>
        <w:t>,</w:t>
      </w:r>
      <w:r w:rsidR="00F84D85" w:rsidRPr="00F84D85">
        <w:rPr>
          <w:rFonts w:ascii="Times New Roman" w:eastAsiaTheme="minorHAnsi" w:hAnsi="Times New Roman" w:cs="Times New Roman"/>
          <w:lang w:val="en-US"/>
        </w:rPr>
        <w:t xml:space="preserve"> and Dr Elizabeth </w:t>
      </w:r>
      <w:proofErr w:type="spellStart"/>
      <w:r w:rsidR="00F84D85" w:rsidRPr="00F84D85">
        <w:rPr>
          <w:rFonts w:ascii="Times New Roman" w:eastAsiaTheme="minorHAnsi" w:hAnsi="Times New Roman" w:cs="Times New Roman"/>
          <w:lang w:val="en-US"/>
        </w:rPr>
        <w:t>Soladoye</w:t>
      </w:r>
      <w:proofErr w:type="spellEnd"/>
      <w:r w:rsidR="00F84D85" w:rsidRPr="00F84D85">
        <w:rPr>
          <w:rFonts w:ascii="Times New Roman" w:eastAsiaTheme="minorHAnsi" w:hAnsi="Times New Roman" w:cs="Times New Roman"/>
          <w:lang w:val="en-US"/>
        </w:rPr>
        <w:t xml:space="preserve"> of University of Ibadan Teaching Hospital (UITH) for their input and expertise in haemoglobinopathy. </w:t>
      </w:r>
    </w:p>
    <w:p w14:paraId="4AAFAC8A" w14:textId="77777777" w:rsidR="009320E9" w:rsidRDefault="009320E9" w:rsidP="00127E9D">
      <w:pPr>
        <w:spacing w:line="360" w:lineRule="auto"/>
        <w:jc w:val="both"/>
        <w:rPr>
          <w:rFonts w:ascii="Times New Roman" w:hAnsi="Times New Roman" w:cs="Times New Roman"/>
          <w:b/>
        </w:rPr>
      </w:pPr>
    </w:p>
    <w:p w14:paraId="5E77D393" w14:textId="77777777" w:rsidR="00127E9D" w:rsidRDefault="00127E9D" w:rsidP="00127E9D">
      <w:pPr>
        <w:spacing w:line="360" w:lineRule="auto"/>
        <w:jc w:val="both"/>
        <w:rPr>
          <w:rFonts w:ascii="Times New Roman" w:hAnsi="Times New Roman" w:cs="Times New Roman"/>
        </w:rPr>
      </w:pPr>
      <w:r w:rsidRPr="00DE7C99">
        <w:rPr>
          <w:rFonts w:ascii="Times New Roman" w:hAnsi="Times New Roman" w:cs="Times New Roman"/>
          <w:b/>
        </w:rPr>
        <w:t>Authors’ contributions</w:t>
      </w:r>
    </w:p>
    <w:p w14:paraId="35FC980D" w14:textId="594B84B8" w:rsidR="00B02086" w:rsidRPr="006C760E" w:rsidRDefault="00127E9D" w:rsidP="00127E9D">
      <w:pPr>
        <w:spacing w:line="360" w:lineRule="auto"/>
        <w:rPr>
          <w:rFonts w:ascii="Times New Roman" w:hAnsi="Times New Roman" w:cs="Times New Roman"/>
        </w:rPr>
      </w:pPr>
      <w:r>
        <w:rPr>
          <w:rFonts w:ascii="Times New Roman" w:hAnsi="Times New Roman" w:cs="Times New Roman"/>
          <w:color w:val="333333"/>
        </w:rPr>
        <w:t>GO</w:t>
      </w:r>
      <w:r w:rsidRPr="00DE7C99">
        <w:rPr>
          <w:rFonts w:ascii="Times New Roman" w:hAnsi="Times New Roman" w:cs="Times New Roman"/>
          <w:color w:val="333333"/>
        </w:rPr>
        <w:t xml:space="preserve"> </w:t>
      </w:r>
      <w:r>
        <w:rPr>
          <w:rFonts w:ascii="Times New Roman" w:hAnsi="Times New Roman" w:cs="Times New Roman"/>
          <w:color w:val="333333"/>
        </w:rPr>
        <w:t xml:space="preserve">conceptualised and designed the study, </w:t>
      </w:r>
      <w:r w:rsidRPr="00DE7C99">
        <w:rPr>
          <w:rFonts w:ascii="Times New Roman" w:hAnsi="Times New Roman" w:cs="Times New Roman"/>
          <w:color w:val="333333"/>
        </w:rPr>
        <w:t>reviewed the literature, analysed the data, was involved in the interpretation of the data and writing the report (including the first draft), co-ordinated the production of the manuscript, had full access to all the data in the study and takes responsibility for the integrity of the data and the accuracy of the data analysis, and approved the f</w:t>
      </w:r>
      <w:r w:rsidR="009320E9">
        <w:rPr>
          <w:rFonts w:ascii="Times New Roman" w:hAnsi="Times New Roman" w:cs="Times New Roman"/>
          <w:color w:val="333333"/>
        </w:rPr>
        <w:t>inal manuscript as submitted. MF</w:t>
      </w:r>
      <w:r w:rsidR="001A1E62">
        <w:rPr>
          <w:rFonts w:ascii="Times New Roman" w:hAnsi="Times New Roman" w:cs="Times New Roman"/>
          <w:color w:val="333333"/>
        </w:rPr>
        <w:t xml:space="preserve"> and</w:t>
      </w:r>
      <w:r>
        <w:rPr>
          <w:rFonts w:ascii="Times New Roman" w:hAnsi="Times New Roman" w:cs="Times New Roman"/>
          <w:color w:val="333333"/>
        </w:rPr>
        <w:t xml:space="preserve"> </w:t>
      </w:r>
      <w:r w:rsidR="00DA498B">
        <w:rPr>
          <w:rFonts w:ascii="Times New Roman" w:hAnsi="Times New Roman" w:cs="Times New Roman"/>
          <w:color w:val="333333"/>
        </w:rPr>
        <w:t xml:space="preserve">LP </w:t>
      </w:r>
      <w:r w:rsidR="001A1E62">
        <w:rPr>
          <w:rFonts w:ascii="Times New Roman" w:hAnsi="Times New Roman" w:cs="Times New Roman"/>
          <w:color w:val="333333"/>
        </w:rPr>
        <w:t>c</w:t>
      </w:r>
      <w:r w:rsidRPr="00DE7C99">
        <w:rPr>
          <w:rFonts w:ascii="Times New Roman" w:hAnsi="Times New Roman" w:cs="Times New Roman"/>
          <w:color w:val="333333"/>
        </w:rPr>
        <w:t>arried out the initial analyses, w</w:t>
      </w:r>
      <w:r w:rsidR="002121BB">
        <w:rPr>
          <w:rFonts w:ascii="Times New Roman" w:hAnsi="Times New Roman" w:cs="Times New Roman"/>
          <w:color w:val="333333"/>
        </w:rPr>
        <w:t>ere</w:t>
      </w:r>
      <w:r w:rsidRPr="00DE7C99">
        <w:rPr>
          <w:rFonts w:ascii="Times New Roman" w:hAnsi="Times New Roman" w:cs="Times New Roman"/>
          <w:color w:val="333333"/>
        </w:rPr>
        <w:t xml:space="preserve"> involved in the interpretation of the data and writing the report, and approved the f</w:t>
      </w:r>
      <w:r>
        <w:rPr>
          <w:rFonts w:ascii="Times New Roman" w:hAnsi="Times New Roman" w:cs="Times New Roman"/>
          <w:color w:val="333333"/>
        </w:rPr>
        <w:t>inal manuscript as submitted. SL reviewed the literature,</w:t>
      </w:r>
      <w:r w:rsidRPr="00DE7C99">
        <w:rPr>
          <w:rFonts w:ascii="Times New Roman" w:hAnsi="Times New Roman" w:cs="Times New Roman"/>
          <w:color w:val="333333"/>
        </w:rPr>
        <w:t xml:space="preserve"> was involved in the interpretation of the data and writing the report, co-ordinated the production of the manuscript, had full access to all the data in the study and takes responsibility for the integrity of the data and the accuracy of the data analysis and approved the final manuscript as submitted. All authors approved the final manuscript as submitted and agree to be accountable for all aspects of the work.</w:t>
      </w:r>
    </w:p>
    <w:p w14:paraId="366208E9" w14:textId="77777777" w:rsidR="00B02086" w:rsidRPr="006C760E" w:rsidRDefault="00B02086" w:rsidP="00B02086">
      <w:pPr>
        <w:spacing w:line="360" w:lineRule="auto"/>
        <w:rPr>
          <w:rFonts w:ascii="Times New Roman" w:hAnsi="Times New Roman" w:cs="Times New Roman"/>
        </w:rPr>
      </w:pPr>
    </w:p>
    <w:p w14:paraId="69FC927B" w14:textId="77777777" w:rsidR="00B02086" w:rsidRDefault="00B02086" w:rsidP="00B02086">
      <w:pPr>
        <w:spacing w:line="360" w:lineRule="auto"/>
        <w:rPr>
          <w:rFonts w:ascii="Times New Roman" w:hAnsi="Times New Roman" w:cs="Times New Roman"/>
        </w:rPr>
      </w:pPr>
    </w:p>
    <w:p w14:paraId="5048EE06" w14:textId="6E2767AE" w:rsidR="00F84D85" w:rsidRPr="00F84D85" w:rsidRDefault="00122F6D" w:rsidP="00F84D85">
      <w:pPr>
        <w:widowControl w:val="0"/>
        <w:autoSpaceDE w:val="0"/>
        <w:autoSpaceDN w:val="0"/>
        <w:adjustRightInd w:val="0"/>
        <w:spacing w:after="240" w:line="360" w:lineRule="auto"/>
        <w:rPr>
          <w:rFonts w:ascii="Times New Roman" w:eastAsiaTheme="minorHAnsi" w:hAnsi="Times New Roman" w:cs="Times New Roman"/>
          <w:b/>
          <w:bCs/>
          <w:iCs/>
          <w:lang w:val="en-US"/>
        </w:rPr>
      </w:pPr>
      <w:r w:rsidRPr="00F84D85">
        <w:rPr>
          <w:rFonts w:ascii="Times New Roman" w:eastAsiaTheme="minorHAnsi" w:hAnsi="Times New Roman" w:cs="Times New Roman"/>
          <w:b/>
          <w:bCs/>
          <w:iCs/>
          <w:lang w:val="en-US"/>
        </w:rPr>
        <w:t>P</w:t>
      </w:r>
      <w:r w:rsidR="00F84D85">
        <w:rPr>
          <w:rFonts w:ascii="Times New Roman" w:eastAsiaTheme="minorHAnsi" w:hAnsi="Times New Roman" w:cs="Times New Roman"/>
          <w:b/>
          <w:bCs/>
          <w:iCs/>
          <w:lang w:val="en-US"/>
        </w:rPr>
        <w:t>otential conflicts of interest</w:t>
      </w:r>
    </w:p>
    <w:p w14:paraId="09C4C2FF" w14:textId="5D5746E0" w:rsidR="00122F6D" w:rsidRPr="00F84D85" w:rsidRDefault="00122F6D" w:rsidP="00F84D85">
      <w:pPr>
        <w:widowControl w:val="0"/>
        <w:autoSpaceDE w:val="0"/>
        <w:autoSpaceDN w:val="0"/>
        <w:adjustRightInd w:val="0"/>
        <w:spacing w:after="240" w:line="360" w:lineRule="auto"/>
        <w:rPr>
          <w:rFonts w:ascii="Times New Roman" w:eastAsiaTheme="minorHAnsi" w:hAnsi="Times New Roman" w:cs="Times New Roman"/>
          <w:lang w:val="en-US"/>
        </w:rPr>
      </w:pPr>
      <w:r w:rsidRPr="00F84D85">
        <w:rPr>
          <w:rFonts w:ascii="Times New Roman" w:eastAsiaTheme="minorHAnsi" w:hAnsi="Times New Roman" w:cs="Times New Roman"/>
          <w:lang w:val="en-US"/>
        </w:rPr>
        <w:t>S</w:t>
      </w:r>
      <w:r w:rsidR="00EC46D1" w:rsidRPr="00F84D85">
        <w:rPr>
          <w:rFonts w:ascii="Times New Roman" w:eastAsiaTheme="minorHAnsi" w:hAnsi="Times New Roman" w:cs="Times New Roman"/>
          <w:lang w:val="en-US"/>
        </w:rPr>
        <w:t>.</w:t>
      </w:r>
      <w:r w:rsidRPr="00F84D85">
        <w:rPr>
          <w:rFonts w:ascii="Times New Roman" w:eastAsiaTheme="minorHAnsi" w:hAnsi="Times New Roman" w:cs="Times New Roman"/>
          <w:lang w:val="en-US"/>
        </w:rPr>
        <w:t>L</w:t>
      </w:r>
      <w:r w:rsidR="00EC46D1" w:rsidRPr="00F84D85">
        <w:rPr>
          <w:rFonts w:ascii="Times New Roman" w:eastAsiaTheme="minorHAnsi" w:hAnsi="Times New Roman" w:cs="Times New Roman"/>
          <w:lang w:val="en-US"/>
        </w:rPr>
        <w:t>.</w:t>
      </w:r>
      <w:r w:rsidRPr="00F84D85">
        <w:rPr>
          <w:rFonts w:ascii="Times New Roman" w:eastAsiaTheme="minorHAnsi" w:hAnsi="Times New Roman" w:cs="Times New Roman"/>
          <w:lang w:val="en-US"/>
        </w:rPr>
        <w:t xml:space="preserve"> have provided vaccine manufactures with postmarketing surveillance reports which the companies are required to submit to the UK Licensing authority in compliance with their risk management strategy. In accordance with Public Health England (PHE) policy, a cost recovery charge is made for these reports payable to the </w:t>
      </w:r>
      <w:proofErr w:type="spellStart"/>
      <w:r w:rsidRPr="00F84D85">
        <w:rPr>
          <w:rFonts w:ascii="Times New Roman" w:eastAsiaTheme="minorHAnsi" w:hAnsi="Times New Roman" w:cs="Times New Roman"/>
          <w:lang w:val="en-US"/>
        </w:rPr>
        <w:t>Immunisation</w:t>
      </w:r>
      <w:proofErr w:type="spellEnd"/>
      <w:r w:rsidRPr="00F84D85">
        <w:rPr>
          <w:rFonts w:ascii="Times New Roman" w:eastAsiaTheme="minorHAnsi" w:hAnsi="Times New Roman" w:cs="Times New Roman"/>
          <w:lang w:val="en-US"/>
        </w:rPr>
        <w:t xml:space="preserve"> Department.</w:t>
      </w:r>
      <w:r w:rsidR="00EC46D1" w:rsidRPr="00F84D85">
        <w:rPr>
          <w:rFonts w:ascii="Times New Roman" w:eastAsiaTheme="minorHAnsi" w:hAnsi="Times New Roman" w:cs="Times New Roman"/>
          <w:lang w:val="en-US"/>
        </w:rPr>
        <w:t xml:space="preserve"> S.</w:t>
      </w:r>
      <w:r w:rsidRPr="00F84D85">
        <w:rPr>
          <w:rFonts w:ascii="Times New Roman" w:eastAsiaTheme="minorHAnsi" w:hAnsi="Times New Roman" w:cs="Times New Roman"/>
          <w:lang w:val="en-US"/>
        </w:rPr>
        <w:t xml:space="preserve">L. </w:t>
      </w:r>
      <w:r w:rsidR="00F84D85" w:rsidRPr="00F84D85">
        <w:rPr>
          <w:rFonts w:ascii="Times New Roman" w:eastAsiaTheme="minorHAnsi" w:hAnsi="Times New Roman" w:cs="Times New Roman"/>
          <w:lang w:val="en-US"/>
        </w:rPr>
        <w:t>performs</w:t>
      </w:r>
      <w:r w:rsidRPr="00F84D85">
        <w:rPr>
          <w:rFonts w:ascii="Times New Roman" w:eastAsiaTheme="minorHAnsi" w:hAnsi="Times New Roman" w:cs="Times New Roman"/>
          <w:lang w:val="en-US"/>
        </w:rPr>
        <w:t xml:space="preserve"> contract research on behalf of PHE for GSK, Novartis, Pfizer, and Sanofi Pasteur. All other authors report no potential conflicts. </w:t>
      </w:r>
    </w:p>
    <w:p w14:paraId="400B9D85" w14:textId="77777777" w:rsidR="00EC46D1" w:rsidRDefault="00EC46D1" w:rsidP="00122F6D">
      <w:pPr>
        <w:widowControl w:val="0"/>
        <w:autoSpaceDE w:val="0"/>
        <w:autoSpaceDN w:val="0"/>
        <w:adjustRightInd w:val="0"/>
        <w:spacing w:after="240"/>
        <w:rPr>
          <w:rFonts w:ascii="Times" w:eastAsiaTheme="minorHAnsi" w:hAnsi="Times" w:cs="Times"/>
          <w:sz w:val="22"/>
          <w:szCs w:val="22"/>
          <w:lang w:val="en-US"/>
        </w:rPr>
      </w:pPr>
    </w:p>
    <w:p w14:paraId="50B8D3F7" w14:textId="391967D7" w:rsidR="00EC46D1" w:rsidRDefault="00F84D85" w:rsidP="00EC46D1">
      <w:pPr>
        <w:spacing w:line="360" w:lineRule="auto"/>
        <w:jc w:val="both"/>
        <w:outlineLvl w:val="0"/>
        <w:rPr>
          <w:rFonts w:ascii="Times New Roman" w:hAnsi="Times New Roman" w:cs="Times New Roman"/>
          <w:b/>
        </w:rPr>
      </w:pPr>
      <w:r>
        <w:rPr>
          <w:rFonts w:ascii="Times New Roman" w:hAnsi="Times New Roman" w:cs="Times New Roman"/>
          <w:b/>
        </w:rPr>
        <w:t>Funding</w:t>
      </w:r>
    </w:p>
    <w:p w14:paraId="5DA88086" w14:textId="77777777" w:rsidR="00EC46D1" w:rsidRDefault="00EC46D1" w:rsidP="00EC46D1">
      <w:pPr>
        <w:spacing w:line="360" w:lineRule="auto"/>
        <w:jc w:val="both"/>
        <w:rPr>
          <w:rFonts w:ascii="Times New Roman" w:hAnsi="Times New Roman" w:cs="Times New Roman"/>
        </w:rPr>
      </w:pPr>
      <w:r w:rsidRPr="00DE7C99">
        <w:rPr>
          <w:rFonts w:ascii="Times New Roman" w:hAnsi="Times New Roman" w:cs="Times New Roman"/>
        </w:rPr>
        <w:t xml:space="preserve">No external funding was received for the </w:t>
      </w:r>
      <w:r w:rsidRPr="00DE7C99">
        <w:rPr>
          <w:rFonts w:ascii="Times New Roman" w:hAnsi="Times New Roman" w:cs="Times New Roman"/>
          <w:color w:val="000000"/>
          <w:shd w:val="clear" w:color="auto" w:fill="FFFFFF"/>
        </w:rPr>
        <w:t>design and conduct of the study; collection, management, analysis, and interpretation of the data; and preparation, review, or approval of the manuscript; and decision to submit the manuscript for publication.</w:t>
      </w:r>
    </w:p>
    <w:p w14:paraId="18A6C3F9" w14:textId="77777777" w:rsidR="00EC46D1" w:rsidRDefault="00EC46D1" w:rsidP="00122F6D">
      <w:pPr>
        <w:widowControl w:val="0"/>
        <w:autoSpaceDE w:val="0"/>
        <w:autoSpaceDN w:val="0"/>
        <w:adjustRightInd w:val="0"/>
        <w:spacing w:after="240"/>
        <w:rPr>
          <w:rFonts w:ascii="Times" w:eastAsiaTheme="minorHAnsi" w:hAnsi="Times" w:cs="Times"/>
          <w:lang w:val="en-US"/>
        </w:rPr>
      </w:pPr>
    </w:p>
    <w:p w14:paraId="198C6F99" w14:textId="77777777" w:rsidR="00270660" w:rsidRDefault="00270660" w:rsidP="00B02086">
      <w:pPr>
        <w:spacing w:line="360" w:lineRule="auto"/>
        <w:rPr>
          <w:rFonts w:ascii="Times New Roman" w:hAnsi="Times New Roman" w:cs="Times New Roman"/>
        </w:rPr>
      </w:pPr>
    </w:p>
    <w:p w14:paraId="3BA1FE2C" w14:textId="77777777" w:rsidR="00270660" w:rsidRDefault="00270660" w:rsidP="00B02086">
      <w:pPr>
        <w:spacing w:line="360" w:lineRule="auto"/>
        <w:rPr>
          <w:rFonts w:ascii="Times New Roman" w:hAnsi="Times New Roman" w:cs="Times New Roman"/>
        </w:rPr>
      </w:pPr>
    </w:p>
    <w:p w14:paraId="50A0C3A9" w14:textId="77777777" w:rsidR="00270660" w:rsidRDefault="00270660" w:rsidP="00B02086">
      <w:pPr>
        <w:spacing w:line="360" w:lineRule="auto"/>
        <w:rPr>
          <w:rFonts w:ascii="Times New Roman" w:hAnsi="Times New Roman" w:cs="Times New Roman"/>
        </w:rPr>
      </w:pPr>
    </w:p>
    <w:p w14:paraId="427F16E4" w14:textId="77777777" w:rsidR="00270660" w:rsidRDefault="00270660" w:rsidP="00B02086">
      <w:pPr>
        <w:spacing w:line="360" w:lineRule="auto"/>
        <w:rPr>
          <w:rFonts w:ascii="Times New Roman" w:hAnsi="Times New Roman" w:cs="Times New Roman"/>
        </w:rPr>
      </w:pPr>
    </w:p>
    <w:p w14:paraId="209E0345" w14:textId="77777777" w:rsidR="00270660" w:rsidRDefault="00270660" w:rsidP="00B02086">
      <w:pPr>
        <w:spacing w:line="360" w:lineRule="auto"/>
        <w:rPr>
          <w:rFonts w:ascii="Times New Roman" w:hAnsi="Times New Roman" w:cs="Times New Roman"/>
        </w:rPr>
      </w:pPr>
    </w:p>
    <w:p w14:paraId="68F02AC2" w14:textId="77777777" w:rsidR="00270660" w:rsidRDefault="00270660" w:rsidP="00B02086">
      <w:pPr>
        <w:spacing w:line="360" w:lineRule="auto"/>
        <w:rPr>
          <w:rFonts w:ascii="Times New Roman" w:hAnsi="Times New Roman" w:cs="Times New Roman"/>
        </w:rPr>
      </w:pPr>
    </w:p>
    <w:p w14:paraId="742BC19A" w14:textId="77777777" w:rsidR="00B02086" w:rsidRDefault="00B02086" w:rsidP="00B02086">
      <w:pPr>
        <w:widowControl w:val="0"/>
        <w:autoSpaceDE w:val="0"/>
        <w:autoSpaceDN w:val="0"/>
        <w:adjustRightInd w:val="0"/>
        <w:spacing w:after="240"/>
        <w:rPr>
          <w:rFonts w:ascii="Times New Roman" w:hAnsi="Times New Roman" w:cs="Times New Roman"/>
          <w:lang w:val="en-US"/>
        </w:rPr>
      </w:pPr>
    </w:p>
    <w:p w14:paraId="1EB1803E" w14:textId="77777777" w:rsidR="00F84D85" w:rsidRDefault="00F84D85" w:rsidP="00B02086">
      <w:pPr>
        <w:widowControl w:val="0"/>
        <w:autoSpaceDE w:val="0"/>
        <w:autoSpaceDN w:val="0"/>
        <w:adjustRightInd w:val="0"/>
        <w:spacing w:after="240"/>
        <w:rPr>
          <w:rFonts w:ascii="Times New Roman" w:hAnsi="Times New Roman" w:cs="Times New Roman"/>
          <w:lang w:val="en-US"/>
        </w:rPr>
      </w:pPr>
    </w:p>
    <w:p w14:paraId="2E742392" w14:textId="77777777" w:rsidR="00F84D85" w:rsidRDefault="00F84D85" w:rsidP="00B02086">
      <w:pPr>
        <w:widowControl w:val="0"/>
        <w:autoSpaceDE w:val="0"/>
        <w:autoSpaceDN w:val="0"/>
        <w:adjustRightInd w:val="0"/>
        <w:spacing w:after="240"/>
        <w:rPr>
          <w:rFonts w:ascii="Times New Roman" w:hAnsi="Times New Roman" w:cs="Times New Roman"/>
          <w:lang w:val="en-US"/>
        </w:rPr>
      </w:pPr>
    </w:p>
    <w:p w14:paraId="4E1E695F" w14:textId="77777777" w:rsidR="00DD0C42" w:rsidRPr="006C760E" w:rsidRDefault="00DD0C42" w:rsidP="00B02086">
      <w:pPr>
        <w:widowControl w:val="0"/>
        <w:autoSpaceDE w:val="0"/>
        <w:autoSpaceDN w:val="0"/>
        <w:adjustRightInd w:val="0"/>
        <w:spacing w:after="240"/>
        <w:rPr>
          <w:rFonts w:ascii="Times New Roman" w:hAnsi="Times New Roman" w:cs="Times New Roman"/>
          <w:lang w:val="en-US"/>
        </w:rPr>
      </w:pPr>
    </w:p>
    <w:p w14:paraId="4DAF1F77" w14:textId="77777777" w:rsidR="00B02086" w:rsidRPr="006D7CFD" w:rsidRDefault="00B02086" w:rsidP="00B02086">
      <w:pPr>
        <w:widowControl w:val="0"/>
        <w:autoSpaceDE w:val="0"/>
        <w:autoSpaceDN w:val="0"/>
        <w:adjustRightInd w:val="0"/>
        <w:spacing w:after="240"/>
        <w:outlineLvl w:val="0"/>
        <w:rPr>
          <w:rFonts w:ascii="Times New Roman" w:hAnsi="Times New Roman" w:cs="Times New Roman"/>
          <w:b/>
          <w:sz w:val="28"/>
          <w:lang w:val="en-US"/>
        </w:rPr>
      </w:pPr>
      <w:r w:rsidRPr="006D7CFD">
        <w:rPr>
          <w:rFonts w:ascii="Times New Roman" w:hAnsi="Times New Roman" w:cs="Times New Roman"/>
          <w:b/>
          <w:sz w:val="28"/>
          <w:lang w:val="en-US"/>
        </w:rPr>
        <w:t>References</w:t>
      </w:r>
    </w:p>
    <w:p w14:paraId="7191E637" w14:textId="24C4D086" w:rsidR="0020776B" w:rsidRPr="0020776B" w:rsidRDefault="00B02086" w:rsidP="0020776B">
      <w:pPr>
        <w:widowControl w:val="0"/>
        <w:autoSpaceDE w:val="0"/>
        <w:autoSpaceDN w:val="0"/>
        <w:adjustRightInd w:val="0"/>
        <w:spacing w:after="240"/>
        <w:ind w:left="480" w:hanging="480"/>
        <w:rPr>
          <w:rFonts w:ascii="Times New Roman" w:hAnsi="Times New Roman" w:cs="Times New Roman"/>
          <w:noProof/>
        </w:rPr>
      </w:pPr>
      <w:r w:rsidRPr="006C760E">
        <w:rPr>
          <w:rFonts w:ascii="Times New Roman" w:hAnsi="Times New Roman" w:cs="Times New Roman"/>
          <w:lang w:val="en-US"/>
        </w:rPr>
        <w:fldChar w:fldCharType="begin" w:fldLock="1"/>
      </w:r>
      <w:r w:rsidRPr="006C760E">
        <w:rPr>
          <w:rFonts w:ascii="Times New Roman" w:hAnsi="Times New Roman" w:cs="Times New Roman"/>
          <w:lang w:val="en-US"/>
        </w:rPr>
        <w:instrText xml:space="preserve">ADDIN Mendeley Bibliography CSL_BIBLIOGRAPHY </w:instrText>
      </w:r>
      <w:r w:rsidRPr="006C760E">
        <w:rPr>
          <w:rFonts w:ascii="Times New Roman" w:hAnsi="Times New Roman" w:cs="Times New Roman"/>
          <w:lang w:val="en-US"/>
        </w:rPr>
        <w:fldChar w:fldCharType="separate"/>
      </w:r>
      <w:r w:rsidR="0020776B" w:rsidRPr="0020776B">
        <w:rPr>
          <w:rFonts w:ascii="Times New Roman" w:hAnsi="Times New Roman" w:cs="Times New Roman"/>
          <w:noProof/>
        </w:rPr>
        <w:t xml:space="preserve">Adamkiewicz, T. V., Sarnaik, S., Buchanan, G.R., Iyer, R. V., Miller, S.T., Pegelow, C.H., Rogers, Z.R., Vichinsky, E., Elliott, J., Facklam, R.R., O’Brien, K.L., Schwartz, B., Van Beneden, C.A., Cannon, M.J., Eckman, J.R., Keyserling, H., Sullivan, K., Wong, W.Y. &amp; Wang, W.C. (2003) Invasive pneumococcal infections in children with sickle cell disease in the era of penicillin prophylaxis, antibiotic resistance, and 23-valent pneumococcal polysaccharide vaccination. </w:t>
      </w:r>
      <w:r w:rsidR="0020776B" w:rsidRPr="0020776B">
        <w:rPr>
          <w:rFonts w:ascii="Times New Roman" w:hAnsi="Times New Roman" w:cs="Times New Roman"/>
          <w:i/>
          <w:iCs/>
          <w:noProof/>
        </w:rPr>
        <w:t>Journal of Pediatrics</w:t>
      </w:r>
      <w:r w:rsidR="0020776B" w:rsidRPr="0020776B">
        <w:rPr>
          <w:rFonts w:ascii="Times New Roman" w:hAnsi="Times New Roman" w:cs="Times New Roman"/>
          <w:noProof/>
        </w:rPr>
        <w:t xml:space="preserve">, </w:t>
      </w:r>
      <w:r w:rsidR="0020776B" w:rsidRPr="0020776B">
        <w:rPr>
          <w:rFonts w:ascii="Times New Roman" w:hAnsi="Times New Roman" w:cs="Times New Roman"/>
          <w:b/>
          <w:bCs/>
          <w:noProof/>
        </w:rPr>
        <w:t>143,</w:t>
      </w:r>
      <w:r w:rsidR="0020776B" w:rsidRPr="0020776B">
        <w:rPr>
          <w:rFonts w:ascii="Times New Roman" w:hAnsi="Times New Roman" w:cs="Times New Roman"/>
          <w:noProof/>
        </w:rPr>
        <w:t xml:space="preserve"> 438–444.</w:t>
      </w:r>
    </w:p>
    <w:p w14:paraId="0539C571"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Adamkiewicz, T. V, Silk, B.J., Howgate, J., Baughman, W., Strayhorn, G., Sullivan, K. &amp; Farley, M.M. (2008) Effectiveness of the 7-Valent Pneumococcal Conjugate Vaccine in Children With Sickle Cell Disease in the First Decade of Life. </w:t>
      </w:r>
      <w:r w:rsidRPr="0020776B">
        <w:rPr>
          <w:rFonts w:ascii="Times New Roman" w:hAnsi="Times New Roman" w:cs="Times New Roman"/>
          <w:i/>
          <w:iCs/>
          <w:noProof/>
        </w:rPr>
        <w:t>Pediatrics</w:t>
      </w:r>
      <w:r w:rsidRPr="0020776B">
        <w:rPr>
          <w:rFonts w:ascii="Times New Roman" w:hAnsi="Times New Roman" w:cs="Times New Roman"/>
          <w:noProof/>
        </w:rPr>
        <w:t xml:space="preserve">, </w:t>
      </w:r>
      <w:r w:rsidRPr="0020776B">
        <w:rPr>
          <w:rFonts w:ascii="Times New Roman" w:hAnsi="Times New Roman" w:cs="Times New Roman"/>
          <w:b/>
          <w:bCs/>
          <w:noProof/>
        </w:rPr>
        <w:t>121,</w:t>
      </w:r>
      <w:r w:rsidRPr="0020776B">
        <w:rPr>
          <w:rFonts w:ascii="Times New Roman" w:hAnsi="Times New Roman" w:cs="Times New Roman"/>
          <w:noProof/>
        </w:rPr>
        <w:t xml:space="preserve"> 562–9.</w:t>
      </w:r>
    </w:p>
    <w:p w14:paraId="14584477" w14:textId="4E7C5E66"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Baskin, M.N., Goh, X.L., Heeney, M.M. &amp; Harper, M.B. (2013) Bacteremia Risk and Outpatient Management of Febrile Patients With Sickle Cell Disease. </w:t>
      </w:r>
      <w:r w:rsidRPr="0020776B">
        <w:rPr>
          <w:rFonts w:ascii="Times New Roman" w:hAnsi="Times New Roman" w:cs="Times New Roman"/>
          <w:i/>
          <w:iCs/>
          <w:noProof/>
        </w:rPr>
        <w:t>Pediatrics</w:t>
      </w:r>
      <w:r w:rsidRPr="0020776B">
        <w:rPr>
          <w:rFonts w:ascii="Times New Roman" w:hAnsi="Times New Roman" w:cs="Times New Roman"/>
          <w:noProof/>
        </w:rPr>
        <w:t xml:space="preserve">, </w:t>
      </w:r>
      <w:r w:rsidRPr="0020776B">
        <w:rPr>
          <w:rFonts w:ascii="Times New Roman" w:hAnsi="Times New Roman" w:cs="Times New Roman"/>
          <w:b/>
          <w:bCs/>
          <w:noProof/>
        </w:rPr>
        <w:t>131,</w:t>
      </w:r>
      <w:r w:rsidR="00793C4D">
        <w:rPr>
          <w:rFonts w:ascii="Times New Roman" w:hAnsi="Times New Roman" w:cs="Times New Roman"/>
          <w:noProof/>
        </w:rPr>
        <w:t xml:space="preserve"> 1035–1041</w:t>
      </w:r>
      <w:r w:rsidRPr="0020776B">
        <w:rPr>
          <w:rFonts w:ascii="Times New Roman" w:hAnsi="Times New Roman" w:cs="Times New Roman"/>
          <w:noProof/>
        </w:rPr>
        <w:t>.</w:t>
      </w:r>
    </w:p>
    <w:p w14:paraId="1947367D"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Battersby, A.J., Knox-Macaulay, H.H.M. &amp; Carrol, E.D. (2010) Susceptibility to invasive bacterial infections in children with sickle cell disease. </w:t>
      </w:r>
      <w:r w:rsidRPr="0020776B">
        <w:rPr>
          <w:rFonts w:ascii="Times New Roman" w:hAnsi="Times New Roman" w:cs="Times New Roman"/>
          <w:i/>
          <w:iCs/>
          <w:noProof/>
        </w:rPr>
        <w:t>Pediatric Blood &amp; Cancer</w:t>
      </w:r>
      <w:r w:rsidRPr="0020776B">
        <w:rPr>
          <w:rFonts w:ascii="Times New Roman" w:hAnsi="Times New Roman" w:cs="Times New Roman"/>
          <w:noProof/>
        </w:rPr>
        <w:t xml:space="preserve">, </w:t>
      </w:r>
      <w:r w:rsidRPr="0020776B">
        <w:rPr>
          <w:rFonts w:ascii="Times New Roman" w:hAnsi="Times New Roman" w:cs="Times New Roman"/>
          <w:b/>
          <w:bCs/>
          <w:noProof/>
        </w:rPr>
        <w:t>55,</w:t>
      </w:r>
      <w:r w:rsidRPr="0020776B">
        <w:rPr>
          <w:rFonts w:ascii="Times New Roman" w:hAnsi="Times New Roman" w:cs="Times New Roman"/>
          <w:noProof/>
        </w:rPr>
        <w:t xml:space="preserve"> 401–406.</w:t>
      </w:r>
    </w:p>
    <w:p w14:paraId="5C022829"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Beauvais, P. (1982) Sickle cell anemia and functional asplenia (author’s transl). </w:t>
      </w:r>
      <w:r w:rsidRPr="0020776B">
        <w:rPr>
          <w:rFonts w:ascii="Times New Roman" w:hAnsi="Times New Roman" w:cs="Times New Roman"/>
          <w:i/>
          <w:iCs/>
          <w:noProof/>
        </w:rPr>
        <w:lastRenderedPageBreak/>
        <w:t>Archives Francaises de Pediatrie</w:t>
      </w:r>
      <w:r w:rsidRPr="0020776B">
        <w:rPr>
          <w:rFonts w:ascii="Times New Roman" w:hAnsi="Times New Roman" w:cs="Times New Roman"/>
          <w:noProof/>
        </w:rPr>
        <w:t xml:space="preserve">, </w:t>
      </w:r>
      <w:r w:rsidRPr="0020776B">
        <w:rPr>
          <w:rFonts w:ascii="Times New Roman" w:hAnsi="Times New Roman" w:cs="Times New Roman"/>
          <w:b/>
          <w:bCs/>
          <w:noProof/>
        </w:rPr>
        <w:t>39,</w:t>
      </w:r>
      <w:r w:rsidRPr="0020776B">
        <w:rPr>
          <w:rFonts w:ascii="Times New Roman" w:hAnsi="Times New Roman" w:cs="Times New Roman"/>
          <w:noProof/>
        </w:rPr>
        <w:t xml:space="preserve"> 141–144.</w:t>
      </w:r>
    </w:p>
    <w:p w14:paraId="59CB8310"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Berkovitch, M., Papadouris, D., Shaw, D., Onuaha, N., Dias, C. &amp; Olivieri, N.F. (1998) Trying to improve compliance with prophylactic penicillin therapy in children with sickle cell disease. </w:t>
      </w:r>
      <w:r w:rsidRPr="0020776B">
        <w:rPr>
          <w:rFonts w:ascii="Times New Roman" w:hAnsi="Times New Roman" w:cs="Times New Roman"/>
          <w:i/>
          <w:iCs/>
          <w:noProof/>
        </w:rPr>
        <w:t>British Journal of Clinical Pharmacology</w:t>
      </w:r>
      <w:r w:rsidRPr="0020776B">
        <w:rPr>
          <w:rFonts w:ascii="Times New Roman" w:hAnsi="Times New Roman" w:cs="Times New Roman"/>
          <w:noProof/>
        </w:rPr>
        <w:t xml:space="preserve">, </w:t>
      </w:r>
      <w:r w:rsidRPr="0020776B">
        <w:rPr>
          <w:rFonts w:ascii="Times New Roman" w:hAnsi="Times New Roman" w:cs="Times New Roman"/>
          <w:b/>
          <w:bCs/>
          <w:noProof/>
        </w:rPr>
        <w:t>45,</w:t>
      </w:r>
      <w:r w:rsidRPr="0020776B">
        <w:rPr>
          <w:rFonts w:ascii="Times New Roman" w:hAnsi="Times New Roman" w:cs="Times New Roman"/>
          <w:noProof/>
        </w:rPr>
        <w:t xml:space="preserve"> 605–607.</w:t>
      </w:r>
    </w:p>
    <w:p w14:paraId="6F6FD24E"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Black, S., Shinefield, H., Fireman, B., Lewis, E., Ray, P., Hansen, J.R., Elvin, L., Ensor, K.M., Hackell, J., Siber, G., Malinoski, F., Madore, D., Chang, I., Kohberger, R., Watson, W., Austrian, R. &amp; Edwards, K. (2000) Efficacy, safety and immunogenicity of heptavalent pneumococcal conjugate vaccine in children. Northern California Kaiser Permanente Vaccine Study Center Group. </w:t>
      </w:r>
      <w:r w:rsidRPr="0020776B">
        <w:rPr>
          <w:rFonts w:ascii="Times New Roman" w:hAnsi="Times New Roman" w:cs="Times New Roman"/>
          <w:i/>
          <w:iCs/>
          <w:noProof/>
        </w:rPr>
        <w:t>The Pediatric Infectious Disease Journal</w:t>
      </w:r>
      <w:r w:rsidRPr="0020776B">
        <w:rPr>
          <w:rFonts w:ascii="Times New Roman" w:hAnsi="Times New Roman" w:cs="Times New Roman"/>
          <w:noProof/>
        </w:rPr>
        <w:t xml:space="preserve">, </w:t>
      </w:r>
      <w:r w:rsidRPr="0020776B">
        <w:rPr>
          <w:rFonts w:ascii="Times New Roman" w:hAnsi="Times New Roman" w:cs="Times New Roman"/>
          <w:b/>
          <w:bCs/>
          <w:noProof/>
        </w:rPr>
        <w:t>19,</w:t>
      </w:r>
      <w:r w:rsidRPr="0020776B">
        <w:rPr>
          <w:rFonts w:ascii="Times New Roman" w:hAnsi="Times New Roman" w:cs="Times New Roman"/>
          <w:noProof/>
        </w:rPr>
        <w:t xml:space="preserve"> 187–95.</w:t>
      </w:r>
    </w:p>
    <w:p w14:paraId="2FE3DDD8" w14:textId="5B19F6B3"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Borrow, R., Heath, P.T. &amp; Siegrist, C.-A. (2012) Use of pneumococcal polysaccharide vaccine in children: what is the evidence? </w:t>
      </w:r>
      <w:r w:rsidRPr="0020776B">
        <w:rPr>
          <w:rFonts w:ascii="Times New Roman" w:hAnsi="Times New Roman" w:cs="Times New Roman"/>
          <w:i/>
          <w:iCs/>
          <w:noProof/>
        </w:rPr>
        <w:t>Current Opinion in Infectious Diseases</w:t>
      </w:r>
      <w:r w:rsidRPr="0020776B">
        <w:rPr>
          <w:rFonts w:ascii="Times New Roman" w:hAnsi="Times New Roman" w:cs="Times New Roman"/>
          <w:noProof/>
        </w:rPr>
        <w:t xml:space="preserve">, </w:t>
      </w:r>
      <w:r w:rsidRPr="0020776B">
        <w:rPr>
          <w:rFonts w:ascii="Times New Roman" w:hAnsi="Times New Roman" w:cs="Times New Roman"/>
          <w:b/>
          <w:bCs/>
          <w:noProof/>
        </w:rPr>
        <w:t>25,</w:t>
      </w:r>
      <w:r w:rsidR="00793C4D">
        <w:rPr>
          <w:rFonts w:ascii="Times New Roman" w:hAnsi="Times New Roman" w:cs="Times New Roman"/>
          <w:noProof/>
        </w:rPr>
        <w:t xml:space="preserve"> 292–303</w:t>
      </w:r>
      <w:r w:rsidRPr="0020776B">
        <w:rPr>
          <w:rFonts w:ascii="Times New Roman" w:hAnsi="Times New Roman" w:cs="Times New Roman"/>
          <w:noProof/>
        </w:rPr>
        <w:t>.</w:t>
      </w:r>
    </w:p>
    <w:p w14:paraId="53C26356"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Brown, B., Dada-adegbola, H., Trippe, C. &amp; Olopade, O. (2017) Prevalence and Etiology of Bacteremia in Febrile Children with Sickle Cell Disease at a Nigeria Tertiary Hospital. </w:t>
      </w:r>
      <w:r w:rsidRPr="0020776B">
        <w:rPr>
          <w:rFonts w:ascii="Times New Roman" w:hAnsi="Times New Roman" w:cs="Times New Roman"/>
          <w:i/>
          <w:iCs/>
          <w:noProof/>
        </w:rPr>
        <w:t>Mediterranean Journal of Haematology and Infectious Diseases</w:t>
      </w:r>
      <w:r w:rsidRPr="0020776B">
        <w:rPr>
          <w:rFonts w:ascii="Times New Roman" w:hAnsi="Times New Roman" w:cs="Times New Roman"/>
          <w:noProof/>
        </w:rPr>
        <w:t xml:space="preserve">, </w:t>
      </w:r>
      <w:r w:rsidRPr="0020776B">
        <w:rPr>
          <w:rFonts w:ascii="Times New Roman" w:hAnsi="Times New Roman" w:cs="Times New Roman"/>
          <w:b/>
          <w:bCs/>
          <w:noProof/>
        </w:rPr>
        <w:t>9,</w:t>
      </w:r>
      <w:r w:rsidRPr="0020776B">
        <w:rPr>
          <w:rFonts w:ascii="Times New Roman" w:hAnsi="Times New Roman" w:cs="Times New Roman"/>
          <w:noProof/>
        </w:rPr>
        <w:t xml:space="preserve"> 3–10.</w:t>
      </w:r>
    </w:p>
    <w:p w14:paraId="6369B919"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Carter, R., Wolf, J., Van Opijnen, T., Muller, M., Obert, C., Burnham, C., Mann, B., Li, Y., Hayden, R.T., Pestina, T., Persons, D., Camilli, A., Flynn, P.M., Tuomanen, E.I. &amp; Rosch, J.W. (2014) Genomic analyses of pneumococci from children with sickle cell disease expose host-specific bacterial adaptations and deficits in current interventions. </w:t>
      </w:r>
      <w:r w:rsidRPr="0020776B">
        <w:rPr>
          <w:rFonts w:ascii="Times New Roman" w:hAnsi="Times New Roman" w:cs="Times New Roman"/>
          <w:i/>
          <w:iCs/>
          <w:noProof/>
        </w:rPr>
        <w:t>Cell Host and Microbe</w:t>
      </w:r>
      <w:r w:rsidRPr="0020776B">
        <w:rPr>
          <w:rFonts w:ascii="Times New Roman" w:hAnsi="Times New Roman" w:cs="Times New Roman"/>
          <w:noProof/>
        </w:rPr>
        <w:t xml:space="preserve">, </w:t>
      </w:r>
      <w:r w:rsidRPr="0020776B">
        <w:rPr>
          <w:rFonts w:ascii="Times New Roman" w:hAnsi="Times New Roman" w:cs="Times New Roman"/>
          <w:b/>
          <w:bCs/>
          <w:noProof/>
        </w:rPr>
        <w:t>15,</w:t>
      </w:r>
      <w:r w:rsidRPr="0020776B">
        <w:rPr>
          <w:rFonts w:ascii="Times New Roman" w:hAnsi="Times New Roman" w:cs="Times New Roman"/>
          <w:noProof/>
        </w:rPr>
        <w:t xml:space="preserve"> 587–599.</w:t>
      </w:r>
    </w:p>
    <w:p w14:paraId="69EEF2A2"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Chang, T.P., Kriengsoontorkij, W., Chan, L.S. &amp; Wang, V.J. (2013) Predictors for Bacteremia in Febrile Sickle Cell Disease Conjugate Vaccine Era. </w:t>
      </w:r>
      <w:r w:rsidRPr="0020776B">
        <w:rPr>
          <w:rFonts w:ascii="Times New Roman" w:hAnsi="Times New Roman" w:cs="Times New Roman"/>
          <w:i/>
          <w:iCs/>
          <w:noProof/>
        </w:rPr>
        <w:t>Journal of Pediatric Hematology/Oncology</w:t>
      </w:r>
      <w:r w:rsidRPr="0020776B">
        <w:rPr>
          <w:rFonts w:ascii="Times New Roman" w:hAnsi="Times New Roman" w:cs="Times New Roman"/>
          <w:noProof/>
        </w:rPr>
        <w:t xml:space="preserve">, </w:t>
      </w:r>
      <w:r w:rsidRPr="0020776B">
        <w:rPr>
          <w:rFonts w:ascii="Times New Roman" w:hAnsi="Times New Roman" w:cs="Times New Roman"/>
          <w:b/>
          <w:bCs/>
          <w:noProof/>
        </w:rPr>
        <w:t>35,</w:t>
      </w:r>
      <w:r w:rsidRPr="0020776B">
        <w:rPr>
          <w:rFonts w:ascii="Times New Roman" w:hAnsi="Times New Roman" w:cs="Times New Roman"/>
          <w:noProof/>
        </w:rPr>
        <w:t xml:space="preserve"> 377–382.</w:t>
      </w:r>
    </w:p>
    <w:p w14:paraId="0EDF290A" w14:textId="2087C912"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Conklin, L., Loo, J.D., Fleming-Dutra, K.E., Knoll, M.D., Park, D.E., Kirk, J., Goldblatt, D., O’Brien, K.L. &amp; Whitney, C.G. (2014) Systematic Review of the Indirect Effect of Pneumococcal Conjugate Vaccine Dosing Schedules on Pneumococcal Disease and Colonization. </w:t>
      </w:r>
      <w:r w:rsidRPr="0020776B">
        <w:rPr>
          <w:rFonts w:ascii="Times New Roman" w:hAnsi="Times New Roman" w:cs="Times New Roman"/>
          <w:i/>
          <w:iCs/>
          <w:noProof/>
        </w:rPr>
        <w:t>The Pediatric Infectious Disease Journal</w:t>
      </w:r>
      <w:r w:rsidRPr="0020776B">
        <w:rPr>
          <w:rFonts w:ascii="Times New Roman" w:hAnsi="Times New Roman" w:cs="Times New Roman"/>
          <w:noProof/>
        </w:rPr>
        <w:t xml:space="preserve">, </w:t>
      </w:r>
      <w:r w:rsidRPr="0020776B">
        <w:rPr>
          <w:rFonts w:ascii="Times New Roman" w:hAnsi="Times New Roman" w:cs="Times New Roman"/>
          <w:b/>
          <w:bCs/>
          <w:noProof/>
        </w:rPr>
        <w:t>33,</w:t>
      </w:r>
      <w:r w:rsidR="00793C4D">
        <w:rPr>
          <w:rFonts w:ascii="Times New Roman" w:hAnsi="Times New Roman" w:cs="Times New Roman"/>
          <w:noProof/>
        </w:rPr>
        <w:t xml:space="preserve"> S161–S171.</w:t>
      </w:r>
    </w:p>
    <w:p w14:paraId="22362599" w14:textId="14398E16"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Couque, N., Girard, D., Ducrocq, R., Boizeau, P., Haouari, Z., Missud, F., Holvoet, L., Ithier, G., Belloy, M., Odièvre, M.H., Benemou, M., Benhaim, P., Retali, B., Bensaid, P., Monier, B., Brousse, V., Amira, R., Orzechowski, C., Lesprit, E., Mangyanda, L., et al</w:t>
      </w:r>
      <w:r w:rsidR="00793C4D">
        <w:rPr>
          <w:rFonts w:ascii="Times New Roman" w:hAnsi="Times New Roman" w:cs="Times New Roman"/>
          <w:noProof/>
        </w:rPr>
        <w:t>.</w:t>
      </w:r>
      <w:r w:rsidRPr="0020776B">
        <w:rPr>
          <w:rFonts w:ascii="Times New Roman" w:hAnsi="Times New Roman" w:cs="Times New Roman"/>
          <w:noProof/>
        </w:rPr>
        <w:t xml:space="preserve"> (2016) Improvement of medical care in a cohort of newborns with sickle-cell disease in North Paris: impact of national guidelines. </w:t>
      </w:r>
      <w:r w:rsidRPr="0020776B">
        <w:rPr>
          <w:rFonts w:ascii="Times New Roman" w:hAnsi="Times New Roman" w:cs="Times New Roman"/>
          <w:i/>
          <w:iCs/>
          <w:noProof/>
        </w:rPr>
        <w:t>British Journal of Haematology</w:t>
      </w:r>
      <w:r w:rsidRPr="0020776B">
        <w:rPr>
          <w:rFonts w:ascii="Times New Roman" w:hAnsi="Times New Roman" w:cs="Times New Roman"/>
          <w:noProof/>
        </w:rPr>
        <w:t xml:space="preserve">, </w:t>
      </w:r>
      <w:r w:rsidRPr="0020776B">
        <w:rPr>
          <w:rFonts w:ascii="Times New Roman" w:hAnsi="Times New Roman" w:cs="Times New Roman"/>
          <w:b/>
          <w:bCs/>
          <w:noProof/>
        </w:rPr>
        <w:t>173,</w:t>
      </w:r>
      <w:r w:rsidRPr="0020776B">
        <w:rPr>
          <w:rFonts w:ascii="Times New Roman" w:hAnsi="Times New Roman" w:cs="Times New Roman"/>
          <w:noProof/>
        </w:rPr>
        <w:t xml:space="preserve"> 927–937.</w:t>
      </w:r>
    </w:p>
    <w:p w14:paraId="124D2491"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Davies, E.G., Riddington, C., Lottenberg, R. &amp; Dower, N. (2004) Pneumococcal vaccines for sickle cell disease. </w:t>
      </w:r>
      <w:r w:rsidRPr="0020776B">
        <w:rPr>
          <w:rFonts w:ascii="Times New Roman" w:hAnsi="Times New Roman" w:cs="Times New Roman"/>
          <w:i/>
          <w:iCs/>
          <w:noProof/>
        </w:rPr>
        <w:t>Cochrane database of systematic reviews (Online)</w:t>
      </w:r>
      <w:r w:rsidRPr="0020776B">
        <w:rPr>
          <w:rFonts w:ascii="Times New Roman" w:hAnsi="Times New Roman" w:cs="Times New Roman"/>
          <w:b/>
          <w:bCs/>
          <w:noProof/>
        </w:rPr>
        <w:t>,</w:t>
      </w:r>
      <w:r w:rsidRPr="0020776B">
        <w:rPr>
          <w:rFonts w:ascii="Times New Roman" w:hAnsi="Times New Roman" w:cs="Times New Roman"/>
          <w:noProof/>
        </w:rPr>
        <w:t xml:space="preserve"> CD003885.</w:t>
      </w:r>
    </w:p>
    <w:p w14:paraId="34809B2E"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Ellison, A.M., Ota, K. V., McGowan, K.L. &amp; Smith-Whitley, K. (2013) </w:t>
      </w:r>
      <w:r w:rsidRPr="0020776B">
        <w:rPr>
          <w:rFonts w:ascii="Times New Roman" w:hAnsi="Times New Roman" w:cs="Times New Roman"/>
          <w:noProof/>
        </w:rPr>
        <w:lastRenderedPageBreak/>
        <w:t xml:space="preserve">Epidemiology of bloodstream infections in children with sickle cell disease. </w:t>
      </w:r>
      <w:r w:rsidRPr="0020776B">
        <w:rPr>
          <w:rFonts w:ascii="Times New Roman" w:hAnsi="Times New Roman" w:cs="Times New Roman"/>
          <w:i/>
          <w:iCs/>
          <w:noProof/>
        </w:rPr>
        <w:t>Pediatric Infectious Disease Journal</w:t>
      </w:r>
      <w:r w:rsidRPr="0020776B">
        <w:rPr>
          <w:rFonts w:ascii="Times New Roman" w:hAnsi="Times New Roman" w:cs="Times New Roman"/>
          <w:noProof/>
        </w:rPr>
        <w:t xml:space="preserve">, </w:t>
      </w:r>
      <w:r w:rsidRPr="0020776B">
        <w:rPr>
          <w:rFonts w:ascii="Times New Roman" w:hAnsi="Times New Roman" w:cs="Times New Roman"/>
          <w:b/>
          <w:bCs/>
          <w:noProof/>
        </w:rPr>
        <w:t>32,</w:t>
      </w:r>
      <w:r w:rsidRPr="0020776B">
        <w:rPr>
          <w:rFonts w:ascii="Times New Roman" w:hAnsi="Times New Roman" w:cs="Times New Roman"/>
          <w:noProof/>
        </w:rPr>
        <w:t xml:space="preserve"> 560–563.</w:t>
      </w:r>
    </w:p>
    <w:p w14:paraId="44CDF8A5"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Gaston, M.H., Verter, J.I., Woods, G., Pegelow, C., Kelleher, J., Presbury, G., Zarkowsky, H., Vichinsky, E., Iyer, R. &amp; Lobel, J.S. (1986) Prophylaxis with oral penicillin in children with sickle cell anemia. A randomized trial. </w:t>
      </w:r>
      <w:r w:rsidRPr="0020776B">
        <w:rPr>
          <w:rFonts w:ascii="Times New Roman" w:hAnsi="Times New Roman" w:cs="Times New Roman"/>
          <w:i/>
          <w:iCs/>
          <w:noProof/>
        </w:rPr>
        <w:t>The New England Journal of Medicine</w:t>
      </w:r>
      <w:r w:rsidRPr="0020776B">
        <w:rPr>
          <w:rFonts w:ascii="Times New Roman" w:hAnsi="Times New Roman" w:cs="Times New Roman"/>
          <w:noProof/>
        </w:rPr>
        <w:t xml:space="preserve">, </w:t>
      </w:r>
      <w:r w:rsidRPr="0020776B">
        <w:rPr>
          <w:rFonts w:ascii="Times New Roman" w:hAnsi="Times New Roman" w:cs="Times New Roman"/>
          <w:b/>
          <w:bCs/>
          <w:noProof/>
        </w:rPr>
        <w:t>314,</w:t>
      </w:r>
      <w:r w:rsidRPr="0020776B">
        <w:rPr>
          <w:rFonts w:ascii="Times New Roman" w:hAnsi="Times New Roman" w:cs="Times New Roman"/>
          <w:noProof/>
        </w:rPr>
        <w:t xml:space="preserve"> 1593–1599.</w:t>
      </w:r>
    </w:p>
    <w:p w14:paraId="2CC8AFFA" w14:textId="1AB16B21"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Halasa, N.B., Shankar, S.M., Talbot, T.R., Arbogast, P.G., Mitchel, E.F., Wang, W.C., Schaffner, W., Craig, A.S. &amp; Griffin, M.R. (2007) Incidence of Invasive Pneumococcal Disease among Individuals with Sickle Cell Disease before and after the Introduction of the Pneumococcal Conjugate Vaccine. </w:t>
      </w:r>
      <w:r w:rsidRPr="0020776B">
        <w:rPr>
          <w:rFonts w:ascii="Times New Roman" w:hAnsi="Times New Roman" w:cs="Times New Roman"/>
          <w:i/>
          <w:iCs/>
          <w:noProof/>
        </w:rPr>
        <w:t>Clinical Infectious Diseases</w:t>
      </w:r>
      <w:r w:rsidRPr="0020776B">
        <w:rPr>
          <w:rFonts w:ascii="Times New Roman" w:hAnsi="Times New Roman" w:cs="Times New Roman"/>
          <w:noProof/>
        </w:rPr>
        <w:t xml:space="preserve">, </w:t>
      </w:r>
      <w:r w:rsidRPr="0020776B">
        <w:rPr>
          <w:rFonts w:ascii="Times New Roman" w:hAnsi="Times New Roman" w:cs="Times New Roman"/>
          <w:b/>
          <w:bCs/>
          <w:noProof/>
        </w:rPr>
        <w:t>44,</w:t>
      </w:r>
      <w:r w:rsidR="000B1FA0">
        <w:rPr>
          <w:rFonts w:ascii="Times New Roman" w:hAnsi="Times New Roman" w:cs="Times New Roman"/>
          <w:noProof/>
        </w:rPr>
        <w:t xml:space="preserve"> 1428–1433.</w:t>
      </w:r>
    </w:p>
    <w:p w14:paraId="2A13E216"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Hord, J., Byrd, R., Stowe, L., Windsor, B. &amp; Smith-Whitley, K. (2002) Streptococcus pneumoniae sepsis and meningitis during the penicillin prophylaxis era in children with sickle cell disease. </w:t>
      </w:r>
      <w:r w:rsidRPr="0020776B">
        <w:rPr>
          <w:rFonts w:ascii="Times New Roman" w:hAnsi="Times New Roman" w:cs="Times New Roman"/>
          <w:i/>
          <w:iCs/>
          <w:noProof/>
        </w:rPr>
        <w:t>Journal of Pediatric Hematology/Oncology</w:t>
      </w:r>
      <w:r w:rsidRPr="0020776B">
        <w:rPr>
          <w:rFonts w:ascii="Times New Roman" w:hAnsi="Times New Roman" w:cs="Times New Roman"/>
          <w:noProof/>
        </w:rPr>
        <w:t xml:space="preserve">, </w:t>
      </w:r>
      <w:r w:rsidRPr="0020776B">
        <w:rPr>
          <w:rFonts w:ascii="Times New Roman" w:hAnsi="Times New Roman" w:cs="Times New Roman"/>
          <w:b/>
          <w:bCs/>
          <w:noProof/>
        </w:rPr>
        <w:t>24,</w:t>
      </w:r>
      <w:r w:rsidRPr="0020776B">
        <w:rPr>
          <w:rFonts w:ascii="Times New Roman" w:hAnsi="Times New Roman" w:cs="Times New Roman"/>
          <w:noProof/>
        </w:rPr>
        <w:t xml:space="preserve"> 470–472.</w:t>
      </w:r>
    </w:p>
    <w:p w14:paraId="57D53EC8"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Ladhani, S.N. &amp; Ramsay, M.E. (2015) The story of sisyphus: Why we need a universal pneumococcal vaccine to replace current conjugate vaccines. </w:t>
      </w:r>
      <w:r w:rsidRPr="0020776B">
        <w:rPr>
          <w:rFonts w:ascii="Times New Roman" w:hAnsi="Times New Roman" w:cs="Times New Roman"/>
          <w:i/>
          <w:iCs/>
          <w:noProof/>
        </w:rPr>
        <w:t>Clinical Infectious Diseases</w:t>
      </w:r>
      <w:r w:rsidRPr="0020776B">
        <w:rPr>
          <w:rFonts w:ascii="Times New Roman" w:hAnsi="Times New Roman" w:cs="Times New Roman"/>
          <w:noProof/>
        </w:rPr>
        <w:t xml:space="preserve">, </w:t>
      </w:r>
      <w:r w:rsidRPr="0020776B">
        <w:rPr>
          <w:rFonts w:ascii="Times New Roman" w:hAnsi="Times New Roman" w:cs="Times New Roman"/>
          <w:b/>
          <w:bCs/>
          <w:noProof/>
        </w:rPr>
        <w:t>61,</w:t>
      </w:r>
      <w:r w:rsidRPr="0020776B">
        <w:rPr>
          <w:rFonts w:ascii="Times New Roman" w:hAnsi="Times New Roman" w:cs="Times New Roman"/>
          <w:noProof/>
        </w:rPr>
        <w:t xml:space="preserve"> 776–778.</w:t>
      </w:r>
    </w:p>
    <w:p w14:paraId="2AD661DD"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Martin, O.O., Moquist, K.L., Hennessy, J.M. &amp; Nelson, S.C. (2018) Invasive pneumococcal disease in children with sickle cell disease in the pneumococcal conjugate vaccine era. </w:t>
      </w:r>
      <w:r w:rsidRPr="0020776B">
        <w:rPr>
          <w:rFonts w:ascii="Times New Roman" w:hAnsi="Times New Roman" w:cs="Times New Roman"/>
          <w:i/>
          <w:iCs/>
          <w:noProof/>
        </w:rPr>
        <w:t>Pediatric Blood and Cancer</w:t>
      </w:r>
      <w:r w:rsidRPr="0020776B">
        <w:rPr>
          <w:rFonts w:ascii="Times New Roman" w:hAnsi="Times New Roman" w:cs="Times New Roman"/>
          <w:noProof/>
        </w:rPr>
        <w:t xml:space="preserve">, </w:t>
      </w:r>
      <w:r w:rsidRPr="0020776B">
        <w:rPr>
          <w:rFonts w:ascii="Times New Roman" w:hAnsi="Times New Roman" w:cs="Times New Roman"/>
          <w:b/>
          <w:bCs/>
          <w:noProof/>
        </w:rPr>
        <w:t>65,</w:t>
      </w:r>
      <w:r w:rsidRPr="0020776B">
        <w:rPr>
          <w:rFonts w:ascii="Times New Roman" w:hAnsi="Times New Roman" w:cs="Times New Roman"/>
          <w:noProof/>
        </w:rPr>
        <w:t xml:space="preserve"> e26713.</w:t>
      </w:r>
    </w:p>
    <w:p w14:paraId="7D7521A4" w14:textId="48DD217C"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McCavit, T., Quinn, C., Techasaensiri, C. &amp; Rogers, Z.R. (2011) Increase in invasive streptococcus pneumoniae infections in children with sickle cell disease since pneumococcal conjugate vaccine licensure. </w:t>
      </w:r>
      <w:r w:rsidRPr="0020776B">
        <w:rPr>
          <w:rFonts w:ascii="Times New Roman" w:hAnsi="Times New Roman" w:cs="Times New Roman"/>
          <w:i/>
          <w:iCs/>
          <w:noProof/>
        </w:rPr>
        <w:t>Journal of Pediatrics</w:t>
      </w:r>
      <w:r w:rsidRPr="0020776B">
        <w:rPr>
          <w:rFonts w:ascii="Times New Roman" w:hAnsi="Times New Roman" w:cs="Times New Roman"/>
          <w:noProof/>
        </w:rPr>
        <w:t xml:space="preserve">, </w:t>
      </w:r>
      <w:r w:rsidRPr="0020776B">
        <w:rPr>
          <w:rFonts w:ascii="Times New Roman" w:hAnsi="Times New Roman" w:cs="Times New Roman"/>
          <w:b/>
          <w:bCs/>
          <w:noProof/>
        </w:rPr>
        <w:t>158,</w:t>
      </w:r>
      <w:r w:rsidR="000B1FA0">
        <w:rPr>
          <w:rFonts w:ascii="Times New Roman" w:hAnsi="Times New Roman" w:cs="Times New Roman"/>
          <w:noProof/>
        </w:rPr>
        <w:t xml:space="preserve"> 505–507 </w:t>
      </w:r>
    </w:p>
    <w:p w14:paraId="11987FED" w14:textId="7A4E4402"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McCavit, T.L., Xuan, L., Zhang, S., Flores, G. &amp; Quinn, C.T. (2012) Hospitalization for invasive pneumococcal disease in a national sample of children with sickle cell disease before and after PCV7 licensure. </w:t>
      </w:r>
      <w:r w:rsidRPr="0020776B">
        <w:rPr>
          <w:rFonts w:ascii="Times New Roman" w:hAnsi="Times New Roman" w:cs="Times New Roman"/>
          <w:i/>
          <w:iCs/>
          <w:noProof/>
        </w:rPr>
        <w:t>Pediatric Blood &amp; Cancer</w:t>
      </w:r>
      <w:r w:rsidRPr="0020776B">
        <w:rPr>
          <w:rFonts w:ascii="Times New Roman" w:hAnsi="Times New Roman" w:cs="Times New Roman"/>
          <w:noProof/>
        </w:rPr>
        <w:t xml:space="preserve">, </w:t>
      </w:r>
      <w:r w:rsidRPr="0020776B">
        <w:rPr>
          <w:rFonts w:ascii="Times New Roman" w:hAnsi="Times New Roman" w:cs="Times New Roman"/>
          <w:b/>
          <w:bCs/>
          <w:noProof/>
        </w:rPr>
        <w:t>58,</w:t>
      </w:r>
      <w:r w:rsidR="000B1FA0">
        <w:rPr>
          <w:rFonts w:ascii="Times New Roman" w:hAnsi="Times New Roman" w:cs="Times New Roman"/>
          <w:noProof/>
        </w:rPr>
        <w:t xml:space="preserve"> 945–949.</w:t>
      </w:r>
    </w:p>
    <w:p w14:paraId="2270576E" w14:textId="58179F0F"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Moher, D., Liberati, A., Tetzlaff, J. &amp; Altman, D.G. (2010) Preferred reporting items for systematic reviews and meta-analyses: The PRISMA statement. </w:t>
      </w:r>
      <w:r w:rsidRPr="0020776B">
        <w:rPr>
          <w:rFonts w:ascii="Times New Roman" w:hAnsi="Times New Roman" w:cs="Times New Roman"/>
          <w:i/>
          <w:iCs/>
          <w:noProof/>
        </w:rPr>
        <w:t>International Journal of Surgery</w:t>
      </w:r>
      <w:r w:rsidRPr="0020776B">
        <w:rPr>
          <w:rFonts w:ascii="Times New Roman" w:hAnsi="Times New Roman" w:cs="Times New Roman"/>
          <w:noProof/>
        </w:rPr>
        <w:t xml:space="preserve">, </w:t>
      </w:r>
      <w:r w:rsidRPr="0020776B">
        <w:rPr>
          <w:rFonts w:ascii="Times New Roman" w:hAnsi="Times New Roman" w:cs="Times New Roman"/>
          <w:b/>
          <w:bCs/>
          <w:noProof/>
        </w:rPr>
        <w:t>8,</w:t>
      </w:r>
      <w:r w:rsidRPr="0020776B">
        <w:rPr>
          <w:rFonts w:ascii="Times New Roman" w:hAnsi="Times New Roman" w:cs="Times New Roman"/>
          <w:noProof/>
        </w:rPr>
        <w:t xml:space="preserve"> 336–3</w:t>
      </w:r>
      <w:r w:rsidR="000B1FA0">
        <w:rPr>
          <w:rFonts w:ascii="Times New Roman" w:hAnsi="Times New Roman" w:cs="Times New Roman"/>
          <w:noProof/>
        </w:rPr>
        <w:t>41.</w:t>
      </w:r>
    </w:p>
    <w:p w14:paraId="4AD6D081"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Narang, S., Fernandez, I.D., Chin, N., Lerner, N. &amp; Weinberg, G.A. (2012) Bacteremia in Children With Sickle Hemoglobinopathies. </w:t>
      </w:r>
      <w:r w:rsidRPr="0020776B">
        <w:rPr>
          <w:rFonts w:ascii="Times New Roman" w:hAnsi="Times New Roman" w:cs="Times New Roman"/>
          <w:i/>
          <w:iCs/>
          <w:noProof/>
        </w:rPr>
        <w:t>Journal of Pediatric Hematology/Oncology</w:t>
      </w:r>
      <w:r w:rsidRPr="0020776B">
        <w:rPr>
          <w:rFonts w:ascii="Times New Roman" w:hAnsi="Times New Roman" w:cs="Times New Roman"/>
          <w:noProof/>
        </w:rPr>
        <w:t xml:space="preserve">, </w:t>
      </w:r>
      <w:r w:rsidRPr="0020776B">
        <w:rPr>
          <w:rFonts w:ascii="Times New Roman" w:hAnsi="Times New Roman" w:cs="Times New Roman"/>
          <w:b/>
          <w:bCs/>
          <w:noProof/>
        </w:rPr>
        <w:t>34,</w:t>
      </w:r>
      <w:r w:rsidRPr="0020776B">
        <w:rPr>
          <w:rFonts w:ascii="Times New Roman" w:hAnsi="Times New Roman" w:cs="Times New Roman"/>
          <w:noProof/>
        </w:rPr>
        <w:t xml:space="preserve"> 13–16.</w:t>
      </w:r>
    </w:p>
    <w:p w14:paraId="2E09D1E3"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Navalkele, P., Özgönenel, B., McGrath, E., Lephart, P. &amp; Sarnaik, S. (2017) Invasive Pneumococcal Disease in Patients with Sickle Cell Disease. </w:t>
      </w:r>
      <w:r w:rsidRPr="0020776B">
        <w:rPr>
          <w:rFonts w:ascii="Times New Roman" w:hAnsi="Times New Roman" w:cs="Times New Roman"/>
          <w:i/>
          <w:iCs/>
          <w:noProof/>
        </w:rPr>
        <w:t>Journal of Pediatric Hematology/Oncology</w:t>
      </w:r>
      <w:r w:rsidRPr="0020776B">
        <w:rPr>
          <w:rFonts w:ascii="Times New Roman" w:hAnsi="Times New Roman" w:cs="Times New Roman"/>
          <w:noProof/>
        </w:rPr>
        <w:t xml:space="preserve">, </w:t>
      </w:r>
      <w:r w:rsidRPr="0020776B">
        <w:rPr>
          <w:rFonts w:ascii="Times New Roman" w:hAnsi="Times New Roman" w:cs="Times New Roman"/>
          <w:b/>
          <w:bCs/>
          <w:noProof/>
        </w:rPr>
        <w:t>39,</w:t>
      </w:r>
      <w:r w:rsidRPr="0020776B">
        <w:rPr>
          <w:rFonts w:ascii="Times New Roman" w:hAnsi="Times New Roman" w:cs="Times New Roman"/>
          <w:noProof/>
        </w:rPr>
        <w:t xml:space="preserve"> 341–344.</w:t>
      </w:r>
    </w:p>
    <w:p w14:paraId="49C5AFF4" w14:textId="1B455C42"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Oligbu, G., Collins, S., Sheppard, C., Fry, N., Dick, M., </w:t>
      </w:r>
      <w:r w:rsidR="000B1FA0">
        <w:rPr>
          <w:rFonts w:ascii="Times New Roman" w:hAnsi="Times New Roman" w:cs="Times New Roman"/>
          <w:noProof/>
        </w:rPr>
        <w:t>Streetly, A. &amp; Ladhani, S. (2018</w:t>
      </w:r>
      <w:r w:rsidRPr="0020776B">
        <w:rPr>
          <w:rFonts w:ascii="Times New Roman" w:hAnsi="Times New Roman" w:cs="Times New Roman"/>
          <w:noProof/>
        </w:rPr>
        <w:t xml:space="preserve">) Risk of Invasive Pneumococcal Disease in Children with Sickle Cell Disease in England: A National Observational Cohort Study, 2010–2015. </w:t>
      </w:r>
      <w:r w:rsidRPr="0020776B">
        <w:rPr>
          <w:rFonts w:ascii="Times New Roman" w:hAnsi="Times New Roman" w:cs="Times New Roman"/>
          <w:i/>
          <w:iCs/>
          <w:noProof/>
        </w:rPr>
        <w:t>Archives of Disease in Childhood</w:t>
      </w:r>
      <w:r w:rsidRPr="0020776B">
        <w:rPr>
          <w:rFonts w:ascii="Times New Roman" w:hAnsi="Times New Roman" w:cs="Times New Roman"/>
          <w:noProof/>
        </w:rPr>
        <w:t xml:space="preserve">, </w:t>
      </w:r>
      <w:r w:rsidRPr="0020776B">
        <w:rPr>
          <w:rFonts w:ascii="Times New Roman" w:hAnsi="Times New Roman" w:cs="Times New Roman"/>
          <w:b/>
          <w:bCs/>
          <w:noProof/>
        </w:rPr>
        <w:t>103,</w:t>
      </w:r>
      <w:r w:rsidRPr="0020776B">
        <w:rPr>
          <w:rFonts w:ascii="Times New Roman" w:hAnsi="Times New Roman" w:cs="Times New Roman"/>
          <w:noProof/>
        </w:rPr>
        <w:t xml:space="preserve"> </w:t>
      </w:r>
      <w:r w:rsidR="000B1FA0">
        <w:rPr>
          <w:rFonts w:ascii="Times New Roman" w:hAnsi="Times New Roman" w:cs="Times New Roman"/>
          <w:noProof/>
        </w:rPr>
        <w:t>643–647.</w:t>
      </w:r>
    </w:p>
    <w:p w14:paraId="3FFC1036"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lastRenderedPageBreak/>
        <w:t xml:space="preserve">Overturf, G.D., Powars, D. &amp; Baraff, L.J. (1977) Bacterial meningitis and septicemia in sickle cell disease. </w:t>
      </w:r>
      <w:r w:rsidRPr="0020776B">
        <w:rPr>
          <w:rFonts w:ascii="Times New Roman" w:hAnsi="Times New Roman" w:cs="Times New Roman"/>
          <w:i/>
          <w:iCs/>
          <w:noProof/>
        </w:rPr>
        <w:t>American Journal of Diseases of Children</w:t>
      </w:r>
      <w:r w:rsidRPr="0020776B">
        <w:rPr>
          <w:rFonts w:ascii="Times New Roman" w:hAnsi="Times New Roman" w:cs="Times New Roman"/>
          <w:noProof/>
        </w:rPr>
        <w:t xml:space="preserve">, </w:t>
      </w:r>
      <w:r w:rsidRPr="0020776B">
        <w:rPr>
          <w:rFonts w:ascii="Times New Roman" w:hAnsi="Times New Roman" w:cs="Times New Roman"/>
          <w:b/>
          <w:bCs/>
          <w:noProof/>
        </w:rPr>
        <w:t>131,</w:t>
      </w:r>
      <w:r w:rsidRPr="0020776B">
        <w:rPr>
          <w:rFonts w:ascii="Times New Roman" w:hAnsi="Times New Roman" w:cs="Times New Roman"/>
          <w:noProof/>
        </w:rPr>
        <w:t xml:space="preserve"> 784–787.</w:t>
      </w:r>
    </w:p>
    <w:p w14:paraId="4406C906"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Patel, A., Zuzo, A., Imran, H. &amp; Siddiqui, A.H. (2013) Prevalence of pneumococcal bacteremia in children with sickle cell disease. </w:t>
      </w:r>
      <w:r w:rsidRPr="0020776B">
        <w:rPr>
          <w:rFonts w:ascii="Times New Roman" w:hAnsi="Times New Roman" w:cs="Times New Roman"/>
          <w:i/>
          <w:iCs/>
          <w:noProof/>
        </w:rPr>
        <w:t>Pediatric Hematology and Oncology</w:t>
      </w:r>
      <w:r w:rsidRPr="0020776B">
        <w:rPr>
          <w:rFonts w:ascii="Times New Roman" w:hAnsi="Times New Roman" w:cs="Times New Roman"/>
          <w:noProof/>
        </w:rPr>
        <w:t xml:space="preserve">, </w:t>
      </w:r>
      <w:r w:rsidRPr="0020776B">
        <w:rPr>
          <w:rFonts w:ascii="Times New Roman" w:hAnsi="Times New Roman" w:cs="Times New Roman"/>
          <w:b/>
          <w:bCs/>
          <w:noProof/>
        </w:rPr>
        <w:t>30,</w:t>
      </w:r>
      <w:r w:rsidRPr="0020776B">
        <w:rPr>
          <w:rFonts w:ascii="Times New Roman" w:hAnsi="Times New Roman" w:cs="Times New Roman"/>
          <w:noProof/>
        </w:rPr>
        <w:t xml:space="preserve"> 432–436.</w:t>
      </w:r>
    </w:p>
    <w:p w14:paraId="535ACA1D"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Payne, A.B., Link-Gelles, R., Azonobi, I., Hooper, W.C., Beall, B.W., Jorgensen, J.H., Juni, B. &amp; Moore, M. (2013) Invasive pneumococcal disease among children with and without sickle cell disease in the United States, 1998 to 2009. </w:t>
      </w:r>
      <w:r w:rsidRPr="0020776B">
        <w:rPr>
          <w:rFonts w:ascii="Times New Roman" w:hAnsi="Times New Roman" w:cs="Times New Roman"/>
          <w:i/>
          <w:iCs/>
          <w:noProof/>
        </w:rPr>
        <w:t>Pediatric Infectious Disease Journal</w:t>
      </w:r>
      <w:r w:rsidRPr="0020776B">
        <w:rPr>
          <w:rFonts w:ascii="Times New Roman" w:hAnsi="Times New Roman" w:cs="Times New Roman"/>
          <w:noProof/>
        </w:rPr>
        <w:t xml:space="preserve">, </w:t>
      </w:r>
      <w:r w:rsidRPr="0020776B">
        <w:rPr>
          <w:rFonts w:ascii="Times New Roman" w:hAnsi="Times New Roman" w:cs="Times New Roman"/>
          <w:b/>
          <w:bCs/>
          <w:noProof/>
        </w:rPr>
        <w:t>32,</w:t>
      </w:r>
      <w:r w:rsidRPr="0020776B">
        <w:rPr>
          <w:rFonts w:ascii="Times New Roman" w:hAnsi="Times New Roman" w:cs="Times New Roman"/>
          <w:noProof/>
        </w:rPr>
        <w:t xml:space="preserve"> 1308–1312.</w:t>
      </w:r>
    </w:p>
    <w:p w14:paraId="5D0899B1" w14:textId="7E1911F1"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Pearson, H.A. (1977) Sickle cell anemia and severe infections due to encapsulated bacteria. </w:t>
      </w:r>
      <w:r w:rsidRPr="0020776B">
        <w:rPr>
          <w:rFonts w:ascii="Times New Roman" w:hAnsi="Times New Roman" w:cs="Times New Roman"/>
          <w:i/>
          <w:iCs/>
          <w:noProof/>
        </w:rPr>
        <w:t>The Journal of Infectious Diseases</w:t>
      </w:r>
      <w:r w:rsidRPr="0020776B">
        <w:rPr>
          <w:rFonts w:ascii="Times New Roman" w:hAnsi="Times New Roman" w:cs="Times New Roman"/>
          <w:noProof/>
        </w:rPr>
        <w:t xml:space="preserve">, </w:t>
      </w:r>
      <w:r w:rsidRPr="0020776B">
        <w:rPr>
          <w:rFonts w:ascii="Times New Roman" w:hAnsi="Times New Roman" w:cs="Times New Roman"/>
          <w:b/>
          <w:bCs/>
          <w:noProof/>
        </w:rPr>
        <w:t>136 Suppl,</w:t>
      </w:r>
      <w:r w:rsidR="000B1FA0">
        <w:rPr>
          <w:rFonts w:ascii="Times New Roman" w:hAnsi="Times New Roman" w:cs="Times New Roman"/>
          <w:noProof/>
        </w:rPr>
        <w:t xml:space="preserve"> S25-30</w:t>
      </w:r>
      <w:r w:rsidRPr="0020776B">
        <w:rPr>
          <w:rFonts w:ascii="Times New Roman" w:hAnsi="Times New Roman" w:cs="Times New Roman"/>
          <w:noProof/>
        </w:rPr>
        <w:t>.</w:t>
      </w:r>
    </w:p>
    <w:p w14:paraId="2DFD0F5E"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Ramakrishnan, M., Moïsi, J.C., Klugman, K.P., Iglesias, J.M.F., Grant, L.R., Mpoudi-Etame, M. &amp; Levine, O.S. (2010) Increased risk of invasive bacterial infections in African people with sickle-cell disease: A systematic review and meta-analysis. </w:t>
      </w:r>
      <w:r w:rsidRPr="0020776B">
        <w:rPr>
          <w:rFonts w:ascii="Times New Roman" w:hAnsi="Times New Roman" w:cs="Times New Roman"/>
          <w:i/>
          <w:iCs/>
          <w:noProof/>
        </w:rPr>
        <w:t>The Lancet Infectious Diseases</w:t>
      </w:r>
      <w:r w:rsidRPr="0020776B">
        <w:rPr>
          <w:rFonts w:ascii="Times New Roman" w:hAnsi="Times New Roman" w:cs="Times New Roman"/>
          <w:noProof/>
        </w:rPr>
        <w:t xml:space="preserve">, </w:t>
      </w:r>
      <w:r w:rsidRPr="0020776B">
        <w:rPr>
          <w:rFonts w:ascii="Times New Roman" w:hAnsi="Times New Roman" w:cs="Times New Roman"/>
          <w:b/>
          <w:bCs/>
          <w:noProof/>
        </w:rPr>
        <w:t>10,</w:t>
      </w:r>
      <w:r w:rsidRPr="0020776B">
        <w:rPr>
          <w:rFonts w:ascii="Times New Roman" w:hAnsi="Times New Roman" w:cs="Times New Roman"/>
          <w:noProof/>
        </w:rPr>
        <w:t xml:space="preserve"> 329–337.</w:t>
      </w:r>
    </w:p>
    <w:p w14:paraId="60434A7C" w14:textId="779ACDED"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Rankine-Mullings, A.E. &amp; Owusu-Ofori, S. (2017) Prophylactic antibiotics for preventing pneumococcal infection in children with sickle cell disease. </w:t>
      </w:r>
      <w:r w:rsidRPr="0020776B">
        <w:rPr>
          <w:rFonts w:ascii="Times New Roman" w:hAnsi="Times New Roman" w:cs="Times New Roman"/>
          <w:i/>
          <w:iCs/>
          <w:noProof/>
        </w:rPr>
        <w:t>Cochrane Database of Systematic Reviews</w:t>
      </w:r>
      <w:r w:rsidRPr="0020776B">
        <w:rPr>
          <w:rFonts w:ascii="Times New Roman" w:hAnsi="Times New Roman" w:cs="Times New Roman"/>
          <w:noProof/>
        </w:rPr>
        <w:t xml:space="preserve">, </w:t>
      </w:r>
      <w:r w:rsidRPr="0020776B">
        <w:rPr>
          <w:rFonts w:ascii="Times New Roman" w:hAnsi="Times New Roman" w:cs="Times New Roman"/>
          <w:b/>
          <w:bCs/>
          <w:noProof/>
        </w:rPr>
        <w:t>10,</w:t>
      </w:r>
      <w:r w:rsidR="00C9103B">
        <w:rPr>
          <w:rFonts w:ascii="Times New Roman" w:hAnsi="Times New Roman" w:cs="Times New Roman"/>
          <w:noProof/>
        </w:rPr>
        <w:t xml:space="preserve"> CD003427</w:t>
      </w:r>
      <w:r w:rsidRPr="0020776B">
        <w:rPr>
          <w:rFonts w:ascii="Times New Roman" w:hAnsi="Times New Roman" w:cs="Times New Roman"/>
          <w:noProof/>
        </w:rPr>
        <w:t>.</w:t>
      </w:r>
    </w:p>
    <w:p w14:paraId="108D5FE0"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Rogovik, A.L., Friedman, J.N., Persaud, J. &amp; Goldman, R.D. (2010) Bacterial blood cultures in children with sickle cell disease. </w:t>
      </w:r>
      <w:r w:rsidRPr="0020776B">
        <w:rPr>
          <w:rFonts w:ascii="Times New Roman" w:hAnsi="Times New Roman" w:cs="Times New Roman"/>
          <w:i/>
          <w:iCs/>
          <w:noProof/>
        </w:rPr>
        <w:t>American Journal of Emergency Medicine</w:t>
      </w:r>
      <w:r w:rsidRPr="0020776B">
        <w:rPr>
          <w:rFonts w:ascii="Times New Roman" w:hAnsi="Times New Roman" w:cs="Times New Roman"/>
          <w:noProof/>
        </w:rPr>
        <w:t xml:space="preserve">, </w:t>
      </w:r>
      <w:r w:rsidRPr="0020776B">
        <w:rPr>
          <w:rFonts w:ascii="Times New Roman" w:hAnsi="Times New Roman" w:cs="Times New Roman"/>
          <w:b/>
          <w:bCs/>
          <w:noProof/>
        </w:rPr>
        <w:t>28,</w:t>
      </w:r>
      <w:r w:rsidRPr="0020776B">
        <w:rPr>
          <w:rFonts w:ascii="Times New Roman" w:hAnsi="Times New Roman" w:cs="Times New Roman"/>
          <w:noProof/>
        </w:rPr>
        <w:t xml:space="preserve"> 511–514.</w:t>
      </w:r>
    </w:p>
    <w:p w14:paraId="1AA3CC46"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Shihabuddin, B.S. &amp; Scarfi, C.A. (2014) Fever in children with sickle cell disease: Are all fevers equal? </w:t>
      </w:r>
      <w:r w:rsidRPr="0020776B">
        <w:rPr>
          <w:rFonts w:ascii="Times New Roman" w:hAnsi="Times New Roman" w:cs="Times New Roman"/>
          <w:i/>
          <w:iCs/>
          <w:noProof/>
        </w:rPr>
        <w:t>Journal of Emergency Medicine</w:t>
      </w:r>
      <w:r w:rsidRPr="0020776B">
        <w:rPr>
          <w:rFonts w:ascii="Times New Roman" w:hAnsi="Times New Roman" w:cs="Times New Roman"/>
          <w:noProof/>
        </w:rPr>
        <w:t xml:space="preserve">, </w:t>
      </w:r>
      <w:r w:rsidRPr="0020776B">
        <w:rPr>
          <w:rFonts w:ascii="Times New Roman" w:hAnsi="Times New Roman" w:cs="Times New Roman"/>
          <w:b/>
          <w:bCs/>
          <w:noProof/>
        </w:rPr>
        <w:t>47,</w:t>
      </w:r>
      <w:r w:rsidRPr="0020776B">
        <w:rPr>
          <w:rFonts w:ascii="Times New Roman" w:hAnsi="Times New Roman" w:cs="Times New Roman"/>
          <w:noProof/>
        </w:rPr>
        <w:t xml:space="preserve"> 395–400.</w:t>
      </w:r>
    </w:p>
    <w:p w14:paraId="18E0603D"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Soothill, G., Darboe, S., Bah, G., Bolarinde, L., Cunnington, A. &amp; Anderson, S.T. (2016) Invasive bacterial infections in Gambians with sickle cell anemia in an era of widespread pneumococcal and hemophilus influenzae type b vaccination. </w:t>
      </w:r>
      <w:r w:rsidRPr="0020776B">
        <w:rPr>
          <w:rFonts w:ascii="Times New Roman" w:hAnsi="Times New Roman" w:cs="Times New Roman"/>
          <w:i/>
          <w:iCs/>
          <w:noProof/>
        </w:rPr>
        <w:t>Medicine (United States)</w:t>
      </w:r>
      <w:r w:rsidRPr="0020776B">
        <w:rPr>
          <w:rFonts w:ascii="Times New Roman" w:hAnsi="Times New Roman" w:cs="Times New Roman"/>
          <w:noProof/>
        </w:rPr>
        <w:t xml:space="preserve">, </w:t>
      </w:r>
      <w:r w:rsidRPr="0020776B">
        <w:rPr>
          <w:rFonts w:ascii="Times New Roman" w:hAnsi="Times New Roman" w:cs="Times New Roman"/>
          <w:b/>
          <w:bCs/>
          <w:noProof/>
        </w:rPr>
        <w:t>95,</w:t>
      </w:r>
      <w:r w:rsidRPr="0020776B">
        <w:rPr>
          <w:rFonts w:ascii="Times New Roman" w:hAnsi="Times New Roman" w:cs="Times New Roman"/>
          <w:noProof/>
        </w:rPr>
        <w:t xml:space="preserve"> e5512.</w:t>
      </w:r>
    </w:p>
    <w:p w14:paraId="72D8D096" w14:textId="77777777" w:rsidR="0020776B" w:rsidRPr="0020776B" w:rsidRDefault="0020776B" w:rsidP="0020776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Stuart, M. &amp; Nagel, R. (2004) Sickle-Cell Disease. </w:t>
      </w:r>
      <w:r w:rsidRPr="0020776B">
        <w:rPr>
          <w:rFonts w:ascii="Times New Roman" w:hAnsi="Times New Roman" w:cs="Times New Roman"/>
          <w:i/>
          <w:iCs/>
          <w:noProof/>
        </w:rPr>
        <w:t>Lancet</w:t>
      </w:r>
      <w:r w:rsidRPr="0020776B">
        <w:rPr>
          <w:rFonts w:ascii="Times New Roman" w:hAnsi="Times New Roman" w:cs="Times New Roman"/>
          <w:noProof/>
        </w:rPr>
        <w:t xml:space="preserve">, </w:t>
      </w:r>
      <w:r w:rsidRPr="0020776B">
        <w:rPr>
          <w:rFonts w:ascii="Times New Roman" w:hAnsi="Times New Roman" w:cs="Times New Roman"/>
          <w:b/>
          <w:bCs/>
          <w:noProof/>
        </w:rPr>
        <w:t>364,</w:t>
      </w:r>
      <w:r w:rsidRPr="0020776B">
        <w:rPr>
          <w:rFonts w:ascii="Times New Roman" w:hAnsi="Times New Roman" w:cs="Times New Roman"/>
          <w:noProof/>
        </w:rPr>
        <w:t xml:space="preserve"> 1343–60.</w:t>
      </w:r>
    </w:p>
    <w:p w14:paraId="02C6EED3" w14:textId="4E07CFED" w:rsidR="0020776B" w:rsidRPr="0020776B" w:rsidRDefault="0020776B" w:rsidP="00C9103B">
      <w:pPr>
        <w:widowControl w:val="0"/>
        <w:autoSpaceDE w:val="0"/>
        <w:autoSpaceDN w:val="0"/>
        <w:adjustRightInd w:val="0"/>
        <w:spacing w:after="240"/>
        <w:ind w:left="480" w:hanging="480"/>
        <w:rPr>
          <w:rFonts w:ascii="Times New Roman" w:hAnsi="Times New Roman" w:cs="Times New Roman"/>
          <w:noProof/>
        </w:rPr>
      </w:pPr>
      <w:r w:rsidRPr="0020776B">
        <w:rPr>
          <w:rFonts w:ascii="Times New Roman" w:hAnsi="Times New Roman" w:cs="Times New Roman"/>
          <w:noProof/>
        </w:rPr>
        <w:t xml:space="preserve">Yawn, B.P., Buchanan, G.R., Afenyi-Annan, A.N., Ballas, S.K., Hassell, K.L., James, A.H., Jordan, L., Lanzkron, S.M., Lottenberg, R., Savage, W.J., Tanabe, P.J., Ware, R.E., Murad, M.H., Goldsmith, J.C., Ortiz, E., Fulwood, R., Horton, A. &amp; John-Sowah, J. (2014) Management of Sickle Cell Disease. </w:t>
      </w:r>
      <w:r w:rsidRPr="0020776B">
        <w:rPr>
          <w:rFonts w:ascii="Times New Roman" w:hAnsi="Times New Roman" w:cs="Times New Roman"/>
          <w:i/>
          <w:iCs/>
          <w:noProof/>
        </w:rPr>
        <w:t>JAMA</w:t>
      </w:r>
      <w:r w:rsidRPr="0020776B">
        <w:rPr>
          <w:rFonts w:ascii="Times New Roman" w:hAnsi="Times New Roman" w:cs="Times New Roman"/>
          <w:noProof/>
        </w:rPr>
        <w:t xml:space="preserve">, </w:t>
      </w:r>
      <w:r w:rsidRPr="0020776B">
        <w:rPr>
          <w:rFonts w:ascii="Times New Roman" w:hAnsi="Times New Roman" w:cs="Times New Roman"/>
          <w:b/>
          <w:bCs/>
          <w:noProof/>
        </w:rPr>
        <w:t>312,</w:t>
      </w:r>
      <w:r w:rsidRPr="0020776B">
        <w:rPr>
          <w:rFonts w:ascii="Times New Roman" w:hAnsi="Times New Roman" w:cs="Times New Roman"/>
          <w:noProof/>
        </w:rPr>
        <w:t xml:space="preserve"> 1033</w:t>
      </w:r>
      <w:r w:rsidR="00C9103B">
        <w:rPr>
          <w:rFonts w:ascii="Times New Roman" w:hAnsi="Times New Roman" w:cs="Times New Roman"/>
          <w:noProof/>
        </w:rPr>
        <w:t>–1048</w:t>
      </w:r>
      <w:r w:rsidRPr="0020776B">
        <w:rPr>
          <w:rFonts w:ascii="Times New Roman" w:hAnsi="Times New Roman" w:cs="Times New Roman"/>
          <w:noProof/>
        </w:rPr>
        <w:t>.</w:t>
      </w:r>
    </w:p>
    <w:p w14:paraId="22DA88C8" w14:textId="18FA3306" w:rsidR="00B02086" w:rsidRDefault="00B02086" w:rsidP="0020776B">
      <w:pPr>
        <w:widowControl w:val="0"/>
        <w:autoSpaceDE w:val="0"/>
        <w:autoSpaceDN w:val="0"/>
        <w:adjustRightInd w:val="0"/>
        <w:spacing w:after="240"/>
        <w:ind w:left="480" w:hanging="480"/>
        <w:rPr>
          <w:rFonts w:ascii="Times" w:hAnsi="Times" w:cs="Times"/>
          <w:sz w:val="20"/>
          <w:szCs w:val="20"/>
          <w:lang w:val="en-US"/>
        </w:rPr>
      </w:pPr>
      <w:r w:rsidRPr="006C760E">
        <w:rPr>
          <w:rFonts w:ascii="Times New Roman" w:hAnsi="Times New Roman" w:cs="Times New Roman"/>
          <w:lang w:val="en-US"/>
        </w:rPr>
        <w:fldChar w:fldCharType="end"/>
      </w:r>
    </w:p>
    <w:p w14:paraId="34BE2511" w14:textId="77777777" w:rsidR="00B02086" w:rsidRDefault="00B02086" w:rsidP="00B02086">
      <w:pPr>
        <w:widowControl w:val="0"/>
        <w:autoSpaceDE w:val="0"/>
        <w:autoSpaceDN w:val="0"/>
        <w:adjustRightInd w:val="0"/>
        <w:spacing w:after="240"/>
        <w:rPr>
          <w:rFonts w:ascii="Times" w:hAnsi="Times" w:cs="Times"/>
          <w:b/>
          <w:lang w:val="en-US"/>
        </w:rPr>
      </w:pPr>
    </w:p>
    <w:p w14:paraId="7DA0D0CB" w14:textId="77777777" w:rsidR="00B02086" w:rsidRDefault="00B02086" w:rsidP="00B02086">
      <w:pPr>
        <w:widowControl w:val="0"/>
        <w:autoSpaceDE w:val="0"/>
        <w:autoSpaceDN w:val="0"/>
        <w:adjustRightInd w:val="0"/>
        <w:spacing w:after="240"/>
        <w:outlineLvl w:val="0"/>
        <w:rPr>
          <w:rFonts w:ascii="Times" w:hAnsi="Times" w:cs="Times"/>
          <w:b/>
          <w:lang w:val="en-US"/>
        </w:rPr>
      </w:pPr>
    </w:p>
    <w:p w14:paraId="1D76F0DD" w14:textId="77777777" w:rsidR="00270660" w:rsidRDefault="00270660" w:rsidP="00B02086">
      <w:pPr>
        <w:widowControl w:val="0"/>
        <w:autoSpaceDE w:val="0"/>
        <w:autoSpaceDN w:val="0"/>
        <w:adjustRightInd w:val="0"/>
        <w:spacing w:after="240"/>
        <w:outlineLvl w:val="0"/>
        <w:rPr>
          <w:rFonts w:ascii="Times" w:hAnsi="Times" w:cs="Times"/>
          <w:b/>
          <w:lang w:val="en-US"/>
        </w:rPr>
      </w:pPr>
    </w:p>
    <w:p w14:paraId="7702FE29" w14:textId="77777777" w:rsidR="00270660" w:rsidRDefault="00270660" w:rsidP="00B02086">
      <w:pPr>
        <w:widowControl w:val="0"/>
        <w:autoSpaceDE w:val="0"/>
        <w:autoSpaceDN w:val="0"/>
        <w:adjustRightInd w:val="0"/>
        <w:spacing w:after="240"/>
        <w:outlineLvl w:val="0"/>
        <w:rPr>
          <w:rFonts w:ascii="Times" w:hAnsi="Times" w:cs="Times"/>
          <w:b/>
          <w:lang w:val="en-US"/>
        </w:rPr>
      </w:pPr>
    </w:p>
    <w:p w14:paraId="48DD6DB8" w14:textId="77777777" w:rsidR="00270660" w:rsidRDefault="00270660" w:rsidP="00B02086">
      <w:pPr>
        <w:widowControl w:val="0"/>
        <w:autoSpaceDE w:val="0"/>
        <w:autoSpaceDN w:val="0"/>
        <w:adjustRightInd w:val="0"/>
        <w:spacing w:after="240"/>
        <w:outlineLvl w:val="0"/>
        <w:rPr>
          <w:rFonts w:ascii="Times" w:hAnsi="Times" w:cs="Times"/>
          <w:b/>
          <w:lang w:val="en-US"/>
        </w:rPr>
      </w:pPr>
    </w:p>
    <w:p w14:paraId="71C70B60" w14:textId="77777777" w:rsidR="00270660" w:rsidRDefault="00270660" w:rsidP="00B02086">
      <w:pPr>
        <w:widowControl w:val="0"/>
        <w:autoSpaceDE w:val="0"/>
        <w:autoSpaceDN w:val="0"/>
        <w:adjustRightInd w:val="0"/>
        <w:spacing w:after="240"/>
        <w:outlineLvl w:val="0"/>
        <w:rPr>
          <w:rFonts w:ascii="Times" w:hAnsi="Times" w:cs="Times"/>
          <w:b/>
          <w:lang w:val="en-US"/>
        </w:rPr>
      </w:pPr>
    </w:p>
    <w:p w14:paraId="7C0C526A" w14:textId="77777777" w:rsidR="00270660" w:rsidRDefault="00270660" w:rsidP="00B02086">
      <w:pPr>
        <w:widowControl w:val="0"/>
        <w:autoSpaceDE w:val="0"/>
        <w:autoSpaceDN w:val="0"/>
        <w:adjustRightInd w:val="0"/>
        <w:spacing w:after="240"/>
        <w:outlineLvl w:val="0"/>
        <w:rPr>
          <w:rFonts w:ascii="Times" w:hAnsi="Times" w:cs="Times"/>
          <w:b/>
          <w:lang w:val="en-US"/>
        </w:rPr>
      </w:pPr>
    </w:p>
    <w:p w14:paraId="73FED956" w14:textId="77777777" w:rsidR="005B457A" w:rsidRDefault="005B457A" w:rsidP="00B02086">
      <w:pPr>
        <w:widowControl w:val="0"/>
        <w:autoSpaceDE w:val="0"/>
        <w:autoSpaceDN w:val="0"/>
        <w:adjustRightInd w:val="0"/>
        <w:spacing w:after="240"/>
        <w:outlineLvl w:val="0"/>
        <w:rPr>
          <w:rFonts w:ascii="Times" w:hAnsi="Times" w:cs="Times"/>
          <w:b/>
          <w:lang w:val="en-US"/>
        </w:rPr>
        <w:sectPr w:rsidR="005B457A" w:rsidSect="00270660">
          <w:pgSz w:w="11900" w:h="16840"/>
          <w:pgMar w:top="1440" w:right="1800" w:bottom="1440" w:left="1800" w:header="708" w:footer="708" w:gutter="0"/>
          <w:cols w:space="708"/>
          <w:docGrid w:linePitch="360"/>
        </w:sectPr>
      </w:pPr>
    </w:p>
    <w:p w14:paraId="696B9F3E" w14:textId="77777777" w:rsidR="00B02086" w:rsidRDefault="00B02086" w:rsidP="00B02086">
      <w:pPr>
        <w:widowControl w:val="0"/>
        <w:autoSpaceDE w:val="0"/>
        <w:autoSpaceDN w:val="0"/>
        <w:adjustRightInd w:val="0"/>
        <w:spacing w:after="240"/>
        <w:outlineLvl w:val="0"/>
      </w:pPr>
      <w:r w:rsidRPr="00971B22">
        <w:rPr>
          <w:rFonts w:ascii="Times" w:hAnsi="Times" w:cs="Times"/>
          <w:b/>
          <w:lang w:val="en-US"/>
        </w:rPr>
        <w:lastRenderedPageBreak/>
        <w:t>Fig. 1. Identification and selection of eligible studies in the systematic review</w:t>
      </w:r>
      <w:r w:rsidRPr="00D109CA">
        <w:rPr>
          <w:rFonts w:ascii="Times" w:hAnsi="Times" w:cs="Times"/>
          <w:sz w:val="20"/>
          <w:szCs w:val="20"/>
          <w:lang w:val="en-US"/>
        </w:rPr>
        <w:t xml:space="preserve">. </w:t>
      </w:r>
    </w:p>
    <w:p w14:paraId="60C8FF56" w14:textId="77777777" w:rsidR="00B02086" w:rsidRDefault="00B02086" w:rsidP="00B02086"/>
    <w:p w14:paraId="19F88313" w14:textId="77777777" w:rsidR="00B02086" w:rsidRDefault="003C2EB1" w:rsidP="00B02086">
      <w:r>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1017A617" wp14:editId="764B71CE">
                <wp:simplePos x="0" y="0"/>
                <wp:positionH relativeFrom="column">
                  <wp:posOffset>2914650</wp:posOffset>
                </wp:positionH>
                <wp:positionV relativeFrom="paragraph">
                  <wp:posOffset>32385</wp:posOffset>
                </wp:positionV>
                <wp:extent cx="2228850" cy="782955"/>
                <wp:effectExtent l="0" t="0" r="31750" b="2984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782955"/>
                        </a:xfrm>
                        <a:prstGeom prst="rect">
                          <a:avLst/>
                        </a:prstGeom>
                        <a:solidFill>
                          <a:srgbClr val="FFFFFF"/>
                        </a:solidFill>
                        <a:ln w="9525">
                          <a:solidFill>
                            <a:srgbClr val="000000"/>
                          </a:solidFill>
                          <a:miter lim="800000"/>
                          <a:headEnd/>
                          <a:tailEnd/>
                        </a:ln>
                      </wps:spPr>
                      <wps:txbx>
                        <w:txbxContent>
                          <w:p w14:paraId="07D5A724" w14:textId="77777777" w:rsidR="00CC3135" w:rsidRDefault="00CC3135" w:rsidP="00B02086">
                            <w:pPr>
                              <w:jc w:val="center"/>
                              <w:rPr>
                                <w:rFonts w:ascii="Calibri" w:hAnsi="Calibri"/>
                              </w:rPr>
                            </w:pPr>
                            <w:r>
                              <w:rPr>
                                <w:rFonts w:ascii="Calibri" w:hAnsi="Calibri"/>
                              </w:rPr>
                              <w:t>Additional records identified through other sources</w:t>
                            </w:r>
                            <w:r>
                              <w:rPr>
                                <w:rFonts w:ascii="Calibri" w:hAnsi="Calibri"/>
                              </w:rPr>
                              <w:br/>
                              <w:t>(n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7A617" id="Rectangle 32" o:spid="_x0000_s1026" style="position:absolute;margin-left:229.5pt;margin-top:2.55pt;width:175.5pt;height:6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T2IwIAAEkEAAAOAAAAZHJzL2Uyb0RvYy54bWysVNuO0zAQfUfiHyy/07RhC23UdLXqUoS0&#10;wIqFD3AcJ7HwjbHbtHz9jp1syQJPiDxYHnt8fOaccTbXJ63IUYCX1pR0MZtTIgy3tTRtSb993b9a&#10;UeIDMzVT1oiSnoWn19uXLza9K0RuO6tqAQRBjC96V9IuBFdkmeed0MzPrBMGNxsLmgUMoc1qYD2i&#10;a5Xl8/mbrLdQO7BceI+rt8Mm3Sb8phE8fG4aLwJRJUVuIY2QxiqO2XbDihaY6yQfabB/YKGZNHjp&#10;BeqWBUYOIP+A0pKD9bYJM251ZptGcpFqwGoW89+qeeiYE6kWFMe7i0z+/8HyT8d7ILIu6eucEsM0&#10;evQFVWOmVYLgGgrUO19g3oO7h1iid3eWf/fE2F2HaeIGwPadYDXSWsT87NmBGHg8Sqr+o60Rnh2C&#10;TVqdGtAREFUgp2TJ+WKJOAXCcTHP89Vqic5x3Hu7ytfLZbqCFU+nHfjwXlhN4qSkgOQTOjve+RDZ&#10;sOIpJbG3StZ7qVQKoK12CsiRYXvs0zei+2maMqQv6XqZLxPysz0/hZin728QWgbscyV1SVeXJFZE&#10;2d6ZOnVhYFINc6SszKhjlG6wIJyq0+hGZeszKgp26Gd8fzjpLPykpMdeLqn/cWAgKFEfDLqyXlxd&#10;xeafBjANqmnADEeokgZKhukuDA/m4EC2Hd60SDIYe4NONjKJHF0eWI28sV+T9uPbig9iGqesX3+A&#10;7SMAAAD//wMAUEsDBBQABgAIAAAAIQCaUaTX3gAAAAkBAAAPAAAAZHJzL2Rvd25yZXYueG1sTI/N&#10;TsMwEITvSLyDtUjcqJPSQBriVPyIE+LQgODq2kscEa+j2G3Tt2c5wXE0o5lv6s3sB3HAKfaBFOSL&#10;DASSCbanTsH72/NVCSImTVYPgVDBCSNsmvOzWlc2HGmLhzZ1gksoVlqBS2mspIzGoddxEUYk9r7C&#10;5HViOXXSTvrI5X6Qyyy7kV73xAtOj/jo0Hy3e6/gtktPrXkozMerO5Uv6/k6bttPpS4v5vs7EAnn&#10;9BeGX3xGh4aZdmFPNopBwapY85ekoMhBsF/mGesdB5flCmRTy/8Pmh8AAAD//wMAUEsBAi0AFAAG&#10;AAgAAAAhALaDOJL+AAAA4QEAABMAAAAAAAAAAAAAAAAAAAAAAFtDb250ZW50X1R5cGVzXS54bWxQ&#10;SwECLQAUAAYACAAAACEAOP0h/9YAAACUAQAACwAAAAAAAAAAAAAAAAAvAQAAX3JlbHMvLnJlbHNQ&#10;SwECLQAUAAYACAAAACEAFw/U9iMCAABJBAAADgAAAAAAAAAAAAAAAAAuAgAAZHJzL2Uyb0RvYy54&#10;bWxQSwECLQAUAAYACAAAACEAmlGk194AAAAJAQAADwAAAAAAAAAAAAAAAAB9BAAAZHJzL2Rvd25y&#10;ZXYueG1sUEsFBgAAAAAEAAQA8wAAAIgFAAAAAA==&#10;">
                <v:textbox inset=",7.2pt,,7.2pt">
                  <w:txbxContent>
                    <w:p w14:paraId="07D5A724" w14:textId="77777777" w:rsidR="00CC3135" w:rsidRDefault="00CC3135" w:rsidP="00B02086">
                      <w:pPr>
                        <w:jc w:val="center"/>
                        <w:rPr>
                          <w:rFonts w:ascii="Calibri" w:hAnsi="Calibri"/>
                        </w:rPr>
                      </w:pPr>
                      <w:r>
                        <w:rPr>
                          <w:rFonts w:ascii="Calibri" w:hAnsi="Calibri"/>
                        </w:rPr>
                        <w:t>Additional records identified through other sources</w:t>
                      </w:r>
                      <w:r>
                        <w:rPr>
                          <w:rFonts w:ascii="Calibri" w:hAnsi="Calibri"/>
                        </w:rPr>
                        <w:br/>
                        <w:t>(n =3)</w:t>
                      </w:r>
                    </w:p>
                  </w:txbxContent>
                </v:textbox>
              </v:rect>
            </w:pict>
          </mc:Fallback>
        </mc:AlternateContent>
      </w:r>
      <w:r>
        <w:rPr>
          <w:rFonts w:ascii="Times New Roman" w:eastAsia="Times New Roman" w:hAnsi="Times New Roman" w:cs="Times New Roman"/>
          <w:noProof/>
          <w:lang w:val="en-US"/>
        </w:rPr>
        <mc:AlternateContent>
          <mc:Choice Requires="wps">
            <w:drawing>
              <wp:anchor distT="0" distB="0" distL="114300" distR="114300" simplePos="0" relativeHeight="251660288" behindDoc="0" locked="0" layoutInCell="1" allowOverlap="1" wp14:anchorId="4759E78B" wp14:editId="5F149523">
                <wp:simplePos x="0" y="0"/>
                <wp:positionH relativeFrom="column">
                  <wp:posOffset>342900</wp:posOffset>
                </wp:positionH>
                <wp:positionV relativeFrom="paragraph">
                  <wp:posOffset>32385</wp:posOffset>
                </wp:positionV>
                <wp:extent cx="2228850" cy="800100"/>
                <wp:effectExtent l="0" t="0" r="31750" b="3810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800100"/>
                        </a:xfrm>
                        <a:prstGeom prst="rect">
                          <a:avLst/>
                        </a:prstGeom>
                        <a:solidFill>
                          <a:srgbClr val="FFFFFF"/>
                        </a:solidFill>
                        <a:ln w="9525">
                          <a:solidFill>
                            <a:srgbClr val="000000"/>
                          </a:solidFill>
                          <a:miter lim="800000"/>
                          <a:headEnd/>
                          <a:tailEnd/>
                        </a:ln>
                      </wps:spPr>
                      <wps:txbx>
                        <w:txbxContent>
                          <w:p w14:paraId="1A618681" w14:textId="77777777" w:rsidR="00CC3135" w:rsidRDefault="00CC3135" w:rsidP="00B02086">
                            <w:pPr>
                              <w:jc w:val="center"/>
                              <w:rPr>
                                <w:rFonts w:ascii="Calibri" w:hAnsi="Calibri"/>
                              </w:rPr>
                            </w:pPr>
                            <w:r>
                              <w:rPr>
                                <w:rFonts w:ascii="Calibri" w:hAnsi="Calibri"/>
                              </w:rPr>
                              <w:t>Records identified through database searching</w:t>
                            </w:r>
                            <w:r>
                              <w:rPr>
                                <w:rFonts w:ascii="Calibri" w:hAnsi="Calibri"/>
                              </w:rPr>
                              <w:br/>
                              <w:t>(n = 472)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9E78B" id="Rectangle 27" o:spid="_x0000_s1027" style="position:absolute;margin-left:27pt;margin-top:2.55pt;width:175.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iTJQIAAFAEAAAOAAAAZHJzL2Uyb0RvYy54bWysVG1v0zAQ/o7Ef7D8nSaNVuiiptPUUYQ0&#10;2MTgBziOk1j4jbPbZPx6zk7XZcAnRD5Yd/b58XPP3WVzNWpFjgK8tKaiy0VOiTDcNtJ0Ff32df9m&#10;TYkPzDRMWSMq+ig8vdq+frUZXCkK21vVCCAIYnw5uIr2IbgyyzzvhWZ+YZ0weNha0CygC13WABsQ&#10;XausyPO32WChcWC58B53b6ZDuk34bSt4uGtbLwJRFUVuIa2Q1jqu2XbDyg6Y6yU/0WD/wEIzafDR&#10;M9QNC4wcQP4BpSUH620bFtzqzLat5CLlgNks89+yeeiZEykXFMe7s0z+/8Hyz8d7ILKpaPGOEsM0&#10;1ugLqsZMpwTBPRRocL7EuAd3DzFF724t/+6Jsbsew8Q1gB16wRqktYzx2YsL0fF4ldTDJ9sgPDsE&#10;m7QaW9AREFUgYyrJ47kkYgyE42ZRFOv1CivH8Wydo0apZhkrn2478OGDsJpEo6KA5BM6O976ENmw&#10;8ikksbdKNnupVHKgq3cKyJFhe+zTlxLAJOdhypChoperYpWQX5z5OUSevr9BaBmwz5XUKQsMi0Gs&#10;jLK9N02yA5NqspGyMicdo3RTCcJYj6lSSeQoa22bRxQW7NTWOIZo9BZ+UjJgS1fU/zgwEJSojwaL&#10;c7m8uIgzMHdg7tRzhxmOUBUNlEzmLkxzc3Agux5fWiY1jL3GgrYyaf3M6kQf2zaV4DRicS7mfop6&#10;/hFsfwEAAP//AwBQSwMEFAAGAAgAAAAhAIdNzIDdAAAACAEAAA8AAABkcnMvZG93bnJldi54bWxM&#10;j81OwzAQhO9IvIO1SNyoE9pACXEqfsQJ9dBQlatrL3FEvI5it03fnuUEp9VoRrPfVKvJ9+KIY+wC&#10;KchnGQgkE2xHrYLtx9vNEkRMmqzuA6GCM0ZY1ZcXlS5tONEGj01qBZdQLLUCl9JQShmNQ6/jLAxI&#10;7H2F0evEcmylHfWJy30vb7PsTnrdEX9wesAXh+a7OXgF9216bcxzYXZrd16+P0zzuGk+lbq+mp4e&#10;QSSc0l8YfvEZHWpm2ocD2Sh6BcWCpyS+OQi2F1nBes+5eZ6DrCv5f0D9AwAA//8DAFBLAQItABQA&#10;BgAIAAAAIQC2gziS/gAAAOEBAAATAAAAAAAAAAAAAAAAAAAAAABbQ29udGVudF9UeXBlc10ueG1s&#10;UEsBAi0AFAAGAAgAAAAhADj9If/WAAAAlAEAAAsAAAAAAAAAAAAAAAAALwEAAF9yZWxzLy5yZWxz&#10;UEsBAi0AFAAGAAgAAAAhAF65SJMlAgAAUAQAAA4AAAAAAAAAAAAAAAAALgIAAGRycy9lMm9Eb2Mu&#10;eG1sUEsBAi0AFAAGAAgAAAAhAIdNzIDdAAAACAEAAA8AAAAAAAAAAAAAAAAAfwQAAGRycy9kb3du&#10;cmV2LnhtbFBLBQYAAAAABAAEAPMAAACJBQAAAAA=&#10;">
                <v:textbox inset=",7.2pt,,7.2pt">
                  <w:txbxContent>
                    <w:p w14:paraId="1A618681" w14:textId="77777777" w:rsidR="00CC3135" w:rsidRDefault="00CC3135" w:rsidP="00B02086">
                      <w:pPr>
                        <w:jc w:val="center"/>
                        <w:rPr>
                          <w:rFonts w:ascii="Calibri" w:hAnsi="Calibri"/>
                        </w:rPr>
                      </w:pPr>
                      <w:r>
                        <w:rPr>
                          <w:rFonts w:ascii="Calibri" w:hAnsi="Calibri"/>
                        </w:rPr>
                        <w:t>Records identified through database searching</w:t>
                      </w:r>
                      <w:r>
                        <w:rPr>
                          <w:rFonts w:ascii="Calibri" w:hAnsi="Calibri"/>
                        </w:rPr>
                        <w:br/>
                        <w:t>(n = 472)</w:t>
                      </w:r>
                    </w:p>
                  </w:txbxContent>
                </v:textbox>
              </v:rect>
            </w:pict>
          </mc:Fallback>
        </mc:AlternateContent>
      </w:r>
    </w:p>
    <w:p w14:paraId="6DC93AE7" w14:textId="77777777" w:rsidR="00B02086" w:rsidRDefault="00B02086" w:rsidP="00B02086"/>
    <w:p w14:paraId="5BE5A94D" w14:textId="77777777" w:rsidR="00B02086" w:rsidRDefault="00B02086" w:rsidP="00B02086"/>
    <w:p w14:paraId="149CD2B5" w14:textId="77777777" w:rsidR="00B02086" w:rsidRDefault="00B02086" w:rsidP="00B02086"/>
    <w:p w14:paraId="5F4C1429" w14:textId="77777777" w:rsidR="00B02086" w:rsidRDefault="003C2EB1" w:rsidP="00B02086">
      <w:r>
        <w:rPr>
          <w:rFonts w:ascii="Times New Roman" w:eastAsia="Times New Roman" w:hAnsi="Times New Roman" w:cs="Times New Roman"/>
          <w:noProof/>
          <w:lang w:val="en-US"/>
        </w:rPr>
        <mc:AlternateContent>
          <mc:Choice Requires="wps">
            <w:drawing>
              <wp:anchor distT="36576" distB="36576" distL="36575" distR="36575" simplePos="0" relativeHeight="251672576" behindDoc="0" locked="0" layoutInCell="1" allowOverlap="1" wp14:anchorId="33AA5128" wp14:editId="27F84586">
                <wp:simplePos x="0" y="0"/>
                <wp:positionH relativeFrom="column">
                  <wp:posOffset>3771899</wp:posOffset>
                </wp:positionH>
                <wp:positionV relativeFrom="paragraph">
                  <wp:posOffset>68580</wp:posOffset>
                </wp:positionV>
                <wp:extent cx="0" cy="457200"/>
                <wp:effectExtent l="50800" t="0" r="76200" b="762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type w14:anchorId="694A4F8D" id="_x0000_t32" coordsize="21600,21600" o:spt="32" o:oned="t" path="m,l21600,21600e" filled="f">
                <v:path arrowok="t" fillok="f" o:connecttype="none"/>
                <o:lock v:ext="edit" shapetype="t"/>
              </v:shapetype>
              <v:shape id="Straight Arrow Connector 5" o:spid="_x0000_s1026" type="#_x0000_t32" style="position:absolute;margin-left:297pt;margin-top:5.4pt;width:0;height:36pt;z-index:25167257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N16wEAAMUDAAAOAAAAZHJzL2Uyb0RvYy54bWysU02P0zAQvSPxHyzfadqK8hE1XaEuy2WB&#10;Sl1+gGs7iYXtscZuk/57xm7aZeGGyMGaGXvevHkzWd+NzrKTxmjAN3wxm3OmvQRlfNfwH08Pbz5w&#10;FpPwSljwuuFnHfnd5vWr9RBqvYQerNLICMTHeggN71MKdVVF2Wsn4gyC9nTZAjqRyMWuUigGQne2&#10;Ws7n76oBUAUEqWOk6P3lkm8Kfttqmb63bdSJ2YYTt1ROLOchn9VmLeoOReiNnGiIf2DhhPFU9AZ1&#10;L5JgRzR/QTkjESK0aSbBVdC2RurSA3WzmP/Rzb4XQZdeSJwYbjLF/wcrv512yIxq+IozLxyNaJ9Q&#10;mK5P7BMiDGwL3pOMgGyV1RpCrClp63eY+5Wj34dHkD8j87Dthe90Yf10DgS1yBnVi5TsxEA1D8NX&#10;UPRGHBMU6cYWXYYkUdhYJnS+TUiPiclLUFL07eo9Db+Ai/qaFzCmLxocy0bD49TGjf+iVBGnx5gy&#10;K1FfE3JRDw/G2rIN1rOh4R9Xy1VJiGCNypf5WcTusLXITiLvU/kmFi+eIRy9KmC9FurzZCdhLNks&#10;FW0SGlLLap6rOa04s5p+oWxd6FmfK+qyxBfO5I1pon/V8TKRA6jzDnNejtOulAanvc7L+LtfXj3/&#10;fZtfAAAA//8DAFBLAwQUAAYACAAAACEAmYRzSN4AAAAJAQAADwAAAGRycy9kb3ducmV2LnhtbEyP&#10;wU7DMBBE70j8g7VI3KhDBVEa4lRAhcgFJFqEOLrxElvE6yh225SvZxEHOO7MaHZetZx8L/Y4RhdI&#10;weUsA4HUBuOoU/C6ebgoQMSkyeg+ECo4YoRlfXpS6dKEA73gfp06wSUUS63ApjSUUsbWotdxFgYk&#10;9j7C6HXic+ykGfWBy30v51mWS68d8QerB7y32H6ud15BWr0fbf7W3i3c8+bxKXdfTdOslDo/m25v&#10;QCSc0l8YfubzdKh50zbsyETRK7heXDFLYiNjBA78ClsFxbwAWVfyP0H9DQAA//8DAFBLAQItABQA&#10;BgAIAAAAIQC2gziS/gAAAOEBAAATAAAAAAAAAAAAAAAAAAAAAABbQ29udGVudF9UeXBlc10ueG1s&#10;UEsBAi0AFAAGAAgAAAAhADj9If/WAAAAlAEAAAsAAAAAAAAAAAAAAAAALwEAAF9yZWxzLy5yZWxz&#10;UEsBAi0AFAAGAAgAAAAhACS6k3XrAQAAxQMAAA4AAAAAAAAAAAAAAAAALgIAAGRycy9lMm9Eb2Mu&#10;eG1sUEsBAi0AFAAGAAgAAAAhAJmEc0jeAAAACQEAAA8AAAAAAAAAAAAAAAAARQQAAGRycy9kb3du&#10;cmV2LnhtbFBLBQYAAAAABAAEAPMAAABQBQAAAAA=&#10;">
                <v:stroke endarrow="block"/>
              </v:shape>
            </w:pict>
          </mc:Fallback>
        </mc:AlternateContent>
      </w:r>
      <w:r>
        <w:rPr>
          <w:rFonts w:ascii="Times New Roman" w:eastAsia="Times New Roman" w:hAnsi="Times New Roman" w:cs="Times New Roman"/>
          <w:noProof/>
          <w:lang w:val="en-US"/>
        </w:rPr>
        <mc:AlternateContent>
          <mc:Choice Requires="wps">
            <w:drawing>
              <wp:anchor distT="36576" distB="36576" distL="36575" distR="36575" simplePos="0" relativeHeight="251661312" behindDoc="0" locked="0" layoutInCell="1" allowOverlap="1" wp14:anchorId="7A8FDEEC" wp14:editId="7C67FB3E">
                <wp:simplePos x="0" y="0"/>
                <wp:positionH relativeFrom="column">
                  <wp:posOffset>1600199</wp:posOffset>
                </wp:positionH>
                <wp:positionV relativeFrom="paragraph">
                  <wp:posOffset>99695</wp:posOffset>
                </wp:positionV>
                <wp:extent cx="0" cy="457200"/>
                <wp:effectExtent l="50800" t="0" r="76200" b="76200"/>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1E279E6" id="Straight Arrow Connector 34" o:spid="_x0000_s1026" type="#_x0000_t32" style="position:absolute;margin-left:126pt;margin-top:7.85pt;width:0;height:36pt;z-index:25166131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7QEAAMcDAAAOAAAAZHJzL2Uyb0RvYy54bWysU01v2zAMvQ/YfxB0X51kzT6MOMWQrrt0&#10;a4B0P0CRZFuYJAqUEjv/fpTiZOt2G+aDIFLk4+MjvbobnWVHjdGAb/j8ZsaZ9hKU8V3Dvz8/vPnA&#10;WUzCK2HB64afdOR369evVkOo9QJ6sEojIxAf6yE0vE8p1FUVZa+diDcQtKfHFtCJRCZ2lUIxELqz&#10;1WI2e1cNgCogSB0jee/Pj3xd8NtWy/TUtlEnZhtO3FI5sZz7fFbrlag7FKE3cqIh/oGFE8ZT0SvU&#10;vUiCHdD8BeWMRIjQphsJroK2NVKXHqib+eyPbna9CLr0QuLEcJUp/j9Y+e24RWZUw9/ecuaFoxnt&#10;EgrT9Yl9QoSBbcB70hGQUQjpNYRYU9rGbzF3LEe/C48gf0TmYdML3+nC+/kUCGueM6oXKdmIgaru&#10;h6+gKEYcEhTxxhZdhiRZ2FhmdLrOSI+JybNTkvd2+Z7GX8BFfckLGNMXDY7lS8Pj1Me1gXmpIo6P&#10;MWVWor4k5KIeHoy1ZR+sZ0PDPy4Xy5IQwRqVH3NYxG6/sciOIm9U+SYWL8IQDl4VsF4L9Xm6J2Es&#10;3Vkq2iQ0pJbVPFdzWnFmNf1E+XamZ32uqMsanzmTNaaJ/kXH80T2oE5bzHnZT9tSGpw2O6/j73aJ&#10;+vX/rX8CAAD//wMAUEsDBBQABgAIAAAAIQDtYoh93wAAAAkBAAAPAAAAZHJzL2Rvd25yZXYueG1s&#10;TI/BTsMwEETvSPyDtUjcqEOkJiXEqYAKkQuVaBHi6MZLHBGvo9htU76eRRzguDOj2TflcnK9OOAY&#10;Ok8KrmcJCKTGm45aBa/bx6sFiBA1Gd17QgUnDLCszs9KXRh/pBc8bGIruIRCoRXYGIdCytBYdDrM&#10;/IDE3ocfnY58jq00oz5yuetlmiSZdLoj/mD1gA8Wm8/N3imIq/eTzd6a+5tuvX16zrqvuq5XSl1e&#10;THe3ICJO8S8MP/iMDhUz7fyeTBC9gnSe8pbIxjwHwYFfYadgkecgq1L+X1B9AwAA//8DAFBLAQIt&#10;ABQABgAIAAAAIQC2gziS/gAAAOEBAAATAAAAAAAAAAAAAAAAAAAAAABbQ29udGVudF9UeXBlc10u&#10;eG1sUEsBAi0AFAAGAAgAAAAhADj9If/WAAAAlAEAAAsAAAAAAAAAAAAAAAAALwEAAF9yZWxzLy5y&#10;ZWxzUEsBAi0AFAAGAAgAAAAhACz/k/7tAQAAxwMAAA4AAAAAAAAAAAAAAAAALgIAAGRycy9lMm9E&#10;b2MueG1sUEsBAi0AFAAGAAgAAAAhAO1iiH3fAAAACQEAAA8AAAAAAAAAAAAAAAAARwQAAGRycy9k&#10;b3ducmV2LnhtbFBLBQYAAAAABAAEAPMAAABTBQAAAAA=&#10;">
                <v:stroke endarrow="block"/>
              </v:shape>
            </w:pict>
          </mc:Fallback>
        </mc:AlternateContent>
      </w:r>
    </w:p>
    <w:p w14:paraId="04AE61C2" w14:textId="77777777" w:rsidR="00B02086" w:rsidRDefault="00B02086" w:rsidP="00B02086"/>
    <w:p w14:paraId="30E9026E" w14:textId="77777777" w:rsidR="00B02086" w:rsidRDefault="00B02086" w:rsidP="00B02086"/>
    <w:p w14:paraId="760EFD37" w14:textId="77777777" w:rsidR="00B02086" w:rsidRDefault="003C2EB1" w:rsidP="00B02086">
      <w:r>
        <w:rPr>
          <w:rFonts w:ascii="Times New Roman" w:eastAsia="Times New Roman" w:hAnsi="Times New Roman" w:cs="Times New Roman"/>
          <w:noProof/>
          <w:lang w:val="en-US"/>
        </w:rPr>
        <mc:AlternateContent>
          <mc:Choice Requires="wps">
            <w:drawing>
              <wp:anchor distT="0" distB="0" distL="114300" distR="114300" simplePos="0" relativeHeight="251663360" behindDoc="0" locked="0" layoutInCell="1" allowOverlap="1" wp14:anchorId="3C1E6EF0" wp14:editId="7692B8F0">
                <wp:simplePos x="0" y="0"/>
                <wp:positionH relativeFrom="column">
                  <wp:posOffset>1257300</wp:posOffset>
                </wp:positionH>
                <wp:positionV relativeFrom="paragraph">
                  <wp:posOffset>20955</wp:posOffset>
                </wp:positionV>
                <wp:extent cx="2771775" cy="571500"/>
                <wp:effectExtent l="0" t="0" r="22225" b="3810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6A191A7F" w14:textId="77777777" w:rsidR="00CC3135" w:rsidRDefault="00CC3135" w:rsidP="00B02086">
                            <w:pPr>
                              <w:jc w:val="center"/>
                              <w:rPr>
                                <w:rFonts w:ascii="Calibri" w:hAnsi="Calibri"/>
                              </w:rPr>
                            </w:pPr>
                            <w:r>
                              <w:rPr>
                                <w:rFonts w:ascii="Calibri" w:hAnsi="Calibri"/>
                              </w:rPr>
                              <w:t>Records after duplicates removed</w:t>
                            </w:r>
                            <w:r>
                              <w:rPr>
                                <w:rFonts w:ascii="Calibri" w:hAnsi="Calibri"/>
                              </w:rPr>
                              <w:br/>
                              <w:t>(n = 409)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E6EF0" id="Rectangle 33" o:spid="_x0000_s1028" style="position:absolute;margin-left:99pt;margin-top:1.65pt;width:218.2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Rx7KAIAAFAEAAAOAAAAZHJzL2Uyb0RvYy54bWysVF1v0zAUfUfiP1h+p0m6lW5R02nqKEIa&#10;MDH4AY7jJBb+4tptOn79rp22ZMATIg+Wr319fO4511ndHLQiewFeWlPRYpZTIgy3jTRdRb993b65&#10;osQHZhqmrBEVfRKe3qxfv1oNrhRz21vVCCAIYnw5uIr2IbgyyzzvhWZ+Zp0wuNla0CxgCF3WABsQ&#10;Xatsnudvs8FC48By4T2u3o2bdJ3w21bw8LltvQhEVRS5hTRCGus4ZusVKztgrpf8SIP9AwvNpMFL&#10;z1B3LDCyA/kHlJYcrLdtmHGrM9u2kotUA1ZT5L9V89gzJ1ItKI53Z5n8/4Pln/YPQGRT0YsLSgzT&#10;6NEXVI2ZTgmCayjQ4HyJeY/uAWKJ3t1b/t0TYzc9polbADv0gjVIq4j52YsDMfB4lNTDR9sgPNsF&#10;m7Q6tKAjIKpADsmSp7Ml4hAIx8X5clkslwtKOO4tlsUiT55lrDydduDDe2E1iZOKApJP6Gx/70Nk&#10;w8pTSmJvlWy2UqkUQFdvFJA9w/bYpi8VgEVO05QhQ0WvF/NFQn6x56cQefr+BqFlwD5XUlf06pzE&#10;yijbO9OkLgxMqnGOlJU56hilGy0Ih/qQnJqfTKlt84TCgh3bGp8hTnoLPykZsKUr6n/sGAhK1AeD&#10;5lwXl5fxDUwDmAb1NGCGI1RFAyXjdBPGd7NzILsebyqSGsbeoqGtTFpHs0dWR/rYtsmC4xOL72Ia&#10;p6xfP4L1MwAAAP//AwBQSwMEFAAGAAgAAAAhACZ9FBXdAAAACAEAAA8AAABkcnMvZG93bnJldi54&#10;bWxMj81OwzAQhO9IvIO1SNyoA6ElCXEqfsQJ9dCA4OraSxwRr6PYbdO3ZznBcXZGs9/U69kP4oBT&#10;7AMpuF5kIJBMsD11Ct7fXq4KEDFpsnoIhApOGGHdnJ/VurLhSFs8tKkTXEKx0gpcSmMlZTQOvY6L&#10;MCKx9xUmrxPLqZN20kcu94O8ybKV9Lon/uD0iE8OzXe79wruuvTcmsel+di4U/Faznnctp9KXV7M&#10;D/cgEs7pLwy/+IwODTPtwp5sFAPrsuAtSUGeg2B/ld8uQewUlHyQTS3/D2h+AAAA//8DAFBLAQIt&#10;ABQABgAIAAAAIQC2gziS/gAAAOEBAAATAAAAAAAAAAAAAAAAAAAAAABbQ29udGVudF9UeXBlc10u&#10;eG1sUEsBAi0AFAAGAAgAAAAhADj9If/WAAAAlAEAAAsAAAAAAAAAAAAAAAAALwEAAF9yZWxzLy5y&#10;ZWxzUEsBAi0AFAAGAAgAAAAhACd9HHsoAgAAUAQAAA4AAAAAAAAAAAAAAAAALgIAAGRycy9lMm9E&#10;b2MueG1sUEsBAi0AFAAGAAgAAAAhACZ9FBXdAAAACAEAAA8AAAAAAAAAAAAAAAAAggQAAGRycy9k&#10;b3ducmV2LnhtbFBLBQYAAAAABAAEAPMAAACMBQAAAAA=&#10;">
                <v:textbox inset=",7.2pt,,7.2pt">
                  <w:txbxContent>
                    <w:p w14:paraId="6A191A7F" w14:textId="77777777" w:rsidR="00CC3135" w:rsidRDefault="00CC3135" w:rsidP="00B02086">
                      <w:pPr>
                        <w:jc w:val="center"/>
                        <w:rPr>
                          <w:rFonts w:ascii="Calibri" w:hAnsi="Calibri"/>
                        </w:rPr>
                      </w:pPr>
                      <w:r>
                        <w:rPr>
                          <w:rFonts w:ascii="Calibri" w:hAnsi="Calibri"/>
                        </w:rPr>
                        <w:t>Records after duplicates removed</w:t>
                      </w:r>
                      <w:r>
                        <w:rPr>
                          <w:rFonts w:ascii="Calibri" w:hAnsi="Calibri"/>
                        </w:rPr>
                        <w:br/>
                        <w:t>(n = 409)</w:t>
                      </w:r>
                    </w:p>
                  </w:txbxContent>
                </v:textbox>
              </v:rect>
            </w:pict>
          </mc:Fallback>
        </mc:AlternateContent>
      </w:r>
    </w:p>
    <w:p w14:paraId="38151D38" w14:textId="77777777" w:rsidR="00B02086" w:rsidRDefault="00B02086" w:rsidP="00B02086"/>
    <w:p w14:paraId="1D0EB919" w14:textId="77777777" w:rsidR="00B02086" w:rsidRDefault="00B02086" w:rsidP="00B02086"/>
    <w:p w14:paraId="58DFC00F" w14:textId="77777777" w:rsidR="00B02086" w:rsidRDefault="003C2EB1" w:rsidP="00B02086">
      <w:r>
        <w:rPr>
          <w:rFonts w:ascii="Times New Roman" w:eastAsia="Times New Roman" w:hAnsi="Times New Roman" w:cs="Times New Roman"/>
          <w:noProof/>
          <w:lang w:val="en-US"/>
        </w:rPr>
        <mc:AlternateContent>
          <mc:Choice Requires="wps">
            <w:drawing>
              <wp:anchor distT="0" distB="0" distL="114300" distR="114300" simplePos="0" relativeHeight="251670528" behindDoc="0" locked="0" layoutInCell="1" allowOverlap="1" wp14:anchorId="75CDC186" wp14:editId="71863913">
                <wp:simplePos x="0" y="0"/>
                <wp:positionH relativeFrom="column">
                  <wp:posOffset>4229100</wp:posOffset>
                </wp:positionH>
                <wp:positionV relativeFrom="paragraph">
                  <wp:posOffset>74295</wp:posOffset>
                </wp:positionV>
                <wp:extent cx="1670050" cy="914400"/>
                <wp:effectExtent l="0" t="0" r="31750" b="254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914400"/>
                        </a:xfrm>
                        <a:prstGeom prst="rect">
                          <a:avLst/>
                        </a:prstGeom>
                        <a:solidFill>
                          <a:srgbClr val="FFFFFF"/>
                        </a:solidFill>
                        <a:ln w="9525">
                          <a:solidFill>
                            <a:srgbClr val="000000"/>
                          </a:solidFill>
                          <a:miter lim="800000"/>
                          <a:headEnd/>
                          <a:tailEnd/>
                        </a:ln>
                      </wps:spPr>
                      <wps:txbx>
                        <w:txbxContent>
                          <w:p w14:paraId="6F81538E" w14:textId="77777777" w:rsidR="00CC3135" w:rsidRDefault="00CC3135" w:rsidP="00B02086">
                            <w:pPr>
                              <w:jc w:val="center"/>
                              <w:rPr>
                                <w:rFonts w:ascii="Calibri" w:hAnsi="Calibri"/>
                              </w:rPr>
                            </w:pPr>
                            <w:r>
                              <w:rPr>
                                <w:rFonts w:ascii="Calibri" w:hAnsi="Calibri"/>
                              </w:rPr>
                              <w:t>Did not meet eligibility criteria after full text screening</w:t>
                            </w:r>
                            <w:r>
                              <w:rPr>
                                <w:rFonts w:ascii="Calibri" w:hAnsi="Calibri"/>
                              </w:rPr>
                              <w:br/>
                              <w:t>(n = 85)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DC186" id="Rectangle 1" o:spid="_x0000_s1029" style="position:absolute;margin-left:333pt;margin-top:5.85pt;width:131.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H9IgIAAE4EAAAOAAAAZHJzL2Uyb0RvYy54bWysVNFu0zAUfUfiHyy/0yRlHSNqOk0dRUgD&#10;JgYf4DhOYuH4mmu3yfj63ThtyYAnRB4sX/v6+NxzrrO+HjrDDgq9BlvwbJFypqyEStum4N++7l5d&#10;ceaDsJUwYFXBH5Xn15uXL9a9y9USWjCVQkYg1ue9K3gbgsuTxMtWdcIvwClLmzVgJwKF2CQVip7Q&#10;O5Ms0/Qy6QErhyCV97R6O23yTcSvayXD57r2KjBTcOIW4ohxLMcx2axF3qBwrZZHGuIfWHRCW7r0&#10;DHUrgmB71H9AdVoieKjDQkKXQF1rqWINVE2W/lbNQyucirWQON6dZfL/D1Z+Otwj01XBX3NmRUcW&#10;fSHRhG2MYtkoT+98TlkP7h7HAr27A/ndMwvblrLUDSL0rRIVkYr5ybMDY+DpKCv7j1ARutgHiEoN&#10;NXYjIGnAhmjI49kQNQQmaTG7fJOmK/JN0t7b7OIijY4lIj+ddujDewUdGycFR+Ie0cXhzgdiT6mn&#10;lMgejK522pgYYFNuDbKDoObYxW8smI74eZqxrKfbV8tVRH625+cQafz+BtHpQF1udFfwq3OSyEfZ&#10;3tkq9mAQ2kxzut9YonGSbrIgDOVw9OloSgnVIwmLMDU1PUKatIA/OeupoQvuf+wFKs7MB0vmRPno&#10;BcwDnAflPBBWElTBA2fTdBumV7N3qJuWbsqiGhZuyNBaR61HxhOrI31q2qjn8YGNr2Iex6xfv4HN&#10;EwAAAP//AwBQSwMEFAAGAAgAAAAhAJRDwrDfAAAACgEAAA8AAABkcnMvZG93bnJldi54bWxMj81O&#10;wzAQhO9IvIO1SNyo06IkTYhT8SNOiEMDaq+uvSQR8TqK3TZ9e5YTHHdmNPtNtZndIE44hd6TguUi&#10;AYFkvO2pVfD58Xq3BhGiJqsHT6jgggE29fVVpUvrz7TFUxNbwSUUSq2gi3EspQymQ6fDwo9I7H35&#10;yenI59RKO+kzl7tBrpIkk073xB86PeJzh+a7OToFeRtfGvOUmt17d1m/FfN92DZ7pW5v5scHEBHn&#10;+BeGX3xGh5qZDv5INohBQZZlvCWyscxBcKBYFSwcWEjTHGRdyf8T6h8AAAD//wMAUEsBAi0AFAAG&#10;AAgAAAAhALaDOJL+AAAA4QEAABMAAAAAAAAAAAAAAAAAAAAAAFtDb250ZW50X1R5cGVzXS54bWxQ&#10;SwECLQAUAAYACAAAACEAOP0h/9YAAACUAQAACwAAAAAAAAAAAAAAAAAvAQAAX3JlbHMvLnJlbHNQ&#10;SwECLQAUAAYACAAAACEAU99h/SICAABOBAAADgAAAAAAAAAAAAAAAAAuAgAAZHJzL2Uyb0RvYy54&#10;bWxQSwECLQAUAAYACAAAACEAlEPCsN8AAAAKAQAADwAAAAAAAAAAAAAAAAB8BAAAZHJzL2Rvd25y&#10;ZXYueG1sUEsFBgAAAAAEAAQA8wAAAIgFAAAAAA==&#10;">
                <v:textbox inset=",7.2pt,,7.2pt">
                  <w:txbxContent>
                    <w:p w14:paraId="6F81538E" w14:textId="77777777" w:rsidR="00CC3135" w:rsidRDefault="00CC3135" w:rsidP="00B02086">
                      <w:pPr>
                        <w:jc w:val="center"/>
                        <w:rPr>
                          <w:rFonts w:ascii="Calibri" w:hAnsi="Calibri"/>
                        </w:rPr>
                      </w:pPr>
                      <w:r>
                        <w:rPr>
                          <w:rFonts w:ascii="Calibri" w:hAnsi="Calibri"/>
                        </w:rPr>
                        <w:t>Did not meet eligibility criteria after full text screening</w:t>
                      </w:r>
                      <w:r>
                        <w:rPr>
                          <w:rFonts w:ascii="Calibri" w:hAnsi="Calibri"/>
                        </w:rPr>
                        <w:br/>
                        <w:t>(n = 85)</w:t>
                      </w:r>
                    </w:p>
                  </w:txbxContent>
                </v:textbox>
              </v:rect>
            </w:pict>
          </mc:Fallback>
        </mc:AlternateContent>
      </w:r>
      <w:r>
        <w:rPr>
          <w:rFonts w:ascii="Times New Roman" w:eastAsia="Times New Roman" w:hAnsi="Times New Roman" w:cs="Times New Roman"/>
          <w:noProof/>
          <w:lang w:val="en-US"/>
        </w:rPr>
        <mc:AlternateContent>
          <mc:Choice Requires="wps">
            <w:drawing>
              <wp:anchor distT="36576" distB="36576" distL="36575" distR="36575" simplePos="0" relativeHeight="251667456" behindDoc="0" locked="0" layoutInCell="1" allowOverlap="1" wp14:anchorId="4548706F" wp14:editId="070E26C6">
                <wp:simplePos x="0" y="0"/>
                <wp:positionH relativeFrom="column">
                  <wp:posOffset>2743199</wp:posOffset>
                </wp:positionH>
                <wp:positionV relativeFrom="paragraph">
                  <wp:posOffset>74295</wp:posOffset>
                </wp:positionV>
                <wp:extent cx="0" cy="800100"/>
                <wp:effectExtent l="50800" t="0" r="76200" b="6350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59850C6E" id="Straight Arrow Connector 36" o:spid="_x0000_s1026" type="#_x0000_t32" style="position:absolute;margin-left:3in;margin-top:5.85pt;width:0;height:63pt;z-index:2516674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kWR7gEAAMcDAAAOAAAAZHJzL2Uyb0RvYy54bWysU01v2zAMvQ/YfxB0X5xkaNEZcYohXXfp&#10;tgLpfgAjybYwWRQoJXb+/SjlY912G+aDQInkI98jvbqfBicOhqJF38jFbC6F8Qq19V0jv788vruT&#10;IibwGhx608ijifJ+/fbNagy1WWKPThsSDOJjPYZG9imFuqqi6s0AcYbBeHa2SAMkvlJXaYKR0QdX&#10;Lefz22pE0oFQmRj59eHklOuC37ZGpW9tG00SrpHcWyonlXOXz2q9grojCL1V5zbgH7oYwHoueoV6&#10;gARiT/YvqMEqwohtmikcKmxbq0zhwGwW8z/YbHsIpnBhcWK4yhT/H6z6engmYXUj399K4WHgGW0T&#10;ge36JD4S4Sg26D3riCQ4hPUaQ6w5beOfKTNWk9+GJ1Q/ovC46cF3pvT9cgyMtcgZ1W8p+RIDV92N&#10;X1BzDOwTFvGmloYMybKIqczoeJ2RmZJQp0fFr3dzlquMr4L6khcops8GB5GNRsYzjyuBRakCh6eY&#10;cldQXxJyUY+P1rmyD86LsZEfbpY3JSGiszo7c1ikbrdxJA6QN6p8hSJ7XocR7r0uYL0B/elsJ7CO&#10;bZGKNoksq+WMzNUGo6Vwhn+ibJ3acz5XNGWNTz3zbUrn9i86niayQ318ppyX33lbCsHzZud1fH0v&#10;Ub/+v/VPAAAA//8DAFBLAwQUAAYACAAAACEAX7tU5eAAAAAKAQAADwAAAGRycy9kb3ducmV2Lnht&#10;bEyPwU7DMBBE70j8g7VI3KjTFiUQ4lRAhcgFJFqEOLrxkljE6yh227RfzyIO5bgzo9k3xWJ0ndjh&#10;EKwnBdNJAgKp9sZSo+B9/XR1AyJETUZ3nlDBAQMsyvOzQufG7+kNd6vYCC6hkGsFbYx9LmWoW3Q6&#10;THyPxN6XH5yOfA6NNIPec7nr5CxJUum0Jf7Q6h4fW6y/V1unIC4/D236UT/c2tf180tqj1VVLZW6&#10;vBjv70BEHOMpDL/4jA4lM238lkwQnYLr+Yy3RDamGQgO/AkbFuZZBrIs5P8J5Q8AAAD//wMAUEsB&#10;Ai0AFAAGAAgAAAAhALaDOJL+AAAA4QEAABMAAAAAAAAAAAAAAAAAAAAAAFtDb250ZW50X1R5cGVz&#10;XS54bWxQSwECLQAUAAYACAAAACEAOP0h/9YAAACUAQAACwAAAAAAAAAAAAAAAAAvAQAAX3JlbHMv&#10;LnJlbHNQSwECLQAUAAYACAAAACEA9CJFke4BAADHAwAADgAAAAAAAAAAAAAAAAAuAgAAZHJzL2Uy&#10;b0RvYy54bWxQSwECLQAUAAYACAAAACEAX7tU5eAAAAAKAQAADwAAAAAAAAAAAAAAAABIBAAAZHJz&#10;L2Rvd25yZXYueG1sUEsFBgAAAAAEAAQA8wAAAFUFAAAAAA==&#10;">
                <v:stroke endarrow="block"/>
              </v:shape>
            </w:pict>
          </mc:Fallback>
        </mc:AlternateContent>
      </w:r>
    </w:p>
    <w:p w14:paraId="1AD7E056" w14:textId="77777777" w:rsidR="00B02086" w:rsidRDefault="00B02086" w:rsidP="00B02086"/>
    <w:p w14:paraId="66C5F165" w14:textId="77777777" w:rsidR="00B02086" w:rsidRDefault="00B02086" w:rsidP="00B02086"/>
    <w:p w14:paraId="52CAABB2" w14:textId="77777777" w:rsidR="00B02086" w:rsidRDefault="003C2EB1" w:rsidP="00B02086">
      <w:pPr>
        <w:tabs>
          <w:tab w:val="left" w:pos="5433"/>
        </w:tabs>
      </w:pPr>
      <w:r>
        <w:rPr>
          <w:rFonts w:ascii="Times New Roman" w:eastAsia="Times New Roman" w:hAnsi="Times New Roman" w:cs="Times New Roman"/>
          <w:noProof/>
          <w:lang w:val="en-US"/>
        </w:rPr>
        <mc:AlternateContent>
          <mc:Choice Requires="wps">
            <w:drawing>
              <wp:anchor distT="36575" distB="36575" distL="36576" distR="36576" simplePos="0" relativeHeight="251671552" behindDoc="0" locked="0" layoutInCell="1" allowOverlap="1" wp14:anchorId="44F2223E" wp14:editId="181873BA">
                <wp:simplePos x="0" y="0"/>
                <wp:positionH relativeFrom="column">
                  <wp:posOffset>2743200</wp:posOffset>
                </wp:positionH>
                <wp:positionV relativeFrom="paragraph">
                  <wp:posOffset>-4446</wp:posOffset>
                </wp:positionV>
                <wp:extent cx="1485900" cy="0"/>
                <wp:effectExtent l="0" t="76200" r="38100" b="1016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4EAC2D76" id="Straight Arrow Connector 2" o:spid="_x0000_s1026" type="#_x0000_t32" style="position:absolute;margin-left:3in;margin-top:-.35pt;width:117pt;height:0;z-index:251671552;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7gEAAMYDAAAOAAAAZHJzL2Uyb0RvYy54bWysU02P0zAQvSPxHyzfaZqKot2o6Qp1WS4L&#10;VOryA1zbSSxsjzV2m/TfM3Y/WOCGyMHyeGbezHszWT1MzrKjxmjAt7yezTnTXoIyvm/595end3ec&#10;xSS8Eha8bvlJR/6wfvtmNYZGL2AAqzQyAvGxGUPLh5RCU1VRDtqJOIOgPTk7QCcSmdhXCsVI6M5W&#10;i/n8QzUCqoAgdYz0+nh28nXB7zot07euizox23LqLZUTy7nPZ7VeiaZHEQYjL22If+jCCeOp6A3q&#10;USTBDmj+gnJGIkTo0kyCq6DrjNSFA7Gp53+w2Q0i6MKFxInhJlP8f7Dy63GLzKiWLzjzwtGIdgmF&#10;6YfEPiLCyDbgPckIyBZZrTHEhpI2fouZr5z8LjyD/BGZh80gfK9L1y+nQFB1zqh+S8lGDFRzP34B&#10;RTHikKBIN3XoMiSJwqYyodNtQnpKTNJj/f5ueT+nQcqrrxLNNTFgTJ81OJYvLY8XHjcCdSkjjs8x&#10;5bZEc03IVT08GWvLOljPxpbfLxfLkhDBGpWdOSxiv99YZEeRF6p8hSN5XochHLwqYIMW6tPlnoSx&#10;dGepiJPQkFxW81zNacWZ1fQP5du5PetzRV22+NwzWVO6tH8V8jySPajTFnNefqdlKQQvi5238bVd&#10;on79fuufAAAA//8DAFBLAwQUAAYACAAAACEAhjMS390AAAAHAQAADwAAAGRycy9kb3ducmV2Lnht&#10;bEyPwU7DMBBE70j8g7VI3FqHggwNcSqgQuQCEm2FOLrxEkfE6yh225SvZ+ECx6dZzbwtFqPvxB6H&#10;2AbScDHNQCDVwbbUaNisHyc3IGIyZE0XCDUcMcKiPD0pTG7DgV5xv0qN4BKKudHgUupzKWPt0Js4&#10;DT0SZx9h8CYxDo20gzlwue/kLMuU9KYlXnCmxweH9edq5zWk5fvRqbf6ft6+rJ+eVftVVdVS6/Oz&#10;8e4WRMIx/R3Djz6rQ8lO27AjG0Wn4epyxr8kDZNrEJwrpZi3vyzLQv73L78BAAD//wMAUEsBAi0A&#10;FAAGAAgAAAAhALaDOJL+AAAA4QEAABMAAAAAAAAAAAAAAAAAAAAAAFtDb250ZW50X1R5cGVzXS54&#10;bWxQSwECLQAUAAYACAAAACEAOP0h/9YAAACUAQAACwAAAAAAAAAAAAAAAAAvAQAAX3JlbHMvLnJl&#10;bHNQSwECLQAUAAYACAAAACEAufkSP+4BAADGAwAADgAAAAAAAAAAAAAAAAAuAgAAZHJzL2Uyb0Rv&#10;Yy54bWxQSwECLQAUAAYACAAAACEAhjMS390AAAAHAQAADwAAAAAAAAAAAAAAAABIBAAAZHJzL2Rv&#10;d25yZXYueG1sUEsFBgAAAAAEAAQA8wAAAFIFAAAAAA==&#10;">
                <v:stroke endarrow="block"/>
              </v:shape>
            </w:pict>
          </mc:Fallback>
        </mc:AlternateContent>
      </w:r>
      <w:r w:rsidR="00B02086">
        <w:tab/>
      </w:r>
    </w:p>
    <w:p w14:paraId="4429BD1B" w14:textId="77777777" w:rsidR="00B02086" w:rsidRDefault="00B02086" w:rsidP="00B02086">
      <w:r>
        <w:t xml:space="preserve">     </w:t>
      </w:r>
    </w:p>
    <w:p w14:paraId="10488ECD" w14:textId="77777777" w:rsidR="00B02086" w:rsidRDefault="003C2EB1" w:rsidP="00B02086">
      <w:pPr>
        <w:widowControl w:val="0"/>
        <w:autoSpaceDE w:val="0"/>
        <w:autoSpaceDN w:val="0"/>
        <w:adjustRightInd w:val="0"/>
        <w:spacing w:after="240"/>
        <w:rPr>
          <w:rFonts w:ascii="Times" w:hAnsi="Times" w:cs="Times"/>
          <w:lang w:val="en-US"/>
        </w:rPr>
      </w:pPr>
      <w:r>
        <w:rPr>
          <w:rFonts w:ascii="Times New Roman" w:eastAsia="Times New Roman" w:hAnsi="Times New Roman" w:cs="Times New Roman"/>
          <w:noProof/>
          <w:lang w:val="en-US"/>
        </w:rPr>
        <mc:AlternateContent>
          <mc:Choice Requires="wps">
            <w:drawing>
              <wp:anchor distT="0" distB="0" distL="114300" distR="114300" simplePos="0" relativeHeight="251664384" behindDoc="0" locked="0" layoutInCell="1" allowOverlap="1" wp14:anchorId="7D1C59D1" wp14:editId="43AEB06B">
                <wp:simplePos x="0" y="0"/>
                <wp:positionH relativeFrom="column">
                  <wp:posOffset>1943100</wp:posOffset>
                </wp:positionH>
                <wp:positionV relativeFrom="paragraph">
                  <wp:posOffset>31115</wp:posOffset>
                </wp:positionV>
                <wp:extent cx="1714500" cy="749935"/>
                <wp:effectExtent l="0" t="0" r="38100" b="3746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49935"/>
                        </a:xfrm>
                        <a:prstGeom prst="rect">
                          <a:avLst/>
                        </a:prstGeom>
                        <a:solidFill>
                          <a:srgbClr val="FFFFFF"/>
                        </a:solidFill>
                        <a:ln w="9525">
                          <a:solidFill>
                            <a:srgbClr val="000000"/>
                          </a:solidFill>
                          <a:miter lim="800000"/>
                          <a:headEnd/>
                          <a:tailEnd/>
                        </a:ln>
                      </wps:spPr>
                      <wps:txbx>
                        <w:txbxContent>
                          <w:p w14:paraId="7FBDDB5A" w14:textId="77777777" w:rsidR="00CC3135" w:rsidRDefault="00CC3135" w:rsidP="00B02086">
                            <w:pPr>
                              <w:jc w:val="center"/>
                              <w:rPr>
                                <w:rFonts w:ascii="Calibri" w:hAnsi="Calibri"/>
                              </w:rPr>
                            </w:pPr>
                            <w:r>
                              <w:rPr>
                                <w:rFonts w:ascii="Calibri" w:hAnsi="Calibri"/>
                              </w:rPr>
                              <w:t xml:space="preserve">Studies eligible for inclusion </w:t>
                            </w:r>
                            <w:r>
                              <w:rPr>
                                <w:rFonts w:ascii="Calibri" w:hAnsi="Calibri"/>
                              </w:rPr>
                              <w:br/>
                              <w:t>(n =25)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1C59D1" id="Rectangle 41" o:spid="_x0000_s1030" style="position:absolute;margin-left:153pt;margin-top:2.45pt;width:135pt;height: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pyIwIAAFAEAAAOAAAAZHJzL2Uyb0RvYy54bWysVMGO0zAQvSPxD5bvNElp2W3UdLXqUoS0&#10;wIqFD3AcJ7FwPGbsNl2+nonTlixwQuRgeezx85v3xlnfHDvDDgq9BlvwbJZypqyEStum4F+/7F5d&#10;c+aDsJUwYFXBn5TnN5uXL9a9y9UcWjCVQkYg1ue9K3gbgsuTxMtWdcLPwClLmzVgJwKF2CQVip7Q&#10;O5PM0/RN0gNWDkEq72n1btzkm4hf10qGT3XtVWCm4MQtxBHjWA5jslmLvEHhWi1PNMQ/sOiEtnTp&#10;BepOBMH2qP+A6rRE8FCHmYQugbrWUsUaqJos/a2ax1Y4FWshcby7yOT/H6z8eHhApquCLzLOrOjI&#10;o8+kmrCNUYzWSKDe+ZzyHt0DDiV6dw/ym2cWti2lqVtE6FslKqIV85NnB4bA01FW9h+gInixDxC1&#10;OtbYDYCkAjtGS54ulqhjYJIWs6tssUzJOUl7V4vV6vVyoJSI/HzaoQ/vFHRsmBQciXxEF4d7H8bU&#10;c0pkD0ZXO21MDLAptwbZQVB77OJ3QvfTNGNZX/DVcr6MyM/2/BQijd/fIDodqM+N7gp+fUkS+SDb&#10;W1vFLgxCm3FO1RlLRZ6lGy0Ix/I4OnU2pYTqiYRFGNuaniFNWsAfnPXU0gX33/cCFWfmvSVzVtli&#10;MbyBaYDToJwGwkqCKnjgbJxuw/hu9g5109JNWVTDwi0ZWuuo9cB4ZHWiT20b3To9seFdTOOY9etH&#10;sPkJAAD//wMAUEsDBBQABgAIAAAAIQANQZJZ3QAAAAkBAAAPAAAAZHJzL2Rvd25yZXYueG1sTI9L&#10;T8MwEITvSPwHa5G4UZuGvkKcioc4IQ4NqL268RJHxOsodtv037M9wXE0o5lvivXoO3HEIbaBNNxP&#10;FAikOtiWGg1fn293SxAxGbKmC4QazhhhXV5fFSa34UQbPFapEVxCMTcaXEp9LmWsHXoTJ6FHYu87&#10;DN4klkMj7WBOXO47OVVqLr1piRec6fHFYf1THbyGRZNeq/p5Vm8/3Hn5vhqzuKl2Wt/ejE+PIBKO&#10;6S8MF3xGh5KZ9uFANopOQ6bm/CVpeFiBYH+2uOg9B6eZAlkW8v+D8hcAAP//AwBQSwECLQAUAAYA&#10;CAAAACEAtoM4kv4AAADhAQAAEwAAAAAAAAAAAAAAAAAAAAAAW0NvbnRlbnRfVHlwZXNdLnhtbFBL&#10;AQItABQABgAIAAAAIQA4/SH/1gAAAJQBAAALAAAAAAAAAAAAAAAAAC8BAABfcmVscy8ucmVsc1BL&#10;AQItABQABgAIAAAAIQAsNkpyIwIAAFAEAAAOAAAAAAAAAAAAAAAAAC4CAABkcnMvZTJvRG9jLnht&#10;bFBLAQItABQABgAIAAAAIQANQZJZ3QAAAAkBAAAPAAAAAAAAAAAAAAAAAH0EAABkcnMvZG93bnJl&#10;di54bWxQSwUGAAAAAAQABADzAAAAhwUAAAAA&#10;">
                <v:textbox inset=",7.2pt,,7.2pt">
                  <w:txbxContent>
                    <w:p w14:paraId="7FBDDB5A" w14:textId="77777777" w:rsidR="00CC3135" w:rsidRDefault="00CC3135" w:rsidP="00B02086">
                      <w:pPr>
                        <w:jc w:val="center"/>
                        <w:rPr>
                          <w:rFonts w:ascii="Calibri" w:hAnsi="Calibri"/>
                        </w:rPr>
                      </w:pPr>
                      <w:r>
                        <w:rPr>
                          <w:rFonts w:ascii="Calibri" w:hAnsi="Calibri"/>
                        </w:rPr>
                        <w:t xml:space="preserve">Studies eligible for inclusion </w:t>
                      </w:r>
                      <w:r>
                        <w:rPr>
                          <w:rFonts w:ascii="Calibri" w:hAnsi="Calibri"/>
                        </w:rPr>
                        <w:br/>
                        <w:t>(n =25)</w:t>
                      </w:r>
                    </w:p>
                  </w:txbxContent>
                </v:textbox>
              </v:rect>
            </w:pict>
          </mc:Fallback>
        </mc:AlternateContent>
      </w:r>
      <w:r>
        <w:rPr>
          <w:rFonts w:ascii="Times New Roman" w:eastAsia="Times New Roman" w:hAnsi="Times New Roman" w:cs="Times New Roman"/>
          <w:noProof/>
          <w:lang w:val="en-US"/>
        </w:rPr>
        <mc:AlternateContent>
          <mc:Choice Requires="wps">
            <w:drawing>
              <wp:anchor distT="36575" distB="36575" distL="36576" distR="36576" simplePos="0" relativeHeight="251669504" behindDoc="0" locked="0" layoutInCell="1" allowOverlap="1" wp14:anchorId="1FB2DEB3" wp14:editId="2C164D19">
                <wp:simplePos x="0" y="0"/>
                <wp:positionH relativeFrom="column">
                  <wp:posOffset>2743200</wp:posOffset>
                </wp:positionH>
                <wp:positionV relativeFrom="paragraph">
                  <wp:posOffset>1102994</wp:posOffset>
                </wp:positionV>
                <wp:extent cx="1600200" cy="0"/>
                <wp:effectExtent l="0" t="76200" r="50800" b="1016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1AF74A3A" id="Straight Arrow Connector 43" o:spid="_x0000_s1026" type="#_x0000_t32" style="position:absolute;margin-left:3in;margin-top:86.85pt;width:126pt;height:0;z-index:251669504;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cDX7wEAAMgDAAAOAAAAZHJzL2Uyb0RvYy54bWysU01v2zAMvQ/YfxB0X+xka7EZcYohXXfp&#10;tgBpf4AiybYwSRQoJXb+/SjlY916G+aDIIrkI98jvbybnGUHjdGAb/l8VnOmvQRlfN/y56eHdx85&#10;i0l4JSx43fKjjvxu9fbNcgyNXsAAVmlkBOJjM4aWDymFpqqiHLQTcQZBe3J2gE4kMrGvFIqR0J2t&#10;FnV9W42AKiBIHSO93p+cfFXwu07L9KProk7Mtpx6S+XEcu7yWa2WoulRhMHIcxviH7pwwngqeoW6&#10;F0mwPZpXUM5IhAhdmklwFXSdkbpwIDbz+i8220EEXbiQODFcZYr/D1Z+P2yQGdXyD+8588LRjLYJ&#10;hemHxD4jwsjW4D3pCMgohPQaQ2wobe03mBnLyW/DI8ifkXlYD8L3uvT9dAyENc8Z1R8p2YiBqu7G&#10;b6AoRuwTFPGmDl2GJFnYVGZ0vM5IT4lJepzf1jUNnjN58VWiuSQGjOmrBsfypeXxTOTKYF7KiMNj&#10;TLkt0VwSclUPD8bashDWs7Hln24WNyUhgjUqO3NYxH63tsgOIq9U+QpH8rwMQ9h7VcAGLdSX8z0J&#10;Y+nOUhEnoSG5rOa5mtOKM6vpL8q3U3vW54q67PGpZ7KmdG7/IuRpJDtQxw3mvPxO61IInlc77+NL&#10;u0T9/gFXvwAAAP//AwBQSwMEFAAGAAgAAAAhAFTGflfgAAAACwEAAA8AAABkcnMvZG93bnJldi54&#10;bWxMj09Lw0AQxe+C32EZwZvd2Ja0xmyKWsRcKvQP4nGbHbPB7GzIbtvUT+8Igh7nvceb38sXg2vF&#10;EfvQeFJwO0pAIFXeNFQr2G2fb+YgQtRkdOsJFZwxwKK4vMh1ZvyJ1njcxFpwCYVMK7AxdpmUobLo&#10;dBj5Dom9D987Hfnsa2l6feJy18pxkqTS6Yb4g9UdPlmsPjcHpyAu3882fase75rX7csqbb7Kslwq&#10;dX01PNyDiDjEvzD84DM6FMy09wcyQbQKppMxb4lszCYzEJxI51NW9r+KLHL5f0PxDQAA//8DAFBL&#10;AQItABQABgAIAAAAIQC2gziS/gAAAOEBAAATAAAAAAAAAAAAAAAAAAAAAABbQ29udGVudF9UeXBl&#10;c10ueG1sUEsBAi0AFAAGAAgAAAAhADj9If/WAAAAlAEAAAsAAAAAAAAAAAAAAAAALwEAAF9yZWxz&#10;Ly5yZWxzUEsBAi0AFAAGAAgAAAAhAEF1wNfvAQAAyAMAAA4AAAAAAAAAAAAAAAAALgIAAGRycy9l&#10;Mm9Eb2MueG1sUEsBAi0AFAAGAAgAAAAhAFTGflfgAAAACwEAAA8AAAAAAAAAAAAAAAAASQQAAGRy&#10;cy9kb3ducmV2LnhtbFBLBQYAAAAABAAEAPMAAABWBQAAAAA=&#10;">
                <v:stroke endarrow="block"/>
              </v:shape>
            </w:pict>
          </mc:Fallback>
        </mc:AlternateContent>
      </w:r>
      <w:r>
        <w:rPr>
          <w:rFonts w:ascii="Times New Roman" w:eastAsia="Times New Roman" w:hAnsi="Times New Roman" w:cs="Times New Roman"/>
          <w:noProof/>
          <w:lang w:val="en-US"/>
        </w:rPr>
        <mc:AlternateContent>
          <mc:Choice Requires="wps">
            <w:drawing>
              <wp:anchor distT="0" distB="0" distL="114300" distR="114300" simplePos="0" relativeHeight="251665408" behindDoc="0" locked="0" layoutInCell="1" allowOverlap="1" wp14:anchorId="6E988A47" wp14:editId="6CFDA998">
                <wp:simplePos x="0" y="0"/>
                <wp:positionH relativeFrom="column">
                  <wp:posOffset>4343400</wp:posOffset>
                </wp:positionH>
                <wp:positionV relativeFrom="paragraph">
                  <wp:posOffset>645795</wp:posOffset>
                </wp:positionV>
                <wp:extent cx="1714500" cy="914400"/>
                <wp:effectExtent l="0" t="0" r="38100" b="2540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3DE22922" w14:textId="77777777" w:rsidR="00CC3135" w:rsidRPr="004D275C" w:rsidRDefault="00CC3135" w:rsidP="00B02086">
                            <w:pPr>
                              <w:jc w:val="center"/>
                              <w:rPr>
                                <w:rFonts w:ascii="Calibri" w:hAnsi="Calibri"/>
                              </w:rPr>
                            </w:pPr>
                            <w:r>
                              <w:rPr>
                                <w:rFonts w:ascii="Calibri" w:hAnsi="Calibri"/>
                              </w:rPr>
                              <w:t>Further exclusion due to incomplete &amp; duplicate data)</w:t>
                            </w:r>
                            <w:r>
                              <w:rPr>
                                <w:rFonts w:ascii="Calibri" w:hAnsi="Calibri"/>
                              </w:rPr>
                              <w:br/>
                              <w:t>(n = 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88A47" id="Rectangle 44" o:spid="_x0000_s1031" style="position:absolute;margin-left:342pt;margin-top:50.85pt;width:13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YJIgIAAFAEAAAOAAAAZHJzL2Uyb0RvYy54bWysVF+P0zAMf0fiO0R5Z22nDY5q3em0Ywjp&#10;gBMHHyBN0zYi/3CytePT46S7XQ94QvQhsmPnZ/tnu5vrUStyFOClNRUtFjklwnDbSNNV9NvX/asr&#10;SnxgpmHKGlHRk/D0evvyxWZwpVja3qpGAEEQ48vBVbQPwZVZ5nkvNPML64RBY2tBs4AqdFkDbEB0&#10;rbJlnr/OBguNA8uF93h7OxnpNuG3reDhc9t6EYiqKOYW0gnprOOZbTes7IC5XvJzGuwfstBMGgx6&#10;gbplgZEDyD+gtORgvW3Dglud2baVXKQasJoi/62ah545kWpBcry70OT/Hyz/dLwHIpuKrlaUGKax&#10;R1+QNWY6JQjeIUGD8yX6Pbh7iCV6d2f5d0+M3fXoJm4A7NAL1mBaRfTPnj2IisenpB4+2gbh2SHY&#10;xNXYgo6AyAIZU0tOl5aIMRCOl8WbYrXOsXMcbW+L1QrlGIKVj68d+PBeWE2iUFHA5BM6O975MLk+&#10;uqTsrZLNXiqVFOjqnQJyZDge+/Sd0f3cTRkyYPT1cp2Qn9n8HCJP398gtAw450rqil5dnFgZaXtn&#10;GkyTlYFJNclYnTJnHiN1UwvCWI+pU+sYINJa2+aExIKdxhrXEIXewk9KBhzpivofBwaCEvXBYHMS&#10;fbgDcwXmSj1XmOEIVdFAySTuwrQ3Bwey6zFSkdgw9gYb2srE9VNW5/RxbFO3zisW92KuJ6+nH8H2&#10;FwAAAP//AwBQSwMEFAAGAAgAAAAhAK0igivgAAAACwEAAA8AAABkcnMvZG93bnJldi54bWxMj81O&#10;wzAQhO9IvIO1SNyo09I0aYhT8SNOqIcGBFfXWeKIeB3Fbpu+PdsTHHdmNPtNuZlcL444hs6Tgvks&#10;AYFkfNNRq+Dj/fUuBxGipkb3nlDBGQNsquurUheNP9EOj3VsBZdQKLQCG+NQSBmMRafDzA9I7H37&#10;0enI59jKZtQnLne9XCTJSjrdEX+wesBni+anPjgFWRtfavOUms+tPedv6+k+7OovpW5vpscHEBGn&#10;+BeGCz6jQ8VMe3+gJohewSpf8pbIRjLPQHBinV6UvYLFMs1AVqX8v6H6BQAA//8DAFBLAQItABQA&#10;BgAIAAAAIQC2gziS/gAAAOEBAAATAAAAAAAAAAAAAAAAAAAAAABbQ29udGVudF9UeXBlc10ueG1s&#10;UEsBAi0AFAAGAAgAAAAhADj9If/WAAAAlAEAAAsAAAAAAAAAAAAAAAAALwEAAF9yZWxzLy5yZWxz&#10;UEsBAi0AFAAGAAgAAAAhAOoqpgkiAgAAUAQAAA4AAAAAAAAAAAAAAAAALgIAAGRycy9lMm9Eb2Mu&#10;eG1sUEsBAi0AFAAGAAgAAAAhAK0igivgAAAACwEAAA8AAAAAAAAAAAAAAAAAfAQAAGRycy9kb3du&#10;cmV2LnhtbFBLBQYAAAAABAAEAPMAAACJBQAAAAA=&#10;">
                <v:textbox inset=",7.2pt,,7.2pt">
                  <w:txbxContent>
                    <w:p w14:paraId="3DE22922" w14:textId="77777777" w:rsidR="00CC3135" w:rsidRPr="004D275C" w:rsidRDefault="00CC3135" w:rsidP="00B02086">
                      <w:pPr>
                        <w:jc w:val="center"/>
                        <w:rPr>
                          <w:rFonts w:ascii="Calibri" w:hAnsi="Calibri"/>
                        </w:rPr>
                      </w:pPr>
                      <w:r>
                        <w:rPr>
                          <w:rFonts w:ascii="Calibri" w:hAnsi="Calibri"/>
                        </w:rPr>
                        <w:t>Further exclusion due to incomplete &amp; duplicate data)</w:t>
                      </w:r>
                      <w:r>
                        <w:rPr>
                          <w:rFonts w:ascii="Calibri" w:hAnsi="Calibri"/>
                        </w:rPr>
                        <w:br/>
                        <w:t>(n = 9)</w:t>
                      </w:r>
                    </w:p>
                  </w:txbxContent>
                </v:textbox>
              </v:rect>
            </w:pict>
          </mc:Fallback>
        </mc:AlternateContent>
      </w:r>
      <w:r>
        <w:rPr>
          <w:rFonts w:ascii="Times New Roman" w:eastAsia="Times New Roman" w:hAnsi="Times New Roman" w:cs="Times New Roman"/>
          <w:noProof/>
          <w:lang w:val="en-US"/>
        </w:rPr>
        <mc:AlternateContent>
          <mc:Choice Requires="wps">
            <w:drawing>
              <wp:anchor distT="0" distB="0" distL="114300" distR="114300" simplePos="0" relativeHeight="251666432" behindDoc="0" locked="0" layoutInCell="1" allowOverlap="1" wp14:anchorId="5A602A52" wp14:editId="3644809A">
                <wp:simplePos x="0" y="0"/>
                <wp:positionH relativeFrom="column">
                  <wp:posOffset>1828800</wp:posOffset>
                </wp:positionH>
                <wp:positionV relativeFrom="paragraph">
                  <wp:posOffset>1560195</wp:posOffset>
                </wp:positionV>
                <wp:extent cx="1714500" cy="800100"/>
                <wp:effectExtent l="0" t="0" r="38100" b="381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14:paraId="3EDDF5AC" w14:textId="77777777" w:rsidR="00CC3135" w:rsidRDefault="00CC3135" w:rsidP="00B02086">
                            <w:pPr>
                              <w:jc w:val="center"/>
                              <w:rPr>
                                <w:rFonts w:ascii="Calibri" w:hAnsi="Calibri"/>
                              </w:rPr>
                            </w:pPr>
                            <w:r>
                              <w:rPr>
                                <w:rFonts w:ascii="Calibri" w:hAnsi="Calibri"/>
                              </w:rPr>
                              <w:t>Studies included in qualitative synthesis</w:t>
                            </w:r>
                            <w:r>
                              <w:rPr>
                                <w:rFonts w:ascii="Calibri" w:hAnsi="Calibri"/>
                              </w:rPr>
                              <w:br/>
                              <w:t>(n = 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02A52" id="Rectangle 45" o:spid="_x0000_s1032" style="position:absolute;margin-left:2in;margin-top:122.85pt;width:13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rCJgIAAFAEAAAOAAAAZHJzL2Uyb0RvYy54bWysVG1v0zAQ/o7Ef7D8nSap2rFFTaepowhp&#10;wMTgBziOk1j4jbPbZPx6zk7XZcAnRD5Yd/b58d3z3GVzPWpFjgK8tKaixSKnRBhuG2m6in77un9z&#10;SYkPzDRMWSMq+ig8vd6+frUZXCmWtreqEUAQxPhycBXtQ3BllnneC838wjph8LC1oFlAF7qsATYg&#10;ulbZMs8vssFC48By4T3u3k6HdJvw21bw8LltvQhEVRRzC2mFtNZxzbYbVnbAXC/5KQ32D1loJg0+&#10;eoa6ZYGRA8g/oLTkYL1tw4Jbndm2lVykGrCaIv+tmoeeOZFqQXK8O9Pk/x8s/3S8ByKbiq7WlBim&#10;UaMvyBoznRIE95CgwfkS4x7cPcQSvbuz/Lsnxu56DBM3AHboBWswrSLGZy8uRMfjVVIPH22D8OwQ&#10;bOJqbEFHQGSBjEmSx7MkYgyE42bxtlitc1SO49lljhwlzTJWPt124MN7YTWJRkUBk0/o7HjnQ8yG&#10;lU8hKXurZLOXSiUHunqngBwZtsc+fakALHIepgwZKnq1Xq4T8oszP4fI0/c3CC0D9rmSOlWBYTGI&#10;lZG2d6ZJdmBSTTamrMyJx0jdJEEY6zEpdRHvRlpr2zwisWCntsYxRKO38JOSAVu6ov7HgYGgRH0w&#10;KM5VsVrFGZg7MHfqucMMR6iKBkomcxemuTk4kF2PLxWJDWNvUNBWJq6fszqlj22bJDiNWJyLuZ+i&#10;nn8E218AAAD//wMAUEsDBBQABgAIAAAAIQC+wl7/4QAAAAsBAAAPAAAAZHJzL2Rvd25yZXYueG1s&#10;TI/NTsMwEITvSLyDtUjcqNOWkBDiVPyIE+qhAbVX116SiHgdxW6bvj3bE9x2d0az35SryfXiiGPo&#10;PCmYzxIQSMbbjhoFX5/vdzmIEDVZ3XtCBWcMsKqur0pdWH+iDR7r2AgOoVBoBW2MQyFlMC06HWZ+&#10;QGLt249OR17HRtpRnzjc9XKRJA/S6Y74Q6sHfG3R/NQHpyBr4lttXlKzXbfn/ONxWoZNvVPq9mZ6&#10;fgIRcYp/ZrjgMzpUzLT3B7JB9AoWec5dIg/3aQaCHWl6uewVLLN5BrIq5f8O1S8AAAD//wMAUEsB&#10;Ai0AFAAGAAgAAAAhALaDOJL+AAAA4QEAABMAAAAAAAAAAAAAAAAAAAAAAFtDb250ZW50X1R5cGVz&#10;XS54bWxQSwECLQAUAAYACAAAACEAOP0h/9YAAACUAQAACwAAAAAAAAAAAAAAAAAvAQAAX3JlbHMv&#10;LnJlbHNQSwECLQAUAAYACAAAACEAxU5KwiYCAABQBAAADgAAAAAAAAAAAAAAAAAuAgAAZHJzL2Uy&#10;b0RvYy54bWxQSwECLQAUAAYACAAAACEAvsJe/+EAAAALAQAADwAAAAAAAAAAAAAAAACABAAAZHJz&#10;L2Rvd25yZXYueG1sUEsFBgAAAAAEAAQA8wAAAI4FAAAAAA==&#10;">
                <v:textbox inset=",7.2pt,,7.2pt">
                  <w:txbxContent>
                    <w:p w14:paraId="3EDDF5AC" w14:textId="77777777" w:rsidR="00CC3135" w:rsidRDefault="00CC3135" w:rsidP="00B02086">
                      <w:pPr>
                        <w:jc w:val="center"/>
                        <w:rPr>
                          <w:rFonts w:ascii="Calibri" w:hAnsi="Calibri"/>
                        </w:rPr>
                      </w:pPr>
                      <w:r>
                        <w:rPr>
                          <w:rFonts w:ascii="Calibri" w:hAnsi="Calibri"/>
                        </w:rPr>
                        <w:t>Studies included in qualitative synthesis</w:t>
                      </w:r>
                      <w:r>
                        <w:rPr>
                          <w:rFonts w:ascii="Calibri" w:hAnsi="Calibri"/>
                        </w:rPr>
                        <w:br/>
                        <w:t>(n = 16)</w:t>
                      </w:r>
                    </w:p>
                  </w:txbxContent>
                </v:textbox>
              </v:rect>
            </w:pict>
          </mc:Fallback>
        </mc:AlternateContent>
      </w:r>
      <w:r>
        <w:rPr>
          <w:rFonts w:ascii="Times New Roman" w:eastAsia="Times New Roman" w:hAnsi="Times New Roman" w:cs="Times New Roman"/>
          <w:noProof/>
          <w:lang w:val="en-US"/>
        </w:rPr>
        <mc:AlternateContent>
          <mc:Choice Requires="wps">
            <w:drawing>
              <wp:anchor distT="36576" distB="36576" distL="36575" distR="36575" simplePos="0" relativeHeight="251668480" behindDoc="0" locked="0" layoutInCell="1" allowOverlap="1" wp14:anchorId="7D067499" wp14:editId="7BB41DEB">
                <wp:simplePos x="0" y="0"/>
                <wp:positionH relativeFrom="column">
                  <wp:posOffset>2743199</wp:posOffset>
                </wp:positionH>
                <wp:positionV relativeFrom="paragraph">
                  <wp:posOffset>760095</wp:posOffset>
                </wp:positionV>
                <wp:extent cx="0" cy="800100"/>
                <wp:effectExtent l="50800" t="0" r="76200" b="635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type="triangle" w="med" len="med"/>
                        </a:ln>
                        <a:effectLst/>
                        <a:extLst/>
                      </wps:spPr>
                      <wps:bodyPr/>
                    </wps:wsp>
                  </a:graphicData>
                </a:graphic>
                <wp14:sizeRelH relativeFrom="page">
                  <wp14:pctWidth>0</wp14:pctWidth>
                </wp14:sizeRelH>
                <wp14:sizeRelV relativeFrom="page">
                  <wp14:pctHeight>0</wp14:pctHeight>
                </wp14:sizeRelV>
              </wp:anchor>
            </w:drawing>
          </mc:Choice>
          <mc:Fallback>
            <w:pict>
              <v:shape w14:anchorId="14425E8E" id="Straight Arrow Connector 37" o:spid="_x0000_s1026" type="#_x0000_t32" style="position:absolute;margin-left:3in;margin-top:59.85pt;width:0;height:63pt;z-index:2516684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9U7gEAAMcDAAAOAAAAZHJzL2Uyb0RvYy54bWysU02PEzEMvSPxH6Lc2WmLFpZRpyvUZbks&#10;UKnLD3CTzExEJo6ctDP99zjpBwvcEHOInNh+9nv2LO+nwYmDoWjRN3J+M5PCeIXa+q6R358f39xJ&#10;ERN4DQ69aeTRRHm/ev1qOYbaLLBHpw0JBvGxHkMj+5RCXVVR9WaAeIPBeHa2SAMkvlJXaYKR0QdX&#10;LWazd9WIpAOhMjHy68PJKVcFv22NSt/aNpokXCO5t1ROKucun9VqCXVHEHqrzm3AP3QxgPVc9Ar1&#10;AAnEnuxfUINVhBHbdKNwqLBtrTKFA7OZz/5gs+0hmMKFxYnhKlP8f7Dq62FDwupGvn0vhYeBZ7RN&#10;BLbrk/hIhKNYo/esI5LgENZrDLHmtLXfUGasJr8NT6h+ROFx3YPvTOn7+RgYa54zqt9S8iUGrrob&#10;v6DmGNgnLOJNLQ0ZkmURU5nR8TojMyWhTo+KX+9mLFcZXwX1JS9QTJ8NDiIbjYxnHlcC81IFDk8x&#10;5a6gviTkoh4frXNlH5wXYyM/3C5uS0JEZ3V25rBI3W7tSBwgb1T5CkX2vAwj3HtdwHoD+tPZTmAd&#10;2yIVbRJZVssZmasNRkvhDP9E2Tq153yuaMoan3rm25TO7V90PE1kh/q4oZyX33lbCsHzZud1fHkv&#10;Ub/+v9VPAAAA//8DAFBLAwQUAAYACAAAACEApHYEauEAAAALAQAADwAAAGRycy9kb3ducmV2Lnht&#10;bEyPwU7DMBBE70j8g7VI3KjTUFIa4lRAhcgFJFqEOLrxkljE6yh225SvZxEHOO7MaPZNsRxdJ/Y4&#10;BOtJwXSSgECqvbHUKHjdPFxcgwhRk9GdJ1RwxADL8vSk0LnxB3rB/To2gkso5FpBG2OfSxnqFp0O&#10;E98jsffhB6cjn0MjzaAPXO46mSZJJp22xB9a3eN9i/XneucUxNX7sc3e6ruFfd48PmX2q6qqlVLn&#10;Z+PtDYiIY/wLww8+o0PJTFu/IxNEp2B2mfKWyMZ0MQfBiV9lqyCdXc1BloX8v6H8BgAA//8DAFBL&#10;AQItABQABgAIAAAAIQC2gziS/gAAAOEBAAATAAAAAAAAAAAAAAAAAAAAAABbQ29udGVudF9UeXBl&#10;c10ueG1sUEsBAi0AFAAGAAgAAAAhADj9If/WAAAAlAEAAAsAAAAAAAAAAAAAAAAALwEAAF9yZWxz&#10;Ly5yZWxzUEsBAi0AFAAGAAgAAAAhAMYeT1TuAQAAxwMAAA4AAAAAAAAAAAAAAAAALgIAAGRycy9l&#10;Mm9Eb2MueG1sUEsBAi0AFAAGAAgAAAAhAKR2BGrhAAAACwEAAA8AAAAAAAAAAAAAAAAASAQAAGRy&#10;cy9kb3ducmV2LnhtbFBLBQYAAAAABAAEAPMAAABWBQAAAAA=&#10;">
                <v:stroke endarrow="block"/>
              </v:shape>
            </w:pict>
          </mc:Fallback>
        </mc:AlternateContent>
      </w:r>
    </w:p>
    <w:p w14:paraId="4A9B07B8" w14:textId="77777777" w:rsidR="00B02086" w:rsidRPr="00D84E51" w:rsidRDefault="00B02086" w:rsidP="00B02086">
      <w:pPr>
        <w:rPr>
          <w:rFonts w:ascii="Times" w:hAnsi="Times" w:cs="Times"/>
          <w:lang w:val="en-US"/>
        </w:rPr>
      </w:pPr>
    </w:p>
    <w:p w14:paraId="3883EEFE" w14:textId="77777777" w:rsidR="00B02086" w:rsidRPr="00EE0CE8" w:rsidRDefault="00B02086" w:rsidP="00B02086">
      <w:pPr>
        <w:rPr>
          <w:rFonts w:ascii="Times" w:hAnsi="Times" w:cs="Times"/>
          <w:lang w:val="en-US"/>
        </w:rPr>
      </w:pPr>
    </w:p>
    <w:p w14:paraId="38745540" w14:textId="77777777" w:rsidR="00B02086" w:rsidRPr="00EE0CE8" w:rsidRDefault="00B02086" w:rsidP="00B02086">
      <w:pPr>
        <w:rPr>
          <w:rFonts w:ascii="Times" w:hAnsi="Times" w:cs="Times"/>
          <w:lang w:val="en-US"/>
        </w:rPr>
      </w:pPr>
    </w:p>
    <w:p w14:paraId="61F73CF5" w14:textId="77777777" w:rsidR="00B02086" w:rsidRPr="00EE0CE8" w:rsidRDefault="00B02086" w:rsidP="00B02086">
      <w:pPr>
        <w:rPr>
          <w:rFonts w:ascii="Times" w:hAnsi="Times" w:cs="Times"/>
          <w:lang w:val="en-US"/>
        </w:rPr>
      </w:pPr>
    </w:p>
    <w:p w14:paraId="64EA727F" w14:textId="77777777" w:rsidR="00B02086" w:rsidRPr="003C3860" w:rsidRDefault="00B02086" w:rsidP="00B02086">
      <w:pPr>
        <w:rPr>
          <w:rFonts w:ascii="Times" w:hAnsi="Times" w:cs="Times"/>
          <w:lang w:val="en-US"/>
        </w:rPr>
      </w:pPr>
    </w:p>
    <w:p w14:paraId="113756C5" w14:textId="77777777" w:rsidR="00B02086" w:rsidRDefault="00B02086" w:rsidP="00B02086">
      <w:pPr>
        <w:widowControl w:val="0"/>
        <w:autoSpaceDE w:val="0"/>
        <w:autoSpaceDN w:val="0"/>
        <w:adjustRightInd w:val="0"/>
        <w:spacing w:after="240"/>
        <w:outlineLvl w:val="0"/>
        <w:rPr>
          <w:rFonts w:ascii="Times" w:hAnsi="Times" w:cs="Times"/>
          <w:b/>
          <w:lang w:val="en-US"/>
        </w:rPr>
      </w:pPr>
    </w:p>
    <w:p w14:paraId="130874DF" w14:textId="77777777" w:rsidR="00B02086" w:rsidRDefault="00B02086" w:rsidP="00B02086">
      <w:pPr>
        <w:widowControl w:val="0"/>
        <w:autoSpaceDE w:val="0"/>
        <w:autoSpaceDN w:val="0"/>
        <w:adjustRightInd w:val="0"/>
        <w:spacing w:after="240"/>
        <w:outlineLvl w:val="0"/>
        <w:rPr>
          <w:rFonts w:ascii="Times" w:hAnsi="Times" w:cs="Times"/>
          <w:b/>
          <w:lang w:val="en-US"/>
        </w:rPr>
      </w:pPr>
    </w:p>
    <w:p w14:paraId="2AA41A65" w14:textId="77777777" w:rsidR="005B457A" w:rsidRDefault="005B457A" w:rsidP="00B02086">
      <w:pPr>
        <w:widowControl w:val="0"/>
        <w:autoSpaceDE w:val="0"/>
        <w:autoSpaceDN w:val="0"/>
        <w:adjustRightInd w:val="0"/>
        <w:spacing w:after="240"/>
        <w:outlineLvl w:val="0"/>
        <w:rPr>
          <w:rFonts w:ascii="Times" w:hAnsi="Times" w:cs="Times"/>
          <w:b/>
          <w:lang w:val="en-US"/>
        </w:rPr>
      </w:pPr>
    </w:p>
    <w:p w14:paraId="119824AF" w14:textId="4DD7637F" w:rsidR="00B02086" w:rsidRDefault="005B457A" w:rsidP="00B02086">
      <w:pPr>
        <w:widowControl w:val="0"/>
        <w:autoSpaceDE w:val="0"/>
        <w:autoSpaceDN w:val="0"/>
        <w:adjustRightInd w:val="0"/>
        <w:spacing w:after="240"/>
        <w:outlineLvl w:val="0"/>
        <w:rPr>
          <w:rFonts w:ascii="Times" w:hAnsi="Times" w:cs="Times"/>
          <w:b/>
          <w:lang w:val="en-US"/>
        </w:rPr>
      </w:pPr>
      <w:r>
        <w:rPr>
          <w:rFonts w:ascii="Times" w:hAnsi="Times" w:cs="Times"/>
          <w:b/>
          <w:lang w:val="en-US"/>
        </w:rPr>
        <w:lastRenderedPageBreak/>
        <w:t xml:space="preserve">Table 1: </w:t>
      </w:r>
      <w:r w:rsidRPr="00971B22">
        <w:rPr>
          <w:rFonts w:ascii="Times" w:hAnsi="Times" w:cs="Times"/>
          <w:b/>
          <w:lang w:val="en-US"/>
        </w:rPr>
        <w:t>Description of study designs and reported Invasive Pneumococcal Disease in children with Sickle Cell D</w:t>
      </w:r>
      <w:r>
        <w:rPr>
          <w:rFonts w:ascii="Times" w:hAnsi="Times" w:cs="Times"/>
          <w:b/>
          <w:lang w:val="en-US"/>
        </w:rPr>
        <w:t>isease</w:t>
      </w:r>
    </w:p>
    <w:tbl>
      <w:tblPr>
        <w:tblpPr w:leftFromText="180" w:rightFromText="180" w:vertAnchor="text" w:horzAnchor="margin" w:tblpY="23"/>
        <w:tblW w:w="13086" w:type="dxa"/>
        <w:tblLayout w:type="fixed"/>
        <w:tblCellMar>
          <w:left w:w="0" w:type="dxa"/>
          <w:right w:w="0" w:type="dxa"/>
        </w:tblCellMar>
        <w:tblLook w:val="04A0" w:firstRow="1" w:lastRow="0" w:firstColumn="1" w:lastColumn="0" w:noHBand="0" w:noVBand="1"/>
      </w:tblPr>
      <w:tblGrid>
        <w:gridCol w:w="1133"/>
        <w:gridCol w:w="568"/>
        <w:gridCol w:w="1134"/>
        <w:gridCol w:w="1134"/>
        <w:gridCol w:w="567"/>
        <w:gridCol w:w="567"/>
        <w:gridCol w:w="567"/>
        <w:gridCol w:w="709"/>
        <w:gridCol w:w="567"/>
        <w:gridCol w:w="329"/>
        <w:gridCol w:w="992"/>
        <w:gridCol w:w="850"/>
        <w:gridCol w:w="1798"/>
        <w:gridCol w:w="850"/>
        <w:gridCol w:w="1321"/>
      </w:tblGrid>
      <w:tr w:rsidR="005B457A" w:rsidRPr="00971B22" w14:paraId="15879B60" w14:textId="77777777" w:rsidTr="00840F43">
        <w:trPr>
          <w:cantSplit/>
          <w:trHeight w:val="1134"/>
        </w:trPr>
        <w:tc>
          <w:tcPr>
            <w:tcW w:w="11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17056FE9" w14:textId="77777777" w:rsidR="005B457A" w:rsidRPr="00250DF9" w:rsidRDefault="005B457A" w:rsidP="005B457A">
            <w:pPr>
              <w:ind w:left="113" w:right="113"/>
              <w:jc w:val="center"/>
              <w:rPr>
                <w:rFonts w:ascii="Arial" w:eastAsia="Times New Roman" w:hAnsi="Arial" w:cs="Arial"/>
                <w:b/>
                <w:bCs/>
                <w:color w:val="000000"/>
                <w:sz w:val="16"/>
                <w:szCs w:val="16"/>
              </w:rPr>
            </w:pPr>
            <w:r>
              <w:rPr>
                <w:rFonts w:ascii="Arial" w:eastAsia="Times New Roman" w:hAnsi="Arial" w:cs="Arial"/>
                <w:b/>
                <w:bCs/>
                <w:color w:val="000000"/>
                <w:sz w:val="16"/>
                <w:szCs w:val="16"/>
              </w:rPr>
              <w:t>Study</w:t>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46A2F072"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Publication Year</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73EF2518"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Country</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386F0833"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Study Design</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169A5762"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Study years</w:t>
            </w:r>
          </w:p>
        </w:tc>
        <w:tc>
          <w:tcPr>
            <w:tcW w:w="567" w:type="dxa"/>
            <w:tcBorders>
              <w:top w:val="single" w:sz="6" w:space="0" w:color="CCCCCC"/>
              <w:left w:val="single" w:sz="6" w:space="0" w:color="CCCCCC"/>
              <w:bottom w:val="single" w:sz="6" w:space="0" w:color="CCCCCC"/>
              <w:right w:val="single" w:sz="6" w:space="0" w:color="CCCCCC"/>
            </w:tcBorders>
            <w:textDirection w:val="btLr"/>
          </w:tcPr>
          <w:p w14:paraId="3A170FB0" w14:textId="2CAC4124" w:rsidR="005B457A" w:rsidRPr="00250DF9" w:rsidRDefault="005B457A" w:rsidP="005B457A">
            <w:pPr>
              <w:ind w:left="113" w:right="113"/>
              <w:jc w:val="center"/>
              <w:rPr>
                <w:rFonts w:ascii="Arial" w:eastAsia="Times New Roman" w:hAnsi="Arial" w:cs="Arial"/>
                <w:b/>
                <w:bCs/>
                <w:color w:val="000000"/>
                <w:sz w:val="16"/>
                <w:szCs w:val="16"/>
              </w:rPr>
            </w:pPr>
            <w:r>
              <w:rPr>
                <w:rFonts w:ascii="Arial" w:eastAsia="Times New Roman" w:hAnsi="Arial" w:cs="Arial"/>
                <w:b/>
                <w:bCs/>
                <w:color w:val="000000"/>
                <w:sz w:val="16"/>
                <w:szCs w:val="16"/>
              </w:rPr>
              <w:t>Duration of observation (</w:t>
            </w:r>
            <w:proofErr w:type="spellStart"/>
            <w:r w:rsidR="002E5099">
              <w:rPr>
                <w:rFonts w:ascii="Arial" w:eastAsia="Times New Roman" w:hAnsi="Arial" w:cs="Arial"/>
                <w:b/>
                <w:bCs/>
                <w:color w:val="000000"/>
                <w:sz w:val="16"/>
                <w:szCs w:val="16"/>
              </w:rPr>
              <w:t>yr</w:t>
            </w:r>
            <w:proofErr w:type="spellEnd"/>
            <w:r>
              <w:rPr>
                <w:rFonts w:ascii="Arial" w:eastAsia="Times New Roman" w:hAnsi="Arial" w:cs="Arial"/>
                <w:b/>
                <w:bCs/>
                <w:color w:val="000000"/>
                <w:sz w:val="16"/>
                <w:szCs w:val="16"/>
              </w:rPr>
              <w: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21C1988C"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Age</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1B0602E3"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PCV</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50A971A4"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Study participant</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0F797CBE"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IPD cases</w:t>
            </w:r>
          </w:p>
        </w:tc>
        <w:tc>
          <w:tcPr>
            <w:tcW w:w="992" w:type="dxa"/>
            <w:tcBorders>
              <w:top w:val="single" w:sz="6" w:space="0" w:color="CCCCCC"/>
              <w:left w:val="single" w:sz="6" w:space="0" w:color="CCCCCC"/>
              <w:bottom w:val="single" w:sz="6" w:space="0" w:color="CCCCCC"/>
              <w:right w:val="single" w:sz="6" w:space="0" w:color="CCCCCC"/>
            </w:tcBorders>
            <w:textDirection w:val="btLr"/>
          </w:tcPr>
          <w:p w14:paraId="42B34889" w14:textId="53317632" w:rsidR="005B457A" w:rsidRPr="00250DF9" w:rsidRDefault="00840F43" w:rsidP="005B457A">
            <w:pPr>
              <w:ind w:left="113" w:right="113"/>
              <w:rPr>
                <w:rFonts w:ascii="Arial" w:eastAsia="Times New Roman" w:hAnsi="Arial" w:cs="Arial"/>
                <w:b/>
                <w:bCs/>
                <w:color w:val="000000"/>
                <w:sz w:val="16"/>
                <w:szCs w:val="16"/>
              </w:rPr>
            </w:pPr>
            <w:r>
              <w:rPr>
                <w:rFonts w:ascii="Arial" w:eastAsia="Times New Roman" w:hAnsi="Arial" w:cs="Arial"/>
                <w:b/>
                <w:bCs/>
                <w:color w:val="000000"/>
                <w:sz w:val="16"/>
                <w:szCs w:val="16"/>
              </w:rPr>
              <w:t>IPD cases as % of study participants</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72F27C7E"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SCD Type</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5B9EEDF9"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Ethnicity</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7B1C6190" w14:textId="77777777" w:rsidR="005B457A" w:rsidRPr="00250DF9" w:rsidRDefault="005B457A" w:rsidP="005B457A">
            <w:pPr>
              <w:ind w:left="113" w:right="113"/>
              <w:jc w:val="center"/>
              <w:rPr>
                <w:rFonts w:ascii="Arial" w:eastAsia="Times New Roman" w:hAnsi="Arial" w:cs="Arial"/>
                <w:b/>
                <w:bCs/>
                <w:color w:val="000000"/>
                <w:sz w:val="16"/>
                <w:szCs w:val="16"/>
              </w:rPr>
            </w:pPr>
            <w:r w:rsidRPr="00250DF9">
              <w:rPr>
                <w:rFonts w:ascii="Arial" w:eastAsia="Times New Roman" w:hAnsi="Arial" w:cs="Arial"/>
                <w:b/>
                <w:bCs/>
                <w:color w:val="000000"/>
                <w:sz w:val="16"/>
                <w:szCs w:val="16"/>
              </w:rPr>
              <w:t>Penicillin Prophylaxis</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0AD7D80A" w14:textId="3FD8F9EA" w:rsidR="005B457A" w:rsidRPr="00971B22" w:rsidRDefault="0059552B" w:rsidP="005B457A">
            <w:pPr>
              <w:ind w:left="113" w:right="113"/>
              <w:jc w:val="center"/>
              <w:rPr>
                <w:rFonts w:ascii="Arial" w:eastAsia="Times New Roman" w:hAnsi="Arial" w:cs="Arial"/>
                <w:b/>
                <w:bCs/>
                <w:color w:val="000000"/>
                <w:sz w:val="20"/>
                <w:szCs w:val="20"/>
              </w:rPr>
            </w:pPr>
            <w:r>
              <w:rPr>
                <w:rFonts w:ascii="Arial" w:eastAsia="Times New Roman" w:hAnsi="Arial" w:cs="Arial"/>
                <w:b/>
                <w:bCs/>
                <w:color w:val="000000"/>
                <w:sz w:val="16"/>
                <w:szCs w:val="16"/>
              </w:rPr>
              <w:t xml:space="preserve">Conjugate </w:t>
            </w:r>
            <w:r w:rsidR="005B457A" w:rsidRPr="00806FCD">
              <w:rPr>
                <w:rFonts w:ascii="Arial" w:eastAsia="Times New Roman" w:hAnsi="Arial" w:cs="Arial"/>
                <w:b/>
                <w:bCs/>
                <w:color w:val="000000"/>
                <w:sz w:val="16"/>
                <w:szCs w:val="16"/>
              </w:rPr>
              <w:t>Vaccination</w:t>
            </w:r>
            <w:r w:rsidR="005B457A">
              <w:rPr>
                <w:rFonts w:ascii="Arial" w:eastAsia="Times New Roman" w:hAnsi="Arial" w:cs="Arial"/>
                <w:b/>
                <w:bCs/>
                <w:color w:val="000000"/>
                <w:sz w:val="20"/>
                <w:szCs w:val="20"/>
              </w:rPr>
              <w:t xml:space="preserve"> </w:t>
            </w:r>
            <w:r w:rsidR="005B457A" w:rsidRPr="00DB1DE9">
              <w:rPr>
                <w:rFonts w:ascii="Arial" w:eastAsia="Times New Roman" w:hAnsi="Arial" w:cs="Arial"/>
                <w:b/>
                <w:bCs/>
                <w:color w:val="000000"/>
                <w:sz w:val="16"/>
                <w:szCs w:val="16"/>
              </w:rPr>
              <w:t>status</w:t>
            </w:r>
            <w:r>
              <w:rPr>
                <w:rFonts w:ascii="Arial" w:eastAsia="Times New Roman" w:hAnsi="Arial" w:cs="Arial"/>
                <w:b/>
                <w:bCs/>
                <w:color w:val="000000"/>
                <w:sz w:val="16"/>
                <w:szCs w:val="16"/>
              </w:rPr>
              <w:t xml:space="preserve"> (in IPD patients)</w:t>
            </w:r>
          </w:p>
        </w:tc>
      </w:tr>
      <w:tr w:rsidR="005B457A" w:rsidRPr="0065716A" w14:paraId="6B7E9911" w14:textId="77777777" w:rsidTr="0059552B">
        <w:trPr>
          <w:trHeight w:val="255"/>
        </w:trPr>
        <w:tc>
          <w:tcPr>
            <w:tcW w:w="1133" w:type="dxa"/>
            <w:tcBorders>
              <w:top w:val="single" w:sz="6" w:space="0" w:color="CCCCCC"/>
              <w:left w:val="single" w:sz="6" w:space="0" w:color="CCCCCC"/>
              <w:bottom w:val="single" w:sz="6" w:space="0" w:color="CCCCCC"/>
              <w:right w:val="single" w:sz="6" w:space="0" w:color="CCCCCC"/>
            </w:tcBorders>
          </w:tcPr>
          <w:p w14:paraId="0E607E01" w14:textId="77777777" w:rsidR="005B457A" w:rsidRPr="00250DF9" w:rsidRDefault="005B457A" w:rsidP="005B457A">
            <w:pPr>
              <w:jc w:val="both"/>
              <w:rPr>
                <w:rFonts w:ascii="Arial" w:eastAsia="Times New Roman" w:hAnsi="Arial" w:cs="Arial"/>
                <w:b/>
                <w:bCs/>
                <w:color w:val="000000"/>
                <w:sz w:val="16"/>
                <w:szCs w:val="16"/>
              </w:rPr>
            </w:pPr>
          </w:p>
        </w:tc>
        <w:tc>
          <w:tcPr>
            <w:tcW w:w="568" w:type="dxa"/>
            <w:tcBorders>
              <w:top w:val="single" w:sz="6" w:space="0" w:color="CCCCCC"/>
              <w:left w:val="single" w:sz="6" w:space="0" w:color="CCCCCC"/>
              <w:bottom w:val="single" w:sz="6" w:space="0" w:color="CCCCCC"/>
              <w:right w:val="single" w:sz="6" w:space="0" w:color="CCCCCC"/>
            </w:tcBorders>
          </w:tcPr>
          <w:p w14:paraId="26CEB4D2" w14:textId="77777777" w:rsidR="005B457A" w:rsidRPr="00250DF9" w:rsidRDefault="005B457A" w:rsidP="005B457A">
            <w:pPr>
              <w:jc w:val="both"/>
              <w:rPr>
                <w:rFonts w:ascii="Arial" w:eastAsia="Times New Roman" w:hAnsi="Arial" w:cs="Arial"/>
                <w:b/>
                <w:bCs/>
                <w:color w:val="000000"/>
                <w:sz w:val="16"/>
                <w:szCs w:val="16"/>
              </w:rPr>
            </w:pPr>
          </w:p>
        </w:tc>
        <w:tc>
          <w:tcPr>
            <w:tcW w:w="11385" w:type="dxa"/>
            <w:gridSpan w:val="13"/>
            <w:tcBorders>
              <w:top w:val="single" w:sz="6" w:space="0" w:color="CCCCCC"/>
              <w:left w:val="single" w:sz="6" w:space="0" w:color="CCCCCC"/>
              <w:bottom w:val="single" w:sz="6" w:space="0" w:color="CCCCCC"/>
              <w:right w:val="single" w:sz="6" w:space="0" w:color="CCCCCC"/>
            </w:tcBorders>
            <w:vAlign w:val="bottom"/>
            <w:hideMark/>
          </w:tcPr>
          <w:p w14:paraId="62FBA890" w14:textId="77777777" w:rsidR="005B457A" w:rsidRPr="00250DF9" w:rsidRDefault="005B457A" w:rsidP="005B457A">
            <w:pPr>
              <w:jc w:val="both"/>
              <w:rPr>
                <w:rFonts w:ascii="Times New Roman" w:eastAsia="Times New Roman" w:hAnsi="Times New Roman" w:cs="Times New Roman"/>
                <w:sz w:val="16"/>
                <w:szCs w:val="16"/>
              </w:rPr>
            </w:pPr>
            <w:r w:rsidRPr="00250DF9">
              <w:rPr>
                <w:rFonts w:ascii="Arial" w:eastAsia="Times New Roman" w:hAnsi="Arial" w:cs="Arial"/>
                <w:b/>
                <w:bCs/>
                <w:color w:val="000000"/>
                <w:sz w:val="16"/>
                <w:szCs w:val="16"/>
              </w:rPr>
              <w:t>UNITED STATES</w:t>
            </w:r>
          </w:p>
        </w:tc>
      </w:tr>
      <w:tr w:rsidR="005B457A" w:rsidRPr="0065716A" w14:paraId="0C32A176"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72C30B92" w14:textId="77777777" w:rsidR="005B457A" w:rsidRPr="006C760E" w:rsidRDefault="005B457A" w:rsidP="00840F43">
            <w:pPr>
              <w:jc w:val="center"/>
              <w:rPr>
                <w:rFonts w:ascii="Arial" w:eastAsia="Times New Roman" w:hAnsi="Arial" w:cs="Arial"/>
                <w:b/>
                <w:bCs/>
                <w:color w:val="000000" w:themeColor="text1"/>
                <w:sz w:val="16"/>
                <w:szCs w:val="20"/>
              </w:rPr>
            </w:pPr>
            <w:proofErr w:type="spellStart"/>
            <w:r w:rsidRPr="006C760E">
              <w:rPr>
                <w:rFonts w:ascii="Arial" w:eastAsia="Times New Roman" w:hAnsi="Arial" w:cs="Arial"/>
                <w:b/>
                <w:bCs/>
                <w:color w:val="000000" w:themeColor="text1"/>
                <w:sz w:val="16"/>
                <w:szCs w:val="20"/>
              </w:rPr>
              <w:t>McCavit</w:t>
            </w:r>
            <w:proofErr w:type="spellEnd"/>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{"citationItems":[{"id":"ITEM-1","itemData":{"DOI":"10.1016/j.wasman.2006.01.004","ISBN":"0022-3476","ISSN":"0956053X","PMID":"16510272","abstract":"Fruit-vegetable and fish wastes were evaluated as potential feedstuffs for growing-finishing pigs. Wastes were collected from shops in the city of Salamanca (Spain) and their nutritional composition, mineral content and digestibility were determined. The dry matter of the wastes under study was relatively low (12% for fruit-vegetable waste and 26% for fish waste), but they presented all of the nutrient requirements for swine diets. The fish waste contained 58% crude protein, 22% ash, 19% ether extract and 1% crude fibre, whereas the fruit-vegetable waste contained 65% nitrogen free extract, 13% crude fibre, 12% crude protein, 8% ash and 2% ether extract. Waste digestibility decreased with temperature, and hence temperatures over 65 ??C for fruit-vegetable waste and 105 ??C for fish waste should not be used in the treatment to reduce the moisture and to ensure the microbiology quality. Therefore, two diets were formulated using linear programming. The analysed waste was included in approximately 20% of one of the diets, while another diet was formulated without any type of waste. These data showed that this part of biodegradable municipal waste could be managed as alternative feedstuffs in swine diets, reducing the amount of biodegradable municipal waste going to landfills. ?? 2006 Elsevier Ltd. All rights reserved.","author":[{"dropping-particle":"","family":"McCavit","given":"TL","non-dropping-particle":"","parse-names":false,"suffix":""},{"dropping-particle":"","family":"Quinn","given":"CT","non-dropping-particle":"","parse-names":false,"suffix":""},{"dropping-particle":"","family":"Techasaensiri","given":"C","non-dropping-particle":"","parse-names":false,"suffix":""},{"dropping-particle":"","family":"Rogers","given":"Zora R.","non-dropping-particle":"","parse-names":false,"suffix":""}],"container-title":"Journal of Pediatrics","id":"ITEM-1","issue":"3","issued":{"date-parts":[["2011"]]},"page":"505-507","title":"Increase in invasive streptococcus pneumoniae infections in children with sickle cell disease since pneumococcal conjugate vaccine licensure","type":"article","volume":"158"},"uris":["http://www.mendeley.com/documents/?uuid=2e422b85-270a-4327-9212-56cad89eeafa","http://www.mendeley.com/documents/?uuid=8517a362-043f-45ca-aedd-f40a1f79f76a"]}],"mendeley":{"formattedCitation":"(McCavit &lt;i&gt;et al&lt;/i&gt;, 2011)","plainTextFormattedCitation":"(McCavit et al, 2011)","previouslyFormattedCitation":"(McCavit &lt;i&gt;et al&lt;/i&gt;, 2011)"},"properties":{"noteIndex":0},"schema":"https://github.com/citation-style-language/schema/raw/master/csl-citation.json"}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(McCavit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2011)</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F9FDD8B" w14:textId="77777777" w:rsidR="005B457A" w:rsidRPr="00592D79" w:rsidRDefault="005B457A" w:rsidP="00840F43">
            <w:pPr>
              <w:jc w:val="center"/>
              <w:rPr>
                <w:rFonts w:ascii="Arial" w:eastAsia="Times New Roman" w:hAnsi="Arial" w:cs="Arial"/>
                <w:color w:val="000000" w:themeColor="text1"/>
                <w:sz w:val="16"/>
                <w:szCs w:val="20"/>
              </w:rPr>
            </w:pPr>
            <w:r w:rsidRPr="00592D79">
              <w:rPr>
                <w:rFonts w:ascii="Arial" w:eastAsia="Times New Roman" w:hAnsi="Arial" w:cs="Arial"/>
                <w:color w:val="000000" w:themeColor="text1"/>
                <w:sz w:val="16"/>
                <w:szCs w:val="20"/>
              </w:rPr>
              <w:t>2011</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30300EC" w14:textId="77777777" w:rsidR="005B457A" w:rsidRPr="004C40C3" w:rsidRDefault="005B457A" w:rsidP="00840F43">
            <w:pPr>
              <w:jc w:val="center"/>
              <w:rPr>
                <w:rFonts w:ascii="Arial" w:eastAsia="Times New Roman" w:hAnsi="Arial" w:cs="Arial"/>
                <w:color w:val="000000" w:themeColor="text1"/>
                <w:sz w:val="16"/>
                <w:szCs w:val="20"/>
              </w:rPr>
            </w:pPr>
            <w:r w:rsidRPr="004C40C3">
              <w:rPr>
                <w:rFonts w:ascii="Arial" w:eastAsia="Times New Roman" w:hAnsi="Arial" w:cs="Arial"/>
                <w:color w:val="000000" w:themeColor="text1"/>
                <w:sz w:val="16"/>
                <w:szCs w:val="20"/>
              </w:rPr>
              <w:t>US (Texas)</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5475F5C" w14:textId="77777777" w:rsidR="005B457A" w:rsidRPr="00172684" w:rsidRDefault="005B457A" w:rsidP="00840F43">
            <w:pPr>
              <w:jc w:val="center"/>
              <w:rPr>
                <w:rFonts w:ascii="Arial" w:eastAsia="Times New Roman" w:hAnsi="Arial" w:cs="Arial"/>
                <w:color w:val="000000" w:themeColor="text1"/>
                <w:sz w:val="16"/>
                <w:szCs w:val="20"/>
              </w:rPr>
            </w:pPr>
            <w:r w:rsidRPr="00172684">
              <w:rPr>
                <w:rFonts w:ascii="Arial" w:eastAsia="Times New Roman" w:hAnsi="Arial" w:cs="Arial"/>
                <w:color w:val="000000" w:themeColor="text1"/>
                <w:sz w:val="16"/>
                <w:szCs w:val="20"/>
              </w:rPr>
              <w:t>Case series</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222F67" w14:textId="77777777" w:rsidR="005B457A" w:rsidRPr="003D4593" w:rsidRDefault="005B457A" w:rsidP="00840F43">
            <w:pPr>
              <w:jc w:val="center"/>
              <w:rPr>
                <w:rFonts w:ascii="Arial" w:eastAsia="Times New Roman" w:hAnsi="Arial" w:cs="Arial"/>
                <w:color w:val="000000" w:themeColor="text1"/>
                <w:sz w:val="16"/>
                <w:szCs w:val="20"/>
              </w:rPr>
            </w:pPr>
            <w:r w:rsidRPr="004D6A34">
              <w:rPr>
                <w:rFonts w:ascii="Arial" w:eastAsia="Times New Roman" w:hAnsi="Arial" w:cs="Arial"/>
                <w:color w:val="000000" w:themeColor="text1"/>
                <w:sz w:val="16"/>
                <w:szCs w:val="20"/>
              </w:rPr>
              <w:t>20</w:t>
            </w:r>
            <w:r w:rsidRPr="003D4593">
              <w:rPr>
                <w:rFonts w:ascii="Arial" w:eastAsia="Times New Roman" w:hAnsi="Arial" w:cs="Arial"/>
                <w:color w:val="000000" w:themeColor="text1"/>
                <w:sz w:val="16"/>
                <w:szCs w:val="20"/>
              </w:rPr>
              <w:t>00-2009</w:t>
            </w:r>
          </w:p>
        </w:tc>
        <w:tc>
          <w:tcPr>
            <w:tcW w:w="567" w:type="dxa"/>
            <w:tcBorders>
              <w:top w:val="single" w:sz="6" w:space="0" w:color="CCCCCC"/>
              <w:left w:val="single" w:sz="6" w:space="0" w:color="CCCCCC"/>
              <w:bottom w:val="single" w:sz="6" w:space="0" w:color="CCCCCC"/>
              <w:right w:val="single" w:sz="6" w:space="0" w:color="CCCCCC"/>
            </w:tcBorders>
            <w:vAlign w:val="center"/>
          </w:tcPr>
          <w:p w14:paraId="70815A3B" w14:textId="77777777" w:rsidR="005B457A" w:rsidRDefault="005B457A" w:rsidP="00840F43">
            <w:pPr>
              <w:jc w:val="center"/>
              <w:rPr>
                <w:rFonts w:ascii="Arial" w:eastAsia="Times New Roman" w:hAnsi="Arial" w:cs="Arial"/>
                <w:color w:val="000000" w:themeColor="text1"/>
                <w:sz w:val="16"/>
                <w:szCs w:val="20"/>
              </w:rPr>
            </w:pPr>
          </w:p>
          <w:p w14:paraId="2D6F8524" w14:textId="77777777" w:rsidR="005B457A" w:rsidRPr="00AB160E" w:rsidRDefault="005B457A" w:rsidP="00840F43">
            <w:pPr>
              <w:jc w:val="center"/>
              <w:rPr>
                <w:rFonts w:ascii="Arial" w:eastAsia="Times New Roman" w:hAnsi="Arial" w:cs="Arial"/>
                <w:sz w:val="16"/>
                <w:szCs w:val="20"/>
              </w:rPr>
            </w:pPr>
          </w:p>
          <w:p w14:paraId="2A538BB9" w14:textId="77777777" w:rsidR="005B457A" w:rsidRDefault="005B457A" w:rsidP="00840F43">
            <w:pPr>
              <w:jc w:val="center"/>
              <w:rPr>
                <w:rFonts w:ascii="Arial" w:eastAsia="Times New Roman" w:hAnsi="Arial" w:cs="Arial"/>
                <w:sz w:val="16"/>
                <w:szCs w:val="20"/>
              </w:rPr>
            </w:pPr>
          </w:p>
          <w:p w14:paraId="62240349" w14:textId="21B65758"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9</w:t>
            </w:r>
            <w:r w:rsidR="0059552B">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A9EE183" w14:textId="77777777" w:rsidR="005B457A" w:rsidRPr="00681101" w:rsidRDefault="005B457A" w:rsidP="00840F43">
            <w:pPr>
              <w:jc w:val="center"/>
              <w:rPr>
                <w:rFonts w:ascii="Arial" w:eastAsia="Times New Roman" w:hAnsi="Arial" w:cs="Arial"/>
                <w:color w:val="000000" w:themeColor="text1"/>
                <w:sz w:val="16"/>
                <w:szCs w:val="20"/>
              </w:rPr>
            </w:pPr>
            <w:r w:rsidRPr="00681101">
              <w:rPr>
                <w:rFonts w:ascii="Arial" w:eastAsia="Times New Roman" w:hAnsi="Arial" w:cs="Arial"/>
                <w:color w:val="000000" w:themeColor="text1"/>
                <w:sz w:val="16"/>
                <w:szCs w:val="20"/>
              </w:rPr>
              <w:t>0-16</w:t>
            </w:r>
            <w:r>
              <w:rPr>
                <w:rFonts w:ascii="Arial" w:eastAsia="Times New Roman" w:hAnsi="Arial" w:cs="Arial"/>
                <w:color w:val="000000" w:themeColor="text1"/>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3E17D5" w14:textId="77777777" w:rsidR="005B457A" w:rsidRPr="006C760E" w:rsidRDefault="005B457A" w:rsidP="00840F43">
            <w:pPr>
              <w:jc w:val="center"/>
              <w:rPr>
                <w:rFonts w:ascii="Arial" w:eastAsia="Times New Roman" w:hAnsi="Arial" w:cs="Arial"/>
                <w:color w:val="000000" w:themeColor="text1"/>
                <w:sz w:val="16"/>
                <w:szCs w:val="20"/>
              </w:rPr>
            </w:pPr>
            <w:r w:rsidRPr="00576B5D">
              <w:rPr>
                <w:rFonts w:ascii="Arial" w:eastAsia="Times New Roman" w:hAnsi="Arial" w:cs="Arial"/>
                <w:color w:val="000000" w:themeColor="text1"/>
                <w:sz w:val="16"/>
                <w:szCs w:val="20"/>
              </w:rPr>
              <w:t>PCV7</w:t>
            </w:r>
            <w:r w:rsidRPr="00FD408A">
              <w:rPr>
                <w:rFonts w:ascii="Arial" w:eastAsia="Times New Roman" w:hAnsi="Arial" w:cs="Arial"/>
                <w:bCs/>
                <w:color w:val="000000" w:themeColor="text1"/>
                <w:sz w:val="16"/>
                <w:szCs w:val="20"/>
              </w:rPr>
              <w:t xml:space="preserve"> + PPV23</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5253DE3"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650</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0C422CE"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10</w:t>
            </w:r>
          </w:p>
        </w:tc>
        <w:tc>
          <w:tcPr>
            <w:tcW w:w="992" w:type="dxa"/>
            <w:tcBorders>
              <w:top w:val="single" w:sz="6" w:space="0" w:color="CCCCCC"/>
              <w:left w:val="single" w:sz="6" w:space="0" w:color="CCCCCC"/>
              <w:bottom w:val="single" w:sz="6" w:space="0" w:color="CCCCCC"/>
              <w:right w:val="single" w:sz="6" w:space="0" w:color="CCCCCC"/>
            </w:tcBorders>
            <w:vAlign w:val="center"/>
          </w:tcPr>
          <w:p w14:paraId="10A367CD"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1.5</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7D1EAE1" w14:textId="77777777" w:rsidR="005B457A"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HbSS:8 HbSC:1</w:t>
            </w:r>
          </w:p>
          <w:p w14:paraId="7B2C978C"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HbSB:1</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BEBF94"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Not reported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C89C5B" w14:textId="2B9038ED"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7 (70%)</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323382F" w14:textId="0242C053" w:rsidR="005B457A" w:rsidRDefault="00840F43"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 xml:space="preserve">Vaccinated: </w:t>
            </w:r>
            <w:r w:rsidR="005B457A" w:rsidRPr="006C760E">
              <w:rPr>
                <w:rFonts w:ascii="Arial" w:eastAsia="Times New Roman" w:hAnsi="Arial" w:cs="Arial"/>
                <w:color w:val="000000" w:themeColor="text1"/>
                <w:sz w:val="16"/>
                <w:szCs w:val="20"/>
              </w:rPr>
              <w:t>8 (80%)</w:t>
            </w:r>
            <w:r>
              <w:rPr>
                <w:rFonts w:ascii="Arial" w:eastAsia="Times New Roman" w:hAnsi="Arial" w:cs="Arial"/>
                <w:color w:val="000000" w:themeColor="text1"/>
                <w:sz w:val="16"/>
                <w:szCs w:val="20"/>
              </w:rPr>
              <w:t>, of which:</w:t>
            </w:r>
          </w:p>
          <w:p w14:paraId="3341F1A7" w14:textId="77777777" w:rsidR="00840F43" w:rsidRDefault="00840F43" w:rsidP="00840F43">
            <w:pPr>
              <w:jc w:val="center"/>
              <w:rPr>
                <w:rFonts w:ascii="Arial" w:eastAsia="Times New Roman" w:hAnsi="Arial" w:cs="Arial"/>
                <w:color w:val="000000" w:themeColor="text1"/>
                <w:sz w:val="16"/>
                <w:szCs w:val="20"/>
              </w:rPr>
            </w:pPr>
          </w:p>
          <w:p w14:paraId="092F36D9" w14:textId="27697D2C" w:rsidR="005B457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PCV7:</w:t>
            </w:r>
            <w:r w:rsidR="006B6063">
              <w:rPr>
                <w:rFonts w:ascii="Arial" w:eastAsia="Times New Roman" w:hAnsi="Arial" w:cs="Arial"/>
                <w:color w:val="000000" w:themeColor="text1"/>
                <w:sz w:val="16"/>
                <w:szCs w:val="20"/>
              </w:rPr>
              <w:t xml:space="preserve"> </w:t>
            </w:r>
            <w:r>
              <w:rPr>
                <w:rFonts w:ascii="Arial" w:eastAsia="Times New Roman" w:hAnsi="Arial" w:cs="Arial"/>
                <w:color w:val="000000" w:themeColor="text1"/>
                <w:sz w:val="16"/>
                <w:szCs w:val="20"/>
              </w:rPr>
              <w:t>4</w:t>
            </w:r>
            <w:r w:rsidR="006B6063">
              <w:rPr>
                <w:rFonts w:ascii="Arial" w:eastAsia="Times New Roman" w:hAnsi="Arial" w:cs="Arial"/>
                <w:color w:val="000000" w:themeColor="text1"/>
                <w:sz w:val="16"/>
                <w:szCs w:val="20"/>
              </w:rPr>
              <w:t>(50</w:t>
            </w:r>
            <w:r w:rsidR="00840F43">
              <w:rPr>
                <w:rFonts w:ascii="Arial" w:eastAsia="Times New Roman" w:hAnsi="Arial" w:cs="Arial"/>
                <w:color w:val="000000" w:themeColor="text1"/>
                <w:sz w:val="16"/>
                <w:szCs w:val="20"/>
              </w:rPr>
              <w:t>%)</w:t>
            </w:r>
          </w:p>
          <w:p w14:paraId="7357D927" w14:textId="14F3BA4F"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PCV7+PPV23:</w:t>
            </w:r>
            <w:r w:rsidR="006B6063">
              <w:rPr>
                <w:rFonts w:ascii="Arial" w:eastAsia="Times New Roman" w:hAnsi="Arial" w:cs="Arial"/>
                <w:color w:val="000000" w:themeColor="text1"/>
                <w:sz w:val="16"/>
                <w:szCs w:val="20"/>
              </w:rPr>
              <w:t xml:space="preserve"> </w:t>
            </w:r>
            <w:r>
              <w:rPr>
                <w:rFonts w:ascii="Arial" w:eastAsia="Times New Roman" w:hAnsi="Arial" w:cs="Arial"/>
                <w:color w:val="000000" w:themeColor="text1"/>
                <w:sz w:val="16"/>
                <w:szCs w:val="20"/>
              </w:rPr>
              <w:t>4</w:t>
            </w:r>
            <w:r w:rsidR="006B6063">
              <w:rPr>
                <w:rFonts w:ascii="Arial" w:eastAsia="Times New Roman" w:hAnsi="Arial" w:cs="Arial"/>
                <w:color w:val="000000" w:themeColor="text1"/>
                <w:sz w:val="16"/>
                <w:szCs w:val="20"/>
              </w:rPr>
              <w:t xml:space="preserve"> (50</w:t>
            </w:r>
            <w:r w:rsidR="00840F43">
              <w:rPr>
                <w:rFonts w:ascii="Arial" w:eastAsia="Times New Roman" w:hAnsi="Arial" w:cs="Arial"/>
                <w:color w:val="000000" w:themeColor="text1"/>
                <w:sz w:val="16"/>
                <w:szCs w:val="20"/>
              </w:rPr>
              <w:t>%)</w:t>
            </w:r>
          </w:p>
        </w:tc>
      </w:tr>
      <w:tr w:rsidR="005B457A" w:rsidRPr="0065716A" w14:paraId="410AA055"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0D68DBC0" w14:textId="77777777" w:rsidR="005B457A" w:rsidRPr="006C760E" w:rsidRDefault="005B457A" w:rsidP="00840F43">
            <w:pPr>
              <w:jc w:val="center"/>
              <w:rPr>
                <w:rFonts w:ascii="Arial" w:eastAsia="Times New Roman" w:hAnsi="Arial" w:cs="Arial"/>
                <w:b/>
                <w:bCs/>
                <w:color w:val="000000" w:themeColor="text1"/>
                <w:sz w:val="16"/>
                <w:szCs w:val="20"/>
              </w:rPr>
            </w:pPr>
            <w:proofErr w:type="spellStart"/>
            <w:r w:rsidRPr="006C760E">
              <w:rPr>
                <w:rFonts w:ascii="Arial" w:eastAsia="Times New Roman" w:hAnsi="Arial" w:cs="Arial"/>
                <w:b/>
                <w:bCs/>
                <w:color w:val="000000" w:themeColor="text1"/>
                <w:sz w:val="16"/>
                <w:szCs w:val="20"/>
              </w:rPr>
              <w:t>Shihabuddin</w:t>
            </w:r>
            <w:proofErr w:type="spellEnd"/>
            <w:r w:rsidRPr="006C760E">
              <w:rPr>
                <w:rFonts w:ascii="Arial" w:eastAsia="Times New Roman" w:hAnsi="Arial" w:cs="Arial"/>
                <w:b/>
                <w:bCs/>
                <w:color w:val="000000" w:themeColor="text1"/>
                <w:sz w:val="16"/>
                <w:szCs w:val="20"/>
              </w:rPr>
              <w:t xml:space="preserve"> BS</w:t>
            </w:r>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{"citationItems":[{"id":"ITEM-1","itemData":{"DOI":"10.1016/j.jemermed.2014.06.025","ISBN":"0743166X (ISSN); 9781424499212 (ISBN)","ISSN":"07364679","PMID":"25161094","abstract":"Background Sepsis is the most common cause of mortality in sickle cell disease (SCD). Empiric antibiotic administration after obtaining blood cultures in febrile children with SCD has been a standard practice parameter. Objective Our primary objective was to calculate the rate of bacteremia in febrile pediatric patients with SCD. Our secondary objective was to establish whether vital signs or diagnostics predict bacteremia in these patients. Methods We conducted a retrospective chart review of patients with SCD who presented to an urban pediatric emergency department in Newark, NJ between January 1, 2001 and June 30, 2011 with the chief complaint of fever. Patients between the ages of 0 and 20 years with SCD who presented with the chief complaint of fever and who had a blood culture performed were included. Descriptive data, visit-specific data, and diagnostic data were collected. Results Charts of 307 patients were included. Six patients had a positive blood culture, one of which was considered a true pathogen (Streptococcus pneumoniae) (0.33%; 95% confidence interval 0.06%-1.86%). There was no statistical significance between the means of visit-specific and diagnostic data of patients with positive blood cultures and those with negative blood cultures. Conclusions The incidence of bacteremia in febrile children with SCD presenting to the emergency department is low. Close follow-up within 24 hours and delayed antibiotic administration can be a plausible alternative treatment option in this population.","author":[{"dropping-particle":"","family":"Shihabuddin","given":"Bashar Sami","non-dropping-particle":"","parse-names":false,"suffix":""},{"dropping-particle":"","family":"Scarfi","given":"Catherine Ann","non-dropping-particle":"","parse-names":false,"suffix":""}],"container-title":"Journal of Emergency Medicine","id":"ITEM-1","issue":"4","issued":{"date-parts":[["2014"]]},"page":"395-400","publisher":"Elsevier Ltd","title":"Fever in children with sickle cell disease: Are all fevers equal?","type":"article-journal","volume":"47"},"uris":["http://www.mendeley.com/documents/?uuid=6ed9dc71-cdaf-4ff1-9907-038514806db5","http://www.mendeley.com/documents/?uuid=a92e32e9-fa70-4a92-8480-2264aae20c66"]}],"mendeley":{"formattedCitation":"(Shihabuddin &amp; Scarfi, 2014)","plainTextFormattedCitation":"(Shihabuddin &amp; Scarfi, 2014)","previouslyFormattedCitation":"(Shihabuddin &amp; Scarfi, 2014)"},"properties":{"noteIndex":0},"schema":"https://github.com/citation-style-language/schema/raw/master/csl-citation.json"}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DD0C42">
              <w:rPr>
                <w:rFonts w:ascii="Arial" w:eastAsia="Times New Roman" w:hAnsi="Arial" w:cs="Arial"/>
                <w:bCs/>
                <w:noProof/>
                <w:color w:val="000000" w:themeColor="text1"/>
                <w:sz w:val="16"/>
                <w:szCs w:val="20"/>
              </w:rPr>
              <w:t>(Shihabuddin &amp; Scarfi, 2014)</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AC30ADA"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2014</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840636"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US (NJ)</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EEF4E97"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Case series</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A6ABD4"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2001-2011</w:t>
            </w:r>
          </w:p>
        </w:tc>
        <w:tc>
          <w:tcPr>
            <w:tcW w:w="567" w:type="dxa"/>
            <w:tcBorders>
              <w:top w:val="single" w:sz="6" w:space="0" w:color="CCCCCC"/>
              <w:left w:val="single" w:sz="6" w:space="0" w:color="CCCCCC"/>
              <w:bottom w:val="single" w:sz="6" w:space="0" w:color="CCCCCC"/>
              <w:right w:val="single" w:sz="6" w:space="0" w:color="CCCCCC"/>
            </w:tcBorders>
            <w:vAlign w:val="center"/>
          </w:tcPr>
          <w:p w14:paraId="5E1ACDF6" w14:textId="77777777" w:rsidR="005B457A" w:rsidRDefault="005B457A" w:rsidP="00840F43">
            <w:pPr>
              <w:jc w:val="center"/>
              <w:rPr>
                <w:rFonts w:ascii="Arial" w:eastAsia="Times New Roman" w:hAnsi="Arial" w:cs="Arial"/>
                <w:color w:val="000000" w:themeColor="text1"/>
                <w:sz w:val="16"/>
                <w:szCs w:val="20"/>
              </w:rPr>
            </w:pPr>
          </w:p>
          <w:p w14:paraId="455C506D"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10.5</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1863B52"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2m</w:t>
            </w:r>
            <w:r w:rsidRPr="0065716A">
              <w:rPr>
                <w:rFonts w:ascii="Arial" w:eastAsia="Times New Roman" w:hAnsi="Arial" w:cs="Arial"/>
                <w:color w:val="000000" w:themeColor="text1"/>
                <w:sz w:val="16"/>
                <w:szCs w:val="20"/>
              </w:rPr>
              <w:t xml:space="preserve"> </w:t>
            </w:r>
            <w:r>
              <w:rPr>
                <w:rFonts w:ascii="Arial" w:eastAsia="Times New Roman" w:hAnsi="Arial" w:cs="Arial"/>
                <w:color w:val="000000" w:themeColor="text1"/>
                <w:sz w:val="16"/>
                <w:szCs w:val="20"/>
              </w:rPr>
              <w:t>–</w:t>
            </w:r>
            <w:r w:rsidRPr="0065716A">
              <w:rPr>
                <w:rFonts w:ascii="Arial" w:eastAsia="Times New Roman" w:hAnsi="Arial" w:cs="Arial"/>
                <w:color w:val="000000" w:themeColor="text1"/>
                <w:sz w:val="16"/>
                <w:szCs w:val="20"/>
              </w:rPr>
              <w:t xml:space="preserve"> 18</w:t>
            </w:r>
            <w:r>
              <w:rPr>
                <w:rFonts w:ascii="Arial" w:eastAsia="Times New Roman" w:hAnsi="Arial" w:cs="Arial"/>
                <w:color w:val="000000" w:themeColor="text1"/>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9E647A" w14:textId="56E4B0FE"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PCV7</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814BD3" w14:textId="77777777" w:rsidR="005B457A" w:rsidRPr="00030DA8" w:rsidRDefault="005B457A" w:rsidP="00840F43">
            <w:pPr>
              <w:jc w:val="center"/>
              <w:rPr>
                <w:rFonts w:ascii="Arial" w:eastAsia="Times New Roman" w:hAnsi="Arial" w:cs="Arial"/>
                <w:sz w:val="16"/>
                <w:szCs w:val="20"/>
              </w:rPr>
            </w:pPr>
            <w:r w:rsidRPr="00030DA8">
              <w:rPr>
                <w:rFonts w:ascii="Arial" w:eastAsia="Times New Roman" w:hAnsi="Arial" w:cs="Arial"/>
                <w:sz w:val="16"/>
                <w:szCs w:val="20"/>
              </w:rPr>
              <w:t>307</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46C924"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1</w:t>
            </w:r>
          </w:p>
        </w:tc>
        <w:tc>
          <w:tcPr>
            <w:tcW w:w="992" w:type="dxa"/>
            <w:tcBorders>
              <w:top w:val="single" w:sz="6" w:space="0" w:color="CCCCCC"/>
              <w:left w:val="single" w:sz="6" w:space="0" w:color="CCCCCC"/>
              <w:bottom w:val="single" w:sz="6" w:space="0" w:color="CCCCCC"/>
              <w:right w:val="single" w:sz="6" w:space="0" w:color="CCCCCC"/>
            </w:tcBorders>
            <w:vAlign w:val="center"/>
          </w:tcPr>
          <w:p w14:paraId="1D9F1FF4" w14:textId="77777777" w:rsidR="005B457A" w:rsidRDefault="005B457A" w:rsidP="00840F43">
            <w:pPr>
              <w:jc w:val="center"/>
              <w:rPr>
                <w:rFonts w:ascii="Arial" w:eastAsia="Times New Roman" w:hAnsi="Arial" w:cs="Arial"/>
                <w:color w:val="000000" w:themeColor="text1"/>
                <w:sz w:val="16"/>
                <w:szCs w:val="20"/>
              </w:rPr>
            </w:pPr>
          </w:p>
          <w:p w14:paraId="7C999E1E"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0.3</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C53D3DE"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HbSS:1</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6F3C5F0"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Not reported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0FD5D4E"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No</w:t>
            </w:r>
            <w:r>
              <w:rPr>
                <w:rFonts w:ascii="Arial" w:eastAsia="Times New Roman" w:hAnsi="Arial" w:cs="Arial"/>
                <w:color w:val="000000" w:themeColor="text1"/>
                <w:sz w:val="16"/>
                <w:szCs w:val="20"/>
              </w:rPr>
              <w:t>t reported</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2F1605D" w14:textId="18807CE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r>
      <w:tr w:rsidR="005B457A" w:rsidRPr="0065716A" w14:paraId="4DE37367"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4FB5C0D5" w14:textId="77777777" w:rsidR="005B457A" w:rsidRPr="006C760E" w:rsidRDefault="005B457A" w:rsidP="00840F43">
            <w:pPr>
              <w:jc w:val="center"/>
              <w:rPr>
                <w:rFonts w:ascii="Arial" w:eastAsia="Times New Roman" w:hAnsi="Arial" w:cs="Arial"/>
                <w:b/>
                <w:bCs/>
                <w:color w:val="000000" w:themeColor="text1"/>
                <w:sz w:val="16"/>
                <w:szCs w:val="20"/>
              </w:rPr>
            </w:pPr>
            <w:r w:rsidRPr="006C760E">
              <w:rPr>
                <w:rFonts w:ascii="Arial" w:eastAsia="Times New Roman" w:hAnsi="Arial" w:cs="Arial"/>
                <w:b/>
                <w:bCs/>
                <w:color w:val="000000" w:themeColor="text1"/>
                <w:sz w:val="16"/>
                <w:szCs w:val="20"/>
              </w:rPr>
              <w:t>Narang</w:t>
            </w:r>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{"citationItems":[{"id":"ITEM-1","itemData":{"author":[{"dropping-particle":"","family":"Narang","given":"Shalu","non-dropping-particle":"","parse-names":false,"suffix":""},{"dropping-particle":"","family":"Fernandez","given":"Isabel Diana","non-dropping-particle":"","parse-names":false,"suffix":""},{"dropping-particle":"","family":"Chin","given":"Nancy","non-dropping-particle":"","parse-names":false,"suffix":""},{"dropping-particle":"","family":"Lerner","given":"Norma","non-dropping-particle":"","parse-names":false,"suffix":""},{"dropping-particle":"","family":"Weinberg","given":"Geoffrey A","non-dropping-particle":"","parse-names":false,"suffix":""}],"container-title":"Journal of Pediatric Hematology/Oncology","id":"ITEM-1","issue":"1","issued":{"date-parts":[["2012"]]},"page":"13-16","title":"Bacteremia in Children With Sickle Hemoglobinopathies","type":"article-journal","volume":"34"},"uris":["http://www.mendeley.com/documents/?uuid=b4d352c1-dc62-4586-beb7-f8e54a212fc6","http://www.mendeley.com/documents/?uuid=4d8222ab-0801-47b5-8a7c-23e704ae3049"]}],"mendeley":{"formattedCitation":"(Narang &lt;i&gt;et al&lt;/i&gt;, 2012)","plainTextFormattedCitation":"(Narang et al, 2012)","previouslyFormattedCitation":"(Narang &lt;i&gt;et al&lt;/i&gt;, 2012)"},"properties":{"noteIndex":0},"schema":"https://github.com/citation-style-language/schema/raw/master/csl-citation.json"}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(Narang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2012)</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AB3910F" w14:textId="77777777" w:rsidR="005B457A" w:rsidRPr="00592D79" w:rsidRDefault="005B457A" w:rsidP="00840F43">
            <w:pPr>
              <w:jc w:val="center"/>
              <w:rPr>
                <w:rFonts w:ascii="Arial" w:eastAsia="Times New Roman" w:hAnsi="Arial" w:cs="Arial"/>
                <w:color w:val="000000" w:themeColor="text1"/>
                <w:sz w:val="16"/>
                <w:szCs w:val="20"/>
              </w:rPr>
            </w:pPr>
            <w:r w:rsidRPr="00592D79">
              <w:rPr>
                <w:rFonts w:ascii="Arial" w:eastAsia="Times New Roman" w:hAnsi="Arial" w:cs="Arial"/>
                <w:color w:val="000000" w:themeColor="text1"/>
                <w:sz w:val="16"/>
                <w:szCs w:val="20"/>
              </w:rPr>
              <w:t>2012</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D0B296" w14:textId="77777777" w:rsidR="005B457A" w:rsidRPr="004C40C3" w:rsidRDefault="005B457A" w:rsidP="00840F43">
            <w:pPr>
              <w:jc w:val="center"/>
              <w:rPr>
                <w:rFonts w:ascii="Arial" w:eastAsia="Times New Roman" w:hAnsi="Arial" w:cs="Arial"/>
                <w:color w:val="000000" w:themeColor="text1"/>
                <w:sz w:val="16"/>
                <w:szCs w:val="20"/>
              </w:rPr>
            </w:pPr>
            <w:r w:rsidRPr="004C40C3">
              <w:rPr>
                <w:rFonts w:ascii="Arial" w:eastAsia="Times New Roman" w:hAnsi="Arial" w:cs="Arial"/>
                <w:color w:val="000000" w:themeColor="text1"/>
                <w:sz w:val="16"/>
                <w:szCs w:val="20"/>
              </w:rPr>
              <w:t>US (NY)</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5FD891" w14:textId="77777777" w:rsidR="005B457A" w:rsidRPr="00172684" w:rsidRDefault="005B457A" w:rsidP="00840F43">
            <w:pPr>
              <w:jc w:val="center"/>
              <w:rPr>
                <w:rFonts w:ascii="Arial" w:eastAsia="Times New Roman" w:hAnsi="Arial" w:cs="Arial"/>
                <w:color w:val="000000" w:themeColor="text1"/>
                <w:sz w:val="16"/>
                <w:szCs w:val="20"/>
              </w:rPr>
            </w:pPr>
            <w:r w:rsidRPr="00172684">
              <w:rPr>
                <w:rFonts w:ascii="Arial" w:eastAsia="Times New Roman" w:hAnsi="Arial" w:cs="Arial"/>
                <w:color w:val="000000" w:themeColor="text1"/>
                <w:sz w:val="16"/>
                <w:szCs w:val="20"/>
              </w:rPr>
              <w:t>Retrospective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20415BB" w14:textId="77777777" w:rsidR="005B457A" w:rsidRPr="003D4593" w:rsidRDefault="005B457A" w:rsidP="00840F43">
            <w:pPr>
              <w:jc w:val="center"/>
              <w:rPr>
                <w:rFonts w:ascii="Arial" w:eastAsia="Times New Roman" w:hAnsi="Arial" w:cs="Arial"/>
                <w:color w:val="000000" w:themeColor="text1"/>
                <w:sz w:val="16"/>
                <w:szCs w:val="20"/>
              </w:rPr>
            </w:pPr>
            <w:r w:rsidRPr="004D6A34">
              <w:rPr>
                <w:rFonts w:ascii="Arial" w:eastAsia="Times New Roman" w:hAnsi="Arial" w:cs="Arial"/>
                <w:color w:val="000000" w:themeColor="text1"/>
                <w:sz w:val="16"/>
                <w:szCs w:val="20"/>
              </w:rPr>
              <w:t>1997-</w:t>
            </w:r>
            <w:r w:rsidRPr="003D4593">
              <w:rPr>
                <w:rFonts w:ascii="Arial" w:eastAsia="Times New Roman" w:hAnsi="Arial" w:cs="Arial"/>
                <w:color w:val="000000" w:themeColor="text1"/>
                <w:sz w:val="16"/>
                <w:szCs w:val="20"/>
              </w:rPr>
              <w:t>2006</w:t>
            </w:r>
          </w:p>
        </w:tc>
        <w:tc>
          <w:tcPr>
            <w:tcW w:w="567" w:type="dxa"/>
            <w:tcBorders>
              <w:top w:val="single" w:sz="6" w:space="0" w:color="CCCCCC"/>
              <w:left w:val="single" w:sz="6" w:space="0" w:color="CCCCCC"/>
              <w:bottom w:val="single" w:sz="6" w:space="0" w:color="CCCCCC"/>
              <w:right w:val="single" w:sz="6" w:space="0" w:color="CCCCCC"/>
            </w:tcBorders>
            <w:vAlign w:val="center"/>
          </w:tcPr>
          <w:p w14:paraId="31C285B8" w14:textId="77777777" w:rsidR="005B457A" w:rsidRDefault="005B457A" w:rsidP="00840F43">
            <w:pPr>
              <w:jc w:val="center"/>
              <w:rPr>
                <w:rFonts w:ascii="Arial" w:eastAsia="Times New Roman" w:hAnsi="Arial" w:cs="Arial"/>
                <w:color w:val="000000" w:themeColor="text1"/>
                <w:sz w:val="16"/>
                <w:szCs w:val="20"/>
              </w:rPr>
            </w:pPr>
          </w:p>
          <w:p w14:paraId="0E90B512" w14:textId="77777777" w:rsidR="005B457A" w:rsidRDefault="005B457A" w:rsidP="00840F43">
            <w:pPr>
              <w:jc w:val="center"/>
              <w:rPr>
                <w:rFonts w:ascii="Arial" w:eastAsia="Times New Roman" w:hAnsi="Arial" w:cs="Arial"/>
                <w:sz w:val="16"/>
                <w:szCs w:val="20"/>
              </w:rPr>
            </w:pPr>
          </w:p>
          <w:p w14:paraId="607F231E"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9.5</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731CDB" w14:textId="77777777" w:rsidR="005B457A" w:rsidRPr="00681101" w:rsidRDefault="005B457A" w:rsidP="00840F43">
            <w:pPr>
              <w:jc w:val="center"/>
              <w:rPr>
                <w:rFonts w:ascii="Arial" w:eastAsia="Times New Roman" w:hAnsi="Arial" w:cs="Arial"/>
                <w:color w:val="000000" w:themeColor="text1"/>
                <w:sz w:val="16"/>
                <w:szCs w:val="20"/>
              </w:rPr>
            </w:pPr>
            <w:r w:rsidRPr="00681101">
              <w:rPr>
                <w:rFonts w:ascii="Arial" w:eastAsia="Times New Roman" w:hAnsi="Arial" w:cs="Arial"/>
                <w:color w:val="000000" w:themeColor="text1"/>
                <w:sz w:val="16"/>
                <w:szCs w:val="20"/>
              </w:rPr>
              <w:t>&lt;18</w:t>
            </w:r>
            <w:r>
              <w:rPr>
                <w:rFonts w:ascii="Arial" w:eastAsia="Times New Roman" w:hAnsi="Arial" w:cs="Arial"/>
                <w:color w:val="000000" w:themeColor="text1"/>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26A0B3" w14:textId="77777777" w:rsidR="005B457A" w:rsidRPr="00576B5D" w:rsidRDefault="005B457A" w:rsidP="00840F43">
            <w:pPr>
              <w:jc w:val="center"/>
              <w:rPr>
                <w:rFonts w:ascii="Arial" w:eastAsia="Times New Roman" w:hAnsi="Arial" w:cs="Arial"/>
                <w:color w:val="000000" w:themeColor="text1"/>
                <w:sz w:val="16"/>
                <w:szCs w:val="20"/>
              </w:rPr>
            </w:pPr>
            <w:r w:rsidRPr="00576B5D">
              <w:rPr>
                <w:rFonts w:ascii="Arial" w:eastAsia="Times New Roman" w:hAnsi="Arial" w:cs="Arial"/>
                <w:color w:val="000000" w:themeColor="text1"/>
                <w:sz w:val="16"/>
                <w:szCs w:val="20"/>
              </w:rPr>
              <w:t>PCV7</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3BEFD423" w14:textId="77777777" w:rsidR="005B457A" w:rsidRPr="00030DA8" w:rsidRDefault="005B457A" w:rsidP="00840F43">
            <w:pPr>
              <w:jc w:val="center"/>
              <w:rPr>
                <w:rFonts w:ascii="Arial" w:eastAsia="Times New Roman" w:hAnsi="Arial" w:cs="Arial"/>
                <w:sz w:val="16"/>
                <w:szCs w:val="20"/>
              </w:rPr>
            </w:pPr>
            <w:r w:rsidRPr="00030DA8">
              <w:rPr>
                <w:rFonts w:ascii="Arial" w:eastAsia="Times New Roman" w:hAnsi="Arial" w:cs="Arial"/>
                <w:sz w:val="16"/>
                <w:szCs w:val="20"/>
              </w:rPr>
              <w:t>120</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AAA05C6"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1</w:t>
            </w:r>
          </w:p>
        </w:tc>
        <w:tc>
          <w:tcPr>
            <w:tcW w:w="992" w:type="dxa"/>
            <w:tcBorders>
              <w:top w:val="single" w:sz="6" w:space="0" w:color="CCCCCC"/>
              <w:left w:val="single" w:sz="6" w:space="0" w:color="CCCCCC"/>
              <w:bottom w:val="single" w:sz="6" w:space="0" w:color="CCCCCC"/>
              <w:right w:val="single" w:sz="6" w:space="0" w:color="CCCCCC"/>
            </w:tcBorders>
            <w:vAlign w:val="center"/>
          </w:tcPr>
          <w:p w14:paraId="68397CBB"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0.8</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0730075"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HbSC:1</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6E538E8"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Not reported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C50329" w14:textId="77777777" w:rsidR="005B457A" w:rsidRPr="004C40C3"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Yes</w:t>
            </w:r>
            <w:r w:rsidRPr="004C40C3">
              <w:rPr>
                <w:rFonts w:ascii="Arial" w:eastAsia="Times New Roman" w:hAnsi="Arial" w:cs="Arial"/>
                <w:color w:val="000000" w:themeColor="text1"/>
                <w:sz w:val="16"/>
                <w:szCs w:val="20"/>
              </w:rPr>
              <w:t xml:space="preserve"> (+ anti-retroviral)</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B1709E5" w14:textId="14446D0F"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r>
      <w:tr w:rsidR="005B457A" w:rsidRPr="0065716A" w14:paraId="1E1D748E"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29CF0EC3" w14:textId="77777777" w:rsidR="005B457A" w:rsidRPr="006C760E" w:rsidRDefault="005B457A" w:rsidP="00840F43">
            <w:pPr>
              <w:jc w:val="center"/>
              <w:rPr>
                <w:rFonts w:ascii="Arial" w:eastAsia="Times New Roman" w:hAnsi="Arial" w:cs="Arial"/>
                <w:b/>
                <w:bCs/>
                <w:color w:val="000000" w:themeColor="text1"/>
                <w:sz w:val="16"/>
                <w:szCs w:val="20"/>
              </w:rPr>
            </w:pPr>
            <w:r w:rsidRPr="006C760E">
              <w:rPr>
                <w:rFonts w:ascii="Arial" w:eastAsia="Times New Roman" w:hAnsi="Arial" w:cs="Arial"/>
                <w:b/>
                <w:bCs/>
                <w:color w:val="000000" w:themeColor="text1"/>
                <w:sz w:val="16"/>
                <w:szCs w:val="20"/>
              </w:rPr>
              <w:t>Patel</w:t>
            </w:r>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{"citationItems":[{"id":"ITEM-1","itemData":{"DOI":"10.3109/08880018.2013.786157","ISBN":"1521-0669 (Electronic) 0888-0018 (Linking)","ISSN":"08880018","PMID":"23570543","abstract":"We performed a retrospective chart review of children with sickle cell disease hospitalized for fever at our local institution. We reviewed 456 hospitalizations in 133 patients between January 2006 and June 2012. The prevalence of true bacteremia was 4%. The mean C-reactive protein values and temperatures were nonsignificantly higher in patients with positive blood cultures. The mean time to detection was 22.5 hours in bacteremia compared to 32.6 hours in blood cultures that grew contaminants (p = .034). Only two (0.4%) cases of pneumococcal bacteremia were reported and both occurred before May 2010, which marks the introduction of 13-valent pneumococcal vaccine (PCV13). Both patients with pneumococcal bacteremia had discontinued penicillin prophylaxis after the age of 5 years. The first patient was immunized but contracted a nonvaccine serotype (23B). The second patient was partially vaccinated and acquired a vaccine-preventable serotype (23F). Both serotypes were sensitive to ceftriaxone and vancomycin; one was resistant to penicillin. This is the first study reporting the prevalence of pneumococcal bacteremia since the introduction of PCV13.","author":[{"dropping-particle":"","family":"Patel","given":"Ami","non-dropping-particle":"","parse-names":false,"suffix":""},{"dropping-particle":"","family":"Zuzo","given":"Amra","non-dropping-particle":"","parse-names":false,"suffix":""},{"dropping-particle":"","family":"Imran","given":"Hamayun","non-dropping-particle":"","parse-names":false,"suffix":""},{"dropping-particle":"","family":"Siddiqui","given":"Abdul Hafeez","non-dropping-particle":"","parse-names":false,"suffix":""}],"container-title":"Pediatric Hematology and Oncology","id":"ITEM-1","issue":"5","issued":{"date-parts":[["2013"]]},"page":"432-436","title":"Prevalence of pneumococcal bacteremia in children with sickle cell disease","type":"article","volume":"30"},"uris":["http://www.mendeley.com/documents/?uuid=67089267-d0a2-4745-909f-a8e7c8649640","http://www.mendeley.com/documents/?uuid=3ba941a2-4eb2-42db-b52c-216dd70d0b82"]}],"mendeley":{"formattedCitation":"(Patel &lt;i&gt;et al&lt;/i&gt;, 2013)","plainTextFormattedCitation":"(Patel et al, 2013)","previouslyFormattedCitation":"(Patel &lt;i&gt;et al&lt;/i&gt;, 2013)"},"properties":{"noteIndex":0},"schema":"https://github.com/citation-style-language/schema/raw/master/csl-citation.json"}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(Patel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2013)</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76083D"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2013</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626C4E1"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US</w:t>
            </w:r>
            <w:r w:rsidRPr="0065716A">
              <w:rPr>
                <w:rFonts w:ascii="Arial" w:eastAsia="Times New Roman" w:hAnsi="Arial" w:cs="Arial"/>
                <w:color w:val="000000" w:themeColor="text1"/>
                <w:sz w:val="16"/>
                <w:szCs w:val="20"/>
              </w:rPr>
              <w:t xml:space="preserve"> (Alabama)</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85BD8D6"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Retrospective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69A4F33"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2006-2012</w:t>
            </w:r>
          </w:p>
        </w:tc>
        <w:tc>
          <w:tcPr>
            <w:tcW w:w="567" w:type="dxa"/>
            <w:tcBorders>
              <w:top w:val="single" w:sz="6" w:space="0" w:color="CCCCCC"/>
              <w:left w:val="single" w:sz="6" w:space="0" w:color="CCCCCC"/>
              <w:bottom w:val="single" w:sz="6" w:space="0" w:color="CCCCCC"/>
              <w:right w:val="single" w:sz="6" w:space="0" w:color="CCCCCC"/>
            </w:tcBorders>
            <w:vAlign w:val="center"/>
          </w:tcPr>
          <w:p w14:paraId="48DD3FFA" w14:textId="77777777" w:rsidR="005B457A" w:rsidRDefault="005B457A" w:rsidP="00840F43">
            <w:pPr>
              <w:jc w:val="center"/>
              <w:rPr>
                <w:rFonts w:ascii="Arial" w:eastAsia="Times New Roman" w:hAnsi="Arial" w:cs="Arial"/>
                <w:color w:val="000000" w:themeColor="text1"/>
                <w:sz w:val="16"/>
                <w:szCs w:val="20"/>
              </w:rPr>
            </w:pPr>
          </w:p>
          <w:p w14:paraId="6AEC3B99" w14:textId="77777777" w:rsidR="005B457A" w:rsidRDefault="005B457A" w:rsidP="00840F43">
            <w:pPr>
              <w:jc w:val="center"/>
              <w:rPr>
                <w:rFonts w:ascii="Arial" w:eastAsia="Times New Roman" w:hAnsi="Arial" w:cs="Arial"/>
                <w:sz w:val="16"/>
                <w:szCs w:val="20"/>
              </w:rPr>
            </w:pPr>
          </w:p>
          <w:p w14:paraId="03B75E5D" w14:textId="77777777" w:rsidR="005B457A" w:rsidRDefault="005B457A" w:rsidP="00840F43">
            <w:pPr>
              <w:jc w:val="center"/>
              <w:rPr>
                <w:rFonts w:ascii="Arial" w:eastAsia="Times New Roman" w:hAnsi="Arial" w:cs="Arial"/>
                <w:sz w:val="16"/>
                <w:szCs w:val="20"/>
              </w:rPr>
            </w:pPr>
          </w:p>
          <w:p w14:paraId="2CABB9FA"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6.5</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30A7B65"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2m</w:t>
            </w:r>
            <w:r w:rsidRPr="0065716A">
              <w:rPr>
                <w:rFonts w:ascii="Arial" w:eastAsia="Times New Roman" w:hAnsi="Arial" w:cs="Arial"/>
                <w:color w:val="000000" w:themeColor="text1"/>
                <w:sz w:val="16"/>
                <w:szCs w:val="20"/>
              </w:rPr>
              <w:t xml:space="preserve"> </w:t>
            </w:r>
            <w:r>
              <w:rPr>
                <w:rFonts w:ascii="Arial" w:eastAsia="Times New Roman" w:hAnsi="Arial" w:cs="Arial"/>
                <w:color w:val="000000" w:themeColor="text1"/>
                <w:sz w:val="16"/>
                <w:szCs w:val="20"/>
              </w:rPr>
              <w:t>–</w:t>
            </w:r>
            <w:r w:rsidRPr="0065716A">
              <w:rPr>
                <w:rFonts w:ascii="Arial" w:eastAsia="Times New Roman" w:hAnsi="Arial" w:cs="Arial"/>
                <w:color w:val="000000" w:themeColor="text1"/>
                <w:sz w:val="16"/>
                <w:szCs w:val="20"/>
              </w:rPr>
              <w:t xml:space="preserve"> 18</w:t>
            </w:r>
            <w:r>
              <w:rPr>
                <w:rFonts w:ascii="Arial" w:eastAsia="Times New Roman" w:hAnsi="Arial" w:cs="Arial"/>
                <w:color w:val="000000" w:themeColor="text1"/>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2CA7C8"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PCV7 + PCV13</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02D988B"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134</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041F420"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w:t>
            </w:r>
          </w:p>
        </w:tc>
        <w:tc>
          <w:tcPr>
            <w:tcW w:w="992" w:type="dxa"/>
            <w:tcBorders>
              <w:top w:val="single" w:sz="6" w:space="0" w:color="CCCCCC"/>
              <w:left w:val="single" w:sz="6" w:space="0" w:color="CCCCCC"/>
              <w:bottom w:val="single" w:sz="6" w:space="0" w:color="CCCCCC"/>
              <w:right w:val="single" w:sz="6" w:space="0" w:color="CCCCCC"/>
            </w:tcBorders>
            <w:vAlign w:val="center"/>
          </w:tcPr>
          <w:p w14:paraId="254DC82E"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1.5</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4055265"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HbSS:2</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B36C3AF"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Not reported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FDE5FF"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Yes</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6D1DCF" w14:textId="3AAE70B6"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Complete:</w:t>
            </w:r>
            <w:r w:rsidR="006B6063">
              <w:rPr>
                <w:rFonts w:ascii="Arial" w:eastAsia="Times New Roman" w:hAnsi="Arial" w:cs="Arial"/>
                <w:color w:val="000000" w:themeColor="text1"/>
                <w:sz w:val="16"/>
                <w:szCs w:val="20"/>
              </w:rPr>
              <w:t xml:space="preserve"> </w:t>
            </w:r>
            <w:r>
              <w:rPr>
                <w:rFonts w:ascii="Arial" w:eastAsia="Times New Roman" w:hAnsi="Arial" w:cs="Arial"/>
                <w:color w:val="000000" w:themeColor="text1"/>
                <w:sz w:val="16"/>
                <w:szCs w:val="20"/>
              </w:rPr>
              <w:t>1(50%), Incomplete:</w:t>
            </w:r>
            <w:r w:rsidR="006B6063">
              <w:rPr>
                <w:rFonts w:ascii="Arial" w:eastAsia="Times New Roman" w:hAnsi="Arial" w:cs="Arial"/>
                <w:color w:val="000000" w:themeColor="text1"/>
                <w:sz w:val="16"/>
                <w:szCs w:val="20"/>
              </w:rPr>
              <w:t xml:space="preserve"> </w:t>
            </w:r>
            <w:r>
              <w:rPr>
                <w:rFonts w:ascii="Arial" w:eastAsia="Times New Roman" w:hAnsi="Arial" w:cs="Arial"/>
                <w:color w:val="000000" w:themeColor="text1"/>
                <w:sz w:val="16"/>
                <w:szCs w:val="20"/>
              </w:rPr>
              <w:t>1(50%)</w:t>
            </w:r>
          </w:p>
        </w:tc>
      </w:tr>
      <w:tr w:rsidR="005B457A" w:rsidRPr="0065716A" w14:paraId="1B44063C"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B0D23B4" w14:textId="77777777" w:rsidR="005B457A" w:rsidRPr="006C760E" w:rsidRDefault="005B457A" w:rsidP="00840F43">
            <w:pPr>
              <w:jc w:val="center"/>
              <w:rPr>
                <w:rFonts w:ascii="Arial" w:eastAsia="Times New Roman" w:hAnsi="Arial" w:cs="Arial"/>
                <w:b/>
                <w:bCs/>
                <w:sz w:val="16"/>
                <w:szCs w:val="20"/>
              </w:rPr>
            </w:pPr>
            <w:r w:rsidRPr="006C760E">
              <w:rPr>
                <w:rFonts w:ascii="Arial" w:eastAsia="Times New Roman" w:hAnsi="Arial" w:cs="Arial"/>
                <w:b/>
                <w:bCs/>
                <w:sz w:val="16"/>
                <w:szCs w:val="20"/>
              </w:rPr>
              <w:t>Payne</w:t>
            </w:r>
            <w:r>
              <w:rPr>
                <w:rFonts w:ascii="Arial" w:eastAsia="Times New Roman" w:hAnsi="Arial" w:cs="Arial"/>
                <w:b/>
                <w:bCs/>
                <w:sz w:val="16"/>
                <w:szCs w:val="20"/>
              </w:rPr>
              <w:t xml:space="preserve"> </w:t>
            </w:r>
            <w:r>
              <w:rPr>
                <w:rFonts w:ascii="Arial" w:eastAsia="Times New Roman" w:hAnsi="Arial" w:cs="Arial"/>
                <w:b/>
                <w:bCs/>
                <w:sz w:val="16"/>
                <w:szCs w:val="20"/>
              </w:rPr>
              <w:fldChar w:fldCharType="begin" w:fldLock="1"/>
            </w:r>
            <w:r>
              <w:rPr>
                <w:rFonts w:ascii="Arial" w:eastAsia="Times New Roman" w:hAnsi="Arial" w:cs="Arial"/>
                <w:b/>
                <w:bCs/>
                <w:sz w:val="16"/>
                <w:szCs w:val="20"/>
              </w:rPr>
              <w:instrText>ADDIN CSL_CITATION {"citationItems":[{"id":"ITEM-1","itemData":{"DOI":"10.1097/INF.0b013e3182a11808","ISBN":"1532-0987 (Electronic) 0891-3668 (Linking)","ISSN":"08913668","PMID":"23811745","abstract":"BACKGROUND: Children with sickle cell disease (SCD) are at increased risk of illness and death from invasive pneumococcal disease (IPD). The introduction in 2000 of the 7-valent pneumococcal conjugate vaccine and penicillin prophylaxis for children with SCD has greatly reduced the incidence of IPD in this population. However, a recent report suggested an increase in cases of IPD in children with SCD.\\n\\nMETHODS: Using data from Active Bacterial Core surveillance, we analyzed trends in hospitalizations, mortality and serotype among children with SCD compared with other children. We used neonatal screening data to estimate SCD population denominators for each Active Bacterial Core surveillance site.\\n\\nRESULTS: From 1998 to 2009, 3069 cases of IPD occurred among African-American children less than 18 years of age in the Active Bacterial Core surveillance catchment area. Of these, 127 (4.1%) had SCD identified by medical chart review and 185 (6.0%) had 1 or more IPD risk factors, excluding SCD. Rates of IPD among children with SCD declined by 53% (1118 vs. 530 per 100,000) whereas the overall rates among African-American children declined by 74% (54 to 14 per 100,000). For all time periods, children with SCD and IPD were more likely to be hospitalized (84%-92% vs. 31%-56%) and more likely to die (6%-17% vs. 1%-2%) than children with no risk factors.\\n\\nCONCLUSIONS: Although the rate of IPD in children with SCD has dropped dramatically since 7-valent pneumococcal conjugate vaccine introduction, the rate of IPD in children with SCD remains higher than that of the general population of African-American children, pointing to the need for more effective prevention efforts to prevent IPD in children with SCD.","author":[{"dropping-particle":"","family":"Payne","given":"Amanda B","non-dropping-particle":"","parse-names":false,"suffix":""},{"dropping-particle":"","family":"Link-Gelles","given":"Ruth","non-dropping-particle":"","parse-names":false,"suffix":""},{"dropping-particle":"","family":"Azonobi","given":"Ijeoma","non-dropping-particle":"","parse-names":false,"suffix":""},{"dropping-particle":"","family":"Hooper","given":"W Craig","non-dropping-particle":"","parse-names":false,"suffix":""},{"dropping-particle":"","family":"Beall","given":"Bernard W","non-dropping-particle":"","parse-names":false,"suffix":""},{"dropping-particle":"","family":"Jorgensen","given":"James H","non-dropping-particle":"","parse-names":false,"suffix":""},{"dropping-particle":"","family":"Juni","given":"Billie","non-dropping-particle":"","parse-names":false,"suffix":""},{"dropping-particle":"","family":"Moore","given":"Matthew","non-dropping-particle":"","parse-names":false,"suffix":""}],"container-title":"Pediatric Infectious Disease Journal","id":"ITEM-1","issue":"12","issued":{"date-parts":[["2013"]]},"page":"1308-1312","title":"Invasive pneumococcal disease among children with and without sickle cell disease in the United States, 1998 to 2009","type":"article-journal","volume":"32"},"uris":["http://www.mendeley.com/documents/?uuid=7dd14416-1c29-4405-98a3-856362d7b57c","http://www.mendeley.com/documents/?uuid=6b4eecb4-56ec-47bb-ae1e-30a55f3eec45"]}],"mendeley":{"formattedCitation":"(Payne &lt;i&gt;et al&lt;/i&gt;, 2013)","plainTextFormattedCitation":"(Payne et al, 2013)","previouslyFormattedCitation":"(Payne &lt;i&gt;et al&lt;/i&gt;, 2013)"},"properties":{"noteIndex":0},"schema":"https://github.com/citation-style-language/schema/raw/master/csl-citation.json"}</w:instrText>
            </w:r>
            <w:r>
              <w:rPr>
                <w:rFonts w:ascii="Arial" w:eastAsia="Times New Roman" w:hAnsi="Arial" w:cs="Arial"/>
                <w:b/>
                <w:bCs/>
                <w:sz w:val="16"/>
                <w:szCs w:val="20"/>
              </w:rPr>
              <w:fldChar w:fldCharType="separate"/>
            </w:r>
            <w:r w:rsidRPr="00A8494D">
              <w:rPr>
                <w:rFonts w:ascii="Arial" w:eastAsia="Times New Roman" w:hAnsi="Arial" w:cs="Arial"/>
                <w:bCs/>
                <w:noProof/>
                <w:sz w:val="16"/>
                <w:szCs w:val="20"/>
              </w:rPr>
              <w:t xml:space="preserve">(Payne </w:t>
            </w:r>
            <w:r w:rsidRPr="00A8494D">
              <w:rPr>
                <w:rFonts w:ascii="Arial" w:eastAsia="Times New Roman" w:hAnsi="Arial" w:cs="Arial"/>
                <w:bCs/>
                <w:i/>
                <w:noProof/>
                <w:sz w:val="16"/>
                <w:szCs w:val="20"/>
              </w:rPr>
              <w:t>et al</w:t>
            </w:r>
            <w:r w:rsidRPr="00A8494D">
              <w:rPr>
                <w:rFonts w:ascii="Arial" w:eastAsia="Times New Roman" w:hAnsi="Arial" w:cs="Arial"/>
                <w:bCs/>
                <w:noProof/>
                <w:sz w:val="16"/>
                <w:szCs w:val="20"/>
              </w:rPr>
              <w:t>, 2013)</w:t>
            </w:r>
            <w:r>
              <w:rPr>
                <w:rFonts w:ascii="Arial" w:eastAsia="Times New Roman" w:hAnsi="Arial" w:cs="Arial"/>
                <w:b/>
                <w:bCs/>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21FB277" w14:textId="77777777" w:rsidR="005B457A" w:rsidRPr="004C40C3" w:rsidRDefault="005B457A" w:rsidP="00840F43">
            <w:pPr>
              <w:jc w:val="center"/>
              <w:rPr>
                <w:rFonts w:ascii="Arial" w:eastAsia="Times New Roman" w:hAnsi="Arial" w:cs="Arial"/>
                <w:sz w:val="16"/>
                <w:szCs w:val="20"/>
              </w:rPr>
            </w:pPr>
            <w:r w:rsidRPr="004C40C3">
              <w:rPr>
                <w:rFonts w:ascii="Arial" w:eastAsia="Times New Roman" w:hAnsi="Arial" w:cs="Arial"/>
                <w:sz w:val="16"/>
                <w:szCs w:val="20"/>
              </w:rPr>
              <w:t>2013</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50E65A8" w14:textId="77777777" w:rsidR="005B457A" w:rsidRPr="004D6A34" w:rsidRDefault="005B457A" w:rsidP="00840F43">
            <w:pPr>
              <w:jc w:val="center"/>
              <w:rPr>
                <w:rFonts w:ascii="Arial" w:eastAsia="Times New Roman" w:hAnsi="Arial" w:cs="Arial"/>
                <w:sz w:val="16"/>
                <w:szCs w:val="20"/>
              </w:rPr>
            </w:pPr>
            <w:r w:rsidRPr="00172684">
              <w:rPr>
                <w:rFonts w:ascii="Arial" w:eastAsia="Times New Roman" w:hAnsi="Arial" w:cs="Arial"/>
                <w:sz w:val="16"/>
                <w:szCs w:val="20"/>
              </w:rPr>
              <w:t xml:space="preserve">US </w:t>
            </w:r>
            <w:r w:rsidRPr="004D6A34">
              <w:rPr>
                <w:rFonts w:ascii="Arial" w:eastAsia="Times New Roman" w:hAnsi="Arial" w:cs="Arial"/>
                <w:sz w:val="16"/>
                <w:szCs w:val="20"/>
              </w:rPr>
              <w:t>(ABC</w:t>
            </w:r>
            <w:r>
              <w:rPr>
                <w:rFonts w:ascii="Arial" w:eastAsia="Times New Roman" w:hAnsi="Arial" w:cs="Arial"/>
                <w:sz w:val="16"/>
                <w:szCs w:val="20"/>
              </w:rPr>
              <w:t>s</w:t>
            </w:r>
            <w:r w:rsidRPr="004D6A34">
              <w:rPr>
                <w:rFonts w:ascii="Arial" w:eastAsia="Times New Roman" w:hAnsi="Arial" w:cs="Arial"/>
                <w:sz w:val="16"/>
                <w:szCs w:val="20"/>
              </w:rPr>
              <w:t>)</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5EC38F" w14:textId="77777777" w:rsidR="005B457A" w:rsidRPr="003D4593" w:rsidRDefault="005B457A" w:rsidP="00840F43">
            <w:pPr>
              <w:jc w:val="center"/>
              <w:rPr>
                <w:rFonts w:ascii="Arial" w:eastAsia="Times New Roman" w:hAnsi="Arial" w:cs="Arial"/>
                <w:sz w:val="16"/>
                <w:szCs w:val="20"/>
              </w:rPr>
            </w:pPr>
            <w:r w:rsidRPr="003D4593">
              <w:rPr>
                <w:rFonts w:ascii="Arial" w:eastAsia="Times New Roman" w:hAnsi="Arial" w:cs="Arial"/>
                <w:sz w:val="16"/>
                <w:szCs w:val="20"/>
              </w:rPr>
              <w:t>Retrospective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812382" w14:textId="77777777" w:rsidR="005B457A" w:rsidRPr="00681101" w:rsidRDefault="005B457A" w:rsidP="00840F43">
            <w:pPr>
              <w:jc w:val="center"/>
              <w:rPr>
                <w:rFonts w:ascii="Arial" w:eastAsia="Times New Roman" w:hAnsi="Arial" w:cs="Arial"/>
                <w:sz w:val="16"/>
                <w:szCs w:val="20"/>
              </w:rPr>
            </w:pPr>
            <w:r w:rsidRPr="00681101">
              <w:rPr>
                <w:rFonts w:ascii="Arial" w:eastAsia="Times New Roman" w:hAnsi="Arial" w:cs="Arial"/>
                <w:sz w:val="16"/>
                <w:szCs w:val="20"/>
              </w:rPr>
              <w:t>1998-2009</w:t>
            </w:r>
          </w:p>
        </w:tc>
        <w:tc>
          <w:tcPr>
            <w:tcW w:w="567" w:type="dxa"/>
            <w:tcBorders>
              <w:top w:val="single" w:sz="6" w:space="0" w:color="CCCCCC"/>
              <w:left w:val="single" w:sz="6" w:space="0" w:color="CCCCCC"/>
              <w:bottom w:val="single" w:sz="6" w:space="0" w:color="CCCCCC"/>
              <w:right w:val="single" w:sz="6" w:space="0" w:color="CCCCCC"/>
            </w:tcBorders>
            <w:vAlign w:val="center"/>
          </w:tcPr>
          <w:p w14:paraId="3F3C14E8" w14:textId="77777777" w:rsidR="005B457A" w:rsidRDefault="005B457A" w:rsidP="00840F43">
            <w:pPr>
              <w:jc w:val="center"/>
              <w:rPr>
                <w:rFonts w:ascii="Arial" w:eastAsia="Times New Roman" w:hAnsi="Arial" w:cs="Arial"/>
                <w:sz w:val="16"/>
                <w:szCs w:val="20"/>
              </w:rPr>
            </w:pPr>
          </w:p>
          <w:p w14:paraId="7EFAEA95" w14:textId="6B418CFA" w:rsidR="005B457A" w:rsidRPr="002F44F5" w:rsidRDefault="005B457A" w:rsidP="00840F43">
            <w:pPr>
              <w:jc w:val="center"/>
              <w:rPr>
                <w:rFonts w:ascii="Arial" w:eastAsia="Times New Roman" w:hAnsi="Arial" w:cs="Arial"/>
                <w:sz w:val="16"/>
                <w:szCs w:val="20"/>
              </w:rPr>
            </w:pPr>
            <w:r>
              <w:rPr>
                <w:rFonts w:ascii="Arial" w:eastAsia="Times New Roman" w:hAnsi="Arial" w:cs="Arial"/>
                <w:sz w:val="16"/>
                <w:szCs w:val="20"/>
              </w:rPr>
              <w:t>11</w:t>
            </w:r>
            <w:r w:rsidR="0059552B">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066251" w14:textId="77777777" w:rsidR="005B457A" w:rsidRPr="00576B5D" w:rsidRDefault="005B457A" w:rsidP="00840F43">
            <w:pPr>
              <w:jc w:val="center"/>
              <w:rPr>
                <w:rFonts w:ascii="Arial" w:eastAsia="Times New Roman" w:hAnsi="Arial" w:cs="Arial"/>
                <w:sz w:val="16"/>
                <w:szCs w:val="20"/>
              </w:rPr>
            </w:pPr>
            <w:r w:rsidRPr="00576B5D">
              <w:rPr>
                <w:rFonts w:ascii="Arial" w:eastAsia="Times New Roman" w:hAnsi="Arial" w:cs="Arial"/>
                <w:sz w:val="16"/>
                <w:szCs w:val="20"/>
              </w:rPr>
              <w:t>&lt;18</w:t>
            </w:r>
            <w:r>
              <w:rPr>
                <w:rFonts w:ascii="Arial" w:eastAsia="Times New Roman" w:hAnsi="Arial" w:cs="Arial"/>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EF6B7EF" w14:textId="1E66D266" w:rsidR="005B457A" w:rsidRPr="00FD408A" w:rsidRDefault="005B457A" w:rsidP="00840F43">
            <w:pPr>
              <w:jc w:val="center"/>
              <w:rPr>
                <w:rFonts w:ascii="Arial" w:eastAsia="Times New Roman" w:hAnsi="Arial" w:cs="Arial"/>
                <w:sz w:val="16"/>
                <w:szCs w:val="20"/>
              </w:rPr>
            </w:pPr>
            <w:r w:rsidRPr="00FD408A">
              <w:rPr>
                <w:rFonts w:ascii="Arial" w:eastAsia="Times New Roman" w:hAnsi="Arial" w:cs="Arial"/>
                <w:sz w:val="16"/>
                <w:szCs w:val="20"/>
              </w:rPr>
              <w:t>PCV7</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9FB2511" w14:textId="77777777" w:rsidR="005B457A" w:rsidRPr="00144E91" w:rsidRDefault="005B457A" w:rsidP="00840F43">
            <w:pPr>
              <w:jc w:val="center"/>
              <w:rPr>
                <w:rFonts w:ascii="Arial" w:eastAsia="Times New Roman" w:hAnsi="Arial" w:cs="Arial"/>
                <w:sz w:val="16"/>
                <w:szCs w:val="20"/>
              </w:rPr>
            </w:pPr>
            <w:r>
              <w:rPr>
                <w:rFonts w:ascii="Arial" w:eastAsia="Times New Roman" w:hAnsi="Arial" w:cs="Arial"/>
                <w:sz w:val="16"/>
                <w:szCs w:val="20"/>
              </w:rPr>
              <w:t>2688</w:t>
            </w:r>
          </w:p>
        </w:tc>
        <w:tc>
          <w:tcPr>
            <w:tcW w:w="329"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52C9BD77" w14:textId="77777777"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t>96</w:t>
            </w:r>
          </w:p>
        </w:tc>
        <w:tc>
          <w:tcPr>
            <w:tcW w:w="992" w:type="dxa"/>
            <w:tcBorders>
              <w:top w:val="single" w:sz="6" w:space="0" w:color="CCCCCC"/>
              <w:left w:val="single" w:sz="6" w:space="0" w:color="CCCCCC"/>
              <w:bottom w:val="single" w:sz="6" w:space="0" w:color="CCCCCC"/>
              <w:right w:val="single" w:sz="6" w:space="0" w:color="CCCCCC"/>
            </w:tcBorders>
            <w:vAlign w:val="center"/>
          </w:tcPr>
          <w:p w14:paraId="763D464C" w14:textId="77777777" w:rsidR="005B457A" w:rsidRPr="00BB450D" w:rsidRDefault="005B457A" w:rsidP="00840F43">
            <w:pPr>
              <w:jc w:val="center"/>
              <w:rPr>
                <w:rFonts w:ascii="Arial" w:eastAsia="Times New Roman" w:hAnsi="Arial" w:cs="Arial"/>
                <w:sz w:val="16"/>
                <w:szCs w:val="20"/>
              </w:rPr>
            </w:pPr>
            <w:r>
              <w:rPr>
                <w:rFonts w:ascii="Arial" w:eastAsia="Times New Roman" w:hAnsi="Arial" w:cs="Arial"/>
                <w:sz w:val="16"/>
                <w:szCs w:val="20"/>
              </w:rPr>
              <w:t>3.6</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7BEB989" w14:textId="77777777" w:rsidR="005B457A" w:rsidRPr="004C40C3" w:rsidRDefault="005B457A" w:rsidP="00840F43">
            <w:pPr>
              <w:jc w:val="center"/>
              <w:rPr>
                <w:rFonts w:ascii="Arial" w:eastAsia="Times New Roman" w:hAnsi="Arial" w:cs="Arial"/>
                <w:sz w:val="16"/>
                <w:szCs w:val="20"/>
              </w:rPr>
            </w:pPr>
            <w:proofErr w:type="spellStart"/>
            <w:r w:rsidRPr="004C40C3">
              <w:rPr>
                <w:rFonts w:ascii="Arial" w:eastAsia="Times New Roman" w:hAnsi="Arial" w:cs="Arial"/>
                <w:sz w:val="16"/>
                <w:szCs w:val="20"/>
              </w:rPr>
              <w:t>HbSS</w:t>
            </w:r>
            <w:proofErr w:type="spellEnd"/>
            <w:r>
              <w:rPr>
                <w:rFonts w:ascii="Arial" w:eastAsia="Times New Roman" w:hAnsi="Arial" w:cs="Arial"/>
                <w:sz w:val="16"/>
                <w:szCs w:val="20"/>
              </w:rPr>
              <w:t>: NA</w:t>
            </w:r>
            <w:r w:rsidRPr="004C40C3">
              <w:rPr>
                <w:rFonts w:ascii="Arial" w:eastAsia="Times New Roman" w:hAnsi="Arial" w:cs="Arial"/>
                <w:sz w:val="16"/>
                <w:szCs w:val="20"/>
              </w:rPr>
              <w:t xml:space="preserve"> </w:t>
            </w:r>
            <w:proofErr w:type="spellStart"/>
            <w:r w:rsidRPr="004C40C3">
              <w:rPr>
                <w:rFonts w:ascii="Arial" w:eastAsia="Times New Roman" w:hAnsi="Arial" w:cs="Arial"/>
                <w:sz w:val="16"/>
                <w:szCs w:val="20"/>
              </w:rPr>
              <w:t>HbSC</w:t>
            </w:r>
            <w:proofErr w:type="spellEnd"/>
            <w:r w:rsidRPr="004C40C3">
              <w:rPr>
                <w:rFonts w:ascii="Arial" w:eastAsia="Times New Roman" w:hAnsi="Arial" w:cs="Arial"/>
                <w:sz w:val="16"/>
                <w:szCs w:val="20"/>
              </w:rPr>
              <w:t>:</w:t>
            </w:r>
            <w:r>
              <w:rPr>
                <w:rFonts w:ascii="Arial" w:eastAsia="Times New Roman" w:hAnsi="Arial" w:cs="Arial"/>
                <w:sz w:val="16"/>
                <w:szCs w:val="20"/>
              </w:rPr>
              <w:t xml:space="preserve"> NA</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E09436" w14:textId="77777777" w:rsidR="005B457A" w:rsidRPr="00172684" w:rsidRDefault="005B457A" w:rsidP="00840F43">
            <w:pPr>
              <w:jc w:val="center"/>
              <w:rPr>
                <w:rFonts w:ascii="Arial" w:eastAsia="Times New Roman" w:hAnsi="Arial" w:cs="Arial"/>
                <w:bCs/>
                <w:sz w:val="16"/>
                <w:szCs w:val="20"/>
              </w:rPr>
            </w:pPr>
            <w:r w:rsidRPr="00172684">
              <w:rPr>
                <w:rFonts w:ascii="Arial" w:eastAsia="Times New Roman" w:hAnsi="Arial" w:cs="Arial"/>
                <w:bCs/>
                <w:sz w:val="16"/>
                <w:szCs w:val="20"/>
              </w:rPr>
              <w:t>African-American</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4A2B47B" w14:textId="0C0670F4" w:rsidR="005B457A" w:rsidRPr="00592D79" w:rsidRDefault="005B457A" w:rsidP="00840F43">
            <w:pPr>
              <w:jc w:val="center"/>
              <w:rPr>
                <w:rFonts w:ascii="Arial" w:eastAsia="Times New Roman" w:hAnsi="Arial" w:cs="Arial"/>
                <w:sz w:val="16"/>
                <w:szCs w:val="20"/>
              </w:rPr>
            </w:pPr>
            <w:r>
              <w:rPr>
                <w:rFonts w:ascii="Arial" w:eastAsia="Times New Roman" w:hAnsi="Arial" w:cs="Arial"/>
                <w:sz w:val="16"/>
                <w:szCs w:val="20"/>
              </w:rPr>
              <w:t>Not reported</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F2BCDC" w14:textId="674CE552" w:rsidR="005B457A" w:rsidRPr="009A34E8" w:rsidRDefault="005B457A" w:rsidP="00840F43">
            <w:pPr>
              <w:jc w:val="center"/>
              <w:rPr>
                <w:rFonts w:ascii="Arial" w:eastAsia="Times New Roman" w:hAnsi="Arial" w:cs="Arial"/>
                <w:sz w:val="16"/>
                <w:szCs w:val="20"/>
              </w:rPr>
            </w:pPr>
            <w:r>
              <w:rPr>
                <w:rFonts w:ascii="Arial" w:eastAsia="Times New Roman" w:hAnsi="Arial" w:cs="Arial"/>
                <w:sz w:val="16"/>
                <w:szCs w:val="20"/>
              </w:rPr>
              <w:t>Not reported</w:t>
            </w:r>
          </w:p>
        </w:tc>
      </w:tr>
      <w:tr w:rsidR="005B457A" w:rsidRPr="0065716A" w14:paraId="6954BFD0"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1BAFFC1F" w14:textId="77777777" w:rsidR="005B457A" w:rsidRPr="006C760E" w:rsidRDefault="005B457A" w:rsidP="00840F43">
            <w:pPr>
              <w:jc w:val="center"/>
              <w:rPr>
                <w:rFonts w:ascii="Arial" w:eastAsia="Times New Roman" w:hAnsi="Arial" w:cs="Arial"/>
                <w:b/>
                <w:bCs/>
                <w:color w:val="000000" w:themeColor="text1"/>
                <w:sz w:val="16"/>
                <w:szCs w:val="20"/>
              </w:rPr>
            </w:pPr>
            <w:r w:rsidRPr="006C760E">
              <w:rPr>
                <w:rFonts w:ascii="Arial" w:eastAsia="Times New Roman" w:hAnsi="Arial" w:cs="Arial"/>
                <w:b/>
                <w:bCs/>
                <w:color w:val="000000" w:themeColor="text1"/>
                <w:sz w:val="16"/>
                <w:szCs w:val="20"/>
              </w:rPr>
              <w:t>Martin O</w:t>
            </w:r>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{"citationItems":[{"id":"ITEM-1","itemData":{"DOI":"10.1002/pbc.26713","ISBN":"1545-5017 (Electronic) 1545-5009 (Linking)","ISSN":"15455017","PMID":"28675587","abstract":"Invasive pneumococcal disease (IPD) in children with sickle cell disease (SCD) can be devastating. We sought to assess the impact of IPD in children with SCD since licensure of the pneumococcal conjugate vaccines (PCVs). We found 11 cases of IPD giving an incidence of 417 per 100,000 person-years, much higher than that reported in children without SCD. Although all isolates were sensitive to penicillin, 89% of isolates were nonvaccine serotypes. Further study is needed to characterize the incidence of and risk factors for the development of IPD in SCD in the PCV era to help drive better prevention strategies.","author":[{"dropping-particle":"","family":"Martin","given":"Olufunke O.","non-dropping-particle":"","parse-names":false,"suffix":""},{"dropping-particle":"","family":"Moquist","given":"Kristin L.","non-dropping-particle":"","parse-names":false,"suffix":""},{"dropping-particle":"","family":"Hennessy","given":"Jane M.","non-dropping-particle":"","parse-names":false,"suffix":""},{"dropping-particle":"","family":"Nelson","given":"Stephen C.","non-dropping-particle":"","parse-names":false,"suffix":""}],"container-title":"Pediatric Blood and Cancer","id":"ITEM-1","issue":"1","issued":{"date-parts":[["2018"]]},"page":"e26713","title":"Invasive pneumococcal disease in children with sickle cell disease in the pneumococcal conjugate vaccine era","type":"article-journal","volume":"65"},"uris":["http://www.mendeley.com/documents/?uuid=1ab8f616-6411-4fb8-99df-3436f40316ee","http://www.mendeley.com/documents/?uuid=bbf96a30-5341-4853-999e-5cbcbb23c1c0"]}],"mendeley":{"formattedCitation":"(Martin &lt;i&gt;et al&lt;/i&gt;, 2018)","plainTextFormattedCitation":"(Martin et al, 2018)","previouslyFormattedCitation":"(Martin &lt;i&gt;et al&lt;/i&gt;, 2018)"},"properties":{"noteIndex":0},"schema":"https://github.com/citation-style-language/schema/raw/master/csl-citation.json"}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(Martin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2018)</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9680050"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2017</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5E0C8BE"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US</w:t>
            </w:r>
            <w:r w:rsidRPr="0065716A">
              <w:rPr>
                <w:rFonts w:ascii="Arial" w:eastAsia="Times New Roman" w:hAnsi="Arial" w:cs="Arial"/>
                <w:color w:val="000000" w:themeColor="text1"/>
                <w:sz w:val="16"/>
                <w:szCs w:val="20"/>
              </w:rPr>
              <w:t xml:space="preserve"> (Minnesota)</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81E609"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Retrospective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62A5EA"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2000-2014</w:t>
            </w:r>
          </w:p>
        </w:tc>
        <w:tc>
          <w:tcPr>
            <w:tcW w:w="567" w:type="dxa"/>
            <w:tcBorders>
              <w:top w:val="single" w:sz="6" w:space="0" w:color="CCCCCC"/>
              <w:left w:val="single" w:sz="6" w:space="0" w:color="CCCCCC"/>
              <w:bottom w:val="single" w:sz="6" w:space="0" w:color="CCCCCC"/>
              <w:right w:val="single" w:sz="6" w:space="0" w:color="CCCCCC"/>
            </w:tcBorders>
            <w:vAlign w:val="center"/>
          </w:tcPr>
          <w:p w14:paraId="1083AFCB" w14:textId="77777777" w:rsidR="005B457A" w:rsidRDefault="005B457A" w:rsidP="00840F43">
            <w:pPr>
              <w:jc w:val="center"/>
              <w:rPr>
                <w:rFonts w:ascii="Arial" w:eastAsia="Times New Roman" w:hAnsi="Arial" w:cs="Arial"/>
                <w:color w:val="000000" w:themeColor="text1"/>
                <w:sz w:val="16"/>
                <w:szCs w:val="20"/>
              </w:rPr>
            </w:pPr>
          </w:p>
          <w:p w14:paraId="26FBB18D" w14:textId="77777777" w:rsidR="005B457A" w:rsidRPr="00AB160E" w:rsidRDefault="005B457A" w:rsidP="00840F43">
            <w:pPr>
              <w:jc w:val="center"/>
              <w:rPr>
                <w:rFonts w:ascii="Arial" w:eastAsia="Times New Roman" w:hAnsi="Arial" w:cs="Arial"/>
                <w:sz w:val="16"/>
                <w:szCs w:val="20"/>
              </w:rPr>
            </w:pPr>
          </w:p>
          <w:p w14:paraId="20D7278C" w14:textId="77777777" w:rsidR="005B457A" w:rsidRDefault="005B457A" w:rsidP="00840F43">
            <w:pPr>
              <w:jc w:val="center"/>
              <w:rPr>
                <w:rFonts w:ascii="Arial" w:eastAsia="Times New Roman" w:hAnsi="Arial" w:cs="Arial"/>
                <w:sz w:val="16"/>
                <w:szCs w:val="20"/>
              </w:rPr>
            </w:pPr>
          </w:p>
          <w:p w14:paraId="7914D79C" w14:textId="027D59F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14</w:t>
            </w:r>
            <w:r w:rsidR="00840F43">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FA06CE4"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0-21</w:t>
            </w:r>
            <w:r>
              <w:rPr>
                <w:rFonts w:ascii="Arial" w:eastAsia="Times New Roman" w:hAnsi="Arial" w:cs="Arial"/>
                <w:color w:val="000000" w:themeColor="text1"/>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87E2BFD"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PCV7 + PCV13</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B6A557C" w14:textId="7737F538"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3</w:t>
            </w:r>
            <w:r w:rsidRPr="0065716A">
              <w:rPr>
                <w:rFonts w:ascii="Arial" w:eastAsia="Times New Roman" w:hAnsi="Arial" w:cs="Arial"/>
                <w:color w:val="000000" w:themeColor="text1"/>
                <w:sz w:val="16"/>
                <w:szCs w:val="20"/>
              </w:rPr>
              <w:t>80</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5E6851"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11</w:t>
            </w:r>
          </w:p>
        </w:tc>
        <w:tc>
          <w:tcPr>
            <w:tcW w:w="992" w:type="dxa"/>
            <w:tcBorders>
              <w:top w:val="single" w:sz="6" w:space="0" w:color="CCCCCC"/>
              <w:left w:val="single" w:sz="6" w:space="0" w:color="CCCCCC"/>
              <w:bottom w:val="single" w:sz="6" w:space="0" w:color="CCCCCC"/>
              <w:right w:val="single" w:sz="6" w:space="0" w:color="CCCCCC"/>
            </w:tcBorders>
            <w:vAlign w:val="center"/>
          </w:tcPr>
          <w:p w14:paraId="6F2A1E50"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2.9</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D9D1A8" w14:textId="69A24986" w:rsidR="005B457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HbSS:9, HbSC;1</w:t>
            </w:r>
          </w:p>
          <w:p w14:paraId="684CF7C4"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HbSB:1</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BC9FCF5"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Not reported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EFA2C47"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Yes</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E818194" w14:textId="1B75BD31"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Vaccinated</w:t>
            </w:r>
            <w:r w:rsidR="0059552B">
              <w:rPr>
                <w:rFonts w:ascii="Arial" w:eastAsia="Times New Roman" w:hAnsi="Arial" w:cs="Arial"/>
                <w:color w:val="000000" w:themeColor="text1"/>
                <w:sz w:val="16"/>
                <w:szCs w:val="20"/>
              </w:rPr>
              <w:t>: 8</w:t>
            </w:r>
            <w:r>
              <w:rPr>
                <w:rFonts w:ascii="Arial" w:eastAsia="Times New Roman" w:hAnsi="Arial" w:cs="Arial"/>
                <w:color w:val="000000" w:themeColor="text1"/>
                <w:sz w:val="16"/>
                <w:szCs w:val="20"/>
              </w:rPr>
              <w:t xml:space="preserve"> (72.7%)</w:t>
            </w:r>
            <w:r w:rsidR="0059552B">
              <w:rPr>
                <w:rFonts w:ascii="Arial" w:eastAsia="Times New Roman" w:hAnsi="Arial" w:cs="Arial"/>
                <w:color w:val="000000" w:themeColor="text1"/>
                <w:sz w:val="16"/>
                <w:szCs w:val="20"/>
              </w:rPr>
              <w:t>, Unknown: 3</w:t>
            </w:r>
            <w:r>
              <w:rPr>
                <w:rFonts w:ascii="Arial" w:eastAsia="Times New Roman" w:hAnsi="Arial" w:cs="Arial"/>
                <w:color w:val="000000" w:themeColor="text1"/>
                <w:sz w:val="16"/>
                <w:szCs w:val="20"/>
              </w:rPr>
              <w:t>(27.2%)</w:t>
            </w:r>
          </w:p>
        </w:tc>
      </w:tr>
      <w:tr w:rsidR="005B457A" w:rsidRPr="0065716A" w14:paraId="27279132"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734F7F7A" w14:textId="77777777" w:rsidR="005B457A" w:rsidRPr="006C760E" w:rsidRDefault="005B457A" w:rsidP="00840F43">
            <w:pPr>
              <w:jc w:val="center"/>
              <w:rPr>
                <w:rFonts w:ascii="Arial" w:eastAsia="Times New Roman" w:hAnsi="Arial" w:cs="Arial"/>
                <w:b/>
                <w:bCs/>
                <w:color w:val="000000" w:themeColor="text1"/>
                <w:sz w:val="16"/>
                <w:szCs w:val="20"/>
              </w:rPr>
            </w:pPr>
            <w:proofErr w:type="spellStart"/>
            <w:r w:rsidRPr="006C760E">
              <w:rPr>
                <w:rFonts w:ascii="Arial" w:eastAsia="Times New Roman" w:hAnsi="Arial" w:cs="Arial"/>
                <w:b/>
                <w:bCs/>
                <w:color w:val="000000" w:themeColor="text1"/>
                <w:sz w:val="16"/>
                <w:szCs w:val="20"/>
              </w:rPr>
              <w:t>Navalkele</w:t>
            </w:r>
            <w:proofErr w:type="spellEnd"/>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{"citationItems":[{"id":"ITEM-1","itemData":{"DOI":"10.1097/MPH.0000000000000858","ISBN":"0000000000000","ISSN":"15363678","PMID":"28538501","abstract":"BACKGROUND: Patients with sickle cell disease (SCD) are at risk of fatal sepsis with encapsulated bacteria, such as Streptococcus pneumoniae, because of the inherent autosplenectomy that occurs in SCD. This risk is thwarted with oral penicillin prophylaxis during the first 5 years of life, and with stringent vaccination against S. pneumoniae alongside routine childhood immunization. But compared with the general African American pediatric population, the rate of invasive pneumococcal disease (IPD) in patients with SCD still remains high, resulting in hospitalization and fatality. METHODS: Patients with SCD who developed IPD from 2004 up to 2013 were identified using microbiology records. Descriptive analysis of presence of risk factors for IPD, type of SCD, pneumococcal vaccination and prophylaxis status, clinical presentation, microbiological data, and the outcome of IPD was performed. RESULTS: Eight patients with SCD developed IPD (7 bacteremia and 1 respiratory tract infection). Three of the 8 isolates underwent serotype analysis (15 C in 2 and 15A in 1), none covered with the current vaccination program. One patient had fatal outcome (15A). CONCLUSIONS: Breakthrough cases of IPD may involve nonvaccine isolates, and seem to occur after 5 years of age when oral penicillin prophylaxis has been terminated.","author":[{"dropping-particle":"","family":"Navalkele","given":"Pournima","non-dropping-particle":"","parse-names":false,"suffix":""},{"dropping-particle":"","family":"Özgönenel","given":"Bülent","non-dropping-particle":"","parse-names":false,"suffix":""},{"dropping-particle":"","family":"McGrath","given":"Eric","non-dropping-particle":"","parse-names":false,"suffix":""},{"dropping-particle":"","family":"Lephart","given":"Paul","non-dropping-particle":"","parse-names":false,"suffix":""},{"dropping-particle":"","family":"Sarnaik","given":"Sharada","non-dropping-particle":"","parse-names":false,"suffix":""}],"container-title":"Journal of Pediatric Hematology/Oncology","id":"ITEM-1","issue":"5","issued":{"date-parts":[["2017"]]},"page":"341-344","title":"Invasive Pneumococcal Disease in Patients with Sickle Cell Disease","type":"article-journal","volume":"39"},"uris":["http://www.mendeley.com/documents/?uuid=0debe435-b4df-431a-b403-9b266474e02c","http://www.mendeley.com/documents/?uuid=02b39fe8-5c7a-4dff-971a-77bee36bcd5d"]}],"mendeley":{"formattedCitation":"(Navalkele &lt;i&gt;et al&lt;/i&gt;, 2017)","plainTextFormattedCitation":"(Navalkele et al, 2017)","previouslyFormattedCitation":"(Navalkele &lt;i&gt;et al&lt;/i&gt;, 2017)"},"properties":{"noteIndex":0},"schema":"https://github.com/citation-style-language/schema/raw/master/csl-citation.json"}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(Navalkele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2017)</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BDA6142"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2017</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D1F712"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 xml:space="preserve">US </w:t>
            </w:r>
            <w:r w:rsidRPr="0065716A">
              <w:rPr>
                <w:rFonts w:ascii="Arial" w:eastAsia="Times New Roman" w:hAnsi="Arial" w:cs="Arial"/>
                <w:color w:val="000000" w:themeColor="text1"/>
                <w:sz w:val="16"/>
                <w:szCs w:val="20"/>
              </w:rPr>
              <w:t>(Michigan)</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9003C10"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Retrospective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0D1971"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2004-2013</w:t>
            </w:r>
          </w:p>
        </w:tc>
        <w:tc>
          <w:tcPr>
            <w:tcW w:w="567" w:type="dxa"/>
            <w:tcBorders>
              <w:top w:val="single" w:sz="6" w:space="0" w:color="CCCCCC"/>
              <w:left w:val="single" w:sz="6" w:space="0" w:color="CCCCCC"/>
              <w:bottom w:val="single" w:sz="6" w:space="0" w:color="CCCCCC"/>
              <w:right w:val="single" w:sz="6" w:space="0" w:color="CCCCCC"/>
            </w:tcBorders>
            <w:vAlign w:val="center"/>
          </w:tcPr>
          <w:p w14:paraId="2695BF9F" w14:textId="77777777" w:rsidR="005B457A" w:rsidRDefault="005B457A" w:rsidP="00840F43">
            <w:pPr>
              <w:jc w:val="center"/>
              <w:rPr>
                <w:rFonts w:ascii="Arial" w:eastAsia="Times New Roman" w:hAnsi="Arial" w:cs="Arial"/>
                <w:color w:val="000000" w:themeColor="text1"/>
                <w:sz w:val="16"/>
                <w:szCs w:val="20"/>
              </w:rPr>
            </w:pPr>
          </w:p>
          <w:p w14:paraId="59E4F9BF" w14:textId="77777777" w:rsidR="005B457A" w:rsidRDefault="005B457A" w:rsidP="00840F43">
            <w:pPr>
              <w:jc w:val="center"/>
              <w:rPr>
                <w:rFonts w:ascii="Arial" w:eastAsia="Times New Roman" w:hAnsi="Arial" w:cs="Arial"/>
                <w:sz w:val="16"/>
                <w:szCs w:val="20"/>
              </w:rPr>
            </w:pPr>
          </w:p>
          <w:p w14:paraId="404DFD10" w14:textId="38C541E2"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10</w:t>
            </w:r>
            <w:r w:rsidR="00840F43">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AF21F24"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0-21</w:t>
            </w:r>
            <w:r>
              <w:rPr>
                <w:rFonts w:ascii="Arial" w:eastAsia="Times New Roman" w:hAnsi="Arial" w:cs="Arial"/>
                <w:color w:val="000000" w:themeColor="text1"/>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A150C5"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PCV7 + PCV13</w:t>
            </w:r>
          </w:p>
        </w:tc>
        <w:tc>
          <w:tcPr>
            <w:tcW w:w="567" w:type="dxa"/>
            <w:tcBorders>
              <w:top w:val="single" w:sz="6" w:space="0" w:color="CCCCCC"/>
              <w:left w:val="single" w:sz="6" w:space="0" w:color="CCCCCC"/>
              <w:bottom w:val="single" w:sz="6" w:space="0" w:color="CCCCCC"/>
              <w:right w:val="single" w:sz="6" w:space="0" w:color="CCCCCC"/>
            </w:tcBorders>
            <w:shd w:val="clear" w:color="auto" w:fill="auto"/>
            <w:tcMar>
              <w:top w:w="0" w:type="dxa"/>
              <w:left w:w="45" w:type="dxa"/>
              <w:bottom w:w="0" w:type="dxa"/>
              <w:right w:w="45" w:type="dxa"/>
            </w:tcMar>
            <w:vAlign w:val="center"/>
            <w:hideMark/>
          </w:tcPr>
          <w:p w14:paraId="18A43AE2" w14:textId="11EB9BE8" w:rsidR="005B457A" w:rsidRPr="004C40C3" w:rsidRDefault="005B457A" w:rsidP="00840F43">
            <w:pPr>
              <w:jc w:val="center"/>
              <w:rPr>
                <w:rFonts w:ascii="Arial" w:eastAsia="Times New Roman" w:hAnsi="Arial" w:cs="Arial"/>
                <w:bCs/>
                <w:color w:val="000000" w:themeColor="text1"/>
                <w:sz w:val="16"/>
                <w:szCs w:val="20"/>
              </w:rPr>
            </w:pPr>
            <w:r w:rsidRPr="004C40C3">
              <w:rPr>
                <w:rFonts w:ascii="Arial" w:eastAsia="Times New Roman" w:hAnsi="Arial" w:cs="Arial"/>
                <w:bCs/>
                <w:color w:val="000000" w:themeColor="text1"/>
                <w:sz w:val="16"/>
                <w:szCs w:val="20"/>
              </w:rPr>
              <w:t>242</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F73B51C"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8</w:t>
            </w:r>
          </w:p>
        </w:tc>
        <w:tc>
          <w:tcPr>
            <w:tcW w:w="992" w:type="dxa"/>
            <w:tcBorders>
              <w:top w:val="single" w:sz="6" w:space="0" w:color="CCCCCC"/>
              <w:left w:val="single" w:sz="6" w:space="0" w:color="CCCCCC"/>
              <w:bottom w:val="single" w:sz="6" w:space="0" w:color="CCCCCC"/>
              <w:right w:val="single" w:sz="6" w:space="0" w:color="CCCCCC"/>
            </w:tcBorders>
            <w:vAlign w:val="center"/>
          </w:tcPr>
          <w:p w14:paraId="732D0A7D"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3.3</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1F85CF1" w14:textId="77777777" w:rsidR="005B457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HbSS:7</w:t>
            </w:r>
          </w:p>
          <w:p w14:paraId="501242DF"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HBS0 Arab:1</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79C3D20" w14:textId="77777777" w:rsidR="005B457A" w:rsidRPr="0065716A" w:rsidRDefault="005B457A" w:rsidP="00840F43">
            <w:pPr>
              <w:jc w:val="center"/>
              <w:rPr>
                <w:rFonts w:ascii="Arial" w:eastAsia="Times New Roman" w:hAnsi="Arial" w:cs="Arial"/>
                <w:bCs/>
                <w:color w:val="000000" w:themeColor="text1"/>
                <w:sz w:val="16"/>
                <w:szCs w:val="20"/>
              </w:rPr>
            </w:pPr>
            <w:r w:rsidRPr="0065716A">
              <w:rPr>
                <w:rFonts w:ascii="Arial" w:eastAsia="Times New Roman" w:hAnsi="Arial" w:cs="Arial"/>
                <w:bCs/>
                <w:color w:val="000000" w:themeColor="text1"/>
                <w:sz w:val="16"/>
                <w:szCs w:val="20"/>
              </w:rPr>
              <w:t>African-American</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FE1E5D7"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Yes</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3B548D" w14:textId="77777777" w:rsidR="005B457A" w:rsidRPr="0065716A" w:rsidRDefault="005B457A" w:rsidP="00840F43">
            <w:pPr>
              <w:jc w:val="center"/>
              <w:rPr>
                <w:rFonts w:ascii="Arial" w:eastAsia="Times New Roman" w:hAnsi="Arial" w:cs="Arial"/>
                <w:bCs/>
                <w:color w:val="000000" w:themeColor="text1"/>
                <w:sz w:val="16"/>
                <w:szCs w:val="20"/>
              </w:rPr>
            </w:pPr>
            <w:r w:rsidRPr="0065716A">
              <w:rPr>
                <w:rFonts w:ascii="Arial" w:eastAsia="Times New Roman" w:hAnsi="Arial" w:cs="Arial"/>
                <w:bCs/>
                <w:color w:val="000000" w:themeColor="text1"/>
                <w:sz w:val="16"/>
                <w:szCs w:val="20"/>
              </w:rPr>
              <w:t>7 (87.5%)</w:t>
            </w:r>
          </w:p>
        </w:tc>
      </w:tr>
      <w:tr w:rsidR="005B457A" w:rsidRPr="0065716A" w14:paraId="5725B159"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33F9FB30" w14:textId="77777777" w:rsidR="005B457A" w:rsidRPr="006C760E" w:rsidRDefault="005B457A" w:rsidP="00840F43">
            <w:pPr>
              <w:jc w:val="center"/>
              <w:rPr>
                <w:rFonts w:ascii="Arial" w:eastAsia="Times New Roman" w:hAnsi="Arial" w:cs="Arial"/>
                <w:b/>
                <w:bCs/>
                <w:color w:val="000000" w:themeColor="text1"/>
                <w:sz w:val="16"/>
                <w:szCs w:val="20"/>
              </w:rPr>
            </w:pPr>
            <w:proofErr w:type="spellStart"/>
            <w:r w:rsidRPr="006C760E">
              <w:rPr>
                <w:rFonts w:ascii="Arial" w:eastAsia="Times New Roman" w:hAnsi="Arial" w:cs="Arial"/>
                <w:b/>
                <w:bCs/>
                <w:color w:val="000000" w:themeColor="text1"/>
                <w:sz w:val="16"/>
                <w:szCs w:val="20"/>
              </w:rPr>
              <w:t>Adamkiewics</w:t>
            </w:r>
            <w:proofErr w:type="spellEnd"/>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{"citationItems":[{"id":"ITEM-1","itemData":{"DOI":"10.1542/peds.2007-0018","author":[{"dropping-particle":"V","family":"Adamkiewicz","given":"Thomas","non-dropping-particle":"","parse-names":false,"suffix":""},{"dropping-particle":"","family":"Silk","given":"Benjamin J","non-dropping-particle":"","parse-names":false,"suffix":""},{"dropping-particle":"","family":"Howgate","given":"James","non-dropping-particle":"","parse-names":false,"suffix":""},{"dropping-particle":"","family":"Baughman","given":"Wendy","non-dropping-particle":"","parse-names":false,"suffix":""},{"dropping-particle":"","family":"Strayhorn","given":"Gregory","non-dropping-particle":"","parse-names":false,"suffix":""},{"dropping-particle":"","family":"Sullivan","given":"Kevin","non-dropping-particle":"","parse-names":false,"suffix":""},{"dropping-particle":"","family":"Farley","given":"Monica M","non-dropping-particle":"","parse-names":false,"suffix":""}],"container-title":"Pediatrics","id":"ITEM-1","issue":"3","issued":{"date-parts":[["2008"]]},"page":"562-9","title":"Effectiveness of the 7-Valent Pneumococcal Conjugate Vaccine in Children With Sickle Cell Disease in the First Decade of Life","type":"article-journal","volume":"121"},"uris":["http://www.mendeley.com/documents/?uuid=9cc64eae-d3d4-489d-a0a7-be2828ff158c","http://www.mendeley.com/documents/?uuid=75f0ace2-7ad3-46b7-ae2e-9f279a2047e5"]}],"mendeley":{"formattedCitation":"(Adamkiewicz &lt;i&gt;et al&lt;/i&gt;, 2008)","plainTextFormattedCitation":"(Adamkiewicz et al, 2008)","previouslyFormattedCitation":"(Adamkiewicz &lt;i&gt;et al&lt;/i&gt;, 2008)"},"properties":{"noteIndex":0},"schema":"https://github.com/citation-style-language/schema/raw/master/csl-citation.json"}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(Adamkiewicz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2008)</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82639FB"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2008</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D8B07FC"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US</w:t>
            </w:r>
            <w:r w:rsidRPr="0065716A">
              <w:rPr>
                <w:rFonts w:ascii="Arial" w:eastAsia="Times New Roman" w:hAnsi="Arial" w:cs="Arial"/>
                <w:color w:val="000000" w:themeColor="text1"/>
                <w:sz w:val="16"/>
                <w:szCs w:val="20"/>
              </w:rPr>
              <w:t xml:space="preserve"> (Georgia)</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9BE120F"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Retrospective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C7962C"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1995-2003</w:t>
            </w:r>
          </w:p>
        </w:tc>
        <w:tc>
          <w:tcPr>
            <w:tcW w:w="567" w:type="dxa"/>
            <w:tcBorders>
              <w:top w:val="single" w:sz="6" w:space="0" w:color="CCCCCC"/>
              <w:left w:val="single" w:sz="6" w:space="0" w:color="CCCCCC"/>
              <w:bottom w:val="single" w:sz="6" w:space="0" w:color="CCCCCC"/>
              <w:right w:val="single" w:sz="6" w:space="0" w:color="CCCCCC"/>
            </w:tcBorders>
            <w:vAlign w:val="center"/>
          </w:tcPr>
          <w:p w14:paraId="32D91630" w14:textId="77777777" w:rsidR="005B457A" w:rsidRDefault="005B457A" w:rsidP="00840F43">
            <w:pPr>
              <w:jc w:val="center"/>
              <w:rPr>
                <w:rFonts w:ascii="Arial" w:eastAsia="Times New Roman" w:hAnsi="Arial" w:cs="Arial"/>
                <w:color w:val="000000" w:themeColor="text1"/>
                <w:sz w:val="16"/>
                <w:szCs w:val="20"/>
              </w:rPr>
            </w:pPr>
          </w:p>
          <w:p w14:paraId="4D35012F" w14:textId="52CDB5D3"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8</w:t>
            </w:r>
            <w:r w:rsidR="00840F43">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7B4870"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0-10</w:t>
            </w:r>
            <w:r>
              <w:rPr>
                <w:rFonts w:ascii="Arial" w:eastAsia="Times New Roman" w:hAnsi="Arial" w:cs="Arial"/>
                <w:color w:val="000000" w:themeColor="text1"/>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96946D" w14:textId="16C8E149"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PCV7</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C90C16" w14:textId="77777777" w:rsidR="005B457A" w:rsidRPr="0065716A" w:rsidRDefault="005B457A" w:rsidP="00840F43">
            <w:pPr>
              <w:jc w:val="center"/>
              <w:rPr>
                <w:rFonts w:ascii="Arial" w:eastAsia="Times New Roman" w:hAnsi="Arial" w:cs="Arial"/>
                <w:bCs/>
                <w:color w:val="000000" w:themeColor="text1"/>
                <w:sz w:val="16"/>
                <w:szCs w:val="20"/>
              </w:rPr>
            </w:pPr>
            <w:r>
              <w:rPr>
                <w:rFonts w:ascii="Arial" w:eastAsia="Times New Roman" w:hAnsi="Arial" w:cs="Arial"/>
                <w:bCs/>
                <w:color w:val="000000" w:themeColor="text1"/>
                <w:sz w:val="16"/>
                <w:szCs w:val="20"/>
              </w:rPr>
              <w:t>1247</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7E196D0" w14:textId="77777777" w:rsidR="005B457A" w:rsidRPr="00592D79" w:rsidRDefault="005B457A" w:rsidP="00840F43">
            <w:pPr>
              <w:jc w:val="center"/>
              <w:rPr>
                <w:rFonts w:ascii="Arial" w:eastAsia="Times New Roman" w:hAnsi="Arial" w:cs="Arial"/>
                <w:bCs/>
                <w:color w:val="000000" w:themeColor="text1"/>
                <w:sz w:val="16"/>
                <w:szCs w:val="20"/>
              </w:rPr>
            </w:pPr>
            <w:r>
              <w:rPr>
                <w:rFonts w:ascii="Arial" w:eastAsia="Times New Roman" w:hAnsi="Arial" w:cs="Arial"/>
                <w:bCs/>
                <w:color w:val="000000" w:themeColor="text1"/>
                <w:sz w:val="16"/>
                <w:szCs w:val="20"/>
              </w:rPr>
              <w:t>14</w:t>
            </w:r>
          </w:p>
        </w:tc>
        <w:tc>
          <w:tcPr>
            <w:tcW w:w="992" w:type="dxa"/>
            <w:tcBorders>
              <w:top w:val="single" w:sz="6" w:space="0" w:color="CCCCCC"/>
              <w:left w:val="single" w:sz="6" w:space="0" w:color="CCCCCC"/>
              <w:bottom w:val="single" w:sz="6" w:space="0" w:color="CCCCCC"/>
              <w:right w:val="single" w:sz="6" w:space="0" w:color="CCCCCC"/>
            </w:tcBorders>
            <w:vAlign w:val="center"/>
          </w:tcPr>
          <w:p w14:paraId="46AC8F7F"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1.1</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09E588" w14:textId="77777777" w:rsidR="005B457A" w:rsidRPr="0065716A" w:rsidRDefault="005B457A" w:rsidP="00840F43">
            <w:pPr>
              <w:jc w:val="center"/>
              <w:rPr>
                <w:rFonts w:ascii="Arial" w:eastAsia="Times New Roman" w:hAnsi="Arial" w:cs="Arial"/>
                <w:bCs/>
                <w:color w:val="000000" w:themeColor="text1"/>
                <w:sz w:val="16"/>
                <w:szCs w:val="20"/>
              </w:rPr>
            </w:pPr>
            <w:r w:rsidRPr="0065716A">
              <w:rPr>
                <w:rFonts w:ascii="Arial" w:eastAsia="Times New Roman" w:hAnsi="Arial" w:cs="Arial"/>
                <w:bCs/>
                <w:color w:val="000000" w:themeColor="text1"/>
                <w:sz w:val="16"/>
                <w:szCs w:val="20"/>
              </w:rPr>
              <w:t>HbSS:12 HbSC:2</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7B78FE9"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Not reported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818C0FF" w14:textId="0EE7CB48"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8B0F14C" w14:textId="77777777" w:rsidR="005B457A" w:rsidRPr="0065716A" w:rsidRDefault="005B457A" w:rsidP="00840F43">
            <w:pPr>
              <w:jc w:val="center"/>
              <w:rPr>
                <w:rFonts w:ascii="Arial" w:eastAsia="Times New Roman" w:hAnsi="Arial" w:cs="Arial"/>
                <w:bCs/>
                <w:color w:val="000000" w:themeColor="text1"/>
                <w:sz w:val="16"/>
                <w:szCs w:val="20"/>
              </w:rPr>
            </w:pPr>
            <w:r w:rsidRPr="0065716A">
              <w:rPr>
                <w:rFonts w:ascii="Arial" w:eastAsia="Times New Roman" w:hAnsi="Arial" w:cs="Arial"/>
                <w:bCs/>
                <w:color w:val="000000" w:themeColor="text1"/>
                <w:sz w:val="16"/>
                <w:szCs w:val="20"/>
              </w:rPr>
              <w:t>4 (28.6%)</w:t>
            </w:r>
          </w:p>
        </w:tc>
      </w:tr>
      <w:tr w:rsidR="005B457A" w:rsidRPr="0065716A" w14:paraId="67CE13F3"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5C117AC6" w14:textId="77777777" w:rsidR="005B457A" w:rsidRPr="006C760E" w:rsidRDefault="005B457A" w:rsidP="00840F43">
            <w:pPr>
              <w:jc w:val="center"/>
              <w:rPr>
                <w:rFonts w:ascii="Arial" w:eastAsia="Times New Roman" w:hAnsi="Arial" w:cs="Arial"/>
                <w:b/>
                <w:bCs/>
                <w:color w:val="000000" w:themeColor="text1"/>
                <w:sz w:val="16"/>
                <w:szCs w:val="20"/>
              </w:rPr>
            </w:pPr>
            <w:r w:rsidRPr="006C760E">
              <w:rPr>
                <w:rFonts w:ascii="Arial" w:eastAsia="Times New Roman" w:hAnsi="Arial" w:cs="Arial"/>
                <w:b/>
                <w:bCs/>
                <w:color w:val="000000" w:themeColor="text1"/>
                <w:sz w:val="16"/>
                <w:szCs w:val="20"/>
              </w:rPr>
              <w:t>Baskin</w:t>
            </w:r>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{"citationItems":[{"id":"ITEM-1","itemData":{"DOI":"10.1542/peds.2012-2139","ISBN":"1098-4275","ISSN":"0031-4005","PMID":"23669523","abstract":"Previous studies have indicated that febrile children with sickle cell disease (SCD) had a 3% to 5% risk of being bacteremic due to compromised immune function. The introduction of routine penicillin prophylaxis and conjugate vaccines may have lowered the risk of bacteremia. Our goals were to determine the rate of bacteremia among children with SCD per febrile episode and to estimate the safety of outpatient management among these febrile SCD patients.|This 18-year retrospective cohort study included febrile SCD patients who presented to Boston Children's Hospital between 1993 and 2010.|A total of 1118 febrile episodes were evaluated. Nine blood specimens had growth of a pathogen in culture (0.8%; 95% confidence interval: 0.3%-1.3%). Of the 466 febrile patients initially managed as outpatients, 3 were bacteremic (0.6%). All 3 received intravenous ceftriaxone at the initial outpatient visit and returned when contacted after growth of bacteria was detected in the blood culture. Upon return to the hospital, none were \"ill appearing,\" required supportive care, or were admitted to an ICU.|Our rate of bacteremia among febrile children with SCD is much lower than previous estimates, and there was no associated morbidity or mortality among the patients managed as outpatients. A well-appearing febrile child with SCD may be managed as an outpatient after blood is obtained for bacterial culture and parenteral antibiotics are administered, provided there are no other reasons for admission and the patient is able to return promptly for worsening condition or for growth of a pathogen from their blood culture.","author":[{"dropping-particle":"","family":"Baskin","given":"M. N.","non-dropping-particle":"","parse-names":false,"suffix":""},{"dropping-particle":"","family":"Goh","given":"X. L.","non-dropping-particle":"","parse-names":false,"suffix":""},{"dropping-particle":"","family":"Heeney","given":"M. M.","non-dropping-particle":"","parse-names":false,"suffix":""},{"dropping-particle":"","family":"Harper","given":"M. B.","non-dropping-particle":"","parse-names":false,"suffix":""}],"container-title":"Pediatrics","id":"ITEM-1","issue":"6","issued":{"date-parts":[["2013"]]},"page":"1035-1041","title":"Bacteremia Risk and Outpatient Management of Febrile Patients With Sickle Cell Disease","type":"article-journal","volume":"131"},"uris":["http://www.mendeley.com/documents/?uuid=be21f428-cf58-40eb-9f9e-c1c052663859","http://www.mendeley.com/documents/?uuid=1ecf94c6-e8be-4451-9481-90f8e02abe27"]}],"mendeley":{"formattedCitation":"(Baskin &lt;i&gt;et al&lt;/i&gt;, 2013)","plainTextFormattedCitation":"(Baskin et al, 2013)","previouslyFormattedCitation":"(Baskin &lt;i&gt;et al&lt;/i&gt;, 2013)"},"properties":{"noteIndex":0},"schema":"https://github.com/citation-style-language/schema/raw/master/csl-citation.json"}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(Baskin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2013)</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9FD6CC"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2013</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00013EC" w14:textId="4CA651AE"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US (Bo</w:t>
            </w:r>
            <w:r>
              <w:rPr>
                <w:rFonts w:ascii="Arial" w:eastAsia="Times New Roman" w:hAnsi="Arial" w:cs="Arial"/>
                <w:color w:val="000000" w:themeColor="text1"/>
                <w:sz w:val="16"/>
                <w:szCs w:val="20"/>
              </w:rPr>
              <w:t>s</w:t>
            </w:r>
            <w:r w:rsidRPr="0065716A">
              <w:rPr>
                <w:rFonts w:ascii="Arial" w:eastAsia="Times New Roman" w:hAnsi="Arial" w:cs="Arial"/>
                <w:color w:val="000000" w:themeColor="text1"/>
                <w:sz w:val="16"/>
                <w:szCs w:val="20"/>
              </w:rPr>
              <w:t>ton)</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E0906F9"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Retrospective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B5D47D0"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1993-2010</w:t>
            </w:r>
          </w:p>
        </w:tc>
        <w:tc>
          <w:tcPr>
            <w:tcW w:w="567" w:type="dxa"/>
            <w:tcBorders>
              <w:top w:val="single" w:sz="6" w:space="0" w:color="CCCCCC"/>
              <w:left w:val="single" w:sz="6" w:space="0" w:color="CCCCCC"/>
              <w:bottom w:val="single" w:sz="6" w:space="0" w:color="CCCCCC"/>
              <w:right w:val="single" w:sz="6" w:space="0" w:color="CCCCCC"/>
            </w:tcBorders>
            <w:vAlign w:val="center"/>
          </w:tcPr>
          <w:p w14:paraId="2498D786" w14:textId="77777777" w:rsidR="005B457A" w:rsidRDefault="005B457A" w:rsidP="00840F43">
            <w:pPr>
              <w:jc w:val="center"/>
              <w:rPr>
                <w:rFonts w:ascii="Arial" w:eastAsia="Times New Roman" w:hAnsi="Arial" w:cs="Arial"/>
                <w:color w:val="000000" w:themeColor="text1"/>
                <w:sz w:val="16"/>
                <w:szCs w:val="20"/>
              </w:rPr>
            </w:pPr>
          </w:p>
          <w:p w14:paraId="1690E4CF" w14:textId="77777777" w:rsidR="005B457A" w:rsidRPr="00AB160E" w:rsidRDefault="005B457A" w:rsidP="00840F43">
            <w:pPr>
              <w:jc w:val="center"/>
              <w:rPr>
                <w:rFonts w:ascii="Arial" w:eastAsia="Times New Roman" w:hAnsi="Arial" w:cs="Arial"/>
                <w:sz w:val="16"/>
                <w:szCs w:val="20"/>
              </w:rPr>
            </w:pPr>
          </w:p>
          <w:p w14:paraId="4FA6845B" w14:textId="77777777" w:rsidR="005B457A" w:rsidRDefault="005B457A" w:rsidP="00840F43">
            <w:pPr>
              <w:jc w:val="center"/>
              <w:rPr>
                <w:rFonts w:ascii="Arial" w:eastAsia="Times New Roman" w:hAnsi="Arial" w:cs="Arial"/>
                <w:sz w:val="16"/>
                <w:szCs w:val="20"/>
              </w:rPr>
            </w:pPr>
          </w:p>
          <w:p w14:paraId="423088E0" w14:textId="7AD8309B"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18</w:t>
            </w:r>
            <w:r w:rsidR="00840F43">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FFCFD7"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&lt;21</w:t>
            </w:r>
            <w:r>
              <w:rPr>
                <w:rFonts w:ascii="Arial" w:eastAsia="Times New Roman" w:hAnsi="Arial" w:cs="Arial"/>
                <w:color w:val="000000" w:themeColor="text1"/>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2D55C79"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PCV7</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E4960FA"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627</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01A3A8E"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w:t>
            </w:r>
          </w:p>
        </w:tc>
        <w:tc>
          <w:tcPr>
            <w:tcW w:w="992" w:type="dxa"/>
            <w:tcBorders>
              <w:top w:val="single" w:sz="6" w:space="0" w:color="CCCCCC"/>
              <w:left w:val="single" w:sz="6" w:space="0" w:color="CCCCCC"/>
              <w:bottom w:val="single" w:sz="6" w:space="0" w:color="CCCCCC"/>
              <w:right w:val="single" w:sz="6" w:space="0" w:color="CCCCCC"/>
            </w:tcBorders>
            <w:vAlign w:val="center"/>
          </w:tcPr>
          <w:p w14:paraId="7F256494"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0.3</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890747B" w14:textId="77777777" w:rsidR="005B457A" w:rsidRPr="0065716A" w:rsidRDefault="005B457A" w:rsidP="00840F43">
            <w:pPr>
              <w:jc w:val="center"/>
              <w:rPr>
                <w:rFonts w:ascii="Arial" w:eastAsia="Times New Roman" w:hAnsi="Arial" w:cs="Arial"/>
                <w:bCs/>
                <w:color w:val="000000" w:themeColor="text1"/>
                <w:sz w:val="16"/>
                <w:szCs w:val="20"/>
              </w:rPr>
            </w:pPr>
            <w:r w:rsidRPr="0065716A">
              <w:rPr>
                <w:rFonts w:ascii="Arial" w:eastAsia="Times New Roman" w:hAnsi="Arial" w:cs="Arial"/>
                <w:bCs/>
                <w:color w:val="000000" w:themeColor="text1"/>
                <w:sz w:val="16"/>
                <w:szCs w:val="20"/>
              </w:rPr>
              <w:t>HbSS:2</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8D1701F"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Not reported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5C71C25" w14:textId="6D6E51C2"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7F3B01" w14:textId="336A258B" w:rsidR="0059552B" w:rsidRDefault="0059552B"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 xml:space="preserve">Complete: </w:t>
            </w:r>
            <w:r w:rsidR="005B457A">
              <w:rPr>
                <w:rFonts w:ascii="Arial" w:eastAsia="Times New Roman" w:hAnsi="Arial" w:cs="Arial"/>
                <w:color w:val="000000" w:themeColor="text1"/>
                <w:sz w:val="16"/>
                <w:szCs w:val="20"/>
              </w:rPr>
              <w:t>1(50%)</w:t>
            </w:r>
          </w:p>
          <w:p w14:paraId="528F8AD6" w14:textId="43BC8C96" w:rsidR="005B457A" w:rsidRPr="0065716A" w:rsidRDefault="0059552B"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Incomplete:</w:t>
            </w:r>
            <w:r w:rsidR="006B6063">
              <w:rPr>
                <w:rFonts w:ascii="Arial" w:eastAsia="Times New Roman" w:hAnsi="Arial" w:cs="Arial"/>
                <w:color w:val="000000" w:themeColor="text1"/>
                <w:sz w:val="16"/>
                <w:szCs w:val="20"/>
              </w:rPr>
              <w:t xml:space="preserve"> </w:t>
            </w:r>
            <w:r w:rsidR="005B457A">
              <w:rPr>
                <w:rFonts w:ascii="Arial" w:eastAsia="Times New Roman" w:hAnsi="Arial" w:cs="Arial"/>
                <w:color w:val="000000" w:themeColor="text1"/>
                <w:sz w:val="16"/>
                <w:szCs w:val="20"/>
              </w:rPr>
              <w:t>1(50%)</w:t>
            </w:r>
          </w:p>
        </w:tc>
      </w:tr>
      <w:tr w:rsidR="005B457A" w:rsidRPr="006C760E" w14:paraId="2251574C"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67E033CE" w14:textId="77777777" w:rsidR="005B457A" w:rsidRPr="006C760E" w:rsidRDefault="005B457A" w:rsidP="00840F43">
            <w:pPr>
              <w:jc w:val="center"/>
              <w:rPr>
                <w:rFonts w:ascii="Arial" w:eastAsia="Times New Roman" w:hAnsi="Arial" w:cs="Arial"/>
                <w:b/>
                <w:bCs/>
                <w:sz w:val="16"/>
                <w:szCs w:val="20"/>
              </w:rPr>
            </w:pPr>
            <w:r w:rsidRPr="006C760E">
              <w:rPr>
                <w:rFonts w:ascii="Arial" w:eastAsia="Times New Roman" w:hAnsi="Arial" w:cs="Arial"/>
                <w:b/>
                <w:bCs/>
                <w:sz w:val="16"/>
                <w:szCs w:val="20"/>
              </w:rPr>
              <w:t>Chang</w:t>
            </w:r>
            <w:r>
              <w:rPr>
                <w:rFonts w:ascii="Arial" w:eastAsia="Times New Roman" w:hAnsi="Arial" w:cs="Arial"/>
                <w:b/>
                <w:bCs/>
                <w:sz w:val="16"/>
                <w:szCs w:val="20"/>
              </w:rPr>
              <w:t xml:space="preserve"> </w:t>
            </w:r>
            <w:r>
              <w:rPr>
                <w:rFonts w:ascii="Arial" w:eastAsia="Times New Roman" w:hAnsi="Arial" w:cs="Arial"/>
                <w:b/>
                <w:bCs/>
                <w:sz w:val="16"/>
                <w:szCs w:val="20"/>
              </w:rPr>
              <w:fldChar w:fldCharType="begin" w:fldLock="1"/>
            </w:r>
            <w:r>
              <w:rPr>
                <w:rFonts w:ascii="Arial" w:eastAsia="Times New Roman" w:hAnsi="Arial" w:cs="Arial"/>
                <w:b/>
                <w:bCs/>
                <w:sz w:val="16"/>
                <w:szCs w:val="20"/>
              </w:rPr>
              <w:instrText>ADDIN CSL_CITATION {"citationItems":[{"id":"ITEM-1","itemData":{"author":[{"dropping-particle":"","family":"Chang","given":"Todd P","non-dropping-particle":"","parse-names":false,"suffix":""},{"dropping-particle":"","family":"Kriengsoontorkij","given":"Worapant","non-dropping-particle":"","parse-names":false,"suffix":""},{"dropping-particle":"","family":"Chan","given":"Linda S","non-dropping-particle":"","parse-names":false,"suffix":""},{"dropping-particle":"","family":"Wang","given":"Vincent J","non-dropping-particle":"","parse-names":false,"suffix":""}],"container-title":"Journal of Pediatric Hematology/Oncology","id":"ITEM-1","issue":"5","issued":{"date-parts":[["2013"]]},"page":"377-382","title":"Predictors for Bacteremia in Febrile Sickle Cell Disease Conjugate Vaccine Era","type":"article-journal","volume":"35"},"uris":["http://www.mendeley.com/documents/?uuid=83362b28-0cb2-4ece-9a34-fd72b73985a9","http://www.mendeley.com/documents/?uuid=fa4b3fd5-5549-4500-9d56-df08fd16b789"]}],"mendeley":{"formattedCitation":"(Chang &lt;i&gt;et al&lt;/i&gt;, 2013)","plainTextFormattedCitation":"(Chang et al, 2013)","previouslyFormattedCitation":"(Chang &lt;i&gt;et al&lt;/i&gt;, 2013)"},"properties":{"noteIndex":0},"schema":"https://github.com/citation-style-language/schema/raw/master/csl-citation.json"}</w:instrText>
            </w:r>
            <w:r>
              <w:rPr>
                <w:rFonts w:ascii="Arial" w:eastAsia="Times New Roman" w:hAnsi="Arial" w:cs="Arial"/>
                <w:b/>
                <w:bCs/>
                <w:sz w:val="16"/>
                <w:szCs w:val="20"/>
              </w:rPr>
              <w:fldChar w:fldCharType="separate"/>
            </w:r>
            <w:r w:rsidRPr="00A8494D">
              <w:rPr>
                <w:rFonts w:ascii="Arial" w:eastAsia="Times New Roman" w:hAnsi="Arial" w:cs="Arial"/>
                <w:bCs/>
                <w:noProof/>
                <w:sz w:val="16"/>
                <w:szCs w:val="20"/>
              </w:rPr>
              <w:t xml:space="preserve">(Chang </w:t>
            </w:r>
            <w:r w:rsidRPr="00A8494D">
              <w:rPr>
                <w:rFonts w:ascii="Arial" w:eastAsia="Times New Roman" w:hAnsi="Arial" w:cs="Arial"/>
                <w:bCs/>
                <w:i/>
                <w:noProof/>
                <w:sz w:val="16"/>
                <w:szCs w:val="20"/>
              </w:rPr>
              <w:t>et al</w:t>
            </w:r>
            <w:r w:rsidRPr="00A8494D">
              <w:rPr>
                <w:rFonts w:ascii="Arial" w:eastAsia="Times New Roman" w:hAnsi="Arial" w:cs="Arial"/>
                <w:bCs/>
                <w:noProof/>
                <w:sz w:val="16"/>
                <w:szCs w:val="20"/>
              </w:rPr>
              <w:t>, 2013)</w:t>
            </w:r>
            <w:r>
              <w:rPr>
                <w:rFonts w:ascii="Arial" w:eastAsia="Times New Roman" w:hAnsi="Arial" w:cs="Arial"/>
                <w:b/>
                <w:bCs/>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F306092" w14:textId="77777777"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t>2013</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F588BF" w14:textId="77777777"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t>US (Los Angeles)</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F8BDAB4" w14:textId="77777777"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t>Retrospective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3522AFE" w14:textId="77777777"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t>1993-2009</w:t>
            </w:r>
          </w:p>
        </w:tc>
        <w:tc>
          <w:tcPr>
            <w:tcW w:w="567" w:type="dxa"/>
            <w:tcBorders>
              <w:top w:val="single" w:sz="6" w:space="0" w:color="CCCCCC"/>
              <w:left w:val="single" w:sz="6" w:space="0" w:color="CCCCCC"/>
              <w:bottom w:val="single" w:sz="6" w:space="0" w:color="CCCCCC"/>
              <w:right w:val="single" w:sz="6" w:space="0" w:color="CCCCCC"/>
            </w:tcBorders>
            <w:vAlign w:val="center"/>
          </w:tcPr>
          <w:p w14:paraId="62483900" w14:textId="77777777" w:rsidR="005B457A" w:rsidRDefault="005B457A" w:rsidP="00840F43">
            <w:pPr>
              <w:jc w:val="center"/>
              <w:rPr>
                <w:rFonts w:ascii="Arial" w:eastAsia="Times New Roman" w:hAnsi="Arial" w:cs="Arial"/>
                <w:sz w:val="16"/>
                <w:szCs w:val="20"/>
              </w:rPr>
            </w:pPr>
          </w:p>
          <w:p w14:paraId="07BF8FF7" w14:textId="77777777" w:rsidR="005B457A" w:rsidRPr="002F44F5" w:rsidRDefault="005B457A" w:rsidP="00840F43">
            <w:pPr>
              <w:jc w:val="center"/>
              <w:rPr>
                <w:rFonts w:ascii="Arial" w:eastAsia="Times New Roman" w:hAnsi="Arial" w:cs="Arial"/>
                <w:sz w:val="16"/>
                <w:szCs w:val="20"/>
              </w:rPr>
            </w:pPr>
          </w:p>
          <w:p w14:paraId="5B02BDD6" w14:textId="77777777" w:rsidR="005B457A" w:rsidRPr="00004835" w:rsidRDefault="005B457A" w:rsidP="00840F43">
            <w:pPr>
              <w:jc w:val="center"/>
              <w:rPr>
                <w:rFonts w:ascii="Arial" w:eastAsia="Times New Roman" w:hAnsi="Arial" w:cs="Arial"/>
                <w:sz w:val="16"/>
                <w:szCs w:val="20"/>
              </w:rPr>
            </w:pPr>
          </w:p>
          <w:p w14:paraId="1339A30C" w14:textId="77777777" w:rsidR="005B457A" w:rsidRPr="004253AE" w:rsidRDefault="005B457A" w:rsidP="00840F43">
            <w:pPr>
              <w:jc w:val="center"/>
              <w:rPr>
                <w:rFonts w:ascii="Arial" w:eastAsia="Times New Roman" w:hAnsi="Arial" w:cs="Arial"/>
                <w:sz w:val="16"/>
                <w:szCs w:val="20"/>
              </w:rPr>
            </w:pPr>
          </w:p>
          <w:p w14:paraId="2530B0D8" w14:textId="77777777" w:rsidR="005B457A" w:rsidRDefault="005B457A" w:rsidP="00840F43">
            <w:pPr>
              <w:jc w:val="center"/>
              <w:rPr>
                <w:rFonts w:ascii="Arial" w:eastAsia="Times New Roman" w:hAnsi="Arial" w:cs="Arial"/>
                <w:sz w:val="16"/>
                <w:szCs w:val="20"/>
              </w:rPr>
            </w:pPr>
          </w:p>
          <w:p w14:paraId="57FD0BC2" w14:textId="103FCE40" w:rsidR="005B457A" w:rsidRPr="002F44F5" w:rsidRDefault="005B457A" w:rsidP="00840F43">
            <w:pPr>
              <w:jc w:val="center"/>
              <w:rPr>
                <w:rFonts w:ascii="Arial" w:eastAsia="Times New Roman" w:hAnsi="Arial" w:cs="Arial"/>
                <w:sz w:val="16"/>
                <w:szCs w:val="20"/>
              </w:rPr>
            </w:pPr>
            <w:r>
              <w:rPr>
                <w:rFonts w:ascii="Arial" w:eastAsia="Times New Roman" w:hAnsi="Arial" w:cs="Arial"/>
                <w:sz w:val="16"/>
                <w:szCs w:val="20"/>
              </w:rPr>
              <w:t>17</w:t>
            </w:r>
            <w:r w:rsidR="00840F43">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1B901A5" w14:textId="3377645E"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lastRenderedPageBreak/>
              <w:t>0-21</w:t>
            </w:r>
            <w:r>
              <w:rPr>
                <w:rFonts w:ascii="Arial" w:eastAsia="Times New Roman" w:hAnsi="Arial" w:cs="Arial"/>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80ED8F" w14:textId="77777777"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t>PCV7</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265FE3" w14:textId="77777777"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t>466</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D39789C" w14:textId="77777777"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t>5</w:t>
            </w:r>
          </w:p>
        </w:tc>
        <w:tc>
          <w:tcPr>
            <w:tcW w:w="992" w:type="dxa"/>
            <w:tcBorders>
              <w:top w:val="single" w:sz="6" w:space="0" w:color="CCCCCC"/>
              <w:left w:val="single" w:sz="6" w:space="0" w:color="CCCCCC"/>
              <w:bottom w:val="single" w:sz="6" w:space="0" w:color="CCCCCC"/>
              <w:right w:val="single" w:sz="6" w:space="0" w:color="CCCCCC"/>
            </w:tcBorders>
            <w:vAlign w:val="center"/>
          </w:tcPr>
          <w:p w14:paraId="513858E6" w14:textId="77777777" w:rsidR="005B457A" w:rsidRPr="00812B93" w:rsidRDefault="005B457A" w:rsidP="00840F43">
            <w:pPr>
              <w:jc w:val="center"/>
              <w:rPr>
                <w:rFonts w:ascii="Arial" w:eastAsia="Times New Roman" w:hAnsi="Arial" w:cs="Arial"/>
                <w:sz w:val="16"/>
                <w:szCs w:val="20"/>
              </w:rPr>
            </w:pPr>
            <w:r>
              <w:rPr>
                <w:rFonts w:ascii="Arial" w:eastAsia="Times New Roman" w:hAnsi="Arial" w:cs="Arial"/>
                <w:sz w:val="16"/>
                <w:szCs w:val="20"/>
              </w:rPr>
              <w:t>1.1</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9B74DE3" w14:textId="77777777"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t>HbSS:5</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33F19C" w14:textId="77777777" w:rsidR="005B457A" w:rsidRPr="006C760E" w:rsidRDefault="005B457A" w:rsidP="00840F43">
            <w:pPr>
              <w:jc w:val="center"/>
              <w:rPr>
                <w:rFonts w:ascii="Arial" w:eastAsia="Times New Roman" w:hAnsi="Arial" w:cs="Arial"/>
                <w:sz w:val="16"/>
                <w:szCs w:val="20"/>
              </w:rPr>
            </w:pPr>
            <w:r w:rsidRPr="006C760E">
              <w:rPr>
                <w:rFonts w:ascii="Arial" w:eastAsia="Times New Roman" w:hAnsi="Arial" w:cs="Arial"/>
                <w:sz w:val="16"/>
                <w:szCs w:val="20"/>
              </w:rPr>
              <w:t>Not reported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3538A8" w14:textId="77777777" w:rsidR="0059552B" w:rsidRDefault="005B457A" w:rsidP="00840F43">
            <w:pPr>
              <w:jc w:val="center"/>
              <w:rPr>
                <w:rFonts w:ascii="Arial" w:eastAsia="Times New Roman" w:hAnsi="Arial" w:cs="Arial"/>
                <w:sz w:val="16"/>
                <w:szCs w:val="20"/>
              </w:rPr>
            </w:pPr>
            <w:r>
              <w:rPr>
                <w:rFonts w:ascii="Arial" w:eastAsia="Times New Roman" w:hAnsi="Arial" w:cs="Arial"/>
                <w:sz w:val="16"/>
                <w:szCs w:val="20"/>
              </w:rPr>
              <w:t>Not reported</w:t>
            </w:r>
          </w:p>
          <w:p w14:paraId="2B30B293" w14:textId="77777777" w:rsidR="0059552B" w:rsidRDefault="0059552B" w:rsidP="00840F43">
            <w:pPr>
              <w:jc w:val="center"/>
              <w:rPr>
                <w:rFonts w:ascii="Arial" w:eastAsia="Times New Roman" w:hAnsi="Arial" w:cs="Arial"/>
                <w:sz w:val="16"/>
                <w:szCs w:val="20"/>
              </w:rPr>
            </w:pPr>
          </w:p>
          <w:p w14:paraId="4BC88F9D" w14:textId="44247810" w:rsidR="005B457A" w:rsidRPr="006C760E" w:rsidRDefault="0059552B" w:rsidP="00840F43">
            <w:pPr>
              <w:jc w:val="center"/>
              <w:rPr>
                <w:rFonts w:ascii="Arial" w:eastAsia="Times New Roman" w:hAnsi="Arial" w:cs="Arial"/>
                <w:sz w:val="16"/>
                <w:szCs w:val="20"/>
              </w:rPr>
            </w:pPr>
            <w:r>
              <w:rPr>
                <w:rFonts w:ascii="Arial" w:eastAsia="Times New Roman" w:hAnsi="Arial" w:cs="Arial"/>
                <w:sz w:val="16"/>
                <w:szCs w:val="20"/>
              </w:rPr>
              <w:t xml:space="preserve">Cohort </w:t>
            </w:r>
            <w:r w:rsidR="006B6063">
              <w:rPr>
                <w:rFonts w:ascii="Arial" w:eastAsia="Times New Roman" w:hAnsi="Arial" w:cs="Arial"/>
                <w:sz w:val="16"/>
                <w:szCs w:val="20"/>
              </w:rPr>
              <w:t>c</w:t>
            </w:r>
            <w:r w:rsidR="005B457A">
              <w:rPr>
                <w:rFonts w:ascii="Arial" w:eastAsia="Times New Roman" w:hAnsi="Arial" w:cs="Arial"/>
                <w:sz w:val="16"/>
                <w:szCs w:val="20"/>
              </w:rPr>
              <w:t>ompliance:47.3%</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83A5EBD" w14:textId="2AB2F1AE" w:rsidR="005B457A" w:rsidRPr="006C760E" w:rsidRDefault="005B457A" w:rsidP="00840F43">
            <w:pPr>
              <w:jc w:val="center"/>
              <w:rPr>
                <w:rFonts w:ascii="Arial" w:eastAsia="Times New Roman" w:hAnsi="Arial" w:cs="Arial"/>
                <w:sz w:val="16"/>
                <w:szCs w:val="20"/>
              </w:rPr>
            </w:pPr>
            <w:r>
              <w:rPr>
                <w:rFonts w:ascii="Arial" w:eastAsia="Times New Roman" w:hAnsi="Arial" w:cs="Arial"/>
                <w:sz w:val="16"/>
                <w:szCs w:val="20"/>
              </w:rPr>
              <w:lastRenderedPageBreak/>
              <w:t>Not reported</w:t>
            </w:r>
          </w:p>
        </w:tc>
      </w:tr>
      <w:tr w:rsidR="005B457A" w:rsidRPr="0065716A" w14:paraId="3F3A52F5"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258EC1E6" w14:textId="77777777" w:rsidR="005B457A" w:rsidRPr="006C760E" w:rsidRDefault="005B457A" w:rsidP="00840F43">
            <w:pPr>
              <w:jc w:val="center"/>
              <w:rPr>
                <w:rFonts w:ascii="Arial" w:eastAsia="Times New Roman" w:hAnsi="Arial" w:cs="Arial"/>
                <w:b/>
                <w:bCs/>
                <w:color w:val="000000" w:themeColor="text1"/>
                <w:sz w:val="16"/>
                <w:szCs w:val="20"/>
              </w:rPr>
            </w:pPr>
            <w:r w:rsidRPr="006C760E">
              <w:rPr>
                <w:rFonts w:ascii="Arial" w:eastAsia="Times New Roman" w:hAnsi="Arial" w:cs="Arial"/>
                <w:b/>
                <w:bCs/>
                <w:color w:val="000000" w:themeColor="text1"/>
                <w:sz w:val="16"/>
                <w:szCs w:val="20"/>
              </w:rPr>
              <w:t>Ellison</w:t>
            </w:r>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{"citationItems":[{"id":"ITEM-1","itemData":{"DOI":"10.1097/INF.0b013e318286c75b","ISBN":"1532-0987 (Electronic) 0891-3668 (Linking)","ISSN":"15320987","PMID":"23340560","abstract":"The incidence of invasive Streptococcus pneumoniae and Haemophilus influenzae type b infections in the sickle cell disease population has declined. In this report, we determine the predominant organisms responsible for bloodstream infections in a pediatric sickle cell disease population during the postheptavalent conjugate vaccine era. Central venous access device associated infections are a new burden to efforts aimed at preventing bloodstream infections in this population.","author":[{"dropping-particle":"","family":"Ellison","given":"Angela M.","non-dropping-particle":"","parse-names":false,"suffix":""},{"dropping-particle":"V.","family":"Ota","given":"Kaede","non-dropping-particle":"","parse-names":false,"suffix":""},{"dropping-particle":"","family":"McGowan","given":"Karin L.","non-dropping-particle":"","parse-names":false,"suffix":""},{"dropping-particle":"","family":"Smith-Whitley","given":"Kim","non-dropping-particle":"","parse-names":false,"suffix":""}],"container-title":"Pediatric Infectious Disease Journal","id":"ITEM-1","issue":"5","issued":{"date-parts":[["2013"]]},"page":"560-563","title":"Epidemiology of bloodstream infections in children with sickle cell disease","type":"article-journal","volume":"32"},"uris":["http://www.mendeley.com/documents/?uuid=d5f2df04-c269-45e7-8100-829020f57b9c","http://www.mendeley.com/documents/?uuid=718901e0-3d12-4894-a6c1-f4c91772840f"]}],"mendeley":{"formattedCitation":"(Ellison &lt;i&gt;et al&lt;/i&gt;, 2013)","plainTextFormattedCitation":"(Ellison et al, 2013)","previouslyFormattedCitation":"(Ellison &lt;i&gt;et al&lt;/i&gt;, 2013)"},"properties":{"noteIndex":0},"schema":"https://github.com/citation-style-language/schema/raw/master/csl-citation.json"}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(Ellison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2013)</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0B14C60"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2013</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CBE513"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US</w:t>
            </w:r>
            <w:r w:rsidRPr="0065716A">
              <w:rPr>
                <w:rFonts w:ascii="Arial" w:eastAsia="Times New Roman" w:hAnsi="Arial" w:cs="Arial"/>
                <w:color w:val="000000" w:themeColor="text1"/>
                <w:sz w:val="16"/>
                <w:szCs w:val="20"/>
              </w:rPr>
              <w:t xml:space="preserve"> (Philadelphia)</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2000D1"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Retrospective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CC0F85"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2000-2010</w:t>
            </w:r>
          </w:p>
        </w:tc>
        <w:tc>
          <w:tcPr>
            <w:tcW w:w="567" w:type="dxa"/>
            <w:tcBorders>
              <w:top w:val="single" w:sz="6" w:space="0" w:color="CCCCCC"/>
              <w:left w:val="single" w:sz="6" w:space="0" w:color="CCCCCC"/>
              <w:bottom w:val="single" w:sz="6" w:space="0" w:color="CCCCCC"/>
              <w:right w:val="single" w:sz="6" w:space="0" w:color="CCCCCC"/>
            </w:tcBorders>
            <w:vAlign w:val="center"/>
          </w:tcPr>
          <w:p w14:paraId="3A7C20A2" w14:textId="77777777" w:rsidR="005B457A" w:rsidRDefault="005B457A" w:rsidP="00840F43">
            <w:pPr>
              <w:jc w:val="center"/>
              <w:rPr>
                <w:rFonts w:ascii="Arial" w:eastAsia="Times New Roman" w:hAnsi="Arial" w:cs="Arial"/>
                <w:color w:val="000000" w:themeColor="text1"/>
                <w:sz w:val="16"/>
                <w:szCs w:val="20"/>
              </w:rPr>
            </w:pPr>
          </w:p>
          <w:p w14:paraId="46FCACFC" w14:textId="77777777" w:rsidR="005B457A" w:rsidRDefault="005B457A" w:rsidP="00840F43">
            <w:pPr>
              <w:jc w:val="center"/>
              <w:rPr>
                <w:rFonts w:ascii="Arial" w:eastAsia="Times New Roman" w:hAnsi="Arial" w:cs="Arial"/>
                <w:sz w:val="16"/>
                <w:szCs w:val="20"/>
              </w:rPr>
            </w:pPr>
          </w:p>
          <w:p w14:paraId="668519FC" w14:textId="7F6CE951"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11</w:t>
            </w:r>
            <w:r w:rsidR="00840F43">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B42BB9B"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2m</w:t>
            </w:r>
            <w:r w:rsidRPr="0065716A">
              <w:rPr>
                <w:rFonts w:ascii="Arial" w:eastAsia="Times New Roman" w:hAnsi="Arial" w:cs="Arial"/>
                <w:color w:val="000000" w:themeColor="text1"/>
                <w:sz w:val="16"/>
                <w:szCs w:val="20"/>
              </w:rPr>
              <w:t xml:space="preserve"> </w:t>
            </w:r>
            <w:r>
              <w:rPr>
                <w:rFonts w:ascii="Arial" w:eastAsia="Times New Roman" w:hAnsi="Arial" w:cs="Arial"/>
                <w:color w:val="000000" w:themeColor="text1"/>
                <w:sz w:val="16"/>
                <w:szCs w:val="20"/>
              </w:rPr>
              <w:t>–</w:t>
            </w:r>
            <w:r w:rsidRPr="0065716A">
              <w:rPr>
                <w:rFonts w:ascii="Arial" w:eastAsia="Times New Roman" w:hAnsi="Arial" w:cs="Arial"/>
                <w:color w:val="000000" w:themeColor="text1"/>
                <w:sz w:val="16"/>
                <w:szCs w:val="20"/>
              </w:rPr>
              <w:t xml:space="preserve"> 22</w:t>
            </w:r>
            <w:r>
              <w:rPr>
                <w:rFonts w:ascii="Arial" w:eastAsia="Times New Roman" w:hAnsi="Arial" w:cs="Arial"/>
                <w:color w:val="000000" w:themeColor="text1"/>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A23E1BA"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PCV7</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D979427"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815</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B1B987A" w14:textId="77777777" w:rsidR="005B457A" w:rsidRPr="0065716A" w:rsidRDefault="005B457A" w:rsidP="00840F43">
            <w:pPr>
              <w:jc w:val="center"/>
              <w:rPr>
                <w:rFonts w:ascii="Arial" w:eastAsia="Times New Roman" w:hAnsi="Arial" w:cs="Arial"/>
                <w:bCs/>
                <w:color w:val="000000" w:themeColor="text1"/>
                <w:sz w:val="16"/>
                <w:szCs w:val="20"/>
              </w:rPr>
            </w:pPr>
            <w:r w:rsidRPr="0065716A">
              <w:rPr>
                <w:rFonts w:ascii="Arial" w:eastAsia="Times New Roman" w:hAnsi="Arial" w:cs="Arial"/>
                <w:bCs/>
                <w:color w:val="000000" w:themeColor="text1"/>
                <w:sz w:val="16"/>
                <w:szCs w:val="20"/>
              </w:rPr>
              <w:t>12</w:t>
            </w:r>
          </w:p>
        </w:tc>
        <w:tc>
          <w:tcPr>
            <w:tcW w:w="992" w:type="dxa"/>
            <w:tcBorders>
              <w:top w:val="single" w:sz="6" w:space="0" w:color="CCCCCC"/>
              <w:left w:val="single" w:sz="6" w:space="0" w:color="CCCCCC"/>
              <w:bottom w:val="single" w:sz="6" w:space="0" w:color="CCCCCC"/>
              <w:right w:val="single" w:sz="6" w:space="0" w:color="CCCCCC"/>
            </w:tcBorders>
            <w:vAlign w:val="center"/>
          </w:tcPr>
          <w:p w14:paraId="2CB540FC" w14:textId="77777777" w:rsidR="005B457A" w:rsidRDefault="005B457A" w:rsidP="00840F43">
            <w:pPr>
              <w:jc w:val="center"/>
              <w:rPr>
                <w:rFonts w:ascii="Arial" w:eastAsia="Times New Roman" w:hAnsi="Arial" w:cs="Arial"/>
                <w:color w:val="000000" w:themeColor="text1"/>
                <w:sz w:val="16"/>
                <w:szCs w:val="20"/>
              </w:rPr>
            </w:pPr>
          </w:p>
          <w:p w14:paraId="28F4A0CE"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1.5</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BC9C245" w14:textId="0652427E" w:rsidR="005B457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HbSS:9</w:t>
            </w:r>
          </w:p>
          <w:p w14:paraId="162EBD31" w14:textId="77777777" w:rsidR="005B457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HbSC:2</w:t>
            </w:r>
          </w:p>
          <w:p w14:paraId="1A1CB866" w14:textId="77777777" w:rsidR="005B457A" w:rsidRPr="0065716A" w:rsidRDefault="005B457A" w:rsidP="00840F43">
            <w:pPr>
              <w:jc w:val="center"/>
              <w:rPr>
                <w:rFonts w:ascii="Arial" w:eastAsia="Times New Roman" w:hAnsi="Arial" w:cs="Arial"/>
                <w:color w:val="000000" w:themeColor="text1"/>
                <w:sz w:val="16"/>
                <w:szCs w:val="20"/>
              </w:rPr>
            </w:pPr>
            <w:proofErr w:type="spellStart"/>
            <w:r w:rsidRPr="0065716A">
              <w:rPr>
                <w:rFonts w:ascii="Arial" w:eastAsia="Times New Roman" w:hAnsi="Arial" w:cs="Arial"/>
                <w:color w:val="000000" w:themeColor="text1"/>
                <w:sz w:val="16"/>
                <w:szCs w:val="20"/>
              </w:rPr>
              <w:t>HbSB</w:t>
            </w:r>
            <w:proofErr w:type="spellEnd"/>
            <w:r w:rsidRPr="0065716A">
              <w:rPr>
                <w:rFonts w:ascii="Arial" w:eastAsia="Times New Roman" w:hAnsi="Arial" w:cs="Arial"/>
                <w:color w:val="000000" w:themeColor="text1"/>
                <w:sz w:val="16"/>
                <w:szCs w:val="20"/>
              </w:rPr>
              <w:t>+:1</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DAF25A"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Not reported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90439C" w14:textId="2DEE782E"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7E7423" w14:textId="308539A1"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r>
      <w:tr w:rsidR="005B457A" w:rsidRPr="0065716A" w14:paraId="5B89D10E"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3B8D5E97" w14:textId="77777777" w:rsidR="005B457A" w:rsidRPr="006C760E" w:rsidRDefault="005B457A" w:rsidP="00840F43">
            <w:pPr>
              <w:jc w:val="center"/>
              <w:rPr>
                <w:rFonts w:ascii="Arial" w:eastAsia="Times New Roman" w:hAnsi="Arial" w:cs="Arial"/>
                <w:b/>
                <w:bCs/>
                <w:color w:val="000000" w:themeColor="text1"/>
                <w:sz w:val="16"/>
                <w:szCs w:val="20"/>
              </w:rPr>
            </w:pPr>
            <w:proofErr w:type="spellStart"/>
            <w:r w:rsidRPr="006C760E">
              <w:rPr>
                <w:rFonts w:ascii="Arial" w:eastAsia="Times New Roman" w:hAnsi="Arial" w:cs="Arial"/>
                <w:b/>
                <w:bCs/>
                <w:color w:val="000000" w:themeColor="text1"/>
                <w:sz w:val="16"/>
                <w:szCs w:val="20"/>
              </w:rPr>
              <w:t>Halasa</w:t>
            </w:r>
            <w:proofErr w:type="spellEnd"/>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{"citationItems":[{"id":"ITEM-1","itemData":{"DOI":"10.1086/516781","ISBN":"1935-2735 (Electronic)","ISSN":"1058-4838","PMID":"21679388","abstract":"BACKGROUND: The high frequency of Streptococcus pneumoniae as a cause of bacteraemia in homozygous sickle cell (SS) disease and its effective prevention has led to the routine use of pneumococcal prophylaxis in developed countries. The reported infrequency of this organism as a cause of bacteraemia in SS disease in Africa raises questions on the epidemiology of bacterial infection and on the need for pneumococcal prophylaxis in that continent.\\n\\nMETHODS: A study of blood cultures in 155 Ugandan children (165 episodes) with SS disease and axillary temperatures of &gt; or =38 degrees C, attending the University Teaching Hospital in Kampala (Uganda, East Africa).\\n\\nRESULTS: Positive blood cultures, obtained in 47/165 episodes, showed Staphylococcus aureus in 28 (60%) samples, Haemophilus influenzae in 9 (19%), Staphylococcus epidermidis in 4 (9%), and single cases of Streptococcus viridans, Escherichia coli and an unidentified Gram negative rod. Streptococcus pneumoniae was identified in only 3 (6%) episode.\\n\\nCONCLUSION: The infrequent isolation of Streptococcus pneumoniae from febrile children with SS disease in this study and in four other studies from Nigeria raises questions on a different spectrum of bacterial causes for bacteraemia in malarial areas. There are several possible explanations for this finding, but the data cast sufficient doubt on the case for pneumococcal prophylaxis for a controlled trial on its effectiveness in that environment to seem justified. These data are necessary to determine its role in African children and to provide the evidence base for healthcare authorities in equatorial Africa.","author":[{"dropping-particle":"","family":"Halasa","given":"Natasha B","non-dropping-particle":"","parse-names":false,"suffix":""},{"dropping-particle":"","family":"Shankar","given":"Sadhna M","non-dropping-particle":"","parse-names":false,"suffix":""},{"dropping-particle":"","family":"Talbot","given":"Thomas R","non-dropping-particle":"","parse-names":false,"suffix":""},{"dropping-particle":"","family":"Arbogast","given":"Patrick G","non-dropping-particle":"","parse-names":false,"suffix":""},{"dropping-particle":"","family":"Mitchel","given":"Ed F","non-dropping-particle":"","parse-names":false,"suffix":""},{"dropping-particle":"","family":"Wang","given":"Winfred C","non-dropping-particle":"","parse-names":false,"suffix":""},{"dropping-particle":"","family":"Schaffner","given":"William","non-dropping-particle":"","parse-names":false,"suffix":""},{"dropping-particle":"","family":"Craig","given":"Allen S","non-dropping-particle":"","parse-names":false,"suffix":""},{"dropping-particle":"","family":"Griffin","given":"Marie R","non-dropping-particle":"","parse-names":false,"suffix":""}],"container-title":"Clinical Infectious Diseases","id":"ITEM-1","issue":"11","issued":{"date-parts":[["2007"]]},"page":"1428-1433","title":"Incidence of Invasive Pneumococcal Disease among Individuals with Sickle Cell Disease before and after the Introduction of the Pneumococcal Conjugate Vaccine","type":"article-journal","volume":"44"},"uris":["http://www.mendeley.com/documents/?uuid=b1e7a69a-4192-4133-aeff-baf66740eb4b","http://www.mendeley.com/documents/?uuid=26887c12-a6b3-490a-b705-e3a8801be5a6"]}],"mendeley":{"formattedCitation":"(Halasa &lt;i&gt;et al&lt;/i&gt;, 2007)","plainTextFormattedCitation":"(Halasa et al, 2007)","previouslyFormattedCitation":"(Halasa &lt;i&gt;et al&lt;/i&gt;, 2007)"},"properties":{"noteIndex":0},"schema":"https://github.com/citation-style-language/schema/raw/master/csl-citation.json"}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(Halasa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2007)</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9729BAD"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2007</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CCB06FF" w14:textId="1DB0C65B"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US (Tennessee)</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D86BF6"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Retrospective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0B2717D"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1995-2004</w:t>
            </w:r>
          </w:p>
        </w:tc>
        <w:tc>
          <w:tcPr>
            <w:tcW w:w="567" w:type="dxa"/>
            <w:tcBorders>
              <w:top w:val="single" w:sz="6" w:space="0" w:color="CCCCCC"/>
              <w:left w:val="single" w:sz="6" w:space="0" w:color="CCCCCC"/>
              <w:bottom w:val="single" w:sz="6" w:space="0" w:color="CCCCCC"/>
              <w:right w:val="single" w:sz="6" w:space="0" w:color="CCCCCC"/>
            </w:tcBorders>
            <w:vAlign w:val="center"/>
          </w:tcPr>
          <w:p w14:paraId="08B8C04D" w14:textId="77777777" w:rsidR="005B457A" w:rsidRDefault="005B457A" w:rsidP="00840F43">
            <w:pPr>
              <w:jc w:val="center"/>
              <w:rPr>
                <w:rFonts w:ascii="Arial" w:eastAsia="Times New Roman" w:hAnsi="Arial" w:cs="Arial"/>
                <w:bCs/>
                <w:color w:val="000000" w:themeColor="text1"/>
                <w:sz w:val="16"/>
                <w:szCs w:val="20"/>
              </w:rPr>
            </w:pPr>
          </w:p>
          <w:p w14:paraId="32B5EF10" w14:textId="77873A24"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10</w:t>
            </w:r>
            <w:r w:rsidR="00840F43">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A10F49" w14:textId="77777777" w:rsidR="005B457A" w:rsidRPr="006C760E" w:rsidRDefault="005B457A" w:rsidP="00840F43">
            <w:pPr>
              <w:jc w:val="center"/>
              <w:rPr>
                <w:rFonts w:ascii="Arial" w:eastAsia="Times New Roman" w:hAnsi="Arial" w:cs="Arial"/>
                <w:bCs/>
                <w:color w:val="000000" w:themeColor="text1"/>
                <w:sz w:val="16"/>
                <w:szCs w:val="20"/>
              </w:rPr>
            </w:pPr>
            <w:r w:rsidRPr="006C760E">
              <w:rPr>
                <w:rFonts w:ascii="Arial" w:eastAsia="Times New Roman" w:hAnsi="Arial" w:cs="Arial"/>
                <w:bCs/>
                <w:color w:val="000000" w:themeColor="text1"/>
                <w:sz w:val="16"/>
                <w:szCs w:val="20"/>
              </w:rPr>
              <w:t>0-5</w:t>
            </w:r>
            <w:r>
              <w:rPr>
                <w:rFonts w:ascii="Arial" w:eastAsia="Times New Roman" w:hAnsi="Arial" w:cs="Arial"/>
                <w:bCs/>
                <w:color w:val="000000" w:themeColor="text1"/>
                <w:sz w:val="16"/>
                <w:szCs w:val="20"/>
              </w:rPr>
              <w:t>yr</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D40829"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PCV7</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249DFEA" w14:textId="77777777" w:rsidR="005B457A" w:rsidRPr="006C760E" w:rsidRDefault="005B457A" w:rsidP="00840F43">
            <w:pPr>
              <w:jc w:val="center"/>
              <w:rPr>
                <w:rFonts w:ascii="Arial" w:eastAsia="Times New Roman" w:hAnsi="Arial" w:cs="Arial"/>
                <w:bCs/>
                <w:color w:val="000000" w:themeColor="text1"/>
                <w:sz w:val="16"/>
                <w:szCs w:val="20"/>
              </w:rPr>
            </w:pPr>
            <w:r w:rsidRPr="006C760E">
              <w:rPr>
                <w:rFonts w:ascii="Arial" w:eastAsia="Times New Roman" w:hAnsi="Arial" w:cs="Arial"/>
                <w:bCs/>
                <w:color w:val="000000" w:themeColor="text1"/>
                <w:sz w:val="16"/>
                <w:szCs w:val="20"/>
              </w:rPr>
              <w:t>268</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1FF7BC" w14:textId="77777777" w:rsidR="005B457A" w:rsidRPr="006C760E" w:rsidRDefault="005B457A" w:rsidP="00840F43">
            <w:pPr>
              <w:jc w:val="center"/>
              <w:rPr>
                <w:rFonts w:ascii="Arial" w:eastAsia="Times New Roman" w:hAnsi="Arial" w:cs="Arial"/>
                <w:bCs/>
                <w:color w:val="000000" w:themeColor="text1"/>
                <w:sz w:val="16"/>
                <w:szCs w:val="20"/>
              </w:rPr>
            </w:pPr>
            <w:r>
              <w:rPr>
                <w:rFonts w:ascii="Arial" w:eastAsia="Times New Roman" w:hAnsi="Arial" w:cs="Arial"/>
                <w:bCs/>
                <w:color w:val="000000" w:themeColor="text1"/>
                <w:sz w:val="16"/>
                <w:szCs w:val="20"/>
              </w:rPr>
              <w:t>6</w:t>
            </w:r>
          </w:p>
        </w:tc>
        <w:tc>
          <w:tcPr>
            <w:tcW w:w="992" w:type="dxa"/>
            <w:tcBorders>
              <w:top w:val="single" w:sz="6" w:space="0" w:color="CCCCCC"/>
              <w:left w:val="single" w:sz="6" w:space="0" w:color="CCCCCC"/>
              <w:bottom w:val="single" w:sz="6" w:space="0" w:color="CCCCCC"/>
              <w:right w:val="single" w:sz="6" w:space="0" w:color="CCCCCC"/>
            </w:tcBorders>
            <w:vAlign w:val="center"/>
          </w:tcPr>
          <w:p w14:paraId="206FDE6F" w14:textId="77777777" w:rsidR="005B457A" w:rsidRDefault="005B457A" w:rsidP="00840F43">
            <w:pPr>
              <w:jc w:val="center"/>
              <w:rPr>
                <w:rFonts w:ascii="Arial" w:eastAsia="Times New Roman" w:hAnsi="Arial" w:cs="Arial"/>
                <w:color w:val="000000" w:themeColor="text1"/>
                <w:sz w:val="16"/>
                <w:szCs w:val="20"/>
              </w:rPr>
            </w:pPr>
          </w:p>
          <w:p w14:paraId="7EB51AD1"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2.2</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4D2C39C" w14:textId="77777777" w:rsidR="005B457A" w:rsidRPr="006C760E"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4A6D891" w14:textId="77777777" w:rsidR="005B457A" w:rsidRPr="006C760E" w:rsidRDefault="005B457A" w:rsidP="00840F43">
            <w:pPr>
              <w:jc w:val="center"/>
              <w:rPr>
                <w:rFonts w:ascii="Arial" w:eastAsia="Times New Roman" w:hAnsi="Arial" w:cs="Arial"/>
                <w:color w:val="000000" w:themeColor="text1"/>
                <w:sz w:val="16"/>
                <w:szCs w:val="20"/>
              </w:rPr>
            </w:pPr>
            <w:r w:rsidRPr="006C760E">
              <w:rPr>
                <w:rFonts w:ascii="Arial" w:eastAsia="Times New Roman" w:hAnsi="Arial" w:cs="Arial"/>
                <w:color w:val="000000" w:themeColor="text1"/>
                <w:sz w:val="16"/>
                <w:szCs w:val="20"/>
              </w:rPr>
              <w:t>African</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FCF028D" w14:textId="6EEBEC11" w:rsidR="005B457A" w:rsidRPr="006C760E"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3A1A6D4" w14:textId="4AB2B05B" w:rsidR="005B457A" w:rsidRPr="006C760E" w:rsidRDefault="00840F43"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 xml:space="preserve">Vaccinated: </w:t>
            </w:r>
            <w:r w:rsidR="005B457A">
              <w:rPr>
                <w:rFonts w:ascii="Arial" w:eastAsia="Times New Roman" w:hAnsi="Arial" w:cs="Arial"/>
                <w:color w:val="000000" w:themeColor="text1"/>
                <w:sz w:val="16"/>
                <w:szCs w:val="20"/>
              </w:rPr>
              <w:t>0 (0%)</w:t>
            </w:r>
          </w:p>
        </w:tc>
      </w:tr>
      <w:tr w:rsidR="005B457A" w:rsidRPr="0065716A" w14:paraId="5002AC98"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tcPr>
          <w:p w14:paraId="5125EF36" w14:textId="77777777" w:rsidR="005B457A" w:rsidRPr="006C760E" w:rsidRDefault="005B457A" w:rsidP="00840F43">
            <w:pPr>
              <w:jc w:val="center"/>
              <w:rPr>
                <w:rFonts w:ascii="Arial" w:eastAsia="Times New Roman" w:hAnsi="Arial" w:cs="Arial"/>
                <w:b/>
                <w:bCs/>
                <w:color w:val="000000" w:themeColor="text1"/>
                <w:sz w:val="16"/>
                <w:szCs w:val="20"/>
              </w:rPr>
            </w:pPr>
          </w:p>
        </w:tc>
        <w:tc>
          <w:tcPr>
            <w:tcW w:w="568" w:type="dxa"/>
            <w:tcBorders>
              <w:top w:val="single" w:sz="6" w:space="0" w:color="CCCCCC"/>
              <w:left w:val="single" w:sz="6" w:space="0" w:color="CCCCCC"/>
              <w:bottom w:val="single" w:sz="6" w:space="0" w:color="CCCCCC"/>
              <w:right w:val="single" w:sz="6" w:space="0" w:color="CCCCCC"/>
            </w:tcBorders>
            <w:vAlign w:val="center"/>
          </w:tcPr>
          <w:p w14:paraId="3756BE63" w14:textId="77777777" w:rsidR="005B457A" w:rsidRPr="006C760E" w:rsidRDefault="005B457A" w:rsidP="00840F43">
            <w:pPr>
              <w:jc w:val="center"/>
              <w:rPr>
                <w:rFonts w:ascii="Arial" w:eastAsia="Times New Roman" w:hAnsi="Arial" w:cs="Arial"/>
                <w:b/>
                <w:bCs/>
                <w:color w:val="000000" w:themeColor="text1"/>
                <w:sz w:val="16"/>
                <w:szCs w:val="20"/>
              </w:rPr>
            </w:pPr>
          </w:p>
        </w:tc>
        <w:tc>
          <w:tcPr>
            <w:tcW w:w="11385" w:type="dxa"/>
            <w:gridSpan w:val="13"/>
            <w:tcBorders>
              <w:top w:val="single" w:sz="6" w:space="0" w:color="CCCCCC"/>
              <w:left w:val="single" w:sz="6" w:space="0" w:color="CCCCCC"/>
              <w:bottom w:val="single" w:sz="6" w:space="0" w:color="CCCCCC"/>
              <w:right w:val="single" w:sz="6" w:space="0" w:color="CCCCCC"/>
            </w:tcBorders>
            <w:vAlign w:val="center"/>
            <w:hideMark/>
          </w:tcPr>
          <w:p w14:paraId="15D2B8A7" w14:textId="77777777" w:rsidR="005B457A" w:rsidRPr="0065716A" w:rsidRDefault="005B457A" w:rsidP="00840F43">
            <w:pPr>
              <w:jc w:val="center"/>
              <w:rPr>
                <w:rFonts w:ascii="Times New Roman" w:eastAsia="Times New Roman" w:hAnsi="Times New Roman" w:cs="Times New Roman"/>
                <w:color w:val="000000" w:themeColor="text1"/>
                <w:sz w:val="16"/>
                <w:szCs w:val="20"/>
              </w:rPr>
            </w:pPr>
            <w:r w:rsidRPr="006C760E">
              <w:rPr>
                <w:rFonts w:ascii="Arial" w:eastAsia="Times New Roman" w:hAnsi="Arial" w:cs="Arial"/>
                <w:b/>
                <w:bCs/>
                <w:color w:val="000000" w:themeColor="text1"/>
                <w:sz w:val="16"/>
                <w:szCs w:val="20"/>
              </w:rPr>
              <w:t>CANADA</w:t>
            </w:r>
          </w:p>
        </w:tc>
      </w:tr>
      <w:tr w:rsidR="005B457A" w:rsidRPr="0065716A" w14:paraId="0CBF6490"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A41977" w14:textId="77777777" w:rsidR="005B457A" w:rsidRPr="006C760E" w:rsidRDefault="005B457A" w:rsidP="00840F43">
            <w:pPr>
              <w:jc w:val="center"/>
              <w:rPr>
                <w:rFonts w:ascii="Arial" w:eastAsia="Times New Roman" w:hAnsi="Arial" w:cs="Arial"/>
                <w:b/>
                <w:bCs/>
                <w:color w:val="000000" w:themeColor="text1"/>
                <w:sz w:val="16"/>
                <w:szCs w:val="20"/>
              </w:rPr>
            </w:pPr>
            <w:proofErr w:type="spellStart"/>
            <w:r w:rsidRPr="006C760E">
              <w:rPr>
                <w:rFonts w:ascii="Arial" w:eastAsia="Times New Roman" w:hAnsi="Arial" w:cs="Arial"/>
                <w:b/>
                <w:bCs/>
                <w:color w:val="000000" w:themeColor="text1"/>
                <w:sz w:val="16"/>
                <w:szCs w:val="20"/>
              </w:rPr>
              <w:t>Rogovik</w:t>
            </w:r>
            <w:proofErr w:type="spellEnd"/>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{"citationItems":[{"id":"ITEM-1","itemData":{"DOI":"10.1016/j.ajem.2009.04.002","ISBN":"1532-8171","ISSN":"07356757","PMID":"20466235","abstract":"Background: Children with sickle cell disease (SCD) are considered at risk for bacteremia, especially when they present to the emergency department (ED) with fever. Objective: We aimed to determine the incidence of bacteremia in children with SCD presenting with or without fever to a pediatric ED. Methods: A retrospective chart review of 692 pediatric ED visits of children with SCD during a 2-year period was conducted. Results: Seven blood cultures (6 homozygous and 1 heterozygous) had bacterial growth (1.3%; 95% confidence interval, 0.5-2.1), 3 of which were among febrile children (1.7%; 95% confidence interval, 0-3.6). All identified microorganisms are part of the normal skin or oral flora and could represent contamination. None of the patients had growth of the Streptococcus pneumoniae species. Conclusion: A very low rate of bacterial growth and no S pneumoniae were found. The absence of S pneumoniae in our cohort can be associated with the addition of the 7-valent pneumococcal conjugate vaccine. © 2010 Elsevier Inc. All rights reserved.","author":[{"dropping-particle":"","family":"Rogovik","given":"Alex L","non-dropping-particle":"","parse-names":false,"suffix":""},{"dropping-particle":"","family":"Friedman","given":"Jeremy N","non-dropping-particle":"","parse-names":false,"suffix":""},{"dropping-particle":"","family":"Persaud","given":"Jeeshan","non-dropping-particle":"","parse-names":false,"suffix":""},{"dropping-particle":"","family":"Goldman","given":"Ran D","non-dropping-particle":"","parse-names":false,"suffix":""}],"container-title":"American Journal of Emergency Medicine","id":"ITEM-1","issue":"4","issued":{"date-parts":[["2010"]]},"page":"511-514","publisher":"Elsevier Inc.","title":"Bacterial blood cultures in children with sickle cell disease","type":"article-journal","volume":"28"},"uris":["http://www.mendeley.com/documents/?uuid=add5340f-e5ff-4085-89f1-60ba294f0eb9","http://www.mendeley.com/documents/?uuid=aa8551f7-fbc0-43b1-bbea-ca65862e3e5f"]}],"mendeley":{"formattedCitation":"(Rogovik &lt;i&gt;et al&lt;/i&gt;, 2010)","plainTextFormattedCitation":"(Rogovik et al, 2010)","previouslyFormattedCitation":"(Rogovik &lt;i&gt;et al&lt;/i&gt;, 2010)"},"properties":{"noteIndex":0},"schema":"https://github.com/citation-style-language/schema/raw/master/csl-citation.json"}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(Rogovik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2010)</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71A054"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2010</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2095E7"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Canada</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E237B28"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Case series</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238AF3B"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2005-</w:t>
            </w:r>
            <w:r w:rsidRPr="0065716A">
              <w:rPr>
                <w:rFonts w:ascii="Arial" w:eastAsia="Times New Roman" w:hAnsi="Arial" w:cs="Arial"/>
                <w:color w:val="000000" w:themeColor="text1"/>
                <w:sz w:val="16"/>
                <w:szCs w:val="20"/>
              </w:rPr>
              <w:t>2006</w:t>
            </w:r>
          </w:p>
        </w:tc>
        <w:tc>
          <w:tcPr>
            <w:tcW w:w="567" w:type="dxa"/>
            <w:tcBorders>
              <w:top w:val="single" w:sz="6" w:space="0" w:color="CCCCCC"/>
              <w:left w:val="single" w:sz="6" w:space="0" w:color="CCCCCC"/>
              <w:bottom w:val="single" w:sz="6" w:space="0" w:color="CCCCCC"/>
              <w:right w:val="single" w:sz="6" w:space="0" w:color="CCCCCC"/>
            </w:tcBorders>
            <w:vAlign w:val="center"/>
          </w:tcPr>
          <w:p w14:paraId="33A75475" w14:textId="77777777" w:rsidR="005B457A" w:rsidRDefault="005B457A" w:rsidP="00840F43">
            <w:pPr>
              <w:jc w:val="center"/>
              <w:rPr>
                <w:rFonts w:ascii="Arial" w:eastAsia="Times New Roman" w:hAnsi="Arial" w:cs="Arial"/>
                <w:color w:val="000000" w:themeColor="text1"/>
                <w:sz w:val="16"/>
                <w:szCs w:val="20"/>
              </w:rPr>
            </w:pPr>
          </w:p>
          <w:p w14:paraId="355FE72B" w14:textId="19CE64ED"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2</w:t>
            </w:r>
            <w:r w:rsidR="00840F43">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B342E38"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0-18</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BDDECC3"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PCV7</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BD0ED8C"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248</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936059A"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0</w:t>
            </w:r>
          </w:p>
        </w:tc>
        <w:tc>
          <w:tcPr>
            <w:tcW w:w="992" w:type="dxa"/>
            <w:tcBorders>
              <w:top w:val="single" w:sz="6" w:space="0" w:color="CCCCCC"/>
              <w:left w:val="single" w:sz="6" w:space="0" w:color="CCCCCC"/>
              <w:bottom w:val="single" w:sz="6" w:space="0" w:color="CCCCCC"/>
              <w:right w:val="single" w:sz="6" w:space="0" w:color="CCCCCC"/>
            </w:tcBorders>
            <w:vAlign w:val="center"/>
          </w:tcPr>
          <w:p w14:paraId="3881B472" w14:textId="77777777" w:rsidR="005B457A" w:rsidRDefault="005B457A" w:rsidP="00840F43">
            <w:pPr>
              <w:jc w:val="center"/>
              <w:rPr>
                <w:rFonts w:ascii="Arial" w:eastAsia="Times New Roman" w:hAnsi="Arial" w:cs="Arial"/>
                <w:color w:val="000000" w:themeColor="text1"/>
                <w:sz w:val="16"/>
                <w:szCs w:val="20"/>
              </w:rPr>
            </w:pPr>
          </w:p>
          <w:p w14:paraId="62F44889"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0</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08FA8C7"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None</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4AC18C"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Not reported</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EFD6DF" w14:textId="13780BA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N/A</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4132000" w14:textId="6BCC30C6"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N/A</w:t>
            </w:r>
          </w:p>
        </w:tc>
      </w:tr>
      <w:tr w:rsidR="005B457A" w:rsidRPr="0065716A" w14:paraId="069D5B6F"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tcPr>
          <w:p w14:paraId="2581A382" w14:textId="77777777" w:rsidR="005B457A" w:rsidRPr="006C760E" w:rsidRDefault="005B457A" w:rsidP="00840F43">
            <w:pPr>
              <w:jc w:val="center"/>
              <w:rPr>
                <w:rFonts w:ascii="Arial" w:eastAsia="Times New Roman" w:hAnsi="Arial" w:cs="Arial"/>
                <w:b/>
                <w:bCs/>
                <w:color w:val="000000" w:themeColor="text1"/>
                <w:sz w:val="16"/>
                <w:szCs w:val="20"/>
              </w:rPr>
            </w:pPr>
          </w:p>
        </w:tc>
        <w:tc>
          <w:tcPr>
            <w:tcW w:w="568" w:type="dxa"/>
            <w:tcBorders>
              <w:top w:val="single" w:sz="6" w:space="0" w:color="CCCCCC"/>
              <w:left w:val="single" w:sz="6" w:space="0" w:color="CCCCCC"/>
              <w:bottom w:val="single" w:sz="6" w:space="0" w:color="CCCCCC"/>
              <w:right w:val="single" w:sz="6" w:space="0" w:color="CCCCCC"/>
            </w:tcBorders>
            <w:vAlign w:val="center"/>
          </w:tcPr>
          <w:p w14:paraId="796A78BB" w14:textId="77777777" w:rsidR="005B457A" w:rsidRPr="006C760E" w:rsidRDefault="005B457A" w:rsidP="00840F43">
            <w:pPr>
              <w:jc w:val="center"/>
              <w:rPr>
                <w:rFonts w:ascii="Arial" w:eastAsia="Times New Roman" w:hAnsi="Arial" w:cs="Arial"/>
                <w:b/>
                <w:bCs/>
                <w:color w:val="000000" w:themeColor="text1"/>
                <w:sz w:val="16"/>
                <w:szCs w:val="20"/>
              </w:rPr>
            </w:pPr>
          </w:p>
        </w:tc>
        <w:tc>
          <w:tcPr>
            <w:tcW w:w="11385" w:type="dxa"/>
            <w:gridSpan w:val="13"/>
            <w:tcBorders>
              <w:top w:val="single" w:sz="6" w:space="0" w:color="CCCCCC"/>
              <w:left w:val="single" w:sz="6" w:space="0" w:color="CCCCCC"/>
              <w:bottom w:val="single" w:sz="6" w:space="0" w:color="CCCCCC"/>
              <w:right w:val="single" w:sz="6" w:space="0" w:color="CCCCCC"/>
            </w:tcBorders>
            <w:vAlign w:val="center"/>
            <w:hideMark/>
          </w:tcPr>
          <w:p w14:paraId="04A69B38" w14:textId="77777777" w:rsidR="005B457A" w:rsidRPr="0065716A" w:rsidRDefault="005B457A" w:rsidP="00840F43">
            <w:pPr>
              <w:jc w:val="center"/>
              <w:rPr>
                <w:rFonts w:ascii="Times New Roman" w:eastAsia="Times New Roman" w:hAnsi="Times New Roman" w:cs="Times New Roman"/>
                <w:color w:val="000000" w:themeColor="text1"/>
                <w:sz w:val="16"/>
                <w:szCs w:val="20"/>
              </w:rPr>
            </w:pPr>
            <w:r w:rsidRPr="006C760E">
              <w:rPr>
                <w:rFonts w:ascii="Arial" w:eastAsia="Times New Roman" w:hAnsi="Arial" w:cs="Arial"/>
                <w:b/>
                <w:bCs/>
                <w:color w:val="000000" w:themeColor="text1"/>
                <w:sz w:val="16"/>
                <w:szCs w:val="20"/>
              </w:rPr>
              <w:t>EUROPE</w:t>
            </w:r>
          </w:p>
        </w:tc>
      </w:tr>
      <w:tr w:rsidR="005B457A" w:rsidRPr="0065716A" w14:paraId="5FD61C88"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5DC96B9E" w14:textId="77777777" w:rsidR="005B457A" w:rsidRPr="006C760E" w:rsidRDefault="005B457A" w:rsidP="00840F43">
            <w:pPr>
              <w:jc w:val="center"/>
              <w:rPr>
                <w:rFonts w:ascii="Arial" w:eastAsia="Times New Roman" w:hAnsi="Arial" w:cs="Arial"/>
                <w:b/>
                <w:bCs/>
                <w:color w:val="000000" w:themeColor="text1"/>
                <w:sz w:val="16"/>
                <w:szCs w:val="20"/>
              </w:rPr>
            </w:pPr>
            <w:r w:rsidRPr="006C760E">
              <w:rPr>
                <w:rFonts w:ascii="Arial" w:eastAsia="Times New Roman" w:hAnsi="Arial" w:cs="Arial"/>
                <w:b/>
                <w:bCs/>
                <w:color w:val="000000" w:themeColor="text1"/>
                <w:sz w:val="16"/>
                <w:szCs w:val="20"/>
              </w:rPr>
              <w:t>Oligbu</w:t>
            </w:r>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{"citationItems":[{"id":"ITEM-1","itemData":{"DOI":"10.1136/archdischild-2017-313611","ISSN":"0003-9888","PMID":"29282225","abstract":"OBJECTIVE To describe the clinical presentation, risk factors, serotype distribution and outcomes of invasive pneumococcal disease (IPD) in children with sickle cell disease (SCD) following the introduction of the 13-valent pneumococcal conjugate vaccine (PCV13) in the UK. DESIGN Prospective national newborn screening for SCD and enhanced national IPD surveillance. PARTICIPANTS Children with SCD born in England between 1 September 2010 and 31 August 2014 who developed laboratory-confirmed IPD by 31 December 2015. MAIN OUTCOMES AND MEASURES Risk of IPD in children with SCD compared with children without SCD during the surveillance period. RESULTS Eleven children homozygote for haemoglobin S (HbSS) and one double heterozygote for haemoglobin S and C (HbSC) developed IPD. Septicaemia (n=7) and lower respiratory tract infection (n=4) were the main clinical presentations, and serogroup 15 (not present in PCV13) was responsible for 73% (8/11) of cases. Three children with HbSS (27%) died compared with &lt;5% nationally. Children with HbSS had a 49-fold (95% CI 27 to 89, P&lt;0.001) higher risk of IPD compared with their peers without SCD. CONCLUSIONS Children with SCD remain at increased risk of IPD despite national newborn screening, early penicillin prophylaxis and high pneumococcal vaccine uptake. They are also more likely to die of their infection compared with their peers without SCD. Most IPD cases are now due to serotypes not covered by PCV13. Healthcare professionals need to work more closely with families with SCD and local communities to emphasise the importance of penicillin prophylaxis, explore barriers, allay misguided beliefs and facilitate rapid access to healthcare.","author":[{"dropping-particle":"","family":"Oligbu","given":"Godwin","non-dropping-particle":"","parse-names":false,"suffix":""},{"dropping-particle":"","family":"Collins","given":"Sarah","non-dropping-particle":"","parse-names":false,"suffix":""},{"dropping-particle":"","family":"Sheppard","given":"Carmen","non-dropping-particle":"","parse-names":false,"suffix":""},{"dropping-particle":"","family":"Fry","given":"Norman","non-dropping-particle":"","parse-names":false,"suffix":""},{"dropping-particle":"","family":"Dick","given":"Moira","non-dropping-particle":"","parse-names":false,"suffix":""},{"dropping-particle":"","family":"Streetly","given":"Allison","non-dropping-particle":"","parse-names":false,"suffix":""},{"dropping-particle":"","family":"Ladhani","given":"Shamez","non-dropping-particle":"","parse-names":false,"suffix":""}],"container-title":"Archives of Disease in Childhood","id":"ITEM-1","issue":"7","issued":{"date-parts":[["2017"]]},"page":"archdischild-2017-313611","title":"Risk of Invasive Pneumococcal Disease in Children with Sickle Cell Disease in England: A National Observational Cohort Study, 2010–2015","type":"article-journal","volume":"103"},"uris":["http://www.mendeley.com/documents/?uuid=856b062a-3be9-4bb4-9d4d-67b72168f7f7","http://www.mendeley.com/documents/?uuid=32a1d5d8-ced3-475d-aa7f-33b0399784d4"]}],"mendeley":{"formattedCitation":"(Oligbu &lt;i&gt;et al&lt;/i&gt;, 2017)","plainTextFormattedCitation":"(Oligbu et al, 2017)","previouslyFormattedCitation":"(Oligbu &lt;i&gt;et al&lt;/i&gt;, 2017)"},"properties":{"noteIndex":0},"schema":"https://github.com/citation-style-language/schema/raw/master/csl-citation.json"}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(Oligbu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2017)</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327261"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w:t>
            </w:r>
            <w:r>
              <w:rPr>
                <w:rFonts w:ascii="Arial" w:eastAsia="Times New Roman" w:hAnsi="Arial" w:cs="Arial"/>
                <w:color w:val="000000" w:themeColor="text1"/>
                <w:sz w:val="16"/>
                <w:szCs w:val="20"/>
              </w:rPr>
              <w:t>7</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5AAEE2"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UK</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F3DE0E"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Prospective cohort</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9AA3A4"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2010-2015</w:t>
            </w:r>
          </w:p>
        </w:tc>
        <w:tc>
          <w:tcPr>
            <w:tcW w:w="567" w:type="dxa"/>
            <w:tcBorders>
              <w:top w:val="single" w:sz="6" w:space="0" w:color="CCCCCC"/>
              <w:left w:val="single" w:sz="6" w:space="0" w:color="CCCCCC"/>
              <w:bottom w:val="single" w:sz="6" w:space="0" w:color="CCCCCC"/>
              <w:right w:val="single" w:sz="6" w:space="0" w:color="CCCCCC"/>
            </w:tcBorders>
            <w:vAlign w:val="center"/>
          </w:tcPr>
          <w:p w14:paraId="63849B46" w14:textId="77777777" w:rsidR="005B457A" w:rsidRDefault="005B457A" w:rsidP="00840F43">
            <w:pPr>
              <w:jc w:val="center"/>
              <w:rPr>
                <w:rFonts w:ascii="Arial" w:eastAsia="Times New Roman" w:hAnsi="Arial" w:cs="Arial"/>
                <w:color w:val="000000" w:themeColor="text1"/>
                <w:sz w:val="16"/>
                <w:szCs w:val="20"/>
              </w:rPr>
            </w:pPr>
          </w:p>
          <w:p w14:paraId="7145BE51" w14:textId="77777777" w:rsidR="005B457A" w:rsidRPr="00AB160E" w:rsidRDefault="005B457A" w:rsidP="00840F43">
            <w:pPr>
              <w:jc w:val="center"/>
              <w:rPr>
                <w:rFonts w:ascii="Arial" w:eastAsia="Times New Roman" w:hAnsi="Arial" w:cs="Arial"/>
                <w:sz w:val="16"/>
                <w:szCs w:val="20"/>
              </w:rPr>
            </w:pPr>
          </w:p>
          <w:p w14:paraId="1BA32D3A" w14:textId="77777777" w:rsidR="005B457A" w:rsidRDefault="005B457A" w:rsidP="00840F43">
            <w:pPr>
              <w:jc w:val="center"/>
              <w:rPr>
                <w:rFonts w:ascii="Arial" w:eastAsia="Times New Roman" w:hAnsi="Arial" w:cs="Arial"/>
                <w:sz w:val="16"/>
                <w:szCs w:val="20"/>
              </w:rPr>
            </w:pPr>
          </w:p>
          <w:p w14:paraId="5E0AD107"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5.3</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001D3E8"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&lt;5</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12B475E"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PCV13</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45DC40E"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1004</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C371DF0"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12</w:t>
            </w:r>
          </w:p>
        </w:tc>
        <w:tc>
          <w:tcPr>
            <w:tcW w:w="992" w:type="dxa"/>
            <w:tcBorders>
              <w:top w:val="single" w:sz="6" w:space="0" w:color="CCCCCC"/>
              <w:left w:val="single" w:sz="6" w:space="0" w:color="CCCCCC"/>
              <w:bottom w:val="single" w:sz="6" w:space="0" w:color="CCCCCC"/>
              <w:right w:val="single" w:sz="6" w:space="0" w:color="CCCCCC"/>
            </w:tcBorders>
            <w:vAlign w:val="center"/>
          </w:tcPr>
          <w:p w14:paraId="3ABF7CE8"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1.2</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27ADA4" w14:textId="15E071B5" w:rsidR="005B457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HbSS:11</w:t>
            </w:r>
          </w:p>
          <w:p w14:paraId="103D52DC"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HbSC:1</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BA07314" w14:textId="5E76F37C" w:rsidR="005B457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African</w:t>
            </w:r>
            <w:r>
              <w:rPr>
                <w:rFonts w:ascii="Arial" w:eastAsia="Times New Roman" w:hAnsi="Arial" w:cs="Arial"/>
                <w:color w:val="000000" w:themeColor="text1"/>
                <w:sz w:val="16"/>
                <w:szCs w:val="20"/>
              </w:rPr>
              <w:t>:7 Carribean:2 M</w:t>
            </w:r>
            <w:r w:rsidRPr="0065716A">
              <w:rPr>
                <w:rFonts w:ascii="Arial" w:eastAsia="Times New Roman" w:hAnsi="Arial" w:cs="Arial"/>
                <w:color w:val="000000" w:themeColor="text1"/>
                <w:sz w:val="16"/>
                <w:szCs w:val="20"/>
              </w:rPr>
              <w:t>ixed</w:t>
            </w:r>
            <w:r>
              <w:rPr>
                <w:rFonts w:ascii="Arial" w:eastAsia="Times New Roman" w:hAnsi="Arial" w:cs="Arial"/>
                <w:color w:val="000000" w:themeColor="text1"/>
                <w:sz w:val="16"/>
                <w:szCs w:val="20"/>
              </w:rPr>
              <w:t>:2</w:t>
            </w:r>
          </w:p>
          <w:p w14:paraId="756B7FBC"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bCs/>
                <w:color w:val="000000" w:themeColor="text1"/>
                <w:sz w:val="16"/>
                <w:szCs w:val="20"/>
              </w:rPr>
              <w:t>Unknown:1</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F63B28C" w14:textId="1467C7DF" w:rsidR="00840F43"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Yes</w:t>
            </w:r>
          </w:p>
          <w:p w14:paraId="6E37D5B2" w14:textId="77777777" w:rsidR="00840F43" w:rsidRDefault="00840F43" w:rsidP="00840F43">
            <w:pPr>
              <w:jc w:val="center"/>
              <w:rPr>
                <w:rFonts w:ascii="Arial" w:eastAsia="Times New Roman" w:hAnsi="Arial" w:cs="Arial"/>
                <w:color w:val="000000" w:themeColor="text1"/>
                <w:sz w:val="16"/>
                <w:szCs w:val="20"/>
              </w:rPr>
            </w:pPr>
          </w:p>
          <w:p w14:paraId="3810355A" w14:textId="2EC59D7F"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(compliance not assessed)</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0DB804E"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Vaccinated</w:t>
            </w:r>
            <w:r>
              <w:rPr>
                <w:rFonts w:ascii="Arial" w:eastAsia="Times New Roman" w:hAnsi="Arial" w:cs="Arial"/>
                <w:color w:val="000000" w:themeColor="text1"/>
                <w:sz w:val="16"/>
                <w:szCs w:val="20"/>
              </w:rPr>
              <w:t>: PCV13+PPV23</w:t>
            </w:r>
          </w:p>
        </w:tc>
      </w:tr>
      <w:tr w:rsidR="005B457A" w:rsidRPr="0065716A" w14:paraId="6838D5D7"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tcPr>
          <w:p w14:paraId="34117256" w14:textId="77777777" w:rsidR="005B457A" w:rsidRPr="006C760E" w:rsidRDefault="005B457A" w:rsidP="00840F43">
            <w:pPr>
              <w:jc w:val="center"/>
              <w:rPr>
                <w:rFonts w:ascii="Arial" w:eastAsia="Times New Roman" w:hAnsi="Arial" w:cs="Arial"/>
                <w:b/>
                <w:bCs/>
                <w:color w:val="000000" w:themeColor="text1"/>
                <w:sz w:val="16"/>
                <w:szCs w:val="20"/>
              </w:rPr>
            </w:pPr>
          </w:p>
        </w:tc>
        <w:tc>
          <w:tcPr>
            <w:tcW w:w="568" w:type="dxa"/>
            <w:tcBorders>
              <w:top w:val="single" w:sz="6" w:space="0" w:color="CCCCCC"/>
              <w:left w:val="single" w:sz="6" w:space="0" w:color="CCCCCC"/>
              <w:bottom w:val="single" w:sz="6" w:space="0" w:color="CCCCCC"/>
              <w:right w:val="single" w:sz="6" w:space="0" w:color="CCCCCC"/>
            </w:tcBorders>
            <w:vAlign w:val="center"/>
          </w:tcPr>
          <w:p w14:paraId="1C5C1A6C" w14:textId="77777777" w:rsidR="005B457A" w:rsidRPr="006C760E" w:rsidRDefault="005B457A" w:rsidP="00840F43">
            <w:pPr>
              <w:jc w:val="center"/>
              <w:rPr>
                <w:rFonts w:ascii="Arial" w:eastAsia="Times New Roman" w:hAnsi="Arial" w:cs="Arial"/>
                <w:b/>
                <w:bCs/>
                <w:color w:val="000000" w:themeColor="text1"/>
                <w:sz w:val="16"/>
                <w:szCs w:val="20"/>
              </w:rPr>
            </w:pPr>
          </w:p>
        </w:tc>
        <w:tc>
          <w:tcPr>
            <w:tcW w:w="11385" w:type="dxa"/>
            <w:gridSpan w:val="13"/>
            <w:tcBorders>
              <w:top w:val="single" w:sz="6" w:space="0" w:color="CCCCCC"/>
              <w:left w:val="single" w:sz="6" w:space="0" w:color="CCCCCC"/>
              <w:bottom w:val="single" w:sz="6" w:space="0" w:color="CCCCCC"/>
              <w:right w:val="single" w:sz="6" w:space="0" w:color="CCCCCC"/>
            </w:tcBorders>
            <w:vAlign w:val="center"/>
            <w:hideMark/>
          </w:tcPr>
          <w:p w14:paraId="146E5829" w14:textId="77777777" w:rsidR="005B457A" w:rsidRPr="0065716A" w:rsidRDefault="005B457A" w:rsidP="00840F43">
            <w:pPr>
              <w:jc w:val="center"/>
              <w:rPr>
                <w:rFonts w:ascii="Times New Roman" w:eastAsia="Times New Roman" w:hAnsi="Times New Roman" w:cs="Times New Roman"/>
                <w:color w:val="000000" w:themeColor="text1"/>
                <w:sz w:val="16"/>
                <w:szCs w:val="20"/>
              </w:rPr>
            </w:pPr>
            <w:r w:rsidRPr="006C760E">
              <w:rPr>
                <w:rFonts w:ascii="Arial" w:eastAsia="Times New Roman" w:hAnsi="Arial" w:cs="Arial"/>
                <w:b/>
                <w:bCs/>
                <w:color w:val="000000" w:themeColor="text1"/>
                <w:sz w:val="16"/>
                <w:szCs w:val="20"/>
              </w:rPr>
              <w:t>AFRICA</w:t>
            </w:r>
          </w:p>
        </w:tc>
      </w:tr>
      <w:tr w:rsidR="005B457A" w:rsidRPr="0065716A" w14:paraId="4267F11F"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77074BE" w14:textId="77777777" w:rsidR="005B457A" w:rsidRPr="006C760E" w:rsidRDefault="005B457A" w:rsidP="00840F43">
            <w:pPr>
              <w:jc w:val="center"/>
              <w:rPr>
                <w:rFonts w:ascii="Arial" w:eastAsia="Times New Roman" w:hAnsi="Arial" w:cs="Arial"/>
                <w:b/>
                <w:bCs/>
                <w:color w:val="000000" w:themeColor="text1"/>
                <w:sz w:val="16"/>
                <w:szCs w:val="20"/>
              </w:rPr>
            </w:pPr>
            <w:proofErr w:type="spellStart"/>
            <w:r w:rsidRPr="006C760E">
              <w:rPr>
                <w:rFonts w:ascii="Arial" w:eastAsia="Times New Roman" w:hAnsi="Arial" w:cs="Arial"/>
                <w:b/>
                <w:bCs/>
                <w:color w:val="000000" w:themeColor="text1"/>
                <w:sz w:val="16"/>
                <w:szCs w:val="20"/>
              </w:rPr>
              <w:t>Soothill</w:t>
            </w:r>
            <w:proofErr w:type="spellEnd"/>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{"citationItems":[{"id":"ITEM-1","itemData":{"DOI":"10.1097/MD.0000000000005512","ISBN":"1592-8721","ISSN":"15365964","PMID":"27930540","abstract":"There is relatively little data on the etiology of bacterial infections in patients with sickle cell anemia (SCA) in West Africa, and no data from countries that have implemented conjugate vaccines against both Streptococcus pneumoniae and Haemophilus influenzae type b (Hib).We conducted a retrospective analysis of SCA patients admitted to the Medical Research Council Unit, The Gambia, during a 5-year period when there was high coverage of Hib and Pneumococcal conjugate vaccination. We evaluated 161 admissions of 126 patients between April 2010 and April 2015.Pathogenic bacteria were identified in blood cultures from 11 of the 131 admissions that had cultures taken (8.4%, 95% CI 4.5-14.1%). The most frequent isolate was Salmonella Typhimurium (6/11; 54.5%), followed by Staphylococcus aureus (2/11; 18.2%) and other enteric Gram-negative pathogens (2/11; 18.2%) and there was 1 case of H influenzae non-type b bacteremia (1/11; 9.1%). There were no episodes of bacteremia caused by S pneumoniae or Hib.The low prevalence of S pneumoniae and Hib and the predominance of nontyphoidal Salmonella as a cause of bacteremia suggest the need to reconsider optimal antimicrobial prophylaxis and the empirical treatment regimens for patients with SCA.","author":[{"dropping-particle":"","family":"Soothill","given":"Germander","non-dropping-particle":"","parse-names":false,"suffix":""},{"dropping-particle":"","family":"Darboe","given":"Saffiatou","non-dropping-particle":"","parse-names":false,"suffix":""},{"dropping-particle":"","family":"Bah","given":"Gibril","non-dropping-particle":"","parse-names":false,"suffix":""},{"dropping-particle":"","family":"Bolarinde","given":"Lawal","non-dropping-particle":"","parse-names":false,"suffix":""},{"dropping-particle":"","family":"Cunnington","given":"Aubrey","non-dropping-particle":"","parse-names":false,"suffix":""},{"dropping-particle":"","family":"Anderson","given":"Suzanne T","non-dropping-particle":"","parse-names":false,"suffix":""}],"container-title":"Medicine (United States)","id":"ITEM-1","issue":"49","issued":{"date-parts":[["2016"]]},"page":"e5512","title":"Invasive bacterial infections in Gambians with sickle cell anemia in an era of widespread pneumococcal and hemophilus influenzae type b vaccination","type":"article-journal","volume":"95"},"uris":["http://www.mendeley.com/documents/?uuid=72705d9e-1a82-4ce0-a827-8421cfe214b6","http://www.mendeley.com/documents/?uuid=3e18fa9c-761a-4c24-90c6-47d7557f6aed"]}],"mendeley":{"formattedCitation":"(Soothill &lt;i&gt;et al&lt;/i&gt;, 2016)","plainTextFormattedCitation":"(Soothill et al, 2016)","previouslyFormattedCitation":"(Soothill &lt;i&gt;et al&lt;/i&gt;, 2016)"},"properties":{"noteIndex":0},"schema":"https://github.com/citation-style-language/schema/raw/master/csl-citation.json"}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(Soothill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2016)</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03B7C7B"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2016</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236441"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 xml:space="preserve">The </w:t>
            </w:r>
            <w:r w:rsidRPr="0065716A">
              <w:rPr>
                <w:rFonts w:ascii="Arial" w:eastAsia="Times New Roman" w:hAnsi="Arial" w:cs="Arial"/>
                <w:color w:val="000000" w:themeColor="text1"/>
                <w:sz w:val="16"/>
                <w:szCs w:val="20"/>
              </w:rPr>
              <w:t>Gambia</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CA0F32"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Case series</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B5B51F"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2010-2015</w:t>
            </w:r>
          </w:p>
        </w:tc>
        <w:tc>
          <w:tcPr>
            <w:tcW w:w="567" w:type="dxa"/>
            <w:tcBorders>
              <w:top w:val="single" w:sz="6" w:space="0" w:color="CCCCCC"/>
              <w:left w:val="single" w:sz="6" w:space="0" w:color="CCCCCC"/>
              <w:bottom w:val="single" w:sz="6" w:space="0" w:color="CCCCCC"/>
              <w:right w:val="single" w:sz="6" w:space="0" w:color="CCCCCC"/>
            </w:tcBorders>
            <w:vAlign w:val="center"/>
          </w:tcPr>
          <w:p w14:paraId="10F25CCD" w14:textId="77777777" w:rsidR="005B457A" w:rsidRDefault="005B457A" w:rsidP="00840F43">
            <w:pPr>
              <w:jc w:val="center"/>
              <w:rPr>
                <w:rFonts w:ascii="Arial" w:eastAsia="Times New Roman" w:hAnsi="Arial" w:cs="Arial"/>
                <w:color w:val="000000" w:themeColor="text1"/>
                <w:sz w:val="16"/>
                <w:szCs w:val="20"/>
              </w:rPr>
            </w:pPr>
          </w:p>
          <w:p w14:paraId="3CDEE596" w14:textId="77777777" w:rsidR="005B457A" w:rsidRDefault="005B457A" w:rsidP="00840F43">
            <w:pPr>
              <w:jc w:val="center"/>
              <w:rPr>
                <w:rFonts w:ascii="Arial" w:eastAsia="Times New Roman" w:hAnsi="Arial" w:cs="Arial"/>
                <w:sz w:val="16"/>
                <w:szCs w:val="20"/>
              </w:rPr>
            </w:pPr>
          </w:p>
          <w:p w14:paraId="4E1A7F69" w14:textId="3F8C2B7B"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5</w:t>
            </w:r>
            <w:r w:rsidR="00840F43">
              <w:rPr>
                <w:rFonts w:ascii="Arial" w:eastAsia="Times New Roman" w:hAnsi="Arial" w:cs="Arial"/>
                <w:sz w:val="16"/>
                <w:szCs w:val="20"/>
              </w:rPr>
              <w:t>.0</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96C9C4"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 xml:space="preserve">0-15 </w:t>
            </w:r>
            <w:r w:rsidRPr="0065716A">
              <w:rPr>
                <w:rFonts w:ascii="Arial" w:eastAsia="Times New Roman" w:hAnsi="Arial" w:cs="Arial"/>
                <w:color w:val="000000" w:themeColor="text1"/>
                <w:sz w:val="16"/>
                <w:szCs w:val="20"/>
              </w:rPr>
              <w:t xml:space="preserve"> (extracted)</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8C75040"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PCV7 +PCV13</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15E7E3D"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126</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1DE5F1"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1</w:t>
            </w:r>
          </w:p>
        </w:tc>
        <w:tc>
          <w:tcPr>
            <w:tcW w:w="992" w:type="dxa"/>
            <w:tcBorders>
              <w:top w:val="single" w:sz="6" w:space="0" w:color="CCCCCC"/>
              <w:left w:val="single" w:sz="6" w:space="0" w:color="CCCCCC"/>
              <w:bottom w:val="single" w:sz="6" w:space="0" w:color="CCCCCC"/>
              <w:right w:val="single" w:sz="6" w:space="0" w:color="CCCCCC"/>
            </w:tcBorders>
            <w:vAlign w:val="center"/>
          </w:tcPr>
          <w:p w14:paraId="0EEBFB76"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0.8</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1A83DC" w14:textId="77777777"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A4145EC"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African</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242EA6" w14:textId="2738EEE6"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1E6DD1" w14:textId="2EB2911D"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r>
      <w:tr w:rsidR="005B457A" w:rsidRPr="0065716A" w14:paraId="6744AC3D" w14:textId="77777777" w:rsidTr="00840F43">
        <w:trPr>
          <w:trHeight w:val="255"/>
        </w:trPr>
        <w:tc>
          <w:tcPr>
            <w:tcW w:w="1133" w:type="dxa"/>
            <w:tcBorders>
              <w:top w:val="single" w:sz="6" w:space="0" w:color="CCCCCC"/>
              <w:left w:val="single" w:sz="6" w:space="0" w:color="CCCCCC"/>
              <w:bottom w:val="single" w:sz="6" w:space="0" w:color="CCCCCC"/>
              <w:right w:val="single" w:sz="6" w:space="0" w:color="CCCCCC"/>
            </w:tcBorders>
            <w:vAlign w:val="center"/>
            <w:hideMark/>
          </w:tcPr>
          <w:p w14:paraId="289A1864" w14:textId="77777777" w:rsidR="005B457A" w:rsidRPr="006C760E" w:rsidRDefault="005B457A" w:rsidP="00840F43">
            <w:pPr>
              <w:jc w:val="center"/>
              <w:rPr>
                <w:rFonts w:ascii="Arial" w:eastAsia="Times New Roman" w:hAnsi="Arial" w:cs="Arial"/>
                <w:b/>
                <w:bCs/>
                <w:color w:val="000000" w:themeColor="text1"/>
                <w:sz w:val="16"/>
                <w:szCs w:val="20"/>
              </w:rPr>
            </w:pPr>
            <w:r w:rsidRPr="006C760E">
              <w:rPr>
                <w:rFonts w:ascii="Arial" w:eastAsia="Times New Roman" w:hAnsi="Arial" w:cs="Arial"/>
                <w:b/>
                <w:bCs/>
                <w:color w:val="000000" w:themeColor="text1"/>
                <w:sz w:val="16"/>
                <w:szCs w:val="20"/>
              </w:rPr>
              <w:t>Brown</w:t>
            </w:r>
            <w:r>
              <w:rPr>
                <w:rFonts w:ascii="Arial" w:eastAsia="Times New Roman" w:hAnsi="Arial" w:cs="Arial"/>
                <w:b/>
                <w:bCs/>
                <w:color w:val="000000" w:themeColor="text1"/>
                <w:sz w:val="16"/>
                <w:szCs w:val="20"/>
              </w:rPr>
              <w:t xml:space="preserve"> </w:t>
            </w:r>
            <w:r>
              <w:rPr>
                <w:rFonts w:ascii="Arial" w:eastAsia="Times New Roman" w:hAnsi="Arial" w:cs="Arial"/>
                <w:b/>
                <w:bCs/>
                <w:color w:val="000000" w:themeColor="text1"/>
                <w:sz w:val="16"/>
                <w:szCs w:val="20"/>
              </w:rPr>
              <w:fldChar w:fldCharType="begin" w:fldLock="1"/>
            </w:r>
            <w:r>
              <w:rPr>
                <w:rFonts w:ascii="Arial" w:eastAsia="Times New Roman" w:hAnsi="Arial" w:cs="Arial"/>
                <w:b/>
                <w:bCs/>
                <w:color w:val="000000" w:themeColor="text1"/>
                <w:sz w:val="16"/>
                <w:szCs w:val="20"/>
              </w:rPr>
              <w:instrText>ADDIN CSL_CITATION {"citationItems":[{"id":"ITEM-1","itemData":{"author":[{"dropping-particle":"","family":"Brown","given":"Biobele","non-dropping-particle":"","parse-names":false,"suffix":""},{"dropping-particle":"","family":"Dada-adegbola","given":"Hannah","non-dropping-particle":"","parse-names":false,"suffix":""},{"dropping-particle":"","family":"Trippe","given":"Catherine","non-dropping-particle":"","parse-names":false,"suffix":""},{"dropping-particle":"","family":"Olopade","given":"Olufunmilayo","non-dropping-particle":"","parse-names":false,"suffix":""}],"container-title":"Mediterranean Journal of Haematology and Infectious Diseases","id":"ITEM-1","issue":"1","issued":{"date-parts":[["2017"]]},"page":"3-10","title":"Prevalence and Etiology of Bacteremia in Febrile Children with Sickle Cell Disease at a Nigeria Tertiary Hospital","type":"article-journal","volume":"9"},"uris":["http://www.mendeley.com/documents/?uuid=3318f18c-bf6c-49b5-aa5a-f0895c567625","http://www.mendeley.com/documents/?uuid=642c4e75-ed2c-4b75-9656-3ae9fe3acbbb"]}],"mendeley":{"formattedCitation":"(Brown &lt;i&gt;et al&lt;/i&gt;, 2017)","plainTextFormattedCitation":"(Brown et al, 2017)","previouslyFormattedCitation":"(Brown &lt;i&gt;et al&lt;/i&gt;, 2017)"},"properties":{"noteIndex":0},"schema":"https://github.com/citation-style-language/schema/raw/master/csl-citation.json"}</w:instrText>
            </w:r>
            <w:r>
              <w:rPr>
                <w:rFonts w:ascii="Arial" w:eastAsia="Times New Roman" w:hAnsi="Arial" w:cs="Arial"/>
                <w:b/>
                <w:bCs/>
                <w:color w:val="000000" w:themeColor="text1"/>
                <w:sz w:val="16"/>
                <w:szCs w:val="20"/>
              </w:rPr>
              <w:fldChar w:fldCharType="separate"/>
            </w:r>
            <w:r w:rsidRPr="00A8494D">
              <w:rPr>
                <w:rFonts w:ascii="Arial" w:eastAsia="Times New Roman" w:hAnsi="Arial" w:cs="Arial"/>
                <w:bCs/>
                <w:noProof/>
                <w:color w:val="000000" w:themeColor="text1"/>
                <w:sz w:val="16"/>
                <w:szCs w:val="20"/>
              </w:rPr>
              <w:t xml:space="preserve">(Brown </w:t>
            </w:r>
            <w:r w:rsidRPr="00A8494D">
              <w:rPr>
                <w:rFonts w:ascii="Arial" w:eastAsia="Times New Roman" w:hAnsi="Arial" w:cs="Arial"/>
                <w:bCs/>
                <w:i/>
                <w:noProof/>
                <w:color w:val="000000" w:themeColor="text1"/>
                <w:sz w:val="16"/>
                <w:szCs w:val="20"/>
              </w:rPr>
              <w:t>et al</w:t>
            </w:r>
            <w:r w:rsidRPr="00A8494D">
              <w:rPr>
                <w:rFonts w:ascii="Arial" w:eastAsia="Times New Roman" w:hAnsi="Arial" w:cs="Arial"/>
                <w:bCs/>
                <w:noProof/>
                <w:color w:val="000000" w:themeColor="text1"/>
                <w:sz w:val="16"/>
                <w:szCs w:val="20"/>
              </w:rPr>
              <w:t>, 2017)</w:t>
            </w:r>
            <w:r>
              <w:rPr>
                <w:rFonts w:ascii="Arial" w:eastAsia="Times New Roman" w:hAnsi="Arial" w:cs="Arial"/>
                <w:b/>
                <w:bCs/>
                <w:color w:val="000000" w:themeColor="text1"/>
                <w:sz w:val="16"/>
                <w:szCs w:val="20"/>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AA67DE9"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2017</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39155C"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Nigeria</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F5295D" w14:textId="6C6B7819"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Cross-sectional</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0409E72" w14:textId="668781B0"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2013-2014</w:t>
            </w:r>
          </w:p>
        </w:tc>
        <w:tc>
          <w:tcPr>
            <w:tcW w:w="567" w:type="dxa"/>
            <w:tcBorders>
              <w:top w:val="single" w:sz="6" w:space="0" w:color="CCCCCC"/>
              <w:left w:val="single" w:sz="6" w:space="0" w:color="CCCCCC"/>
              <w:bottom w:val="single" w:sz="6" w:space="0" w:color="CCCCCC"/>
              <w:right w:val="single" w:sz="6" w:space="0" w:color="CCCCCC"/>
            </w:tcBorders>
            <w:vAlign w:val="center"/>
          </w:tcPr>
          <w:p w14:paraId="4A0B1DBB" w14:textId="77777777" w:rsidR="005B457A" w:rsidRDefault="005B457A" w:rsidP="00840F43">
            <w:pPr>
              <w:jc w:val="center"/>
              <w:rPr>
                <w:rFonts w:ascii="Arial" w:eastAsia="Times New Roman" w:hAnsi="Arial" w:cs="Arial"/>
                <w:color w:val="000000" w:themeColor="text1"/>
                <w:sz w:val="16"/>
                <w:szCs w:val="20"/>
              </w:rPr>
            </w:pPr>
          </w:p>
          <w:p w14:paraId="2780701E" w14:textId="0941E21D" w:rsidR="005B457A" w:rsidRPr="00AB160E" w:rsidRDefault="00840F43" w:rsidP="00840F43">
            <w:pPr>
              <w:jc w:val="center"/>
              <w:rPr>
                <w:rFonts w:ascii="Arial" w:eastAsia="Times New Roman" w:hAnsi="Arial" w:cs="Arial"/>
                <w:sz w:val="16"/>
                <w:szCs w:val="20"/>
              </w:rPr>
            </w:pPr>
            <w:r>
              <w:rPr>
                <w:rFonts w:ascii="Arial" w:eastAsia="Times New Roman" w:hAnsi="Arial" w:cs="Arial"/>
                <w:sz w:val="16"/>
                <w:szCs w:val="20"/>
              </w:rPr>
              <w:t>1.3</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5A0751"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0-17</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D76EC9"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PCV13</w:t>
            </w:r>
          </w:p>
        </w:tc>
        <w:tc>
          <w:tcPr>
            <w:tcW w:w="56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C21659" w14:textId="71EB38DC"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116</w:t>
            </w:r>
          </w:p>
        </w:tc>
        <w:tc>
          <w:tcPr>
            <w:tcW w:w="32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8E01B71"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1</w:t>
            </w:r>
          </w:p>
        </w:tc>
        <w:tc>
          <w:tcPr>
            <w:tcW w:w="992" w:type="dxa"/>
            <w:tcBorders>
              <w:top w:val="single" w:sz="6" w:space="0" w:color="CCCCCC"/>
              <w:left w:val="single" w:sz="6" w:space="0" w:color="CCCCCC"/>
              <w:bottom w:val="single" w:sz="6" w:space="0" w:color="CCCCCC"/>
              <w:right w:val="single" w:sz="6" w:space="0" w:color="CCCCCC"/>
            </w:tcBorders>
            <w:vAlign w:val="center"/>
          </w:tcPr>
          <w:p w14:paraId="7DFFE0C0" w14:textId="77777777" w:rsidR="005B457A" w:rsidRPr="00AB160E" w:rsidRDefault="005B457A" w:rsidP="00840F43">
            <w:pPr>
              <w:jc w:val="center"/>
              <w:rPr>
                <w:rFonts w:ascii="Arial" w:eastAsia="Times New Roman" w:hAnsi="Arial" w:cs="Arial"/>
                <w:sz w:val="16"/>
                <w:szCs w:val="20"/>
              </w:rPr>
            </w:pPr>
            <w:r>
              <w:rPr>
                <w:rFonts w:ascii="Arial" w:eastAsia="Times New Roman" w:hAnsi="Arial" w:cs="Arial"/>
                <w:sz w:val="16"/>
                <w:szCs w:val="20"/>
              </w:rPr>
              <w:t>0.9</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5E2FC4"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HbSS:1</w:t>
            </w:r>
          </w:p>
        </w:tc>
        <w:tc>
          <w:tcPr>
            <w:tcW w:w="179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45B625F" w14:textId="77777777" w:rsidR="005B457A" w:rsidRPr="0065716A" w:rsidRDefault="005B457A" w:rsidP="00840F43">
            <w:pPr>
              <w:jc w:val="center"/>
              <w:rPr>
                <w:rFonts w:ascii="Arial" w:eastAsia="Times New Roman" w:hAnsi="Arial" w:cs="Arial"/>
                <w:color w:val="000000" w:themeColor="text1"/>
                <w:sz w:val="16"/>
                <w:szCs w:val="20"/>
              </w:rPr>
            </w:pPr>
            <w:r w:rsidRPr="0065716A">
              <w:rPr>
                <w:rFonts w:ascii="Arial" w:eastAsia="Times New Roman" w:hAnsi="Arial" w:cs="Arial"/>
                <w:color w:val="000000" w:themeColor="text1"/>
                <w:sz w:val="16"/>
                <w:szCs w:val="20"/>
              </w:rPr>
              <w:t>African</w:t>
            </w:r>
          </w:p>
        </w:tc>
        <w:tc>
          <w:tcPr>
            <w:tcW w:w="85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0D9AD21" w14:textId="4E31C60B" w:rsidR="005B457A" w:rsidRPr="0065716A" w:rsidRDefault="005B457A" w:rsidP="00840F43">
            <w:pPr>
              <w:jc w:val="center"/>
              <w:rPr>
                <w:rFonts w:ascii="Arial" w:eastAsia="Times New Roman" w:hAnsi="Arial" w:cs="Arial"/>
                <w:color w:val="000000" w:themeColor="text1"/>
                <w:sz w:val="16"/>
                <w:szCs w:val="20"/>
              </w:rPr>
            </w:pPr>
            <w:r>
              <w:rPr>
                <w:rFonts w:ascii="Arial" w:eastAsia="Times New Roman" w:hAnsi="Arial" w:cs="Arial"/>
                <w:color w:val="000000" w:themeColor="text1"/>
                <w:sz w:val="16"/>
                <w:szCs w:val="20"/>
              </w:rPr>
              <w:t>Not reported</w:t>
            </w:r>
          </w:p>
        </w:tc>
        <w:tc>
          <w:tcPr>
            <w:tcW w:w="132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D3A3EE" w14:textId="77777777" w:rsidR="005B457A" w:rsidRPr="0065716A" w:rsidRDefault="005B457A" w:rsidP="00840F43">
            <w:pPr>
              <w:jc w:val="center"/>
              <w:rPr>
                <w:rFonts w:ascii="Arial" w:eastAsia="Times New Roman" w:hAnsi="Arial" w:cs="Arial"/>
                <w:bCs/>
                <w:color w:val="000000" w:themeColor="text1"/>
                <w:sz w:val="16"/>
                <w:szCs w:val="20"/>
              </w:rPr>
            </w:pPr>
            <w:r w:rsidRPr="0065716A">
              <w:rPr>
                <w:rFonts w:ascii="Arial" w:eastAsia="Times New Roman" w:hAnsi="Arial" w:cs="Arial"/>
                <w:bCs/>
                <w:color w:val="000000" w:themeColor="text1"/>
                <w:sz w:val="16"/>
                <w:szCs w:val="20"/>
              </w:rPr>
              <w:t>Unvaccinated</w:t>
            </w:r>
          </w:p>
        </w:tc>
      </w:tr>
    </w:tbl>
    <w:p w14:paraId="14C410F0" w14:textId="77777777" w:rsidR="00B02086" w:rsidRDefault="00B02086" w:rsidP="00B02086">
      <w:pPr>
        <w:widowControl w:val="0"/>
        <w:autoSpaceDE w:val="0"/>
        <w:autoSpaceDN w:val="0"/>
        <w:adjustRightInd w:val="0"/>
        <w:spacing w:after="240"/>
        <w:outlineLvl w:val="0"/>
        <w:rPr>
          <w:rFonts w:ascii="Times" w:hAnsi="Times" w:cs="Times"/>
          <w:b/>
          <w:lang w:val="en-US"/>
        </w:rPr>
      </w:pPr>
    </w:p>
    <w:p w14:paraId="40CA85FA" w14:textId="77777777" w:rsidR="00B02086" w:rsidRDefault="00B02086" w:rsidP="00B02086">
      <w:pPr>
        <w:widowControl w:val="0"/>
        <w:autoSpaceDE w:val="0"/>
        <w:autoSpaceDN w:val="0"/>
        <w:adjustRightInd w:val="0"/>
        <w:spacing w:after="240"/>
        <w:outlineLvl w:val="0"/>
        <w:rPr>
          <w:rFonts w:ascii="Times" w:hAnsi="Times" w:cs="Times"/>
          <w:b/>
          <w:lang w:val="en-US"/>
        </w:rPr>
      </w:pPr>
    </w:p>
    <w:p w14:paraId="3482A9E7" w14:textId="77777777" w:rsidR="00B02086" w:rsidRDefault="00B02086" w:rsidP="00B02086">
      <w:pPr>
        <w:widowControl w:val="0"/>
        <w:autoSpaceDE w:val="0"/>
        <w:autoSpaceDN w:val="0"/>
        <w:adjustRightInd w:val="0"/>
        <w:spacing w:after="240"/>
        <w:outlineLvl w:val="0"/>
        <w:rPr>
          <w:rFonts w:ascii="Times" w:hAnsi="Times" w:cs="Times"/>
          <w:b/>
          <w:lang w:val="en-US"/>
        </w:rPr>
      </w:pPr>
    </w:p>
    <w:p w14:paraId="13BCD3D8" w14:textId="77777777" w:rsidR="00B02086" w:rsidRDefault="00B02086" w:rsidP="00B02086">
      <w:pPr>
        <w:widowControl w:val="0"/>
        <w:autoSpaceDE w:val="0"/>
        <w:autoSpaceDN w:val="0"/>
        <w:adjustRightInd w:val="0"/>
        <w:spacing w:after="240"/>
        <w:outlineLvl w:val="0"/>
        <w:rPr>
          <w:rFonts w:ascii="Times" w:hAnsi="Times" w:cs="Times"/>
          <w:b/>
          <w:lang w:val="en-US"/>
        </w:rPr>
      </w:pPr>
    </w:p>
    <w:p w14:paraId="4E17BF8A" w14:textId="77777777" w:rsidR="00B02086" w:rsidRDefault="00B02086" w:rsidP="00B02086">
      <w:pPr>
        <w:widowControl w:val="0"/>
        <w:autoSpaceDE w:val="0"/>
        <w:autoSpaceDN w:val="0"/>
        <w:adjustRightInd w:val="0"/>
        <w:spacing w:after="240"/>
        <w:outlineLvl w:val="0"/>
        <w:rPr>
          <w:rFonts w:ascii="Times" w:hAnsi="Times" w:cs="Times"/>
          <w:b/>
          <w:lang w:val="en-US"/>
        </w:rPr>
      </w:pPr>
    </w:p>
    <w:p w14:paraId="001BE236" w14:textId="77777777" w:rsidR="00270660" w:rsidRDefault="00270660" w:rsidP="00B02086">
      <w:pPr>
        <w:widowControl w:val="0"/>
        <w:autoSpaceDE w:val="0"/>
        <w:autoSpaceDN w:val="0"/>
        <w:adjustRightInd w:val="0"/>
        <w:spacing w:after="240"/>
        <w:outlineLvl w:val="0"/>
        <w:rPr>
          <w:rFonts w:ascii="Times" w:hAnsi="Times" w:cs="Times"/>
          <w:b/>
          <w:lang w:val="en-US"/>
        </w:rPr>
      </w:pPr>
    </w:p>
    <w:p w14:paraId="48C1D343" w14:textId="77777777" w:rsidR="00270660" w:rsidRDefault="00270660" w:rsidP="00B02086">
      <w:pPr>
        <w:widowControl w:val="0"/>
        <w:autoSpaceDE w:val="0"/>
        <w:autoSpaceDN w:val="0"/>
        <w:adjustRightInd w:val="0"/>
        <w:spacing w:after="240"/>
        <w:outlineLvl w:val="0"/>
        <w:rPr>
          <w:rFonts w:ascii="Times" w:hAnsi="Times" w:cs="Times"/>
          <w:b/>
          <w:lang w:val="en-US"/>
        </w:rPr>
      </w:pPr>
    </w:p>
    <w:p w14:paraId="041430A2" w14:textId="231A9FB8" w:rsidR="00B02086" w:rsidRDefault="00B02086" w:rsidP="00B02086">
      <w:pPr>
        <w:widowControl w:val="0"/>
        <w:autoSpaceDE w:val="0"/>
        <w:autoSpaceDN w:val="0"/>
        <w:adjustRightInd w:val="0"/>
        <w:spacing w:after="240"/>
        <w:rPr>
          <w:rFonts w:ascii="Times" w:hAnsi="Times" w:cs="Times"/>
          <w:lang w:val="en-US"/>
        </w:rPr>
      </w:pPr>
    </w:p>
    <w:p w14:paraId="74955F18" w14:textId="77777777" w:rsidR="005B457A" w:rsidRDefault="005B457A" w:rsidP="00B02086">
      <w:pPr>
        <w:widowControl w:val="0"/>
        <w:autoSpaceDE w:val="0"/>
        <w:autoSpaceDN w:val="0"/>
        <w:adjustRightInd w:val="0"/>
        <w:spacing w:after="240"/>
        <w:rPr>
          <w:rFonts w:ascii="Arial" w:hAnsi="Arial" w:cs="Arial"/>
          <w:b/>
          <w:sz w:val="16"/>
          <w:szCs w:val="16"/>
          <w:lang w:val="en-US"/>
        </w:rPr>
      </w:pPr>
    </w:p>
    <w:p w14:paraId="216E03B9" w14:textId="77777777" w:rsidR="005B457A" w:rsidRDefault="005B457A" w:rsidP="00B02086">
      <w:pPr>
        <w:widowControl w:val="0"/>
        <w:autoSpaceDE w:val="0"/>
        <w:autoSpaceDN w:val="0"/>
        <w:adjustRightInd w:val="0"/>
        <w:spacing w:after="240"/>
        <w:rPr>
          <w:rFonts w:ascii="Arial" w:hAnsi="Arial" w:cs="Arial"/>
          <w:b/>
          <w:sz w:val="16"/>
          <w:szCs w:val="16"/>
          <w:lang w:val="en-US"/>
        </w:rPr>
      </w:pPr>
    </w:p>
    <w:p w14:paraId="2E221A7D" w14:textId="77777777" w:rsidR="005B457A" w:rsidRDefault="005B457A" w:rsidP="00B02086">
      <w:pPr>
        <w:widowControl w:val="0"/>
        <w:autoSpaceDE w:val="0"/>
        <w:autoSpaceDN w:val="0"/>
        <w:adjustRightInd w:val="0"/>
        <w:spacing w:after="240"/>
        <w:rPr>
          <w:rFonts w:ascii="Arial" w:hAnsi="Arial" w:cs="Arial"/>
          <w:b/>
          <w:sz w:val="16"/>
          <w:szCs w:val="16"/>
          <w:lang w:val="en-US"/>
        </w:rPr>
      </w:pPr>
    </w:p>
    <w:p w14:paraId="1B1AFAC4" w14:textId="2EE6D6DE" w:rsidR="00B02086" w:rsidRPr="00F7583B" w:rsidRDefault="00B02086" w:rsidP="00B02086">
      <w:pPr>
        <w:widowControl w:val="0"/>
        <w:autoSpaceDE w:val="0"/>
        <w:autoSpaceDN w:val="0"/>
        <w:adjustRightInd w:val="0"/>
        <w:spacing w:after="240"/>
        <w:rPr>
          <w:rFonts w:ascii="Arial" w:hAnsi="Arial" w:cs="Arial"/>
          <w:sz w:val="16"/>
          <w:szCs w:val="16"/>
          <w:lang w:val="en-US"/>
        </w:rPr>
      </w:pPr>
      <w:r w:rsidRPr="00F7583B">
        <w:rPr>
          <w:rFonts w:ascii="Arial" w:hAnsi="Arial" w:cs="Arial"/>
          <w:b/>
          <w:sz w:val="16"/>
          <w:szCs w:val="16"/>
          <w:lang w:val="en-US"/>
        </w:rPr>
        <w:t>Abbreviations:</w:t>
      </w:r>
      <w:r w:rsidR="003E40E6">
        <w:rPr>
          <w:rFonts w:ascii="Arial" w:hAnsi="Arial" w:cs="Arial"/>
          <w:sz w:val="16"/>
          <w:szCs w:val="16"/>
          <w:lang w:val="en-US"/>
        </w:rPr>
        <w:t xml:space="preserve"> IPD; </w:t>
      </w:r>
      <w:r w:rsidRPr="00F7583B">
        <w:rPr>
          <w:rFonts w:ascii="Arial" w:hAnsi="Arial" w:cs="Arial"/>
          <w:sz w:val="16"/>
          <w:szCs w:val="16"/>
          <w:lang w:val="en-US"/>
        </w:rPr>
        <w:t xml:space="preserve">invasive pneumococcal disease; m: month; </w:t>
      </w:r>
      <w:proofErr w:type="spellStart"/>
      <w:r w:rsidRPr="00F7583B">
        <w:rPr>
          <w:rFonts w:ascii="Arial" w:hAnsi="Arial" w:cs="Arial"/>
          <w:sz w:val="16"/>
          <w:szCs w:val="16"/>
          <w:lang w:val="en-US"/>
        </w:rPr>
        <w:t>yr</w:t>
      </w:r>
      <w:proofErr w:type="spellEnd"/>
      <w:r w:rsidRPr="00F7583B">
        <w:rPr>
          <w:rFonts w:ascii="Arial" w:hAnsi="Arial" w:cs="Arial"/>
          <w:sz w:val="16"/>
          <w:szCs w:val="16"/>
          <w:lang w:val="en-US"/>
        </w:rPr>
        <w:t>: year; NA: Not available; PCV: Pneumococcal Conjugate Vaccines, SCD; Sickle Cell Disease</w:t>
      </w:r>
      <w:r w:rsidR="00F85A9C">
        <w:rPr>
          <w:rFonts w:ascii="Arial" w:hAnsi="Arial" w:cs="Arial"/>
          <w:sz w:val="16"/>
          <w:szCs w:val="16"/>
          <w:lang w:val="en-US"/>
        </w:rPr>
        <w:t>;</w:t>
      </w:r>
      <w:r w:rsidRPr="00F7583B">
        <w:rPr>
          <w:rFonts w:ascii="Arial" w:hAnsi="Arial" w:cs="Arial"/>
          <w:sz w:val="16"/>
          <w:szCs w:val="16"/>
          <w:lang w:val="en-US"/>
        </w:rPr>
        <w:t xml:space="preserve"> ABCs, Active Bacterial Core </w:t>
      </w:r>
      <w:proofErr w:type="gramStart"/>
      <w:r w:rsidRPr="00F7583B">
        <w:rPr>
          <w:rFonts w:ascii="Arial" w:hAnsi="Arial" w:cs="Arial"/>
          <w:sz w:val="16"/>
          <w:szCs w:val="16"/>
          <w:lang w:val="en-US"/>
        </w:rPr>
        <w:t>Surveillance;  US</w:t>
      </w:r>
      <w:proofErr w:type="gramEnd"/>
      <w:r w:rsidRPr="00F7583B">
        <w:rPr>
          <w:rFonts w:ascii="Arial" w:hAnsi="Arial" w:cs="Arial"/>
          <w:sz w:val="16"/>
          <w:szCs w:val="16"/>
          <w:lang w:val="en-US"/>
        </w:rPr>
        <w:t>, United State</w:t>
      </w:r>
      <w:r w:rsidR="00790A22">
        <w:rPr>
          <w:rFonts w:ascii="Arial" w:hAnsi="Arial" w:cs="Arial"/>
          <w:sz w:val="16"/>
          <w:szCs w:val="16"/>
          <w:lang w:val="en-US"/>
        </w:rPr>
        <w:t>s</w:t>
      </w:r>
      <w:r w:rsidRPr="00F7583B">
        <w:rPr>
          <w:rFonts w:ascii="Arial" w:hAnsi="Arial" w:cs="Arial"/>
          <w:sz w:val="16"/>
          <w:szCs w:val="16"/>
          <w:lang w:val="en-US"/>
        </w:rPr>
        <w:t xml:space="preserve">; UK, United Kingdom.; </w:t>
      </w:r>
      <w:proofErr w:type="spellStart"/>
      <w:r w:rsidRPr="00F7583B">
        <w:rPr>
          <w:rFonts w:ascii="Arial" w:hAnsi="Arial" w:cs="Arial"/>
          <w:sz w:val="16"/>
          <w:szCs w:val="16"/>
          <w:lang w:val="en-US"/>
        </w:rPr>
        <w:t>HbSS</w:t>
      </w:r>
      <w:proofErr w:type="spellEnd"/>
      <w:r w:rsidRPr="00F7583B">
        <w:rPr>
          <w:rFonts w:ascii="Arial" w:hAnsi="Arial" w:cs="Arial"/>
          <w:sz w:val="16"/>
          <w:szCs w:val="16"/>
          <w:lang w:val="en-US"/>
        </w:rPr>
        <w:t xml:space="preserve">, </w:t>
      </w:r>
      <w:r w:rsidRPr="00F7583B">
        <w:rPr>
          <w:rFonts w:ascii="Arial" w:eastAsia="MS Mincho" w:hAnsi="Arial" w:cs="Arial"/>
          <w:sz w:val="16"/>
          <w:szCs w:val="16"/>
          <w:lang w:val="en-US"/>
        </w:rPr>
        <w:t xml:space="preserve">homozygotes for </w:t>
      </w:r>
      <w:proofErr w:type="spellStart"/>
      <w:r w:rsidRPr="00F7583B">
        <w:rPr>
          <w:rFonts w:ascii="Arial" w:eastAsia="MS Mincho" w:hAnsi="Arial" w:cs="Arial"/>
          <w:sz w:val="16"/>
          <w:szCs w:val="16"/>
          <w:lang w:val="en-US"/>
        </w:rPr>
        <w:t>haemoglobin</w:t>
      </w:r>
      <w:proofErr w:type="spellEnd"/>
      <w:r w:rsidRPr="00F7583B">
        <w:rPr>
          <w:rFonts w:ascii="Arial" w:eastAsia="MS Mincho" w:hAnsi="Arial" w:cs="Arial"/>
          <w:sz w:val="16"/>
          <w:szCs w:val="16"/>
          <w:lang w:val="en-US"/>
        </w:rPr>
        <w:t xml:space="preserve"> S; </w:t>
      </w:r>
      <w:proofErr w:type="spellStart"/>
      <w:r w:rsidRPr="00F7583B">
        <w:rPr>
          <w:rFonts w:ascii="Arial" w:eastAsia="MS Mincho" w:hAnsi="Arial" w:cs="Arial"/>
          <w:sz w:val="16"/>
          <w:szCs w:val="16"/>
          <w:lang w:val="en-US"/>
        </w:rPr>
        <w:t>HbSC</w:t>
      </w:r>
      <w:proofErr w:type="spellEnd"/>
      <w:r w:rsidRPr="00F7583B">
        <w:rPr>
          <w:rFonts w:ascii="Arial" w:eastAsia="MS Mincho" w:hAnsi="Arial" w:cs="Arial"/>
          <w:sz w:val="16"/>
          <w:szCs w:val="16"/>
          <w:lang w:val="en-US"/>
        </w:rPr>
        <w:t xml:space="preserve">, heterozygotes for </w:t>
      </w:r>
      <w:proofErr w:type="spellStart"/>
      <w:r w:rsidRPr="00F7583B">
        <w:rPr>
          <w:rFonts w:ascii="Arial" w:eastAsia="MS Mincho" w:hAnsi="Arial" w:cs="Arial"/>
          <w:sz w:val="16"/>
          <w:szCs w:val="16"/>
          <w:lang w:val="en-US"/>
        </w:rPr>
        <w:t>haemoglobin</w:t>
      </w:r>
      <w:proofErr w:type="spellEnd"/>
      <w:r w:rsidRPr="00F7583B">
        <w:rPr>
          <w:rFonts w:ascii="Arial" w:eastAsia="MS Mincho" w:hAnsi="Arial" w:cs="Arial"/>
          <w:sz w:val="16"/>
          <w:szCs w:val="16"/>
          <w:lang w:val="en-US"/>
        </w:rPr>
        <w:t xml:space="preserve"> S and C</w:t>
      </w:r>
    </w:p>
    <w:p w14:paraId="7512FDB4" w14:textId="77777777" w:rsidR="00B02086" w:rsidRPr="0065716A" w:rsidRDefault="00B02086" w:rsidP="00B02086">
      <w:pPr>
        <w:rPr>
          <w:rFonts w:ascii="Times New Roman" w:eastAsia="Times New Roman" w:hAnsi="Times New Roman" w:cs="Times New Roman"/>
          <w:color w:val="000000" w:themeColor="text1"/>
          <w:sz w:val="16"/>
          <w:szCs w:val="20"/>
        </w:rPr>
      </w:pPr>
    </w:p>
    <w:p w14:paraId="1FD1FD7A" w14:textId="77777777" w:rsidR="005B457A" w:rsidRDefault="005B457A" w:rsidP="00270660">
      <w:pPr>
        <w:widowControl w:val="0"/>
        <w:autoSpaceDE w:val="0"/>
        <w:autoSpaceDN w:val="0"/>
        <w:adjustRightInd w:val="0"/>
        <w:spacing w:after="240"/>
        <w:outlineLvl w:val="0"/>
        <w:rPr>
          <w:rFonts w:ascii="Times" w:hAnsi="Times" w:cs="Times"/>
        </w:rPr>
      </w:pPr>
    </w:p>
    <w:p w14:paraId="239870D5" w14:textId="77777777" w:rsidR="002E5099" w:rsidRDefault="002E5099" w:rsidP="00270660">
      <w:pPr>
        <w:widowControl w:val="0"/>
        <w:autoSpaceDE w:val="0"/>
        <w:autoSpaceDN w:val="0"/>
        <w:adjustRightInd w:val="0"/>
        <w:spacing w:after="240"/>
        <w:outlineLvl w:val="0"/>
        <w:rPr>
          <w:rFonts w:ascii="Times" w:hAnsi="Times" w:cs="Times"/>
          <w:b/>
          <w:lang w:val="en-US"/>
        </w:rPr>
      </w:pPr>
    </w:p>
    <w:p w14:paraId="2A2D4F15" w14:textId="77777777" w:rsidR="002E5099" w:rsidRDefault="002E5099" w:rsidP="00270660">
      <w:pPr>
        <w:widowControl w:val="0"/>
        <w:autoSpaceDE w:val="0"/>
        <w:autoSpaceDN w:val="0"/>
        <w:adjustRightInd w:val="0"/>
        <w:spacing w:after="240"/>
        <w:outlineLvl w:val="0"/>
        <w:rPr>
          <w:rFonts w:ascii="Times" w:hAnsi="Times" w:cs="Times"/>
          <w:b/>
          <w:lang w:val="en-US"/>
        </w:rPr>
      </w:pPr>
    </w:p>
    <w:p w14:paraId="273F98D8" w14:textId="77777777" w:rsidR="002E5099" w:rsidRDefault="002E5099" w:rsidP="00270660">
      <w:pPr>
        <w:widowControl w:val="0"/>
        <w:autoSpaceDE w:val="0"/>
        <w:autoSpaceDN w:val="0"/>
        <w:adjustRightInd w:val="0"/>
        <w:spacing w:after="240"/>
        <w:outlineLvl w:val="0"/>
        <w:rPr>
          <w:rFonts w:ascii="Times" w:hAnsi="Times" w:cs="Times"/>
          <w:b/>
          <w:lang w:val="en-US"/>
        </w:rPr>
      </w:pPr>
    </w:p>
    <w:p w14:paraId="3C439278" w14:textId="77777777" w:rsidR="002E5099" w:rsidRDefault="002E5099" w:rsidP="00270660">
      <w:pPr>
        <w:widowControl w:val="0"/>
        <w:autoSpaceDE w:val="0"/>
        <w:autoSpaceDN w:val="0"/>
        <w:adjustRightInd w:val="0"/>
        <w:spacing w:after="240"/>
        <w:outlineLvl w:val="0"/>
        <w:rPr>
          <w:rFonts w:ascii="Times" w:hAnsi="Times" w:cs="Times"/>
          <w:b/>
          <w:lang w:val="en-US"/>
        </w:rPr>
      </w:pPr>
    </w:p>
    <w:p w14:paraId="1FBF26BC" w14:textId="23AA79C8" w:rsidR="00B02086" w:rsidRPr="00270660" w:rsidRDefault="00B02086" w:rsidP="00270660">
      <w:pPr>
        <w:widowControl w:val="0"/>
        <w:autoSpaceDE w:val="0"/>
        <w:autoSpaceDN w:val="0"/>
        <w:adjustRightInd w:val="0"/>
        <w:spacing w:after="240"/>
        <w:outlineLvl w:val="0"/>
        <w:rPr>
          <w:rFonts w:ascii="Times" w:hAnsi="Times" w:cs="Times"/>
          <w:b/>
          <w:lang w:val="en-US"/>
        </w:rPr>
      </w:pPr>
      <w:r w:rsidRPr="00EB4215">
        <w:rPr>
          <w:rFonts w:ascii="Times" w:hAnsi="Times" w:cs="Times"/>
          <w:b/>
          <w:lang w:val="en-US"/>
        </w:rPr>
        <w:lastRenderedPageBreak/>
        <w:t>Table 2</w:t>
      </w:r>
      <w:r w:rsidR="00C47A24">
        <w:rPr>
          <w:rFonts w:ascii="Times" w:hAnsi="Times" w:cs="Times"/>
          <w:b/>
          <w:lang w:val="en-US"/>
        </w:rPr>
        <w:t>:</w:t>
      </w:r>
      <w:r w:rsidRPr="00EB4215">
        <w:rPr>
          <w:rFonts w:ascii="Times" w:hAnsi="Times" w:cs="Times"/>
          <w:b/>
          <w:lang w:val="en-US"/>
        </w:rPr>
        <w:t xml:space="preserve"> Characteristics of </w:t>
      </w:r>
      <w:r w:rsidR="001A1E62">
        <w:rPr>
          <w:rFonts w:ascii="Times" w:hAnsi="Times" w:cs="Times"/>
          <w:b/>
          <w:lang w:val="en-US"/>
        </w:rPr>
        <w:t xml:space="preserve">children with SCD who developed IPD in the published </w:t>
      </w:r>
      <w:r w:rsidRPr="00EB4215">
        <w:rPr>
          <w:rFonts w:ascii="Times" w:hAnsi="Times" w:cs="Times"/>
          <w:b/>
          <w:lang w:val="en-US"/>
        </w:rPr>
        <w:t>studies</w:t>
      </w:r>
      <w:r w:rsidR="001A1E62">
        <w:rPr>
          <w:rFonts w:ascii="Times" w:hAnsi="Times" w:cs="Times"/>
          <w:b/>
          <w:lang w:val="en-US"/>
        </w:rPr>
        <w:t xml:space="preserve"> that were</w:t>
      </w:r>
      <w:r w:rsidRPr="00EB4215">
        <w:rPr>
          <w:rFonts w:ascii="Times" w:hAnsi="Times" w:cs="Times"/>
          <w:b/>
          <w:lang w:val="en-US"/>
        </w:rPr>
        <w:t xml:space="preserve"> included in the systematic revie</w:t>
      </w:r>
      <w:r>
        <w:rPr>
          <w:rFonts w:ascii="Times" w:hAnsi="Times" w:cs="Times"/>
          <w:b/>
          <w:lang w:val="en-US"/>
        </w:rPr>
        <w:t>w</w:t>
      </w:r>
    </w:p>
    <w:tbl>
      <w:tblPr>
        <w:tblW w:w="11057" w:type="dxa"/>
        <w:tblLayout w:type="fixed"/>
        <w:tblCellMar>
          <w:left w:w="0" w:type="dxa"/>
          <w:right w:w="0" w:type="dxa"/>
        </w:tblCellMar>
        <w:tblLook w:val="04A0" w:firstRow="1" w:lastRow="0" w:firstColumn="1" w:lastColumn="0" w:noHBand="0" w:noVBand="1"/>
      </w:tblPr>
      <w:tblGrid>
        <w:gridCol w:w="1418"/>
        <w:gridCol w:w="568"/>
        <w:gridCol w:w="1134"/>
        <w:gridCol w:w="851"/>
        <w:gridCol w:w="1559"/>
        <w:gridCol w:w="1700"/>
        <w:gridCol w:w="425"/>
        <w:gridCol w:w="709"/>
        <w:gridCol w:w="709"/>
        <w:gridCol w:w="709"/>
        <w:gridCol w:w="1275"/>
      </w:tblGrid>
      <w:tr w:rsidR="00270660" w:rsidRPr="006E2723" w14:paraId="3AB3E225" w14:textId="77777777" w:rsidTr="005B457A">
        <w:trPr>
          <w:cantSplit/>
          <w:trHeight w:val="132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033DC109" w14:textId="77777777" w:rsidR="00B02086" w:rsidRPr="00853EFD" w:rsidRDefault="003B27F1" w:rsidP="003B27F1">
            <w:pPr>
              <w:ind w:left="113" w:right="113"/>
              <w:rPr>
                <w:rFonts w:ascii="Arial" w:eastAsia="Times New Roman" w:hAnsi="Arial" w:cs="Arial"/>
                <w:b/>
                <w:color w:val="000000"/>
                <w:sz w:val="16"/>
                <w:szCs w:val="16"/>
              </w:rPr>
            </w:pPr>
            <w:r>
              <w:rPr>
                <w:rFonts w:ascii="Arial" w:eastAsia="Times New Roman" w:hAnsi="Arial" w:cs="Arial"/>
                <w:b/>
                <w:color w:val="000000"/>
                <w:sz w:val="16"/>
                <w:szCs w:val="16"/>
              </w:rPr>
              <w:t>Study</w:t>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7323155D" w14:textId="77777777" w:rsidR="00B02086" w:rsidRPr="00853EFD" w:rsidRDefault="00B02086" w:rsidP="00270660">
            <w:pPr>
              <w:ind w:left="113" w:right="113"/>
              <w:jc w:val="center"/>
              <w:rPr>
                <w:rFonts w:ascii="Arial" w:eastAsia="Times New Roman" w:hAnsi="Arial" w:cs="Arial"/>
                <w:b/>
                <w:color w:val="000000"/>
                <w:sz w:val="16"/>
                <w:szCs w:val="16"/>
              </w:rPr>
            </w:pPr>
            <w:r w:rsidRPr="00853EFD">
              <w:rPr>
                <w:rFonts w:ascii="Arial" w:eastAsia="Times New Roman" w:hAnsi="Arial" w:cs="Arial"/>
                <w:b/>
                <w:color w:val="000000"/>
                <w:sz w:val="16"/>
                <w:szCs w:val="16"/>
              </w:rPr>
              <w:t>Publication Year</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23F7793D" w14:textId="77777777" w:rsidR="00B02086" w:rsidRPr="00853EFD" w:rsidRDefault="00B02086" w:rsidP="00270660">
            <w:pPr>
              <w:ind w:left="113" w:right="113"/>
              <w:jc w:val="center"/>
              <w:rPr>
                <w:rFonts w:ascii="Arial" w:eastAsia="Times New Roman" w:hAnsi="Arial" w:cs="Arial"/>
                <w:b/>
                <w:color w:val="000000"/>
                <w:sz w:val="16"/>
                <w:szCs w:val="16"/>
              </w:rPr>
            </w:pPr>
            <w:r w:rsidRPr="00853EFD">
              <w:rPr>
                <w:rFonts w:ascii="Arial" w:eastAsia="Times New Roman" w:hAnsi="Arial" w:cs="Arial"/>
                <w:b/>
                <w:color w:val="000000"/>
                <w:sz w:val="16"/>
                <w:szCs w:val="16"/>
              </w:rPr>
              <w:t>Country</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67F2EBA7" w14:textId="77777777" w:rsidR="00B02086" w:rsidRPr="00853EFD" w:rsidRDefault="00B02086" w:rsidP="00270660">
            <w:pPr>
              <w:ind w:left="113" w:right="113"/>
              <w:jc w:val="center"/>
              <w:rPr>
                <w:rFonts w:ascii="Arial" w:eastAsia="Times New Roman" w:hAnsi="Arial" w:cs="Arial"/>
                <w:b/>
                <w:bCs/>
                <w:color w:val="000000" w:themeColor="text1"/>
                <w:sz w:val="16"/>
                <w:szCs w:val="16"/>
              </w:rPr>
            </w:pPr>
            <w:r w:rsidRPr="00853EFD">
              <w:rPr>
                <w:rFonts w:ascii="Arial" w:eastAsia="Times New Roman" w:hAnsi="Arial" w:cs="Arial"/>
                <w:b/>
                <w:bCs/>
                <w:color w:val="000000" w:themeColor="text1"/>
                <w:sz w:val="16"/>
                <w:szCs w:val="16"/>
              </w:rPr>
              <w:t>Median Age at diagnosis (</w:t>
            </w:r>
            <w:proofErr w:type="spellStart"/>
            <w:r w:rsidRPr="00853EFD">
              <w:rPr>
                <w:rFonts w:ascii="Arial" w:eastAsia="Times New Roman" w:hAnsi="Arial" w:cs="Arial"/>
                <w:b/>
                <w:bCs/>
                <w:color w:val="000000" w:themeColor="text1"/>
                <w:sz w:val="16"/>
                <w:szCs w:val="16"/>
              </w:rPr>
              <w:t>yr</w:t>
            </w:r>
            <w:proofErr w:type="spellEnd"/>
            <w:r w:rsidRPr="00853EFD">
              <w:rPr>
                <w:rFonts w:ascii="Arial" w:eastAsia="Times New Roman" w:hAnsi="Arial" w:cs="Arial"/>
                <w:b/>
                <w:bCs/>
                <w:color w:val="000000" w:themeColor="text1"/>
                <w:sz w:val="16"/>
                <w:szCs w:val="16"/>
              </w:rPr>
              <w:t>)</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6D476558" w14:textId="77777777" w:rsidR="00B02086" w:rsidRPr="00853EFD" w:rsidRDefault="00B02086" w:rsidP="00270660">
            <w:pPr>
              <w:ind w:left="113" w:right="113"/>
              <w:jc w:val="center"/>
              <w:rPr>
                <w:rFonts w:ascii="Arial" w:eastAsia="Times New Roman" w:hAnsi="Arial" w:cs="Arial"/>
                <w:b/>
                <w:color w:val="000000"/>
                <w:sz w:val="16"/>
                <w:szCs w:val="16"/>
              </w:rPr>
            </w:pPr>
            <w:r w:rsidRPr="00853EFD">
              <w:rPr>
                <w:rFonts w:ascii="Arial" w:eastAsia="Times New Roman" w:hAnsi="Arial" w:cs="Arial"/>
                <w:b/>
                <w:color w:val="000000"/>
                <w:sz w:val="16"/>
                <w:szCs w:val="16"/>
              </w:rPr>
              <w:t>Clinical Presentation</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6707CE96" w14:textId="77777777" w:rsidR="00B02086" w:rsidRPr="00853EFD" w:rsidRDefault="00B02086" w:rsidP="00270660">
            <w:pPr>
              <w:ind w:left="113" w:right="113"/>
              <w:jc w:val="center"/>
              <w:rPr>
                <w:rFonts w:ascii="Arial" w:eastAsia="Times New Roman" w:hAnsi="Arial" w:cs="Arial"/>
                <w:b/>
                <w:color w:val="000000"/>
                <w:sz w:val="16"/>
                <w:szCs w:val="16"/>
              </w:rPr>
            </w:pPr>
            <w:r w:rsidRPr="00853EFD">
              <w:rPr>
                <w:rFonts w:ascii="Arial" w:eastAsia="Times New Roman" w:hAnsi="Arial" w:cs="Arial"/>
                <w:b/>
                <w:color w:val="000000"/>
                <w:sz w:val="16"/>
                <w:szCs w:val="16"/>
              </w:rPr>
              <w:t>Serotype Isolated</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318D46CE" w14:textId="77777777" w:rsidR="00B02086" w:rsidRPr="00853EFD" w:rsidRDefault="00B02086" w:rsidP="00270660">
            <w:pPr>
              <w:ind w:left="113" w:right="113"/>
              <w:jc w:val="center"/>
              <w:rPr>
                <w:rFonts w:ascii="Arial" w:eastAsia="Times New Roman" w:hAnsi="Arial" w:cs="Arial"/>
                <w:b/>
                <w:color w:val="000000"/>
                <w:sz w:val="16"/>
                <w:szCs w:val="16"/>
              </w:rPr>
            </w:pPr>
            <w:r w:rsidRPr="00853EFD">
              <w:rPr>
                <w:rFonts w:ascii="Arial" w:eastAsia="Times New Roman" w:hAnsi="Arial" w:cs="Arial"/>
                <w:b/>
                <w:color w:val="000000"/>
                <w:sz w:val="16"/>
                <w:szCs w:val="16"/>
              </w:rPr>
              <w:t>Deaths (n)</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13E21F69" w14:textId="77777777" w:rsidR="00B02086" w:rsidRPr="00853EFD" w:rsidRDefault="00B02086" w:rsidP="00270660">
            <w:pPr>
              <w:ind w:left="113" w:right="113"/>
              <w:jc w:val="center"/>
              <w:rPr>
                <w:rFonts w:ascii="Arial" w:eastAsia="Times New Roman" w:hAnsi="Arial" w:cs="Arial"/>
                <w:b/>
                <w:bCs/>
                <w:color w:val="000000" w:themeColor="text1"/>
                <w:sz w:val="16"/>
                <w:szCs w:val="16"/>
              </w:rPr>
            </w:pPr>
            <w:r w:rsidRPr="00853EFD">
              <w:rPr>
                <w:rFonts w:ascii="Arial" w:eastAsia="Times New Roman" w:hAnsi="Arial" w:cs="Arial"/>
                <w:b/>
                <w:bCs/>
                <w:color w:val="000000" w:themeColor="text1"/>
                <w:sz w:val="16"/>
                <w:szCs w:val="16"/>
              </w:rPr>
              <w:t>CFR (%)</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64DBB910" w14:textId="77777777" w:rsidR="00B02086" w:rsidRPr="00853EFD" w:rsidRDefault="00B02086" w:rsidP="00270660">
            <w:pPr>
              <w:ind w:left="113" w:right="113"/>
              <w:jc w:val="center"/>
              <w:rPr>
                <w:rFonts w:ascii="Arial" w:eastAsia="Times New Roman" w:hAnsi="Arial" w:cs="Arial"/>
                <w:b/>
                <w:color w:val="000000"/>
                <w:sz w:val="16"/>
                <w:szCs w:val="16"/>
              </w:rPr>
            </w:pPr>
            <w:r w:rsidRPr="00853EFD">
              <w:rPr>
                <w:rFonts w:ascii="Arial" w:eastAsia="Times New Roman" w:hAnsi="Arial" w:cs="Arial"/>
                <w:b/>
                <w:color w:val="000000"/>
                <w:sz w:val="16"/>
                <w:szCs w:val="16"/>
              </w:rPr>
              <w:t>Age at Death</w:t>
            </w:r>
            <w:r>
              <w:rPr>
                <w:rFonts w:ascii="Arial" w:eastAsia="Times New Roman" w:hAnsi="Arial" w:cs="Arial"/>
                <w:b/>
                <w:color w:val="000000"/>
                <w:sz w:val="16"/>
                <w:szCs w:val="16"/>
              </w:rPr>
              <w:t xml:space="preserve"> (</w:t>
            </w:r>
            <w:proofErr w:type="spellStart"/>
            <w:r>
              <w:rPr>
                <w:rFonts w:ascii="Arial" w:eastAsia="Times New Roman" w:hAnsi="Arial" w:cs="Arial"/>
                <w:b/>
                <w:color w:val="000000"/>
                <w:sz w:val="16"/>
                <w:szCs w:val="16"/>
              </w:rPr>
              <w:t>yr</w:t>
            </w:r>
            <w:proofErr w:type="spellEnd"/>
            <w:r w:rsidRPr="00853EFD">
              <w:rPr>
                <w:rFonts w:ascii="Arial" w:eastAsia="Times New Roman" w:hAnsi="Arial" w:cs="Arial"/>
                <w:b/>
                <w:color w:val="000000"/>
                <w:sz w:val="16"/>
                <w:szCs w:val="16"/>
              </w:rPr>
              <w:t>)</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extDirection w:val="btLr"/>
            <w:vAlign w:val="center"/>
            <w:hideMark/>
          </w:tcPr>
          <w:p w14:paraId="5C57844F" w14:textId="77777777" w:rsidR="00B02086" w:rsidRPr="00853EFD" w:rsidRDefault="00B02086" w:rsidP="00270660">
            <w:pPr>
              <w:ind w:left="113" w:right="113"/>
              <w:jc w:val="center"/>
              <w:rPr>
                <w:rFonts w:ascii="Arial" w:eastAsia="Times New Roman" w:hAnsi="Arial" w:cs="Arial"/>
                <w:b/>
                <w:color w:val="000000"/>
                <w:sz w:val="16"/>
                <w:szCs w:val="16"/>
              </w:rPr>
            </w:pPr>
            <w:r w:rsidRPr="00853EFD">
              <w:rPr>
                <w:rFonts w:ascii="Arial" w:eastAsia="Times New Roman" w:hAnsi="Arial" w:cs="Arial"/>
                <w:b/>
                <w:color w:val="000000"/>
                <w:sz w:val="16"/>
                <w:szCs w:val="16"/>
              </w:rPr>
              <w:t>Serotype isolated in death cases</w:t>
            </w:r>
          </w:p>
        </w:tc>
        <w:tc>
          <w:tcPr>
            <w:tcW w:w="1275" w:type="dxa"/>
            <w:tcBorders>
              <w:top w:val="single" w:sz="6" w:space="0" w:color="CCCCCC"/>
              <w:left w:val="single" w:sz="6" w:space="0" w:color="CCCCCC"/>
              <w:bottom w:val="single" w:sz="6" w:space="0" w:color="CCCCCC"/>
              <w:right w:val="single" w:sz="6" w:space="0" w:color="CCCCCC"/>
            </w:tcBorders>
            <w:textDirection w:val="btLr"/>
            <w:vAlign w:val="center"/>
            <w:hideMark/>
          </w:tcPr>
          <w:p w14:paraId="247BC150" w14:textId="77777777" w:rsidR="00B02086" w:rsidRPr="00853EFD" w:rsidRDefault="00B02086" w:rsidP="003B27F1">
            <w:pPr>
              <w:ind w:left="113" w:right="113"/>
              <w:rPr>
                <w:rFonts w:ascii="Arial" w:eastAsia="Times New Roman" w:hAnsi="Arial" w:cs="Arial"/>
                <w:b/>
                <w:color w:val="000000"/>
                <w:sz w:val="16"/>
                <w:szCs w:val="16"/>
              </w:rPr>
            </w:pPr>
            <w:r w:rsidRPr="00853EFD">
              <w:rPr>
                <w:rFonts w:ascii="Arial" w:eastAsia="Times New Roman" w:hAnsi="Arial" w:cs="Arial"/>
                <w:b/>
                <w:color w:val="000000"/>
                <w:sz w:val="16"/>
                <w:szCs w:val="16"/>
              </w:rPr>
              <w:t>Co-morbidities</w:t>
            </w:r>
          </w:p>
        </w:tc>
      </w:tr>
      <w:tr w:rsidR="00270660" w:rsidRPr="00086221" w14:paraId="63766146"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1F7753E" w14:textId="7CCFDB83" w:rsidR="00B02086" w:rsidRPr="006C760E" w:rsidRDefault="00B02086" w:rsidP="002A0715">
            <w:pPr>
              <w:jc w:val="center"/>
              <w:rPr>
                <w:rFonts w:ascii="Arial" w:eastAsia="Times New Roman" w:hAnsi="Arial" w:cs="Arial"/>
                <w:b/>
                <w:color w:val="000000" w:themeColor="text1"/>
                <w:sz w:val="16"/>
                <w:szCs w:val="16"/>
              </w:rPr>
            </w:pPr>
            <w:proofErr w:type="spellStart"/>
            <w:r w:rsidRPr="006C760E">
              <w:rPr>
                <w:rFonts w:ascii="Arial" w:eastAsia="Times New Roman" w:hAnsi="Arial" w:cs="Arial"/>
                <w:b/>
                <w:color w:val="000000" w:themeColor="text1"/>
                <w:sz w:val="16"/>
                <w:szCs w:val="16"/>
              </w:rPr>
              <w:t>McCavit</w:t>
            </w:r>
            <w:proofErr w:type="spellEnd"/>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{"citationItems":[{"id":"ITEM-1","itemData":{"DOI":"10.1016/j.wasman.2006.01.004","ISBN":"0022-3476","ISSN":"0956053X","PMID":"16510272","abstract":"Fruit-vegetable and fish wastes were evaluated as potential feedstuffs for growing-finishing pigs. Wastes were collected from shops in the city of Salamanca (Spain) and their nutritional composition, mineral content and digestibility were determined. The dry matter of the wastes under study was relatively low (12% for fruit-vegetable waste and 26% for fish waste), but they presented all of the nutrient requirements for swine diets. The fish waste contained 58% crude protein, 22% ash, 19% ether extract and 1% crude fibre, whereas the fruit-vegetable waste contained 65% nitrogen free extract, 13% crude fibre, 12% crude protein, 8% ash and 2% ether extract. Waste digestibility decreased with temperature, and hence temperatures over 65 ??C for fruit-vegetable waste and 105 ??C for fish waste should not be used in the treatment to reduce the moisture and to ensure the microbiology quality. Therefore, two diets were formulated using linear programming. The analysed waste was included in approximately 20% of one of the diets, while another diet was formulated without any type of waste. These data showed that this part of biodegradable municipal waste could be managed as alternative feedstuffs in swine diets, reducing the amount of biodegradable municipal waste going to landfills. ?? 2006 Elsevier Ltd. All rights reserved.","author":[{"dropping-particle":"","family":"McCavit","given":"TL","non-dropping-particle":"","parse-names":false,"suffix":""},{"dropping-particle":"","family":"Quinn","given":"CT","non-dropping-particle":"","parse-names":false,"suffix":""},{"dropping-particle":"","family":"Techasaensiri","given":"C","non-dropping-particle":"","parse-names":false,"suffix":""},{"dropping-particle":"","family":"Rogers","given":"Zora R.","non-dropping-particle":"","parse-names":false,"suffix":""}],"container-title":"Journal of Pediatrics","id":"ITEM-1","issue":"3","issued":{"date-parts":[["2011"]]},"page":"505-507","title":"Increase in invasive streptococcus pneumoniae infections in children with sickle cell disease since pneumococcal conjugate vaccine licensure","type":"article","volume":"158"},"uris":["http://www.mendeley.com/documents/?uuid=2e422b85-270a-4327-9212-56cad89eeafa","http://www.mendeley.com/documents/?uuid=8517a362-043f-45ca-aedd-f40a1f79f76a"]}],"mendeley":{"formattedCitation":"(McCavit &lt;i&gt;et al&lt;/i&gt;, 2011)","plainTextFormattedCitation":"(McCavit et al, 2011)","previouslyFormattedCitation":"(McCavit &lt;i&gt;et al&lt;/i&gt;, 2011)"},"properties":{"noteIndex":0},"schema":"https://github.com/citation-style-language/schema/raw/master/csl-citation.json"}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(McCavit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2011)</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59902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2011</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FC370E" w14:textId="599869F8"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US (</w:t>
            </w:r>
            <w:r w:rsidRPr="00086221">
              <w:rPr>
                <w:rFonts w:ascii="Arial" w:eastAsia="Times New Roman" w:hAnsi="Arial" w:cs="Arial"/>
                <w:color w:val="000000" w:themeColor="text1"/>
                <w:sz w:val="16"/>
                <w:szCs w:val="16"/>
              </w:rPr>
              <w:t>Texas</w:t>
            </w:r>
            <w:r>
              <w:rPr>
                <w:rFonts w:ascii="Arial" w:eastAsia="Times New Roman" w:hAnsi="Arial" w:cs="Arial"/>
                <w:color w:val="000000" w:themeColor="text1"/>
                <w:sz w:val="16"/>
                <w:szCs w:val="16"/>
              </w:rPr>
              <w:t>)</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D8FCD5" w14:textId="77777777" w:rsidR="00B02086" w:rsidRPr="00030DA8" w:rsidRDefault="00B02086" w:rsidP="002A0715">
            <w:pPr>
              <w:jc w:val="center"/>
              <w:rPr>
                <w:rFonts w:ascii="Arial" w:eastAsia="Times New Roman" w:hAnsi="Arial" w:cs="Arial"/>
                <w:bCs/>
                <w:color w:val="000000" w:themeColor="text1"/>
                <w:sz w:val="16"/>
                <w:szCs w:val="16"/>
              </w:rPr>
            </w:pPr>
            <w:r w:rsidRPr="00030DA8">
              <w:rPr>
                <w:rFonts w:ascii="Arial" w:eastAsia="Times New Roman" w:hAnsi="Arial" w:cs="Arial"/>
                <w:bCs/>
                <w:color w:val="000000" w:themeColor="text1"/>
                <w:sz w:val="16"/>
                <w:szCs w:val="16"/>
              </w:rPr>
              <w:t>2</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4687509" w14:textId="47262736" w:rsidR="00B02086"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S</w:t>
            </w:r>
            <w:r w:rsidRPr="00086221">
              <w:rPr>
                <w:rFonts w:ascii="Arial" w:eastAsia="Times New Roman" w:hAnsi="Arial" w:cs="Arial"/>
                <w:color w:val="000000" w:themeColor="text1"/>
                <w:sz w:val="16"/>
                <w:szCs w:val="16"/>
              </w:rPr>
              <w:t>epticaemia</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5,</w:t>
            </w:r>
          </w:p>
          <w:p w14:paraId="765EA532" w14:textId="1DBB0D79"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LRTI</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2</w:t>
            </w:r>
            <w:r>
              <w:rPr>
                <w:rFonts w:ascii="Arial" w:eastAsia="Times New Roman" w:hAnsi="Arial" w:cs="Arial"/>
                <w:color w:val="000000" w:themeColor="text1"/>
                <w:sz w:val="16"/>
                <w:szCs w:val="16"/>
              </w:rPr>
              <w:t>,</w:t>
            </w:r>
          </w:p>
          <w:p w14:paraId="27F46195" w14:textId="2C00A00B" w:rsidR="00B02086" w:rsidRDefault="00B02086" w:rsidP="002A0715">
            <w:pPr>
              <w:jc w:val="center"/>
              <w:rPr>
                <w:rFonts w:ascii="Arial" w:eastAsia="Times New Roman" w:hAnsi="Arial" w:cs="Arial"/>
                <w:color w:val="000000" w:themeColor="text1"/>
                <w:sz w:val="16"/>
                <w:szCs w:val="16"/>
              </w:rPr>
            </w:pPr>
            <w:r w:rsidRPr="00250DF9">
              <w:rPr>
                <w:rFonts w:ascii="Arial" w:eastAsia="Times New Roman" w:hAnsi="Arial" w:cs="Arial"/>
                <w:color w:val="000000" w:themeColor="text1"/>
                <w:sz w:val="16"/>
                <w:szCs w:val="16"/>
              </w:rPr>
              <w:t>Meningitis</w:t>
            </w:r>
            <w:r>
              <w:rPr>
                <w:rFonts w:ascii="Arial" w:eastAsia="Times New Roman" w:hAnsi="Arial" w:cs="Arial"/>
                <w:color w:val="000000" w:themeColor="text1"/>
                <w:sz w:val="16"/>
                <w:szCs w:val="16"/>
              </w:rPr>
              <w:t>: 1,</w:t>
            </w:r>
          </w:p>
          <w:p w14:paraId="655052B0"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S</w:t>
            </w:r>
            <w:r w:rsidRPr="00086221">
              <w:rPr>
                <w:rFonts w:ascii="Arial" w:eastAsia="Times New Roman" w:hAnsi="Arial" w:cs="Arial"/>
                <w:color w:val="000000" w:themeColor="text1"/>
                <w:sz w:val="16"/>
                <w:szCs w:val="16"/>
              </w:rPr>
              <w:t>eptic arthritis</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 Unknown</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58127AB" w14:textId="2F088B9B"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15A/C/F</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56DB9D04" w14:textId="75E08954"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19A</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2</w:t>
            </w:r>
          </w:p>
          <w:p w14:paraId="422390BF" w14:textId="42015B6B"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7B/C</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6974D79C" w14:textId="491CF41C"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23A</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3</w:t>
            </w:r>
          </w:p>
          <w:p w14:paraId="42806EE9" w14:textId="77777777"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23B</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542BC86B" w14:textId="76CDA0A6"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6A</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2EB4A0AA"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Unknown: </w:t>
            </w:r>
            <w:r w:rsidRPr="00086221">
              <w:rPr>
                <w:rFonts w:ascii="Arial" w:eastAsia="Times New Roman" w:hAnsi="Arial" w:cs="Arial"/>
                <w:color w:val="000000" w:themeColor="text1"/>
                <w:sz w:val="16"/>
                <w:szCs w:val="16"/>
              </w:rPr>
              <w:t>1</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28473E5"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5F05BD"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E6BEC90"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6</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5F4666"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23A</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1C9B16"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r>
      <w:tr w:rsidR="00270660" w:rsidRPr="00086221" w14:paraId="701E6C0F"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7EA2CE" w14:textId="214FAC21" w:rsidR="00B02086" w:rsidRPr="006C760E" w:rsidRDefault="00B02086" w:rsidP="002A0715">
            <w:pPr>
              <w:jc w:val="center"/>
              <w:rPr>
                <w:rFonts w:ascii="Arial" w:eastAsia="Times New Roman" w:hAnsi="Arial" w:cs="Arial"/>
                <w:b/>
                <w:color w:val="000000" w:themeColor="text1"/>
                <w:sz w:val="16"/>
                <w:szCs w:val="16"/>
              </w:rPr>
            </w:pPr>
            <w:proofErr w:type="spellStart"/>
            <w:r w:rsidRPr="006C760E">
              <w:rPr>
                <w:rFonts w:ascii="Arial" w:eastAsia="Times New Roman" w:hAnsi="Arial" w:cs="Arial"/>
                <w:b/>
                <w:color w:val="000000" w:themeColor="text1"/>
                <w:sz w:val="16"/>
                <w:szCs w:val="16"/>
              </w:rPr>
              <w:t>Shihabuddin</w:t>
            </w:r>
            <w:proofErr w:type="spellEnd"/>
            <w:r w:rsidRPr="006C760E">
              <w:rPr>
                <w:rFonts w:ascii="Arial" w:eastAsia="Times New Roman" w:hAnsi="Arial" w:cs="Arial"/>
                <w:b/>
                <w:color w:val="000000" w:themeColor="text1"/>
                <w:sz w:val="16"/>
                <w:szCs w:val="16"/>
              </w:rPr>
              <w:t xml:space="preserve"> BS</w:t>
            </w:r>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A8494D">
              <w:rPr>
                <w:rFonts w:ascii="Arial" w:eastAsia="Times New Roman" w:hAnsi="Arial" w:cs="Arial"/>
                <w:b/>
                <w:color w:val="000000" w:themeColor="text1"/>
                <w:sz w:val="16"/>
                <w:szCs w:val="16"/>
              </w:rPr>
              <w:instrText>ADDIN CSL_CITATION {"citationItems":[{"id":"ITEM-1","itemData":{"DOI":"10.1016/j.jemermed.2014.06.025","ISBN":"0743166X (ISSN); 9781424499212 (ISBN)","ISSN":"07364679","PMID":"25161094","abstract":"Background Sepsis is the most common cause of mortality in sickle cell disease (SCD). Empiric antibiotic administration after obtaining blood cultures in febrile children with SCD has been a standard practice parameter. Objective Our primary objective was to calculate the rate of bacteremia in febrile pediatric patients with SCD. Our secondary objective was to establish whether vital signs or diagnostics predict bacteremia in these patients. Methods We conducted a retrospective chart review of patients with SCD who presented to an urban pediatric emergency department in Newark, NJ between January 1, 2001 and June 30, 2011 with the chief complaint of fever. Patients between the ages of 0 and 20 years with SCD who presented with the chief complaint of fever and who had a blood culture performed were included. Descriptive data, visit-specific data, and diagnostic data were collected. Results Charts of 307 patients were included. Six patients had a positive blood culture, one of which was considered a true pathogen (Streptococcus pneumoniae) (0.33%; 95% confidence interval 0.06%-1.86%). There was no statistical significance between the means of visit-specific and diagnostic data of patients with positive blood cultures and those with negative blood cultures. Conclusions The incidence of bacteremia in febrile children with SCD presenting to the emergency department is low. Close follow-up within 24 hours and delayed antibiotic administration can be a plausible alternative treatment option in this population.","author":[{"dropping-particle":"","family":"Shihabuddin","given":"Bashar Sami","non-dropping-particle":"","parse-names":false,"suffix":""},{"dropping-particle":"","family":"Scarfi","given":"Catherine Ann","non-dropping-particle":"","parse-names":false,"suffix":""}],"container-title":"Journal of Emergency Medicine","id":"ITEM-1","issue":"4","issued":{"date-parts":[["2014"]]},"page":"395-400","publisher":"Elsevier Ltd","title":"Fever in children with sickle cell disease: Are all fevers equal?","type":"article-journal","volume":"47"},"uris":["http://www.mendeley.com/documents/?uuid=6ed9dc71-cdaf-4ff1-9907-038514806db5","http://www.mendeley.com/documents/?uuid=a92e32e9-fa70-4a92-8480-2264aae20c66"]}],"mendeley":{"formattedCitation":"(Shihabuddin &amp; Scarfi, 2014)","plainTextFormattedCitation":"(Shihabuddin &amp; Scarfi, 2014)","previouslyFormattedCitation":"(Shihabuddin &amp; Scarfi, 2014)"},"properties":{"noteIndex":0},"schema":"https://github.com/citation-style-language/schema/raw/master/csl-citation.json"}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DD0C42" w:rsidRPr="00DD0C42">
              <w:rPr>
                <w:rFonts w:ascii="Arial" w:eastAsia="Times New Roman" w:hAnsi="Arial" w:cs="Arial"/>
                <w:noProof/>
                <w:color w:val="000000" w:themeColor="text1"/>
                <w:sz w:val="16"/>
                <w:szCs w:val="16"/>
              </w:rPr>
              <w:t>(Shihabuddin &amp; Scarfi, 2014)</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3893A6"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2014</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8526D7"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US (NJ)</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82FD04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4</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56539E" w14:textId="77777777" w:rsidR="00B02086" w:rsidRPr="00086221" w:rsidRDefault="00B02086" w:rsidP="002A0715">
            <w:pPr>
              <w:jc w:val="center"/>
              <w:rPr>
                <w:rFonts w:ascii="Arial" w:eastAsia="Times New Roman" w:hAnsi="Arial" w:cs="Arial"/>
                <w:color w:val="000000" w:themeColor="text1"/>
                <w:sz w:val="16"/>
                <w:szCs w:val="16"/>
              </w:rPr>
            </w:pPr>
            <w:proofErr w:type="spellStart"/>
            <w:r>
              <w:rPr>
                <w:rFonts w:ascii="Arial" w:eastAsia="Times New Roman" w:hAnsi="Arial" w:cs="Arial"/>
                <w:color w:val="000000" w:themeColor="text1"/>
                <w:sz w:val="16"/>
                <w:szCs w:val="16"/>
              </w:rPr>
              <w:t>B</w:t>
            </w:r>
            <w:r w:rsidRPr="00086221">
              <w:rPr>
                <w:rFonts w:ascii="Arial" w:eastAsia="Times New Roman" w:hAnsi="Arial" w:cs="Arial"/>
                <w:color w:val="000000" w:themeColor="text1"/>
                <w:sz w:val="16"/>
                <w:szCs w:val="16"/>
              </w:rPr>
              <w:t>acteremia</w:t>
            </w:r>
            <w:proofErr w:type="spellEnd"/>
            <w:r>
              <w:rPr>
                <w:rFonts w:ascii="Arial" w:eastAsia="Times New Roman" w:hAnsi="Arial" w:cs="Arial"/>
                <w:color w:val="000000" w:themeColor="text1"/>
                <w:sz w:val="16"/>
                <w:szCs w:val="16"/>
              </w:rPr>
              <w:t>: 1</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D298BC"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3A30F4"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074AD27"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23609A"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3DA699" w14:textId="77777777" w:rsidR="00B02086" w:rsidRPr="00086221" w:rsidRDefault="00B02086" w:rsidP="002A0715">
            <w:pPr>
              <w:jc w:val="center"/>
              <w:rPr>
                <w:rFonts w:ascii="Arial" w:eastAsia="Times New Roman" w:hAnsi="Arial" w:cs="Arial"/>
                <w:color w:val="000000" w:themeColor="text1"/>
                <w:sz w:val="16"/>
                <w:szCs w:val="16"/>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F2D18D5"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r>
      <w:tr w:rsidR="00270660" w:rsidRPr="00086221" w14:paraId="749F2E30"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245CA1" w14:textId="5CC1E974" w:rsidR="00B02086" w:rsidRPr="006C760E" w:rsidRDefault="00B02086" w:rsidP="002A0715">
            <w:pPr>
              <w:jc w:val="center"/>
              <w:rPr>
                <w:rFonts w:ascii="Arial" w:eastAsia="Times New Roman" w:hAnsi="Arial" w:cs="Arial"/>
                <w:b/>
                <w:color w:val="000000" w:themeColor="text1"/>
                <w:sz w:val="16"/>
                <w:szCs w:val="16"/>
              </w:rPr>
            </w:pPr>
            <w:r w:rsidRPr="006C760E">
              <w:rPr>
                <w:rFonts w:ascii="Arial" w:eastAsia="Times New Roman" w:hAnsi="Arial" w:cs="Arial"/>
                <w:b/>
                <w:color w:val="000000" w:themeColor="text1"/>
                <w:sz w:val="16"/>
                <w:szCs w:val="16"/>
              </w:rPr>
              <w:t>Narang</w:t>
            </w:r>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{"citationItems":[{"id":"ITEM-1","itemData":{"author":[{"dropping-particle":"","family":"Narang","given":"Shalu","non-dropping-particle":"","parse-names":false,"suffix":""},{"dropping-particle":"","family":"Fernandez","given":"Isabel Diana","non-dropping-particle":"","parse-names":false,"suffix":""},{"dropping-particle":"","family":"Chin","given":"Nancy","non-dropping-particle":"","parse-names":false,"suffix":""},{"dropping-particle":"","family":"Lerner","given":"Norma","non-dropping-particle":"","parse-names":false,"suffix":""},{"dropping-particle":"","family":"Weinberg","given":"Geoffrey A","non-dropping-particle":"","parse-names":false,"suffix":""}],"container-title":"Journal of Pediatric Hematology/Oncology","id":"ITEM-1","issue":"1","issued":{"date-parts":[["2012"]]},"page":"13-16","title":"Bacteremia in Children With Sickle Hemoglobinopathies","type":"article-journal","volume":"34"},"uris":["http://www.mendeley.com/documents/?uuid=b4d352c1-dc62-4586-beb7-f8e54a212fc6","http://www.mendeley.com/documents/?uuid=4d8222ab-0801-47b5-8a7c-23e704ae3049"]}],"mendeley":{"formattedCitation":"(Narang &lt;i&gt;et al&lt;/i&gt;, 2012)","plainTextFormattedCitation":"(Narang et al, 2012)","previouslyFormattedCitation":"(Narang &lt;i&gt;et al&lt;/i&gt;, 2012)"},"properties":{"noteIndex":0},"schema":"https://github.com/citation-style-language/schema/raw/master/csl-citation.json"}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(Narang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2012)</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0027CF5"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2012</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A808F2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USA (NY)</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0FFD3CE"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7</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16D787A"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B</w:t>
            </w:r>
            <w:r w:rsidRPr="00086221">
              <w:rPr>
                <w:rFonts w:ascii="Arial" w:eastAsia="Times New Roman" w:hAnsi="Arial" w:cs="Arial"/>
                <w:color w:val="000000" w:themeColor="text1"/>
                <w:sz w:val="16"/>
                <w:szCs w:val="16"/>
              </w:rPr>
              <w:t>acteraemia</w:t>
            </w:r>
            <w:r>
              <w:rPr>
                <w:rFonts w:ascii="Arial" w:eastAsia="Times New Roman" w:hAnsi="Arial" w:cs="Arial"/>
                <w:color w:val="000000" w:themeColor="text1"/>
                <w:sz w:val="16"/>
                <w:szCs w:val="16"/>
              </w:rPr>
              <w:t>: 1</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FB3B6DC"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C7B0E42"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DEC908"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D2DD39"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7D98B8" w14:textId="77777777" w:rsidR="00B02086" w:rsidRPr="00086221" w:rsidRDefault="00B02086" w:rsidP="002A0715">
            <w:pPr>
              <w:jc w:val="center"/>
              <w:rPr>
                <w:rFonts w:ascii="Arial" w:eastAsia="Times New Roman" w:hAnsi="Arial" w:cs="Arial"/>
                <w:color w:val="000000" w:themeColor="text1"/>
                <w:sz w:val="16"/>
                <w:szCs w:val="16"/>
              </w:rPr>
            </w:pP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58897D"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Perinatal HIV infection</w:t>
            </w:r>
          </w:p>
        </w:tc>
      </w:tr>
      <w:tr w:rsidR="00270660" w:rsidRPr="00086221" w14:paraId="4E79F1F6"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BBE6F8" w14:textId="3CC508EB" w:rsidR="00B02086" w:rsidRPr="00D10E83" w:rsidRDefault="00B02086" w:rsidP="002A0715">
            <w:pPr>
              <w:jc w:val="center"/>
              <w:rPr>
                <w:rFonts w:ascii="Arial" w:eastAsia="Times New Roman" w:hAnsi="Arial" w:cs="Arial"/>
                <w:b/>
                <w:bCs/>
                <w:color w:val="000000" w:themeColor="text1"/>
                <w:sz w:val="16"/>
                <w:szCs w:val="16"/>
              </w:rPr>
            </w:pPr>
            <w:r w:rsidRPr="00D10E83">
              <w:rPr>
                <w:rFonts w:ascii="Arial" w:eastAsia="Times New Roman" w:hAnsi="Arial" w:cs="Arial"/>
                <w:b/>
                <w:bCs/>
                <w:color w:val="000000" w:themeColor="text1"/>
                <w:sz w:val="16"/>
                <w:szCs w:val="16"/>
              </w:rPr>
              <w:t>Oligbu</w:t>
            </w:r>
            <w:r>
              <w:rPr>
                <w:rFonts w:ascii="Arial" w:eastAsia="Times New Roman" w:hAnsi="Arial" w:cs="Arial"/>
                <w:b/>
                <w:bCs/>
                <w:color w:val="000000" w:themeColor="text1"/>
                <w:sz w:val="16"/>
                <w:szCs w:val="16"/>
              </w:rPr>
              <w:t xml:space="preserve"> </w:t>
            </w:r>
            <w:r>
              <w:rPr>
                <w:rFonts w:ascii="Arial" w:eastAsia="Times New Roman" w:hAnsi="Arial" w:cs="Arial"/>
                <w:b/>
                <w:bCs/>
                <w:color w:val="000000" w:themeColor="text1"/>
                <w:sz w:val="16"/>
                <w:szCs w:val="16"/>
              </w:rPr>
              <w:fldChar w:fldCharType="begin" w:fldLock="1"/>
            </w:r>
            <w:r w:rsidR="00765F62">
              <w:rPr>
                <w:rFonts w:ascii="Arial" w:eastAsia="Times New Roman" w:hAnsi="Arial" w:cs="Arial"/>
                <w:b/>
                <w:bCs/>
                <w:color w:val="000000" w:themeColor="text1"/>
                <w:sz w:val="16"/>
                <w:szCs w:val="16"/>
              </w:rPr>
              <w:instrText>ADDIN CSL_CITATION {"citationItems":[{"id":"ITEM-1","itemData":{"DOI":"10.1136/archdischild-2017-313611","ISSN":"0003-9888","PMID":"29282225","abstract":"OBJECTIVE To describe the clinical presentation, risk factors, serotype distribution and outcomes of invasive pneumococcal disease (IPD) in children with sickle cell disease (SCD) following the introduction of the 13-valent pneumococcal conjugate vaccine (PCV13) in the UK. DESIGN Prospective national newborn screening for SCD and enhanced national IPD surveillance. PARTICIPANTS Children with SCD born in England between 1 September 2010 and 31 August 2014 who developed laboratory-confirmed IPD by 31 December 2015. MAIN OUTCOMES AND MEASURES Risk of IPD in children with SCD compared with children without SCD during the surveillance period. RESULTS Eleven children homozygote for haemoglobin S (HbSS) and one double heterozygote for haemoglobin S and C (HbSC) developed IPD. Septicaemia (n=7) and lower respiratory tract infection (n=4) were the main clinical presentations, and serogroup 15 (not present in PCV13) was responsible for 73% (8/11) of cases. Three children with HbSS (27%) died compared with &lt;5% nationally. Children with HbSS had a 49-fold (95% CI 27 to 89, P&lt;0.001) higher risk of IPD compared with their peers without SCD. CONCLUSIONS Children with SCD remain at increased risk of IPD despite national newborn screening, early penicillin prophylaxis and high pneumococcal vaccine uptake. They are also more likely to die of their infection compared with their peers without SCD. Most IPD cases are now due to serotypes not covered by PCV13. Healthcare professionals need to work more closely with families with SCD and local communities to emphasise the importance of penicillin prophylaxis, explore barriers, allay misguided beliefs and facilitate rapid access to healthcare.","author":[{"dropping-particle":"","family":"Oligbu","given":"Godwin","non-dropping-particle":"","parse-names":false,"suffix":""},{"dropping-particle":"","family":"Collins","given":"Sarah","non-dropping-particle":"","parse-names":false,"suffix":""},{"dropping-particle":"","family":"Sheppard","given":"Carmen","non-dropping-particle":"","parse-names":false,"suffix":""},{"dropping-particle":"","family":"Fry","given":"Norman","non-dropping-particle":"","parse-names":false,"suffix":""},{"dropping-particle":"","family":"Dick","given":"Moira","non-dropping-particle":"","parse-names":false,"suffix":""},{"dropping-particle":"","family":"Streetly","given":"Allison","non-dropping-particle":"","parse-names":false,"suffix":""},{"dropping-particle":"","family":"Ladhani","given":"Shamez","non-dropping-particle":"","parse-names":false,"suffix":""}],"container-title":"Archives of Disease in Childhood","id":"ITEM-1","issue":"7","issued":{"date-parts":[["2017"]]},"page":"archdischild-2017-313611","title":"Risk of Invasive Pneumococcal Disease in Children with Sickle Cell Disease in England: A National Observational Cohort Study, 2010–2015","type":"article-journal","volume":"103"},"uris":["http://www.mendeley.com/documents/?uuid=856b062a-3be9-4bb4-9d4d-67b72168f7f7","http://www.mendeley.com/documents/?uuid=32a1d5d8-ced3-475d-aa7f-33b0399784d4"]}],"mendeley":{"formattedCitation":"(Oligbu &lt;i&gt;et al&lt;/i&gt;, 2017)","plainTextFormattedCitation":"(Oligbu et al, 2017)","previouslyFormattedCitation":"(Oligbu &lt;i&gt;et al&lt;/i&gt;, 2017)"},"properties":{"noteIndex":0},"schema":"https://github.com/citation-style-language/schema/raw/master/csl-citation.json"}</w:instrText>
            </w:r>
            <w:r>
              <w:rPr>
                <w:rFonts w:ascii="Arial" w:eastAsia="Times New Roman" w:hAnsi="Arial" w:cs="Arial"/>
                <w:b/>
                <w:bCs/>
                <w:color w:val="000000" w:themeColor="text1"/>
                <w:sz w:val="16"/>
                <w:szCs w:val="16"/>
              </w:rPr>
              <w:fldChar w:fldCharType="separate"/>
            </w:r>
            <w:r w:rsidR="00A8494D" w:rsidRPr="00A8494D">
              <w:rPr>
                <w:rFonts w:ascii="Arial" w:eastAsia="Times New Roman" w:hAnsi="Arial" w:cs="Arial"/>
                <w:bCs/>
                <w:noProof/>
                <w:color w:val="000000" w:themeColor="text1"/>
                <w:sz w:val="16"/>
                <w:szCs w:val="16"/>
              </w:rPr>
              <w:t xml:space="preserve">(Oligbu </w:t>
            </w:r>
            <w:r w:rsidR="00A8494D" w:rsidRPr="00A8494D">
              <w:rPr>
                <w:rFonts w:ascii="Arial" w:eastAsia="Times New Roman" w:hAnsi="Arial" w:cs="Arial"/>
                <w:bCs/>
                <w:i/>
                <w:noProof/>
                <w:color w:val="000000" w:themeColor="text1"/>
                <w:sz w:val="16"/>
                <w:szCs w:val="16"/>
              </w:rPr>
              <w:t>et al</w:t>
            </w:r>
            <w:r w:rsidR="00A8494D" w:rsidRPr="00A8494D">
              <w:rPr>
                <w:rFonts w:ascii="Arial" w:eastAsia="Times New Roman" w:hAnsi="Arial" w:cs="Arial"/>
                <w:bCs/>
                <w:noProof/>
                <w:color w:val="000000" w:themeColor="text1"/>
                <w:sz w:val="16"/>
                <w:szCs w:val="16"/>
              </w:rPr>
              <w:t>, 2017)</w:t>
            </w:r>
            <w:r>
              <w:rPr>
                <w:rFonts w:ascii="Arial" w:eastAsia="Times New Roman" w:hAnsi="Arial" w:cs="Arial"/>
                <w:b/>
                <w:bCs/>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8987190"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2017</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B49875D"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UK</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EDAE3C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1.1</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E6075C0" w14:textId="4998EF46" w:rsidR="00B02086"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S</w:t>
            </w:r>
            <w:r w:rsidRPr="00086221">
              <w:rPr>
                <w:rFonts w:ascii="Arial" w:eastAsia="Times New Roman" w:hAnsi="Arial" w:cs="Arial"/>
                <w:color w:val="000000" w:themeColor="text1"/>
                <w:sz w:val="16"/>
                <w:szCs w:val="16"/>
              </w:rPr>
              <w:t>epticaemia</w:t>
            </w:r>
            <w:r>
              <w:rPr>
                <w:rFonts w:ascii="Arial" w:eastAsia="Times New Roman" w:hAnsi="Arial" w:cs="Arial"/>
                <w:color w:val="000000" w:themeColor="text1"/>
                <w:sz w:val="16"/>
                <w:szCs w:val="16"/>
              </w:rPr>
              <w:t>: 8</w:t>
            </w:r>
          </w:p>
          <w:p w14:paraId="45920C5C" w14:textId="0B202AB9" w:rsidR="00B02086" w:rsidRPr="001A44FD"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P</w:t>
            </w:r>
            <w:r w:rsidRPr="00086221">
              <w:rPr>
                <w:rFonts w:ascii="Arial" w:eastAsia="Times New Roman" w:hAnsi="Arial" w:cs="Arial"/>
                <w:color w:val="000000" w:themeColor="text1"/>
                <w:sz w:val="16"/>
                <w:szCs w:val="16"/>
              </w:rPr>
              <w:t>neumonia</w:t>
            </w:r>
            <w:r>
              <w:rPr>
                <w:rFonts w:ascii="Arial" w:eastAsia="Times New Roman" w:hAnsi="Arial" w:cs="Arial"/>
                <w:color w:val="000000" w:themeColor="text1"/>
                <w:sz w:val="16"/>
                <w:szCs w:val="16"/>
              </w:rPr>
              <w:t>: 4</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F0F573" w14:textId="6C13A9F6"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7F</w:t>
            </w:r>
            <w:r>
              <w:rPr>
                <w:rFonts w:ascii="Arial" w:eastAsia="Times New Roman" w:hAnsi="Arial" w:cs="Arial"/>
                <w:color w:val="000000" w:themeColor="text1"/>
                <w:sz w:val="16"/>
                <w:szCs w:val="16"/>
              </w:rPr>
              <w:t>: 1</w:t>
            </w:r>
          </w:p>
          <w:p w14:paraId="4D04EFF4" w14:textId="496C2965"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w:t>
            </w:r>
            <w:r>
              <w:rPr>
                <w:rFonts w:ascii="Arial" w:eastAsia="Times New Roman" w:hAnsi="Arial" w:cs="Arial"/>
                <w:color w:val="000000" w:themeColor="text1"/>
                <w:sz w:val="16"/>
                <w:szCs w:val="16"/>
              </w:rPr>
              <w:t>: 1</w:t>
            </w:r>
          </w:p>
          <w:p w14:paraId="51763FCD" w14:textId="557CD83D"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15A</w:t>
            </w:r>
            <w:r>
              <w:rPr>
                <w:rFonts w:ascii="Arial" w:eastAsia="Times New Roman" w:hAnsi="Arial" w:cs="Arial"/>
                <w:color w:val="000000" w:themeColor="text1"/>
                <w:sz w:val="16"/>
                <w:szCs w:val="16"/>
              </w:rPr>
              <w:t>: 2</w:t>
            </w:r>
          </w:p>
          <w:p w14:paraId="407A8559" w14:textId="3180801E"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15B</w:t>
            </w:r>
            <w:r>
              <w:rPr>
                <w:rFonts w:ascii="Arial" w:eastAsia="Times New Roman" w:hAnsi="Arial" w:cs="Arial"/>
                <w:color w:val="000000" w:themeColor="text1"/>
                <w:sz w:val="16"/>
                <w:szCs w:val="16"/>
              </w:rPr>
              <w:t>: 5</w:t>
            </w:r>
          </w:p>
          <w:p w14:paraId="375A740F" w14:textId="29BFBE37"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35B</w:t>
            </w:r>
            <w:r>
              <w:rPr>
                <w:rFonts w:ascii="Arial" w:eastAsia="Times New Roman" w:hAnsi="Arial" w:cs="Arial"/>
                <w:color w:val="000000" w:themeColor="text1"/>
                <w:sz w:val="16"/>
                <w:szCs w:val="16"/>
              </w:rPr>
              <w:t>: 1</w:t>
            </w:r>
          </w:p>
          <w:p w14:paraId="24233D4A" w14:textId="3BF10A1D" w:rsidR="00B02086" w:rsidRDefault="00B02086" w:rsidP="002A0715">
            <w:pPr>
              <w:jc w:val="center"/>
              <w:rPr>
                <w:rFonts w:ascii="Arial" w:eastAsia="Times New Roman" w:hAnsi="Arial" w:cs="Arial"/>
                <w:b/>
                <w:bCs/>
                <w:color w:val="000000" w:themeColor="text1"/>
                <w:sz w:val="16"/>
                <w:szCs w:val="16"/>
              </w:rPr>
            </w:pPr>
            <w:r w:rsidRPr="00086221">
              <w:rPr>
                <w:rFonts w:ascii="Arial" w:eastAsia="Times New Roman" w:hAnsi="Arial" w:cs="Arial"/>
                <w:color w:val="000000" w:themeColor="text1"/>
                <w:sz w:val="16"/>
                <w:szCs w:val="16"/>
              </w:rPr>
              <w:t>35F</w:t>
            </w:r>
            <w:r>
              <w:rPr>
                <w:rFonts w:ascii="Arial" w:eastAsia="Times New Roman" w:hAnsi="Arial" w:cs="Arial"/>
                <w:color w:val="000000" w:themeColor="text1"/>
                <w:sz w:val="16"/>
                <w:szCs w:val="16"/>
              </w:rPr>
              <w:t>: 1</w:t>
            </w:r>
          </w:p>
          <w:p w14:paraId="76F3118D" w14:textId="291DD4FA" w:rsidR="00B02086" w:rsidRPr="001A44FD" w:rsidRDefault="00B02086" w:rsidP="002A0715">
            <w:pPr>
              <w:jc w:val="center"/>
              <w:rPr>
                <w:rFonts w:ascii="Arial" w:eastAsia="Times New Roman" w:hAnsi="Arial" w:cs="Arial"/>
                <w:color w:val="000000" w:themeColor="text1"/>
                <w:sz w:val="16"/>
                <w:szCs w:val="16"/>
              </w:rPr>
            </w:pPr>
            <w:r w:rsidRPr="001A44FD">
              <w:rPr>
                <w:rFonts w:ascii="Arial" w:eastAsia="Times New Roman" w:hAnsi="Arial" w:cs="Arial"/>
                <w:bCs/>
                <w:color w:val="000000" w:themeColor="text1"/>
                <w:sz w:val="16"/>
                <w:szCs w:val="16"/>
              </w:rPr>
              <w:t>33F</w:t>
            </w:r>
            <w:r>
              <w:rPr>
                <w:rFonts w:ascii="Arial" w:eastAsia="Times New Roman" w:hAnsi="Arial" w:cs="Arial"/>
                <w:bCs/>
                <w:color w:val="000000" w:themeColor="text1"/>
                <w:sz w:val="16"/>
                <w:szCs w:val="16"/>
              </w:rPr>
              <w:t xml:space="preserve">: </w:t>
            </w:r>
            <w:r w:rsidRPr="001A44FD">
              <w:rPr>
                <w:rFonts w:ascii="Arial" w:eastAsia="Times New Roman" w:hAnsi="Arial" w:cs="Arial"/>
                <w:bCs/>
                <w:color w:val="000000" w:themeColor="text1"/>
                <w:sz w:val="16"/>
                <w:szCs w:val="16"/>
              </w:rPr>
              <w:t>1</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5F54DF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3</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BD3E20"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25</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D04FDFC" w14:textId="78803782"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w:t>
            </w:r>
          </w:p>
          <w:p w14:paraId="13907468" w14:textId="69DE7B5F"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 &amp;</w:t>
            </w:r>
          </w:p>
          <w:p w14:paraId="27CE74AD"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65EE1D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15B/C</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10B02DE"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Prematurity:</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2</w:t>
            </w:r>
          </w:p>
        </w:tc>
      </w:tr>
      <w:tr w:rsidR="00270660" w:rsidRPr="00086221" w14:paraId="15B5D431"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7445930" w14:textId="5BF52A5B" w:rsidR="00B02086" w:rsidRPr="006C760E" w:rsidRDefault="00B02086" w:rsidP="002A0715">
            <w:pPr>
              <w:jc w:val="center"/>
              <w:rPr>
                <w:rFonts w:ascii="Arial" w:eastAsia="Times New Roman" w:hAnsi="Arial" w:cs="Arial"/>
                <w:b/>
                <w:color w:val="000000" w:themeColor="text1"/>
                <w:sz w:val="16"/>
                <w:szCs w:val="16"/>
              </w:rPr>
            </w:pPr>
            <w:r w:rsidRPr="006C760E">
              <w:rPr>
                <w:rFonts w:ascii="Arial" w:eastAsia="Times New Roman" w:hAnsi="Arial" w:cs="Arial"/>
                <w:b/>
                <w:color w:val="000000" w:themeColor="text1"/>
                <w:sz w:val="16"/>
                <w:szCs w:val="16"/>
              </w:rPr>
              <w:t>Patel</w:t>
            </w:r>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{"citationItems":[{"id":"ITEM-1","itemData":{"DOI":"10.3109/08880018.2013.786157","ISBN":"1521-0669 (Electronic) 0888-0018 (Linking)","ISSN":"08880018","PMID":"23570543","abstract":"We performed a retrospective chart review of children with sickle cell disease hospitalized for fever at our local institution. We reviewed 456 hospitalizations in 133 patients between January 2006 and June 2012. The prevalence of true bacteremia was 4%. The mean C-reactive protein values and temperatures were nonsignificantly higher in patients with positive blood cultures. The mean time to detection was 22.5 hours in bacteremia compared to 32.6 hours in blood cultures that grew contaminants (p = .034). Only two (0.4%) cases of pneumococcal bacteremia were reported and both occurred before May 2010, which marks the introduction of 13-valent pneumococcal vaccine (PCV13). Both patients with pneumococcal bacteremia had discontinued penicillin prophylaxis after the age of 5 years. The first patient was immunized but contracted a nonvaccine serotype (23B). The second patient was partially vaccinated and acquired a vaccine-preventable serotype (23F). Both serotypes were sensitive to ceftriaxone and vancomycin; one was resistant to penicillin. This is the first study reporting the prevalence of pneumococcal bacteremia since the introduction of PCV13.","author":[{"dropping-particle":"","family":"Patel","given":"Ami","non-dropping-particle":"","parse-names":false,"suffix":""},{"dropping-particle":"","family":"Zuzo","given":"Amra","non-dropping-particle":"","parse-names":false,"suffix":""},{"dropping-particle":"","family":"Imran","given":"Hamayun","non-dropping-particle":"","parse-names":false,"suffix":""},{"dropping-particle":"","family":"Siddiqui","given":"Abdul Hafeez","non-dropping-particle":"","parse-names":false,"suffix":""}],"container-title":"Pediatric Hematology and Oncology","id":"ITEM-1","issue":"5","issued":{"date-parts":[["2013"]]},"page":"432-436","title":"Prevalence of pneumococcal bacteremia in children with sickle cell disease","type":"article","volume":"30"},"uris":["http://www.mendeley.com/documents/?uuid=67089267-d0a2-4745-909f-a8e7c8649640","http://www.mendeley.com/documents/?uuid=3ba941a2-4eb2-42db-b52c-216dd70d0b82"]}],"mendeley":{"formattedCitation":"(Patel &lt;i&gt;et al&lt;/i&gt;, 2013)","plainTextFormattedCitation":"(Patel et al, 2013)","previouslyFormattedCitation":"(Patel &lt;i&gt;et al&lt;/i&gt;, 2013)"},"properties":{"noteIndex":0},"schema":"https://github.com/citation-style-language/schema/raw/master/csl-citation.json"}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(Patel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2013)</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1E52B7"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2013</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A580CE0"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US</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(Alabama)</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F2B16A"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5</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F8CE04A"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B</w:t>
            </w:r>
            <w:r w:rsidRPr="00086221">
              <w:rPr>
                <w:rFonts w:ascii="Arial" w:eastAsia="Times New Roman" w:hAnsi="Arial" w:cs="Arial"/>
                <w:color w:val="000000" w:themeColor="text1"/>
                <w:sz w:val="16"/>
                <w:szCs w:val="16"/>
              </w:rPr>
              <w:t>acteraemia</w:t>
            </w:r>
            <w:r>
              <w:rPr>
                <w:rFonts w:ascii="Arial" w:eastAsia="Times New Roman" w:hAnsi="Arial" w:cs="Arial"/>
                <w:color w:val="000000" w:themeColor="text1"/>
                <w:sz w:val="16"/>
                <w:szCs w:val="16"/>
              </w:rPr>
              <w:t>: 2</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A8533E0" w14:textId="172FE32D"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23B</w:t>
            </w:r>
            <w:r>
              <w:rPr>
                <w:rFonts w:ascii="Arial" w:eastAsia="Times New Roman" w:hAnsi="Arial" w:cs="Arial"/>
                <w:color w:val="000000" w:themeColor="text1"/>
                <w:sz w:val="16"/>
                <w:szCs w:val="16"/>
              </w:rPr>
              <w:t>: 1</w:t>
            </w:r>
          </w:p>
          <w:p w14:paraId="5323ECAB"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23F</w:t>
            </w:r>
            <w:r>
              <w:rPr>
                <w:rFonts w:ascii="Arial" w:eastAsia="Times New Roman" w:hAnsi="Arial" w:cs="Arial"/>
                <w:color w:val="000000" w:themeColor="text1"/>
                <w:sz w:val="16"/>
                <w:szCs w:val="16"/>
              </w:rPr>
              <w:t>: 1</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43B4339"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08EB927"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E61BFAB"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02ED4C"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6563ED8"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r>
      <w:tr w:rsidR="00270660" w:rsidRPr="00157648" w14:paraId="49AE2190"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9A089B" w14:textId="10084A30" w:rsidR="00B02086" w:rsidRPr="006C760E" w:rsidRDefault="00B02086" w:rsidP="002A0715">
            <w:pPr>
              <w:jc w:val="center"/>
              <w:rPr>
                <w:rFonts w:ascii="Arial" w:eastAsia="Times New Roman" w:hAnsi="Arial" w:cs="Arial"/>
                <w:b/>
                <w:color w:val="000000" w:themeColor="text1"/>
                <w:sz w:val="16"/>
                <w:szCs w:val="16"/>
              </w:rPr>
            </w:pPr>
            <w:r w:rsidRPr="006C760E">
              <w:rPr>
                <w:rFonts w:ascii="Arial" w:eastAsia="Times New Roman" w:hAnsi="Arial" w:cs="Arial"/>
                <w:b/>
                <w:color w:val="000000" w:themeColor="text1"/>
                <w:sz w:val="16"/>
                <w:szCs w:val="16"/>
              </w:rPr>
              <w:t>Payne</w:t>
            </w:r>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{"citationItems":[{"id":"ITEM-1","itemData":{"DOI":"10.1097/INF.0b013e3182a11808","ISBN":"1532-0987 (Electronic) 0891-3668 (Linking)","ISSN":"08913668","PMID":"23811745","abstract":"BACKGROUND: Children with sickle cell disease (SCD) are at increased risk of illness and death from invasive pneumococcal disease (IPD). The introduction in 2000 of the 7-valent pneumococcal conjugate vaccine and penicillin prophylaxis for children with SCD has greatly reduced the incidence of IPD in this population. However, a recent report suggested an increase in cases of IPD in children with SCD.\\n\\nMETHODS: Using data from Active Bacterial Core surveillance, we analyzed trends in hospitalizations, mortality and serotype among children with SCD compared with other children. We used neonatal screening data to estimate SCD population denominators for each Active Bacterial Core surveillance site.\\n\\nRESULTS: From 1998 to 2009, 3069 cases of IPD occurred among African-American children less than 18 years of age in the Active Bacterial Core surveillance catchment area. Of these, 127 (4.1%) had SCD identified by medical chart review and 185 (6.0%) had 1 or more IPD risk factors, excluding SCD. Rates of IPD among children with SCD declined by 53% (1118 vs. 530 per 100,000) whereas the overall rates among African-American children declined by 74% (54 to 14 per 100,000). For all time periods, children with SCD and IPD were more likely to be hospitalized (84%-92% vs. 31%-56%) and more likely to die (6%-17% vs. 1%-2%) than children with no risk factors.\\n\\nCONCLUSIONS: Although the rate of IPD in children with SCD has dropped dramatically since 7-valent pneumococcal conjugate vaccine introduction, the rate of IPD in children with SCD remains higher than that of the general population of African-American children, pointing to the need for more effective prevention efforts to prevent IPD in children with SCD.","author":[{"dropping-particle":"","family":"Payne","given":"Amanda B","non-dropping-particle":"","parse-names":false,"suffix":""},{"dropping-particle":"","family":"Link-Gelles","given":"Ruth","non-dropping-particle":"","parse-names":false,"suffix":""},{"dropping-particle":"","family":"Azonobi","given":"Ijeoma","non-dropping-particle":"","parse-names":false,"suffix":""},{"dropping-particle":"","family":"Hooper","given":"W Craig","non-dropping-particle":"","parse-names":false,"suffix":""},{"dropping-particle":"","family":"Beall","given":"Bernard W","non-dropping-particle":"","parse-names":false,"suffix":""},{"dropping-particle":"","family":"Jorgensen","given":"James H","non-dropping-particle":"","parse-names":false,"suffix":""},{"dropping-particle":"","family":"Juni","given":"Billie","non-dropping-particle":"","parse-names":false,"suffix":""},{"dropping-particle":"","family":"Moore","given":"Matthew","non-dropping-particle":"","parse-names":false,"suffix":""}],"container-title":"Pediatric Infectious Disease Journal","id":"ITEM-1","issue":"12","issued":{"date-parts":[["2013"]]},"page":"1308-1312","title":"Invasive pneumococcal disease among children with and without sickle cell disease in the United States, 1998 to 2009","type":"article-journal","volume":"32"},"uris":["http://www.mendeley.com/documents/?uuid=7dd14416-1c29-4405-98a3-856362d7b57c","http://www.mendeley.com/documents/?uuid=6b4eecb4-56ec-47bb-ae1e-30a55f3eec45"]}],"mendeley":{"formattedCitation":"(Payne &lt;i&gt;et al&lt;/i&gt;, 2013)","plainTextFormattedCitation":"(Payne et al, 2013)","previouslyFormattedCitation":"(Payne &lt;i&gt;et al&lt;/i&gt;, 2013)"},"properties":{"noteIndex":0},"schema":"https://github.com/citation-style-language/schema/raw/master/csl-citation.json"}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(Payne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2013)</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4913F9" w14:textId="77777777" w:rsidR="00B02086" w:rsidRPr="00157648"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2013</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90266E" w14:textId="72B824C6" w:rsidR="00B02086" w:rsidRPr="00157648"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US (ABC</w:t>
            </w:r>
            <w:r w:rsidR="00F85A9C">
              <w:rPr>
                <w:rFonts w:ascii="Arial" w:eastAsia="Times New Roman" w:hAnsi="Arial" w:cs="Arial"/>
                <w:color w:val="000000" w:themeColor="text1"/>
                <w:sz w:val="16"/>
                <w:szCs w:val="16"/>
              </w:rPr>
              <w:t>s</w:t>
            </w:r>
            <w:r w:rsidRPr="00157648">
              <w:rPr>
                <w:rFonts w:ascii="Arial" w:eastAsia="Times New Roman" w:hAnsi="Arial" w:cs="Arial"/>
                <w:color w:val="000000" w:themeColor="text1"/>
                <w:sz w:val="16"/>
                <w:szCs w:val="16"/>
              </w:rPr>
              <w:t>)</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21EFDCF" w14:textId="77777777" w:rsidR="00B02086" w:rsidRPr="00157648"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4.8</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FBE2B6" w14:textId="77777777" w:rsidR="00B02086"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M</w:t>
            </w:r>
            <w:r w:rsidRPr="00157648">
              <w:rPr>
                <w:rFonts w:ascii="Arial" w:eastAsia="Times New Roman" w:hAnsi="Arial" w:cs="Arial"/>
                <w:color w:val="000000" w:themeColor="text1"/>
                <w:sz w:val="16"/>
                <w:szCs w:val="16"/>
              </w:rPr>
              <w:t>eningitis</w:t>
            </w:r>
            <w:r>
              <w:rPr>
                <w:rFonts w:ascii="Arial" w:eastAsia="Times New Roman" w:hAnsi="Arial" w:cs="Arial"/>
                <w:color w:val="000000" w:themeColor="text1"/>
                <w:sz w:val="16"/>
                <w:szCs w:val="16"/>
              </w:rPr>
              <w:t xml:space="preserve">: </w:t>
            </w:r>
            <w:r w:rsidRPr="00157648">
              <w:rPr>
                <w:rFonts w:ascii="Arial" w:eastAsia="Times New Roman" w:hAnsi="Arial" w:cs="Arial"/>
                <w:color w:val="000000" w:themeColor="text1"/>
                <w:sz w:val="16"/>
                <w:szCs w:val="16"/>
              </w:rPr>
              <w:t>10</w:t>
            </w:r>
          </w:p>
          <w:p w14:paraId="2F354B44" w14:textId="232AEBE6" w:rsidR="00B02086"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LRTI</w:t>
            </w:r>
            <w:r>
              <w:rPr>
                <w:rFonts w:ascii="Arial" w:eastAsia="Times New Roman" w:hAnsi="Arial" w:cs="Arial"/>
                <w:color w:val="000000" w:themeColor="text1"/>
                <w:sz w:val="16"/>
                <w:szCs w:val="16"/>
              </w:rPr>
              <w:t xml:space="preserve">: </w:t>
            </w:r>
            <w:r w:rsidRPr="00157648">
              <w:rPr>
                <w:rFonts w:ascii="Arial" w:eastAsia="Times New Roman" w:hAnsi="Arial" w:cs="Arial"/>
                <w:color w:val="000000" w:themeColor="text1"/>
                <w:sz w:val="16"/>
                <w:szCs w:val="16"/>
              </w:rPr>
              <w:t>29,</w:t>
            </w:r>
          </w:p>
          <w:p w14:paraId="2A953FCE" w14:textId="77777777" w:rsidR="00B02086" w:rsidRPr="00157648"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Septicaemia: </w:t>
            </w:r>
            <w:r w:rsidRPr="00157648">
              <w:rPr>
                <w:rFonts w:ascii="Arial" w:eastAsia="Times New Roman" w:hAnsi="Arial" w:cs="Arial"/>
                <w:color w:val="000000" w:themeColor="text1"/>
                <w:sz w:val="16"/>
                <w:szCs w:val="16"/>
              </w:rPr>
              <w:t xml:space="preserve"> 57</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ABD7BFB" w14:textId="40A89306" w:rsidR="00B02086"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NVT: 44 {</w:t>
            </w:r>
            <w:r w:rsidRPr="00157648">
              <w:rPr>
                <w:rFonts w:ascii="Arial" w:eastAsia="Times New Roman" w:hAnsi="Arial" w:cs="Arial"/>
                <w:color w:val="000000" w:themeColor="text1"/>
                <w:sz w:val="16"/>
                <w:szCs w:val="16"/>
              </w:rPr>
              <w:t>6C:13</w:t>
            </w:r>
          </w:p>
          <w:p w14:paraId="124A243A" w14:textId="1E1D1710" w:rsidR="00B02086"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15A:9</w:t>
            </w:r>
            <w:r>
              <w:rPr>
                <w:rFonts w:ascii="Arial" w:eastAsia="Times New Roman" w:hAnsi="Arial" w:cs="Arial"/>
                <w:color w:val="000000" w:themeColor="text1"/>
                <w:sz w:val="16"/>
                <w:szCs w:val="16"/>
              </w:rPr>
              <w:t>,</w:t>
            </w:r>
          </w:p>
          <w:p w14:paraId="415C88F5" w14:textId="77777777" w:rsidR="00B02086"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15B/C:12</w:t>
            </w:r>
            <w:r>
              <w:rPr>
                <w:rFonts w:ascii="Arial" w:eastAsia="Times New Roman" w:hAnsi="Arial" w:cs="Arial"/>
                <w:color w:val="000000" w:themeColor="text1"/>
                <w:sz w:val="16"/>
                <w:szCs w:val="16"/>
              </w:rPr>
              <w:t>,</w:t>
            </w:r>
          </w:p>
          <w:p w14:paraId="15FEE836" w14:textId="5D0A7809" w:rsidR="00B02086"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15A:5</w:t>
            </w:r>
            <w:r>
              <w:rPr>
                <w:rFonts w:ascii="Arial" w:eastAsia="Times New Roman" w:hAnsi="Arial" w:cs="Arial"/>
                <w:color w:val="000000" w:themeColor="text1"/>
                <w:sz w:val="16"/>
                <w:szCs w:val="16"/>
              </w:rPr>
              <w:t>, NA:5}</w:t>
            </w:r>
          </w:p>
          <w:p w14:paraId="6F1F24D9" w14:textId="77777777" w:rsidR="00B02086" w:rsidRPr="00157648"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PCV13</w:t>
            </w:r>
            <w:r>
              <w:rPr>
                <w:rFonts w:ascii="Arial" w:eastAsia="Times New Roman" w:hAnsi="Arial" w:cs="Arial"/>
                <w:color w:val="000000" w:themeColor="text1"/>
                <w:sz w:val="16"/>
                <w:szCs w:val="16"/>
              </w:rPr>
              <w:t xml:space="preserve">: </w:t>
            </w:r>
            <w:r w:rsidRPr="00157648">
              <w:rPr>
                <w:rFonts w:ascii="Arial" w:eastAsia="Times New Roman" w:hAnsi="Arial" w:cs="Arial"/>
                <w:color w:val="000000" w:themeColor="text1"/>
                <w:sz w:val="16"/>
                <w:szCs w:val="16"/>
              </w:rPr>
              <w:t>13 PCV7</w:t>
            </w:r>
            <w:r>
              <w:rPr>
                <w:rFonts w:ascii="Arial" w:eastAsia="Times New Roman" w:hAnsi="Arial" w:cs="Arial"/>
                <w:color w:val="000000" w:themeColor="text1"/>
                <w:sz w:val="16"/>
                <w:szCs w:val="16"/>
              </w:rPr>
              <w:t xml:space="preserve">: </w:t>
            </w:r>
            <w:r w:rsidRPr="00157648">
              <w:rPr>
                <w:rFonts w:ascii="Arial" w:eastAsia="Times New Roman" w:hAnsi="Arial" w:cs="Arial"/>
                <w:color w:val="000000" w:themeColor="text1"/>
                <w:sz w:val="16"/>
                <w:szCs w:val="16"/>
              </w:rPr>
              <w:t>27.</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8D592BE" w14:textId="77777777" w:rsidR="00B02086" w:rsidRPr="00157648"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12</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6B4AE1" w14:textId="77777777" w:rsidR="00B02086" w:rsidRPr="00157648"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12.5</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3247AFF" w14:textId="77777777" w:rsidR="00B02086" w:rsidRPr="00157648"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Not reported</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98F59A3" w14:textId="77777777" w:rsidR="00B02086" w:rsidRPr="00157648"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B6E8341" w14:textId="77777777" w:rsidR="00B02086" w:rsidRPr="00157648" w:rsidRDefault="00B02086" w:rsidP="002A0715">
            <w:pPr>
              <w:jc w:val="center"/>
              <w:rPr>
                <w:rFonts w:ascii="Arial" w:eastAsia="Times New Roman" w:hAnsi="Arial" w:cs="Arial"/>
                <w:color w:val="000000" w:themeColor="text1"/>
                <w:sz w:val="16"/>
                <w:szCs w:val="16"/>
              </w:rPr>
            </w:pPr>
            <w:r w:rsidRPr="00157648">
              <w:rPr>
                <w:rFonts w:ascii="Arial" w:eastAsia="Times New Roman" w:hAnsi="Arial" w:cs="Arial"/>
                <w:color w:val="000000" w:themeColor="text1"/>
                <w:sz w:val="16"/>
                <w:szCs w:val="16"/>
              </w:rPr>
              <w:t>None</w:t>
            </w:r>
          </w:p>
        </w:tc>
      </w:tr>
      <w:tr w:rsidR="00270660" w:rsidRPr="00086221" w14:paraId="42152481"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84A800F" w14:textId="5EE04BCC" w:rsidR="00B02086" w:rsidRPr="006C760E" w:rsidRDefault="00B02086" w:rsidP="002A0715">
            <w:pPr>
              <w:jc w:val="center"/>
              <w:rPr>
                <w:rFonts w:ascii="Arial" w:eastAsia="Times New Roman" w:hAnsi="Arial" w:cs="Arial"/>
                <w:b/>
                <w:color w:val="000000" w:themeColor="text1"/>
                <w:sz w:val="16"/>
                <w:szCs w:val="16"/>
              </w:rPr>
            </w:pPr>
            <w:proofErr w:type="spellStart"/>
            <w:r w:rsidRPr="006C760E">
              <w:rPr>
                <w:rFonts w:ascii="Arial" w:eastAsia="Times New Roman" w:hAnsi="Arial" w:cs="Arial"/>
                <w:b/>
                <w:color w:val="000000" w:themeColor="text1"/>
                <w:sz w:val="16"/>
                <w:szCs w:val="16"/>
              </w:rPr>
              <w:t>Rogovik</w:t>
            </w:r>
            <w:proofErr w:type="spellEnd"/>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{"citationItems":[{"id":"ITEM-1","itemData":{"DOI":"10.1016/j.ajem.2009.04.002","ISBN":"1532-8171","ISSN":"07356757","PMID":"20466235","abstract":"Background: Children with sickle cell disease (SCD) are considered at risk for bacteremia, especially when they present to the emergency department (ED) with fever. Objective: We aimed to determine the incidence of bacteremia in children with SCD presenting with or without fever to a pediatric ED. Methods: A retrospective chart review of 692 pediatric ED visits of children with SCD during a 2-year period was conducted. Results: Seven blood cultures (6 homozygous and 1 heterozygous) had bacterial growth (1.3%; 95% confidence interval, 0.5-2.1), 3 of which were among febrile children (1.7%; 95% confidence interval, 0-3.6). All identified microorganisms are part of the normal skin or oral flora and could represent contamination. None of the patients had growth of the Streptococcus pneumoniae species. Conclusion: A very low rate of bacterial growth and no S pneumoniae were found. The absence of S pneumoniae in our cohort can be associated with the addition of the 7-valent pneumococcal conjugate vaccine. © 2010 Elsevier Inc. All rights reserved.","author":[{"dropping-particle":"","family":"Rogovik","given":"Alex L","non-dropping-particle":"","parse-names":false,"suffix":""},{"dropping-particle":"","family":"Friedman","given":"Jeremy N","non-dropping-particle":"","parse-names":false,"suffix":""},{"dropping-particle":"","family":"Persaud","given":"Jeeshan","non-dropping-particle":"","parse-names":false,"suffix":""},{"dropping-particle":"","family":"Goldman","given":"Ran D","non-dropping-particle":"","parse-names":false,"suffix":""}],"container-title":"American Journal of Emergency Medicine","id":"ITEM-1","issue":"4","issued":{"date-parts":[["2010"]]},"page":"511-514","publisher":"Elsevier Inc.","title":"Bacterial blood cultures in children with sickle cell disease","type":"article-journal","volume":"28"},"uris":["http://www.mendeley.com/documents/?uuid=add5340f-e5ff-4085-89f1-60ba294f0eb9","http://www.mendeley.com/documents/?uuid=aa8551f7-fbc0-43b1-bbea-ca65862e3e5f"]}],"mendeley":{"formattedCitation":"(Rogovik &lt;i&gt;et al&lt;/i&gt;, 2010)","plainTextFormattedCitation":"(Rogovik et al, 2010)","previouslyFormattedCitation":"(Rogovik &lt;i&gt;et al&lt;/i&gt;, 2010)"},"properties":{"noteIndex":0},"schema":"https://github.com/citation-style-language/schema/raw/master/csl-citation.json"}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(Rogovik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2010)</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1F84C3"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2010</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34E0FD"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Canada</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0A833EF"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0</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DD327C"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E6B70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079A27"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FB17627"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60E818C"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8CA75C"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FD438C"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r>
      <w:tr w:rsidR="00270660" w:rsidRPr="00086221" w14:paraId="3FDF2F28"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026501D" w14:textId="5BC3592A" w:rsidR="00B02086" w:rsidRPr="006C760E" w:rsidRDefault="00B02086" w:rsidP="002A0715">
            <w:pPr>
              <w:jc w:val="center"/>
              <w:rPr>
                <w:rFonts w:ascii="Arial" w:eastAsia="Times New Roman" w:hAnsi="Arial" w:cs="Arial"/>
                <w:b/>
                <w:color w:val="000000" w:themeColor="text1"/>
                <w:sz w:val="16"/>
                <w:szCs w:val="16"/>
              </w:rPr>
            </w:pPr>
            <w:proofErr w:type="spellStart"/>
            <w:r w:rsidRPr="006C760E">
              <w:rPr>
                <w:rFonts w:ascii="Arial" w:eastAsia="Times New Roman" w:hAnsi="Arial" w:cs="Arial"/>
                <w:b/>
                <w:color w:val="000000" w:themeColor="text1"/>
                <w:sz w:val="16"/>
                <w:szCs w:val="16"/>
              </w:rPr>
              <w:t>Soothill</w:t>
            </w:r>
            <w:proofErr w:type="spellEnd"/>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{"citationItems":[{"id":"ITEM-1","itemData":{"DOI":"10.1097/MD.0000000000005512","ISBN":"1592-8721","ISSN":"15365964","PMID":"27930540","abstract":"There is relatively little data on the etiology of bacterial infections in patients with sickle cell anemia (SCA) in West Africa, and no data from countries that have implemented conjugate vaccines against both Streptococcus pneumoniae and Haemophilus influenzae type b (Hib).We conducted a retrospective analysis of SCA patients admitted to the Medical Research Council Unit, The Gambia, during a 5-year period when there was high coverage of Hib and Pneumococcal conjugate vaccination. We evaluated 161 admissions of 126 patients between April 2010 and April 2015.Pathogenic bacteria were identified in blood cultures from 11 of the 131 admissions that had cultures taken (8.4%, 95% CI 4.5-14.1%). The most frequent isolate was Salmonella Typhimurium (6/11; 54.5%), followed by Staphylococcus aureus (2/11; 18.2%) and other enteric Gram-negative pathogens (2/11; 18.2%) and there was 1 case of H influenzae non-type b bacteremia (1/11; 9.1%). There were no episodes of bacteremia caused by S pneumoniae or Hib.The low prevalence of S pneumoniae and Hib and the predominance of nontyphoidal Salmonella as a cause of bacteremia suggest the need to reconsider optimal antimicrobial prophylaxis and the empirical treatment regimens for patients with SCA.","author":[{"dropping-particle":"","family":"Soothill","given":"Germander","non-dropping-particle":"","parse-names":false,"suffix":""},{"dropping-particle":"","family":"Darboe","given":"Saffiatou","non-dropping-particle":"","parse-names":false,"suffix":""},{"dropping-particle":"","family":"Bah","given":"Gibril","non-dropping-particle":"","parse-names":false,"suffix":""},{"dropping-particle":"","family":"Bolarinde","given":"Lawal","non-dropping-particle":"","parse-names":false,"suffix":""},{"dropping-particle":"","family":"Cunnington","given":"Aubrey","non-dropping-particle":"","parse-names":false,"suffix":""},{"dropping-particle":"","family":"Anderson","given":"Suzanne T","non-dropping-particle":"","parse-names":false,"suffix":""}],"container-title":"Medicine (United States)","id":"ITEM-1","issue":"49","issued":{"date-parts":[["2016"]]},"page":"e5512","title":"Invasive bacterial infections in Gambians with sickle cell anemia in an era of widespread pneumococcal and hemophilus influenzae type b vaccination","type":"article-journal","volume":"95"},"uris":["http://www.mendeley.com/documents/?uuid=72705d9e-1a82-4ce0-a827-8421cfe214b6","http://www.mendeley.com/documents/?uuid=3e18fa9c-761a-4c24-90c6-47d7557f6aed"]}],"mendeley":{"formattedCitation":"(Soothill &lt;i&gt;et al&lt;/i&gt;, 2016)","plainTextFormattedCitation":"(Soothill et al, 2016)","previouslyFormattedCitation":"(Soothill &lt;i&gt;et al&lt;/i&gt;, 2016)"},"properties":{"noteIndex":0},"schema":"https://github.com/citation-style-language/schema/raw/master/csl-citation.json"}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(Soothill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2016)</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8DC4DEA"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2016</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6A5DAA1" w14:textId="61A7A2DE" w:rsidR="00B02086" w:rsidRPr="00086221" w:rsidRDefault="00F85A9C"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The </w:t>
            </w:r>
            <w:r w:rsidR="00B02086" w:rsidRPr="00086221">
              <w:rPr>
                <w:rFonts w:ascii="Arial" w:eastAsia="Times New Roman" w:hAnsi="Arial" w:cs="Arial"/>
                <w:color w:val="000000" w:themeColor="text1"/>
                <w:sz w:val="16"/>
                <w:szCs w:val="16"/>
              </w:rPr>
              <w:t>Gambia</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3C13D6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5DC6B4"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Meningitis</w:t>
            </w:r>
            <w:r>
              <w:rPr>
                <w:rFonts w:ascii="Arial" w:eastAsia="Times New Roman" w:hAnsi="Arial" w:cs="Arial"/>
                <w:color w:val="000000" w:themeColor="text1"/>
                <w:sz w:val="16"/>
                <w:szCs w:val="16"/>
              </w:rPr>
              <w:t>: 1</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39CADE7"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CC8277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59F1B69"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EB4571"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D3BFAA"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6CBEC4"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r>
      <w:tr w:rsidR="00270660" w:rsidRPr="00086221" w14:paraId="75296243"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7020F615" w14:textId="0066D26A" w:rsidR="00B02086" w:rsidRPr="006C760E" w:rsidRDefault="00B02086" w:rsidP="002A0715">
            <w:pPr>
              <w:jc w:val="center"/>
              <w:rPr>
                <w:rFonts w:ascii="Arial" w:eastAsia="Times New Roman" w:hAnsi="Arial" w:cs="Arial"/>
                <w:b/>
                <w:color w:val="000000" w:themeColor="text1"/>
                <w:sz w:val="16"/>
                <w:szCs w:val="16"/>
              </w:rPr>
            </w:pPr>
            <w:r w:rsidRPr="006C760E">
              <w:rPr>
                <w:rFonts w:ascii="Arial" w:eastAsia="Times New Roman" w:hAnsi="Arial" w:cs="Arial"/>
                <w:b/>
                <w:color w:val="000000" w:themeColor="text1"/>
                <w:sz w:val="16"/>
                <w:szCs w:val="16"/>
              </w:rPr>
              <w:t>Martin O</w:t>
            </w:r>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{"citationItems":[{"id":"ITEM-1","itemData":{"DOI":"10.1002/pbc.26713","ISBN":"1545-5017 (Electronic) 1545-5009 (Linking)","ISSN":"15455017","PMID":"28675587","abstract":"Invasive pneumococcal disease (IPD) in children with sickle cell disease (SCD) can be devastating. We sought to assess the impact of IPD in children with SCD since licensure of the pneumococcal conjugate vaccines (PCVs). We found 11 cases of IPD giving an incidence of 417 per 100,000 person-years, much higher than that reported in children without SCD. Although all isolates were sensitive to penicillin, 89% of isolates were nonvaccine serotypes. Further study is needed to characterize the incidence of and risk factors for the development of IPD in SCD in the PCV era to help drive better prevention strategies.","author":[{"dropping-particle":"","family":"Martin","given":"Olufunke O.","non-dropping-particle":"","parse-names":false,"suffix":""},{"dropping-particle":"","family":"Moquist","given":"Kristin L.","non-dropping-particle":"","parse-names":false,"suffix":""},{"dropping-particle":"","family":"Hennessy","given":"Jane M.","non-dropping-particle":"","parse-names":false,"suffix":""},{"dropping-particle":"","family":"Nelson","given":"Stephen C.","non-dropping-particle":"","parse-names":false,"suffix":""}],"container-title":"Pediatric Blood and Cancer","id":"ITEM-1","issue":"1","issued":{"date-parts":[["2018"]]},"page":"e26713","title":"Invasive pneumococcal disease in children with sickle cell disease in the pneumococcal conjugate vaccine era","type":"article-journal","volume":"65"},"uris":["http://www.mendeley.com/documents/?uuid=1ab8f616-6411-4fb8-99df-3436f40316ee","http://www.mendeley.com/documents/?uuid=bbf96a30-5341-4853-999e-5cbcbb23c1c0"]}],"mendeley":{"formattedCitation":"(Martin &lt;i&gt;et al&lt;/i&gt;, 2018)","plainTextFormattedCitation":"(Martin et al, 2018)","previouslyFormattedCitation":"(Martin &lt;i&gt;et al&lt;/i&gt;, 2018)"},"properties":{"noteIndex":0},"schema":"https://github.com/citation-style-language/schema/raw/master/csl-citation.json"}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(Martin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2018)</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B8D7AB1"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2017</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DA8A3E7"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US</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(Minnesota)</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9A4B953"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5</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F6667EB"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6AD4FC7" w14:textId="75ABC616"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15C</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21DA61FB" w14:textId="77777777"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23B</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51EDA81C" w14:textId="77777777"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37</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2557106B" w14:textId="59DB2B82"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19A</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181D8EF9" w14:textId="4820FB42"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23A</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41029F7A" w14:textId="3453F56F"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16F</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1CACEDEE" w14:textId="13FB70BA"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lastRenderedPageBreak/>
              <w:t>34</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31307870" w14:textId="30205B66"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6A</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2B892446" w14:textId="645F2B00"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7F</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47416520"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U</w:t>
            </w:r>
            <w:r w:rsidRPr="00086221">
              <w:rPr>
                <w:rFonts w:ascii="Arial" w:eastAsia="Times New Roman" w:hAnsi="Arial" w:cs="Arial"/>
                <w:color w:val="000000" w:themeColor="text1"/>
                <w:sz w:val="16"/>
                <w:szCs w:val="16"/>
              </w:rPr>
              <w:t>nknown</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2</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D15258"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lastRenderedPageBreak/>
              <w:t>2</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350CC04"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18.2</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DAF8B52" w14:textId="32017BC3"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w:t>
            </w:r>
          </w:p>
          <w:p w14:paraId="0280A8C7"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8</w:t>
            </w:r>
          </w:p>
        </w:tc>
        <w:tc>
          <w:tcPr>
            <w:tcW w:w="709" w:type="dxa"/>
            <w:tcBorders>
              <w:top w:val="single" w:sz="6" w:space="0" w:color="CCCCCC"/>
              <w:left w:val="single" w:sz="6" w:space="0" w:color="CCCCCC"/>
              <w:bottom w:val="single" w:sz="6" w:space="0" w:color="CCCCCC"/>
              <w:right w:val="single" w:sz="6" w:space="0" w:color="CCCCCC"/>
            </w:tcBorders>
            <w:vAlign w:val="center"/>
            <w:hideMark/>
          </w:tcPr>
          <w:p w14:paraId="1CD781A2" w14:textId="7DF5BCBB"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Not reported</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94E53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Splenectomy</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tc>
      </w:tr>
      <w:tr w:rsidR="00270660" w:rsidRPr="00086221" w14:paraId="334F46E4"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center"/>
            <w:hideMark/>
          </w:tcPr>
          <w:p w14:paraId="4FAB9FE5" w14:textId="693A3E40" w:rsidR="00B02086" w:rsidRPr="00D10E83" w:rsidRDefault="00B02086" w:rsidP="002A0715">
            <w:pPr>
              <w:jc w:val="center"/>
              <w:rPr>
                <w:rFonts w:ascii="Arial" w:eastAsia="Times New Roman" w:hAnsi="Arial" w:cs="Arial"/>
                <w:b/>
                <w:bCs/>
                <w:color w:val="000000" w:themeColor="text1"/>
                <w:sz w:val="16"/>
                <w:szCs w:val="16"/>
              </w:rPr>
            </w:pPr>
            <w:proofErr w:type="spellStart"/>
            <w:r w:rsidRPr="00D10E83">
              <w:rPr>
                <w:rFonts w:ascii="Arial" w:eastAsia="Times New Roman" w:hAnsi="Arial" w:cs="Arial"/>
                <w:b/>
                <w:bCs/>
                <w:color w:val="000000" w:themeColor="text1"/>
                <w:sz w:val="16"/>
                <w:szCs w:val="16"/>
              </w:rPr>
              <w:t>Navalkele</w:t>
            </w:r>
            <w:proofErr w:type="spellEnd"/>
            <w:r>
              <w:rPr>
                <w:rFonts w:ascii="Arial" w:eastAsia="Times New Roman" w:hAnsi="Arial" w:cs="Arial"/>
                <w:b/>
                <w:bCs/>
                <w:color w:val="000000" w:themeColor="text1"/>
                <w:sz w:val="16"/>
                <w:szCs w:val="16"/>
              </w:rPr>
              <w:t xml:space="preserve"> </w:t>
            </w:r>
            <w:r>
              <w:rPr>
                <w:rFonts w:ascii="Arial" w:eastAsia="Times New Roman" w:hAnsi="Arial" w:cs="Arial"/>
                <w:b/>
                <w:bCs/>
                <w:color w:val="000000" w:themeColor="text1"/>
                <w:sz w:val="16"/>
                <w:szCs w:val="16"/>
              </w:rPr>
              <w:fldChar w:fldCharType="begin" w:fldLock="1"/>
            </w:r>
            <w:r w:rsidR="00765F62">
              <w:rPr>
                <w:rFonts w:ascii="Arial" w:eastAsia="Times New Roman" w:hAnsi="Arial" w:cs="Arial"/>
                <w:b/>
                <w:bCs/>
                <w:color w:val="000000" w:themeColor="text1"/>
                <w:sz w:val="16"/>
                <w:szCs w:val="16"/>
              </w:rPr>
              <w:instrText>ADDIN CSL_CITATION {"citationItems":[{"id":"ITEM-1","itemData":{"DOI":"10.1097/MPH.0000000000000858","ISBN":"0000000000000","ISSN":"15363678","PMID":"28538501","abstract":"BACKGROUND: Patients with sickle cell disease (SCD) are at risk of fatal sepsis with encapsulated bacteria, such as Streptococcus pneumoniae, because of the inherent autosplenectomy that occurs in SCD. This risk is thwarted with oral penicillin prophylaxis during the first 5 years of life, and with stringent vaccination against S. pneumoniae alongside routine childhood immunization. But compared with the general African American pediatric population, the rate of invasive pneumococcal disease (IPD) in patients with SCD still remains high, resulting in hospitalization and fatality. METHODS: Patients with SCD who developed IPD from 2004 up to 2013 were identified using microbiology records. Descriptive analysis of presence of risk factors for IPD, type of SCD, pneumococcal vaccination and prophylaxis status, clinical presentation, microbiological data, and the outcome of IPD was performed. RESULTS: Eight patients with SCD developed IPD (7 bacteremia and 1 respiratory tract infection). Three of the 8 isolates underwent serotype analysis (15 C in 2 and 15A in 1), none covered with the current vaccination program. One patient had fatal outcome (15A). CONCLUSIONS: Breakthrough cases of IPD may involve nonvaccine isolates, and seem to occur after 5 years of age when oral penicillin prophylaxis has been terminated.","author":[{"dropping-particle":"","family":"Navalkele","given":"Pournima","non-dropping-particle":"","parse-names":false,"suffix":""},{"dropping-particle":"","family":"Özgönenel","given":"Bülent","non-dropping-particle":"","parse-names":false,"suffix":""},{"dropping-particle":"","family":"McGrath","given":"Eric","non-dropping-particle":"","parse-names":false,"suffix":""},{"dropping-particle":"","family":"Lephart","given":"Paul","non-dropping-particle":"","parse-names":false,"suffix":""},{"dropping-particle":"","family":"Sarnaik","given":"Sharada","non-dropping-particle":"","parse-names":false,"suffix":""}],"container-title":"Journal of Pediatric Hematology/Oncology","id":"ITEM-1","issue":"5","issued":{"date-parts":[["2017"]]},"page":"341-344","title":"Invasive Pneumococcal Disease in Patients with Sickle Cell Disease","type":"article-journal","volume":"39"},"uris":["http://www.mendeley.com/documents/?uuid=0debe435-b4df-431a-b403-9b266474e02c","http://www.mendeley.com/documents/?uuid=02b39fe8-5c7a-4dff-971a-77bee36bcd5d"]}],"mendeley":{"formattedCitation":"(Navalkele &lt;i&gt;et al&lt;/i&gt;, 2017)","plainTextFormattedCitation":"(Navalkele et al, 2017)","previouslyFormattedCitation":"(Navalkele &lt;i&gt;et al&lt;/i&gt;, 2017)"},"properties":{"noteIndex":0},"schema":"https://github.com/citation-style-language/schema/raw/master/csl-citation.json"}</w:instrText>
            </w:r>
            <w:r>
              <w:rPr>
                <w:rFonts w:ascii="Arial" w:eastAsia="Times New Roman" w:hAnsi="Arial" w:cs="Arial"/>
                <w:b/>
                <w:bCs/>
                <w:color w:val="000000" w:themeColor="text1"/>
                <w:sz w:val="16"/>
                <w:szCs w:val="16"/>
              </w:rPr>
              <w:fldChar w:fldCharType="separate"/>
            </w:r>
            <w:r w:rsidR="00A8494D" w:rsidRPr="00A8494D">
              <w:rPr>
                <w:rFonts w:ascii="Arial" w:eastAsia="Times New Roman" w:hAnsi="Arial" w:cs="Arial"/>
                <w:bCs/>
                <w:noProof/>
                <w:color w:val="000000" w:themeColor="text1"/>
                <w:sz w:val="16"/>
                <w:szCs w:val="16"/>
              </w:rPr>
              <w:t xml:space="preserve">(Navalkele </w:t>
            </w:r>
            <w:r w:rsidR="00A8494D" w:rsidRPr="00A8494D">
              <w:rPr>
                <w:rFonts w:ascii="Arial" w:eastAsia="Times New Roman" w:hAnsi="Arial" w:cs="Arial"/>
                <w:bCs/>
                <w:i/>
                <w:noProof/>
                <w:color w:val="000000" w:themeColor="text1"/>
                <w:sz w:val="16"/>
                <w:szCs w:val="16"/>
              </w:rPr>
              <w:t>et al</w:t>
            </w:r>
            <w:r w:rsidR="00A8494D" w:rsidRPr="00A8494D">
              <w:rPr>
                <w:rFonts w:ascii="Arial" w:eastAsia="Times New Roman" w:hAnsi="Arial" w:cs="Arial"/>
                <w:bCs/>
                <w:noProof/>
                <w:color w:val="000000" w:themeColor="text1"/>
                <w:sz w:val="16"/>
                <w:szCs w:val="16"/>
              </w:rPr>
              <w:t>, 2017)</w:t>
            </w:r>
            <w:r>
              <w:rPr>
                <w:rFonts w:ascii="Arial" w:eastAsia="Times New Roman" w:hAnsi="Arial" w:cs="Arial"/>
                <w:b/>
                <w:bCs/>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220244"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2017</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1BD97A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US</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(Michigan)</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17007A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5</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1E1B882" w14:textId="77777777" w:rsidR="00B02086" w:rsidRDefault="00B02086" w:rsidP="002A0715">
            <w:pPr>
              <w:jc w:val="center"/>
              <w:rPr>
                <w:rFonts w:ascii="Arial" w:eastAsia="Times New Roman" w:hAnsi="Arial" w:cs="Arial"/>
                <w:color w:val="000000" w:themeColor="text1"/>
                <w:sz w:val="16"/>
                <w:szCs w:val="16"/>
              </w:rPr>
            </w:pPr>
            <w:proofErr w:type="spellStart"/>
            <w:r w:rsidRPr="00086221">
              <w:rPr>
                <w:rFonts w:ascii="Arial" w:eastAsia="Times New Roman" w:hAnsi="Arial" w:cs="Arial"/>
                <w:color w:val="000000" w:themeColor="text1"/>
                <w:sz w:val="16"/>
                <w:szCs w:val="16"/>
              </w:rPr>
              <w:t>Bacteremia</w:t>
            </w:r>
            <w:proofErr w:type="spellEnd"/>
            <w:r>
              <w:rPr>
                <w:rFonts w:ascii="Arial" w:eastAsia="Times New Roman" w:hAnsi="Arial" w:cs="Arial"/>
                <w:color w:val="000000" w:themeColor="text1"/>
                <w:sz w:val="16"/>
                <w:szCs w:val="16"/>
              </w:rPr>
              <w:t>: 7</w:t>
            </w:r>
          </w:p>
          <w:p w14:paraId="4B7000DC" w14:textId="57564A6B"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LRTI</w:t>
            </w:r>
            <w:r>
              <w:rPr>
                <w:rFonts w:ascii="Arial" w:eastAsia="Times New Roman" w:hAnsi="Arial" w:cs="Arial"/>
                <w:color w:val="000000" w:themeColor="text1"/>
                <w:sz w:val="16"/>
                <w:szCs w:val="16"/>
              </w:rPr>
              <w:t>: 1</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2DDC328" w14:textId="2471C7B6"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15A/C</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3</w:t>
            </w:r>
          </w:p>
          <w:p w14:paraId="309487BC"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O</w:t>
            </w:r>
            <w:r w:rsidRPr="00086221">
              <w:rPr>
                <w:rFonts w:ascii="Arial" w:eastAsia="Times New Roman" w:hAnsi="Arial" w:cs="Arial"/>
                <w:color w:val="000000" w:themeColor="text1"/>
                <w:sz w:val="16"/>
                <w:szCs w:val="16"/>
              </w:rPr>
              <w:t>thers</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NA</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D28059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6B914E"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12.5</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B2253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5</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D49AA0E"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15A</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E0DD27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r>
      <w:tr w:rsidR="00270660" w:rsidRPr="00086221" w14:paraId="6645744E"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35F6CC0" w14:textId="6DB6B2C2" w:rsidR="00B02086" w:rsidRPr="006C760E" w:rsidRDefault="00B02086" w:rsidP="002A0715">
            <w:pPr>
              <w:jc w:val="center"/>
              <w:rPr>
                <w:rFonts w:ascii="Arial" w:eastAsia="Times New Roman" w:hAnsi="Arial" w:cs="Arial"/>
                <w:b/>
                <w:color w:val="000000" w:themeColor="text1"/>
                <w:sz w:val="16"/>
                <w:szCs w:val="16"/>
              </w:rPr>
            </w:pPr>
            <w:proofErr w:type="spellStart"/>
            <w:r w:rsidRPr="006C760E">
              <w:rPr>
                <w:rFonts w:ascii="Arial" w:eastAsia="Times New Roman" w:hAnsi="Arial" w:cs="Arial"/>
                <w:b/>
                <w:color w:val="000000" w:themeColor="text1"/>
                <w:sz w:val="16"/>
                <w:szCs w:val="16"/>
              </w:rPr>
              <w:t>Adamkiewics</w:t>
            </w:r>
            <w:proofErr w:type="spellEnd"/>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{"citationItems":[{"id":"ITEM-1","itemData":{"DOI":"10.1542/peds.2007-0018","author":[{"dropping-particle":"V","family":"Adamkiewicz","given":"Thomas","non-dropping-particle":"","parse-names":false,"suffix":""},{"dropping-particle":"","family":"Silk","given":"Benjamin J","non-dropping-particle":"","parse-names":false,"suffix":""},{"dropping-particle":"","family":"Howgate","given":"James","non-dropping-particle":"","parse-names":false,"suffix":""},{"dropping-particle":"","family":"Baughman","given":"Wendy","non-dropping-particle":"","parse-names":false,"suffix":""},{"dropping-particle":"","family":"Strayhorn","given":"Gregory","non-dropping-particle":"","parse-names":false,"suffix":""},{"dropping-particle":"","family":"Sullivan","given":"Kevin","non-dropping-particle":"","parse-names":false,"suffix":""},{"dropping-particle":"","family":"Farley","given":"Monica M","non-dropping-particle":"","parse-names":false,"suffix":""}],"container-title":"Pediatrics","id":"ITEM-1","issue":"3","issued":{"date-parts":[["2008"]]},"page":"562-9","title":"Effectiveness of the 7-Valent Pneumococcal Conjugate Vaccine in Children With Sickle Cell Disease in the First Decade of Life","type":"article-journal","volume":"121"},"uris":["http://www.mendeley.com/documents/?uuid=9cc64eae-d3d4-489d-a0a7-be2828ff158c","http://www.mendeley.com/documents/?uuid=75f0ace2-7ad3-46b7-ae2e-9f279a2047e5"]}],"mendeley":{"formattedCitation":"(Adamkiewicz &lt;i&gt;et al&lt;/i&gt;, 2008)","plainTextFormattedCitation":"(Adamkiewicz et al, 2008)","previouslyFormattedCitation":"(Adamkiewicz &lt;i&gt;et al&lt;/i&gt;, 2008)"},"properties":{"noteIndex":0},"schema":"https://github.com/citation-style-language/schema/raw/master/csl-citation.json"}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(Adamkiewicz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2008)</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EDBC60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2008</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04826C6"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US</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(Georgia)</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B045111" w14:textId="77777777" w:rsidR="00B02086" w:rsidRPr="00086221" w:rsidRDefault="00B02086" w:rsidP="002A0715">
            <w:pPr>
              <w:jc w:val="center"/>
              <w:rPr>
                <w:rFonts w:ascii="Arial" w:eastAsia="Times New Roman" w:hAnsi="Arial" w:cs="Arial"/>
                <w:b/>
                <w:bCs/>
                <w:color w:val="000000" w:themeColor="text1"/>
                <w:sz w:val="16"/>
                <w:szCs w:val="16"/>
              </w:rPr>
            </w:pPr>
            <w:r>
              <w:rPr>
                <w:rFonts w:ascii="Arial" w:eastAsia="Times New Roman" w:hAnsi="Arial" w:cs="Arial"/>
                <w:b/>
                <w:bCs/>
                <w:color w:val="000000" w:themeColor="text1"/>
                <w:sz w:val="16"/>
                <w:szCs w:val="16"/>
              </w:rPr>
              <w:t>2.9</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FA702E4"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1700" w:type="dxa"/>
            <w:tcBorders>
              <w:top w:val="single" w:sz="6" w:space="0" w:color="CCCCCC"/>
              <w:left w:val="single" w:sz="6" w:space="0" w:color="CCCCCC"/>
              <w:bottom w:val="single" w:sz="6" w:space="0" w:color="CCCCCC"/>
              <w:right w:val="single" w:sz="6" w:space="0" w:color="CCCCCC"/>
            </w:tcBorders>
            <w:vAlign w:val="center"/>
            <w:hideMark/>
          </w:tcPr>
          <w:p w14:paraId="7526DFA2" w14:textId="3C07469E"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6B</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2</w:t>
            </w:r>
          </w:p>
          <w:p w14:paraId="6F5E3EF6" w14:textId="7E2CE965"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14</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4</w:t>
            </w:r>
          </w:p>
          <w:p w14:paraId="0DA25FFA" w14:textId="1C02CB45"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10A</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2948AFFF" w14:textId="323CC80B"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19F</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649489A0" w14:textId="60D32DC1"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33F</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31709D9C" w14:textId="208F2433"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23F</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3</w:t>
            </w:r>
          </w:p>
          <w:p w14:paraId="485B4562"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 xml:space="preserve">Unknown: </w:t>
            </w:r>
            <w:r w:rsidRPr="00086221">
              <w:rPr>
                <w:rFonts w:ascii="Arial" w:eastAsia="Times New Roman" w:hAnsi="Arial" w:cs="Arial"/>
                <w:color w:val="000000" w:themeColor="text1"/>
                <w:sz w:val="16"/>
                <w:szCs w:val="16"/>
              </w:rPr>
              <w:t>2</w:t>
            </w:r>
          </w:p>
        </w:tc>
        <w:tc>
          <w:tcPr>
            <w:tcW w:w="425" w:type="dxa"/>
            <w:tcBorders>
              <w:top w:val="single" w:sz="6" w:space="0" w:color="CCCCCC"/>
              <w:left w:val="single" w:sz="6" w:space="0" w:color="CCCCCC"/>
              <w:bottom w:val="single" w:sz="6" w:space="0" w:color="CCCCCC"/>
              <w:right w:val="single" w:sz="6" w:space="0" w:color="CCCCCC"/>
            </w:tcBorders>
            <w:vAlign w:val="center"/>
            <w:hideMark/>
          </w:tcPr>
          <w:p w14:paraId="7081A707"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N</w:t>
            </w:r>
            <w:r w:rsidRPr="00086221">
              <w:rPr>
                <w:rFonts w:ascii="Arial" w:eastAsia="Times New Roman" w:hAnsi="Arial" w:cs="Arial"/>
                <w:color w:val="000000" w:themeColor="text1"/>
                <w:sz w:val="16"/>
                <w:szCs w:val="16"/>
              </w:rPr>
              <w:t>ot reported</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8F19CFF"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Not reported</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820BA61"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A9AE99E"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40105B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r>
      <w:tr w:rsidR="00270660" w:rsidRPr="00086221" w14:paraId="467EEDDA"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8BB5F8" w14:textId="0010C771" w:rsidR="00B02086" w:rsidRPr="006C760E" w:rsidRDefault="00B02086" w:rsidP="002A0715">
            <w:pPr>
              <w:jc w:val="center"/>
              <w:rPr>
                <w:rFonts w:ascii="Arial" w:eastAsia="Times New Roman" w:hAnsi="Arial" w:cs="Arial"/>
                <w:b/>
                <w:color w:val="000000" w:themeColor="text1"/>
                <w:sz w:val="16"/>
                <w:szCs w:val="16"/>
              </w:rPr>
            </w:pPr>
            <w:r w:rsidRPr="006C760E">
              <w:rPr>
                <w:rFonts w:ascii="Arial" w:eastAsia="Times New Roman" w:hAnsi="Arial" w:cs="Arial"/>
                <w:b/>
                <w:color w:val="000000" w:themeColor="text1"/>
                <w:sz w:val="16"/>
                <w:szCs w:val="16"/>
              </w:rPr>
              <w:t>Baskin</w:t>
            </w:r>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{"citationItems":[{"id":"ITEM-1","itemData":{"DOI":"10.1542/peds.2012-2139","ISBN":"1098-4275","ISSN":"0031-4005","PMID":"23669523","abstract":"Previous studies have indicated that febrile children with sickle cell disease (SCD) had a 3% to 5% risk of being bacteremic due to compromised immune function. The introduction of routine penicillin prophylaxis and conjugate vaccines may have lowered the risk of bacteremia. Our goals were to determine the rate of bacteremia among children with SCD per febrile episode and to estimate the safety of outpatient management among these febrile SCD patients.|This 18-year retrospective cohort study included febrile SCD patients who presented to Boston Children's Hospital between 1993 and 2010.|A total of 1118 febrile episodes were evaluated. Nine blood specimens had growth of a pathogen in culture (0.8%; 95% confidence interval: 0.3%-1.3%). Of the 466 febrile patients initially managed as outpatients, 3 were bacteremic (0.6%). All 3 received intravenous ceftriaxone at the initial outpatient visit and returned when contacted after growth of bacteria was detected in the blood culture. Upon return to the hospital, none were \"ill appearing,\" required supportive care, or were admitted to an ICU.|Our rate of bacteremia among febrile children with SCD is much lower than previous estimates, and there was no associated morbidity or mortality among the patients managed as outpatients. A well-appearing febrile child with SCD may be managed as an outpatient after blood is obtained for bacterial culture and parenteral antibiotics are administered, provided there are no other reasons for admission and the patient is able to return promptly for worsening condition or for growth of a pathogen from their blood culture.","author":[{"dropping-particle":"","family":"Baskin","given":"M. N.","non-dropping-particle":"","parse-names":false,"suffix":""},{"dropping-particle":"","family":"Goh","given":"X. L.","non-dropping-particle":"","parse-names":false,"suffix":""},{"dropping-particle":"","family":"Heeney","given":"M. M.","non-dropping-particle":"","parse-names":false,"suffix":""},{"dropping-particle":"","family":"Harper","given":"M. B.","non-dropping-particle":"","parse-names":false,"suffix":""}],"container-title":"Pediatrics","id":"ITEM-1","issue":"6","issued":{"date-parts":[["2013"]]},"page":"1035-1041","title":"Bacteremia Risk and Outpatient Management of Febrile Patients With Sickle Cell Disease","type":"article-journal","volume":"131"},"uris":["http://www.mendeley.com/documents/?uuid=be21f428-cf58-40eb-9f9e-c1c052663859","http://www.mendeley.com/documents/?uuid=1ecf94c6-e8be-4451-9481-90f8e02abe27"]}],"mendeley":{"formattedCitation":"(Baskin &lt;i&gt;et al&lt;/i&gt;, 2013)","plainTextFormattedCitation":"(Baskin et al, 2013)","previouslyFormattedCitation":"(Baskin &lt;i&gt;et al&lt;/i&gt;, 2013)"},"properties":{"noteIndex":0},"schema":"https://github.com/citation-style-language/schema/raw/master/csl-citation.json"}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(Baskin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2013)</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7D0B89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2013</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458BD5" w14:textId="674BD58C"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US (Bo</w:t>
            </w:r>
            <w:r w:rsidR="00F85A9C">
              <w:rPr>
                <w:rFonts w:ascii="Arial" w:eastAsia="Times New Roman" w:hAnsi="Arial" w:cs="Arial"/>
                <w:color w:val="000000" w:themeColor="text1"/>
                <w:sz w:val="16"/>
                <w:szCs w:val="16"/>
              </w:rPr>
              <w:t>s</w:t>
            </w:r>
            <w:r w:rsidRPr="00086221">
              <w:rPr>
                <w:rFonts w:ascii="Arial" w:eastAsia="Times New Roman" w:hAnsi="Arial" w:cs="Arial"/>
                <w:color w:val="000000" w:themeColor="text1"/>
                <w:sz w:val="16"/>
                <w:szCs w:val="16"/>
              </w:rPr>
              <w:t>ton)</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0125F91"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10</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BE91ACF" w14:textId="2E6C7F43" w:rsidR="00B02086" w:rsidRPr="00923B04" w:rsidRDefault="00B02086" w:rsidP="002A0715">
            <w:pPr>
              <w:jc w:val="center"/>
              <w:rPr>
                <w:rFonts w:ascii="Arial" w:eastAsia="Times New Roman" w:hAnsi="Arial" w:cs="Arial"/>
                <w:bCs/>
                <w:color w:val="000000" w:themeColor="text1"/>
                <w:sz w:val="16"/>
                <w:szCs w:val="16"/>
              </w:rPr>
            </w:pPr>
            <w:r w:rsidRPr="00923B04">
              <w:rPr>
                <w:rFonts w:ascii="Arial" w:eastAsia="Times New Roman" w:hAnsi="Arial" w:cs="Arial"/>
                <w:bCs/>
                <w:color w:val="000000" w:themeColor="text1"/>
                <w:sz w:val="16"/>
                <w:szCs w:val="16"/>
              </w:rPr>
              <w:t>Septicaemia</w:t>
            </w:r>
            <w:r>
              <w:rPr>
                <w:rFonts w:ascii="Arial" w:eastAsia="Times New Roman" w:hAnsi="Arial" w:cs="Arial"/>
                <w:bCs/>
                <w:color w:val="000000" w:themeColor="text1"/>
                <w:sz w:val="16"/>
                <w:szCs w:val="16"/>
              </w:rPr>
              <w:t xml:space="preserve">: </w:t>
            </w:r>
            <w:r w:rsidRPr="00923B04">
              <w:rPr>
                <w:rFonts w:ascii="Arial" w:eastAsia="Times New Roman" w:hAnsi="Arial" w:cs="Arial"/>
                <w:bCs/>
                <w:color w:val="000000" w:themeColor="text1"/>
                <w:sz w:val="16"/>
                <w:szCs w:val="16"/>
              </w:rPr>
              <w:t>2</w:t>
            </w:r>
          </w:p>
        </w:tc>
        <w:tc>
          <w:tcPr>
            <w:tcW w:w="1700" w:type="dxa"/>
            <w:tcBorders>
              <w:top w:val="single" w:sz="6" w:space="0" w:color="CCCCCC"/>
              <w:left w:val="single" w:sz="6" w:space="0" w:color="CCCCCC"/>
              <w:bottom w:val="single" w:sz="6" w:space="0" w:color="CCCCCC"/>
              <w:right w:val="single" w:sz="6" w:space="0" w:color="CCCCCC"/>
            </w:tcBorders>
            <w:vAlign w:val="center"/>
            <w:hideMark/>
          </w:tcPr>
          <w:p w14:paraId="68B66EEF" w14:textId="135AF2CD"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15A</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39CAAADB"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15C</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F0959D8"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4C8757C"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94FCA7F"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51849AC"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FCF15A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r>
      <w:tr w:rsidR="00270660" w:rsidRPr="00086221" w14:paraId="079A6934"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E77AEF9" w14:textId="09BF79B0" w:rsidR="00B02086" w:rsidRPr="006C760E" w:rsidRDefault="00B02086" w:rsidP="002A0715">
            <w:pPr>
              <w:jc w:val="center"/>
              <w:rPr>
                <w:rFonts w:ascii="Arial" w:eastAsia="Times New Roman" w:hAnsi="Arial" w:cs="Arial"/>
                <w:b/>
                <w:color w:val="000000" w:themeColor="text1"/>
                <w:sz w:val="16"/>
                <w:szCs w:val="16"/>
              </w:rPr>
            </w:pPr>
            <w:r w:rsidRPr="006C760E">
              <w:rPr>
                <w:rFonts w:ascii="Arial" w:eastAsia="Times New Roman" w:hAnsi="Arial" w:cs="Arial"/>
                <w:b/>
                <w:color w:val="000000" w:themeColor="text1"/>
                <w:sz w:val="16"/>
                <w:szCs w:val="16"/>
              </w:rPr>
              <w:t>Brown</w:t>
            </w:r>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author":[{"dropping-particle":"","family":"Brown","given":"Biobele","non-dropping-particle":"","parse-names":false,"suffix":""},{"dropping-particle":"","family":"Dada-adegbola","given":"Hannah","non-dropping-particle":"","parse-names":false,"suffix":""},{"dropping-particle":"","family":"Trippe","given":"Catherine","non-dropping-particle":"","parse-names":false,"suffix":""},{"dropping-particle":"","family":"Olopade","given":"Olufunmilayo","non-dropping-particle":"","parse-names":false,"suffix":""}],"container-title":"Mediterranean Journal of Haematology and Infectious Diseases","id":"ITEM-1","issue":"1","issued":{"date-parts":[["2017"]]},"page":"3-10","title":"Prevalence and Etiology of Bacteremia in Febrile Children with Sickle Cell Disease at a Nigeria Tertiary Hospital","type":"article-journal","volume":"9"},"uris":["http://www.mendeley.com/documents/?uuid=3318f18c-bf6c-49b5-aa5a-f0895c567625","http://www.mendeley.com/documents/?uuid=642c4e75-ed2c-4b75-9656-3ae9fe3acbbb"]}],"mendeley":{"formattedCitation":"(Brown &lt;i&gt;et al&lt;/i&gt;, 2017)","plainTextFormattedCitation":"(Brown et al, 2017)","previouslyFormattedCitation":"(Brown &lt;i&gt;et al&lt;/i&gt;, 2017)"},"properties":{"noteIndex":0},"schema":"https://github.com/citation-style-language/schema/raw/master/csl-citation.json"}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(Brown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2017)</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8033B7"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2017</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14CC23A"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Nigeria</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8C4279A" w14:textId="77777777" w:rsidR="00B02086" w:rsidRPr="00030DA8" w:rsidRDefault="00B02086" w:rsidP="002A0715">
            <w:pPr>
              <w:jc w:val="center"/>
              <w:rPr>
                <w:rFonts w:ascii="Arial" w:eastAsia="Times New Roman" w:hAnsi="Arial" w:cs="Arial"/>
                <w:bCs/>
                <w:color w:val="000000" w:themeColor="text1"/>
                <w:sz w:val="16"/>
                <w:szCs w:val="16"/>
              </w:rPr>
            </w:pPr>
            <w:r w:rsidRPr="00030DA8">
              <w:rPr>
                <w:rFonts w:ascii="Arial" w:eastAsia="Times New Roman" w:hAnsi="Arial" w:cs="Arial"/>
                <w:bCs/>
                <w:color w:val="000000" w:themeColor="text1"/>
                <w:sz w:val="16"/>
                <w:szCs w:val="16"/>
              </w:rPr>
              <w:t>6</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301498" w14:textId="77777777" w:rsidR="00B02086" w:rsidRPr="00FA7C9E" w:rsidRDefault="00B02086" w:rsidP="002A0715">
            <w:pPr>
              <w:jc w:val="center"/>
              <w:rPr>
                <w:rFonts w:ascii="Arial" w:eastAsia="Times New Roman" w:hAnsi="Arial" w:cs="Arial"/>
                <w:bCs/>
                <w:color w:val="000000" w:themeColor="text1"/>
                <w:sz w:val="16"/>
                <w:szCs w:val="16"/>
              </w:rPr>
            </w:pPr>
            <w:r>
              <w:rPr>
                <w:rFonts w:ascii="Arial" w:eastAsia="Times New Roman" w:hAnsi="Arial" w:cs="Arial"/>
                <w:bCs/>
                <w:color w:val="000000" w:themeColor="text1"/>
                <w:sz w:val="16"/>
                <w:szCs w:val="16"/>
              </w:rPr>
              <w:t>S</w:t>
            </w:r>
            <w:r w:rsidRPr="00FA7C9E">
              <w:rPr>
                <w:rFonts w:ascii="Arial" w:eastAsia="Times New Roman" w:hAnsi="Arial" w:cs="Arial"/>
                <w:bCs/>
                <w:color w:val="000000" w:themeColor="text1"/>
                <w:sz w:val="16"/>
                <w:szCs w:val="16"/>
              </w:rPr>
              <w:t>epticaemia</w:t>
            </w:r>
            <w:r>
              <w:rPr>
                <w:rFonts w:ascii="Arial" w:eastAsia="Times New Roman" w:hAnsi="Arial" w:cs="Arial"/>
                <w:bCs/>
                <w:color w:val="000000" w:themeColor="text1"/>
                <w:sz w:val="16"/>
                <w:szCs w:val="16"/>
              </w:rPr>
              <w:t>: 1</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792AFEF"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1743DD1"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374342C"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C024D23"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F55E053"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C8BBB3A"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r>
      <w:tr w:rsidR="00270660" w:rsidRPr="00086221" w14:paraId="26CD9163"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9C2AE28" w14:textId="6BCBDB92" w:rsidR="00B02086" w:rsidRPr="00D10E83" w:rsidRDefault="00B02086" w:rsidP="002A0715">
            <w:pPr>
              <w:jc w:val="center"/>
              <w:rPr>
                <w:rFonts w:ascii="Arial" w:eastAsia="Times New Roman" w:hAnsi="Arial" w:cs="Arial"/>
                <w:b/>
                <w:bCs/>
                <w:color w:val="000000" w:themeColor="text1"/>
                <w:sz w:val="16"/>
                <w:szCs w:val="16"/>
              </w:rPr>
            </w:pPr>
            <w:r w:rsidRPr="00D10E83">
              <w:rPr>
                <w:rFonts w:ascii="Arial" w:eastAsia="Times New Roman" w:hAnsi="Arial" w:cs="Arial"/>
                <w:b/>
                <w:bCs/>
                <w:color w:val="000000" w:themeColor="text1"/>
                <w:sz w:val="16"/>
                <w:szCs w:val="16"/>
              </w:rPr>
              <w:t>Chang</w:t>
            </w:r>
            <w:r>
              <w:rPr>
                <w:rFonts w:ascii="Arial" w:eastAsia="Times New Roman" w:hAnsi="Arial" w:cs="Arial"/>
                <w:b/>
                <w:bCs/>
                <w:color w:val="000000" w:themeColor="text1"/>
                <w:sz w:val="16"/>
                <w:szCs w:val="16"/>
              </w:rPr>
              <w:t xml:space="preserve"> </w:t>
            </w:r>
            <w:r>
              <w:rPr>
                <w:rFonts w:ascii="Arial" w:eastAsia="Times New Roman" w:hAnsi="Arial" w:cs="Arial"/>
                <w:b/>
                <w:bCs/>
                <w:color w:val="000000" w:themeColor="text1"/>
                <w:sz w:val="16"/>
                <w:szCs w:val="16"/>
              </w:rPr>
              <w:fldChar w:fldCharType="begin" w:fldLock="1"/>
            </w:r>
            <w:r w:rsidR="00765F62">
              <w:rPr>
                <w:rFonts w:ascii="Arial" w:eastAsia="Times New Roman" w:hAnsi="Arial" w:cs="Arial"/>
                <w:b/>
                <w:bCs/>
                <w:color w:val="000000" w:themeColor="text1"/>
                <w:sz w:val="16"/>
                <w:szCs w:val="16"/>
              </w:rPr>
              <w:instrText>ADDIN CSL_CITATION {"citationItems":[{"id":"ITEM-1","itemData":{"author":[{"dropping-particle":"","family":"Chang","given":"Todd P","non-dropping-particle":"","parse-names":false,"suffix":""},{"dropping-particle":"","family":"Kriengsoontorkij","given":"Worapant","non-dropping-particle":"","parse-names":false,"suffix":""},{"dropping-particle":"","family":"Chan","given":"Linda S","non-dropping-particle":"","parse-names":false,"suffix":""},{"dropping-particle":"","family":"Wang","given":"Vincent J","non-dropping-particle":"","parse-names":false,"suffix":""}],"container-title":"Journal of Pediatric Hematology/Oncology","id":"ITEM-1","issue":"5","issued":{"date-parts":[["2013"]]},"page":"377-382","title":"Predictors for Bacteremia in Febrile Sickle Cell Disease Conjugate Vaccine Era","type":"article-journal","volume":"35"},"uris":["http://www.mendeley.com/documents/?uuid=83362b28-0cb2-4ece-9a34-fd72b73985a9","http://www.mendeley.com/documents/?uuid=fa4b3fd5-5549-4500-9d56-df08fd16b789"]}],"mendeley":{"formattedCitation":"(Chang &lt;i&gt;et al&lt;/i&gt;, 2013)","plainTextFormattedCitation":"(Chang et al, 2013)","previouslyFormattedCitation":"(Chang &lt;i&gt;et al&lt;/i&gt;, 2013)"},"properties":{"noteIndex":0},"schema":"https://github.com/citation-style-language/schema/raw/master/csl-citation.json"}</w:instrText>
            </w:r>
            <w:r>
              <w:rPr>
                <w:rFonts w:ascii="Arial" w:eastAsia="Times New Roman" w:hAnsi="Arial" w:cs="Arial"/>
                <w:b/>
                <w:bCs/>
                <w:color w:val="000000" w:themeColor="text1"/>
                <w:sz w:val="16"/>
                <w:szCs w:val="16"/>
              </w:rPr>
              <w:fldChar w:fldCharType="separate"/>
            </w:r>
            <w:r w:rsidR="00A8494D" w:rsidRPr="00A8494D">
              <w:rPr>
                <w:rFonts w:ascii="Arial" w:eastAsia="Times New Roman" w:hAnsi="Arial" w:cs="Arial"/>
                <w:bCs/>
                <w:noProof/>
                <w:color w:val="000000" w:themeColor="text1"/>
                <w:sz w:val="16"/>
                <w:szCs w:val="16"/>
              </w:rPr>
              <w:t xml:space="preserve">(Chang </w:t>
            </w:r>
            <w:r w:rsidR="00A8494D" w:rsidRPr="00A8494D">
              <w:rPr>
                <w:rFonts w:ascii="Arial" w:eastAsia="Times New Roman" w:hAnsi="Arial" w:cs="Arial"/>
                <w:bCs/>
                <w:i/>
                <w:noProof/>
                <w:color w:val="000000" w:themeColor="text1"/>
                <w:sz w:val="16"/>
                <w:szCs w:val="16"/>
              </w:rPr>
              <w:t>et al</w:t>
            </w:r>
            <w:r w:rsidR="00A8494D" w:rsidRPr="00A8494D">
              <w:rPr>
                <w:rFonts w:ascii="Arial" w:eastAsia="Times New Roman" w:hAnsi="Arial" w:cs="Arial"/>
                <w:bCs/>
                <w:noProof/>
                <w:color w:val="000000" w:themeColor="text1"/>
                <w:sz w:val="16"/>
                <w:szCs w:val="16"/>
              </w:rPr>
              <w:t>, 2013)</w:t>
            </w:r>
            <w:r>
              <w:rPr>
                <w:rFonts w:ascii="Arial" w:eastAsia="Times New Roman" w:hAnsi="Arial" w:cs="Arial"/>
                <w:b/>
                <w:bCs/>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A00C3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2013</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300C7EF"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US (Los Angeles)</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002F9A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6</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D2FA593" w14:textId="23216490" w:rsidR="00B02086" w:rsidRPr="00FA7C9E" w:rsidRDefault="00B02086" w:rsidP="002A0715">
            <w:pPr>
              <w:jc w:val="center"/>
              <w:rPr>
                <w:rFonts w:ascii="Arial" w:eastAsia="Times New Roman" w:hAnsi="Arial" w:cs="Arial"/>
                <w:bCs/>
                <w:color w:val="000000" w:themeColor="text1"/>
                <w:sz w:val="16"/>
                <w:szCs w:val="16"/>
              </w:rPr>
            </w:pPr>
            <w:r w:rsidRPr="00FA7C9E">
              <w:rPr>
                <w:rFonts w:ascii="Arial" w:eastAsia="Times New Roman" w:hAnsi="Arial" w:cs="Arial"/>
                <w:bCs/>
                <w:color w:val="000000" w:themeColor="text1"/>
                <w:sz w:val="16"/>
                <w:szCs w:val="16"/>
              </w:rPr>
              <w:t>Not reported</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7EFDD8E"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81372AC"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D22DB0B"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0</w:t>
            </w:r>
          </w:p>
        </w:tc>
        <w:tc>
          <w:tcPr>
            <w:tcW w:w="709" w:type="dxa"/>
            <w:tcBorders>
              <w:top w:val="single" w:sz="6" w:space="0" w:color="CCCCCC"/>
              <w:left w:val="single" w:sz="6" w:space="0" w:color="CCCCCC"/>
              <w:bottom w:val="single" w:sz="6" w:space="0" w:color="CCCCCC"/>
              <w:right w:val="single" w:sz="6" w:space="0" w:color="CCCCCC"/>
            </w:tcBorders>
            <w:vAlign w:val="center"/>
            <w:hideMark/>
          </w:tcPr>
          <w:p w14:paraId="6D3A156D"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854EE1B"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D3F7739"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CVL</w:t>
            </w:r>
          </w:p>
        </w:tc>
      </w:tr>
      <w:tr w:rsidR="00270660" w:rsidRPr="00086221" w14:paraId="426A404A"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74F47FA" w14:textId="5147F1C3" w:rsidR="00B02086" w:rsidRPr="00D10E83" w:rsidRDefault="00B02086" w:rsidP="002A0715">
            <w:pPr>
              <w:jc w:val="center"/>
              <w:rPr>
                <w:rFonts w:ascii="Arial" w:eastAsia="Times New Roman" w:hAnsi="Arial" w:cs="Arial"/>
                <w:b/>
                <w:bCs/>
                <w:color w:val="000000" w:themeColor="text1"/>
                <w:sz w:val="16"/>
                <w:szCs w:val="16"/>
              </w:rPr>
            </w:pPr>
            <w:r w:rsidRPr="00D10E83">
              <w:rPr>
                <w:rFonts w:ascii="Arial" w:eastAsia="Times New Roman" w:hAnsi="Arial" w:cs="Arial"/>
                <w:b/>
                <w:bCs/>
                <w:color w:val="000000" w:themeColor="text1"/>
                <w:sz w:val="16"/>
                <w:szCs w:val="16"/>
              </w:rPr>
              <w:t>Ellison</w:t>
            </w:r>
            <w:r>
              <w:rPr>
                <w:rFonts w:ascii="Arial" w:eastAsia="Times New Roman" w:hAnsi="Arial" w:cs="Arial"/>
                <w:b/>
                <w:bCs/>
                <w:color w:val="000000" w:themeColor="text1"/>
                <w:sz w:val="16"/>
                <w:szCs w:val="16"/>
              </w:rPr>
              <w:t xml:space="preserve"> </w:t>
            </w:r>
            <w:r>
              <w:rPr>
                <w:rFonts w:ascii="Arial" w:eastAsia="Times New Roman" w:hAnsi="Arial" w:cs="Arial"/>
                <w:b/>
                <w:bCs/>
                <w:color w:val="000000" w:themeColor="text1"/>
                <w:sz w:val="16"/>
                <w:szCs w:val="16"/>
              </w:rPr>
              <w:fldChar w:fldCharType="begin" w:fldLock="1"/>
            </w:r>
            <w:r w:rsidR="00765F62">
              <w:rPr>
                <w:rFonts w:ascii="Arial" w:eastAsia="Times New Roman" w:hAnsi="Arial" w:cs="Arial"/>
                <w:b/>
                <w:bCs/>
                <w:color w:val="000000" w:themeColor="text1"/>
                <w:sz w:val="16"/>
                <w:szCs w:val="16"/>
              </w:rPr>
              <w:instrText>ADDIN CSL_CITATION {"citationItems":[{"id":"ITEM-1","itemData":{"DOI":"10.1097/INF.0b013e318286c75b","ISBN":"1532-0987 (Electronic) 0891-3668 (Linking)","ISSN":"15320987","PMID":"23340560","abstract":"The incidence of invasive Streptococcus pneumoniae and Haemophilus influenzae type b infections in the sickle cell disease population has declined. In this report, we determine the predominant organisms responsible for bloodstream infections in a pediatric sickle cell disease population during the postheptavalent conjugate vaccine era. Central venous access device associated infections are a new burden to efforts aimed at preventing bloodstream infections in this population.","author":[{"dropping-particle":"","family":"Ellison","given":"Angela M.","non-dropping-particle":"","parse-names":false,"suffix":""},{"dropping-particle":"V.","family":"Ota","given":"Kaede","non-dropping-particle":"","parse-names":false,"suffix":""},{"dropping-particle":"","family":"McGowan","given":"Karin L.","non-dropping-particle":"","parse-names":false,"suffix":""},{"dropping-particle":"","family":"Smith-Whitley","given":"Kim","non-dropping-particle":"","parse-names":false,"suffix":""}],"container-title":"Pediatric Infectious Disease Journal","id":"ITEM-1","issue":"5","issued":{"date-parts":[["2013"]]},"page":"560-563","title":"Epidemiology of bloodstream infections in children with sickle cell disease","type":"article-journal","volume":"32"},"uris":["http://www.mendeley.com/documents/?uuid=d5f2df04-c269-45e7-8100-829020f57b9c","http://www.mendeley.com/documents/?uuid=718901e0-3d12-4894-a6c1-f4c91772840f"]}],"mendeley":{"formattedCitation":"(Ellison &lt;i&gt;et al&lt;/i&gt;, 2013)","plainTextFormattedCitation":"(Ellison et al, 2013)","previouslyFormattedCitation":"(Ellison &lt;i&gt;et al&lt;/i&gt;, 2013)"},"properties":{"noteIndex":0},"schema":"https://github.com/citation-style-language/schema/raw/master/csl-citation.json"}</w:instrText>
            </w:r>
            <w:r>
              <w:rPr>
                <w:rFonts w:ascii="Arial" w:eastAsia="Times New Roman" w:hAnsi="Arial" w:cs="Arial"/>
                <w:b/>
                <w:bCs/>
                <w:color w:val="000000" w:themeColor="text1"/>
                <w:sz w:val="16"/>
                <w:szCs w:val="16"/>
              </w:rPr>
              <w:fldChar w:fldCharType="separate"/>
            </w:r>
            <w:r w:rsidR="00A8494D" w:rsidRPr="00A8494D">
              <w:rPr>
                <w:rFonts w:ascii="Arial" w:eastAsia="Times New Roman" w:hAnsi="Arial" w:cs="Arial"/>
                <w:bCs/>
                <w:noProof/>
                <w:color w:val="000000" w:themeColor="text1"/>
                <w:sz w:val="16"/>
                <w:szCs w:val="16"/>
              </w:rPr>
              <w:t xml:space="preserve">(Ellison </w:t>
            </w:r>
            <w:r w:rsidR="00A8494D" w:rsidRPr="00A8494D">
              <w:rPr>
                <w:rFonts w:ascii="Arial" w:eastAsia="Times New Roman" w:hAnsi="Arial" w:cs="Arial"/>
                <w:bCs/>
                <w:i/>
                <w:noProof/>
                <w:color w:val="000000" w:themeColor="text1"/>
                <w:sz w:val="16"/>
                <w:szCs w:val="16"/>
              </w:rPr>
              <w:t>et al</w:t>
            </w:r>
            <w:r w:rsidR="00A8494D" w:rsidRPr="00A8494D">
              <w:rPr>
                <w:rFonts w:ascii="Arial" w:eastAsia="Times New Roman" w:hAnsi="Arial" w:cs="Arial"/>
                <w:bCs/>
                <w:noProof/>
                <w:color w:val="000000" w:themeColor="text1"/>
                <w:sz w:val="16"/>
                <w:szCs w:val="16"/>
              </w:rPr>
              <w:t>, 2013)</w:t>
            </w:r>
            <w:r>
              <w:rPr>
                <w:rFonts w:ascii="Arial" w:eastAsia="Times New Roman" w:hAnsi="Arial" w:cs="Arial"/>
                <w:b/>
                <w:bCs/>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7890075"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2013</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E38303"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US (Philadelphia)</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C25E353" w14:textId="77777777" w:rsidR="00B02086" w:rsidRPr="00FA7C9E" w:rsidRDefault="00B02086" w:rsidP="002A0715">
            <w:pPr>
              <w:jc w:val="center"/>
              <w:rPr>
                <w:rFonts w:ascii="Arial" w:eastAsia="Times New Roman" w:hAnsi="Arial" w:cs="Arial"/>
                <w:bCs/>
                <w:color w:val="000000" w:themeColor="text1"/>
                <w:sz w:val="16"/>
                <w:szCs w:val="16"/>
              </w:rPr>
            </w:pPr>
            <w:r>
              <w:rPr>
                <w:rFonts w:ascii="Arial" w:eastAsia="Times New Roman" w:hAnsi="Arial" w:cs="Arial"/>
                <w:bCs/>
                <w:color w:val="000000" w:themeColor="text1"/>
                <w:sz w:val="16"/>
                <w:szCs w:val="16"/>
              </w:rPr>
              <w:t>7.1</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8EF42B"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ACS</w:t>
            </w:r>
            <w:r w:rsidRPr="00086221">
              <w:rPr>
                <w:rFonts w:ascii="Arial" w:eastAsia="Times New Roman" w:hAnsi="Arial" w:cs="Arial"/>
                <w:color w:val="000000" w:themeColor="text1"/>
                <w:sz w:val="16"/>
                <w:szCs w:val="16"/>
              </w:rPr>
              <w:t>+LRTI</w:t>
            </w:r>
            <w:r>
              <w:rPr>
                <w:rFonts w:ascii="Arial" w:eastAsia="Times New Roman" w:hAnsi="Arial" w:cs="Arial"/>
                <w:color w:val="000000" w:themeColor="text1"/>
                <w:sz w:val="16"/>
                <w:szCs w:val="16"/>
              </w:rPr>
              <w:t>: 3</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B39E9C5" w14:textId="531BA3BB"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6A</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2</w:t>
            </w:r>
          </w:p>
          <w:p w14:paraId="47C9DD5E" w14:textId="66651858"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7F</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263E3ED5" w14:textId="4F63D8E3"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8</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3CFD497F" w14:textId="44844C0A"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19F</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5BF957FD" w14:textId="2265F1BA"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23B</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4</w:t>
            </w:r>
          </w:p>
          <w:p w14:paraId="07B1705C" w14:textId="3BF73B19"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23E</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2</w:t>
            </w:r>
          </w:p>
          <w:p w14:paraId="3D303F08"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29</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EEEE5ED"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reported</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F7B500"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Not reported</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2E79D3D"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87F7A3"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D34172F"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CVL</w:t>
            </w:r>
          </w:p>
        </w:tc>
      </w:tr>
      <w:tr w:rsidR="00270660" w:rsidRPr="00086221" w14:paraId="0229EAB1" w14:textId="77777777" w:rsidTr="002A0715">
        <w:trPr>
          <w:trHeight w:val="255"/>
        </w:trPr>
        <w:tc>
          <w:tcPr>
            <w:tcW w:w="141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131250A" w14:textId="0612FCA7" w:rsidR="00B02086" w:rsidRPr="006C760E" w:rsidRDefault="00B02086" w:rsidP="002A0715">
            <w:pPr>
              <w:jc w:val="center"/>
              <w:rPr>
                <w:rFonts w:ascii="Arial" w:eastAsia="Times New Roman" w:hAnsi="Arial" w:cs="Arial"/>
                <w:b/>
                <w:color w:val="000000" w:themeColor="text1"/>
                <w:sz w:val="16"/>
                <w:szCs w:val="16"/>
              </w:rPr>
            </w:pPr>
            <w:proofErr w:type="spellStart"/>
            <w:r w:rsidRPr="006C760E">
              <w:rPr>
                <w:rFonts w:ascii="Arial" w:eastAsia="Times New Roman" w:hAnsi="Arial" w:cs="Arial"/>
                <w:b/>
                <w:color w:val="000000" w:themeColor="text1"/>
                <w:sz w:val="16"/>
                <w:szCs w:val="16"/>
              </w:rPr>
              <w:t>Halasa</w:t>
            </w:r>
            <w:proofErr w:type="spellEnd"/>
            <w:r>
              <w:rPr>
                <w:rFonts w:ascii="Arial" w:eastAsia="Times New Roman" w:hAnsi="Arial" w:cs="Arial"/>
                <w:b/>
                <w:color w:val="000000" w:themeColor="text1"/>
                <w:sz w:val="16"/>
                <w:szCs w:val="16"/>
              </w:rPr>
              <w:t xml:space="preserve"> </w:t>
            </w:r>
            <w:r>
              <w:rPr>
                <w:rFonts w:ascii="Arial" w:eastAsia="Times New Roman" w:hAnsi="Arial" w:cs="Arial"/>
                <w:b/>
                <w:color w:val="000000" w:themeColor="text1"/>
                <w:sz w:val="16"/>
                <w:szCs w:val="16"/>
              </w:rPr>
              <w:fldChar w:fldCharType="begin" w:fldLock="1"/>
            </w:r>
            <w:r w:rsidR="00765F62">
              <w:rPr>
                <w:rFonts w:ascii="Arial" w:eastAsia="Times New Roman" w:hAnsi="Arial" w:cs="Arial"/>
                <w:b/>
                <w:color w:val="000000" w:themeColor="text1"/>
                <w:sz w:val="16"/>
                <w:szCs w:val="16"/>
              </w:rPr>
              <w:instrText>ADDIN CSL_CITATION {"citationItems":[{"id":"ITEM-1","itemData":{"DOI":"10.1086/516781","ISBN":"1935-2735 (Electronic)","ISSN":"1058-4838","PMID":"21679388","abstract":"BACKGROUND: The high frequency of Streptococcus pneumoniae as a cause of bacteraemia in homozygous sickle cell (SS) disease and its effective prevention has led to the routine use of pneumococcal prophylaxis in developed countries. The reported infrequency of this organism as a cause of bacteraemia in SS disease in Africa raises questions on the epidemiology of bacterial infection and on the need for pneumococcal prophylaxis in that continent.\\n\\nMETHODS: A study of blood cultures in 155 Ugandan children (165 episodes) with SS disease and axillary temperatures of &gt; or =38 degrees C, attending the University Teaching Hospital in Kampala (Uganda, East Africa).\\n\\nRESULTS: Positive blood cultures, obtained in 47/165 episodes, showed Staphylococcus aureus in 28 (60%) samples, Haemophilus influenzae in 9 (19%), Staphylococcus epidermidis in 4 (9%), and single cases of Streptococcus viridans, Escherichia coli and an unidentified Gram negative rod. Streptococcus pneumoniae was identified in only 3 (6%) episode.\\n\\nCONCLUSION: The infrequent isolation of Streptococcus pneumoniae from febrile children with SS disease in this study and in four other studies from Nigeria raises questions on a different spectrum of bacterial causes for bacteraemia in malarial areas. There are several possible explanations for this finding, but the data cast sufficient doubt on the case for pneumococcal prophylaxis for a controlled trial on its effectiveness in that environment to seem justified. These data are necessary to determine its role in African children and to provide the evidence base for healthcare authorities in equatorial Africa.","author":[{"dropping-particle":"","family":"Halasa","given":"Natasha B","non-dropping-particle":"","parse-names":false,"suffix":""},{"dropping-particle":"","family":"Shankar","given":"Sadhna M","non-dropping-particle":"","parse-names":false,"suffix":""},{"dropping-particle":"","family":"Talbot","given":"Thomas R","non-dropping-particle":"","parse-names":false,"suffix":""},{"dropping-particle":"","family":"Arbogast","given":"Patrick G","non-dropping-particle":"","parse-names":false,"suffix":""},{"dropping-particle":"","family":"Mitchel","given":"Ed F","non-dropping-particle":"","parse-names":false,"suffix":""},{"dropping-particle":"","family":"Wang","given":"Winfred C","non-dropping-particle":"","parse-names":false,"suffix":""},{"dropping-particle":"","family":"Schaffner","given":"William","non-dropping-particle":"","parse-names":false,"suffix":""},{"dropping-particle":"","family":"Craig","given":"Allen S","non-dropping-particle":"","parse-names":false,"suffix":""},{"dropping-particle":"","family":"Griffin","given":"Marie R","non-dropping-particle":"","parse-names":false,"suffix":""}],"container-title":"Clinical Infectious Diseases","id":"ITEM-1","issue":"11","issued":{"date-parts":[["2007"]]},"page":"1428-1433","title":"Incidence of Invasive Pneumococcal Disease among Individuals with Sickle Cell Disease before and after the Introduction of the Pneumococcal Conjugate Vaccine","type":"article-journal","volume":"44"},"uris":["http://www.mendeley.com/documents/?uuid=b1e7a69a-4192-4133-aeff-baf66740eb4b","http://www.mendeley.com/documents/?uuid=26887c12-a6b3-490a-b705-e3a8801be5a6"]}],"mendeley":{"formattedCitation":"(Halasa &lt;i&gt;et al&lt;/i&gt;, 2007)","plainTextFormattedCitation":"(Halasa et al, 2007)","previouslyFormattedCitation":"(Halasa &lt;i&gt;et al&lt;/i&gt;, 2007)"},"properties":{"noteIndex":0},"schema":"https://github.com/citation-style-language/schema/raw/master/csl-citation.json"}</w:instrText>
            </w:r>
            <w:r>
              <w:rPr>
                <w:rFonts w:ascii="Arial" w:eastAsia="Times New Roman" w:hAnsi="Arial" w:cs="Arial"/>
                <w:b/>
                <w:color w:val="000000" w:themeColor="text1"/>
                <w:sz w:val="16"/>
                <w:szCs w:val="16"/>
              </w:rPr>
              <w:fldChar w:fldCharType="separate"/>
            </w:r>
            <w:r w:rsidR="00A8494D" w:rsidRPr="00A8494D">
              <w:rPr>
                <w:rFonts w:ascii="Arial" w:eastAsia="Times New Roman" w:hAnsi="Arial" w:cs="Arial"/>
                <w:noProof/>
                <w:color w:val="000000" w:themeColor="text1"/>
                <w:sz w:val="16"/>
                <w:szCs w:val="16"/>
              </w:rPr>
              <w:t xml:space="preserve">(Halasa </w:t>
            </w:r>
            <w:r w:rsidR="00A8494D" w:rsidRPr="00A8494D">
              <w:rPr>
                <w:rFonts w:ascii="Arial" w:eastAsia="Times New Roman" w:hAnsi="Arial" w:cs="Arial"/>
                <w:i/>
                <w:noProof/>
                <w:color w:val="000000" w:themeColor="text1"/>
                <w:sz w:val="16"/>
                <w:szCs w:val="16"/>
              </w:rPr>
              <w:t>et al</w:t>
            </w:r>
            <w:r w:rsidR="00A8494D" w:rsidRPr="00A8494D">
              <w:rPr>
                <w:rFonts w:ascii="Arial" w:eastAsia="Times New Roman" w:hAnsi="Arial" w:cs="Arial"/>
                <w:noProof/>
                <w:color w:val="000000" w:themeColor="text1"/>
                <w:sz w:val="16"/>
                <w:szCs w:val="16"/>
              </w:rPr>
              <w:t>, 2007)</w:t>
            </w:r>
            <w:r>
              <w:rPr>
                <w:rFonts w:ascii="Arial" w:eastAsia="Times New Roman" w:hAnsi="Arial" w:cs="Arial"/>
                <w:b/>
                <w:color w:val="000000" w:themeColor="text1"/>
                <w:sz w:val="16"/>
                <w:szCs w:val="16"/>
              </w:rPr>
              <w:fldChar w:fldCharType="end"/>
            </w:r>
          </w:p>
        </w:tc>
        <w:tc>
          <w:tcPr>
            <w:tcW w:w="568"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5668F0D"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2007</w:t>
            </w:r>
          </w:p>
        </w:tc>
        <w:tc>
          <w:tcPr>
            <w:tcW w:w="1134"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A8ADC2F" w14:textId="338B5509"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US (</w:t>
            </w:r>
            <w:r w:rsidR="00F85A9C" w:rsidRPr="00086221">
              <w:rPr>
                <w:rFonts w:ascii="Arial" w:eastAsia="Times New Roman" w:hAnsi="Arial" w:cs="Arial"/>
                <w:color w:val="000000" w:themeColor="text1"/>
                <w:sz w:val="16"/>
                <w:szCs w:val="16"/>
              </w:rPr>
              <w:t>Tennessee</w:t>
            </w:r>
            <w:r>
              <w:rPr>
                <w:rFonts w:ascii="Arial" w:eastAsia="Times New Roman" w:hAnsi="Arial" w:cs="Arial"/>
                <w:color w:val="000000" w:themeColor="text1"/>
                <w:sz w:val="16"/>
                <w:szCs w:val="16"/>
              </w:rPr>
              <w:t>)</w:t>
            </w:r>
          </w:p>
        </w:tc>
        <w:tc>
          <w:tcPr>
            <w:tcW w:w="851"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2DE30C"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w:t>
            </w:r>
            <w:r>
              <w:rPr>
                <w:rFonts w:ascii="Arial" w:eastAsia="Times New Roman" w:hAnsi="Arial" w:cs="Arial"/>
                <w:color w:val="000000" w:themeColor="text1"/>
                <w:sz w:val="16"/>
                <w:szCs w:val="16"/>
              </w:rPr>
              <w:t>ot reported</w:t>
            </w:r>
          </w:p>
        </w:tc>
        <w:tc>
          <w:tcPr>
            <w:tcW w:w="155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76C136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Not reported</w:t>
            </w:r>
          </w:p>
        </w:tc>
        <w:tc>
          <w:tcPr>
            <w:tcW w:w="170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307023" w14:textId="16A2EF59"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12F</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754AF13D" w14:textId="03C4E4D4"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35B</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57159B2F" w14:textId="77777777" w:rsidR="00B02086"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15C</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1</w:t>
            </w:r>
          </w:p>
          <w:p w14:paraId="72EF34CF"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Others</w:t>
            </w:r>
            <w:r>
              <w:rPr>
                <w:rFonts w:ascii="Arial" w:eastAsia="Times New Roman" w:hAnsi="Arial" w:cs="Arial"/>
                <w:color w:val="000000" w:themeColor="text1"/>
                <w:sz w:val="16"/>
                <w:szCs w:val="16"/>
              </w:rPr>
              <w:t xml:space="preserve">: </w:t>
            </w:r>
            <w:r w:rsidRPr="00086221">
              <w:rPr>
                <w:rFonts w:ascii="Arial" w:eastAsia="Times New Roman" w:hAnsi="Arial" w:cs="Arial"/>
                <w:color w:val="000000" w:themeColor="text1"/>
                <w:sz w:val="16"/>
                <w:szCs w:val="16"/>
              </w:rPr>
              <w:t>NA</w:t>
            </w:r>
          </w:p>
        </w:tc>
        <w:tc>
          <w:tcPr>
            <w:tcW w:w="42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DC9E820" w14:textId="77777777" w:rsidR="00B02086" w:rsidRPr="00030DA8" w:rsidRDefault="00B02086" w:rsidP="002A0715">
            <w:pPr>
              <w:jc w:val="center"/>
              <w:rPr>
                <w:rFonts w:ascii="Arial" w:eastAsia="Times New Roman" w:hAnsi="Arial" w:cs="Arial"/>
                <w:bCs/>
                <w:color w:val="000000" w:themeColor="text1"/>
                <w:sz w:val="16"/>
                <w:szCs w:val="16"/>
              </w:rPr>
            </w:pPr>
            <w:r w:rsidRPr="00030DA8">
              <w:rPr>
                <w:rFonts w:ascii="Arial" w:eastAsia="Times New Roman" w:hAnsi="Arial" w:cs="Arial"/>
                <w:bCs/>
                <w:color w:val="000000" w:themeColor="text1"/>
                <w:sz w:val="16"/>
                <w:szCs w:val="16"/>
              </w:rPr>
              <w:t>2</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5DB0871" w14:textId="77777777" w:rsidR="00B02086" w:rsidRPr="00086221" w:rsidRDefault="00B02086" w:rsidP="002A0715">
            <w:pPr>
              <w:jc w:val="center"/>
              <w:rPr>
                <w:rFonts w:ascii="Arial" w:eastAsia="Times New Roman" w:hAnsi="Arial" w:cs="Arial"/>
                <w:color w:val="000000" w:themeColor="text1"/>
                <w:sz w:val="16"/>
                <w:szCs w:val="16"/>
              </w:rPr>
            </w:pPr>
            <w:r>
              <w:rPr>
                <w:rFonts w:ascii="Arial" w:eastAsia="Times New Roman" w:hAnsi="Arial" w:cs="Arial"/>
                <w:color w:val="000000" w:themeColor="text1"/>
                <w:sz w:val="16"/>
                <w:szCs w:val="16"/>
              </w:rPr>
              <w:t>33</w:t>
            </w:r>
          </w:p>
        </w:tc>
        <w:tc>
          <w:tcPr>
            <w:tcW w:w="709"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DF9158" w14:textId="77777777" w:rsidR="00B02086" w:rsidRPr="003D3730" w:rsidRDefault="00B02086" w:rsidP="002A0715">
            <w:pPr>
              <w:jc w:val="center"/>
              <w:rPr>
                <w:rFonts w:ascii="Arial" w:eastAsia="Times New Roman" w:hAnsi="Arial" w:cs="Arial"/>
                <w:bCs/>
                <w:color w:val="000000" w:themeColor="text1"/>
                <w:sz w:val="16"/>
                <w:szCs w:val="16"/>
              </w:rPr>
            </w:pPr>
            <w:r w:rsidRPr="003D3730">
              <w:rPr>
                <w:rFonts w:ascii="Arial" w:eastAsia="Times New Roman" w:hAnsi="Arial" w:cs="Arial"/>
                <w:bCs/>
                <w:color w:val="000000" w:themeColor="text1"/>
                <w:sz w:val="16"/>
                <w:szCs w:val="16"/>
              </w:rPr>
              <w:t>1.4, &amp;14.7</w:t>
            </w:r>
          </w:p>
        </w:tc>
        <w:tc>
          <w:tcPr>
            <w:tcW w:w="709" w:type="dxa"/>
            <w:tcBorders>
              <w:top w:val="single" w:sz="6" w:space="0" w:color="CCCCCC"/>
              <w:left w:val="single" w:sz="6" w:space="0" w:color="CCCCCC"/>
              <w:bottom w:val="single" w:sz="6" w:space="0" w:color="CCCCCC"/>
              <w:right w:val="single" w:sz="6" w:space="0" w:color="CCCCCC"/>
            </w:tcBorders>
            <w:vAlign w:val="center"/>
            <w:hideMark/>
          </w:tcPr>
          <w:p w14:paraId="41D7C2F2"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23F: 2</w:t>
            </w:r>
          </w:p>
        </w:tc>
        <w:tc>
          <w:tcPr>
            <w:tcW w:w="127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D5E9FEC" w14:textId="77777777" w:rsidR="00B02086" w:rsidRPr="00086221" w:rsidRDefault="00B02086" w:rsidP="002A0715">
            <w:pPr>
              <w:jc w:val="center"/>
              <w:rPr>
                <w:rFonts w:ascii="Arial" w:eastAsia="Times New Roman" w:hAnsi="Arial" w:cs="Arial"/>
                <w:color w:val="000000" w:themeColor="text1"/>
                <w:sz w:val="16"/>
                <w:szCs w:val="16"/>
              </w:rPr>
            </w:pPr>
            <w:r w:rsidRPr="00086221">
              <w:rPr>
                <w:rFonts w:ascii="Arial" w:eastAsia="Times New Roman" w:hAnsi="Arial" w:cs="Arial"/>
                <w:color w:val="000000" w:themeColor="text1"/>
                <w:sz w:val="16"/>
                <w:szCs w:val="16"/>
              </w:rPr>
              <w:t>None</w:t>
            </w:r>
          </w:p>
        </w:tc>
      </w:tr>
    </w:tbl>
    <w:p w14:paraId="1D1D467E" w14:textId="2A596F64" w:rsidR="00B02086" w:rsidRPr="006B3A16" w:rsidRDefault="00692EB3" w:rsidP="00270660">
      <w:pPr>
        <w:widowControl w:val="0"/>
        <w:tabs>
          <w:tab w:val="left" w:pos="220"/>
          <w:tab w:val="left" w:pos="720"/>
        </w:tabs>
        <w:autoSpaceDE w:val="0"/>
        <w:autoSpaceDN w:val="0"/>
        <w:adjustRightInd w:val="0"/>
        <w:spacing w:after="240"/>
        <w:rPr>
          <w:rFonts w:ascii="Times" w:hAnsi="Times" w:cs="Times"/>
          <w:lang w:val="en-US"/>
        </w:rPr>
      </w:pPr>
      <w:r>
        <w:rPr>
          <w:rFonts w:ascii="Arial" w:eastAsia="Times New Roman" w:hAnsi="Arial" w:cs="Arial"/>
          <w:noProof/>
          <w:color w:val="000000" w:themeColor="text1"/>
          <w:sz w:val="16"/>
          <w:szCs w:val="16"/>
          <w:lang w:val="en-US"/>
        </w:rPr>
        <mc:AlternateContent>
          <mc:Choice Requires="wps">
            <w:drawing>
              <wp:anchor distT="0" distB="0" distL="114300" distR="114300" simplePos="0" relativeHeight="251674624" behindDoc="0" locked="0" layoutInCell="1" allowOverlap="1" wp14:anchorId="47ECC8D1" wp14:editId="2BA2B129">
                <wp:simplePos x="0" y="0"/>
                <wp:positionH relativeFrom="column">
                  <wp:posOffset>897466</wp:posOffset>
                </wp:positionH>
                <wp:positionV relativeFrom="paragraph">
                  <wp:posOffset>240242</wp:posOffset>
                </wp:positionV>
                <wp:extent cx="6182995" cy="571500"/>
                <wp:effectExtent l="0" t="0" r="27305" b="1905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571500"/>
                        </a:xfrm>
                        <a:prstGeom prst="rect">
                          <a:avLst/>
                        </a:prstGeom>
                        <a:solidFill>
                          <a:srgbClr val="FFFFFF"/>
                        </a:solidFill>
                        <a:ln w="9525">
                          <a:solidFill>
                            <a:schemeClr val="bg1">
                              <a:lumMod val="100000"/>
                              <a:lumOff val="0"/>
                            </a:schemeClr>
                          </a:solidFill>
                          <a:miter lim="800000"/>
                          <a:headEnd/>
                          <a:tailEnd/>
                        </a:ln>
                      </wps:spPr>
                      <wps:txbx>
                        <w:txbxContent>
                          <w:p w14:paraId="3A9D0C97" w14:textId="77777777" w:rsidR="00CC3135" w:rsidRPr="00270660" w:rsidRDefault="00CC3135" w:rsidP="00270660">
                            <w:pPr>
                              <w:widowControl w:val="0"/>
                              <w:autoSpaceDE w:val="0"/>
                              <w:autoSpaceDN w:val="0"/>
                              <w:adjustRightInd w:val="0"/>
                              <w:spacing w:after="240"/>
                              <w:rPr>
                                <w:rFonts w:ascii="Arial" w:hAnsi="Arial" w:cs="Arial"/>
                                <w:lang w:val="en-US"/>
                              </w:rPr>
                            </w:pPr>
                            <w:r w:rsidRPr="00F7583B">
                              <w:rPr>
                                <w:rFonts w:ascii="Arial" w:hAnsi="Arial" w:cs="Arial"/>
                                <w:b/>
                                <w:sz w:val="16"/>
                                <w:szCs w:val="16"/>
                                <w:lang w:val="en-US"/>
                              </w:rPr>
                              <w:t>Abbreviations:</w:t>
                            </w:r>
                            <w:r w:rsidRPr="00DB1DE9">
                              <w:rPr>
                                <w:rFonts w:ascii="Arial" w:hAnsi="Arial" w:cs="Arial"/>
                                <w:sz w:val="16"/>
                                <w:szCs w:val="16"/>
                                <w:lang w:val="en-US"/>
                              </w:rPr>
                              <w:t xml:space="preserve"> PCV: pneumococcal conjugate vaccine; </w:t>
                            </w:r>
                            <w:r>
                              <w:rPr>
                                <w:rFonts w:ascii="Arial" w:hAnsi="Arial" w:cs="Arial"/>
                                <w:sz w:val="16"/>
                                <w:szCs w:val="16"/>
                                <w:lang w:val="en-US"/>
                              </w:rPr>
                              <w:t xml:space="preserve">PCV7: 7-valent pneumococcal conjugate vaccine; PCV13; 13-valent pneumococcal conjugate vaccine; </w:t>
                            </w:r>
                            <w:r w:rsidRPr="00DB1DE9">
                              <w:rPr>
                                <w:rFonts w:ascii="Arial" w:hAnsi="Arial" w:cs="Arial"/>
                                <w:sz w:val="16"/>
                                <w:szCs w:val="16"/>
                                <w:lang w:val="en-US"/>
                              </w:rPr>
                              <w:t>LRTI</w:t>
                            </w:r>
                            <w:r>
                              <w:rPr>
                                <w:rFonts w:ascii="Arial" w:hAnsi="Arial" w:cs="Arial"/>
                                <w:sz w:val="16"/>
                                <w:szCs w:val="16"/>
                                <w:lang w:val="en-US"/>
                              </w:rPr>
                              <w:t>:</w:t>
                            </w:r>
                            <w:r w:rsidRPr="00DB1DE9">
                              <w:rPr>
                                <w:rFonts w:ascii="Arial" w:hAnsi="Arial" w:cs="Arial"/>
                                <w:sz w:val="16"/>
                                <w:szCs w:val="16"/>
                                <w:lang w:val="en-US"/>
                              </w:rPr>
                              <w:t xml:space="preserve"> Lower respiratory tract infection; ACS</w:t>
                            </w:r>
                            <w:r>
                              <w:rPr>
                                <w:rFonts w:ascii="Arial" w:hAnsi="Arial" w:cs="Arial"/>
                                <w:sz w:val="16"/>
                                <w:szCs w:val="16"/>
                                <w:lang w:val="en-US"/>
                              </w:rPr>
                              <w:t>:</w:t>
                            </w:r>
                            <w:r w:rsidRPr="00DB1DE9">
                              <w:rPr>
                                <w:rFonts w:ascii="Arial" w:hAnsi="Arial" w:cs="Arial"/>
                                <w:sz w:val="16"/>
                                <w:szCs w:val="16"/>
                                <w:lang w:val="en-US"/>
                              </w:rPr>
                              <w:t xml:space="preserve"> Acute Chest Syndrome</w:t>
                            </w:r>
                            <w:r>
                              <w:rPr>
                                <w:rFonts w:ascii="Arial" w:hAnsi="Arial" w:cs="Arial"/>
                                <w:sz w:val="16"/>
                                <w:szCs w:val="16"/>
                                <w:lang w:val="en-US"/>
                              </w:rPr>
                              <w:t>;</w:t>
                            </w:r>
                            <w:r w:rsidRPr="00DB1DE9">
                              <w:rPr>
                                <w:rFonts w:ascii="Arial" w:hAnsi="Arial" w:cs="Arial"/>
                                <w:position w:val="8"/>
                                <w:sz w:val="14"/>
                                <w:szCs w:val="14"/>
                                <w:lang w:val="en-US"/>
                              </w:rPr>
                              <w:t xml:space="preserve"> </w:t>
                            </w:r>
                            <w:r w:rsidRPr="00DB1DE9">
                              <w:rPr>
                                <w:rFonts w:ascii="Arial" w:hAnsi="Arial" w:cs="Arial"/>
                                <w:sz w:val="16"/>
                                <w:szCs w:val="16"/>
                                <w:lang w:val="en-US"/>
                              </w:rPr>
                              <w:t>NVT: Non-vaccine-type IPD; m</w:t>
                            </w:r>
                            <w:r>
                              <w:rPr>
                                <w:rFonts w:ascii="Arial" w:hAnsi="Arial" w:cs="Arial"/>
                                <w:sz w:val="16"/>
                                <w:szCs w:val="16"/>
                                <w:lang w:val="en-US"/>
                              </w:rPr>
                              <w:t>:</w:t>
                            </w:r>
                            <w:r w:rsidRPr="00DB1DE9">
                              <w:rPr>
                                <w:rFonts w:ascii="Arial" w:hAnsi="Arial" w:cs="Arial"/>
                                <w:sz w:val="16"/>
                                <w:szCs w:val="16"/>
                                <w:lang w:val="en-US"/>
                              </w:rPr>
                              <w:t xml:space="preserve"> month; </w:t>
                            </w:r>
                            <w:r>
                              <w:rPr>
                                <w:rFonts w:ascii="Arial" w:hAnsi="Arial" w:cs="Arial"/>
                                <w:sz w:val="16"/>
                                <w:szCs w:val="16"/>
                                <w:lang w:val="en-US"/>
                              </w:rPr>
                              <w:t xml:space="preserve">n; number; </w:t>
                            </w:r>
                            <w:r w:rsidRPr="00DB1DE9">
                              <w:rPr>
                                <w:rFonts w:ascii="Arial" w:hAnsi="Arial" w:cs="Arial"/>
                                <w:sz w:val="16"/>
                                <w:szCs w:val="16"/>
                                <w:lang w:val="en-US"/>
                              </w:rPr>
                              <w:t>yr</w:t>
                            </w:r>
                            <w:r>
                              <w:rPr>
                                <w:rFonts w:ascii="Arial" w:hAnsi="Arial" w:cs="Arial"/>
                                <w:sz w:val="16"/>
                                <w:szCs w:val="16"/>
                                <w:lang w:val="en-US"/>
                              </w:rPr>
                              <w:t>:</w:t>
                            </w:r>
                            <w:r w:rsidRPr="00DB1DE9">
                              <w:rPr>
                                <w:rFonts w:ascii="Arial" w:hAnsi="Arial" w:cs="Arial"/>
                                <w:sz w:val="16"/>
                                <w:szCs w:val="16"/>
                                <w:lang w:val="en-US"/>
                              </w:rPr>
                              <w:t xml:space="preserve"> year; SCD; Sickle Cell Disease; ABCs</w:t>
                            </w:r>
                            <w:r>
                              <w:rPr>
                                <w:rFonts w:ascii="Arial" w:hAnsi="Arial" w:cs="Arial"/>
                                <w:sz w:val="16"/>
                                <w:szCs w:val="16"/>
                                <w:lang w:val="en-US"/>
                              </w:rPr>
                              <w:t>:</w:t>
                            </w:r>
                            <w:r w:rsidRPr="00DB1DE9">
                              <w:rPr>
                                <w:rFonts w:ascii="Arial" w:hAnsi="Arial" w:cs="Arial"/>
                                <w:sz w:val="16"/>
                                <w:szCs w:val="16"/>
                                <w:lang w:val="en-US"/>
                              </w:rPr>
                              <w:t xml:space="preserve"> Active Bacterial Core Surveillance; CVL: Central Venous Line; NA, Not Available; US, United State; UK</w:t>
                            </w:r>
                            <w:r>
                              <w:rPr>
                                <w:rFonts w:ascii="Arial" w:hAnsi="Arial" w:cs="Arial"/>
                                <w:sz w:val="16"/>
                                <w:szCs w:val="16"/>
                                <w:lang w:val="en-US"/>
                              </w:rPr>
                              <w:t>:</w:t>
                            </w:r>
                            <w:r w:rsidRPr="00DB1DE9">
                              <w:rPr>
                                <w:rFonts w:ascii="Arial" w:hAnsi="Arial" w:cs="Arial"/>
                                <w:sz w:val="16"/>
                                <w:szCs w:val="16"/>
                                <w:lang w:val="en-US"/>
                              </w:rPr>
                              <w:t xml:space="preserve"> United Kingdom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CC8D1" id="_x0000_t202" coordsize="21600,21600" o:spt="202" path="m,l,21600r21600,l21600,xe">
                <v:stroke joinstyle="miter"/>
                <v:path gradientshapeok="t" o:connecttype="rect"/>
              </v:shapetype>
              <v:shape id="Text Box 15" o:spid="_x0000_s1033" type="#_x0000_t202" style="position:absolute;margin-left:70.65pt;margin-top:18.9pt;width:486.8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gHRwIAAI8EAAAOAAAAZHJzL2Uyb0RvYy54bWysVNtu3CAQfa/Uf0C8N16v4iRrxRulSVNV&#10;Si9S0g/AGNuowFBg106/vgPsbt32raofEMMMh5lzZnx9M2tF9sJ5Caah5dmKEmE4dNIMDf36/PDm&#10;ihIfmOmYAiMa+iI8vdm+fnU92VqsYQTVCUcQxPh6sg0dQ7B1UXg+Cs38GVhh0NmD0yyg6Yaic2xC&#10;dK2K9Wp1UUzgOuuAC+/x9D476Tbh973g4XPfexGIaijmFtLq0trGtdhes3pwzI6SH9Jg/5CFZtLg&#10;oyeoexYY2Tn5F5SW3IGHPpxx0AX0veQi1YDVlKs/qnkamRWpFiTH2xNN/v/B8k/7L47IDrWjxDCN&#10;Ej2LOZC3MJOyivRM1tcY9WQxLsx4HkNjqd4+Av/miYG7kZlB3DoH0yhYh+mV8WaxuJpxfARpp4/Q&#10;4TtsFyABzb3TERDZIIiOMr2cpIm5cDy8KK/Wm01FCUdfdVlWq6Rdwerjbet8eC9Ak7hpqEPpEzrb&#10;P/oQs2H1MSRlD0p2D1KpZLihvVOO7Bm2yUP6UgFY5DJMGTI1dFOtq0zA0pc6VpxA2iGTpHYaq83A&#10;5Sp+ueXwHBsznx8rOUGkZH97WcuAY6KkbujVAiWy/c50qYkDkyrvsVJlDvRHxjP3YW7nJPTlUdUW&#10;uhfUw0GeCpxi3IzgflAy4UQ01H/fMScoUR8Maropz8/jCCXjvLpco+GWnnbpYYYjVEMDJXl7F/LY&#10;7ayTw4gvZYIM3GIf9DJJFBsmZ3VIH7s+kXGY0DhWSztF/fqPbH8CAAD//wMAUEsDBBQABgAIAAAA&#10;IQAtceOv3wAAAAsBAAAPAAAAZHJzL2Rvd25yZXYueG1sTI9BT8MwDIXvSPyHyEjcWNptDChNJwRi&#10;N4QoaHB0G9NWNE7VZFvh1+Od4OZnPz1/L19Prld7GkPn2UA6S0AR19523Bh4e328uAYVIrLF3jMZ&#10;+KYA6+L0JMfM+gO/0L6MjZIQDhkaaGMcMq1D3ZLDMPMDsdw+/egwihwbbUc8SLjr9TxJVtphx/Kh&#10;xYHuW6q/yp0zEOpktX1eltv3Sm/o58bah4/NkzHnZ9PdLahIU/wzwxFf0KEQpsrv2AbVi16mC7Ea&#10;WFxJhaMhTS+lXSXTXFa6yPX/DsUvAAAA//8DAFBLAQItABQABgAIAAAAIQC2gziS/gAAAOEBAAAT&#10;AAAAAAAAAAAAAAAAAAAAAABbQ29udGVudF9UeXBlc10ueG1sUEsBAi0AFAAGAAgAAAAhADj9If/W&#10;AAAAlAEAAAsAAAAAAAAAAAAAAAAALwEAAF9yZWxzLy5yZWxzUEsBAi0AFAAGAAgAAAAhAJ9s6AdH&#10;AgAAjwQAAA4AAAAAAAAAAAAAAAAALgIAAGRycy9lMm9Eb2MueG1sUEsBAi0AFAAGAAgAAAAhAC1x&#10;46/fAAAACwEAAA8AAAAAAAAAAAAAAAAAoQQAAGRycy9kb3ducmV2LnhtbFBLBQYAAAAABAAEAPMA&#10;AACtBQAAAAA=&#10;" strokecolor="white [3212]">
                <v:textbox>
                  <w:txbxContent>
                    <w:p w14:paraId="3A9D0C97" w14:textId="77777777" w:rsidR="00CC3135" w:rsidRPr="00270660" w:rsidRDefault="00CC3135" w:rsidP="00270660">
                      <w:pPr>
                        <w:widowControl w:val="0"/>
                        <w:autoSpaceDE w:val="0"/>
                        <w:autoSpaceDN w:val="0"/>
                        <w:adjustRightInd w:val="0"/>
                        <w:spacing w:after="240"/>
                        <w:rPr>
                          <w:rFonts w:ascii="Arial" w:hAnsi="Arial" w:cs="Arial"/>
                          <w:lang w:val="en-US"/>
                        </w:rPr>
                      </w:pPr>
                      <w:r w:rsidRPr="00F7583B">
                        <w:rPr>
                          <w:rFonts w:ascii="Arial" w:hAnsi="Arial" w:cs="Arial"/>
                          <w:b/>
                          <w:sz w:val="16"/>
                          <w:szCs w:val="16"/>
                          <w:lang w:val="en-US"/>
                        </w:rPr>
                        <w:t>Abbreviations:</w:t>
                      </w:r>
                      <w:r w:rsidRPr="00DB1DE9">
                        <w:rPr>
                          <w:rFonts w:ascii="Arial" w:hAnsi="Arial" w:cs="Arial"/>
                          <w:sz w:val="16"/>
                          <w:szCs w:val="16"/>
                          <w:lang w:val="en-US"/>
                        </w:rPr>
                        <w:t xml:space="preserve"> PCV: pneumococcal conjugate vaccine; </w:t>
                      </w:r>
                      <w:r>
                        <w:rPr>
                          <w:rFonts w:ascii="Arial" w:hAnsi="Arial" w:cs="Arial"/>
                          <w:sz w:val="16"/>
                          <w:szCs w:val="16"/>
                          <w:lang w:val="en-US"/>
                        </w:rPr>
                        <w:t xml:space="preserve">PCV7: 7-valent pneumococcal conjugate vaccine; PCV13; 13-valent pneumococcal conjugate vaccine; </w:t>
                      </w:r>
                      <w:r w:rsidRPr="00DB1DE9">
                        <w:rPr>
                          <w:rFonts w:ascii="Arial" w:hAnsi="Arial" w:cs="Arial"/>
                          <w:sz w:val="16"/>
                          <w:szCs w:val="16"/>
                          <w:lang w:val="en-US"/>
                        </w:rPr>
                        <w:t>LRTI</w:t>
                      </w:r>
                      <w:r>
                        <w:rPr>
                          <w:rFonts w:ascii="Arial" w:hAnsi="Arial" w:cs="Arial"/>
                          <w:sz w:val="16"/>
                          <w:szCs w:val="16"/>
                          <w:lang w:val="en-US"/>
                        </w:rPr>
                        <w:t>:</w:t>
                      </w:r>
                      <w:r w:rsidRPr="00DB1DE9">
                        <w:rPr>
                          <w:rFonts w:ascii="Arial" w:hAnsi="Arial" w:cs="Arial"/>
                          <w:sz w:val="16"/>
                          <w:szCs w:val="16"/>
                          <w:lang w:val="en-US"/>
                        </w:rPr>
                        <w:t xml:space="preserve"> Lower respiratory tract infection; ACS</w:t>
                      </w:r>
                      <w:r>
                        <w:rPr>
                          <w:rFonts w:ascii="Arial" w:hAnsi="Arial" w:cs="Arial"/>
                          <w:sz w:val="16"/>
                          <w:szCs w:val="16"/>
                          <w:lang w:val="en-US"/>
                        </w:rPr>
                        <w:t>:</w:t>
                      </w:r>
                      <w:r w:rsidRPr="00DB1DE9">
                        <w:rPr>
                          <w:rFonts w:ascii="Arial" w:hAnsi="Arial" w:cs="Arial"/>
                          <w:sz w:val="16"/>
                          <w:szCs w:val="16"/>
                          <w:lang w:val="en-US"/>
                        </w:rPr>
                        <w:t xml:space="preserve"> Acute Chest Syndrome</w:t>
                      </w:r>
                      <w:r>
                        <w:rPr>
                          <w:rFonts w:ascii="Arial" w:hAnsi="Arial" w:cs="Arial"/>
                          <w:sz w:val="16"/>
                          <w:szCs w:val="16"/>
                          <w:lang w:val="en-US"/>
                        </w:rPr>
                        <w:t>;</w:t>
                      </w:r>
                      <w:r w:rsidRPr="00DB1DE9">
                        <w:rPr>
                          <w:rFonts w:ascii="Arial" w:hAnsi="Arial" w:cs="Arial"/>
                          <w:position w:val="8"/>
                          <w:sz w:val="14"/>
                          <w:szCs w:val="14"/>
                          <w:lang w:val="en-US"/>
                        </w:rPr>
                        <w:t xml:space="preserve"> </w:t>
                      </w:r>
                      <w:r w:rsidRPr="00DB1DE9">
                        <w:rPr>
                          <w:rFonts w:ascii="Arial" w:hAnsi="Arial" w:cs="Arial"/>
                          <w:sz w:val="16"/>
                          <w:szCs w:val="16"/>
                          <w:lang w:val="en-US"/>
                        </w:rPr>
                        <w:t>NVT: Non-vaccine-type IPD; m</w:t>
                      </w:r>
                      <w:r>
                        <w:rPr>
                          <w:rFonts w:ascii="Arial" w:hAnsi="Arial" w:cs="Arial"/>
                          <w:sz w:val="16"/>
                          <w:szCs w:val="16"/>
                          <w:lang w:val="en-US"/>
                        </w:rPr>
                        <w:t>:</w:t>
                      </w:r>
                      <w:r w:rsidRPr="00DB1DE9">
                        <w:rPr>
                          <w:rFonts w:ascii="Arial" w:hAnsi="Arial" w:cs="Arial"/>
                          <w:sz w:val="16"/>
                          <w:szCs w:val="16"/>
                          <w:lang w:val="en-US"/>
                        </w:rPr>
                        <w:t xml:space="preserve"> month; </w:t>
                      </w:r>
                      <w:r>
                        <w:rPr>
                          <w:rFonts w:ascii="Arial" w:hAnsi="Arial" w:cs="Arial"/>
                          <w:sz w:val="16"/>
                          <w:szCs w:val="16"/>
                          <w:lang w:val="en-US"/>
                        </w:rPr>
                        <w:t xml:space="preserve">n; number; </w:t>
                      </w:r>
                      <w:r w:rsidRPr="00DB1DE9">
                        <w:rPr>
                          <w:rFonts w:ascii="Arial" w:hAnsi="Arial" w:cs="Arial"/>
                          <w:sz w:val="16"/>
                          <w:szCs w:val="16"/>
                          <w:lang w:val="en-US"/>
                        </w:rPr>
                        <w:t>yr</w:t>
                      </w:r>
                      <w:r>
                        <w:rPr>
                          <w:rFonts w:ascii="Arial" w:hAnsi="Arial" w:cs="Arial"/>
                          <w:sz w:val="16"/>
                          <w:szCs w:val="16"/>
                          <w:lang w:val="en-US"/>
                        </w:rPr>
                        <w:t>:</w:t>
                      </w:r>
                      <w:r w:rsidRPr="00DB1DE9">
                        <w:rPr>
                          <w:rFonts w:ascii="Arial" w:hAnsi="Arial" w:cs="Arial"/>
                          <w:sz w:val="16"/>
                          <w:szCs w:val="16"/>
                          <w:lang w:val="en-US"/>
                        </w:rPr>
                        <w:t xml:space="preserve"> year; SCD; Sickle Cell Disease; ABCs</w:t>
                      </w:r>
                      <w:r>
                        <w:rPr>
                          <w:rFonts w:ascii="Arial" w:hAnsi="Arial" w:cs="Arial"/>
                          <w:sz w:val="16"/>
                          <w:szCs w:val="16"/>
                          <w:lang w:val="en-US"/>
                        </w:rPr>
                        <w:t>:</w:t>
                      </w:r>
                      <w:r w:rsidRPr="00DB1DE9">
                        <w:rPr>
                          <w:rFonts w:ascii="Arial" w:hAnsi="Arial" w:cs="Arial"/>
                          <w:sz w:val="16"/>
                          <w:szCs w:val="16"/>
                          <w:lang w:val="en-US"/>
                        </w:rPr>
                        <w:t xml:space="preserve"> Active Bacterial Core Surveillance; CVL: Central Venous Line; NA, Not Available; US, United State; UK</w:t>
                      </w:r>
                      <w:r>
                        <w:rPr>
                          <w:rFonts w:ascii="Arial" w:hAnsi="Arial" w:cs="Arial"/>
                          <w:sz w:val="16"/>
                          <w:szCs w:val="16"/>
                          <w:lang w:val="en-US"/>
                        </w:rPr>
                        <w:t>:</w:t>
                      </w:r>
                      <w:r w:rsidRPr="00DB1DE9">
                        <w:rPr>
                          <w:rFonts w:ascii="Arial" w:hAnsi="Arial" w:cs="Arial"/>
                          <w:sz w:val="16"/>
                          <w:szCs w:val="16"/>
                          <w:lang w:val="en-US"/>
                        </w:rPr>
                        <w:t xml:space="preserve"> United Kingdom </w:t>
                      </w:r>
                    </w:p>
                  </w:txbxContent>
                </v:textbox>
              </v:shape>
            </w:pict>
          </mc:Fallback>
        </mc:AlternateContent>
      </w:r>
      <w:r w:rsidR="00B02086" w:rsidRPr="006B3A16">
        <w:rPr>
          <w:rFonts w:ascii="Times" w:hAnsi="Times" w:cs="Times"/>
          <w:sz w:val="16"/>
          <w:szCs w:val="16"/>
          <w:lang w:val="en-US"/>
        </w:rPr>
        <w:t xml:space="preserve">. </w:t>
      </w:r>
      <w:r w:rsidR="00B02086" w:rsidRPr="006B3A16">
        <w:rPr>
          <w:rFonts w:ascii="Times" w:hAnsi="Times" w:cs="Times"/>
          <w:lang w:val="en-US"/>
        </w:rPr>
        <w:t> </w:t>
      </w:r>
    </w:p>
    <w:p w14:paraId="58EC41D0" w14:textId="77777777" w:rsidR="005B457A" w:rsidRDefault="005B457A">
      <w:r>
        <w:br w:type="page"/>
      </w:r>
    </w:p>
    <w:p w14:paraId="74915D10" w14:textId="77777777" w:rsidR="005B457A" w:rsidRDefault="005B457A">
      <w:pPr>
        <w:sectPr w:rsidR="005B457A" w:rsidSect="005B457A">
          <w:pgSz w:w="16840" w:h="11900" w:orient="landscape"/>
          <w:pgMar w:top="1418" w:right="1440" w:bottom="1800" w:left="1440" w:header="708" w:footer="708" w:gutter="0"/>
          <w:cols w:space="708"/>
          <w:docGrid w:linePitch="360"/>
        </w:sectPr>
      </w:pPr>
    </w:p>
    <w:p w14:paraId="7AA5BAE6" w14:textId="430010CD" w:rsidR="005B457A" w:rsidRDefault="005B457A"/>
    <w:tbl>
      <w:tblPr>
        <w:tblW w:w="7595" w:type="dxa"/>
        <w:tblInd w:w="93" w:type="dxa"/>
        <w:tblLayout w:type="fixed"/>
        <w:tblLook w:val="04A0" w:firstRow="1" w:lastRow="0" w:firstColumn="1" w:lastColumn="0" w:noHBand="0" w:noVBand="1"/>
      </w:tblPr>
      <w:tblGrid>
        <w:gridCol w:w="4835"/>
        <w:gridCol w:w="1380"/>
        <w:gridCol w:w="1380"/>
      </w:tblGrid>
      <w:tr w:rsidR="00B02086" w:rsidRPr="00681101" w14:paraId="1A1C2B0D" w14:textId="77777777" w:rsidTr="00B41D2A">
        <w:trPr>
          <w:trHeight w:val="255"/>
        </w:trPr>
        <w:tc>
          <w:tcPr>
            <w:tcW w:w="4835" w:type="dxa"/>
            <w:tcBorders>
              <w:top w:val="nil"/>
              <w:left w:val="nil"/>
              <w:bottom w:val="nil"/>
              <w:right w:val="nil"/>
            </w:tcBorders>
            <w:shd w:val="clear" w:color="auto" w:fill="auto"/>
            <w:noWrap/>
            <w:vAlign w:val="bottom"/>
            <w:hideMark/>
          </w:tcPr>
          <w:p w14:paraId="2F6CEBE3" w14:textId="77777777" w:rsidR="00C47A24" w:rsidRPr="002A0715" w:rsidRDefault="00C47A24" w:rsidP="00B41D2A">
            <w:pPr>
              <w:rPr>
                <w:rFonts w:ascii="Times" w:eastAsia="Times New Roman" w:hAnsi="Times" w:cs="Arial"/>
                <w:b/>
                <w:bCs/>
                <w:color w:val="365F91" w:themeColor="accent1" w:themeShade="BF"/>
              </w:rPr>
            </w:pPr>
          </w:p>
          <w:p w14:paraId="00A241BB" w14:textId="77777777" w:rsidR="00C47A24" w:rsidRPr="002A0715" w:rsidRDefault="00C47A24" w:rsidP="00B41D2A">
            <w:pPr>
              <w:rPr>
                <w:rFonts w:ascii="Times" w:eastAsia="Times New Roman" w:hAnsi="Times" w:cs="Arial"/>
                <w:b/>
                <w:bCs/>
                <w:color w:val="365F91" w:themeColor="accent1" w:themeShade="BF"/>
              </w:rPr>
            </w:pPr>
          </w:p>
          <w:p w14:paraId="0726207A" w14:textId="77777777" w:rsidR="00B02086" w:rsidRPr="002A0715" w:rsidRDefault="00B02086" w:rsidP="00B41D2A">
            <w:pPr>
              <w:rPr>
                <w:rFonts w:ascii="Times" w:eastAsia="Times New Roman" w:hAnsi="Times" w:cs="Arial"/>
                <w:b/>
                <w:bCs/>
                <w:color w:val="365F91" w:themeColor="accent1" w:themeShade="BF"/>
              </w:rPr>
            </w:pPr>
            <w:r w:rsidRPr="002A0715">
              <w:rPr>
                <w:rFonts w:ascii="Times" w:eastAsia="Times New Roman" w:hAnsi="Times" w:cs="Arial"/>
                <w:b/>
                <w:bCs/>
              </w:rPr>
              <w:t>Table 3:</w:t>
            </w:r>
            <w:r w:rsidRPr="002A0715">
              <w:rPr>
                <w:rFonts w:ascii="Times" w:eastAsia="Times New Roman" w:hAnsi="Times" w:cs="Arial"/>
                <w:b/>
                <w:bCs/>
                <w:color w:val="365F91" w:themeColor="accent1" w:themeShade="BF"/>
              </w:rPr>
              <w:t xml:space="preserve"> </w:t>
            </w:r>
            <w:r w:rsidRPr="002A0715">
              <w:rPr>
                <w:rFonts w:ascii="Times" w:eastAsia="Times New Roman" w:hAnsi="Times" w:cs="Arial"/>
                <w:b/>
                <w:bCs/>
                <w:color w:val="000000"/>
              </w:rPr>
              <w:t>Serotypes isolated in IPD cases</w:t>
            </w:r>
          </w:p>
        </w:tc>
        <w:tc>
          <w:tcPr>
            <w:tcW w:w="1380" w:type="dxa"/>
            <w:tcBorders>
              <w:top w:val="nil"/>
              <w:left w:val="nil"/>
              <w:bottom w:val="nil"/>
              <w:right w:val="nil"/>
            </w:tcBorders>
            <w:shd w:val="clear" w:color="auto" w:fill="auto"/>
            <w:noWrap/>
            <w:vAlign w:val="bottom"/>
            <w:hideMark/>
          </w:tcPr>
          <w:p w14:paraId="5CB8A47C" w14:textId="77777777" w:rsidR="00B02086" w:rsidRDefault="00B02086" w:rsidP="00B41D2A">
            <w:pPr>
              <w:rPr>
                <w:rFonts w:ascii="Arial" w:eastAsia="Times New Roman" w:hAnsi="Arial" w:cs="Arial"/>
                <w:b/>
                <w:bCs/>
                <w:color w:val="000000"/>
              </w:rPr>
            </w:pPr>
          </w:p>
          <w:p w14:paraId="328B23C8" w14:textId="77777777" w:rsidR="00B02086" w:rsidRDefault="00B02086" w:rsidP="00B41D2A">
            <w:pPr>
              <w:rPr>
                <w:rFonts w:ascii="Arial" w:eastAsia="Times New Roman" w:hAnsi="Arial" w:cs="Arial"/>
                <w:b/>
                <w:bCs/>
                <w:color w:val="000000"/>
              </w:rPr>
            </w:pPr>
          </w:p>
          <w:p w14:paraId="1EE8775D" w14:textId="77777777" w:rsidR="00B02086" w:rsidRPr="00971B22" w:rsidRDefault="00B02086" w:rsidP="00B41D2A">
            <w:pPr>
              <w:rPr>
                <w:rFonts w:ascii="Arial" w:eastAsia="Times New Roman" w:hAnsi="Arial" w:cs="Arial"/>
                <w:color w:val="000000"/>
              </w:rPr>
            </w:pPr>
          </w:p>
        </w:tc>
        <w:tc>
          <w:tcPr>
            <w:tcW w:w="1380" w:type="dxa"/>
            <w:tcBorders>
              <w:top w:val="nil"/>
              <w:left w:val="nil"/>
              <w:bottom w:val="nil"/>
              <w:right w:val="nil"/>
            </w:tcBorders>
            <w:shd w:val="clear" w:color="auto" w:fill="auto"/>
            <w:noWrap/>
            <w:vAlign w:val="bottom"/>
            <w:hideMark/>
          </w:tcPr>
          <w:p w14:paraId="5737FE1B" w14:textId="77777777" w:rsidR="00B02086" w:rsidRPr="00681101" w:rsidRDefault="00B02086" w:rsidP="00B41D2A">
            <w:pPr>
              <w:rPr>
                <w:rFonts w:ascii="Arial" w:eastAsia="Times New Roman" w:hAnsi="Arial" w:cs="Arial"/>
                <w:color w:val="000000"/>
                <w:sz w:val="20"/>
                <w:szCs w:val="20"/>
              </w:rPr>
            </w:pPr>
          </w:p>
        </w:tc>
      </w:tr>
      <w:tr w:rsidR="00B02086" w:rsidRPr="00681101" w14:paraId="699D0044" w14:textId="77777777" w:rsidTr="00B41D2A">
        <w:trPr>
          <w:trHeight w:val="255"/>
        </w:trPr>
        <w:tc>
          <w:tcPr>
            <w:tcW w:w="4835" w:type="dxa"/>
            <w:tcBorders>
              <w:top w:val="nil"/>
              <w:left w:val="nil"/>
              <w:bottom w:val="nil"/>
              <w:right w:val="nil"/>
            </w:tcBorders>
            <w:shd w:val="clear" w:color="auto" w:fill="auto"/>
            <w:noWrap/>
            <w:vAlign w:val="bottom"/>
            <w:hideMark/>
          </w:tcPr>
          <w:p w14:paraId="45AC5203" w14:textId="77777777" w:rsidR="00B02086" w:rsidRPr="00681101" w:rsidRDefault="00B02086" w:rsidP="00B41D2A">
            <w:pPr>
              <w:rPr>
                <w:rFonts w:ascii="Arial" w:eastAsia="Times New Roman" w:hAnsi="Arial" w:cs="Arial"/>
                <w:b/>
                <w:bCs/>
                <w:color w:val="000000"/>
                <w:sz w:val="20"/>
                <w:szCs w:val="20"/>
              </w:rPr>
            </w:pPr>
          </w:p>
        </w:tc>
        <w:tc>
          <w:tcPr>
            <w:tcW w:w="1380" w:type="dxa"/>
            <w:tcBorders>
              <w:top w:val="nil"/>
              <w:left w:val="nil"/>
              <w:bottom w:val="nil"/>
              <w:right w:val="nil"/>
            </w:tcBorders>
            <w:shd w:val="clear" w:color="auto" w:fill="auto"/>
            <w:noWrap/>
            <w:vAlign w:val="bottom"/>
            <w:hideMark/>
          </w:tcPr>
          <w:p w14:paraId="7ED31115" w14:textId="77777777" w:rsidR="00B02086" w:rsidRPr="00681101" w:rsidRDefault="00B02086" w:rsidP="00B41D2A">
            <w:pPr>
              <w:rPr>
                <w:rFonts w:ascii="Arial" w:eastAsia="Times New Roman" w:hAnsi="Arial" w:cs="Arial"/>
                <w:color w:val="000000"/>
                <w:sz w:val="20"/>
                <w:szCs w:val="20"/>
              </w:rPr>
            </w:pPr>
          </w:p>
        </w:tc>
        <w:tc>
          <w:tcPr>
            <w:tcW w:w="1380" w:type="dxa"/>
            <w:tcBorders>
              <w:top w:val="nil"/>
              <w:left w:val="nil"/>
              <w:bottom w:val="nil"/>
              <w:right w:val="nil"/>
            </w:tcBorders>
            <w:shd w:val="clear" w:color="auto" w:fill="auto"/>
            <w:noWrap/>
            <w:vAlign w:val="bottom"/>
            <w:hideMark/>
          </w:tcPr>
          <w:p w14:paraId="02434439" w14:textId="77777777" w:rsidR="00B02086" w:rsidRPr="00681101" w:rsidRDefault="00B02086" w:rsidP="00B41D2A">
            <w:pPr>
              <w:rPr>
                <w:rFonts w:ascii="Arial" w:eastAsia="Times New Roman" w:hAnsi="Arial" w:cs="Arial"/>
                <w:color w:val="000000"/>
                <w:sz w:val="20"/>
                <w:szCs w:val="20"/>
              </w:rPr>
            </w:pPr>
          </w:p>
        </w:tc>
      </w:tr>
      <w:tr w:rsidR="00B02086" w:rsidRPr="00681101" w14:paraId="60D615DF" w14:textId="77777777" w:rsidTr="00B41D2A">
        <w:trPr>
          <w:trHeight w:val="255"/>
        </w:trPr>
        <w:tc>
          <w:tcPr>
            <w:tcW w:w="4835" w:type="dxa"/>
            <w:tcBorders>
              <w:top w:val="nil"/>
              <w:left w:val="nil"/>
              <w:bottom w:val="nil"/>
              <w:right w:val="nil"/>
            </w:tcBorders>
            <w:shd w:val="clear" w:color="auto" w:fill="auto"/>
            <w:noWrap/>
            <w:vAlign w:val="bottom"/>
            <w:hideMark/>
          </w:tcPr>
          <w:p w14:paraId="47202E6F" w14:textId="77777777" w:rsidR="00B02086" w:rsidRPr="00436624" w:rsidRDefault="00B02086" w:rsidP="00B41D2A">
            <w:pPr>
              <w:rPr>
                <w:rFonts w:ascii="Arial" w:eastAsia="Times New Roman" w:hAnsi="Arial" w:cs="Arial"/>
                <w:b/>
                <w:bCs/>
                <w:color w:val="000000"/>
                <w:sz w:val="20"/>
                <w:szCs w:val="20"/>
              </w:rPr>
            </w:pPr>
            <w:r w:rsidRPr="00436624">
              <w:rPr>
                <w:rFonts w:ascii="Arial" w:eastAsia="Times New Roman" w:hAnsi="Arial" w:cs="Arial"/>
                <w:b/>
                <w:bCs/>
                <w:color w:val="000000"/>
                <w:sz w:val="20"/>
                <w:szCs w:val="20"/>
              </w:rPr>
              <w:t>PCV</w:t>
            </w:r>
          </w:p>
        </w:tc>
        <w:tc>
          <w:tcPr>
            <w:tcW w:w="1380" w:type="dxa"/>
            <w:tcBorders>
              <w:top w:val="nil"/>
              <w:left w:val="nil"/>
              <w:bottom w:val="nil"/>
              <w:right w:val="nil"/>
            </w:tcBorders>
            <w:shd w:val="clear" w:color="auto" w:fill="auto"/>
            <w:noWrap/>
            <w:hideMark/>
          </w:tcPr>
          <w:p w14:paraId="38A24139" w14:textId="77777777" w:rsidR="00B02086" w:rsidRPr="00436624" w:rsidRDefault="00B02086" w:rsidP="00B41D2A">
            <w:pPr>
              <w:rPr>
                <w:rFonts w:ascii="Arial" w:eastAsia="Times New Roman" w:hAnsi="Arial" w:cs="Arial"/>
                <w:b/>
                <w:bCs/>
                <w:color w:val="000000"/>
                <w:sz w:val="20"/>
                <w:szCs w:val="20"/>
              </w:rPr>
            </w:pPr>
            <w:r w:rsidRPr="00436624">
              <w:rPr>
                <w:rFonts w:ascii="Arial" w:eastAsia="Times New Roman" w:hAnsi="Arial" w:cs="Arial"/>
                <w:b/>
                <w:bCs/>
                <w:color w:val="000000"/>
                <w:sz w:val="20"/>
                <w:szCs w:val="20"/>
              </w:rPr>
              <w:t xml:space="preserve">Serotypes   </w:t>
            </w:r>
          </w:p>
        </w:tc>
        <w:tc>
          <w:tcPr>
            <w:tcW w:w="1380" w:type="dxa"/>
            <w:tcBorders>
              <w:top w:val="nil"/>
              <w:left w:val="nil"/>
              <w:bottom w:val="nil"/>
              <w:right w:val="nil"/>
            </w:tcBorders>
            <w:shd w:val="clear" w:color="auto" w:fill="auto"/>
            <w:noWrap/>
            <w:hideMark/>
          </w:tcPr>
          <w:p w14:paraId="43AD0CEF" w14:textId="77777777" w:rsidR="00B02086" w:rsidRPr="00436624" w:rsidRDefault="00B02086" w:rsidP="00B41D2A">
            <w:pPr>
              <w:rPr>
                <w:rFonts w:ascii="Arial" w:eastAsia="Times New Roman" w:hAnsi="Arial" w:cs="Arial"/>
                <w:b/>
                <w:bCs/>
                <w:color w:val="000000"/>
                <w:sz w:val="20"/>
                <w:szCs w:val="20"/>
              </w:rPr>
            </w:pPr>
            <w:r w:rsidRPr="00436624">
              <w:rPr>
                <w:rFonts w:ascii="Arial" w:eastAsia="Times New Roman" w:hAnsi="Arial" w:cs="Arial"/>
                <w:b/>
                <w:bCs/>
                <w:color w:val="000000"/>
                <w:sz w:val="20"/>
                <w:szCs w:val="20"/>
              </w:rPr>
              <w:t>Number</w:t>
            </w:r>
          </w:p>
        </w:tc>
      </w:tr>
      <w:tr w:rsidR="00B02086" w:rsidRPr="00681101" w14:paraId="2788ED65" w14:textId="77777777" w:rsidTr="00B41D2A">
        <w:trPr>
          <w:trHeight w:val="255"/>
        </w:trPr>
        <w:tc>
          <w:tcPr>
            <w:tcW w:w="4835" w:type="dxa"/>
            <w:tcBorders>
              <w:top w:val="nil"/>
              <w:left w:val="nil"/>
              <w:bottom w:val="nil"/>
              <w:right w:val="nil"/>
            </w:tcBorders>
            <w:shd w:val="clear" w:color="auto" w:fill="auto"/>
            <w:noWrap/>
            <w:vAlign w:val="bottom"/>
            <w:hideMark/>
          </w:tcPr>
          <w:p w14:paraId="1011FF2E" w14:textId="77777777" w:rsidR="00B02086" w:rsidRPr="006C1B48" w:rsidRDefault="00B02086" w:rsidP="00B41D2A">
            <w:pPr>
              <w:rPr>
                <w:rFonts w:ascii="Arial" w:eastAsia="Times New Roman" w:hAnsi="Arial" w:cs="Arial"/>
                <w:b/>
                <w:bCs/>
                <w:color w:val="000000"/>
                <w:sz w:val="20"/>
                <w:szCs w:val="20"/>
              </w:rPr>
            </w:pPr>
            <w:r w:rsidRPr="006C1B48">
              <w:rPr>
                <w:rFonts w:ascii="Arial" w:eastAsia="Times New Roman" w:hAnsi="Arial" w:cs="Arial"/>
                <w:b/>
                <w:bCs/>
                <w:color w:val="000000"/>
                <w:sz w:val="20"/>
                <w:szCs w:val="20"/>
              </w:rPr>
              <w:t>PCV7</w:t>
            </w:r>
          </w:p>
        </w:tc>
        <w:tc>
          <w:tcPr>
            <w:tcW w:w="1380" w:type="dxa"/>
            <w:tcBorders>
              <w:top w:val="nil"/>
              <w:left w:val="nil"/>
              <w:bottom w:val="nil"/>
              <w:right w:val="nil"/>
            </w:tcBorders>
            <w:shd w:val="clear" w:color="auto" w:fill="auto"/>
            <w:noWrap/>
            <w:hideMark/>
          </w:tcPr>
          <w:p w14:paraId="1D774228"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23F</w:t>
            </w:r>
          </w:p>
        </w:tc>
        <w:tc>
          <w:tcPr>
            <w:tcW w:w="1380" w:type="dxa"/>
            <w:tcBorders>
              <w:top w:val="nil"/>
              <w:left w:val="nil"/>
              <w:bottom w:val="nil"/>
              <w:right w:val="nil"/>
            </w:tcBorders>
            <w:shd w:val="clear" w:color="auto" w:fill="auto"/>
            <w:noWrap/>
            <w:hideMark/>
          </w:tcPr>
          <w:p w14:paraId="0331C616"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4</w:t>
            </w:r>
          </w:p>
        </w:tc>
      </w:tr>
      <w:tr w:rsidR="00B02086" w:rsidRPr="00681101" w14:paraId="61799ABB" w14:textId="77777777" w:rsidTr="00B41D2A">
        <w:trPr>
          <w:trHeight w:val="255"/>
        </w:trPr>
        <w:tc>
          <w:tcPr>
            <w:tcW w:w="4835" w:type="dxa"/>
            <w:tcBorders>
              <w:top w:val="nil"/>
              <w:left w:val="nil"/>
              <w:bottom w:val="nil"/>
              <w:right w:val="nil"/>
            </w:tcBorders>
            <w:shd w:val="clear" w:color="auto" w:fill="auto"/>
            <w:noWrap/>
            <w:vAlign w:val="bottom"/>
            <w:hideMark/>
          </w:tcPr>
          <w:p w14:paraId="4B080666" w14:textId="77777777" w:rsidR="00B02086" w:rsidRPr="006C1B48" w:rsidRDefault="00B02086" w:rsidP="00B41D2A">
            <w:pPr>
              <w:rPr>
                <w:rFonts w:ascii="Arial" w:eastAsia="Times New Roman" w:hAnsi="Arial" w:cs="Arial"/>
                <w:b/>
                <w:bCs/>
                <w:color w:val="000000"/>
                <w:sz w:val="20"/>
                <w:szCs w:val="20"/>
              </w:rPr>
            </w:pPr>
          </w:p>
        </w:tc>
        <w:tc>
          <w:tcPr>
            <w:tcW w:w="1380" w:type="dxa"/>
            <w:tcBorders>
              <w:top w:val="nil"/>
              <w:left w:val="nil"/>
              <w:bottom w:val="nil"/>
              <w:right w:val="nil"/>
            </w:tcBorders>
            <w:shd w:val="clear" w:color="auto" w:fill="auto"/>
            <w:noWrap/>
            <w:hideMark/>
          </w:tcPr>
          <w:p w14:paraId="0DEA4535"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6B</w:t>
            </w:r>
          </w:p>
        </w:tc>
        <w:tc>
          <w:tcPr>
            <w:tcW w:w="1380" w:type="dxa"/>
            <w:tcBorders>
              <w:top w:val="nil"/>
              <w:left w:val="nil"/>
              <w:bottom w:val="nil"/>
              <w:right w:val="nil"/>
            </w:tcBorders>
            <w:shd w:val="clear" w:color="auto" w:fill="auto"/>
            <w:noWrap/>
            <w:hideMark/>
          </w:tcPr>
          <w:p w14:paraId="6F6DC709"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2</w:t>
            </w:r>
          </w:p>
        </w:tc>
      </w:tr>
      <w:tr w:rsidR="00B02086" w:rsidRPr="00681101" w14:paraId="6F0F36B7" w14:textId="77777777" w:rsidTr="00B41D2A">
        <w:trPr>
          <w:trHeight w:val="255"/>
        </w:trPr>
        <w:tc>
          <w:tcPr>
            <w:tcW w:w="4835" w:type="dxa"/>
            <w:tcBorders>
              <w:top w:val="nil"/>
              <w:left w:val="nil"/>
              <w:bottom w:val="nil"/>
              <w:right w:val="nil"/>
            </w:tcBorders>
            <w:shd w:val="clear" w:color="auto" w:fill="auto"/>
            <w:noWrap/>
            <w:vAlign w:val="bottom"/>
            <w:hideMark/>
          </w:tcPr>
          <w:p w14:paraId="1131D885" w14:textId="77777777" w:rsidR="00B02086" w:rsidRPr="006C1B48" w:rsidRDefault="00B02086" w:rsidP="00B41D2A">
            <w:pPr>
              <w:rPr>
                <w:rFonts w:ascii="Arial" w:eastAsia="Times New Roman" w:hAnsi="Arial" w:cs="Arial"/>
                <w:b/>
                <w:bCs/>
                <w:color w:val="000000"/>
                <w:sz w:val="20"/>
                <w:szCs w:val="20"/>
              </w:rPr>
            </w:pPr>
          </w:p>
        </w:tc>
        <w:tc>
          <w:tcPr>
            <w:tcW w:w="1380" w:type="dxa"/>
            <w:tcBorders>
              <w:top w:val="nil"/>
              <w:left w:val="nil"/>
              <w:bottom w:val="nil"/>
              <w:right w:val="nil"/>
            </w:tcBorders>
            <w:shd w:val="clear" w:color="auto" w:fill="auto"/>
            <w:noWrap/>
            <w:hideMark/>
          </w:tcPr>
          <w:p w14:paraId="404C1EF6"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14</w:t>
            </w:r>
          </w:p>
        </w:tc>
        <w:tc>
          <w:tcPr>
            <w:tcW w:w="1380" w:type="dxa"/>
            <w:tcBorders>
              <w:top w:val="nil"/>
              <w:left w:val="nil"/>
              <w:bottom w:val="nil"/>
              <w:right w:val="nil"/>
            </w:tcBorders>
            <w:shd w:val="clear" w:color="auto" w:fill="auto"/>
            <w:noWrap/>
            <w:hideMark/>
          </w:tcPr>
          <w:p w14:paraId="434CA97F"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2</w:t>
            </w:r>
          </w:p>
        </w:tc>
      </w:tr>
      <w:tr w:rsidR="00B02086" w:rsidRPr="00681101" w14:paraId="0D8BB19F" w14:textId="77777777" w:rsidTr="00B41D2A">
        <w:trPr>
          <w:trHeight w:val="255"/>
        </w:trPr>
        <w:tc>
          <w:tcPr>
            <w:tcW w:w="4835" w:type="dxa"/>
            <w:tcBorders>
              <w:top w:val="nil"/>
              <w:left w:val="nil"/>
              <w:bottom w:val="nil"/>
              <w:right w:val="nil"/>
            </w:tcBorders>
            <w:shd w:val="clear" w:color="auto" w:fill="auto"/>
            <w:noWrap/>
            <w:vAlign w:val="bottom"/>
            <w:hideMark/>
          </w:tcPr>
          <w:p w14:paraId="35B2F28F" w14:textId="77777777" w:rsidR="00B02086" w:rsidRPr="006C1B48" w:rsidRDefault="00B02086" w:rsidP="00B41D2A">
            <w:pPr>
              <w:rPr>
                <w:rFonts w:ascii="Arial" w:eastAsia="Times New Roman" w:hAnsi="Arial" w:cs="Arial"/>
                <w:b/>
                <w:bCs/>
                <w:color w:val="000000"/>
                <w:sz w:val="20"/>
                <w:szCs w:val="20"/>
              </w:rPr>
            </w:pPr>
          </w:p>
        </w:tc>
        <w:tc>
          <w:tcPr>
            <w:tcW w:w="1380" w:type="dxa"/>
            <w:tcBorders>
              <w:top w:val="nil"/>
              <w:left w:val="nil"/>
              <w:bottom w:val="nil"/>
              <w:right w:val="nil"/>
            </w:tcBorders>
            <w:shd w:val="clear" w:color="auto" w:fill="auto"/>
            <w:noWrap/>
            <w:hideMark/>
          </w:tcPr>
          <w:p w14:paraId="2D1016F7"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19F</w:t>
            </w:r>
          </w:p>
        </w:tc>
        <w:tc>
          <w:tcPr>
            <w:tcW w:w="1380" w:type="dxa"/>
            <w:tcBorders>
              <w:top w:val="nil"/>
              <w:left w:val="nil"/>
              <w:bottom w:val="nil"/>
              <w:right w:val="nil"/>
            </w:tcBorders>
            <w:shd w:val="clear" w:color="auto" w:fill="auto"/>
            <w:noWrap/>
            <w:hideMark/>
          </w:tcPr>
          <w:p w14:paraId="5D4DD25A"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2</w:t>
            </w:r>
          </w:p>
        </w:tc>
      </w:tr>
      <w:tr w:rsidR="00B02086" w:rsidRPr="00681101" w14:paraId="71C94DAC" w14:textId="77777777" w:rsidTr="00B41D2A">
        <w:trPr>
          <w:trHeight w:val="255"/>
        </w:trPr>
        <w:tc>
          <w:tcPr>
            <w:tcW w:w="4835" w:type="dxa"/>
            <w:tcBorders>
              <w:top w:val="nil"/>
              <w:left w:val="nil"/>
              <w:bottom w:val="nil"/>
              <w:right w:val="nil"/>
            </w:tcBorders>
            <w:shd w:val="clear" w:color="auto" w:fill="auto"/>
            <w:noWrap/>
            <w:vAlign w:val="bottom"/>
            <w:hideMark/>
          </w:tcPr>
          <w:p w14:paraId="4329DBF5" w14:textId="77777777" w:rsidR="00B02086" w:rsidRPr="006C1B48" w:rsidRDefault="00B02086" w:rsidP="00B41D2A">
            <w:pPr>
              <w:rPr>
                <w:rFonts w:ascii="Arial" w:eastAsia="Times New Roman" w:hAnsi="Arial" w:cs="Arial"/>
                <w:b/>
                <w:bCs/>
                <w:color w:val="000000"/>
                <w:sz w:val="20"/>
                <w:szCs w:val="20"/>
              </w:rPr>
            </w:pPr>
            <w:r w:rsidRPr="006C1B48">
              <w:rPr>
                <w:rFonts w:ascii="Arial" w:eastAsia="Times New Roman" w:hAnsi="Arial" w:cs="Arial"/>
                <w:b/>
                <w:bCs/>
                <w:color w:val="000000"/>
                <w:sz w:val="20"/>
                <w:szCs w:val="20"/>
              </w:rPr>
              <w:t>PCV13</w:t>
            </w:r>
          </w:p>
        </w:tc>
        <w:tc>
          <w:tcPr>
            <w:tcW w:w="1380" w:type="dxa"/>
            <w:tcBorders>
              <w:top w:val="nil"/>
              <w:left w:val="nil"/>
              <w:bottom w:val="nil"/>
              <w:right w:val="nil"/>
            </w:tcBorders>
            <w:shd w:val="clear" w:color="auto" w:fill="auto"/>
            <w:noWrap/>
            <w:hideMark/>
          </w:tcPr>
          <w:p w14:paraId="37E80C83" w14:textId="77777777" w:rsidR="00B02086" w:rsidRPr="003B27F1" w:rsidRDefault="00B02086" w:rsidP="00B41D2A">
            <w:pPr>
              <w:rPr>
                <w:rFonts w:ascii="Arial" w:eastAsia="Times New Roman" w:hAnsi="Arial" w:cs="Arial"/>
                <w:color w:val="000000"/>
                <w:sz w:val="16"/>
                <w:szCs w:val="16"/>
              </w:rPr>
            </w:pPr>
          </w:p>
        </w:tc>
        <w:tc>
          <w:tcPr>
            <w:tcW w:w="1380" w:type="dxa"/>
            <w:tcBorders>
              <w:top w:val="nil"/>
              <w:left w:val="nil"/>
              <w:bottom w:val="nil"/>
              <w:right w:val="nil"/>
            </w:tcBorders>
            <w:shd w:val="clear" w:color="auto" w:fill="auto"/>
            <w:noWrap/>
            <w:hideMark/>
          </w:tcPr>
          <w:p w14:paraId="5C34D481" w14:textId="77777777" w:rsidR="00B02086" w:rsidRPr="003B27F1" w:rsidRDefault="00B02086" w:rsidP="00B41D2A">
            <w:pPr>
              <w:rPr>
                <w:rFonts w:ascii="Arial" w:eastAsia="Times New Roman" w:hAnsi="Arial" w:cs="Arial"/>
                <w:color w:val="000000"/>
                <w:sz w:val="16"/>
                <w:szCs w:val="16"/>
              </w:rPr>
            </w:pPr>
          </w:p>
        </w:tc>
      </w:tr>
      <w:tr w:rsidR="00B02086" w:rsidRPr="00681101" w14:paraId="3838D046" w14:textId="77777777" w:rsidTr="00B41D2A">
        <w:trPr>
          <w:trHeight w:val="255"/>
        </w:trPr>
        <w:tc>
          <w:tcPr>
            <w:tcW w:w="4835" w:type="dxa"/>
            <w:tcBorders>
              <w:top w:val="nil"/>
              <w:left w:val="nil"/>
              <w:bottom w:val="nil"/>
              <w:right w:val="nil"/>
            </w:tcBorders>
            <w:shd w:val="clear" w:color="auto" w:fill="auto"/>
            <w:noWrap/>
            <w:vAlign w:val="bottom"/>
            <w:hideMark/>
          </w:tcPr>
          <w:p w14:paraId="52B5C681" w14:textId="77777777" w:rsidR="00B02086" w:rsidRPr="006C1B48" w:rsidRDefault="00B02086" w:rsidP="00B41D2A">
            <w:pPr>
              <w:rPr>
                <w:rFonts w:ascii="Arial" w:eastAsia="Times New Roman" w:hAnsi="Arial" w:cs="Arial"/>
                <w:b/>
                <w:bCs/>
                <w:color w:val="000000"/>
                <w:sz w:val="20"/>
                <w:szCs w:val="20"/>
              </w:rPr>
            </w:pPr>
          </w:p>
        </w:tc>
        <w:tc>
          <w:tcPr>
            <w:tcW w:w="1380" w:type="dxa"/>
            <w:tcBorders>
              <w:top w:val="nil"/>
              <w:left w:val="nil"/>
              <w:bottom w:val="nil"/>
              <w:right w:val="nil"/>
            </w:tcBorders>
            <w:shd w:val="clear" w:color="auto" w:fill="auto"/>
            <w:noWrap/>
            <w:hideMark/>
          </w:tcPr>
          <w:p w14:paraId="228D28FE" w14:textId="77777777" w:rsidR="00B02086" w:rsidRPr="003B27F1" w:rsidRDefault="00B02086" w:rsidP="00B41D2A">
            <w:pPr>
              <w:ind w:left="-391" w:firstLine="391"/>
              <w:rPr>
                <w:rFonts w:ascii="Arial" w:eastAsia="Times New Roman" w:hAnsi="Arial" w:cs="Arial"/>
                <w:color w:val="000000"/>
                <w:sz w:val="16"/>
                <w:szCs w:val="16"/>
              </w:rPr>
            </w:pPr>
            <w:r w:rsidRPr="003B27F1">
              <w:rPr>
                <w:rFonts w:ascii="Arial" w:eastAsia="Times New Roman" w:hAnsi="Arial" w:cs="Arial"/>
                <w:color w:val="000000"/>
                <w:sz w:val="16"/>
                <w:szCs w:val="16"/>
              </w:rPr>
              <w:t>7F</w:t>
            </w:r>
          </w:p>
        </w:tc>
        <w:tc>
          <w:tcPr>
            <w:tcW w:w="1380" w:type="dxa"/>
            <w:tcBorders>
              <w:top w:val="nil"/>
              <w:left w:val="nil"/>
              <w:bottom w:val="nil"/>
              <w:right w:val="nil"/>
            </w:tcBorders>
            <w:shd w:val="clear" w:color="auto" w:fill="auto"/>
            <w:noWrap/>
            <w:hideMark/>
          </w:tcPr>
          <w:p w14:paraId="1C6A61DB"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3</w:t>
            </w:r>
          </w:p>
        </w:tc>
      </w:tr>
      <w:tr w:rsidR="00B02086" w:rsidRPr="00681101" w14:paraId="65BF0F06" w14:textId="77777777" w:rsidTr="00B41D2A">
        <w:trPr>
          <w:trHeight w:val="255"/>
        </w:trPr>
        <w:tc>
          <w:tcPr>
            <w:tcW w:w="4835" w:type="dxa"/>
            <w:tcBorders>
              <w:top w:val="nil"/>
              <w:left w:val="nil"/>
              <w:bottom w:val="nil"/>
              <w:right w:val="nil"/>
            </w:tcBorders>
            <w:shd w:val="clear" w:color="auto" w:fill="auto"/>
            <w:noWrap/>
            <w:vAlign w:val="bottom"/>
            <w:hideMark/>
          </w:tcPr>
          <w:p w14:paraId="769ACC5E" w14:textId="77777777" w:rsidR="00B02086" w:rsidRPr="006C1B48" w:rsidRDefault="00B02086" w:rsidP="00B41D2A">
            <w:pPr>
              <w:rPr>
                <w:rFonts w:ascii="Arial" w:eastAsia="Times New Roman" w:hAnsi="Arial" w:cs="Arial"/>
                <w:b/>
                <w:bCs/>
                <w:color w:val="000000"/>
                <w:sz w:val="20"/>
                <w:szCs w:val="20"/>
              </w:rPr>
            </w:pPr>
          </w:p>
        </w:tc>
        <w:tc>
          <w:tcPr>
            <w:tcW w:w="1380" w:type="dxa"/>
            <w:tcBorders>
              <w:top w:val="nil"/>
              <w:left w:val="nil"/>
              <w:bottom w:val="nil"/>
              <w:right w:val="nil"/>
            </w:tcBorders>
            <w:shd w:val="clear" w:color="auto" w:fill="auto"/>
            <w:noWrap/>
            <w:hideMark/>
          </w:tcPr>
          <w:p w14:paraId="2B9F222B"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19A</w:t>
            </w:r>
          </w:p>
        </w:tc>
        <w:tc>
          <w:tcPr>
            <w:tcW w:w="1380" w:type="dxa"/>
            <w:tcBorders>
              <w:top w:val="nil"/>
              <w:left w:val="nil"/>
              <w:bottom w:val="nil"/>
              <w:right w:val="nil"/>
            </w:tcBorders>
            <w:shd w:val="clear" w:color="auto" w:fill="auto"/>
            <w:noWrap/>
            <w:hideMark/>
          </w:tcPr>
          <w:p w14:paraId="12EE9461"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3</w:t>
            </w:r>
          </w:p>
        </w:tc>
      </w:tr>
      <w:tr w:rsidR="00B02086" w:rsidRPr="00681101" w14:paraId="16EE3495" w14:textId="77777777" w:rsidTr="00B41D2A">
        <w:trPr>
          <w:trHeight w:val="255"/>
        </w:trPr>
        <w:tc>
          <w:tcPr>
            <w:tcW w:w="4835" w:type="dxa"/>
            <w:tcBorders>
              <w:top w:val="nil"/>
              <w:left w:val="nil"/>
              <w:bottom w:val="nil"/>
              <w:right w:val="nil"/>
            </w:tcBorders>
            <w:shd w:val="clear" w:color="auto" w:fill="auto"/>
            <w:noWrap/>
            <w:vAlign w:val="bottom"/>
            <w:hideMark/>
          </w:tcPr>
          <w:p w14:paraId="6DB04573" w14:textId="77777777" w:rsidR="00B02086" w:rsidRPr="006C1B48" w:rsidRDefault="00B02086" w:rsidP="00B41D2A">
            <w:pPr>
              <w:rPr>
                <w:rFonts w:ascii="Arial" w:eastAsia="Times New Roman" w:hAnsi="Arial" w:cs="Arial"/>
                <w:b/>
                <w:bCs/>
                <w:color w:val="000000"/>
                <w:sz w:val="20"/>
                <w:szCs w:val="20"/>
              </w:rPr>
            </w:pPr>
          </w:p>
        </w:tc>
        <w:tc>
          <w:tcPr>
            <w:tcW w:w="1380" w:type="dxa"/>
            <w:tcBorders>
              <w:top w:val="nil"/>
              <w:left w:val="nil"/>
              <w:bottom w:val="nil"/>
              <w:right w:val="nil"/>
            </w:tcBorders>
            <w:shd w:val="clear" w:color="auto" w:fill="auto"/>
            <w:noWrap/>
            <w:hideMark/>
          </w:tcPr>
          <w:p w14:paraId="1E6538AD"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6A</w:t>
            </w:r>
          </w:p>
        </w:tc>
        <w:tc>
          <w:tcPr>
            <w:tcW w:w="1380" w:type="dxa"/>
            <w:tcBorders>
              <w:top w:val="nil"/>
              <w:left w:val="nil"/>
              <w:bottom w:val="nil"/>
              <w:right w:val="nil"/>
            </w:tcBorders>
            <w:shd w:val="clear" w:color="auto" w:fill="auto"/>
            <w:noWrap/>
            <w:hideMark/>
          </w:tcPr>
          <w:p w14:paraId="2C3C0DE7"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4</w:t>
            </w:r>
          </w:p>
        </w:tc>
      </w:tr>
      <w:tr w:rsidR="00B02086" w:rsidRPr="00681101" w14:paraId="29B312E7" w14:textId="77777777" w:rsidTr="00B41D2A">
        <w:trPr>
          <w:trHeight w:val="255"/>
        </w:trPr>
        <w:tc>
          <w:tcPr>
            <w:tcW w:w="4835" w:type="dxa"/>
            <w:tcBorders>
              <w:top w:val="nil"/>
              <w:left w:val="nil"/>
              <w:bottom w:val="nil"/>
              <w:right w:val="nil"/>
            </w:tcBorders>
            <w:shd w:val="clear" w:color="auto" w:fill="auto"/>
            <w:noWrap/>
            <w:vAlign w:val="bottom"/>
            <w:hideMark/>
          </w:tcPr>
          <w:p w14:paraId="4B63ED8D" w14:textId="77777777" w:rsidR="00B02086" w:rsidRPr="006C1B48" w:rsidRDefault="00B02086" w:rsidP="00B41D2A">
            <w:pPr>
              <w:rPr>
                <w:rFonts w:ascii="Arial" w:eastAsia="Times New Roman" w:hAnsi="Arial" w:cs="Arial"/>
                <w:b/>
                <w:bCs/>
                <w:color w:val="000000"/>
                <w:sz w:val="20"/>
                <w:szCs w:val="20"/>
              </w:rPr>
            </w:pPr>
            <w:r w:rsidRPr="006C1B48">
              <w:rPr>
                <w:rFonts w:ascii="Arial" w:eastAsia="Times New Roman" w:hAnsi="Arial" w:cs="Arial"/>
                <w:b/>
                <w:bCs/>
                <w:color w:val="000000"/>
                <w:sz w:val="20"/>
                <w:szCs w:val="20"/>
              </w:rPr>
              <w:t>Non-PCV13</w:t>
            </w:r>
          </w:p>
        </w:tc>
        <w:tc>
          <w:tcPr>
            <w:tcW w:w="1380" w:type="dxa"/>
            <w:tcBorders>
              <w:top w:val="nil"/>
              <w:left w:val="nil"/>
              <w:bottom w:val="nil"/>
              <w:right w:val="nil"/>
            </w:tcBorders>
            <w:shd w:val="clear" w:color="auto" w:fill="auto"/>
            <w:noWrap/>
            <w:hideMark/>
          </w:tcPr>
          <w:p w14:paraId="539D279E" w14:textId="77777777" w:rsidR="00B02086" w:rsidRPr="003B27F1" w:rsidRDefault="00B02086" w:rsidP="00B41D2A">
            <w:pPr>
              <w:rPr>
                <w:rFonts w:ascii="Arial" w:eastAsia="Times New Roman" w:hAnsi="Arial" w:cs="Arial"/>
                <w:color w:val="000000"/>
                <w:sz w:val="16"/>
                <w:szCs w:val="16"/>
              </w:rPr>
            </w:pPr>
          </w:p>
        </w:tc>
        <w:tc>
          <w:tcPr>
            <w:tcW w:w="1380" w:type="dxa"/>
            <w:tcBorders>
              <w:top w:val="nil"/>
              <w:left w:val="nil"/>
              <w:bottom w:val="nil"/>
              <w:right w:val="nil"/>
            </w:tcBorders>
            <w:shd w:val="clear" w:color="auto" w:fill="auto"/>
            <w:noWrap/>
            <w:hideMark/>
          </w:tcPr>
          <w:p w14:paraId="4F05B9BB" w14:textId="77777777" w:rsidR="00B02086" w:rsidRPr="003B27F1" w:rsidRDefault="00B02086" w:rsidP="00B41D2A">
            <w:pPr>
              <w:rPr>
                <w:rFonts w:ascii="Arial" w:eastAsia="Times New Roman" w:hAnsi="Arial" w:cs="Arial"/>
                <w:color w:val="000000"/>
                <w:sz w:val="16"/>
                <w:szCs w:val="16"/>
              </w:rPr>
            </w:pPr>
          </w:p>
        </w:tc>
      </w:tr>
      <w:tr w:rsidR="00B02086" w:rsidRPr="00681101" w14:paraId="1EEEE620" w14:textId="77777777" w:rsidTr="00B41D2A">
        <w:trPr>
          <w:trHeight w:val="255"/>
        </w:trPr>
        <w:tc>
          <w:tcPr>
            <w:tcW w:w="4835" w:type="dxa"/>
            <w:tcBorders>
              <w:top w:val="nil"/>
              <w:left w:val="nil"/>
              <w:bottom w:val="nil"/>
              <w:right w:val="nil"/>
            </w:tcBorders>
            <w:shd w:val="clear" w:color="auto" w:fill="auto"/>
            <w:noWrap/>
            <w:vAlign w:val="bottom"/>
            <w:hideMark/>
          </w:tcPr>
          <w:p w14:paraId="55E8E4D5"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629FB311"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15</w:t>
            </w:r>
          </w:p>
        </w:tc>
        <w:tc>
          <w:tcPr>
            <w:tcW w:w="1380" w:type="dxa"/>
            <w:tcBorders>
              <w:top w:val="nil"/>
              <w:left w:val="nil"/>
              <w:bottom w:val="nil"/>
              <w:right w:val="nil"/>
            </w:tcBorders>
            <w:shd w:val="clear" w:color="auto" w:fill="auto"/>
            <w:noWrap/>
            <w:hideMark/>
          </w:tcPr>
          <w:p w14:paraId="23A57E66"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12F57401" w14:textId="77777777" w:rsidTr="00B41D2A">
        <w:trPr>
          <w:trHeight w:val="255"/>
        </w:trPr>
        <w:tc>
          <w:tcPr>
            <w:tcW w:w="4835" w:type="dxa"/>
            <w:tcBorders>
              <w:top w:val="nil"/>
              <w:left w:val="nil"/>
              <w:bottom w:val="nil"/>
              <w:right w:val="nil"/>
            </w:tcBorders>
            <w:shd w:val="clear" w:color="auto" w:fill="auto"/>
            <w:noWrap/>
            <w:vAlign w:val="bottom"/>
            <w:hideMark/>
          </w:tcPr>
          <w:p w14:paraId="4DFF0FA6"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4D082BB8"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15A</w:t>
            </w:r>
          </w:p>
        </w:tc>
        <w:tc>
          <w:tcPr>
            <w:tcW w:w="1380" w:type="dxa"/>
            <w:tcBorders>
              <w:top w:val="nil"/>
              <w:left w:val="nil"/>
              <w:bottom w:val="nil"/>
              <w:right w:val="nil"/>
            </w:tcBorders>
            <w:shd w:val="clear" w:color="auto" w:fill="auto"/>
            <w:noWrap/>
            <w:hideMark/>
          </w:tcPr>
          <w:p w14:paraId="4D821892"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17</w:t>
            </w:r>
          </w:p>
        </w:tc>
      </w:tr>
      <w:tr w:rsidR="00B02086" w:rsidRPr="00681101" w14:paraId="23FC3E00" w14:textId="77777777" w:rsidTr="00B41D2A">
        <w:trPr>
          <w:trHeight w:val="255"/>
        </w:trPr>
        <w:tc>
          <w:tcPr>
            <w:tcW w:w="4835" w:type="dxa"/>
            <w:tcBorders>
              <w:top w:val="nil"/>
              <w:left w:val="nil"/>
              <w:bottom w:val="nil"/>
              <w:right w:val="nil"/>
            </w:tcBorders>
            <w:shd w:val="clear" w:color="auto" w:fill="auto"/>
            <w:noWrap/>
            <w:vAlign w:val="bottom"/>
            <w:hideMark/>
          </w:tcPr>
          <w:p w14:paraId="6D701178"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7F5B10E4"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15B</w:t>
            </w:r>
          </w:p>
        </w:tc>
        <w:tc>
          <w:tcPr>
            <w:tcW w:w="1380" w:type="dxa"/>
            <w:tcBorders>
              <w:top w:val="nil"/>
              <w:left w:val="nil"/>
              <w:bottom w:val="nil"/>
              <w:right w:val="nil"/>
            </w:tcBorders>
            <w:shd w:val="clear" w:color="auto" w:fill="auto"/>
            <w:noWrap/>
            <w:hideMark/>
          </w:tcPr>
          <w:p w14:paraId="63A3F509"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5</w:t>
            </w:r>
          </w:p>
        </w:tc>
      </w:tr>
      <w:tr w:rsidR="00B02086" w:rsidRPr="00681101" w14:paraId="16A12A44" w14:textId="77777777" w:rsidTr="00B41D2A">
        <w:trPr>
          <w:trHeight w:val="255"/>
        </w:trPr>
        <w:tc>
          <w:tcPr>
            <w:tcW w:w="4835" w:type="dxa"/>
            <w:tcBorders>
              <w:top w:val="nil"/>
              <w:left w:val="nil"/>
              <w:bottom w:val="nil"/>
              <w:right w:val="nil"/>
            </w:tcBorders>
            <w:shd w:val="clear" w:color="auto" w:fill="auto"/>
            <w:noWrap/>
            <w:vAlign w:val="bottom"/>
            <w:hideMark/>
          </w:tcPr>
          <w:p w14:paraId="1EE356C6"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1284BC6E"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15C</w:t>
            </w:r>
          </w:p>
        </w:tc>
        <w:tc>
          <w:tcPr>
            <w:tcW w:w="1380" w:type="dxa"/>
            <w:tcBorders>
              <w:top w:val="nil"/>
              <w:left w:val="nil"/>
              <w:bottom w:val="nil"/>
              <w:right w:val="nil"/>
            </w:tcBorders>
            <w:shd w:val="clear" w:color="auto" w:fill="auto"/>
            <w:noWrap/>
            <w:hideMark/>
          </w:tcPr>
          <w:p w14:paraId="093D7AEA"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6</w:t>
            </w:r>
          </w:p>
        </w:tc>
      </w:tr>
      <w:tr w:rsidR="00B02086" w:rsidRPr="00681101" w14:paraId="6D41A758" w14:textId="77777777" w:rsidTr="00B41D2A">
        <w:trPr>
          <w:trHeight w:val="255"/>
        </w:trPr>
        <w:tc>
          <w:tcPr>
            <w:tcW w:w="4835" w:type="dxa"/>
            <w:tcBorders>
              <w:top w:val="nil"/>
              <w:left w:val="nil"/>
              <w:bottom w:val="nil"/>
              <w:right w:val="nil"/>
            </w:tcBorders>
            <w:shd w:val="clear" w:color="auto" w:fill="auto"/>
            <w:noWrap/>
            <w:vAlign w:val="bottom"/>
            <w:hideMark/>
          </w:tcPr>
          <w:p w14:paraId="3FDF4294"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7309F35E"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15B/C</w:t>
            </w:r>
          </w:p>
        </w:tc>
        <w:tc>
          <w:tcPr>
            <w:tcW w:w="1380" w:type="dxa"/>
            <w:tcBorders>
              <w:top w:val="nil"/>
              <w:left w:val="nil"/>
              <w:bottom w:val="nil"/>
              <w:right w:val="nil"/>
            </w:tcBorders>
            <w:shd w:val="clear" w:color="auto" w:fill="auto"/>
            <w:noWrap/>
            <w:hideMark/>
          </w:tcPr>
          <w:p w14:paraId="5FCA418D"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12</w:t>
            </w:r>
          </w:p>
        </w:tc>
      </w:tr>
      <w:tr w:rsidR="00B02086" w:rsidRPr="00681101" w14:paraId="65C856D1" w14:textId="77777777" w:rsidTr="00B41D2A">
        <w:trPr>
          <w:trHeight w:val="255"/>
        </w:trPr>
        <w:tc>
          <w:tcPr>
            <w:tcW w:w="4835" w:type="dxa"/>
            <w:tcBorders>
              <w:top w:val="nil"/>
              <w:left w:val="nil"/>
              <w:bottom w:val="nil"/>
              <w:right w:val="nil"/>
            </w:tcBorders>
            <w:shd w:val="clear" w:color="auto" w:fill="auto"/>
            <w:noWrap/>
            <w:vAlign w:val="bottom"/>
            <w:hideMark/>
          </w:tcPr>
          <w:p w14:paraId="0ABDD51B"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2FA52348"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15A/C</w:t>
            </w:r>
          </w:p>
        </w:tc>
        <w:tc>
          <w:tcPr>
            <w:tcW w:w="1380" w:type="dxa"/>
            <w:tcBorders>
              <w:top w:val="nil"/>
              <w:left w:val="nil"/>
              <w:bottom w:val="nil"/>
              <w:right w:val="nil"/>
            </w:tcBorders>
            <w:shd w:val="clear" w:color="auto" w:fill="auto"/>
            <w:noWrap/>
            <w:hideMark/>
          </w:tcPr>
          <w:p w14:paraId="6D475D04"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3</w:t>
            </w:r>
          </w:p>
        </w:tc>
      </w:tr>
      <w:tr w:rsidR="00B02086" w:rsidRPr="00681101" w14:paraId="2DA5D5C2" w14:textId="77777777" w:rsidTr="00B41D2A">
        <w:trPr>
          <w:trHeight w:val="255"/>
        </w:trPr>
        <w:tc>
          <w:tcPr>
            <w:tcW w:w="4835" w:type="dxa"/>
            <w:tcBorders>
              <w:top w:val="nil"/>
              <w:left w:val="nil"/>
              <w:bottom w:val="nil"/>
              <w:right w:val="nil"/>
            </w:tcBorders>
            <w:shd w:val="clear" w:color="auto" w:fill="auto"/>
            <w:noWrap/>
            <w:vAlign w:val="bottom"/>
            <w:hideMark/>
          </w:tcPr>
          <w:p w14:paraId="51B76D36"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04E58FEE"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35B</w:t>
            </w:r>
          </w:p>
        </w:tc>
        <w:tc>
          <w:tcPr>
            <w:tcW w:w="1380" w:type="dxa"/>
            <w:tcBorders>
              <w:top w:val="nil"/>
              <w:left w:val="nil"/>
              <w:bottom w:val="nil"/>
              <w:right w:val="nil"/>
            </w:tcBorders>
            <w:shd w:val="clear" w:color="auto" w:fill="auto"/>
            <w:noWrap/>
            <w:hideMark/>
          </w:tcPr>
          <w:p w14:paraId="75CF52BB"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2</w:t>
            </w:r>
          </w:p>
        </w:tc>
      </w:tr>
      <w:tr w:rsidR="00B02086" w:rsidRPr="00681101" w14:paraId="71090959" w14:textId="77777777" w:rsidTr="00B41D2A">
        <w:trPr>
          <w:trHeight w:val="255"/>
        </w:trPr>
        <w:tc>
          <w:tcPr>
            <w:tcW w:w="4835" w:type="dxa"/>
            <w:tcBorders>
              <w:top w:val="nil"/>
              <w:left w:val="nil"/>
              <w:bottom w:val="nil"/>
              <w:right w:val="nil"/>
            </w:tcBorders>
            <w:shd w:val="clear" w:color="auto" w:fill="auto"/>
            <w:noWrap/>
            <w:vAlign w:val="bottom"/>
            <w:hideMark/>
          </w:tcPr>
          <w:p w14:paraId="4E0636D6"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5F7294E5"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35F</w:t>
            </w:r>
          </w:p>
        </w:tc>
        <w:tc>
          <w:tcPr>
            <w:tcW w:w="1380" w:type="dxa"/>
            <w:tcBorders>
              <w:top w:val="nil"/>
              <w:left w:val="nil"/>
              <w:bottom w:val="nil"/>
              <w:right w:val="nil"/>
            </w:tcBorders>
            <w:shd w:val="clear" w:color="auto" w:fill="auto"/>
            <w:noWrap/>
            <w:hideMark/>
          </w:tcPr>
          <w:p w14:paraId="49C6F746"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4BB86002" w14:textId="77777777" w:rsidTr="00B41D2A">
        <w:trPr>
          <w:trHeight w:val="255"/>
        </w:trPr>
        <w:tc>
          <w:tcPr>
            <w:tcW w:w="4835" w:type="dxa"/>
            <w:tcBorders>
              <w:top w:val="nil"/>
              <w:left w:val="nil"/>
              <w:bottom w:val="nil"/>
              <w:right w:val="nil"/>
            </w:tcBorders>
            <w:shd w:val="clear" w:color="auto" w:fill="auto"/>
            <w:noWrap/>
            <w:vAlign w:val="bottom"/>
            <w:hideMark/>
          </w:tcPr>
          <w:p w14:paraId="02B8A222"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00309D24"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23B</w:t>
            </w:r>
          </w:p>
        </w:tc>
        <w:tc>
          <w:tcPr>
            <w:tcW w:w="1380" w:type="dxa"/>
            <w:tcBorders>
              <w:top w:val="nil"/>
              <w:left w:val="nil"/>
              <w:bottom w:val="nil"/>
              <w:right w:val="nil"/>
            </w:tcBorders>
            <w:shd w:val="clear" w:color="auto" w:fill="auto"/>
            <w:noWrap/>
            <w:hideMark/>
          </w:tcPr>
          <w:p w14:paraId="640916B1"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7</w:t>
            </w:r>
          </w:p>
        </w:tc>
      </w:tr>
      <w:tr w:rsidR="00B02086" w:rsidRPr="00681101" w14:paraId="17A12A5F" w14:textId="77777777" w:rsidTr="00B41D2A">
        <w:trPr>
          <w:trHeight w:val="255"/>
        </w:trPr>
        <w:tc>
          <w:tcPr>
            <w:tcW w:w="4835" w:type="dxa"/>
            <w:tcBorders>
              <w:top w:val="nil"/>
              <w:left w:val="nil"/>
              <w:bottom w:val="nil"/>
              <w:right w:val="nil"/>
            </w:tcBorders>
            <w:shd w:val="clear" w:color="auto" w:fill="auto"/>
            <w:noWrap/>
            <w:vAlign w:val="bottom"/>
            <w:hideMark/>
          </w:tcPr>
          <w:p w14:paraId="7B4802E4"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14A3E0B0"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23A</w:t>
            </w:r>
          </w:p>
        </w:tc>
        <w:tc>
          <w:tcPr>
            <w:tcW w:w="1380" w:type="dxa"/>
            <w:tcBorders>
              <w:top w:val="nil"/>
              <w:left w:val="nil"/>
              <w:bottom w:val="nil"/>
              <w:right w:val="nil"/>
            </w:tcBorders>
            <w:shd w:val="clear" w:color="auto" w:fill="auto"/>
            <w:noWrap/>
            <w:hideMark/>
          </w:tcPr>
          <w:p w14:paraId="6DEF7D27"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4</w:t>
            </w:r>
          </w:p>
        </w:tc>
      </w:tr>
      <w:tr w:rsidR="00B02086" w:rsidRPr="00681101" w14:paraId="1CC59FFA" w14:textId="77777777" w:rsidTr="00B41D2A">
        <w:trPr>
          <w:trHeight w:val="255"/>
        </w:trPr>
        <w:tc>
          <w:tcPr>
            <w:tcW w:w="4835" w:type="dxa"/>
            <w:tcBorders>
              <w:top w:val="nil"/>
              <w:left w:val="nil"/>
              <w:bottom w:val="nil"/>
              <w:right w:val="nil"/>
            </w:tcBorders>
            <w:shd w:val="clear" w:color="auto" w:fill="auto"/>
            <w:noWrap/>
            <w:vAlign w:val="bottom"/>
            <w:hideMark/>
          </w:tcPr>
          <w:p w14:paraId="1CE332E4"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53240707"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23E</w:t>
            </w:r>
          </w:p>
        </w:tc>
        <w:tc>
          <w:tcPr>
            <w:tcW w:w="1380" w:type="dxa"/>
            <w:tcBorders>
              <w:top w:val="nil"/>
              <w:left w:val="nil"/>
              <w:bottom w:val="nil"/>
              <w:right w:val="nil"/>
            </w:tcBorders>
            <w:shd w:val="clear" w:color="auto" w:fill="auto"/>
            <w:noWrap/>
            <w:hideMark/>
          </w:tcPr>
          <w:p w14:paraId="282E8C35"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2</w:t>
            </w:r>
          </w:p>
        </w:tc>
      </w:tr>
      <w:tr w:rsidR="00B02086" w:rsidRPr="00681101" w14:paraId="5D3C753C" w14:textId="77777777" w:rsidTr="00B41D2A">
        <w:trPr>
          <w:trHeight w:val="255"/>
        </w:trPr>
        <w:tc>
          <w:tcPr>
            <w:tcW w:w="4835" w:type="dxa"/>
            <w:tcBorders>
              <w:top w:val="nil"/>
              <w:left w:val="nil"/>
              <w:bottom w:val="nil"/>
              <w:right w:val="nil"/>
            </w:tcBorders>
            <w:shd w:val="clear" w:color="auto" w:fill="auto"/>
            <w:noWrap/>
            <w:vAlign w:val="bottom"/>
            <w:hideMark/>
          </w:tcPr>
          <w:p w14:paraId="649701AD"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10282B1C"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6C</w:t>
            </w:r>
          </w:p>
        </w:tc>
        <w:tc>
          <w:tcPr>
            <w:tcW w:w="1380" w:type="dxa"/>
            <w:tcBorders>
              <w:top w:val="nil"/>
              <w:left w:val="nil"/>
              <w:bottom w:val="nil"/>
              <w:right w:val="nil"/>
            </w:tcBorders>
            <w:shd w:val="clear" w:color="auto" w:fill="auto"/>
            <w:noWrap/>
            <w:hideMark/>
          </w:tcPr>
          <w:p w14:paraId="700A7BCE"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13</w:t>
            </w:r>
          </w:p>
        </w:tc>
      </w:tr>
      <w:tr w:rsidR="00B02086" w:rsidRPr="00681101" w14:paraId="40399377" w14:textId="77777777" w:rsidTr="00B41D2A">
        <w:trPr>
          <w:trHeight w:val="255"/>
        </w:trPr>
        <w:tc>
          <w:tcPr>
            <w:tcW w:w="4835" w:type="dxa"/>
            <w:tcBorders>
              <w:top w:val="nil"/>
              <w:left w:val="nil"/>
              <w:bottom w:val="nil"/>
              <w:right w:val="nil"/>
            </w:tcBorders>
            <w:shd w:val="clear" w:color="auto" w:fill="auto"/>
            <w:noWrap/>
            <w:vAlign w:val="bottom"/>
            <w:hideMark/>
          </w:tcPr>
          <w:p w14:paraId="736A721C"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55A88AEA"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37</w:t>
            </w:r>
          </w:p>
        </w:tc>
        <w:tc>
          <w:tcPr>
            <w:tcW w:w="1380" w:type="dxa"/>
            <w:tcBorders>
              <w:top w:val="nil"/>
              <w:left w:val="nil"/>
              <w:bottom w:val="nil"/>
              <w:right w:val="nil"/>
            </w:tcBorders>
            <w:shd w:val="clear" w:color="auto" w:fill="auto"/>
            <w:noWrap/>
            <w:hideMark/>
          </w:tcPr>
          <w:p w14:paraId="3DE61ED4"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5121EF72" w14:textId="77777777" w:rsidTr="00B41D2A">
        <w:trPr>
          <w:trHeight w:val="255"/>
        </w:trPr>
        <w:tc>
          <w:tcPr>
            <w:tcW w:w="4835" w:type="dxa"/>
            <w:tcBorders>
              <w:top w:val="nil"/>
              <w:left w:val="nil"/>
              <w:bottom w:val="nil"/>
              <w:right w:val="nil"/>
            </w:tcBorders>
            <w:shd w:val="clear" w:color="auto" w:fill="auto"/>
            <w:noWrap/>
            <w:vAlign w:val="bottom"/>
            <w:hideMark/>
          </w:tcPr>
          <w:p w14:paraId="7BDB1E02"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201B3481"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16F</w:t>
            </w:r>
          </w:p>
        </w:tc>
        <w:tc>
          <w:tcPr>
            <w:tcW w:w="1380" w:type="dxa"/>
            <w:tcBorders>
              <w:top w:val="nil"/>
              <w:left w:val="nil"/>
              <w:bottom w:val="nil"/>
              <w:right w:val="nil"/>
            </w:tcBorders>
            <w:shd w:val="clear" w:color="auto" w:fill="auto"/>
            <w:noWrap/>
            <w:hideMark/>
          </w:tcPr>
          <w:p w14:paraId="4EBA036B"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1E3624CF" w14:textId="77777777" w:rsidTr="00B41D2A">
        <w:trPr>
          <w:trHeight w:val="255"/>
        </w:trPr>
        <w:tc>
          <w:tcPr>
            <w:tcW w:w="4835" w:type="dxa"/>
            <w:tcBorders>
              <w:top w:val="nil"/>
              <w:left w:val="nil"/>
              <w:bottom w:val="nil"/>
              <w:right w:val="nil"/>
            </w:tcBorders>
            <w:shd w:val="clear" w:color="auto" w:fill="auto"/>
            <w:noWrap/>
            <w:vAlign w:val="bottom"/>
            <w:hideMark/>
          </w:tcPr>
          <w:p w14:paraId="1DEBBE82"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77F84FC0"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34</w:t>
            </w:r>
          </w:p>
        </w:tc>
        <w:tc>
          <w:tcPr>
            <w:tcW w:w="1380" w:type="dxa"/>
            <w:tcBorders>
              <w:top w:val="nil"/>
              <w:left w:val="nil"/>
              <w:bottom w:val="nil"/>
              <w:right w:val="nil"/>
            </w:tcBorders>
            <w:shd w:val="clear" w:color="auto" w:fill="auto"/>
            <w:noWrap/>
            <w:hideMark/>
          </w:tcPr>
          <w:p w14:paraId="0C186061"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764A3CF3" w14:textId="77777777" w:rsidTr="00B41D2A">
        <w:trPr>
          <w:trHeight w:val="255"/>
        </w:trPr>
        <w:tc>
          <w:tcPr>
            <w:tcW w:w="4835" w:type="dxa"/>
            <w:tcBorders>
              <w:top w:val="nil"/>
              <w:left w:val="nil"/>
              <w:bottom w:val="nil"/>
              <w:right w:val="nil"/>
            </w:tcBorders>
            <w:shd w:val="clear" w:color="auto" w:fill="auto"/>
            <w:noWrap/>
            <w:vAlign w:val="bottom"/>
            <w:hideMark/>
          </w:tcPr>
          <w:p w14:paraId="1E2EDC30"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06C1DFC1"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10A</w:t>
            </w:r>
          </w:p>
        </w:tc>
        <w:tc>
          <w:tcPr>
            <w:tcW w:w="1380" w:type="dxa"/>
            <w:tcBorders>
              <w:top w:val="nil"/>
              <w:left w:val="nil"/>
              <w:bottom w:val="nil"/>
              <w:right w:val="nil"/>
            </w:tcBorders>
            <w:shd w:val="clear" w:color="auto" w:fill="auto"/>
            <w:noWrap/>
            <w:hideMark/>
          </w:tcPr>
          <w:p w14:paraId="56B19912"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5EAA0176" w14:textId="77777777" w:rsidTr="00B41D2A">
        <w:trPr>
          <w:trHeight w:val="255"/>
        </w:trPr>
        <w:tc>
          <w:tcPr>
            <w:tcW w:w="4835" w:type="dxa"/>
            <w:tcBorders>
              <w:top w:val="nil"/>
              <w:left w:val="nil"/>
              <w:bottom w:val="nil"/>
              <w:right w:val="nil"/>
            </w:tcBorders>
            <w:shd w:val="clear" w:color="auto" w:fill="auto"/>
            <w:noWrap/>
            <w:vAlign w:val="bottom"/>
            <w:hideMark/>
          </w:tcPr>
          <w:p w14:paraId="19112852"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424496F3"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33F</w:t>
            </w:r>
          </w:p>
        </w:tc>
        <w:tc>
          <w:tcPr>
            <w:tcW w:w="1380" w:type="dxa"/>
            <w:tcBorders>
              <w:top w:val="nil"/>
              <w:left w:val="nil"/>
              <w:bottom w:val="nil"/>
              <w:right w:val="nil"/>
            </w:tcBorders>
            <w:shd w:val="clear" w:color="auto" w:fill="auto"/>
            <w:noWrap/>
            <w:hideMark/>
          </w:tcPr>
          <w:p w14:paraId="5C5FB4DA"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34407057" w14:textId="77777777" w:rsidTr="00B41D2A">
        <w:trPr>
          <w:trHeight w:val="255"/>
        </w:trPr>
        <w:tc>
          <w:tcPr>
            <w:tcW w:w="4835" w:type="dxa"/>
            <w:tcBorders>
              <w:top w:val="nil"/>
              <w:left w:val="nil"/>
              <w:bottom w:val="nil"/>
              <w:right w:val="nil"/>
            </w:tcBorders>
            <w:shd w:val="clear" w:color="auto" w:fill="auto"/>
            <w:noWrap/>
            <w:vAlign w:val="bottom"/>
            <w:hideMark/>
          </w:tcPr>
          <w:p w14:paraId="3B06E5C8"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12AA024D"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8</w:t>
            </w:r>
          </w:p>
        </w:tc>
        <w:tc>
          <w:tcPr>
            <w:tcW w:w="1380" w:type="dxa"/>
            <w:tcBorders>
              <w:top w:val="nil"/>
              <w:left w:val="nil"/>
              <w:bottom w:val="nil"/>
              <w:right w:val="nil"/>
            </w:tcBorders>
            <w:shd w:val="clear" w:color="auto" w:fill="auto"/>
            <w:noWrap/>
            <w:hideMark/>
          </w:tcPr>
          <w:p w14:paraId="1F26F2E1"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74F38D53" w14:textId="77777777" w:rsidTr="00B41D2A">
        <w:trPr>
          <w:trHeight w:val="255"/>
        </w:trPr>
        <w:tc>
          <w:tcPr>
            <w:tcW w:w="4835" w:type="dxa"/>
            <w:tcBorders>
              <w:top w:val="nil"/>
              <w:left w:val="nil"/>
              <w:bottom w:val="nil"/>
              <w:right w:val="nil"/>
            </w:tcBorders>
            <w:shd w:val="clear" w:color="auto" w:fill="auto"/>
            <w:noWrap/>
            <w:vAlign w:val="bottom"/>
            <w:hideMark/>
          </w:tcPr>
          <w:p w14:paraId="272281D7"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71DBCC7A"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29</w:t>
            </w:r>
          </w:p>
        </w:tc>
        <w:tc>
          <w:tcPr>
            <w:tcW w:w="1380" w:type="dxa"/>
            <w:tcBorders>
              <w:top w:val="nil"/>
              <w:left w:val="nil"/>
              <w:bottom w:val="nil"/>
              <w:right w:val="nil"/>
            </w:tcBorders>
            <w:shd w:val="clear" w:color="auto" w:fill="auto"/>
            <w:noWrap/>
            <w:hideMark/>
          </w:tcPr>
          <w:p w14:paraId="18404714"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38B13959" w14:textId="77777777" w:rsidTr="00B41D2A">
        <w:trPr>
          <w:trHeight w:val="255"/>
        </w:trPr>
        <w:tc>
          <w:tcPr>
            <w:tcW w:w="4835" w:type="dxa"/>
            <w:tcBorders>
              <w:top w:val="nil"/>
              <w:left w:val="nil"/>
              <w:bottom w:val="nil"/>
              <w:right w:val="nil"/>
            </w:tcBorders>
            <w:shd w:val="clear" w:color="auto" w:fill="auto"/>
            <w:noWrap/>
            <w:vAlign w:val="bottom"/>
            <w:hideMark/>
          </w:tcPr>
          <w:p w14:paraId="3E8198CC"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0CCF9677"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12F</w:t>
            </w:r>
          </w:p>
        </w:tc>
        <w:tc>
          <w:tcPr>
            <w:tcW w:w="1380" w:type="dxa"/>
            <w:tcBorders>
              <w:top w:val="nil"/>
              <w:left w:val="nil"/>
              <w:bottom w:val="nil"/>
              <w:right w:val="nil"/>
            </w:tcBorders>
            <w:shd w:val="clear" w:color="auto" w:fill="auto"/>
            <w:noWrap/>
            <w:hideMark/>
          </w:tcPr>
          <w:p w14:paraId="12CC0A3B"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67F7762D" w14:textId="77777777" w:rsidTr="00B41D2A">
        <w:trPr>
          <w:trHeight w:val="255"/>
        </w:trPr>
        <w:tc>
          <w:tcPr>
            <w:tcW w:w="4835" w:type="dxa"/>
            <w:tcBorders>
              <w:top w:val="nil"/>
              <w:left w:val="nil"/>
              <w:bottom w:val="nil"/>
              <w:right w:val="nil"/>
            </w:tcBorders>
            <w:shd w:val="clear" w:color="auto" w:fill="auto"/>
            <w:noWrap/>
            <w:vAlign w:val="bottom"/>
            <w:hideMark/>
          </w:tcPr>
          <w:p w14:paraId="01F1E2DA" w14:textId="77777777" w:rsidR="00B02086" w:rsidRPr="00436624" w:rsidRDefault="00B02086" w:rsidP="00B41D2A">
            <w:pPr>
              <w:rPr>
                <w:rFonts w:ascii="Arial" w:eastAsia="Times New Roman" w:hAnsi="Arial" w:cs="Arial"/>
                <w:b/>
                <w:color w:val="000000"/>
                <w:sz w:val="20"/>
                <w:szCs w:val="20"/>
              </w:rPr>
            </w:pPr>
          </w:p>
        </w:tc>
        <w:tc>
          <w:tcPr>
            <w:tcW w:w="1380" w:type="dxa"/>
            <w:tcBorders>
              <w:top w:val="nil"/>
              <w:left w:val="nil"/>
              <w:bottom w:val="nil"/>
              <w:right w:val="nil"/>
            </w:tcBorders>
            <w:shd w:val="clear" w:color="auto" w:fill="auto"/>
            <w:noWrap/>
            <w:hideMark/>
          </w:tcPr>
          <w:p w14:paraId="37987EAB"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7B/C</w:t>
            </w:r>
          </w:p>
        </w:tc>
        <w:tc>
          <w:tcPr>
            <w:tcW w:w="1380" w:type="dxa"/>
            <w:tcBorders>
              <w:top w:val="nil"/>
              <w:left w:val="nil"/>
              <w:bottom w:val="nil"/>
              <w:right w:val="nil"/>
            </w:tcBorders>
            <w:shd w:val="clear" w:color="auto" w:fill="auto"/>
            <w:noWrap/>
            <w:hideMark/>
          </w:tcPr>
          <w:p w14:paraId="704025CF" w14:textId="77777777" w:rsidR="00B02086" w:rsidRPr="003B27F1" w:rsidRDefault="00B02086" w:rsidP="00B41D2A">
            <w:pPr>
              <w:rPr>
                <w:rFonts w:ascii="Arial" w:eastAsia="Times New Roman" w:hAnsi="Arial" w:cs="Arial"/>
                <w:color w:val="000000"/>
                <w:sz w:val="16"/>
                <w:szCs w:val="16"/>
              </w:rPr>
            </w:pPr>
            <w:r w:rsidRPr="003B27F1">
              <w:rPr>
                <w:rFonts w:ascii="Arial" w:eastAsia="Times New Roman" w:hAnsi="Arial" w:cs="Arial"/>
                <w:color w:val="000000"/>
                <w:sz w:val="16"/>
                <w:szCs w:val="16"/>
              </w:rPr>
              <w:t>1</w:t>
            </w:r>
          </w:p>
        </w:tc>
      </w:tr>
      <w:tr w:rsidR="00B02086" w:rsidRPr="00681101" w14:paraId="267CE3AF" w14:textId="77777777" w:rsidTr="00B41D2A">
        <w:trPr>
          <w:trHeight w:val="255"/>
        </w:trPr>
        <w:tc>
          <w:tcPr>
            <w:tcW w:w="4835" w:type="dxa"/>
            <w:tcBorders>
              <w:top w:val="nil"/>
              <w:left w:val="nil"/>
              <w:bottom w:val="nil"/>
              <w:right w:val="nil"/>
            </w:tcBorders>
            <w:shd w:val="clear" w:color="auto" w:fill="auto"/>
            <w:noWrap/>
            <w:vAlign w:val="bottom"/>
            <w:hideMark/>
          </w:tcPr>
          <w:p w14:paraId="1B7D7F7B" w14:textId="77777777" w:rsidR="00B02086" w:rsidRPr="00681101" w:rsidRDefault="00B02086" w:rsidP="00B41D2A">
            <w:pPr>
              <w:rPr>
                <w:rFonts w:ascii="Arial" w:eastAsia="Times New Roman" w:hAnsi="Arial" w:cs="Arial"/>
                <w:color w:val="000000"/>
                <w:sz w:val="20"/>
                <w:szCs w:val="20"/>
              </w:rPr>
            </w:pPr>
          </w:p>
        </w:tc>
        <w:tc>
          <w:tcPr>
            <w:tcW w:w="1380" w:type="dxa"/>
            <w:tcBorders>
              <w:top w:val="nil"/>
              <w:left w:val="nil"/>
              <w:bottom w:val="nil"/>
              <w:right w:val="nil"/>
            </w:tcBorders>
            <w:shd w:val="clear" w:color="auto" w:fill="auto"/>
            <w:noWrap/>
            <w:hideMark/>
          </w:tcPr>
          <w:p w14:paraId="38905113" w14:textId="77777777" w:rsidR="00B02086" w:rsidRPr="00681101" w:rsidRDefault="00B02086" w:rsidP="00B41D2A">
            <w:pPr>
              <w:rPr>
                <w:rFonts w:ascii="Arial" w:eastAsia="Times New Roman" w:hAnsi="Arial" w:cs="Arial"/>
                <w:color w:val="000000"/>
                <w:sz w:val="20"/>
                <w:szCs w:val="20"/>
              </w:rPr>
            </w:pPr>
          </w:p>
        </w:tc>
        <w:tc>
          <w:tcPr>
            <w:tcW w:w="1380" w:type="dxa"/>
            <w:tcBorders>
              <w:top w:val="nil"/>
              <w:left w:val="nil"/>
              <w:bottom w:val="nil"/>
              <w:right w:val="nil"/>
            </w:tcBorders>
            <w:shd w:val="clear" w:color="auto" w:fill="auto"/>
            <w:noWrap/>
            <w:hideMark/>
          </w:tcPr>
          <w:p w14:paraId="13831302" w14:textId="77777777" w:rsidR="00B02086" w:rsidRPr="00681101" w:rsidRDefault="00B02086" w:rsidP="00B41D2A">
            <w:pPr>
              <w:rPr>
                <w:rFonts w:ascii="Arial" w:eastAsia="Times New Roman" w:hAnsi="Arial" w:cs="Arial"/>
                <w:color w:val="000000"/>
                <w:sz w:val="20"/>
                <w:szCs w:val="20"/>
              </w:rPr>
            </w:pPr>
          </w:p>
        </w:tc>
      </w:tr>
    </w:tbl>
    <w:p w14:paraId="20376DA5" w14:textId="77777777" w:rsidR="00B02086" w:rsidRPr="006C1B48" w:rsidRDefault="00B02086" w:rsidP="00B02086">
      <w:pPr>
        <w:tabs>
          <w:tab w:val="left" w:pos="5830"/>
        </w:tabs>
        <w:rPr>
          <w:rFonts w:ascii="Arial" w:hAnsi="Arial" w:cs="Arial"/>
          <w:sz w:val="16"/>
          <w:szCs w:val="16"/>
          <w:lang w:val="en-US"/>
        </w:rPr>
      </w:pPr>
      <w:r w:rsidRPr="00E72CD2">
        <w:rPr>
          <w:rFonts w:ascii="Arial" w:hAnsi="Arial" w:cs="Arial"/>
          <w:b/>
          <w:sz w:val="16"/>
          <w:szCs w:val="16"/>
          <w:lang w:val="en-US"/>
        </w:rPr>
        <w:t>Abbreviations</w:t>
      </w:r>
      <w:r w:rsidRPr="006C1B48">
        <w:rPr>
          <w:rFonts w:ascii="Arial" w:hAnsi="Arial" w:cs="Arial"/>
          <w:sz w:val="16"/>
          <w:szCs w:val="16"/>
          <w:lang w:val="en-US"/>
        </w:rPr>
        <w:t xml:space="preserve">: PCV: pneumococcal conjugate vaccine; </w:t>
      </w:r>
      <w:r>
        <w:rPr>
          <w:rFonts w:ascii="Arial" w:hAnsi="Arial" w:cs="Arial"/>
          <w:sz w:val="16"/>
          <w:szCs w:val="16"/>
          <w:lang w:val="en-US"/>
        </w:rPr>
        <w:t xml:space="preserve">PCV7: 7-valent pneumococcal conjugate vaccine; PCV13; 13-valent pneumococcal conjugate vaccine; Non-PCV13; Non 13-valent pneumococcal conjugate vaccine; </w:t>
      </w:r>
      <w:r w:rsidRPr="006C1B48">
        <w:rPr>
          <w:rFonts w:ascii="Arial" w:hAnsi="Arial" w:cs="Arial"/>
          <w:sz w:val="16"/>
          <w:szCs w:val="16"/>
          <w:lang w:val="en-US"/>
        </w:rPr>
        <w:t>IPD: invasive pneumococcal disease</w:t>
      </w:r>
    </w:p>
    <w:p w14:paraId="097607D8" w14:textId="43B3284B" w:rsidR="00082365" w:rsidRDefault="00082365"/>
    <w:p w14:paraId="6155F31B" w14:textId="77777777" w:rsidR="00082365" w:rsidRPr="00082365" w:rsidRDefault="00082365" w:rsidP="00082365"/>
    <w:p w14:paraId="21EFD98C" w14:textId="77777777" w:rsidR="00082365" w:rsidRPr="00082365" w:rsidRDefault="00082365" w:rsidP="00082365"/>
    <w:p w14:paraId="4B1DAB73" w14:textId="1B7333C2" w:rsidR="005B457A" w:rsidRDefault="005B457A">
      <w:pPr>
        <w:spacing w:after="200" w:line="276" w:lineRule="auto"/>
      </w:pPr>
      <w:r>
        <w:br w:type="page"/>
      </w:r>
    </w:p>
    <w:p w14:paraId="2D95665B" w14:textId="77777777" w:rsidR="00082365" w:rsidRDefault="00082365" w:rsidP="00082365"/>
    <w:p w14:paraId="19907886" w14:textId="77777777" w:rsidR="00082365" w:rsidRPr="002A0715" w:rsidRDefault="00082365" w:rsidP="00082365">
      <w:pPr>
        <w:rPr>
          <w:rFonts w:ascii="Times" w:hAnsi="Times"/>
          <w:b/>
          <w:bCs/>
        </w:rPr>
      </w:pPr>
      <w:r w:rsidRPr="002A0715">
        <w:rPr>
          <w:rFonts w:ascii="Times" w:hAnsi="Times"/>
          <w:b/>
          <w:bCs/>
        </w:rPr>
        <w:t>Appendix 1</w:t>
      </w:r>
    </w:p>
    <w:p w14:paraId="206999B2" w14:textId="77777777" w:rsidR="00082365" w:rsidRPr="00782A33" w:rsidRDefault="00082365" w:rsidP="00082365">
      <w:pPr>
        <w:rPr>
          <w:b/>
          <w:bCs/>
        </w:rPr>
      </w:pPr>
    </w:p>
    <w:p w14:paraId="566C7DE7" w14:textId="77777777" w:rsidR="00082365" w:rsidRDefault="00082365" w:rsidP="00082365">
      <w:r>
        <w:t>Database: Medline</w:t>
      </w:r>
    </w:p>
    <w:p w14:paraId="1B26DCDD" w14:textId="40F86F00" w:rsidR="00082365" w:rsidRDefault="00784D25" w:rsidP="00082365">
      <w:r>
        <w:t>Search for: limit [11</w:t>
      </w:r>
      <w:r w:rsidR="00082365">
        <w:t xml:space="preserve">] to (English language and </w:t>
      </w:r>
      <w:proofErr w:type="spellStart"/>
      <w:r w:rsidR="00082365">
        <w:t>yr</w:t>
      </w:r>
      <w:proofErr w:type="spellEnd"/>
      <w:r w:rsidR="00082365">
        <w:t>=”2000 – Current)</w:t>
      </w:r>
    </w:p>
    <w:p w14:paraId="3CF3CAE0" w14:textId="77777777" w:rsidR="00082365" w:rsidRDefault="00082365" w:rsidP="00082365">
      <w:r>
        <w:t>Search strategy:</w:t>
      </w:r>
    </w:p>
    <w:p w14:paraId="6FBABCE1" w14:textId="77777777" w:rsidR="00082365" w:rsidRDefault="00082365" w:rsidP="00082365">
      <w:r>
        <w:t>--------------------------------------------------------------------------------------------</w:t>
      </w:r>
    </w:p>
    <w:p w14:paraId="69ECE4D8" w14:textId="77777777" w:rsidR="00082365" w:rsidRDefault="00082365" w:rsidP="00082365"/>
    <w:p w14:paraId="40141BE5" w14:textId="77777777" w:rsidR="00082365" w:rsidRDefault="00082365" w:rsidP="00082365">
      <w:r>
        <w:t xml:space="preserve">1 </w:t>
      </w:r>
      <w:proofErr w:type="spellStart"/>
      <w:r>
        <w:t>Anemia</w:t>
      </w:r>
      <w:proofErr w:type="spellEnd"/>
      <w:r>
        <w:t>, Sickle Cell [Mesh]</w:t>
      </w:r>
    </w:p>
    <w:p w14:paraId="5E7EE978" w14:textId="77777777" w:rsidR="00082365" w:rsidRDefault="00082365" w:rsidP="00082365">
      <w:r>
        <w:t>2 “sickle”</w:t>
      </w:r>
    </w:p>
    <w:p w14:paraId="45CF9329" w14:textId="77777777" w:rsidR="00082365" w:rsidRDefault="00082365" w:rsidP="00082365">
      <w:r>
        <w:t>3 “SCD”</w:t>
      </w:r>
    </w:p>
    <w:p w14:paraId="474D5B52" w14:textId="77777777" w:rsidR="00082365" w:rsidRDefault="00082365" w:rsidP="00082365">
      <w:r>
        <w:t>4 [1] OR [2] OR [3]</w:t>
      </w:r>
    </w:p>
    <w:p w14:paraId="7DB520F1" w14:textId="77777777" w:rsidR="00082365" w:rsidRDefault="00082365" w:rsidP="00082365">
      <w:r>
        <w:t>5 Pneumococcal Vaccines [Mesh]</w:t>
      </w:r>
    </w:p>
    <w:p w14:paraId="6AB86810" w14:textId="77777777" w:rsidR="00784D25" w:rsidRDefault="000D01C3" w:rsidP="00082365">
      <w:r>
        <w:t>6 “PCV</w:t>
      </w:r>
      <w:r w:rsidR="00082365">
        <w:t>”</w:t>
      </w:r>
      <w:r w:rsidR="00686B93">
        <w:t xml:space="preserve"> OR</w:t>
      </w:r>
      <w:r w:rsidR="003E40E6">
        <w:t xml:space="preserve"> ‘’PCV7”</w:t>
      </w:r>
      <w:r w:rsidR="00686B93">
        <w:t xml:space="preserve"> OR</w:t>
      </w:r>
      <w:r w:rsidR="003E40E6">
        <w:t xml:space="preserve"> “PCV13”</w:t>
      </w:r>
      <w:r w:rsidR="00686B93">
        <w:t xml:space="preserve"> OR</w:t>
      </w:r>
      <w:r w:rsidR="003E40E6">
        <w:t xml:space="preserve"> “PCV10”</w:t>
      </w:r>
      <w:r w:rsidR="00784D25" w:rsidRPr="00784D25">
        <w:t xml:space="preserve"> </w:t>
      </w:r>
    </w:p>
    <w:p w14:paraId="309F17A5" w14:textId="3CFFA7CB" w:rsidR="003E40E6" w:rsidRDefault="00784D25" w:rsidP="00082365">
      <w:r>
        <w:t>7 “pneumococcal conjugate vaccine*”</w:t>
      </w:r>
    </w:p>
    <w:p w14:paraId="16A3D0A3" w14:textId="4D5259AE" w:rsidR="00082365" w:rsidRDefault="00784D25" w:rsidP="00082365">
      <w:r>
        <w:t>8</w:t>
      </w:r>
      <w:r w:rsidR="00082365">
        <w:t xml:space="preserve"> </w:t>
      </w:r>
      <w:r w:rsidR="00CC3135">
        <w:t>“streptococcus pneumoniae</w:t>
      </w:r>
      <w:r w:rsidR="00082365">
        <w:t xml:space="preserve">*” </w:t>
      </w:r>
    </w:p>
    <w:p w14:paraId="3AF4833D" w14:textId="0701BF04" w:rsidR="000D01C3" w:rsidRDefault="000D01C3" w:rsidP="00082365">
      <w:r>
        <w:t xml:space="preserve">9 </w:t>
      </w:r>
      <w:r w:rsidR="009D7A57">
        <w:t>“</w:t>
      </w:r>
      <w:r w:rsidRPr="006C760E">
        <w:rPr>
          <w:rFonts w:ascii="Times New Roman" w:hAnsi="Times New Roman" w:cs="Times New Roman"/>
          <w:lang w:val="en-US"/>
        </w:rPr>
        <w:t>invasive pneumococcal diseas</w:t>
      </w:r>
      <w:r w:rsidR="00CC3135">
        <w:rPr>
          <w:rFonts w:ascii="Times New Roman" w:hAnsi="Times New Roman" w:cs="Times New Roman"/>
          <w:lang w:val="en-US"/>
        </w:rPr>
        <w:t>e</w:t>
      </w:r>
      <w:r>
        <w:t>*”</w:t>
      </w:r>
    </w:p>
    <w:p w14:paraId="2587B3D7" w14:textId="18816547" w:rsidR="00082365" w:rsidRDefault="009D7A57" w:rsidP="00082365">
      <w:r>
        <w:t>10</w:t>
      </w:r>
      <w:r w:rsidR="00082365">
        <w:t xml:space="preserve"> [5] OR [6] OR [7] OR [8]</w:t>
      </w:r>
      <w:r>
        <w:t xml:space="preserve"> OR [9]</w:t>
      </w:r>
    </w:p>
    <w:p w14:paraId="620B028A" w14:textId="3BA389B0" w:rsidR="00082365" w:rsidRDefault="009D7A57" w:rsidP="00082365">
      <w:r>
        <w:t>11 [4] AND [10</w:t>
      </w:r>
      <w:r w:rsidR="00082365">
        <w:t>]</w:t>
      </w:r>
    </w:p>
    <w:p w14:paraId="5B6D5441" w14:textId="77777777" w:rsidR="00082365" w:rsidRDefault="00082365" w:rsidP="00082365"/>
    <w:p w14:paraId="0C461F94" w14:textId="77777777" w:rsidR="00082365" w:rsidRDefault="00082365" w:rsidP="00082365"/>
    <w:p w14:paraId="79361BB2" w14:textId="77777777" w:rsidR="00082365" w:rsidRDefault="00082365" w:rsidP="00082365">
      <w:r>
        <w:t xml:space="preserve">Database: </w:t>
      </w:r>
      <w:proofErr w:type="spellStart"/>
      <w:r>
        <w:t>Embase</w:t>
      </w:r>
      <w:proofErr w:type="spellEnd"/>
    </w:p>
    <w:p w14:paraId="2BD17EF1" w14:textId="01073A5B" w:rsidR="00082365" w:rsidRDefault="00784D25" w:rsidP="00082365">
      <w:r>
        <w:t>Search for: limit [12</w:t>
      </w:r>
      <w:r w:rsidR="00082365">
        <w:t xml:space="preserve">] to (English language and </w:t>
      </w:r>
      <w:proofErr w:type="spellStart"/>
      <w:r w:rsidR="00082365">
        <w:t>yr</w:t>
      </w:r>
      <w:proofErr w:type="spellEnd"/>
      <w:r w:rsidR="00082365">
        <w:t>=”2000 – Current)</w:t>
      </w:r>
    </w:p>
    <w:p w14:paraId="1EFFA005" w14:textId="77777777" w:rsidR="00082365" w:rsidRDefault="00082365" w:rsidP="00082365">
      <w:r>
        <w:t>Search strategy:</w:t>
      </w:r>
    </w:p>
    <w:p w14:paraId="4FAAA9B2" w14:textId="77777777" w:rsidR="00082365" w:rsidRDefault="00082365" w:rsidP="00082365">
      <w:r>
        <w:t>--------------------------------------------------------------------------------------------</w:t>
      </w:r>
    </w:p>
    <w:p w14:paraId="613CEF3F" w14:textId="77777777" w:rsidR="00082365" w:rsidRDefault="00082365" w:rsidP="00082365"/>
    <w:p w14:paraId="79B33F11" w14:textId="77777777" w:rsidR="00082365" w:rsidRDefault="00082365" w:rsidP="00082365">
      <w:r>
        <w:t>1 Sickle cell [Mesh]</w:t>
      </w:r>
    </w:p>
    <w:p w14:paraId="6C8760B1" w14:textId="77777777" w:rsidR="00082365" w:rsidRDefault="00082365" w:rsidP="00082365">
      <w:r>
        <w:t xml:space="preserve">2 sickle cell </w:t>
      </w:r>
      <w:proofErr w:type="spellStart"/>
      <w:r>
        <w:t>anemia</w:t>
      </w:r>
      <w:proofErr w:type="spellEnd"/>
      <w:r>
        <w:t xml:space="preserve"> [Mesh]</w:t>
      </w:r>
    </w:p>
    <w:p w14:paraId="20954756" w14:textId="77777777" w:rsidR="00082365" w:rsidRDefault="00082365" w:rsidP="00082365">
      <w:r>
        <w:t>3 sickle cell trait [Mesh]</w:t>
      </w:r>
    </w:p>
    <w:p w14:paraId="19DE6A6A" w14:textId="77777777" w:rsidR="00082365" w:rsidRDefault="00082365" w:rsidP="00082365">
      <w:r>
        <w:t xml:space="preserve">4 </w:t>
      </w:r>
      <w:proofErr w:type="spellStart"/>
      <w:r>
        <w:t>hemoglobin</w:t>
      </w:r>
      <w:proofErr w:type="spellEnd"/>
      <w:r>
        <w:t xml:space="preserve"> SC disease [Mesh]</w:t>
      </w:r>
    </w:p>
    <w:p w14:paraId="04A51285" w14:textId="77777777" w:rsidR="00082365" w:rsidRDefault="00082365" w:rsidP="00082365">
      <w:r>
        <w:t xml:space="preserve">5 </w:t>
      </w:r>
      <w:proofErr w:type="spellStart"/>
      <w:r>
        <w:t>hemoglobin</w:t>
      </w:r>
      <w:proofErr w:type="spellEnd"/>
      <w:r>
        <w:t xml:space="preserve"> SD disease [Mesh]</w:t>
      </w:r>
    </w:p>
    <w:p w14:paraId="4BC419A9" w14:textId="77777777" w:rsidR="00082365" w:rsidRDefault="00082365" w:rsidP="00082365">
      <w:r>
        <w:t>6 sickle cell beta thalassemia [Mesh]</w:t>
      </w:r>
    </w:p>
    <w:p w14:paraId="3D193BB7" w14:textId="77777777" w:rsidR="00082365" w:rsidRDefault="00082365" w:rsidP="00082365">
      <w:r>
        <w:t>7 “sickle cell trait”</w:t>
      </w:r>
    </w:p>
    <w:p w14:paraId="0C14B4B9" w14:textId="77777777" w:rsidR="00082365" w:rsidRDefault="00082365" w:rsidP="00082365">
      <w:r>
        <w:t>8 “SCD”</w:t>
      </w:r>
    </w:p>
    <w:p w14:paraId="1165DD80" w14:textId="77777777" w:rsidR="00082365" w:rsidRDefault="00082365" w:rsidP="00082365">
      <w:r>
        <w:t>9 [1] OR [2] OR [3] OR [4] OR [5] OR [6] OR [7] OR [8]</w:t>
      </w:r>
    </w:p>
    <w:p w14:paraId="0BEF2523" w14:textId="77777777" w:rsidR="00082365" w:rsidRDefault="00082365" w:rsidP="00082365">
      <w:r>
        <w:t>10 pneumococcus vaccine [Mesh]</w:t>
      </w:r>
    </w:p>
    <w:p w14:paraId="6B475874" w14:textId="3998C0C2" w:rsidR="00784D25" w:rsidRDefault="00784D25" w:rsidP="00082365">
      <w:r>
        <w:t xml:space="preserve">11 </w:t>
      </w:r>
      <w:r w:rsidRPr="006C760E">
        <w:rPr>
          <w:rFonts w:ascii="Times New Roman" w:hAnsi="Times New Roman" w:cs="Times New Roman"/>
          <w:lang w:val="en-US"/>
        </w:rPr>
        <w:t>invasive pneumococcal diseas</w:t>
      </w:r>
      <w:r>
        <w:rPr>
          <w:rFonts w:ascii="Times New Roman" w:hAnsi="Times New Roman" w:cs="Times New Roman"/>
          <w:lang w:val="en-US"/>
        </w:rPr>
        <w:t>e</w:t>
      </w:r>
      <w:r>
        <w:t xml:space="preserve"> [Mesh]</w:t>
      </w:r>
    </w:p>
    <w:p w14:paraId="70705494" w14:textId="276483CB" w:rsidR="00082365" w:rsidRDefault="00784D25" w:rsidP="00082365">
      <w:r>
        <w:t>12</w:t>
      </w:r>
      <w:r w:rsidR="00082365">
        <w:t xml:space="preserve"> [9] AND [10]</w:t>
      </w:r>
      <w:r>
        <w:t xml:space="preserve"> AND [11]</w:t>
      </w:r>
    </w:p>
    <w:p w14:paraId="15C74AE2" w14:textId="77777777" w:rsidR="008465E7" w:rsidRPr="00082365" w:rsidRDefault="008465E7" w:rsidP="00082365"/>
    <w:sectPr w:rsidR="008465E7" w:rsidRPr="00082365" w:rsidSect="0027066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986E" w14:textId="77777777" w:rsidR="00CC3135" w:rsidRDefault="00CC3135" w:rsidP="00840F43">
      <w:r>
        <w:separator/>
      </w:r>
    </w:p>
  </w:endnote>
  <w:endnote w:type="continuationSeparator" w:id="0">
    <w:p w14:paraId="758E48B8" w14:textId="77777777" w:rsidR="00CC3135" w:rsidRDefault="00CC3135" w:rsidP="0084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0F0DB" w14:textId="77777777" w:rsidR="00CC3135" w:rsidRDefault="00CC3135" w:rsidP="00840F43">
      <w:r>
        <w:separator/>
      </w:r>
    </w:p>
  </w:footnote>
  <w:footnote w:type="continuationSeparator" w:id="0">
    <w:p w14:paraId="0CEBBA3A" w14:textId="77777777" w:rsidR="00CC3135" w:rsidRDefault="00CC3135" w:rsidP="00840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086"/>
    <w:rsid w:val="00004835"/>
    <w:rsid w:val="0002007F"/>
    <w:rsid w:val="00047AE7"/>
    <w:rsid w:val="00082365"/>
    <w:rsid w:val="00096C8E"/>
    <w:rsid w:val="000B1FA0"/>
    <w:rsid w:val="000D01C3"/>
    <w:rsid w:val="000D1312"/>
    <w:rsid w:val="000E027E"/>
    <w:rsid w:val="000E2033"/>
    <w:rsid w:val="000F6B5B"/>
    <w:rsid w:val="00100B7D"/>
    <w:rsid w:val="00122F6D"/>
    <w:rsid w:val="00127E9D"/>
    <w:rsid w:val="00137B9C"/>
    <w:rsid w:val="00140C04"/>
    <w:rsid w:val="00147861"/>
    <w:rsid w:val="00150B5B"/>
    <w:rsid w:val="00156A5C"/>
    <w:rsid w:val="00161C68"/>
    <w:rsid w:val="00166F48"/>
    <w:rsid w:val="001A1E62"/>
    <w:rsid w:val="001B5F8D"/>
    <w:rsid w:val="001C24FF"/>
    <w:rsid w:val="001C59EB"/>
    <w:rsid w:val="001D19AA"/>
    <w:rsid w:val="001F6114"/>
    <w:rsid w:val="00202D55"/>
    <w:rsid w:val="00203106"/>
    <w:rsid w:val="0020776B"/>
    <w:rsid w:val="002121BB"/>
    <w:rsid w:val="002140B6"/>
    <w:rsid w:val="0022090A"/>
    <w:rsid w:val="002332E9"/>
    <w:rsid w:val="00250338"/>
    <w:rsid w:val="00270660"/>
    <w:rsid w:val="00292A3F"/>
    <w:rsid w:val="002A0715"/>
    <w:rsid w:val="002A1FB0"/>
    <w:rsid w:val="002C17BB"/>
    <w:rsid w:val="002C29FC"/>
    <w:rsid w:val="002D42E5"/>
    <w:rsid w:val="002E5099"/>
    <w:rsid w:val="002F44F5"/>
    <w:rsid w:val="0031088F"/>
    <w:rsid w:val="003378A0"/>
    <w:rsid w:val="00345153"/>
    <w:rsid w:val="00353B32"/>
    <w:rsid w:val="00365507"/>
    <w:rsid w:val="00394118"/>
    <w:rsid w:val="003B27F1"/>
    <w:rsid w:val="003C2EB1"/>
    <w:rsid w:val="003C6A7B"/>
    <w:rsid w:val="003D26BD"/>
    <w:rsid w:val="003D3730"/>
    <w:rsid w:val="003E40E6"/>
    <w:rsid w:val="004204F0"/>
    <w:rsid w:val="004253AE"/>
    <w:rsid w:val="0046611C"/>
    <w:rsid w:val="00466EB5"/>
    <w:rsid w:val="00494A43"/>
    <w:rsid w:val="004D343F"/>
    <w:rsid w:val="004D622E"/>
    <w:rsid w:val="00543337"/>
    <w:rsid w:val="00565911"/>
    <w:rsid w:val="00565D54"/>
    <w:rsid w:val="00573819"/>
    <w:rsid w:val="00594086"/>
    <w:rsid w:val="0059552B"/>
    <w:rsid w:val="005A2A11"/>
    <w:rsid w:val="005B4232"/>
    <w:rsid w:val="005B457A"/>
    <w:rsid w:val="005D67D5"/>
    <w:rsid w:val="00604B92"/>
    <w:rsid w:val="00612793"/>
    <w:rsid w:val="006233E2"/>
    <w:rsid w:val="006279E4"/>
    <w:rsid w:val="00666272"/>
    <w:rsid w:val="006704F5"/>
    <w:rsid w:val="00686B93"/>
    <w:rsid w:val="00692EB3"/>
    <w:rsid w:val="006B6063"/>
    <w:rsid w:val="006C595B"/>
    <w:rsid w:val="0070234B"/>
    <w:rsid w:val="00726B95"/>
    <w:rsid w:val="00730FBF"/>
    <w:rsid w:val="00751FF0"/>
    <w:rsid w:val="00765F62"/>
    <w:rsid w:val="00784D25"/>
    <w:rsid w:val="00790A22"/>
    <w:rsid w:val="0079369B"/>
    <w:rsid w:val="00793C4D"/>
    <w:rsid w:val="007C0683"/>
    <w:rsid w:val="007E6E8F"/>
    <w:rsid w:val="0080155B"/>
    <w:rsid w:val="00812B93"/>
    <w:rsid w:val="008239CA"/>
    <w:rsid w:val="008271BD"/>
    <w:rsid w:val="00840F43"/>
    <w:rsid w:val="008465E7"/>
    <w:rsid w:val="00886746"/>
    <w:rsid w:val="008B37F9"/>
    <w:rsid w:val="008B6A1B"/>
    <w:rsid w:val="008B72E3"/>
    <w:rsid w:val="008D4FA9"/>
    <w:rsid w:val="008D5CAE"/>
    <w:rsid w:val="0090005B"/>
    <w:rsid w:val="009009A1"/>
    <w:rsid w:val="00916F0B"/>
    <w:rsid w:val="009301CC"/>
    <w:rsid w:val="00931245"/>
    <w:rsid w:val="009320E9"/>
    <w:rsid w:val="009516B3"/>
    <w:rsid w:val="00957AF2"/>
    <w:rsid w:val="0098718A"/>
    <w:rsid w:val="009A3B92"/>
    <w:rsid w:val="009D7A57"/>
    <w:rsid w:val="009E0367"/>
    <w:rsid w:val="009E4192"/>
    <w:rsid w:val="00A36B6B"/>
    <w:rsid w:val="00A8494D"/>
    <w:rsid w:val="00AB160E"/>
    <w:rsid w:val="00AB411E"/>
    <w:rsid w:val="00AE747E"/>
    <w:rsid w:val="00B02086"/>
    <w:rsid w:val="00B11023"/>
    <w:rsid w:val="00B35A52"/>
    <w:rsid w:val="00B41D2A"/>
    <w:rsid w:val="00B65F6D"/>
    <w:rsid w:val="00B7158E"/>
    <w:rsid w:val="00B8071E"/>
    <w:rsid w:val="00BB450D"/>
    <w:rsid w:val="00BC73FC"/>
    <w:rsid w:val="00C0013E"/>
    <w:rsid w:val="00C02AF9"/>
    <w:rsid w:val="00C1113A"/>
    <w:rsid w:val="00C131F6"/>
    <w:rsid w:val="00C47A24"/>
    <w:rsid w:val="00C9103B"/>
    <w:rsid w:val="00CC3135"/>
    <w:rsid w:val="00D14236"/>
    <w:rsid w:val="00D420CB"/>
    <w:rsid w:val="00D51618"/>
    <w:rsid w:val="00D730AF"/>
    <w:rsid w:val="00D8725F"/>
    <w:rsid w:val="00D87C8B"/>
    <w:rsid w:val="00DA498B"/>
    <w:rsid w:val="00DB4288"/>
    <w:rsid w:val="00DD0C42"/>
    <w:rsid w:val="00DE5C38"/>
    <w:rsid w:val="00E07E2C"/>
    <w:rsid w:val="00E36469"/>
    <w:rsid w:val="00E561D4"/>
    <w:rsid w:val="00E6734D"/>
    <w:rsid w:val="00EB6426"/>
    <w:rsid w:val="00EC46D1"/>
    <w:rsid w:val="00F047C8"/>
    <w:rsid w:val="00F10AFD"/>
    <w:rsid w:val="00F132A5"/>
    <w:rsid w:val="00F27781"/>
    <w:rsid w:val="00F67543"/>
    <w:rsid w:val="00F71411"/>
    <w:rsid w:val="00F84D85"/>
    <w:rsid w:val="00F85A9C"/>
    <w:rsid w:val="00F9609D"/>
    <w:rsid w:val="00FE4084"/>
    <w:rsid w:val="00FE41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551CA8"/>
  <w15:docId w15:val="{77366367-0753-45AD-BCFE-B8159825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2086"/>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8B72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208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2086"/>
    <w:rPr>
      <w:rFonts w:asciiTheme="majorHAnsi" w:eastAsiaTheme="majorEastAsia" w:hAnsiTheme="majorHAnsi" w:cstheme="majorBidi"/>
      <w:color w:val="365F91" w:themeColor="accent1" w:themeShade="BF"/>
      <w:sz w:val="26"/>
      <w:szCs w:val="26"/>
    </w:rPr>
  </w:style>
  <w:style w:type="character" w:customStyle="1" w:styleId="singlehighlightclass">
    <w:name w:val="single_highlight_class"/>
    <w:basedOn w:val="DefaultParagraphFont"/>
    <w:rsid w:val="00B02086"/>
  </w:style>
  <w:style w:type="character" w:customStyle="1" w:styleId="apple-converted-space">
    <w:name w:val="apple-converted-space"/>
    <w:basedOn w:val="DefaultParagraphFont"/>
    <w:rsid w:val="00B02086"/>
  </w:style>
  <w:style w:type="paragraph" w:styleId="BalloonText">
    <w:name w:val="Balloon Text"/>
    <w:basedOn w:val="Normal"/>
    <w:link w:val="BalloonTextChar"/>
    <w:uiPriority w:val="99"/>
    <w:semiHidden/>
    <w:unhideWhenUsed/>
    <w:rsid w:val="00B020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2086"/>
    <w:rPr>
      <w:rFonts w:ascii="Lucida Grande" w:eastAsiaTheme="minorEastAsia" w:hAnsi="Lucida Grande" w:cs="Lucida Grande"/>
      <w:sz w:val="18"/>
      <w:szCs w:val="18"/>
    </w:rPr>
  </w:style>
  <w:style w:type="character" w:styleId="CommentReference">
    <w:name w:val="annotation reference"/>
    <w:basedOn w:val="DefaultParagraphFont"/>
    <w:uiPriority w:val="99"/>
    <w:semiHidden/>
    <w:unhideWhenUsed/>
    <w:rsid w:val="00B02086"/>
    <w:rPr>
      <w:sz w:val="16"/>
      <w:szCs w:val="16"/>
    </w:rPr>
  </w:style>
  <w:style w:type="paragraph" w:styleId="CommentText">
    <w:name w:val="annotation text"/>
    <w:basedOn w:val="Normal"/>
    <w:link w:val="CommentTextChar"/>
    <w:uiPriority w:val="99"/>
    <w:semiHidden/>
    <w:unhideWhenUsed/>
    <w:rsid w:val="00B02086"/>
    <w:rPr>
      <w:sz w:val="20"/>
      <w:szCs w:val="20"/>
    </w:rPr>
  </w:style>
  <w:style w:type="character" w:customStyle="1" w:styleId="CommentTextChar">
    <w:name w:val="Comment Text Char"/>
    <w:basedOn w:val="DefaultParagraphFont"/>
    <w:link w:val="CommentText"/>
    <w:uiPriority w:val="99"/>
    <w:semiHidden/>
    <w:rsid w:val="00B0208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02086"/>
    <w:rPr>
      <w:b/>
      <w:bCs/>
    </w:rPr>
  </w:style>
  <w:style w:type="character" w:customStyle="1" w:styleId="CommentSubjectChar">
    <w:name w:val="Comment Subject Char"/>
    <w:basedOn w:val="CommentTextChar"/>
    <w:link w:val="CommentSubject"/>
    <w:uiPriority w:val="99"/>
    <w:semiHidden/>
    <w:rsid w:val="00B02086"/>
    <w:rPr>
      <w:rFonts w:eastAsiaTheme="minorEastAsia"/>
      <w:b/>
      <w:bCs/>
      <w:sz w:val="20"/>
      <w:szCs w:val="20"/>
    </w:rPr>
  </w:style>
  <w:style w:type="paragraph" w:styleId="Revision">
    <w:name w:val="Revision"/>
    <w:hidden/>
    <w:uiPriority w:val="99"/>
    <w:semiHidden/>
    <w:rsid w:val="00B02086"/>
    <w:pPr>
      <w:spacing w:after="0" w:line="240" w:lineRule="auto"/>
    </w:pPr>
    <w:rPr>
      <w:rFonts w:eastAsiaTheme="minorEastAsia"/>
      <w:sz w:val="24"/>
      <w:szCs w:val="24"/>
    </w:rPr>
  </w:style>
  <w:style w:type="character" w:styleId="Hyperlink">
    <w:name w:val="Hyperlink"/>
    <w:basedOn w:val="DefaultParagraphFont"/>
    <w:uiPriority w:val="99"/>
    <w:unhideWhenUsed/>
    <w:rsid w:val="00B02086"/>
    <w:rPr>
      <w:color w:val="0000FF" w:themeColor="hyperlink"/>
      <w:u w:val="single"/>
    </w:rPr>
  </w:style>
  <w:style w:type="character" w:customStyle="1" w:styleId="Heading1Char">
    <w:name w:val="Heading 1 Char"/>
    <w:basedOn w:val="DefaultParagraphFont"/>
    <w:link w:val="Heading1"/>
    <w:uiPriority w:val="9"/>
    <w:rsid w:val="008B72E3"/>
    <w:rPr>
      <w:rFonts w:asciiTheme="majorHAnsi" w:eastAsiaTheme="majorEastAsia" w:hAnsiTheme="majorHAnsi" w:cstheme="majorBidi"/>
      <w:b/>
      <w:bCs/>
      <w:color w:val="365F91" w:themeColor="accent1" w:themeShade="BF"/>
      <w:sz w:val="28"/>
      <w:szCs w:val="28"/>
    </w:rPr>
  </w:style>
  <w:style w:type="character" w:customStyle="1" w:styleId="highlight">
    <w:name w:val="highlight"/>
    <w:basedOn w:val="DefaultParagraphFont"/>
    <w:rsid w:val="008B72E3"/>
  </w:style>
  <w:style w:type="paragraph" w:styleId="Header">
    <w:name w:val="header"/>
    <w:basedOn w:val="Normal"/>
    <w:link w:val="HeaderChar"/>
    <w:uiPriority w:val="99"/>
    <w:unhideWhenUsed/>
    <w:rsid w:val="00840F43"/>
    <w:pPr>
      <w:tabs>
        <w:tab w:val="center" w:pos="4513"/>
        <w:tab w:val="right" w:pos="9026"/>
      </w:tabs>
    </w:pPr>
  </w:style>
  <w:style w:type="character" w:customStyle="1" w:styleId="HeaderChar">
    <w:name w:val="Header Char"/>
    <w:basedOn w:val="DefaultParagraphFont"/>
    <w:link w:val="Header"/>
    <w:uiPriority w:val="99"/>
    <w:rsid w:val="00840F43"/>
    <w:rPr>
      <w:rFonts w:eastAsiaTheme="minorEastAsia"/>
      <w:sz w:val="24"/>
      <w:szCs w:val="24"/>
    </w:rPr>
  </w:style>
  <w:style w:type="paragraph" w:styleId="Footer">
    <w:name w:val="footer"/>
    <w:basedOn w:val="Normal"/>
    <w:link w:val="FooterChar"/>
    <w:uiPriority w:val="99"/>
    <w:unhideWhenUsed/>
    <w:rsid w:val="00840F43"/>
    <w:pPr>
      <w:tabs>
        <w:tab w:val="center" w:pos="4513"/>
        <w:tab w:val="right" w:pos="9026"/>
      </w:tabs>
    </w:pPr>
  </w:style>
  <w:style w:type="character" w:customStyle="1" w:styleId="FooterChar">
    <w:name w:val="Footer Char"/>
    <w:basedOn w:val="DefaultParagraphFont"/>
    <w:link w:val="Footer"/>
    <w:uiPriority w:val="99"/>
    <w:rsid w:val="00840F4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2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dwin.oligbu@nh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s.lww.com/INF/B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A4254-8D4F-47C7-B9B1-57E8261CC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38368</Words>
  <Characters>218700</Characters>
  <Application>Microsoft Office Word</Application>
  <DocSecurity>4</DocSecurity>
  <Lines>1822</Lines>
  <Paragraphs>513</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256555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w7x64woff</dc:creator>
  <cp:lastModifiedBy>Sana Ibrahim</cp:lastModifiedBy>
  <cp:revision>2</cp:revision>
  <dcterms:created xsi:type="dcterms:W3CDTF">2019-07-24T09:47:00Z</dcterms:created>
  <dcterms:modified xsi:type="dcterms:W3CDTF">2019-07-24T09:47:00Z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414e3cbe-b555-38e4-8b81-58492b83efe5</vt:lpwstr>
  </property>
  <property fmtid="{D5CDD505-2E9C-101B-9397-08002B2CF9AE}" pid="4" name="Mendeley Citation Style_1">
    <vt:lpwstr>http://www.zotero.org/styles/british-journal-of-haematology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http://www.zotero.org/styles/british-journal-of-haematology</vt:lpwstr>
  </property>
  <property fmtid="{D5CDD505-2E9C-101B-9397-08002B2CF9AE}" pid="12" name="Mendeley Recent Style Name 3_1">
    <vt:lpwstr>British Journal of Haematology</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