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E9DBB" w14:textId="25BE623D" w:rsidR="00DC737D" w:rsidRPr="006D4D65" w:rsidRDefault="00DC737D" w:rsidP="00F13489">
      <w:pPr>
        <w:pStyle w:val="Title"/>
        <w:spacing w:line="360" w:lineRule="auto"/>
        <w:jc w:val="center"/>
      </w:pPr>
      <w:bookmarkStart w:id="0" w:name="_GoBack"/>
      <w:bookmarkEnd w:id="0"/>
      <w:r w:rsidRPr="006D4D65">
        <w:t>Refugee and asylum seeker usage of primary care: audit of</w:t>
      </w:r>
      <w:r>
        <w:t xml:space="preserve"> two South London</w:t>
      </w:r>
      <w:r w:rsidRPr="006D4D65">
        <w:t xml:space="preserve"> GP practice</w:t>
      </w:r>
      <w:r>
        <w:t>s</w:t>
      </w:r>
    </w:p>
    <w:p w14:paraId="159189B4" w14:textId="77777777" w:rsidR="00DC737D" w:rsidRDefault="00DC737D" w:rsidP="00F13489">
      <w:pPr>
        <w:spacing w:line="360" w:lineRule="auto"/>
        <w:jc w:val="center"/>
      </w:pPr>
    </w:p>
    <w:p w14:paraId="4B4B75B8" w14:textId="32FB291F" w:rsidR="00DC737D" w:rsidRPr="00F13489" w:rsidRDefault="00DC737D" w:rsidP="00F13489">
      <w:pPr>
        <w:pStyle w:val="NoSpacing"/>
        <w:spacing w:line="360" w:lineRule="auto"/>
        <w:jc w:val="center"/>
        <w:rPr>
          <w:b/>
          <w:bCs/>
          <w:sz w:val="28"/>
          <w:szCs w:val="28"/>
        </w:rPr>
      </w:pPr>
      <w:r w:rsidRPr="00F13489">
        <w:rPr>
          <w:b/>
          <w:bCs/>
          <w:sz w:val="28"/>
          <w:szCs w:val="28"/>
        </w:rPr>
        <w:t>Elspeth Carruthers</w:t>
      </w:r>
    </w:p>
    <w:p w14:paraId="0784F145" w14:textId="5408F4F5" w:rsidR="00F13489" w:rsidRPr="00F13489" w:rsidRDefault="00F13489" w:rsidP="00F13489">
      <w:pPr>
        <w:pStyle w:val="NoSpacing"/>
        <w:spacing w:line="360" w:lineRule="auto"/>
        <w:jc w:val="center"/>
        <w:rPr>
          <w:sz w:val="28"/>
          <w:szCs w:val="28"/>
        </w:rPr>
      </w:pPr>
      <w:r w:rsidRPr="00F13489">
        <w:rPr>
          <w:sz w:val="28"/>
          <w:szCs w:val="28"/>
        </w:rPr>
        <w:t>Fourth Year Medical Student</w:t>
      </w:r>
    </w:p>
    <w:p w14:paraId="656A034B" w14:textId="09F158B9" w:rsidR="00ED1C8A" w:rsidRPr="00F13489" w:rsidRDefault="00ED1C8A" w:rsidP="00F13489">
      <w:pPr>
        <w:pStyle w:val="NoSpacing"/>
        <w:spacing w:line="360" w:lineRule="auto"/>
        <w:jc w:val="center"/>
        <w:rPr>
          <w:b/>
          <w:bCs/>
          <w:sz w:val="28"/>
          <w:szCs w:val="28"/>
        </w:rPr>
      </w:pPr>
      <w:r w:rsidRPr="00F13489">
        <w:rPr>
          <w:b/>
          <w:bCs/>
          <w:sz w:val="28"/>
          <w:szCs w:val="28"/>
        </w:rPr>
        <w:t>Dr Pippa Oakeshott</w:t>
      </w:r>
    </w:p>
    <w:p w14:paraId="0AE571A6" w14:textId="65BD17B4" w:rsidR="00F13489" w:rsidRPr="00F13489" w:rsidRDefault="00F13489" w:rsidP="00F13489">
      <w:pPr>
        <w:pStyle w:val="NoSpacing"/>
        <w:spacing w:line="360" w:lineRule="auto"/>
        <w:jc w:val="center"/>
        <w:rPr>
          <w:sz w:val="28"/>
          <w:szCs w:val="28"/>
        </w:rPr>
      </w:pPr>
      <w:r w:rsidRPr="00F13489">
        <w:rPr>
          <w:sz w:val="28"/>
          <w:szCs w:val="28"/>
        </w:rPr>
        <w:t>Professor of General Practice</w:t>
      </w:r>
    </w:p>
    <w:p w14:paraId="4B44125D" w14:textId="77777777" w:rsidR="00F13489" w:rsidRPr="00F13489" w:rsidRDefault="00F13489" w:rsidP="00F13489">
      <w:pPr>
        <w:pStyle w:val="NoSpacing"/>
        <w:spacing w:line="360" w:lineRule="auto"/>
        <w:jc w:val="center"/>
        <w:rPr>
          <w:sz w:val="28"/>
          <w:szCs w:val="28"/>
        </w:rPr>
      </w:pPr>
    </w:p>
    <w:p w14:paraId="36ED61BA" w14:textId="77777777" w:rsidR="00F13489" w:rsidRPr="00F13489" w:rsidRDefault="00F13489" w:rsidP="00F13489">
      <w:pPr>
        <w:pStyle w:val="NoSpacing"/>
        <w:spacing w:line="360" w:lineRule="auto"/>
        <w:jc w:val="center"/>
        <w:rPr>
          <w:sz w:val="28"/>
          <w:szCs w:val="28"/>
        </w:rPr>
      </w:pPr>
    </w:p>
    <w:p w14:paraId="4F988D03" w14:textId="77777777" w:rsidR="00F13489" w:rsidRPr="00F13489" w:rsidRDefault="00F13489" w:rsidP="00F13489">
      <w:pPr>
        <w:pStyle w:val="NoSpacing"/>
        <w:spacing w:line="360" w:lineRule="auto"/>
        <w:jc w:val="center"/>
        <w:rPr>
          <w:sz w:val="28"/>
          <w:szCs w:val="28"/>
        </w:rPr>
      </w:pPr>
      <w:r w:rsidRPr="00F13489">
        <w:rPr>
          <w:sz w:val="28"/>
          <w:szCs w:val="28"/>
        </w:rPr>
        <w:t>Population and Health Research Institute</w:t>
      </w:r>
    </w:p>
    <w:p w14:paraId="2A6693B8" w14:textId="77777777" w:rsidR="00F13489" w:rsidRPr="00F13489" w:rsidRDefault="00F13489" w:rsidP="00F13489">
      <w:pPr>
        <w:pStyle w:val="NoSpacing"/>
        <w:spacing w:line="360" w:lineRule="auto"/>
        <w:jc w:val="center"/>
        <w:rPr>
          <w:sz w:val="28"/>
          <w:szCs w:val="28"/>
        </w:rPr>
      </w:pPr>
      <w:r w:rsidRPr="00F13489">
        <w:rPr>
          <w:sz w:val="28"/>
          <w:szCs w:val="28"/>
        </w:rPr>
        <w:t>St. George’s, University of London</w:t>
      </w:r>
    </w:p>
    <w:p w14:paraId="4342387E" w14:textId="3C3DB556" w:rsidR="00F13489" w:rsidRPr="00F13489" w:rsidRDefault="00F13489" w:rsidP="00F13489">
      <w:pPr>
        <w:pStyle w:val="NoSpacing"/>
        <w:spacing w:line="360" w:lineRule="auto"/>
        <w:jc w:val="center"/>
        <w:rPr>
          <w:sz w:val="28"/>
          <w:szCs w:val="28"/>
        </w:rPr>
      </w:pPr>
      <w:r w:rsidRPr="00F13489">
        <w:rPr>
          <w:sz w:val="28"/>
          <w:szCs w:val="28"/>
        </w:rPr>
        <w:t>SW17 0RE</w:t>
      </w:r>
    </w:p>
    <w:p w14:paraId="22FA5FC8" w14:textId="77777777" w:rsidR="00F13489" w:rsidRPr="00F13489" w:rsidRDefault="00F13489" w:rsidP="00F13489">
      <w:pPr>
        <w:pStyle w:val="NoSpacing"/>
        <w:spacing w:line="360" w:lineRule="auto"/>
        <w:jc w:val="center"/>
        <w:rPr>
          <w:sz w:val="28"/>
          <w:szCs w:val="28"/>
        </w:rPr>
      </w:pPr>
    </w:p>
    <w:p w14:paraId="026F9362" w14:textId="77777777" w:rsidR="00F13489" w:rsidRDefault="00F13489" w:rsidP="00F13489">
      <w:pPr>
        <w:pStyle w:val="NoSpacing"/>
        <w:spacing w:line="360" w:lineRule="auto"/>
        <w:jc w:val="center"/>
      </w:pPr>
    </w:p>
    <w:p w14:paraId="2D20C629" w14:textId="7A394741" w:rsidR="00ED1C8A" w:rsidRDefault="00ED1C8A" w:rsidP="00F13489">
      <w:pPr>
        <w:pStyle w:val="NoSpacing"/>
        <w:spacing w:line="360" w:lineRule="auto"/>
        <w:jc w:val="center"/>
      </w:pPr>
      <w:r>
        <w:t>Correspondence to Elspeth Carruthers: m1601673@sgul.ac.uk</w:t>
      </w:r>
    </w:p>
    <w:p w14:paraId="03D68EFF" w14:textId="77777777" w:rsidR="00ED1C8A" w:rsidRDefault="00ED1C8A">
      <w:pPr>
        <w:rPr>
          <w:rFonts w:asciiTheme="majorHAnsi" w:eastAsiaTheme="majorEastAsia" w:hAnsiTheme="majorHAnsi" w:cstheme="majorBidi"/>
          <w:color w:val="2F5496" w:themeColor="accent1" w:themeShade="BF"/>
          <w:sz w:val="32"/>
          <w:szCs w:val="32"/>
        </w:rPr>
      </w:pPr>
      <w:r>
        <w:br w:type="page"/>
      </w:r>
    </w:p>
    <w:p w14:paraId="0F8C3C25" w14:textId="769D190A" w:rsidR="00DC737D" w:rsidRDefault="00DC737D" w:rsidP="00ED1C8A">
      <w:pPr>
        <w:pStyle w:val="Heading1"/>
        <w:spacing w:line="360" w:lineRule="auto"/>
      </w:pPr>
      <w:r>
        <w:lastRenderedPageBreak/>
        <w:t>Context</w:t>
      </w:r>
    </w:p>
    <w:p w14:paraId="5A284C49" w14:textId="21B943F1" w:rsidR="0062689C" w:rsidRPr="006D4D65" w:rsidRDefault="0062689C" w:rsidP="00ED1C8A">
      <w:pPr>
        <w:spacing w:line="360" w:lineRule="auto"/>
      </w:pPr>
      <w:r w:rsidRPr="006D4D65">
        <w:t>Refugees and asylum seekers in the UK face a double bind: they routinely experience difficulty in accessing healthcare, yet are also frequently blamed for placing a burden on the NHS. A number of barriers to access have been identified for refugees and asylum seekers in primary care, including language barriers and lack of interpreters, concerns over immigration status and information sharing, and stigma attached to refugee status or specific health problems.[</w:t>
      </w:r>
      <w:r w:rsidR="00F13489">
        <w:t>1</w:t>
      </w:r>
      <w:r w:rsidRPr="006D4D65">
        <w:t xml:space="preserve">] Lack of understanding and information is a key barrier, both for healthcare professionals who </w:t>
      </w:r>
      <w:r w:rsidR="00ED1C8A">
        <w:t xml:space="preserve">may not understand </w:t>
      </w:r>
      <w:r w:rsidRPr="006D4D65">
        <w:t xml:space="preserve">the asylum process and healthcare entitlement, and refugees and asylum seekers themselves who </w:t>
      </w:r>
      <w:r w:rsidR="00ED1C8A">
        <w:t xml:space="preserve">do not understand how the NHS </w:t>
      </w:r>
      <w:r w:rsidRPr="006D4D65">
        <w:t>works.[</w:t>
      </w:r>
      <w:r w:rsidR="00F13489">
        <w:t>2</w:t>
      </w:r>
      <w:r w:rsidRPr="006D4D65">
        <w:t xml:space="preserve">] Refugee and asylum seeking populations also frequently present with complex physical, psychological and social needs. </w:t>
      </w:r>
      <w:r w:rsidR="002A7203">
        <w:t>Greater understanding of patterns of healthcare usage among refugees and asylum seekers is crucial for GP training, service planning and commissioning. It is also important for medical school curricula</w:t>
      </w:r>
      <w:r w:rsidR="007675F5">
        <w:t>, especially given the</w:t>
      </w:r>
      <w:r w:rsidR="002A7203">
        <w:t xml:space="preserve"> gaps</w:t>
      </w:r>
      <w:r w:rsidR="007675F5">
        <w:t xml:space="preserve"> which</w:t>
      </w:r>
      <w:r w:rsidR="002A7203">
        <w:t xml:space="preserve"> have been identified in how medical students are trained to work in areas of socio-economic deprivation.[</w:t>
      </w:r>
      <w:r w:rsidR="00F13489">
        <w:t>3</w:t>
      </w:r>
      <w:r w:rsidR="002A7203">
        <w:t>]</w:t>
      </w:r>
    </w:p>
    <w:p w14:paraId="79DEC5A1" w14:textId="066ADB70" w:rsidR="00DC737D" w:rsidRDefault="00DC737D" w:rsidP="00ED1C8A">
      <w:pPr>
        <w:pStyle w:val="Heading1"/>
        <w:spacing w:line="360" w:lineRule="auto"/>
      </w:pPr>
      <w:r>
        <w:t>Project aim</w:t>
      </w:r>
    </w:p>
    <w:p w14:paraId="4C7111C2" w14:textId="6ED2C549" w:rsidR="00DC737D" w:rsidRDefault="0062689C" w:rsidP="00ED1C8A">
      <w:pPr>
        <w:spacing w:line="360" w:lineRule="auto"/>
      </w:pPr>
      <w:r>
        <w:t>To undertake an audit of GP practice data and</w:t>
      </w:r>
      <w:r w:rsidR="00ED1C8A">
        <w:t xml:space="preserve"> investigate</w:t>
      </w:r>
      <w:r w:rsidR="00DC737D">
        <w:t>:</w:t>
      </w:r>
    </w:p>
    <w:p w14:paraId="7A6F064B" w14:textId="1D21C18D" w:rsidR="00DC737D" w:rsidRPr="006D4D65" w:rsidRDefault="00DC737D" w:rsidP="00ED1C8A">
      <w:pPr>
        <w:pStyle w:val="ListParagraph"/>
        <w:numPr>
          <w:ilvl w:val="0"/>
          <w:numId w:val="3"/>
        </w:numPr>
        <w:spacing w:line="360" w:lineRule="auto"/>
      </w:pPr>
      <w:r w:rsidRPr="006D4D65">
        <w:t>How often do refugees and asylum seekers consult primary care doctors?</w:t>
      </w:r>
    </w:p>
    <w:p w14:paraId="3A828797" w14:textId="77777777" w:rsidR="005B1830" w:rsidRDefault="00DC737D" w:rsidP="00ED1C8A">
      <w:pPr>
        <w:pStyle w:val="ListParagraph"/>
        <w:numPr>
          <w:ilvl w:val="0"/>
          <w:numId w:val="3"/>
        </w:numPr>
        <w:spacing w:line="360" w:lineRule="auto"/>
      </w:pPr>
      <w:r w:rsidRPr="006D4D65">
        <w:t>What do refugees and asylum seekers consult primary care doctors about?</w:t>
      </w:r>
    </w:p>
    <w:p w14:paraId="3EA06D8F" w14:textId="59B97320" w:rsidR="00DC737D" w:rsidRDefault="00DC737D" w:rsidP="00ED1C8A">
      <w:pPr>
        <w:pStyle w:val="ListParagraph"/>
        <w:numPr>
          <w:ilvl w:val="0"/>
          <w:numId w:val="3"/>
        </w:numPr>
        <w:spacing w:line="360" w:lineRule="auto"/>
      </w:pPr>
      <w:r w:rsidRPr="006D4D65">
        <w:t>How many secondary care referrals are made? Where are they referred and do they attend?</w:t>
      </w:r>
    </w:p>
    <w:p w14:paraId="06EF9D14" w14:textId="0483CCEF" w:rsidR="00DC737D" w:rsidRDefault="00DC737D" w:rsidP="00ED1C8A">
      <w:pPr>
        <w:pStyle w:val="Heading1"/>
        <w:spacing w:line="360" w:lineRule="auto"/>
      </w:pPr>
      <w:r>
        <w:t>Description</w:t>
      </w:r>
    </w:p>
    <w:p w14:paraId="42B4B6B8" w14:textId="276CF41C" w:rsidR="00DC737D" w:rsidRPr="006D4D65" w:rsidRDefault="00DC737D" w:rsidP="00ED1C8A">
      <w:pPr>
        <w:spacing w:line="360" w:lineRule="auto"/>
      </w:pPr>
      <w:r w:rsidRPr="006D4D65">
        <w:t xml:space="preserve">An audit was performed using EMIS data from </w:t>
      </w:r>
      <w:r>
        <w:t>two</w:t>
      </w:r>
      <w:r w:rsidRPr="006D4D65">
        <w:t xml:space="preserve"> GP practice</w:t>
      </w:r>
      <w:r>
        <w:t>s</w:t>
      </w:r>
      <w:r w:rsidRPr="006D4D65">
        <w:t xml:space="preserve"> in South London. </w:t>
      </w:r>
      <w:r w:rsidR="00ED1C8A">
        <w:t>P</w:t>
      </w:r>
      <w:r w:rsidRPr="006D4D65">
        <w:t xml:space="preserve">atients who </w:t>
      </w:r>
      <w:r w:rsidR="00ED1C8A">
        <w:t>were coded</w:t>
      </w:r>
      <w:r w:rsidRPr="006D4D65">
        <w:t xml:space="preserve"> as refugees or asylum seekers were identified (n=</w:t>
      </w:r>
      <w:r>
        <w:t>35</w:t>
      </w:r>
      <w:r w:rsidRPr="006D4D65">
        <w:t>) and the following data extracted:</w:t>
      </w:r>
    </w:p>
    <w:p w14:paraId="31344BCD" w14:textId="77777777" w:rsidR="005B1830" w:rsidRDefault="00DC737D" w:rsidP="00ED1C8A">
      <w:pPr>
        <w:pStyle w:val="ListParagraph"/>
        <w:numPr>
          <w:ilvl w:val="0"/>
          <w:numId w:val="4"/>
        </w:numPr>
        <w:spacing w:line="360" w:lineRule="auto"/>
      </w:pPr>
      <w:r w:rsidRPr="006D4D65">
        <w:t>Date of registration at the practice</w:t>
      </w:r>
    </w:p>
    <w:p w14:paraId="0B288196" w14:textId="77777777" w:rsidR="005B1830" w:rsidRDefault="00DC737D" w:rsidP="00ED1C8A">
      <w:pPr>
        <w:pStyle w:val="ListParagraph"/>
        <w:numPr>
          <w:ilvl w:val="0"/>
          <w:numId w:val="4"/>
        </w:numPr>
        <w:spacing w:line="360" w:lineRule="auto"/>
      </w:pPr>
      <w:r w:rsidRPr="006D4D65">
        <w:t>Number of appointments in the first 12 months from registration</w:t>
      </w:r>
    </w:p>
    <w:p w14:paraId="321576A5" w14:textId="77777777" w:rsidR="005B1830" w:rsidRDefault="00DC737D" w:rsidP="00ED1C8A">
      <w:pPr>
        <w:pStyle w:val="ListParagraph"/>
        <w:numPr>
          <w:ilvl w:val="0"/>
          <w:numId w:val="4"/>
        </w:numPr>
        <w:spacing w:line="360" w:lineRule="auto"/>
      </w:pPr>
      <w:r w:rsidRPr="006D4D65">
        <w:t>Reason for appointment</w:t>
      </w:r>
    </w:p>
    <w:p w14:paraId="1782D341" w14:textId="77777777" w:rsidR="005B1830" w:rsidRDefault="00DC737D" w:rsidP="00ED1C8A">
      <w:pPr>
        <w:pStyle w:val="ListParagraph"/>
        <w:numPr>
          <w:ilvl w:val="0"/>
          <w:numId w:val="4"/>
        </w:numPr>
        <w:spacing w:line="360" w:lineRule="auto"/>
      </w:pPr>
      <w:r w:rsidRPr="006D4D65">
        <w:t>Secondary care referrals and whether they attended their secondary care referral appointment</w:t>
      </w:r>
    </w:p>
    <w:p w14:paraId="4F59949C" w14:textId="64F49EF4" w:rsidR="00DC737D" w:rsidRDefault="00DC737D" w:rsidP="00ED1C8A">
      <w:pPr>
        <w:pStyle w:val="ListParagraph"/>
        <w:numPr>
          <w:ilvl w:val="0"/>
          <w:numId w:val="4"/>
        </w:numPr>
        <w:spacing w:line="360" w:lineRule="auto"/>
      </w:pPr>
      <w:r>
        <w:lastRenderedPageBreak/>
        <w:t>Demographic data (age, sex and ethnicity).</w:t>
      </w:r>
    </w:p>
    <w:p w14:paraId="0D40A43F" w14:textId="7F891102" w:rsidR="00DC737D" w:rsidRDefault="00DC737D" w:rsidP="00ED1C8A">
      <w:pPr>
        <w:pStyle w:val="Heading1"/>
        <w:spacing w:line="360" w:lineRule="auto"/>
      </w:pPr>
      <w:r>
        <w:t>Outcomes</w:t>
      </w:r>
    </w:p>
    <w:p w14:paraId="6B5E9272" w14:textId="77777777" w:rsidR="00ED1C8A" w:rsidRDefault="00ED1C8A" w:rsidP="00ED1C8A">
      <w:pPr>
        <w:pStyle w:val="Heading2"/>
        <w:spacing w:line="360" w:lineRule="auto"/>
      </w:pPr>
      <w:r>
        <w:t>Demographic data</w:t>
      </w:r>
    </w:p>
    <w:p w14:paraId="26250578" w14:textId="03A539D1" w:rsidR="00ED1C8A" w:rsidRDefault="00ED1C8A" w:rsidP="00ED1C8A">
      <w:pPr>
        <w:spacing w:line="360" w:lineRule="auto"/>
      </w:pPr>
      <w:r>
        <w:t>Of the 35 patients, 20 were male. The mean age was 32 (range of 9 to 71). Thirty-five percent of patients (12 of 35) were recorded as Black African ethnicity, the most common category.</w:t>
      </w:r>
    </w:p>
    <w:p w14:paraId="66581CFE" w14:textId="77777777" w:rsidR="00DC737D" w:rsidRPr="006D4D65" w:rsidRDefault="00DC737D" w:rsidP="00ED1C8A">
      <w:pPr>
        <w:pStyle w:val="Heading2"/>
        <w:spacing w:line="360" w:lineRule="auto"/>
      </w:pPr>
      <w:r w:rsidRPr="006D4D65">
        <w:t>Number of appointments</w:t>
      </w:r>
    </w:p>
    <w:p w14:paraId="5D5D20FA" w14:textId="08709458" w:rsidR="00DC737D" w:rsidRDefault="00DC737D" w:rsidP="00ED1C8A">
      <w:pPr>
        <w:spacing w:line="360" w:lineRule="auto"/>
      </w:pPr>
      <w:r w:rsidRPr="006D4D65">
        <w:t xml:space="preserve">The mean number of appointments in the 12 months following registration was </w:t>
      </w:r>
      <w:r>
        <w:t>5.8</w:t>
      </w:r>
      <w:r w:rsidR="00ED1C8A">
        <w:t xml:space="preserve"> (Figure 1)</w:t>
      </w:r>
      <w:r w:rsidRPr="006D4D65">
        <w:t>.</w:t>
      </w:r>
      <w:r w:rsidR="00F13489">
        <w:t xml:space="preserve"> </w:t>
      </w:r>
      <w:r w:rsidR="0062689C">
        <w:t xml:space="preserve">However, </w:t>
      </w:r>
      <w:r w:rsidR="00ED1C8A">
        <w:t>only 40</w:t>
      </w:r>
      <w:r w:rsidR="0062689C">
        <w:t xml:space="preserve">% of the sample attended </w:t>
      </w:r>
      <w:r w:rsidR="00ED1C8A">
        <w:t>6 or more times</w:t>
      </w:r>
      <w:r w:rsidR="0062689C">
        <w:t>.</w:t>
      </w:r>
    </w:p>
    <w:p w14:paraId="6891A248" w14:textId="3ABD6499" w:rsidR="00ED1C8A" w:rsidRPr="006D4D65" w:rsidRDefault="00ED1C8A" w:rsidP="00ED1C8A">
      <w:pPr>
        <w:spacing w:line="360" w:lineRule="auto"/>
      </w:pPr>
      <w:r>
        <w:rPr>
          <w:noProof/>
          <w:lang w:eastAsia="en-GB"/>
        </w:rPr>
        <w:drawing>
          <wp:inline distT="0" distB="0" distL="0" distR="0" wp14:anchorId="0EC91714" wp14:editId="53871768">
            <wp:extent cx="3886200" cy="241935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EC56D67-B4C2-43A5-90E3-BF2F1E0F82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8C6F574" w14:textId="77777777" w:rsidR="00DC737D" w:rsidRPr="006D4D65" w:rsidRDefault="00DC737D" w:rsidP="00ED1C8A">
      <w:pPr>
        <w:pStyle w:val="Heading2"/>
        <w:spacing w:line="360" w:lineRule="auto"/>
      </w:pPr>
      <w:r w:rsidRPr="006D4D65">
        <w:t>Reason for appointment</w:t>
      </w:r>
    </w:p>
    <w:p w14:paraId="17F068DC" w14:textId="0A3F5993" w:rsidR="0062689C" w:rsidRDefault="00DC737D" w:rsidP="00F13489">
      <w:pPr>
        <w:spacing w:line="360" w:lineRule="auto"/>
      </w:pPr>
      <w:r w:rsidRPr="006D4D65">
        <w:t xml:space="preserve">The cohort had </w:t>
      </w:r>
      <w:r>
        <w:t>202</w:t>
      </w:r>
      <w:r w:rsidRPr="006D4D65">
        <w:t xml:space="preserve"> appointments in the period studied. The most common </w:t>
      </w:r>
      <w:r w:rsidR="00F13489">
        <w:t>presenting complaints</w:t>
      </w:r>
      <w:r w:rsidRPr="006D4D65">
        <w:t xml:space="preserve"> were psychiatric </w:t>
      </w:r>
      <w:r>
        <w:t>(19%)</w:t>
      </w:r>
      <w:r w:rsidRPr="006D4D65">
        <w:t>, musculoskeletal or rheumatologica</w:t>
      </w:r>
      <w:r w:rsidR="00F13489">
        <w:t xml:space="preserve">l </w:t>
      </w:r>
      <w:r>
        <w:t xml:space="preserve">(10%), and </w:t>
      </w:r>
      <w:r w:rsidRPr="006D4D65">
        <w:t xml:space="preserve">dermatological </w:t>
      </w:r>
      <w:r>
        <w:t>(10%).</w:t>
      </w:r>
      <w:r w:rsidR="0062689C">
        <w:t xml:space="preserve"> </w:t>
      </w:r>
    </w:p>
    <w:p w14:paraId="1C9AF8CB" w14:textId="77777777" w:rsidR="00F13489" w:rsidRDefault="00F13489">
      <w:r>
        <w:br w:type="page"/>
      </w:r>
    </w:p>
    <w:tbl>
      <w:tblPr>
        <w:tblStyle w:val="PlainTable2"/>
        <w:tblW w:w="5000" w:type="pct"/>
        <w:tblLook w:val="0600" w:firstRow="0" w:lastRow="0" w:firstColumn="0" w:lastColumn="0" w:noHBand="1" w:noVBand="1"/>
      </w:tblPr>
      <w:tblGrid>
        <w:gridCol w:w="3189"/>
        <w:gridCol w:w="1500"/>
        <w:gridCol w:w="2837"/>
        <w:gridCol w:w="1500"/>
      </w:tblGrid>
      <w:tr w:rsidR="00ED1C8A" w:rsidRPr="006D4D65" w14:paraId="25B725E3" w14:textId="77777777" w:rsidTr="00DD6717">
        <w:trPr>
          <w:trHeight w:val="567"/>
        </w:trPr>
        <w:tc>
          <w:tcPr>
            <w:tcW w:w="5000" w:type="pct"/>
            <w:gridSpan w:val="4"/>
            <w:hideMark/>
          </w:tcPr>
          <w:p w14:paraId="3663977B" w14:textId="4BBFEAAE" w:rsidR="00ED1C8A" w:rsidRPr="006D4D65" w:rsidRDefault="00F13489" w:rsidP="00DD6717">
            <w:pPr>
              <w:spacing w:after="160" w:line="360" w:lineRule="auto"/>
            </w:pPr>
            <w:r>
              <w:rPr>
                <w:b/>
                <w:bCs/>
              </w:rPr>
              <w:lastRenderedPageBreak/>
              <w:t>Table 1: R</w:t>
            </w:r>
            <w:r w:rsidR="00ED1C8A" w:rsidRPr="006D4D65">
              <w:rPr>
                <w:b/>
                <w:bCs/>
              </w:rPr>
              <w:t xml:space="preserve">easons for </w:t>
            </w:r>
            <w:r>
              <w:rPr>
                <w:b/>
                <w:bCs/>
              </w:rPr>
              <w:t xml:space="preserve">202 GP </w:t>
            </w:r>
            <w:r w:rsidR="00ED1C8A" w:rsidRPr="006D4D65">
              <w:rPr>
                <w:b/>
                <w:bCs/>
              </w:rPr>
              <w:t>consultation</w:t>
            </w:r>
            <w:r>
              <w:rPr>
                <w:b/>
                <w:bCs/>
              </w:rPr>
              <w:t>s</w:t>
            </w:r>
            <w:r w:rsidR="00ED1C8A" w:rsidRPr="006D4D65">
              <w:rPr>
                <w:b/>
                <w:bCs/>
              </w:rPr>
              <w:t xml:space="preserve"> </w:t>
            </w:r>
            <w:r>
              <w:rPr>
                <w:b/>
                <w:bCs/>
              </w:rPr>
              <w:t>by</w:t>
            </w:r>
            <w:r w:rsidR="00ED1C8A" w:rsidRPr="006D4D65">
              <w:rPr>
                <w:b/>
                <w:bCs/>
              </w:rPr>
              <w:t xml:space="preserve"> </w:t>
            </w:r>
            <w:r w:rsidR="00ED1C8A">
              <w:rPr>
                <w:b/>
                <w:bCs/>
              </w:rPr>
              <w:t>35</w:t>
            </w:r>
            <w:r w:rsidR="00ED1C8A" w:rsidRPr="006D4D65">
              <w:rPr>
                <w:b/>
                <w:bCs/>
              </w:rPr>
              <w:t xml:space="preserve"> refugees and asylum seekers in the 12 months since registration at the</w:t>
            </w:r>
            <w:r w:rsidR="00ED1C8A">
              <w:rPr>
                <w:b/>
                <w:bCs/>
              </w:rPr>
              <w:t>ir</w:t>
            </w:r>
            <w:r>
              <w:rPr>
                <w:b/>
                <w:bCs/>
              </w:rPr>
              <w:t xml:space="preserve"> </w:t>
            </w:r>
            <w:r w:rsidR="00ED1C8A" w:rsidRPr="006D4D65">
              <w:rPr>
                <w:b/>
                <w:bCs/>
              </w:rPr>
              <w:t>practice</w:t>
            </w:r>
          </w:p>
        </w:tc>
      </w:tr>
      <w:tr w:rsidR="00ED1C8A" w:rsidRPr="006D4D65" w14:paraId="4B3E5130" w14:textId="77777777" w:rsidTr="00F13489">
        <w:trPr>
          <w:trHeight w:val="567"/>
        </w:trPr>
        <w:tc>
          <w:tcPr>
            <w:tcW w:w="1767" w:type="pct"/>
            <w:hideMark/>
          </w:tcPr>
          <w:p w14:paraId="7E352950" w14:textId="77777777" w:rsidR="00ED1C8A" w:rsidRPr="006D4D65" w:rsidRDefault="00ED1C8A" w:rsidP="00DD6717">
            <w:pPr>
              <w:spacing w:after="160" w:line="360" w:lineRule="auto"/>
            </w:pPr>
            <w:r w:rsidRPr="006D4D65">
              <w:rPr>
                <w:b/>
                <w:bCs/>
              </w:rPr>
              <w:t>Reason for consultation</w:t>
            </w:r>
          </w:p>
        </w:tc>
        <w:tc>
          <w:tcPr>
            <w:tcW w:w="831" w:type="pct"/>
            <w:hideMark/>
          </w:tcPr>
          <w:p w14:paraId="587ED693" w14:textId="02C1E1FA" w:rsidR="00ED1C8A" w:rsidRPr="00ED1C8A" w:rsidRDefault="00ED1C8A" w:rsidP="00DD6717">
            <w:pPr>
              <w:spacing w:after="160" w:line="360" w:lineRule="auto"/>
              <w:rPr>
                <w:b/>
                <w:bCs/>
              </w:rPr>
            </w:pPr>
            <w:r w:rsidRPr="00ED1C8A">
              <w:rPr>
                <w:b/>
                <w:bCs/>
              </w:rPr>
              <w:t>No. of appointments</w:t>
            </w:r>
          </w:p>
        </w:tc>
        <w:tc>
          <w:tcPr>
            <w:tcW w:w="1572" w:type="pct"/>
            <w:hideMark/>
          </w:tcPr>
          <w:p w14:paraId="14FAB0A1" w14:textId="77777777" w:rsidR="00ED1C8A" w:rsidRPr="006D4D65" w:rsidRDefault="00ED1C8A" w:rsidP="00DD6717">
            <w:pPr>
              <w:spacing w:after="160" w:line="360" w:lineRule="auto"/>
            </w:pPr>
            <w:r w:rsidRPr="006D4D65">
              <w:rPr>
                <w:b/>
                <w:bCs/>
              </w:rPr>
              <w:t>Reason for consultation</w:t>
            </w:r>
          </w:p>
        </w:tc>
        <w:tc>
          <w:tcPr>
            <w:tcW w:w="831" w:type="pct"/>
            <w:hideMark/>
          </w:tcPr>
          <w:p w14:paraId="7056C130" w14:textId="25CAF40D" w:rsidR="00ED1C8A" w:rsidRPr="006D4D65" w:rsidRDefault="00ED1C8A" w:rsidP="00DD6717">
            <w:pPr>
              <w:spacing w:after="160" w:line="360" w:lineRule="auto"/>
            </w:pPr>
            <w:r>
              <w:rPr>
                <w:b/>
                <w:bCs/>
              </w:rPr>
              <w:t>No. of appointments</w:t>
            </w:r>
          </w:p>
        </w:tc>
      </w:tr>
      <w:tr w:rsidR="00ED1C8A" w:rsidRPr="006D4D65" w14:paraId="037BCCE5" w14:textId="77777777" w:rsidTr="00F13489">
        <w:trPr>
          <w:trHeight w:val="567"/>
        </w:trPr>
        <w:tc>
          <w:tcPr>
            <w:tcW w:w="1767" w:type="pct"/>
            <w:hideMark/>
          </w:tcPr>
          <w:p w14:paraId="30BD76EE" w14:textId="77777777" w:rsidR="00ED1C8A" w:rsidRPr="006D4D65" w:rsidRDefault="00ED1C8A" w:rsidP="00DD6717">
            <w:pPr>
              <w:spacing w:after="160" w:line="360" w:lineRule="auto"/>
            </w:pPr>
            <w:r w:rsidRPr="006D4D65">
              <w:t>Psychiatry</w:t>
            </w:r>
          </w:p>
        </w:tc>
        <w:tc>
          <w:tcPr>
            <w:tcW w:w="831" w:type="pct"/>
            <w:hideMark/>
          </w:tcPr>
          <w:p w14:paraId="6F884FCA" w14:textId="77777777" w:rsidR="00ED1C8A" w:rsidRPr="006D4D65" w:rsidRDefault="00ED1C8A" w:rsidP="00DD6717">
            <w:pPr>
              <w:spacing w:after="160" w:line="360" w:lineRule="auto"/>
            </w:pPr>
            <w:r>
              <w:t>38</w:t>
            </w:r>
          </w:p>
        </w:tc>
        <w:tc>
          <w:tcPr>
            <w:tcW w:w="1572" w:type="pct"/>
            <w:hideMark/>
          </w:tcPr>
          <w:p w14:paraId="5B69F596" w14:textId="77777777" w:rsidR="00ED1C8A" w:rsidRPr="006D4D65" w:rsidRDefault="00ED1C8A" w:rsidP="00DD6717">
            <w:pPr>
              <w:spacing w:after="160" w:line="360" w:lineRule="auto"/>
            </w:pPr>
            <w:r>
              <w:t>Neurology</w:t>
            </w:r>
          </w:p>
        </w:tc>
        <w:tc>
          <w:tcPr>
            <w:tcW w:w="831" w:type="pct"/>
            <w:hideMark/>
          </w:tcPr>
          <w:p w14:paraId="0AFF696A" w14:textId="77777777" w:rsidR="00ED1C8A" w:rsidRPr="006D4D65" w:rsidRDefault="00ED1C8A" w:rsidP="00DD6717">
            <w:pPr>
              <w:spacing w:after="160" w:line="360" w:lineRule="auto"/>
            </w:pPr>
            <w:r>
              <w:t>10</w:t>
            </w:r>
          </w:p>
        </w:tc>
      </w:tr>
      <w:tr w:rsidR="00ED1C8A" w:rsidRPr="006D4D65" w14:paraId="1EF996F1" w14:textId="77777777" w:rsidTr="00F13489">
        <w:trPr>
          <w:trHeight w:val="567"/>
        </w:trPr>
        <w:tc>
          <w:tcPr>
            <w:tcW w:w="1767" w:type="pct"/>
            <w:hideMark/>
          </w:tcPr>
          <w:p w14:paraId="3F70284F" w14:textId="77777777" w:rsidR="00ED1C8A" w:rsidRPr="006D4D65" w:rsidRDefault="00ED1C8A" w:rsidP="00DD6717">
            <w:pPr>
              <w:spacing w:after="160" w:line="360" w:lineRule="auto"/>
            </w:pPr>
            <w:r w:rsidRPr="006D4D65">
              <w:t>New patient health check</w:t>
            </w:r>
          </w:p>
        </w:tc>
        <w:tc>
          <w:tcPr>
            <w:tcW w:w="831" w:type="pct"/>
            <w:hideMark/>
          </w:tcPr>
          <w:p w14:paraId="4CC7449A" w14:textId="77777777" w:rsidR="00ED1C8A" w:rsidRPr="006D4D65" w:rsidRDefault="00ED1C8A" w:rsidP="00DD6717">
            <w:pPr>
              <w:spacing w:after="160" w:line="360" w:lineRule="auto"/>
            </w:pPr>
            <w:r>
              <w:t>23</w:t>
            </w:r>
          </w:p>
        </w:tc>
        <w:tc>
          <w:tcPr>
            <w:tcW w:w="1572" w:type="pct"/>
            <w:hideMark/>
          </w:tcPr>
          <w:p w14:paraId="139FA2FC" w14:textId="77777777" w:rsidR="00ED1C8A" w:rsidRPr="006D4D65" w:rsidRDefault="00ED1C8A" w:rsidP="00DD6717">
            <w:pPr>
              <w:spacing w:after="160" w:line="360" w:lineRule="auto"/>
            </w:pPr>
            <w:r>
              <w:t>Medication/vaccination</w:t>
            </w:r>
          </w:p>
        </w:tc>
        <w:tc>
          <w:tcPr>
            <w:tcW w:w="831" w:type="pct"/>
            <w:hideMark/>
          </w:tcPr>
          <w:p w14:paraId="6E3C6B9F" w14:textId="77777777" w:rsidR="00ED1C8A" w:rsidRPr="006D4D65" w:rsidRDefault="00ED1C8A" w:rsidP="00DD6717">
            <w:pPr>
              <w:spacing w:after="160" w:line="360" w:lineRule="auto"/>
            </w:pPr>
            <w:r>
              <w:t>9</w:t>
            </w:r>
          </w:p>
        </w:tc>
      </w:tr>
      <w:tr w:rsidR="00ED1C8A" w:rsidRPr="006D4D65" w14:paraId="06112009" w14:textId="77777777" w:rsidTr="00F13489">
        <w:trPr>
          <w:trHeight w:val="567"/>
        </w:trPr>
        <w:tc>
          <w:tcPr>
            <w:tcW w:w="1767" w:type="pct"/>
            <w:hideMark/>
          </w:tcPr>
          <w:p w14:paraId="68206FD8" w14:textId="77777777" w:rsidR="00ED1C8A" w:rsidRPr="006D4D65" w:rsidRDefault="00ED1C8A" w:rsidP="00DD6717">
            <w:pPr>
              <w:spacing w:after="160" w:line="360" w:lineRule="auto"/>
            </w:pPr>
            <w:r>
              <w:t>Musculoskeletal/Rheumatology</w:t>
            </w:r>
          </w:p>
        </w:tc>
        <w:tc>
          <w:tcPr>
            <w:tcW w:w="831" w:type="pct"/>
            <w:hideMark/>
          </w:tcPr>
          <w:p w14:paraId="3F6F9892" w14:textId="77777777" w:rsidR="00ED1C8A" w:rsidRPr="006D4D65" w:rsidRDefault="00ED1C8A" w:rsidP="00DD6717">
            <w:pPr>
              <w:spacing w:after="160" w:line="360" w:lineRule="auto"/>
            </w:pPr>
            <w:r>
              <w:t>20</w:t>
            </w:r>
          </w:p>
        </w:tc>
        <w:tc>
          <w:tcPr>
            <w:tcW w:w="1572" w:type="pct"/>
            <w:hideMark/>
          </w:tcPr>
          <w:p w14:paraId="373CF07B" w14:textId="77777777" w:rsidR="00ED1C8A" w:rsidRPr="006D4D65" w:rsidRDefault="00ED1C8A" w:rsidP="00DD6717">
            <w:pPr>
              <w:spacing w:after="160" w:line="360" w:lineRule="auto"/>
            </w:pPr>
            <w:r>
              <w:t>Travel advice</w:t>
            </w:r>
          </w:p>
        </w:tc>
        <w:tc>
          <w:tcPr>
            <w:tcW w:w="831" w:type="pct"/>
            <w:hideMark/>
          </w:tcPr>
          <w:p w14:paraId="37E2778D" w14:textId="77777777" w:rsidR="00ED1C8A" w:rsidRPr="006D4D65" w:rsidRDefault="00ED1C8A" w:rsidP="00DD6717">
            <w:pPr>
              <w:spacing w:after="160" w:line="360" w:lineRule="auto"/>
            </w:pPr>
            <w:r>
              <w:t>7</w:t>
            </w:r>
          </w:p>
        </w:tc>
      </w:tr>
      <w:tr w:rsidR="00ED1C8A" w:rsidRPr="006D4D65" w14:paraId="486DEB66" w14:textId="77777777" w:rsidTr="00F13489">
        <w:trPr>
          <w:trHeight w:val="567"/>
        </w:trPr>
        <w:tc>
          <w:tcPr>
            <w:tcW w:w="1767" w:type="pct"/>
            <w:hideMark/>
          </w:tcPr>
          <w:p w14:paraId="5A06BB81" w14:textId="77777777" w:rsidR="00ED1C8A" w:rsidRPr="006D4D65" w:rsidRDefault="00ED1C8A" w:rsidP="00DD6717">
            <w:pPr>
              <w:spacing w:after="160" w:line="360" w:lineRule="auto"/>
            </w:pPr>
            <w:r w:rsidRPr="006D4D65">
              <w:t>Dermatology</w:t>
            </w:r>
          </w:p>
        </w:tc>
        <w:tc>
          <w:tcPr>
            <w:tcW w:w="831" w:type="pct"/>
            <w:hideMark/>
          </w:tcPr>
          <w:p w14:paraId="4F543395" w14:textId="77777777" w:rsidR="00ED1C8A" w:rsidRPr="006D4D65" w:rsidRDefault="00ED1C8A" w:rsidP="00DD6717">
            <w:pPr>
              <w:spacing w:after="160" w:line="360" w:lineRule="auto"/>
            </w:pPr>
            <w:r>
              <w:t>20</w:t>
            </w:r>
          </w:p>
        </w:tc>
        <w:tc>
          <w:tcPr>
            <w:tcW w:w="1572" w:type="pct"/>
            <w:hideMark/>
          </w:tcPr>
          <w:p w14:paraId="6C4BAE4C" w14:textId="77777777" w:rsidR="00ED1C8A" w:rsidRPr="006D4D65" w:rsidRDefault="00ED1C8A" w:rsidP="00DD6717">
            <w:pPr>
              <w:spacing w:after="160" w:line="360" w:lineRule="auto"/>
            </w:pPr>
            <w:r>
              <w:t>Endocrine</w:t>
            </w:r>
          </w:p>
        </w:tc>
        <w:tc>
          <w:tcPr>
            <w:tcW w:w="831" w:type="pct"/>
            <w:hideMark/>
          </w:tcPr>
          <w:p w14:paraId="2E6A8B47" w14:textId="77777777" w:rsidR="00ED1C8A" w:rsidRPr="006D4D65" w:rsidRDefault="00ED1C8A" w:rsidP="00DD6717">
            <w:pPr>
              <w:spacing w:after="160" w:line="360" w:lineRule="auto"/>
            </w:pPr>
            <w:r>
              <w:t>6</w:t>
            </w:r>
          </w:p>
        </w:tc>
      </w:tr>
      <w:tr w:rsidR="00ED1C8A" w:rsidRPr="006D4D65" w14:paraId="7CF7723D" w14:textId="77777777" w:rsidTr="00F13489">
        <w:trPr>
          <w:trHeight w:val="567"/>
        </w:trPr>
        <w:tc>
          <w:tcPr>
            <w:tcW w:w="1767" w:type="pct"/>
            <w:hideMark/>
          </w:tcPr>
          <w:p w14:paraId="3BEC8245" w14:textId="77777777" w:rsidR="00ED1C8A" w:rsidRPr="006D4D65" w:rsidRDefault="00ED1C8A" w:rsidP="00DD6717">
            <w:pPr>
              <w:spacing w:after="160" w:line="360" w:lineRule="auto"/>
            </w:pPr>
            <w:r>
              <w:t>Obstetrics and gynaecology</w:t>
            </w:r>
          </w:p>
        </w:tc>
        <w:tc>
          <w:tcPr>
            <w:tcW w:w="831" w:type="pct"/>
            <w:hideMark/>
          </w:tcPr>
          <w:p w14:paraId="7B4E5F37" w14:textId="77777777" w:rsidR="00ED1C8A" w:rsidRPr="006D4D65" w:rsidRDefault="00ED1C8A" w:rsidP="00DD6717">
            <w:pPr>
              <w:spacing w:after="160" w:line="360" w:lineRule="auto"/>
            </w:pPr>
            <w:r>
              <w:t>19</w:t>
            </w:r>
          </w:p>
        </w:tc>
        <w:tc>
          <w:tcPr>
            <w:tcW w:w="1572" w:type="pct"/>
            <w:hideMark/>
          </w:tcPr>
          <w:p w14:paraId="08A7AC22" w14:textId="77777777" w:rsidR="00ED1C8A" w:rsidRPr="006D4D65" w:rsidRDefault="00ED1C8A" w:rsidP="00DD6717">
            <w:pPr>
              <w:spacing w:after="160" w:line="360" w:lineRule="auto"/>
            </w:pPr>
            <w:r>
              <w:t>Ophthalmology</w:t>
            </w:r>
          </w:p>
        </w:tc>
        <w:tc>
          <w:tcPr>
            <w:tcW w:w="831" w:type="pct"/>
            <w:hideMark/>
          </w:tcPr>
          <w:p w14:paraId="23833E3D" w14:textId="77777777" w:rsidR="00ED1C8A" w:rsidRPr="006D4D65" w:rsidRDefault="00ED1C8A" w:rsidP="00DD6717">
            <w:pPr>
              <w:spacing w:after="160" w:line="360" w:lineRule="auto"/>
            </w:pPr>
            <w:r>
              <w:t>5</w:t>
            </w:r>
          </w:p>
        </w:tc>
      </w:tr>
      <w:tr w:rsidR="00ED1C8A" w:rsidRPr="006D4D65" w14:paraId="08118862" w14:textId="77777777" w:rsidTr="00F13489">
        <w:trPr>
          <w:trHeight w:val="567"/>
        </w:trPr>
        <w:tc>
          <w:tcPr>
            <w:tcW w:w="1767" w:type="pct"/>
            <w:hideMark/>
          </w:tcPr>
          <w:p w14:paraId="3BE68453" w14:textId="77777777" w:rsidR="00ED1C8A" w:rsidRPr="006D4D65" w:rsidRDefault="00ED1C8A" w:rsidP="00DD6717">
            <w:pPr>
              <w:spacing w:after="160" w:line="360" w:lineRule="auto"/>
            </w:pPr>
            <w:r>
              <w:t>Ear, nose and throat</w:t>
            </w:r>
          </w:p>
        </w:tc>
        <w:tc>
          <w:tcPr>
            <w:tcW w:w="831" w:type="pct"/>
            <w:hideMark/>
          </w:tcPr>
          <w:p w14:paraId="156F28DD" w14:textId="77777777" w:rsidR="00ED1C8A" w:rsidRPr="006D4D65" w:rsidRDefault="00ED1C8A" w:rsidP="00DD6717">
            <w:pPr>
              <w:spacing w:after="160" w:line="360" w:lineRule="auto"/>
            </w:pPr>
            <w:r>
              <w:t>15</w:t>
            </w:r>
          </w:p>
        </w:tc>
        <w:tc>
          <w:tcPr>
            <w:tcW w:w="1572" w:type="pct"/>
            <w:hideMark/>
          </w:tcPr>
          <w:p w14:paraId="647F6F6A" w14:textId="77777777" w:rsidR="00ED1C8A" w:rsidRPr="006D4D65" w:rsidRDefault="00ED1C8A" w:rsidP="00DD6717">
            <w:pPr>
              <w:spacing w:after="160" w:line="360" w:lineRule="auto"/>
            </w:pPr>
            <w:r w:rsidRPr="006D4D65">
              <w:t>Palliative care</w:t>
            </w:r>
          </w:p>
        </w:tc>
        <w:tc>
          <w:tcPr>
            <w:tcW w:w="831" w:type="pct"/>
            <w:hideMark/>
          </w:tcPr>
          <w:p w14:paraId="07E21A24" w14:textId="77777777" w:rsidR="00ED1C8A" w:rsidRPr="006D4D65" w:rsidRDefault="00ED1C8A" w:rsidP="00DD6717">
            <w:pPr>
              <w:spacing w:after="160" w:line="360" w:lineRule="auto"/>
            </w:pPr>
            <w:r w:rsidRPr="006D4D65">
              <w:t>2</w:t>
            </w:r>
          </w:p>
        </w:tc>
      </w:tr>
      <w:tr w:rsidR="00ED1C8A" w:rsidRPr="006D4D65" w14:paraId="3E47EE2E" w14:textId="77777777" w:rsidTr="00F13489">
        <w:trPr>
          <w:trHeight w:val="567"/>
        </w:trPr>
        <w:tc>
          <w:tcPr>
            <w:tcW w:w="1767" w:type="pct"/>
            <w:hideMark/>
          </w:tcPr>
          <w:p w14:paraId="23A9DF03" w14:textId="77777777" w:rsidR="00ED1C8A" w:rsidRPr="006D4D65" w:rsidRDefault="00ED1C8A" w:rsidP="00DD6717">
            <w:pPr>
              <w:spacing w:after="160" w:line="360" w:lineRule="auto"/>
            </w:pPr>
            <w:r>
              <w:t>Unknown or unspecified</w:t>
            </w:r>
          </w:p>
        </w:tc>
        <w:tc>
          <w:tcPr>
            <w:tcW w:w="831" w:type="pct"/>
            <w:hideMark/>
          </w:tcPr>
          <w:p w14:paraId="46DD2D89" w14:textId="77777777" w:rsidR="00ED1C8A" w:rsidRPr="006D4D65" w:rsidRDefault="00ED1C8A" w:rsidP="00DD6717">
            <w:pPr>
              <w:spacing w:after="160" w:line="360" w:lineRule="auto"/>
            </w:pPr>
            <w:r>
              <w:t>13</w:t>
            </w:r>
          </w:p>
        </w:tc>
        <w:tc>
          <w:tcPr>
            <w:tcW w:w="1572" w:type="pct"/>
            <w:hideMark/>
          </w:tcPr>
          <w:p w14:paraId="2E28CA7F" w14:textId="77777777" w:rsidR="00ED1C8A" w:rsidRPr="006D4D65" w:rsidRDefault="00ED1C8A" w:rsidP="00DD6717">
            <w:pPr>
              <w:spacing w:after="160" w:line="360" w:lineRule="auto"/>
            </w:pPr>
            <w:r w:rsidRPr="006D4D65">
              <w:t>Cardiology</w:t>
            </w:r>
          </w:p>
        </w:tc>
        <w:tc>
          <w:tcPr>
            <w:tcW w:w="831" w:type="pct"/>
            <w:hideMark/>
          </w:tcPr>
          <w:p w14:paraId="6DED28ED" w14:textId="77777777" w:rsidR="00ED1C8A" w:rsidRPr="006D4D65" w:rsidRDefault="00ED1C8A" w:rsidP="00DD6717">
            <w:pPr>
              <w:spacing w:after="160" w:line="360" w:lineRule="auto"/>
            </w:pPr>
            <w:r w:rsidRPr="006D4D65">
              <w:t>1</w:t>
            </w:r>
          </w:p>
        </w:tc>
      </w:tr>
      <w:tr w:rsidR="00ED1C8A" w:rsidRPr="006D4D65" w14:paraId="2E7C8B24" w14:textId="77777777" w:rsidTr="00F13489">
        <w:trPr>
          <w:trHeight w:val="567"/>
        </w:trPr>
        <w:tc>
          <w:tcPr>
            <w:tcW w:w="1767" w:type="pct"/>
            <w:hideMark/>
          </w:tcPr>
          <w:p w14:paraId="68892BB5" w14:textId="77777777" w:rsidR="00ED1C8A" w:rsidRPr="006D4D65" w:rsidRDefault="00ED1C8A" w:rsidP="00DD6717">
            <w:pPr>
              <w:spacing w:after="160" w:line="360" w:lineRule="auto"/>
            </w:pPr>
            <w:r>
              <w:t>Urology</w:t>
            </w:r>
          </w:p>
        </w:tc>
        <w:tc>
          <w:tcPr>
            <w:tcW w:w="831" w:type="pct"/>
            <w:hideMark/>
          </w:tcPr>
          <w:p w14:paraId="715EA627" w14:textId="77777777" w:rsidR="00ED1C8A" w:rsidRPr="006D4D65" w:rsidRDefault="00ED1C8A" w:rsidP="00DD6717">
            <w:pPr>
              <w:spacing w:after="160" w:line="360" w:lineRule="auto"/>
            </w:pPr>
            <w:r>
              <w:t>13</w:t>
            </w:r>
          </w:p>
        </w:tc>
        <w:tc>
          <w:tcPr>
            <w:tcW w:w="1572" w:type="pct"/>
            <w:hideMark/>
          </w:tcPr>
          <w:p w14:paraId="5719197B" w14:textId="77777777" w:rsidR="00ED1C8A" w:rsidRPr="006D4D65" w:rsidRDefault="00ED1C8A" w:rsidP="00DD6717">
            <w:pPr>
              <w:spacing w:after="160" w:line="360" w:lineRule="auto"/>
            </w:pPr>
            <w:r>
              <w:t>Plastics</w:t>
            </w:r>
          </w:p>
        </w:tc>
        <w:tc>
          <w:tcPr>
            <w:tcW w:w="831" w:type="pct"/>
            <w:hideMark/>
          </w:tcPr>
          <w:p w14:paraId="78F37280" w14:textId="77777777" w:rsidR="00ED1C8A" w:rsidRPr="006D4D65" w:rsidRDefault="00ED1C8A" w:rsidP="00DD6717">
            <w:pPr>
              <w:spacing w:after="160" w:line="360" w:lineRule="auto"/>
            </w:pPr>
            <w:r>
              <w:t>1</w:t>
            </w:r>
          </w:p>
        </w:tc>
      </w:tr>
      <w:tr w:rsidR="00ED1C8A" w:rsidRPr="006D4D65" w14:paraId="1EB2B81A" w14:textId="77777777" w:rsidTr="00F13489">
        <w:trPr>
          <w:trHeight w:val="567"/>
        </w:trPr>
        <w:tc>
          <w:tcPr>
            <w:tcW w:w="1767" w:type="pct"/>
          </w:tcPr>
          <w:p w14:paraId="7AF2BA9E" w14:textId="77777777" w:rsidR="00ED1C8A" w:rsidRDefault="00ED1C8A" w:rsidP="00DD6717">
            <w:pPr>
              <w:spacing w:line="360" w:lineRule="auto"/>
            </w:pPr>
            <w:r>
              <w:t>Respiratory</w:t>
            </w:r>
          </w:p>
        </w:tc>
        <w:tc>
          <w:tcPr>
            <w:tcW w:w="831" w:type="pct"/>
          </w:tcPr>
          <w:p w14:paraId="4CEE37BC" w14:textId="77777777" w:rsidR="00ED1C8A" w:rsidRDefault="00ED1C8A" w:rsidP="00DD6717">
            <w:pPr>
              <w:spacing w:line="360" w:lineRule="auto"/>
            </w:pPr>
            <w:r>
              <w:t>12</w:t>
            </w:r>
          </w:p>
        </w:tc>
        <w:tc>
          <w:tcPr>
            <w:tcW w:w="1572" w:type="pct"/>
          </w:tcPr>
          <w:p w14:paraId="69DCF658" w14:textId="77777777" w:rsidR="00ED1C8A" w:rsidRPr="006D4D65" w:rsidRDefault="00ED1C8A" w:rsidP="00DD6717">
            <w:pPr>
              <w:spacing w:line="360" w:lineRule="auto"/>
            </w:pPr>
            <w:r>
              <w:t>Trauma</w:t>
            </w:r>
          </w:p>
        </w:tc>
        <w:tc>
          <w:tcPr>
            <w:tcW w:w="831" w:type="pct"/>
          </w:tcPr>
          <w:p w14:paraId="5CE38002" w14:textId="77777777" w:rsidR="00ED1C8A" w:rsidRPr="006D4D65" w:rsidRDefault="00ED1C8A" w:rsidP="00DD6717">
            <w:pPr>
              <w:spacing w:line="360" w:lineRule="auto"/>
            </w:pPr>
            <w:r>
              <w:t>1</w:t>
            </w:r>
          </w:p>
        </w:tc>
      </w:tr>
      <w:tr w:rsidR="00ED1C8A" w:rsidRPr="006D4D65" w14:paraId="3019CD5A" w14:textId="77777777" w:rsidTr="00F13489">
        <w:trPr>
          <w:trHeight w:val="567"/>
        </w:trPr>
        <w:tc>
          <w:tcPr>
            <w:tcW w:w="1767" w:type="pct"/>
          </w:tcPr>
          <w:p w14:paraId="494D7C16" w14:textId="77777777" w:rsidR="00ED1C8A" w:rsidRDefault="00ED1C8A" w:rsidP="00DD6717">
            <w:pPr>
              <w:spacing w:line="360" w:lineRule="auto"/>
            </w:pPr>
            <w:r>
              <w:t>Gastrointestinal</w:t>
            </w:r>
          </w:p>
        </w:tc>
        <w:tc>
          <w:tcPr>
            <w:tcW w:w="831" w:type="pct"/>
          </w:tcPr>
          <w:p w14:paraId="3C9E2C23" w14:textId="77777777" w:rsidR="00ED1C8A" w:rsidRDefault="00ED1C8A" w:rsidP="00DD6717">
            <w:pPr>
              <w:spacing w:line="360" w:lineRule="auto"/>
            </w:pPr>
            <w:r>
              <w:t>10</w:t>
            </w:r>
          </w:p>
        </w:tc>
        <w:tc>
          <w:tcPr>
            <w:tcW w:w="1572" w:type="pct"/>
          </w:tcPr>
          <w:p w14:paraId="1B1013E2" w14:textId="77777777" w:rsidR="00ED1C8A" w:rsidRPr="006D4D65" w:rsidRDefault="00ED1C8A" w:rsidP="00DD6717">
            <w:pPr>
              <w:spacing w:line="360" w:lineRule="auto"/>
            </w:pPr>
          </w:p>
        </w:tc>
        <w:tc>
          <w:tcPr>
            <w:tcW w:w="831" w:type="pct"/>
          </w:tcPr>
          <w:p w14:paraId="52D77E6C" w14:textId="77777777" w:rsidR="00ED1C8A" w:rsidRPr="006D4D65" w:rsidRDefault="00ED1C8A" w:rsidP="00DD6717">
            <w:pPr>
              <w:spacing w:line="360" w:lineRule="auto"/>
            </w:pPr>
          </w:p>
        </w:tc>
      </w:tr>
    </w:tbl>
    <w:p w14:paraId="5665BF91" w14:textId="2E874F0D" w:rsidR="00DC737D" w:rsidRPr="006D4D65" w:rsidRDefault="00DC737D" w:rsidP="00ED1C8A">
      <w:pPr>
        <w:pStyle w:val="Heading2"/>
        <w:spacing w:line="360" w:lineRule="auto"/>
      </w:pPr>
      <w:r w:rsidRPr="006D4D65">
        <w:t>Secondary care referrals</w:t>
      </w:r>
    </w:p>
    <w:p w14:paraId="187303E1" w14:textId="0EA2DFA5" w:rsidR="00DC737D" w:rsidRPr="006D4D65" w:rsidRDefault="00DC737D" w:rsidP="00AA3935">
      <w:pPr>
        <w:spacing w:line="360" w:lineRule="auto"/>
      </w:pPr>
      <w:r w:rsidRPr="006D4D65">
        <w:t xml:space="preserve">Of </w:t>
      </w:r>
      <w:r>
        <w:t>35</w:t>
      </w:r>
      <w:r w:rsidRPr="006D4D65">
        <w:t xml:space="preserve"> patients, </w:t>
      </w:r>
      <w:r>
        <w:t>18</w:t>
      </w:r>
      <w:r w:rsidRPr="006D4D65">
        <w:t xml:space="preserve"> (</w:t>
      </w:r>
      <w:r>
        <w:t>51</w:t>
      </w:r>
      <w:r w:rsidRPr="006D4D65">
        <w:t xml:space="preserve">%) had a secondary care referral. The most common were </w:t>
      </w:r>
      <w:r>
        <w:t>radiology (including ultrasound and X-ray)</w:t>
      </w:r>
      <w:r w:rsidRPr="006D4D65">
        <w:t>,</w:t>
      </w:r>
      <w:r>
        <w:t xml:space="preserve"> for which 9 referrals (25%) were made</w:t>
      </w:r>
      <w:r w:rsidR="00F13489">
        <w:t>;</w:t>
      </w:r>
      <w:r>
        <w:t xml:space="preserve"> musculoskeletal and physiotherapy (8 referrals, 22%) </w:t>
      </w:r>
      <w:r w:rsidR="0062689C">
        <w:t xml:space="preserve">and </w:t>
      </w:r>
      <w:r>
        <w:t>ophthalmology (4 referrals, 11%)</w:t>
      </w:r>
      <w:r w:rsidR="0062689C">
        <w:t xml:space="preserve">. Despite the </w:t>
      </w:r>
      <w:r w:rsidR="00F13489">
        <w:t xml:space="preserve">prevalence of </w:t>
      </w:r>
      <w:r w:rsidR="0062689C">
        <w:t xml:space="preserve">psychiatric symptoms, only three referrals were </w:t>
      </w:r>
      <w:r w:rsidR="00F13489">
        <w:t xml:space="preserve">made to </w:t>
      </w:r>
      <w:r w:rsidR="0062689C">
        <w:t>services such as Improving Access to Psychological Therapies (IAPT). Of the 38 appointments due to psychiatric symptoms, only 8% resulted in a secondary care referral.</w:t>
      </w:r>
      <w:r w:rsidR="00AA3935">
        <w:t xml:space="preserve"> </w:t>
      </w:r>
      <w:r w:rsidRPr="006D4D65">
        <w:t>Seventy</w:t>
      </w:r>
      <w:r>
        <w:t xml:space="preserve">-two </w:t>
      </w:r>
      <w:r w:rsidRPr="006D4D65">
        <w:t>per cent of secondary care referrals were attended.</w:t>
      </w:r>
      <w:r w:rsidR="0062689C">
        <w:t xml:space="preserve"> </w:t>
      </w:r>
    </w:p>
    <w:p w14:paraId="25BD0615" w14:textId="56C142D7" w:rsidR="00DC737D" w:rsidRDefault="00DC737D" w:rsidP="00ED1C8A">
      <w:pPr>
        <w:pStyle w:val="Heading1"/>
        <w:spacing w:line="360" w:lineRule="auto"/>
      </w:pPr>
      <w:r>
        <w:t>Conclusion</w:t>
      </w:r>
    </w:p>
    <w:p w14:paraId="4FB298E5" w14:textId="43F0F623" w:rsidR="0062689C" w:rsidRPr="006D4D65" w:rsidRDefault="0062689C" w:rsidP="00ED1C8A">
      <w:pPr>
        <w:spacing w:line="360" w:lineRule="auto"/>
      </w:pPr>
      <w:r w:rsidRPr="006D4D65">
        <w:t xml:space="preserve">This study suggests </w:t>
      </w:r>
      <w:r w:rsidR="00C555B2">
        <w:t xml:space="preserve">that </w:t>
      </w:r>
      <w:r>
        <w:t>uptake</w:t>
      </w:r>
      <w:r w:rsidRPr="006D4D65">
        <w:t xml:space="preserve"> of primary care</w:t>
      </w:r>
      <w:r w:rsidR="00AA3935">
        <w:t xml:space="preserve"> among refugees and asylum seekers</w:t>
      </w:r>
      <w:r w:rsidR="00C555B2">
        <w:t xml:space="preserve"> was similar to the general population</w:t>
      </w:r>
      <w:r w:rsidR="00AA3935">
        <w:t xml:space="preserve">: the mean number of appointments </w:t>
      </w:r>
      <w:r w:rsidR="00C555B2">
        <w:t xml:space="preserve">in 12 months </w:t>
      </w:r>
      <w:r w:rsidR="00AA3935">
        <w:t>was close to UK-wide data showing an average of 6 appointments per year.[</w:t>
      </w:r>
      <w:r w:rsidR="00C555B2">
        <w:t>4</w:t>
      </w:r>
      <w:r w:rsidR="00AA3935">
        <w:t>]</w:t>
      </w:r>
      <w:r w:rsidRPr="006D4D65">
        <w:t xml:space="preserve"> </w:t>
      </w:r>
      <w:r w:rsidR="00AA3935">
        <w:t xml:space="preserve">However, there was </w:t>
      </w:r>
      <w:r>
        <w:t>under-utilisation of</w:t>
      </w:r>
      <w:r w:rsidRPr="006D4D65">
        <w:t xml:space="preserve"> secondary care re</w:t>
      </w:r>
      <w:r>
        <w:t>source</w:t>
      </w:r>
      <w:r w:rsidRPr="006D4D65">
        <w:t xml:space="preserve">s </w:t>
      </w:r>
      <w:r>
        <w:t>among the audit cohort</w:t>
      </w:r>
      <w:r w:rsidRPr="006D4D65">
        <w:t xml:space="preserve">, </w:t>
      </w:r>
      <w:r w:rsidR="00AA3935">
        <w:t>with only 75% of secondary care referrals attended</w:t>
      </w:r>
      <w:r w:rsidR="00C555B2">
        <w:t>,</w:t>
      </w:r>
      <w:r w:rsidR="00AA3935">
        <w:t xml:space="preserve"> </w:t>
      </w:r>
      <w:r w:rsidR="00C555B2">
        <w:t>compared</w:t>
      </w:r>
      <w:r w:rsidR="00AA3935">
        <w:t xml:space="preserve"> to</w:t>
      </w:r>
      <w:r w:rsidR="00C555B2">
        <w:t xml:space="preserve"> overall</w:t>
      </w:r>
      <w:r w:rsidR="00AA3935">
        <w:t xml:space="preserve"> NHS activity data for 2017-18 showing that 91% of secondary care referrals were attended.[</w:t>
      </w:r>
      <w:r w:rsidR="00C555B2">
        <w:t>5</w:t>
      </w:r>
      <w:r w:rsidR="00AA3935">
        <w:t>] It appears</w:t>
      </w:r>
      <w:r w:rsidRPr="006D4D65">
        <w:t xml:space="preserve"> that there is still more work to be done in identifying and overcoming barriers to access. </w:t>
      </w:r>
      <w:r>
        <w:t>The dearth of referrals to IAPT is striking in the context of the preponderance of psychiatric symptoms and may warrant further analysis.</w:t>
      </w:r>
    </w:p>
    <w:p w14:paraId="3C79446F" w14:textId="1E072C8E" w:rsidR="0062689C" w:rsidRDefault="0062689C" w:rsidP="00ED1C8A">
      <w:pPr>
        <w:spacing w:line="360" w:lineRule="auto"/>
      </w:pPr>
      <w:r w:rsidRPr="006D4D65">
        <w:t xml:space="preserve">The results also suggest that </w:t>
      </w:r>
      <w:r>
        <w:t>the audit cohort</w:t>
      </w:r>
      <w:r w:rsidRPr="006D4D65">
        <w:t xml:space="preserve"> have complex health needs</w:t>
      </w:r>
      <w:r>
        <w:t xml:space="preserve">: </w:t>
      </w:r>
      <w:r w:rsidR="00C555B2">
        <w:t xml:space="preserve">psychiatric symptoms were the most common presenting complaint, </w:t>
      </w:r>
      <w:r w:rsidR="00C555B2">
        <w:lastRenderedPageBreak/>
        <w:t xml:space="preserve">whereas across England and Wales they are the tenth most common.[6] Other than psychiatric symptoms, the most common reasons for presentation were broadly similar to those across England and Wales, with a predominance of musculoskeletal, dermatological and respiratory complaints. </w:t>
      </w:r>
      <w:r w:rsidRPr="006D4D65">
        <w:t>This highlights the need to take into account the unique needs of this population when planning and commissioning services, and in training GPs who will be working with people from refugee and asylum</w:t>
      </w:r>
      <w:r>
        <w:t>-</w:t>
      </w:r>
      <w:r w:rsidRPr="006D4D65">
        <w:t>seeking backgrounds.</w:t>
      </w:r>
    </w:p>
    <w:p w14:paraId="52EABB49" w14:textId="4CD5F067" w:rsidR="00E6336D" w:rsidRDefault="00E6336D" w:rsidP="00ED1C8A">
      <w:pPr>
        <w:spacing w:line="360" w:lineRule="auto"/>
      </w:pPr>
      <w:r>
        <w:t>The main limitations were the small sample size and the relatively young audit cohort, which may not be representative. In addition, the audit relied on refugees and asylum seekers being consistently coded as such on EMIS.</w:t>
      </w:r>
    </w:p>
    <w:p w14:paraId="1191161D" w14:textId="467485B2" w:rsidR="00F13489" w:rsidRDefault="00F13489" w:rsidP="00C555B2">
      <w:pPr>
        <w:pStyle w:val="Heading1"/>
      </w:pPr>
      <w:r>
        <w:t>Reflections</w:t>
      </w:r>
    </w:p>
    <w:p w14:paraId="7F39D52D" w14:textId="6C4FDD60" w:rsidR="00E6336D" w:rsidRPr="00E6336D" w:rsidRDefault="00E6336D" w:rsidP="004545DD">
      <w:pPr>
        <w:spacing w:line="360" w:lineRule="auto"/>
      </w:pPr>
      <w:r>
        <w:t xml:space="preserve">This project </w:t>
      </w:r>
      <w:r w:rsidR="004545DD">
        <w:t xml:space="preserve">gave me valuable experience of designing and conducting an audit. However, the most significant lesson I drew from the project was the way in which GPs work with a broad range of social groups and the holistic approach they must bring to their work, considering medical, psychological and social factors. </w:t>
      </w:r>
    </w:p>
    <w:p w14:paraId="752C6165" w14:textId="7163EF72" w:rsidR="00DC737D" w:rsidRDefault="00DC737D" w:rsidP="00ED1C8A">
      <w:pPr>
        <w:pStyle w:val="Heading1"/>
        <w:spacing w:line="360" w:lineRule="auto"/>
      </w:pPr>
      <w:r>
        <w:t xml:space="preserve">Acknowledgements </w:t>
      </w:r>
    </w:p>
    <w:p w14:paraId="21E5D73C" w14:textId="2E44B10C" w:rsidR="00DC737D" w:rsidRDefault="00DC737D" w:rsidP="00ED1C8A">
      <w:pPr>
        <w:spacing w:line="360" w:lineRule="auto"/>
      </w:pPr>
      <w:r>
        <w:t>With thanks to the two GP practices who provided their data for audit.</w:t>
      </w:r>
    </w:p>
    <w:p w14:paraId="1C48EF9B" w14:textId="2A961D5B" w:rsidR="00F13489" w:rsidRDefault="00F13489" w:rsidP="00ED1C8A">
      <w:pPr>
        <w:spacing w:line="360" w:lineRule="auto"/>
      </w:pPr>
      <w:r>
        <w:t>This project was awarded the 2018 St George’s University Julian Tudor Hart prize for primary care research.</w:t>
      </w:r>
    </w:p>
    <w:p w14:paraId="22170307" w14:textId="2C942171" w:rsidR="00DC737D" w:rsidRDefault="00DC737D" w:rsidP="00ED1C8A">
      <w:pPr>
        <w:pStyle w:val="Heading1"/>
        <w:spacing w:line="360" w:lineRule="auto"/>
      </w:pPr>
      <w:r>
        <w:t>Disclosure statement</w:t>
      </w:r>
    </w:p>
    <w:p w14:paraId="49D3C571" w14:textId="7BF49779" w:rsidR="00DC737D" w:rsidRDefault="00DC737D" w:rsidP="00ED1C8A">
      <w:pPr>
        <w:spacing w:line="360" w:lineRule="auto"/>
      </w:pPr>
      <w:r>
        <w:t>No potential conflict of interest.</w:t>
      </w:r>
    </w:p>
    <w:p w14:paraId="54C45401" w14:textId="4E6961B6" w:rsidR="00DC737D" w:rsidRDefault="00DC737D" w:rsidP="00ED1C8A">
      <w:pPr>
        <w:pStyle w:val="Heading1"/>
        <w:spacing w:line="360" w:lineRule="auto"/>
      </w:pPr>
      <w:r>
        <w:t xml:space="preserve">References </w:t>
      </w:r>
    </w:p>
    <w:p w14:paraId="4BDAF5F4" w14:textId="5CFAC608" w:rsidR="0062689C" w:rsidRPr="006D4D65" w:rsidRDefault="0062689C" w:rsidP="00ED1C8A">
      <w:pPr>
        <w:spacing w:line="360" w:lineRule="auto"/>
      </w:pPr>
      <w:r w:rsidRPr="006D4D65">
        <w:t>[</w:t>
      </w:r>
      <w:r w:rsidR="00C555B2">
        <w:t>1</w:t>
      </w:r>
      <w:r w:rsidRPr="006D4D65">
        <w:t xml:space="preserve">] Bhatia R, Wallace P. Experiences of refugees and asylum seekers in general practice: a qualitative study. BMC Fam </w:t>
      </w:r>
      <w:proofErr w:type="spellStart"/>
      <w:r w:rsidRPr="006D4D65">
        <w:t>Pract</w:t>
      </w:r>
      <w:proofErr w:type="spellEnd"/>
      <w:r w:rsidRPr="006D4D65">
        <w:t xml:space="preserve">. [Internet] 2007 [cited 11 Jun 2018] 8:48. Available from: </w:t>
      </w:r>
      <w:proofErr w:type="spellStart"/>
      <w:r w:rsidRPr="006D4D65">
        <w:t>doi</w:t>
      </w:r>
      <w:proofErr w:type="spellEnd"/>
      <w:r w:rsidRPr="006D4D65">
        <w:t>: 10.1186/1471-2296-8-48.</w:t>
      </w:r>
    </w:p>
    <w:p w14:paraId="7D92A256" w14:textId="6846D335" w:rsidR="0062689C" w:rsidRPr="006D4D65" w:rsidRDefault="0062689C" w:rsidP="00ED1C8A">
      <w:pPr>
        <w:spacing w:line="360" w:lineRule="auto"/>
      </w:pPr>
      <w:r w:rsidRPr="006D4D65">
        <w:t>[</w:t>
      </w:r>
      <w:r w:rsidR="00C555B2">
        <w:t>2</w:t>
      </w:r>
      <w:r w:rsidRPr="006D4D65">
        <w:t xml:space="preserve">] O’Donnell CA, Higgins M, Chauhan R, Mullen K. “They think we’re OK and we know we’re not.” A qualitative study of asylum seekers’ access, knowledge and views to health care in the UK. BMC Health </w:t>
      </w:r>
      <w:proofErr w:type="spellStart"/>
      <w:r w:rsidRPr="006D4D65">
        <w:t>Serv</w:t>
      </w:r>
      <w:proofErr w:type="spellEnd"/>
      <w:r w:rsidRPr="006D4D65">
        <w:t xml:space="preserve"> Res. [Internet]</w:t>
      </w:r>
      <w:r w:rsidRPr="006D4D65">
        <w:rPr>
          <w:i/>
          <w:iCs/>
        </w:rPr>
        <w:t xml:space="preserve"> </w:t>
      </w:r>
      <w:r w:rsidRPr="006D4D65">
        <w:t xml:space="preserve">2007 [cited 11 Jun 2018] 7:75. Available from: </w:t>
      </w:r>
      <w:proofErr w:type="spellStart"/>
      <w:r w:rsidRPr="006D4D65">
        <w:t>doi</w:t>
      </w:r>
      <w:proofErr w:type="spellEnd"/>
      <w:r w:rsidRPr="006D4D65">
        <w:t>: 10.1186/1472-6963-7-75.</w:t>
      </w:r>
    </w:p>
    <w:p w14:paraId="5A205798" w14:textId="1F87445B" w:rsidR="002A7203" w:rsidRPr="002A7203" w:rsidRDefault="002A7203" w:rsidP="00ED1C8A">
      <w:pPr>
        <w:spacing w:line="360" w:lineRule="auto"/>
      </w:pPr>
      <w:r>
        <w:lastRenderedPageBreak/>
        <w:t>[</w:t>
      </w:r>
      <w:r w:rsidR="00C555B2">
        <w:t>3</w:t>
      </w:r>
      <w:r>
        <w:t xml:space="preserve">] Blane DN. Medical education in (and for) areas of socio-economic deprivation in the UK. Education for Primary Care. [Internet] 2018 [cited 20 Jan 2019] 29:5. Available from: </w:t>
      </w:r>
      <w:proofErr w:type="spellStart"/>
      <w:r>
        <w:t>doi</w:t>
      </w:r>
      <w:proofErr w:type="spellEnd"/>
      <w:r>
        <w:t xml:space="preserve">: </w:t>
      </w:r>
      <w:r w:rsidRPr="002A7203">
        <w:t>10.1080/14739879.2018.1512056</w:t>
      </w:r>
      <w:r>
        <w:t xml:space="preserve">. </w:t>
      </w:r>
    </w:p>
    <w:p w14:paraId="04DB3A2E" w14:textId="7803F788" w:rsidR="0062689C" w:rsidRDefault="0062689C" w:rsidP="00ED1C8A">
      <w:pPr>
        <w:spacing w:line="360" w:lineRule="auto"/>
      </w:pPr>
      <w:r w:rsidRPr="006D4D65">
        <w:t>[</w:t>
      </w:r>
      <w:r w:rsidR="00C555B2">
        <w:t>4</w:t>
      </w:r>
      <w:r w:rsidRPr="006D4D65">
        <w:t xml:space="preserve">] British Medical Association. General practice in the UK – background briefing. [Internet] 2017 [cited 11 Jun 2018]. Available at: </w:t>
      </w:r>
      <w:hyperlink r:id="rId6" w:history="1">
        <w:r w:rsidR="00C555B2" w:rsidRPr="00632865">
          <w:rPr>
            <w:rStyle w:val="Hyperlink"/>
          </w:rPr>
          <w:t>https://www.bma.org.uk/-/media/files/pdfs/news%20views%20analysis/press%20briefings/general-practice.pdf</w:t>
        </w:r>
      </w:hyperlink>
    </w:p>
    <w:p w14:paraId="4B3C1245" w14:textId="77777777" w:rsidR="00C555B2" w:rsidRDefault="00C555B2" w:rsidP="00C555B2">
      <w:pPr>
        <w:spacing w:line="360" w:lineRule="auto"/>
      </w:pPr>
      <w:r w:rsidRPr="006D4D65">
        <w:t>[</w:t>
      </w:r>
      <w:r>
        <w:t>5</w:t>
      </w:r>
      <w:r w:rsidRPr="006D4D65">
        <w:t>] NHS England. Quarterly Hospital Activity, Provider Timeseries, Q1 2008/2009 onwards.</w:t>
      </w:r>
      <w:r w:rsidRPr="006D4D65">
        <w:rPr>
          <w:i/>
          <w:iCs/>
        </w:rPr>
        <w:t xml:space="preserve"> </w:t>
      </w:r>
      <w:r w:rsidRPr="006D4D65">
        <w:t xml:space="preserve">[Internet] 2018 [cited 11 Jun 2018]. Available at: </w:t>
      </w:r>
      <w:r w:rsidRPr="002A4F1A">
        <w:t>https://www.england.nhs.uk/statistics/wp-content/uploads/sites/2/2018/02/QAR-PROV-Timeseries-1718-Q3-10637.xls</w:t>
      </w:r>
    </w:p>
    <w:p w14:paraId="6953A6BD" w14:textId="3B97FA51" w:rsidR="0062689C" w:rsidRPr="006D4D65" w:rsidRDefault="0062689C" w:rsidP="00ED1C8A">
      <w:pPr>
        <w:spacing w:line="360" w:lineRule="auto"/>
      </w:pPr>
      <w:r w:rsidRPr="006D4D65">
        <w:t>[</w:t>
      </w:r>
      <w:r w:rsidR="00C555B2">
        <w:t>6</w:t>
      </w:r>
      <w:r w:rsidRPr="006D4D65">
        <w:t xml:space="preserve">] Schofield JK, Fleming D, </w:t>
      </w:r>
      <w:proofErr w:type="spellStart"/>
      <w:r w:rsidRPr="006D4D65">
        <w:t>Grindlay</w:t>
      </w:r>
      <w:proofErr w:type="spellEnd"/>
      <w:r w:rsidRPr="006D4D65">
        <w:t xml:space="preserve"> D, Williams H. Skin conditions are the commonest new reason people present to general practitioners in England and Wales. Br J Dermatol [Internet] 2011 [cited 11 Jun 2018] 165(5):1044-50. Available from: </w:t>
      </w:r>
      <w:proofErr w:type="spellStart"/>
      <w:r w:rsidRPr="006D4D65">
        <w:t>doi</w:t>
      </w:r>
      <w:proofErr w:type="spellEnd"/>
      <w:r w:rsidRPr="006D4D65">
        <w:t>: 10.1111/j.1365-2133.2011.</w:t>
      </w:r>
    </w:p>
    <w:p w14:paraId="65EC938F" w14:textId="77777777" w:rsidR="00DC737D" w:rsidRDefault="00DC737D" w:rsidP="00ED1C8A">
      <w:pPr>
        <w:spacing w:line="360" w:lineRule="auto"/>
      </w:pPr>
    </w:p>
    <w:sectPr w:rsidR="00DC7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2473C"/>
    <w:multiLevelType w:val="hybridMultilevel"/>
    <w:tmpl w:val="12E89510"/>
    <w:lvl w:ilvl="0" w:tplc="0FD23DFE">
      <w:start w:val="1"/>
      <w:numFmt w:val="decimal"/>
      <w:lvlText w:val="%1."/>
      <w:lvlJc w:val="left"/>
      <w:pPr>
        <w:tabs>
          <w:tab w:val="num" w:pos="720"/>
        </w:tabs>
        <w:ind w:left="720" w:hanging="360"/>
      </w:pPr>
    </w:lvl>
    <w:lvl w:ilvl="1" w:tplc="92706ED6" w:tentative="1">
      <w:start w:val="1"/>
      <w:numFmt w:val="decimal"/>
      <w:lvlText w:val="%2."/>
      <w:lvlJc w:val="left"/>
      <w:pPr>
        <w:tabs>
          <w:tab w:val="num" w:pos="1440"/>
        </w:tabs>
        <w:ind w:left="1440" w:hanging="360"/>
      </w:pPr>
    </w:lvl>
    <w:lvl w:ilvl="2" w:tplc="680E576E" w:tentative="1">
      <w:start w:val="1"/>
      <w:numFmt w:val="decimal"/>
      <w:lvlText w:val="%3."/>
      <w:lvlJc w:val="left"/>
      <w:pPr>
        <w:tabs>
          <w:tab w:val="num" w:pos="2160"/>
        </w:tabs>
        <w:ind w:left="2160" w:hanging="360"/>
      </w:pPr>
    </w:lvl>
    <w:lvl w:ilvl="3" w:tplc="8F6A62BC" w:tentative="1">
      <w:start w:val="1"/>
      <w:numFmt w:val="decimal"/>
      <w:lvlText w:val="%4."/>
      <w:lvlJc w:val="left"/>
      <w:pPr>
        <w:tabs>
          <w:tab w:val="num" w:pos="2880"/>
        </w:tabs>
        <w:ind w:left="2880" w:hanging="360"/>
      </w:pPr>
    </w:lvl>
    <w:lvl w:ilvl="4" w:tplc="37D4243C" w:tentative="1">
      <w:start w:val="1"/>
      <w:numFmt w:val="decimal"/>
      <w:lvlText w:val="%5."/>
      <w:lvlJc w:val="left"/>
      <w:pPr>
        <w:tabs>
          <w:tab w:val="num" w:pos="3600"/>
        </w:tabs>
        <w:ind w:left="3600" w:hanging="360"/>
      </w:pPr>
    </w:lvl>
    <w:lvl w:ilvl="5" w:tplc="7BFC09C0" w:tentative="1">
      <w:start w:val="1"/>
      <w:numFmt w:val="decimal"/>
      <w:lvlText w:val="%6."/>
      <w:lvlJc w:val="left"/>
      <w:pPr>
        <w:tabs>
          <w:tab w:val="num" w:pos="4320"/>
        </w:tabs>
        <w:ind w:left="4320" w:hanging="360"/>
      </w:pPr>
    </w:lvl>
    <w:lvl w:ilvl="6" w:tplc="77E88A0A" w:tentative="1">
      <w:start w:val="1"/>
      <w:numFmt w:val="decimal"/>
      <w:lvlText w:val="%7."/>
      <w:lvlJc w:val="left"/>
      <w:pPr>
        <w:tabs>
          <w:tab w:val="num" w:pos="5040"/>
        </w:tabs>
        <w:ind w:left="5040" w:hanging="360"/>
      </w:pPr>
    </w:lvl>
    <w:lvl w:ilvl="7" w:tplc="1A6E789E" w:tentative="1">
      <w:start w:val="1"/>
      <w:numFmt w:val="decimal"/>
      <w:lvlText w:val="%8."/>
      <w:lvlJc w:val="left"/>
      <w:pPr>
        <w:tabs>
          <w:tab w:val="num" w:pos="5760"/>
        </w:tabs>
        <w:ind w:left="5760" w:hanging="360"/>
      </w:pPr>
    </w:lvl>
    <w:lvl w:ilvl="8" w:tplc="BFACC002" w:tentative="1">
      <w:start w:val="1"/>
      <w:numFmt w:val="decimal"/>
      <w:lvlText w:val="%9."/>
      <w:lvlJc w:val="left"/>
      <w:pPr>
        <w:tabs>
          <w:tab w:val="num" w:pos="6480"/>
        </w:tabs>
        <w:ind w:left="6480" w:hanging="360"/>
      </w:pPr>
    </w:lvl>
  </w:abstractNum>
  <w:abstractNum w:abstractNumId="1" w15:restartNumberingAfterBreak="0">
    <w:nsid w:val="203E13DA"/>
    <w:multiLevelType w:val="hybridMultilevel"/>
    <w:tmpl w:val="CCBE1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0A4984"/>
    <w:multiLevelType w:val="hybridMultilevel"/>
    <w:tmpl w:val="C360E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1B2ABB"/>
    <w:multiLevelType w:val="hybridMultilevel"/>
    <w:tmpl w:val="0310E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7D"/>
    <w:rsid w:val="00033E20"/>
    <w:rsid w:val="002A7203"/>
    <w:rsid w:val="004545DD"/>
    <w:rsid w:val="005B1830"/>
    <w:rsid w:val="0062689C"/>
    <w:rsid w:val="007675F5"/>
    <w:rsid w:val="00871B40"/>
    <w:rsid w:val="00AA3935"/>
    <w:rsid w:val="00C555B2"/>
    <w:rsid w:val="00C85162"/>
    <w:rsid w:val="00DC737D"/>
    <w:rsid w:val="00E6336D"/>
    <w:rsid w:val="00ED1C8A"/>
    <w:rsid w:val="00F134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CB5E"/>
  <w15:chartTrackingRefBased/>
  <w15:docId w15:val="{1BCB7E7F-E11E-431B-88F6-10CF98B6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73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3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37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C737D"/>
    <w:pPr>
      <w:ind w:left="720"/>
      <w:contextualSpacing/>
    </w:pPr>
  </w:style>
  <w:style w:type="character" w:customStyle="1" w:styleId="Heading2Char">
    <w:name w:val="Heading 2 Char"/>
    <w:basedOn w:val="DefaultParagraphFont"/>
    <w:link w:val="Heading2"/>
    <w:uiPriority w:val="9"/>
    <w:rsid w:val="00DC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C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C73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DC737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C737D"/>
    <w:pPr>
      <w:spacing w:after="0" w:line="240" w:lineRule="auto"/>
    </w:pPr>
  </w:style>
  <w:style w:type="character" w:styleId="Hyperlink">
    <w:name w:val="Hyperlink"/>
    <w:basedOn w:val="DefaultParagraphFont"/>
    <w:uiPriority w:val="99"/>
    <w:unhideWhenUsed/>
    <w:rsid w:val="00C555B2"/>
    <w:rPr>
      <w:color w:val="0563C1" w:themeColor="hyperlink"/>
      <w:u w:val="single"/>
    </w:rPr>
  </w:style>
  <w:style w:type="character" w:customStyle="1" w:styleId="UnresolvedMention">
    <w:name w:val="Unresolved Mention"/>
    <w:basedOn w:val="DefaultParagraphFont"/>
    <w:uiPriority w:val="99"/>
    <w:semiHidden/>
    <w:unhideWhenUsed/>
    <w:rsid w:val="00C555B2"/>
    <w:rPr>
      <w:color w:val="605E5C"/>
      <w:shd w:val="clear" w:color="auto" w:fill="E1DFDD"/>
    </w:rPr>
  </w:style>
  <w:style w:type="paragraph" w:styleId="BalloonText">
    <w:name w:val="Balloon Text"/>
    <w:basedOn w:val="Normal"/>
    <w:link w:val="BalloonTextChar"/>
    <w:uiPriority w:val="99"/>
    <w:semiHidden/>
    <w:unhideWhenUsed/>
    <w:rsid w:val="00C85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0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ma.org.uk/-/media/files/pdfs/news%20views%20analysis/press%20briefings/general-practice.pdf"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lspe\Dropbox\SGUL\T%20Year\Research\NEW%20DATA%20REFUGEE%20(version%201)_backu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Fig.</a:t>
            </a:r>
            <a:r>
              <a:rPr lang="en-GB" sz="1200" baseline="0"/>
              <a:t>1: Frequency of consultation in first 12 months since registration for 35 refugees/asylum seekers registered at two South London GP practices</a:t>
            </a:r>
            <a:endParaRPr lang="en-GB" sz="12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'#appts'!$D$2:$D$5</c:f>
              <c:strCache>
                <c:ptCount val="4"/>
                <c:pt idx="0">
                  <c:v>1 to 5</c:v>
                </c:pt>
                <c:pt idx="1">
                  <c:v>6 to 10</c:v>
                </c:pt>
                <c:pt idx="2">
                  <c:v>11 to 15</c:v>
                </c:pt>
                <c:pt idx="3">
                  <c:v>16 to 20</c:v>
                </c:pt>
              </c:strCache>
            </c:strRef>
          </c:cat>
          <c:val>
            <c:numRef>
              <c:f>'#appts'!$E$2:$E$5</c:f>
              <c:numCache>
                <c:formatCode>General</c:formatCode>
                <c:ptCount val="4"/>
                <c:pt idx="0">
                  <c:v>21</c:v>
                </c:pt>
                <c:pt idx="1">
                  <c:v>7</c:v>
                </c:pt>
                <c:pt idx="2">
                  <c:v>5</c:v>
                </c:pt>
                <c:pt idx="3">
                  <c:v>2</c:v>
                </c:pt>
              </c:numCache>
            </c:numRef>
          </c:val>
          <c:extLst xmlns:c16r2="http://schemas.microsoft.com/office/drawing/2015/06/chart">
            <c:ext xmlns:c16="http://schemas.microsoft.com/office/drawing/2014/chart" uri="{C3380CC4-5D6E-409C-BE32-E72D297353CC}">
              <c16:uniqueId val="{00000000-A917-41E1-A7F2-733D1AA69DC8}"/>
            </c:ext>
          </c:extLst>
        </c:ser>
        <c:dLbls>
          <c:showLegendKey val="0"/>
          <c:showVal val="0"/>
          <c:showCatName val="0"/>
          <c:showSerName val="0"/>
          <c:showPercent val="0"/>
          <c:showBubbleSize val="0"/>
        </c:dLbls>
        <c:gapWidth val="219"/>
        <c:overlap val="-27"/>
        <c:axId val="150705376"/>
        <c:axId val="150711488"/>
      </c:barChart>
      <c:catAx>
        <c:axId val="150705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consultations</a:t>
                </a:r>
                <a:r>
                  <a:rPr lang="en-GB" baseline="0"/>
                  <a:t> in first 12 months since registration</a:t>
                </a:r>
                <a:endParaRPr lang="en-GB"/>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711488"/>
        <c:crosses val="autoZero"/>
        <c:auto val="1"/>
        <c:lblAlgn val="ctr"/>
        <c:lblOffset val="100"/>
        <c:noMultiLvlLbl val="0"/>
      </c:catAx>
      <c:valAx>
        <c:axId val="150711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Frequency</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7053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1173</Words>
  <Characters>6689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Carruthers</dc:creator>
  <cp:keywords/>
  <dc:description/>
  <cp:lastModifiedBy>Pippa Oakeshott</cp:lastModifiedBy>
  <cp:revision>2</cp:revision>
  <cp:lastPrinted>2019-01-22T18:58:00Z</cp:lastPrinted>
  <dcterms:created xsi:type="dcterms:W3CDTF">2019-01-22T18:58:00Z</dcterms:created>
  <dcterms:modified xsi:type="dcterms:W3CDTF">2019-01-22T18:58:00Z</dcterms:modified>
</cp:coreProperties>
</file>