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2B4" w:rsidRPr="00385DEB" w:rsidRDefault="001E02B4" w:rsidP="001E02B4">
      <w:pPr>
        <w:spacing w:line="480" w:lineRule="auto"/>
        <w:jc w:val="both"/>
        <w:rPr>
          <w:rFonts w:ascii="Times New Roman" w:hAnsi="Times New Roman" w:cs="Times New Roman"/>
          <w:sz w:val="24"/>
          <w:szCs w:val="24"/>
        </w:rPr>
      </w:pPr>
      <w:bookmarkStart w:id="0" w:name="_GoBack"/>
      <w:bookmarkEnd w:id="0"/>
      <w:r w:rsidRPr="00B64A46">
        <w:rPr>
          <w:rFonts w:ascii="Times New Roman" w:hAnsi="Times New Roman" w:cs="Times New Roman"/>
          <w:b/>
          <w:sz w:val="24"/>
          <w:szCs w:val="24"/>
        </w:rPr>
        <w:t>Figure legends</w:t>
      </w:r>
    </w:p>
    <w:p w:rsidR="001E02B4" w:rsidRPr="00CC19CE" w:rsidRDefault="001E02B4" w:rsidP="001E02B4">
      <w:pPr>
        <w:spacing w:line="480" w:lineRule="auto"/>
        <w:jc w:val="both"/>
        <w:rPr>
          <w:rFonts w:ascii="Times New Roman" w:hAnsi="Times New Roman" w:cs="Times New Roman"/>
          <w:sz w:val="24"/>
          <w:szCs w:val="24"/>
        </w:rPr>
      </w:pPr>
      <w:r w:rsidRPr="0077711C">
        <w:rPr>
          <w:rFonts w:ascii="Times New Roman" w:hAnsi="Times New Roman" w:cs="Times New Roman"/>
          <w:sz w:val="24"/>
          <w:szCs w:val="24"/>
          <w:u w:val="single"/>
        </w:rPr>
        <w:t>Figure 1</w:t>
      </w:r>
      <w:r w:rsidRPr="00385DEB">
        <w:rPr>
          <w:rFonts w:ascii="Times New Roman" w:hAnsi="Times New Roman" w:cs="Times New Roman"/>
          <w:sz w:val="24"/>
          <w:szCs w:val="24"/>
        </w:rPr>
        <w:t xml:space="preserve">: Serial CT assessment of lytic skeletal metastases. Initial assessment (a) demonstrates multiple lytic skeletal metastases demonstrated in the iliac bones. </w:t>
      </w:r>
      <w:r>
        <w:rPr>
          <w:rFonts w:ascii="Times New Roman" w:hAnsi="Times New Roman" w:cs="Times New Roman"/>
          <w:sz w:val="24"/>
          <w:szCs w:val="24"/>
        </w:rPr>
        <w:t>Six</w:t>
      </w:r>
      <w:r w:rsidRPr="00385DEB">
        <w:rPr>
          <w:rFonts w:ascii="Times New Roman" w:hAnsi="Times New Roman" w:cs="Times New Roman"/>
          <w:sz w:val="24"/>
          <w:szCs w:val="24"/>
        </w:rPr>
        <w:t xml:space="preserve"> months later, after four courses of Carboplatin and Paclitaxel, interval CT assessment (b) demonstrates progressive disease with increase in size of lytic skeletal metastases as well as a new lesion in the sacrum on this image.  First post-assessment CT</w:t>
      </w:r>
      <w:r>
        <w:rPr>
          <w:rFonts w:ascii="Times New Roman" w:hAnsi="Times New Roman" w:cs="Times New Roman"/>
          <w:sz w:val="24"/>
          <w:szCs w:val="24"/>
        </w:rPr>
        <w:t xml:space="preserve"> (</w:t>
      </w:r>
      <w:r w:rsidRPr="00385DEB">
        <w:rPr>
          <w:rFonts w:ascii="Times New Roman" w:hAnsi="Times New Roman" w:cs="Times New Roman"/>
          <w:sz w:val="24"/>
          <w:szCs w:val="24"/>
        </w:rPr>
        <w:t>c) after 2 months of Abiraterone therapy demonstrates stable size of bony metastases with internal and marginal sclerosis seen reflecting the early features of bone healing. An ass</w:t>
      </w:r>
      <w:r>
        <w:rPr>
          <w:rFonts w:ascii="Times New Roman" w:hAnsi="Times New Roman" w:cs="Times New Roman"/>
          <w:sz w:val="24"/>
          <w:szCs w:val="24"/>
        </w:rPr>
        <w:t>essment study at 1 year (</w:t>
      </w:r>
      <w:r w:rsidRPr="00385DEB">
        <w:rPr>
          <w:rFonts w:ascii="Times New Roman" w:hAnsi="Times New Roman" w:cs="Times New Roman"/>
          <w:sz w:val="24"/>
          <w:szCs w:val="24"/>
        </w:rPr>
        <w:t xml:space="preserve">d) demonstrates further increased sclerosis of bone lesions reflecting bone healing as well as sclerosis of prior subtle/occult </w:t>
      </w:r>
      <w:r w:rsidRPr="00CC19CE">
        <w:rPr>
          <w:rFonts w:ascii="Times New Roman" w:hAnsi="Times New Roman" w:cs="Times New Roman"/>
          <w:sz w:val="24"/>
          <w:szCs w:val="24"/>
        </w:rPr>
        <w:t xml:space="preserve">metastases. </w:t>
      </w:r>
    </w:p>
    <w:p w:rsidR="001E02B4" w:rsidRPr="00CC19CE" w:rsidRDefault="001E02B4" w:rsidP="001E02B4">
      <w:pPr>
        <w:spacing w:line="480" w:lineRule="auto"/>
        <w:jc w:val="both"/>
        <w:rPr>
          <w:rFonts w:ascii="Times New Roman" w:hAnsi="Times New Roman" w:cs="Times New Roman"/>
          <w:sz w:val="24"/>
          <w:szCs w:val="24"/>
        </w:rPr>
      </w:pPr>
      <w:r w:rsidRPr="00CC19CE">
        <w:rPr>
          <w:rFonts w:ascii="Times New Roman" w:hAnsi="Times New Roman" w:cs="Times New Roman"/>
          <w:sz w:val="24"/>
          <w:szCs w:val="24"/>
          <w:u w:val="single"/>
        </w:rPr>
        <w:t>Figure 2</w:t>
      </w:r>
      <w:r w:rsidRPr="00CC19CE">
        <w:rPr>
          <w:rFonts w:ascii="Times New Roman" w:hAnsi="Times New Roman" w:cs="Times New Roman"/>
          <w:sz w:val="24"/>
          <w:szCs w:val="24"/>
        </w:rPr>
        <w:t xml:space="preserve">: Baseline 18F-FDG PET/CT assessment (figure a) demonstrating widespread skeletal metastases in the vertebra, ribs and pelvis on a sagittal maximum intensity projection of the PET component. This demonstrates a partial metabolic response at 3 month post treatment assessment (figure b) with a complete metabolic response at 6 month post –treatment assessment (figure c). </w:t>
      </w:r>
    </w:p>
    <w:p w:rsidR="001E02B4" w:rsidRPr="00B8532B" w:rsidRDefault="001E02B4" w:rsidP="001E02B4">
      <w:pPr>
        <w:spacing w:line="480" w:lineRule="auto"/>
        <w:jc w:val="both"/>
        <w:rPr>
          <w:rFonts w:ascii="Times New Roman" w:hAnsi="Times New Roman" w:cs="Times New Roman"/>
          <w:sz w:val="24"/>
          <w:szCs w:val="24"/>
        </w:rPr>
      </w:pPr>
      <w:r w:rsidRPr="0077711C">
        <w:rPr>
          <w:rFonts w:ascii="Times New Roman" w:hAnsi="Times New Roman" w:cs="Times New Roman"/>
          <w:sz w:val="24"/>
          <w:szCs w:val="24"/>
          <w:u w:val="single"/>
        </w:rPr>
        <w:t>Figure 3</w:t>
      </w:r>
      <w:r>
        <w:rPr>
          <w:rFonts w:ascii="Times New Roman" w:hAnsi="Times New Roman" w:cs="Times New Roman"/>
          <w:sz w:val="24"/>
          <w:szCs w:val="24"/>
        </w:rPr>
        <w:t>: Pre-treatment (</w:t>
      </w:r>
      <w:r w:rsidRPr="00385DEB">
        <w:rPr>
          <w:rFonts w:ascii="Times New Roman" w:hAnsi="Times New Roman" w:cs="Times New Roman"/>
          <w:sz w:val="24"/>
          <w:szCs w:val="24"/>
        </w:rPr>
        <w:t>a-c) and</w:t>
      </w:r>
      <w:r>
        <w:rPr>
          <w:rFonts w:ascii="Times New Roman" w:hAnsi="Times New Roman" w:cs="Times New Roman"/>
          <w:sz w:val="24"/>
          <w:szCs w:val="24"/>
        </w:rPr>
        <w:t xml:space="preserve"> 6 month post-treatment (</w:t>
      </w:r>
      <w:r w:rsidRPr="00385DEB">
        <w:rPr>
          <w:rFonts w:ascii="Times New Roman" w:hAnsi="Times New Roman" w:cs="Times New Roman"/>
          <w:sz w:val="24"/>
          <w:szCs w:val="24"/>
        </w:rPr>
        <w:t xml:space="preserve">d-f) assessment </w:t>
      </w:r>
      <w:r>
        <w:rPr>
          <w:rFonts w:ascii="Times New Roman" w:hAnsi="Times New Roman" w:cs="Times New Roman"/>
          <w:sz w:val="24"/>
          <w:szCs w:val="24"/>
        </w:rPr>
        <w:t xml:space="preserve">18F-FDG PET/CT studies (a, </w:t>
      </w:r>
      <w:r w:rsidRPr="00385DEB">
        <w:rPr>
          <w:rFonts w:ascii="Times New Roman" w:hAnsi="Times New Roman" w:cs="Times New Roman"/>
          <w:sz w:val="24"/>
          <w:szCs w:val="24"/>
        </w:rPr>
        <w:t>d – 3mm ax</w:t>
      </w:r>
      <w:r>
        <w:rPr>
          <w:rFonts w:ascii="Times New Roman" w:hAnsi="Times New Roman" w:cs="Times New Roman"/>
          <w:sz w:val="24"/>
          <w:szCs w:val="24"/>
        </w:rPr>
        <w:t xml:space="preserve">ial CT; b, </w:t>
      </w:r>
      <w:r w:rsidRPr="00385DEB">
        <w:rPr>
          <w:rFonts w:ascii="Times New Roman" w:hAnsi="Times New Roman" w:cs="Times New Roman"/>
          <w:sz w:val="24"/>
          <w:szCs w:val="24"/>
        </w:rPr>
        <w:t>e – 3mm</w:t>
      </w:r>
      <w:r>
        <w:rPr>
          <w:rFonts w:ascii="Times New Roman" w:hAnsi="Times New Roman" w:cs="Times New Roman"/>
          <w:sz w:val="24"/>
          <w:szCs w:val="24"/>
        </w:rPr>
        <w:t xml:space="preserve"> fusion axial PET/CT and c, </w:t>
      </w:r>
      <w:r w:rsidRPr="00385DEB">
        <w:rPr>
          <w:rFonts w:ascii="Times New Roman" w:hAnsi="Times New Roman" w:cs="Times New Roman"/>
          <w:sz w:val="24"/>
          <w:szCs w:val="24"/>
        </w:rPr>
        <w:t xml:space="preserve">f – axial PET) demonstrating a partial response after commencement of Bicalutamide. FDG avid disease is seen </w:t>
      </w:r>
      <w:r w:rsidRPr="00B8532B">
        <w:rPr>
          <w:rFonts w:ascii="Times New Roman" w:hAnsi="Times New Roman" w:cs="Times New Roman"/>
          <w:sz w:val="24"/>
          <w:szCs w:val="24"/>
        </w:rPr>
        <w:t xml:space="preserve">within the T12 vertebral body extending into the left pedicle on pre-treatment study with very subtle lucency on the CT study. Post- treatment scan demonstrates a marked reduction into FDG activity with patchy marginal sclerosis on the CT scan. </w:t>
      </w:r>
    </w:p>
    <w:p w:rsidR="001E02B4" w:rsidRPr="00B8532B" w:rsidRDefault="001E02B4" w:rsidP="001E02B4">
      <w:pPr>
        <w:spacing w:line="480" w:lineRule="auto"/>
        <w:jc w:val="both"/>
        <w:rPr>
          <w:rFonts w:ascii="Times New Roman" w:hAnsi="Times New Roman" w:cs="Times New Roman"/>
          <w:sz w:val="24"/>
          <w:szCs w:val="24"/>
        </w:rPr>
      </w:pPr>
      <w:r w:rsidRPr="00B8532B">
        <w:rPr>
          <w:rFonts w:ascii="Times New Roman" w:hAnsi="Times New Roman" w:cs="Times New Roman"/>
          <w:sz w:val="24"/>
          <w:szCs w:val="24"/>
          <w:u w:val="single"/>
        </w:rPr>
        <w:t>Figure 4</w:t>
      </w:r>
      <w:r w:rsidRPr="00B8532B">
        <w:rPr>
          <w:rFonts w:ascii="Times New Roman" w:hAnsi="Times New Roman" w:cs="Times New Roman"/>
          <w:sz w:val="24"/>
          <w:szCs w:val="24"/>
        </w:rPr>
        <w:t xml:space="preserve">: </w:t>
      </w:r>
      <w:r w:rsidRPr="00B8532B">
        <w:rPr>
          <w:rFonts w:ascii="Times New Roman" w:hAnsi="Times New Roman" w:cs="Times New Roman"/>
          <w:b/>
          <w:bCs/>
          <w:sz w:val="24"/>
          <w:szCs w:val="24"/>
        </w:rPr>
        <w:t xml:space="preserve"> </w:t>
      </w:r>
      <w:r w:rsidRPr="00B8532B">
        <w:rPr>
          <w:rFonts w:ascii="Times New Roman" w:hAnsi="Times New Roman" w:cs="Times New Roman"/>
          <w:sz w:val="24"/>
          <w:szCs w:val="24"/>
        </w:rPr>
        <w:t>Core biopsy of left iliac crest showing (a) a myxoid and epithelial tumour with characteristic features of Metastasizing Pleomoprhic Adenoma (MPA). Low power view 10X</w:t>
      </w:r>
    </w:p>
    <w:p w:rsidR="001E02B4" w:rsidRPr="00B8532B" w:rsidRDefault="001E02B4" w:rsidP="001E02B4">
      <w:pPr>
        <w:spacing w:line="480" w:lineRule="auto"/>
        <w:jc w:val="both"/>
        <w:rPr>
          <w:rFonts w:ascii="Times New Roman" w:hAnsi="Times New Roman" w:cs="Times New Roman"/>
          <w:sz w:val="24"/>
          <w:szCs w:val="24"/>
        </w:rPr>
      </w:pPr>
    </w:p>
    <w:p w:rsidR="001E02B4" w:rsidRPr="00B8532B" w:rsidRDefault="001E02B4" w:rsidP="001E02B4">
      <w:pPr>
        <w:spacing w:line="480" w:lineRule="auto"/>
        <w:jc w:val="both"/>
        <w:rPr>
          <w:rFonts w:ascii="Times New Roman" w:hAnsi="Times New Roman" w:cs="Times New Roman"/>
          <w:sz w:val="24"/>
          <w:szCs w:val="24"/>
        </w:rPr>
      </w:pPr>
      <w:r w:rsidRPr="00B8532B">
        <w:rPr>
          <w:rFonts w:ascii="Times New Roman" w:hAnsi="Times New Roman" w:cs="Times New Roman"/>
          <w:bCs/>
          <w:sz w:val="24"/>
          <w:szCs w:val="24"/>
        </w:rPr>
        <w:lastRenderedPageBreak/>
        <w:t>(b)</w:t>
      </w:r>
      <w:r w:rsidRPr="00B8532B">
        <w:rPr>
          <w:rFonts w:ascii="Times New Roman" w:hAnsi="Times New Roman" w:cs="Times New Roman"/>
          <w:b/>
          <w:bCs/>
          <w:sz w:val="24"/>
          <w:szCs w:val="24"/>
        </w:rPr>
        <w:t xml:space="preserve">  </w:t>
      </w:r>
      <w:r w:rsidRPr="00B8532B">
        <w:rPr>
          <w:rFonts w:ascii="Times New Roman" w:hAnsi="Times New Roman" w:cs="Times New Roman"/>
          <w:sz w:val="24"/>
          <w:szCs w:val="24"/>
        </w:rPr>
        <w:t>Higher magnifications showing small sized ducts lined by cells with ample and eosinophilic cytoplasm indicating oncocytic differentiation. 40x. (c) Immunohistochemistry for androgen receptor. Strong nuclear staining is seen in the majority of ductal cells. 40X</w:t>
      </w:r>
    </w:p>
    <w:p w:rsidR="001E02B4" w:rsidRPr="00385DEB" w:rsidRDefault="001E02B4" w:rsidP="001E02B4">
      <w:pPr>
        <w:spacing w:line="480" w:lineRule="auto"/>
        <w:jc w:val="both"/>
        <w:rPr>
          <w:rFonts w:ascii="Times New Roman" w:hAnsi="Times New Roman" w:cs="Times New Roman"/>
          <w:sz w:val="24"/>
          <w:szCs w:val="24"/>
        </w:rPr>
      </w:pPr>
      <w:r>
        <w:rPr>
          <w:rFonts w:ascii="Times New Roman" w:hAnsi="Times New Roman" w:cs="Times New Roman"/>
          <w:sz w:val="24"/>
          <w:szCs w:val="24"/>
          <w:u w:val="single"/>
        </w:rPr>
        <w:t>Figure 5</w:t>
      </w:r>
      <w:r>
        <w:rPr>
          <w:rFonts w:ascii="Times New Roman" w:hAnsi="Times New Roman" w:cs="Times New Roman"/>
          <w:sz w:val="24"/>
          <w:szCs w:val="24"/>
        </w:rPr>
        <w:t xml:space="preserve">: Baseline CT (a, </w:t>
      </w:r>
      <w:r w:rsidRPr="00385DEB">
        <w:rPr>
          <w:rFonts w:ascii="Times New Roman" w:hAnsi="Times New Roman" w:cs="Times New Roman"/>
          <w:sz w:val="24"/>
          <w:szCs w:val="24"/>
        </w:rPr>
        <w:t>d) demonstrate pulmonary metastases in the left lower lobe (solid arrow) and left upper lobe (open arrow) respectively. After 4 mont</w:t>
      </w:r>
      <w:r>
        <w:rPr>
          <w:rFonts w:ascii="Times New Roman" w:hAnsi="Times New Roman" w:cs="Times New Roman"/>
          <w:sz w:val="24"/>
          <w:szCs w:val="24"/>
        </w:rPr>
        <w:t xml:space="preserve">hs Bicalutamide therapy (b, e) there has been a </w:t>
      </w:r>
      <w:r w:rsidRPr="00385DEB">
        <w:rPr>
          <w:rFonts w:ascii="Times New Roman" w:hAnsi="Times New Roman" w:cs="Times New Roman"/>
          <w:sz w:val="24"/>
          <w:szCs w:val="24"/>
        </w:rPr>
        <w:t>partial response to treatment. Continued response is seen at 10 months p</w:t>
      </w:r>
      <w:r>
        <w:rPr>
          <w:rFonts w:ascii="Times New Roman" w:hAnsi="Times New Roman" w:cs="Times New Roman"/>
          <w:sz w:val="24"/>
          <w:szCs w:val="24"/>
        </w:rPr>
        <w:t xml:space="preserve">ost Bicalutamide therapy (c, </w:t>
      </w:r>
      <w:r w:rsidRPr="00385DEB">
        <w:rPr>
          <w:rFonts w:ascii="Times New Roman" w:hAnsi="Times New Roman" w:cs="Times New Roman"/>
          <w:sz w:val="24"/>
          <w:szCs w:val="24"/>
        </w:rPr>
        <w:t xml:space="preserve">f). </w:t>
      </w:r>
    </w:p>
    <w:p w:rsidR="009A6748" w:rsidRDefault="009A6748"/>
    <w:sectPr w:rsidR="009A67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2B4"/>
    <w:rsid w:val="00092C31"/>
    <w:rsid w:val="000C303B"/>
    <w:rsid w:val="00174B9E"/>
    <w:rsid w:val="001E02B4"/>
    <w:rsid w:val="002528E2"/>
    <w:rsid w:val="00342AD0"/>
    <w:rsid w:val="00394966"/>
    <w:rsid w:val="00394983"/>
    <w:rsid w:val="003A5509"/>
    <w:rsid w:val="00457A96"/>
    <w:rsid w:val="00501B35"/>
    <w:rsid w:val="005B1D66"/>
    <w:rsid w:val="006736F9"/>
    <w:rsid w:val="007D6388"/>
    <w:rsid w:val="007F3C30"/>
    <w:rsid w:val="00977437"/>
    <w:rsid w:val="009A6748"/>
    <w:rsid w:val="00A5497F"/>
    <w:rsid w:val="00A66300"/>
    <w:rsid w:val="00A739C9"/>
    <w:rsid w:val="00AA0F95"/>
    <w:rsid w:val="00AD2346"/>
    <w:rsid w:val="00AD6278"/>
    <w:rsid w:val="00AD756A"/>
    <w:rsid w:val="00CC4B9F"/>
    <w:rsid w:val="00DE018D"/>
    <w:rsid w:val="00EB1E3D"/>
    <w:rsid w:val="00EF44F5"/>
    <w:rsid w:val="00F93BBD"/>
    <w:rsid w:val="00FA6C5B"/>
    <w:rsid w:val="00FB66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60DEE7-1E65-4ED7-A8E8-AF1305DE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2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2072</Characters>
  <Application>Microsoft Office Word</Application>
  <DocSecurity>0</DocSecurity>
  <Lines>17</Lines>
  <Paragraphs>4</Paragraphs>
  <ScaleCrop>false</ScaleCrop>
  <Company>St Georges, University of London</Company>
  <LinksUpToDate>false</LinksUpToDate>
  <CharactersWithSpaces>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Bird</dc:creator>
  <cp:keywords/>
  <dc:description/>
  <cp:lastModifiedBy>Natalie Bird</cp:lastModifiedBy>
  <cp:revision>1</cp:revision>
  <dcterms:created xsi:type="dcterms:W3CDTF">2019-01-17T13:05:00Z</dcterms:created>
  <dcterms:modified xsi:type="dcterms:W3CDTF">2019-01-17T13:05:00Z</dcterms:modified>
</cp:coreProperties>
</file>