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1A4C2" w14:textId="3454A1C2" w:rsidR="003545B6" w:rsidRPr="00B720BB" w:rsidRDefault="003545B6" w:rsidP="006326B4">
      <w:pPr>
        <w:pStyle w:val="Heading1"/>
        <w:rPr>
          <w:shd w:val="clear" w:color="auto" w:fill="FFFFFF"/>
        </w:rPr>
      </w:pPr>
      <w:bookmarkStart w:id="0" w:name="_Hlk513673610"/>
      <w:bookmarkStart w:id="1" w:name="_GoBack"/>
      <w:bookmarkEnd w:id="1"/>
      <w:r w:rsidRPr="00B720BB">
        <w:rPr>
          <w:shd w:val="clear" w:color="auto" w:fill="FFFFFF"/>
        </w:rPr>
        <w:t>Chronic kidney disease</w:t>
      </w:r>
      <w:r w:rsidR="00D5744E" w:rsidRPr="00B720BB">
        <w:rPr>
          <w:shd w:val="clear" w:color="auto" w:fill="FFFFFF"/>
        </w:rPr>
        <w:t>,</w:t>
      </w:r>
      <w:r w:rsidRPr="00B720BB">
        <w:rPr>
          <w:shd w:val="clear" w:color="auto" w:fill="FFFFFF"/>
        </w:rPr>
        <w:t xml:space="preserve"> cardiovascular </w:t>
      </w:r>
      <w:r w:rsidR="00D5744E" w:rsidRPr="00B720BB">
        <w:rPr>
          <w:shd w:val="clear" w:color="auto" w:fill="FFFFFF"/>
        </w:rPr>
        <w:t xml:space="preserve">risk </w:t>
      </w:r>
      <w:r w:rsidR="007769C3" w:rsidRPr="00B720BB">
        <w:rPr>
          <w:shd w:val="clear" w:color="auto" w:fill="FFFFFF"/>
        </w:rPr>
        <w:t xml:space="preserve">markers and total </w:t>
      </w:r>
      <w:r w:rsidRPr="00B720BB">
        <w:rPr>
          <w:shd w:val="clear" w:color="auto" w:fill="FFFFFF"/>
        </w:rPr>
        <w:t>mortality in older men:</w:t>
      </w:r>
      <w:r w:rsidR="00D5744E" w:rsidRPr="00B720BB">
        <w:rPr>
          <w:shd w:val="clear" w:color="auto" w:fill="FFFFFF"/>
        </w:rPr>
        <w:t xml:space="preserve"> </w:t>
      </w:r>
      <w:r w:rsidRPr="00B720BB">
        <w:rPr>
          <w:shd w:val="clear" w:color="auto" w:fill="FFFFFF"/>
        </w:rPr>
        <w:t xml:space="preserve">cystatin C </w:t>
      </w:r>
      <w:r w:rsidR="005F1DB1" w:rsidRPr="00B720BB">
        <w:rPr>
          <w:shd w:val="clear" w:color="auto" w:fill="FFFFFF"/>
        </w:rPr>
        <w:t>vs</w:t>
      </w:r>
      <w:r w:rsidR="00904822" w:rsidRPr="00B720BB">
        <w:rPr>
          <w:shd w:val="clear" w:color="auto" w:fill="FFFFFF"/>
        </w:rPr>
        <w:t xml:space="preserve"> </w:t>
      </w:r>
      <w:r w:rsidRPr="00B720BB">
        <w:rPr>
          <w:shd w:val="clear" w:color="auto" w:fill="FFFFFF"/>
        </w:rPr>
        <w:t>creatinine</w:t>
      </w:r>
      <w:r w:rsidR="00D5744E" w:rsidRPr="00B720BB">
        <w:rPr>
          <w:shd w:val="clear" w:color="auto" w:fill="FFFFFF"/>
        </w:rPr>
        <w:t xml:space="preserve"> </w:t>
      </w:r>
    </w:p>
    <w:bookmarkEnd w:id="0"/>
    <w:p w14:paraId="05E60601" w14:textId="77777777" w:rsidR="00FE382F" w:rsidRPr="00B720BB" w:rsidRDefault="00FE382F" w:rsidP="00FE382F">
      <w:pPr>
        <w:spacing w:line="480" w:lineRule="auto"/>
        <w:jc w:val="both"/>
        <w:rPr>
          <w:rFonts w:ascii="Arial" w:hAnsi="Arial" w:cs="Arial"/>
          <w:vertAlign w:val="superscript"/>
        </w:rPr>
      </w:pPr>
      <w:r w:rsidRPr="00B720BB">
        <w:rPr>
          <w:rFonts w:ascii="Arial" w:hAnsi="Arial" w:cs="Arial"/>
        </w:rPr>
        <w:t>Shahrzad Zonoozi</w:t>
      </w:r>
      <w:r w:rsidRPr="00B720BB">
        <w:rPr>
          <w:rFonts w:ascii="Arial" w:hAnsi="Arial" w:cs="Arial"/>
          <w:vertAlign w:val="superscript"/>
        </w:rPr>
        <w:t>1</w:t>
      </w:r>
      <w:r w:rsidRPr="00B720BB">
        <w:rPr>
          <w:rFonts w:ascii="Arial" w:hAnsi="Arial" w:cs="Arial"/>
        </w:rPr>
        <w:t>; Sheena Ramsay</w:t>
      </w:r>
      <w:r w:rsidRPr="00B720BB">
        <w:rPr>
          <w:rFonts w:ascii="Arial" w:hAnsi="Arial" w:cs="Arial"/>
          <w:vertAlign w:val="superscript"/>
        </w:rPr>
        <w:t>2</w:t>
      </w:r>
      <w:r w:rsidRPr="00B720BB">
        <w:rPr>
          <w:rFonts w:ascii="Arial" w:hAnsi="Arial" w:cs="Arial"/>
        </w:rPr>
        <w:t>; Olia Papacosta</w:t>
      </w:r>
      <w:r w:rsidRPr="00B720BB">
        <w:rPr>
          <w:rFonts w:ascii="Arial" w:hAnsi="Arial" w:cs="Arial"/>
          <w:vertAlign w:val="superscript"/>
        </w:rPr>
        <w:t>1</w:t>
      </w:r>
      <w:r w:rsidRPr="00B720BB">
        <w:rPr>
          <w:rFonts w:ascii="Arial" w:hAnsi="Arial" w:cs="Arial"/>
        </w:rPr>
        <w:t>; Lucy Lennon</w:t>
      </w:r>
      <w:r w:rsidRPr="00B720BB">
        <w:rPr>
          <w:rFonts w:ascii="Arial" w:hAnsi="Arial" w:cs="Arial"/>
          <w:vertAlign w:val="superscript"/>
        </w:rPr>
        <w:t>1</w:t>
      </w:r>
      <w:r w:rsidRPr="00B720BB">
        <w:rPr>
          <w:rFonts w:ascii="Arial" w:hAnsi="Arial" w:cs="Arial"/>
        </w:rPr>
        <w:t>; Elizabeth A Ellins</w:t>
      </w:r>
      <w:r w:rsidRPr="00B720BB">
        <w:rPr>
          <w:rFonts w:ascii="Arial" w:hAnsi="Arial" w:cs="Arial"/>
          <w:vertAlign w:val="superscript"/>
        </w:rPr>
        <w:t>3</w:t>
      </w:r>
      <w:r w:rsidRPr="00B720BB">
        <w:rPr>
          <w:rFonts w:ascii="Arial" w:hAnsi="Arial" w:cs="Arial"/>
        </w:rPr>
        <w:t>; Julian P J Halcox</w:t>
      </w:r>
      <w:r w:rsidRPr="00B720BB">
        <w:rPr>
          <w:rFonts w:ascii="Arial" w:hAnsi="Arial" w:cs="Arial"/>
          <w:vertAlign w:val="superscript"/>
        </w:rPr>
        <w:t>3</w:t>
      </w:r>
      <w:r w:rsidRPr="00B720BB">
        <w:rPr>
          <w:rFonts w:ascii="Arial" w:hAnsi="Arial" w:cs="Arial"/>
        </w:rPr>
        <w:t>; Peter H Whincup</w:t>
      </w:r>
      <w:r w:rsidRPr="00B720BB">
        <w:rPr>
          <w:rFonts w:ascii="Arial" w:hAnsi="Arial" w:cs="Arial"/>
          <w:vertAlign w:val="superscript"/>
        </w:rPr>
        <w:t>4</w:t>
      </w:r>
      <w:r w:rsidRPr="00B720BB">
        <w:rPr>
          <w:rFonts w:ascii="Arial" w:hAnsi="Arial" w:cs="Arial"/>
        </w:rPr>
        <w:t>; S Goya Wannamethee</w:t>
      </w:r>
      <w:r w:rsidRPr="00B720BB">
        <w:rPr>
          <w:rFonts w:ascii="Arial" w:hAnsi="Arial" w:cs="Arial"/>
          <w:vertAlign w:val="superscript"/>
        </w:rPr>
        <w:t>1</w:t>
      </w:r>
    </w:p>
    <w:p w14:paraId="64811A0B" w14:textId="77777777" w:rsidR="00FE382F" w:rsidRPr="00B720BB" w:rsidRDefault="00FE382F" w:rsidP="00FE382F">
      <w:pPr>
        <w:spacing w:line="480" w:lineRule="auto"/>
        <w:jc w:val="both"/>
        <w:rPr>
          <w:rFonts w:ascii="Arial" w:hAnsi="Arial" w:cs="Arial"/>
        </w:rPr>
      </w:pPr>
      <w:r w:rsidRPr="00B720BB">
        <w:rPr>
          <w:rFonts w:ascii="Arial" w:hAnsi="Arial" w:cs="Arial"/>
          <w:vertAlign w:val="superscript"/>
        </w:rPr>
        <w:t xml:space="preserve">1 </w:t>
      </w:r>
      <w:r w:rsidRPr="00B720BB">
        <w:rPr>
          <w:rFonts w:ascii="Arial" w:hAnsi="Arial" w:cs="Arial"/>
        </w:rPr>
        <w:t>UCL Department of Primary Care &amp; Population Health, UCL Medical School, Rowland Hill Street, London, NW3 2PF, UK</w:t>
      </w:r>
    </w:p>
    <w:p w14:paraId="47D1155A" w14:textId="77777777" w:rsidR="00FE382F" w:rsidRPr="00B720BB" w:rsidRDefault="00FE382F" w:rsidP="00FE382F">
      <w:pPr>
        <w:spacing w:line="480" w:lineRule="auto"/>
        <w:jc w:val="both"/>
        <w:rPr>
          <w:rFonts w:ascii="Arial" w:hAnsi="Arial" w:cs="Arial"/>
        </w:rPr>
      </w:pPr>
      <w:r w:rsidRPr="00B720BB">
        <w:rPr>
          <w:rFonts w:ascii="Arial" w:hAnsi="Arial" w:cs="Arial"/>
          <w:vertAlign w:val="superscript"/>
        </w:rPr>
        <w:t xml:space="preserve">2 </w:t>
      </w:r>
      <w:r w:rsidRPr="00B720BB">
        <w:rPr>
          <w:rFonts w:ascii="Arial" w:hAnsi="Arial" w:cs="Arial"/>
        </w:rPr>
        <w:t>Institute of Health &amp; Society, Newcastle University, Richardson Road, Newcastle upon Tyne, NE2 4AX, UK</w:t>
      </w:r>
    </w:p>
    <w:p w14:paraId="3B2CF31D" w14:textId="77777777" w:rsidR="00FE382F" w:rsidRPr="00B720BB" w:rsidRDefault="00FE382F" w:rsidP="00FE382F">
      <w:pPr>
        <w:spacing w:line="480" w:lineRule="auto"/>
        <w:jc w:val="both"/>
        <w:rPr>
          <w:rFonts w:ascii="Arial" w:hAnsi="Arial" w:cs="Arial"/>
        </w:rPr>
      </w:pPr>
      <w:r w:rsidRPr="00B720BB">
        <w:rPr>
          <w:rFonts w:ascii="Arial" w:hAnsi="Arial" w:cs="Arial"/>
          <w:vertAlign w:val="superscript"/>
        </w:rPr>
        <w:t xml:space="preserve">3 </w:t>
      </w:r>
      <w:r w:rsidRPr="00B720BB">
        <w:rPr>
          <w:rFonts w:ascii="Arial" w:hAnsi="Arial" w:cs="Arial"/>
        </w:rPr>
        <w:t>Institute of Life Sciences, Swansea University, Singleton Park, Swansea, SA2 8PP, UK</w:t>
      </w:r>
    </w:p>
    <w:p w14:paraId="46777C12" w14:textId="77777777" w:rsidR="00FE382F" w:rsidRPr="00B720BB" w:rsidRDefault="00FE382F" w:rsidP="00FE382F">
      <w:pPr>
        <w:spacing w:line="480" w:lineRule="auto"/>
        <w:jc w:val="both"/>
        <w:rPr>
          <w:rFonts w:ascii="Arial" w:hAnsi="Arial" w:cs="Arial"/>
        </w:rPr>
      </w:pPr>
      <w:r w:rsidRPr="00B720BB">
        <w:rPr>
          <w:rFonts w:ascii="Arial" w:hAnsi="Arial" w:cs="Arial"/>
          <w:vertAlign w:val="superscript"/>
        </w:rPr>
        <w:t xml:space="preserve">4 </w:t>
      </w:r>
      <w:r w:rsidRPr="00B720BB">
        <w:rPr>
          <w:rFonts w:ascii="Arial" w:hAnsi="Arial" w:cs="Arial"/>
        </w:rPr>
        <w:t>Population Health Research Institute, St George’s University of London, Cranmer Terrace, London, SW17 0RE, UK</w:t>
      </w:r>
    </w:p>
    <w:p w14:paraId="70DFA4E3" w14:textId="77777777" w:rsidR="00FE382F" w:rsidRPr="00B720BB" w:rsidRDefault="00FE382F" w:rsidP="00FE382F">
      <w:pPr>
        <w:spacing w:after="120" w:line="480" w:lineRule="auto"/>
        <w:jc w:val="both"/>
        <w:rPr>
          <w:rFonts w:ascii="Arial" w:eastAsia="Times New Roman" w:hAnsi="Arial" w:cs="Arial"/>
          <w:shd w:val="clear" w:color="auto" w:fill="FFFFFF"/>
          <w:lang w:eastAsia="en-GB"/>
        </w:rPr>
      </w:pPr>
    </w:p>
    <w:p w14:paraId="4EC59D50" w14:textId="77777777" w:rsidR="00FE382F" w:rsidRPr="00B720BB" w:rsidRDefault="00FE382F" w:rsidP="00FE382F">
      <w:pPr>
        <w:spacing w:line="480" w:lineRule="auto"/>
        <w:jc w:val="both"/>
        <w:rPr>
          <w:rFonts w:ascii="Arial" w:hAnsi="Arial" w:cs="Arial"/>
        </w:rPr>
      </w:pPr>
      <w:r w:rsidRPr="00B720BB">
        <w:rPr>
          <w:rFonts w:ascii="Arial" w:hAnsi="Arial" w:cs="Arial"/>
          <w:b/>
        </w:rPr>
        <w:t>Corresponding author</w:t>
      </w:r>
      <w:r w:rsidRPr="00B720BB">
        <w:rPr>
          <w:rFonts w:ascii="Arial" w:hAnsi="Arial" w:cs="Arial"/>
        </w:rPr>
        <w:t xml:space="preserve">: </w:t>
      </w:r>
    </w:p>
    <w:p w14:paraId="0E30E1DA" w14:textId="77777777" w:rsidR="00FE382F" w:rsidRPr="00B720BB" w:rsidRDefault="00FE382F" w:rsidP="00FE382F">
      <w:pPr>
        <w:spacing w:line="480" w:lineRule="auto"/>
        <w:jc w:val="both"/>
        <w:rPr>
          <w:rFonts w:ascii="Arial" w:hAnsi="Arial" w:cs="Arial"/>
        </w:rPr>
      </w:pPr>
      <w:r w:rsidRPr="00B720BB">
        <w:rPr>
          <w:rFonts w:ascii="Arial" w:hAnsi="Arial" w:cs="Arial"/>
        </w:rPr>
        <w:t>Shahrzad Zonoozi, UCL Department of Primary Care &amp; Population Health, UCL Medical School, Rowland Hill Street, London, NW3 2PF, UK. Email: shahrzadz@gmail.com</w:t>
      </w:r>
    </w:p>
    <w:p w14:paraId="4028DB6A" w14:textId="694862DE" w:rsidR="00B969A6" w:rsidRPr="00B720BB" w:rsidRDefault="00B969A6" w:rsidP="00FE382F">
      <w:pPr>
        <w:spacing w:line="480" w:lineRule="auto"/>
        <w:jc w:val="both"/>
        <w:rPr>
          <w:rFonts w:ascii="Arial" w:hAnsi="Arial" w:cs="Arial"/>
        </w:rPr>
      </w:pPr>
      <w:r w:rsidRPr="00B720BB">
        <w:rPr>
          <w:rFonts w:ascii="Arial" w:hAnsi="Arial" w:cs="Arial"/>
        </w:rPr>
        <w:t>Word count for abstract: 250</w:t>
      </w:r>
    </w:p>
    <w:p w14:paraId="78289CBB" w14:textId="59283BB6" w:rsidR="00407062" w:rsidRDefault="00FE382F" w:rsidP="00C02CD5">
      <w:pPr>
        <w:spacing w:line="480" w:lineRule="auto"/>
        <w:jc w:val="both"/>
        <w:rPr>
          <w:rFonts w:ascii="Arial" w:hAnsi="Arial" w:cs="Arial"/>
        </w:rPr>
      </w:pPr>
      <w:r w:rsidRPr="00B720BB">
        <w:rPr>
          <w:rFonts w:ascii="Arial" w:hAnsi="Arial" w:cs="Arial"/>
        </w:rPr>
        <w:t>Word count</w:t>
      </w:r>
      <w:r w:rsidR="00B969A6" w:rsidRPr="00B720BB">
        <w:rPr>
          <w:rFonts w:ascii="Arial" w:hAnsi="Arial" w:cs="Arial"/>
        </w:rPr>
        <w:t xml:space="preserve"> for text</w:t>
      </w:r>
      <w:r w:rsidRPr="00B720BB">
        <w:rPr>
          <w:rFonts w:ascii="Arial" w:hAnsi="Arial" w:cs="Arial"/>
        </w:rPr>
        <w:t xml:space="preserve">: </w:t>
      </w:r>
      <w:r w:rsidR="00C02CD5">
        <w:rPr>
          <w:rFonts w:ascii="Arial" w:hAnsi="Arial" w:cs="Arial"/>
        </w:rPr>
        <w:t>3343</w:t>
      </w:r>
      <w:r w:rsidR="00407062">
        <w:rPr>
          <w:rFonts w:ascii="Arial" w:hAnsi="Arial" w:cs="Arial"/>
        </w:rPr>
        <w:t xml:space="preserve"> </w:t>
      </w:r>
      <w:r w:rsidR="00407062" w:rsidRPr="00B969A6">
        <w:rPr>
          <w:rFonts w:ascii="Arial" w:hAnsi="Arial" w:cs="Arial"/>
        </w:rPr>
        <w:t>(excluding</w:t>
      </w:r>
      <w:r w:rsidR="00407062">
        <w:rPr>
          <w:rFonts w:ascii="Arial" w:hAnsi="Arial" w:cs="Arial"/>
        </w:rPr>
        <w:t xml:space="preserve"> abstract, summary box,</w:t>
      </w:r>
      <w:r w:rsidR="00407062" w:rsidRPr="00B969A6">
        <w:rPr>
          <w:rFonts w:ascii="Arial" w:hAnsi="Arial" w:cs="Arial"/>
        </w:rPr>
        <w:t xml:space="preserve"> </w:t>
      </w:r>
      <w:r w:rsidR="00407062">
        <w:rPr>
          <w:rFonts w:ascii="Arial" w:hAnsi="Arial" w:cs="Arial"/>
        </w:rPr>
        <w:t xml:space="preserve">contributions, </w:t>
      </w:r>
      <w:r w:rsidR="00407062" w:rsidRPr="00B969A6">
        <w:rPr>
          <w:rFonts w:ascii="Arial" w:hAnsi="Arial" w:cs="Arial"/>
        </w:rPr>
        <w:t>references and tables)</w:t>
      </w:r>
    </w:p>
    <w:p w14:paraId="5301A567" w14:textId="4911A70C" w:rsidR="00FE382F" w:rsidRPr="00B720BB" w:rsidRDefault="00FE382F" w:rsidP="00407062">
      <w:pPr>
        <w:spacing w:line="480" w:lineRule="auto"/>
        <w:jc w:val="both"/>
        <w:rPr>
          <w:rFonts w:ascii="Arial" w:hAnsi="Arial" w:cs="Arial"/>
          <w:shd w:val="clear" w:color="auto" w:fill="FFFFFF"/>
        </w:rPr>
      </w:pPr>
      <w:r w:rsidRPr="00B720BB">
        <w:rPr>
          <w:rFonts w:ascii="Arial" w:hAnsi="Arial" w:cs="Arial"/>
        </w:rPr>
        <w:t>Keywords: chronic kidney disease,</w:t>
      </w:r>
      <w:r w:rsidR="00B655C7" w:rsidRPr="00B720BB">
        <w:rPr>
          <w:rFonts w:ascii="Arial" w:hAnsi="Arial" w:cs="Arial"/>
        </w:rPr>
        <w:t xml:space="preserve"> creatinine,</w:t>
      </w:r>
      <w:r w:rsidR="00B206A8" w:rsidRPr="00B720BB">
        <w:rPr>
          <w:rFonts w:ascii="Arial" w:hAnsi="Arial" w:cs="Arial"/>
        </w:rPr>
        <w:t xml:space="preserve"> cystatin C</w:t>
      </w:r>
      <w:r w:rsidRPr="00B720BB">
        <w:rPr>
          <w:rFonts w:ascii="Arial" w:hAnsi="Arial" w:cs="Arial"/>
        </w:rPr>
        <w:t>, cardiovascular mortality</w:t>
      </w:r>
      <w:r w:rsidR="00211D84" w:rsidRPr="00B720BB">
        <w:rPr>
          <w:rFonts w:ascii="Arial" w:hAnsi="Arial" w:cs="Arial"/>
        </w:rPr>
        <w:t>, subclinical atherosclerosis</w:t>
      </w:r>
    </w:p>
    <w:p w14:paraId="2506EAE2" w14:textId="0C026C73" w:rsidR="00FE382F" w:rsidRPr="00B720BB" w:rsidRDefault="00FE382F" w:rsidP="00CA0BCC">
      <w:pPr>
        <w:spacing w:after="120" w:line="480" w:lineRule="auto"/>
        <w:rPr>
          <w:rFonts w:ascii="Arial" w:hAnsi="Arial" w:cs="Arial"/>
          <w:b/>
        </w:rPr>
      </w:pPr>
      <w:r w:rsidRPr="00B720BB">
        <w:rPr>
          <w:rFonts w:ascii="Arial" w:hAnsi="Arial" w:cs="Arial"/>
        </w:rPr>
        <w:br/>
      </w:r>
      <w:r w:rsidR="00126FC4" w:rsidRPr="00B720BB">
        <w:rPr>
          <w:rFonts w:ascii="Arial" w:hAnsi="Arial" w:cs="Arial"/>
        </w:rPr>
        <w:t>We certify that this work is novel</w:t>
      </w:r>
    </w:p>
    <w:p w14:paraId="7E3949FA" w14:textId="77777777" w:rsidR="006326B4" w:rsidRPr="00B720BB" w:rsidRDefault="006326B4">
      <w:pPr>
        <w:rPr>
          <w:rFonts w:ascii="Arial" w:hAnsi="Arial" w:cs="Arial"/>
          <w:b/>
        </w:rPr>
      </w:pPr>
      <w:r w:rsidRPr="00B720BB">
        <w:br w:type="page"/>
      </w:r>
    </w:p>
    <w:p w14:paraId="156DAD6F" w14:textId="6FB7EE2E" w:rsidR="007F73EC" w:rsidRPr="00B720BB" w:rsidRDefault="007F73EC" w:rsidP="00FE382F">
      <w:pPr>
        <w:pStyle w:val="Heading1"/>
      </w:pPr>
      <w:r w:rsidRPr="00B720BB">
        <w:lastRenderedPageBreak/>
        <w:t>Abstract</w:t>
      </w:r>
    </w:p>
    <w:p w14:paraId="2CDBA081" w14:textId="7FFBAB4B" w:rsidR="00B655C7" w:rsidRPr="00B720BB" w:rsidRDefault="004018EB" w:rsidP="00B655C7">
      <w:pPr>
        <w:spacing w:after="120" w:line="480" w:lineRule="auto"/>
        <w:rPr>
          <w:rFonts w:ascii="Arial" w:hAnsi="Arial" w:cs="Arial"/>
        </w:rPr>
      </w:pPr>
      <w:r w:rsidRPr="00B720BB">
        <w:rPr>
          <w:rFonts w:ascii="Arial" w:hAnsi="Arial" w:cs="Arial"/>
        </w:rPr>
        <w:t>It remains uncertain whether cysta</w:t>
      </w:r>
      <w:r w:rsidR="00DE6682" w:rsidRPr="00B720BB">
        <w:rPr>
          <w:rFonts w:ascii="Arial" w:hAnsi="Arial" w:cs="Arial"/>
        </w:rPr>
        <w:t>t</w:t>
      </w:r>
      <w:r w:rsidRPr="00B720BB">
        <w:rPr>
          <w:rFonts w:ascii="Arial" w:hAnsi="Arial" w:cs="Arial"/>
        </w:rPr>
        <w:t xml:space="preserve">in C is a superior marker of renal function than creatinine in older adults. </w:t>
      </w:r>
      <w:r w:rsidR="00B655C7" w:rsidRPr="00B720BB">
        <w:rPr>
          <w:rFonts w:ascii="Arial" w:hAnsi="Arial" w:cs="Arial"/>
        </w:rPr>
        <w:t xml:space="preserve">We have investigated the association between </w:t>
      </w:r>
      <w:r w:rsidR="00105ED3" w:rsidRPr="00B720BB">
        <w:rPr>
          <w:rFonts w:ascii="Arial" w:hAnsi="Arial" w:cs="Arial"/>
        </w:rPr>
        <w:t xml:space="preserve">estimated </w:t>
      </w:r>
      <w:r w:rsidRPr="00B720BB">
        <w:rPr>
          <w:rFonts w:ascii="Arial" w:hAnsi="Arial" w:cs="Arial"/>
        </w:rPr>
        <w:t>glomerular filtration rate (</w:t>
      </w:r>
      <w:r w:rsidR="00F20243" w:rsidRPr="00B720BB">
        <w:rPr>
          <w:rFonts w:ascii="Arial" w:hAnsi="Arial" w:cs="Arial"/>
        </w:rPr>
        <w:t>eGFR</w:t>
      </w:r>
      <w:r w:rsidRPr="00B720BB">
        <w:rPr>
          <w:rFonts w:ascii="Arial" w:hAnsi="Arial" w:cs="Arial"/>
        </w:rPr>
        <w:t>)</w:t>
      </w:r>
      <w:r w:rsidR="00F20243" w:rsidRPr="00B720BB">
        <w:rPr>
          <w:rFonts w:ascii="Arial" w:hAnsi="Arial" w:cs="Arial"/>
        </w:rPr>
        <w:t xml:space="preserve"> </w:t>
      </w:r>
      <w:r w:rsidR="008269D2" w:rsidRPr="00B720BB">
        <w:rPr>
          <w:rFonts w:ascii="Arial" w:hAnsi="Arial" w:cs="Arial"/>
        </w:rPr>
        <w:t>using the Chronic Kidney Disease Epidemiology (CKD-EPI) e</w:t>
      </w:r>
      <w:r w:rsidR="00DB15C6" w:rsidRPr="00B720BB">
        <w:rPr>
          <w:rFonts w:ascii="Arial" w:hAnsi="Arial" w:cs="Arial"/>
        </w:rPr>
        <w:t>q</w:t>
      </w:r>
      <w:r w:rsidR="008269D2" w:rsidRPr="00B720BB">
        <w:rPr>
          <w:rFonts w:ascii="Arial" w:hAnsi="Arial" w:cs="Arial"/>
        </w:rPr>
        <w:t xml:space="preserve">uations </w:t>
      </w:r>
      <w:r w:rsidR="00F20243" w:rsidRPr="00B720BB">
        <w:rPr>
          <w:rFonts w:ascii="Arial" w:hAnsi="Arial" w:cs="Arial"/>
        </w:rPr>
        <w:t xml:space="preserve">based on </w:t>
      </w:r>
      <w:r w:rsidR="00937671" w:rsidRPr="00B720BB">
        <w:rPr>
          <w:rFonts w:ascii="Arial" w:hAnsi="Arial" w:cs="Arial"/>
        </w:rPr>
        <w:t>creatinine (</w:t>
      </w:r>
      <w:r w:rsidR="00B655C7" w:rsidRPr="00B720BB">
        <w:rPr>
          <w:rFonts w:ascii="Arial" w:hAnsi="Arial" w:cs="Arial"/>
        </w:rPr>
        <w:t>CKD-EPIcr</w:t>
      </w:r>
      <w:r w:rsidR="00937671" w:rsidRPr="00B720BB">
        <w:rPr>
          <w:rFonts w:ascii="Arial" w:hAnsi="Arial" w:cs="Arial"/>
        </w:rPr>
        <w:t>)</w:t>
      </w:r>
      <w:r w:rsidR="00B655C7" w:rsidRPr="00B720BB">
        <w:rPr>
          <w:rFonts w:ascii="Arial" w:hAnsi="Arial" w:cs="Arial"/>
        </w:rPr>
        <w:t xml:space="preserve"> and </w:t>
      </w:r>
      <w:r w:rsidR="00937671" w:rsidRPr="00B720BB">
        <w:rPr>
          <w:rFonts w:ascii="Arial" w:hAnsi="Arial" w:cs="Arial"/>
        </w:rPr>
        <w:t xml:space="preserve">cystatin </w:t>
      </w:r>
      <w:r w:rsidR="00B206A8" w:rsidRPr="00B720BB">
        <w:rPr>
          <w:rFonts w:ascii="Arial" w:hAnsi="Arial" w:cs="Arial"/>
        </w:rPr>
        <w:t xml:space="preserve">C </w:t>
      </w:r>
      <w:r w:rsidR="00937671" w:rsidRPr="00B720BB">
        <w:rPr>
          <w:rFonts w:ascii="Arial" w:hAnsi="Arial" w:cs="Arial"/>
        </w:rPr>
        <w:t>(</w:t>
      </w:r>
      <w:r w:rsidR="00B655C7" w:rsidRPr="00B720BB">
        <w:rPr>
          <w:rFonts w:ascii="Arial" w:hAnsi="Arial" w:cs="Arial"/>
        </w:rPr>
        <w:t>CKD-EPIcys</w:t>
      </w:r>
      <w:r w:rsidR="00937671" w:rsidRPr="00B720BB">
        <w:rPr>
          <w:rFonts w:ascii="Arial" w:hAnsi="Arial" w:cs="Arial"/>
        </w:rPr>
        <w:t>)</w:t>
      </w:r>
      <w:r w:rsidR="00B655C7" w:rsidRPr="00B720BB">
        <w:rPr>
          <w:rFonts w:ascii="Arial" w:hAnsi="Arial" w:cs="Arial"/>
        </w:rPr>
        <w:t>, and cardiovascular risk markers and mortality in older adults</w:t>
      </w:r>
      <w:r w:rsidR="00632790" w:rsidRPr="00B720BB">
        <w:rPr>
          <w:rFonts w:ascii="Arial" w:hAnsi="Arial" w:cs="Arial"/>
        </w:rPr>
        <w:t>.</w:t>
      </w:r>
      <w:r w:rsidR="00B655C7" w:rsidRPr="00B720BB">
        <w:rPr>
          <w:rFonts w:ascii="Arial" w:hAnsi="Arial" w:cs="Arial"/>
        </w:rPr>
        <w:t xml:space="preserve"> </w:t>
      </w:r>
    </w:p>
    <w:p w14:paraId="00A951AB" w14:textId="77777777" w:rsidR="00B655C7" w:rsidRPr="00B720BB" w:rsidRDefault="00B655C7" w:rsidP="005A1407">
      <w:pPr>
        <w:pStyle w:val="Heading2"/>
      </w:pPr>
      <w:r w:rsidRPr="00B720BB">
        <w:t>Methods</w:t>
      </w:r>
    </w:p>
    <w:p w14:paraId="7AAEABF3" w14:textId="6DB80EE9" w:rsidR="00192A55" w:rsidRPr="00B720BB" w:rsidRDefault="00B655C7" w:rsidP="003D2D3E">
      <w:pPr>
        <w:spacing w:after="120" w:line="480" w:lineRule="auto"/>
        <w:rPr>
          <w:rFonts w:ascii="Arial" w:hAnsi="Arial" w:cs="Arial"/>
        </w:rPr>
      </w:pPr>
      <w:r w:rsidRPr="00B720BB">
        <w:rPr>
          <w:rFonts w:ascii="Arial" w:hAnsi="Arial" w:cs="Arial"/>
        </w:rPr>
        <w:t xml:space="preserve">Cross sectional </w:t>
      </w:r>
      <w:r w:rsidR="00B9532D" w:rsidRPr="00B720BB">
        <w:rPr>
          <w:rFonts w:ascii="Arial" w:hAnsi="Arial" w:cs="Arial"/>
        </w:rPr>
        <w:t xml:space="preserve">and prospective </w:t>
      </w:r>
      <w:r w:rsidRPr="00B720BB">
        <w:rPr>
          <w:rFonts w:ascii="Arial" w:hAnsi="Arial" w:cs="Arial"/>
        </w:rPr>
        <w:t>study of 1</w:t>
      </w:r>
      <w:r w:rsidR="005B09EE" w:rsidRPr="00B720BB">
        <w:rPr>
          <w:rFonts w:ascii="Arial" w:hAnsi="Arial" w:cs="Arial"/>
        </w:rPr>
        <w:t>639</w:t>
      </w:r>
      <w:r w:rsidRPr="00B720BB">
        <w:rPr>
          <w:rFonts w:ascii="Arial" w:hAnsi="Arial" w:cs="Arial"/>
        </w:rPr>
        <w:t xml:space="preserve"> </w:t>
      </w:r>
      <w:r w:rsidR="00C32CD0" w:rsidRPr="00B720BB">
        <w:rPr>
          <w:rFonts w:ascii="Arial" w:hAnsi="Arial" w:cs="Arial"/>
        </w:rPr>
        <w:t xml:space="preserve">British </w:t>
      </w:r>
      <w:r w:rsidRPr="00B720BB">
        <w:rPr>
          <w:rFonts w:ascii="Arial" w:hAnsi="Arial" w:cs="Arial"/>
        </w:rPr>
        <w:t>men aged 71-92</w:t>
      </w:r>
      <w:r w:rsidR="00105ED3" w:rsidRPr="00B720BB">
        <w:rPr>
          <w:rFonts w:ascii="Arial" w:hAnsi="Arial" w:cs="Arial"/>
        </w:rPr>
        <w:t xml:space="preserve"> </w:t>
      </w:r>
      <w:r w:rsidR="00DB15C6" w:rsidRPr="00B720BB">
        <w:rPr>
          <w:rFonts w:ascii="Arial" w:hAnsi="Arial" w:cs="Arial"/>
        </w:rPr>
        <w:t>y</w:t>
      </w:r>
      <w:r w:rsidR="00105ED3" w:rsidRPr="00B720BB">
        <w:rPr>
          <w:rFonts w:ascii="Arial" w:hAnsi="Arial" w:cs="Arial"/>
        </w:rPr>
        <w:t>ears,</w:t>
      </w:r>
      <w:r w:rsidRPr="00B720BB">
        <w:rPr>
          <w:rFonts w:ascii="Arial" w:hAnsi="Arial" w:cs="Arial"/>
        </w:rPr>
        <w:t xml:space="preserve"> </w:t>
      </w:r>
      <w:r w:rsidR="003D2D3E" w:rsidRPr="00B720BB">
        <w:rPr>
          <w:rFonts w:ascii="Arial" w:hAnsi="Arial" w:cs="Arial"/>
          <w:lang w:eastAsia="en-GB"/>
        </w:rPr>
        <w:t xml:space="preserve">followed </w:t>
      </w:r>
      <w:r w:rsidR="007F71E4" w:rsidRPr="00B720BB">
        <w:rPr>
          <w:rFonts w:ascii="Arial" w:hAnsi="Arial" w:cs="Arial"/>
          <w:lang w:eastAsia="en-GB"/>
        </w:rPr>
        <w:t xml:space="preserve">up for an average 5 years </w:t>
      </w:r>
      <w:r w:rsidR="003D2D3E" w:rsidRPr="00B720BB">
        <w:rPr>
          <w:rFonts w:ascii="Arial" w:hAnsi="Arial" w:cs="Arial"/>
          <w:lang w:eastAsia="en-GB"/>
        </w:rPr>
        <w:t>for</w:t>
      </w:r>
      <w:r w:rsidR="00843DEA" w:rsidRPr="00B720BB">
        <w:rPr>
          <w:rFonts w:ascii="Arial" w:hAnsi="Arial" w:cs="Arial"/>
          <w:lang w:eastAsia="en-GB"/>
        </w:rPr>
        <w:t xml:space="preserve"> </w:t>
      </w:r>
      <w:r w:rsidR="003D2D3E" w:rsidRPr="00B720BB">
        <w:rPr>
          <w:rFonts w:ascii="Arial" w:hAnsi="Arial" w:cs="Arial"/>
          <w:lang w:eastAsia="en-GB"/>
        </w:rPr>
        <w:t>mortality</w:t>
      </w:r>
      <w:r w:rsidR="00937671" w:rsidRPr="00B720BB">
        <w:rPr>
          <w:rFonts w:ascii="Arial" w:hAnsi="Arial" w:cs="Arial"/>
          <w:lang w:eastAsia="en-GB"/>
        </w:rPr>
        <w:t>.</w:t>
      </w:r>
      <w:r w:rsidR="003D2D3E" w:rsidRPr="00B720BB">
        <w:rPr>
          <w:rFonts w:ascii="Arial" w:hAnsi="Arial" w:cs="Arial"/>
          <w:lang w:eastAsia="en-GB"/>
        </w:rPr>
        <w:t xml:space="preserve"> </w:t>
      </w:r>
      <w:r w:rsidR="00C32CD0" w:rsidRPr="00B720BB">
        <w:rPr>
          <w:rFonts w:ascii="Arial" w:hAnsi="Arial" w:cs="Arial"/>
          <w:lang w:eastAsia="en-GB"/>
        </w:rPr>
        <w:t xml:space="preserve">Cox’s survival model and receiving operating characteristic (ROC) analysis were used </w:t>
      </w:r>
      <w:r w:rsidR="0076282E" w:rsidRPr="00B720BB">
        <w:rPr>
          <w:rFonts w:ascii="Arial" w:hAnsi="Arial" w:cs="Arial"/>
          <w:lang w:eastAsia="en-GB"/>
        </w:rPr>
        <w:t>to assess the associations</w:t>
      </w:r>
      <w:r w:rsidR="00400DC2" w:rsidRPr="00B720BB">
        <w:rPr>
          <w:rFonts w:ascii="Arial" w:hAnsi="Arial" w:cs="Arial"/>
          <w:lang w:eastAsia="en-GB"/>
        </w:rPr>
        <w:t>.</w:t>
      </w:r>
    </w:p>
    <w:p w14:paraId="1A0792E3" w14:textId="307BAFF2" w:rsidR="00B655C7" w:rsidRPr="00B720BB" w:rsidRDefault="00B655C7" w:rsidP="005A1407">
      <w:pPr>
        <w:pStyle w:val="Heading2"/>
        <w:rPr>
          <w:i w:val="0"/>
        </w:rPr>
      </w:pPr>
      <w:r w:rsidRPr="00B720BB">
        <w:t>Results</w:t>
      </w:r>
    </w:p>
    <w:p w14:paraId="5710696D" w14:textId="4D3E5488" w:rsidR="009D7DE2" w:rsidRPr="00B720BB" w:rsidRDefault="00B655C7" w:rsidP="00D2374D">
      <w:pPr>
        <w:spacing w:after="120" w:line="480" w:lineRule="auto"/>
        <w:rPr>
          <w:rFonts w:ascii="Arial" w:hAnsi="Arial" w:cs="Arial"/>
        </w:rPr>
      </w:pPr>
      <w:r w:rsidRPr="00B720BB">
        <w:rPr>
          <w:rFonts w:ascii="Arial" w:hAnsi="Arial" w:cs="Arial"/>
        </w:rPr>
        <w:t xml:space="preserve">The prevalence of CKD was </w:t>
      </w:r>
      <w:r w:rsidR="00592FB0" w:rsidRPr="00B720BB">
        <w:rPr>
          <w:rFonts w:ascii="Arial" w:hAnsi="Arial" w:cs="Arial"/>
        </w:rPr>
        <w:t xml:space="preserve">similar </w:t>
      </w:r>
      <w:r w:rsidRPr="00B720BB">
        <w:rPr>
          <w:rFonts w:ascii="Arial" w:hAnsi="Arial" w:cs="Arial"/>
        </w:rPr>
        <w:t xml:space="preserve">using the </w:t>
      </w:r>
      <w:r w:rsidR="00592FB0" w:rsidRPr="00B720BB">
        <w:rPr>
          <w:rFonts w:ascii="Arial" w:hAnsi="Arial" w:cs="Arial"/>
        </w:rPr>
        <w:t xml:space="preserve">two </w:t>
      </w:r>
      <w:r w:rsidRPr="00B720BB">
        <w:rPr>
          <w:rFonts w:ascii="Arial" w:hAnsi="Arial" w:cs="Arial"/>
        </w:rPr>
        <w:t>CKD-EPI equation</w:t>
      </w:r>
      <w:r w:rsidR="00C342BF" w:rsidRPr="00B720BB">
        <w:rPr>
          <w:rFonts w:ascii="Arial" w:hAnsi="Arial" w:cs="Arial"/>
        </w:rPr>
        <w:t xml:space="preserve"> </w:t>
      </w:r>
      <w:r w:rsidR="00592FB0" w:rsidRPr="00B720BB">
        <w:rPr>
          <w:rFonts w:ascii="Arial" w:hAnsi="Arial" w:cs="Arial"/>
        </w:rPr>
        <w:t>although</w:t>
      </w:r>
      <w:r w:rsidR="00DB15C6" w:rsidRPr="00B720BB">
        <w:rPr>
          <w:rFonts w:ascii="Arial" w:hAnsi="Arial" w:cs="Arial"/>
        </w:rPr>
        <w:t xml:space="preserve"> </w:t>
      </w:r>
      <w:r w:rsidR="00592FB0" w:rsidRPr="00B720BB">
        <w:rPr>
          <w:rFonts w:ascii="Arial" w:hAnsi="Arial" w:cs="Arial"/>
        </w:rPr>
        <w:t xml:space="preserve">cystatin C reclassified </w:t>
      </w:r>
      <w:r w:rsidR="00E56513" w:rsidRPr="00B720BB">
        <w:rPr>
          <w:rFonts w:ascii="Arial" w:hAnsi="Arial" w:cs="Arial"/>
        </w:rPr>
        <w:t>43.9</w:t>
      </w:r>
      <w:r w:rsidR="004C7C8B" w:rsidRPr="00B720BB">
        <w:rPr>
          <w:rFonts w:ascii="Arial" w:hAnsi="Arial" w:cs="Arial"/>
        </w:rPr>
        <w:t>%</w:t>
      </w:r>
      <w:r w:rsidR="006B17DB" w:rsidRPr="00B720BB">
        <w:rPr>
          <w:rFonts w:ascii="Arial" w:hAnsi="Arial" w:cs="Arial"/>
        </w:rPr>
        <w:t xml:space="preserve"> of those </w:t>
      </w:r>
      <w:r w:rsidR="00DB15C6" w:rsidRPr="00B720BB">
        <w:rPr>
          <w:rFonts w:ascii="Arial" w:hAnsi="Arial" w:cs="Arial"/>
        </w:rPr>
        <w:t xml:space="preserve">with </w:t>
      </w:r>
      <w:r w:rsidR="006B17DB" w:rsidRPr="00B720BB">
        <w:rPr>
          <w:rFonts w:ascii="Arial" w:hAnsi="Arial" w:cs="Arial"/>
        </w:rPr>
        <w:t>stage 3</w:t>
      </w:r>
      <w:r w:rsidR="002641E9" w:rsidRPr="00B720BB">
        <w:rPr>
          <w:rFonts w:ascii="Arial" w:hAnsi="Arial" w:cs="Arial"/>
        </w:rPr>
        <w:t>a</w:t>
      </w:r>
      <w:r w:rsidR="006B17DB" w:rsidRPr="00B720BB">
        <w:rPr>
          <w:rFonts w:ascii="Arial" w:hAnsi="Arial" w:cs="Arial"/>
        </w:rPr>
        <w:t xml:space="preserve"> </w:t>
      </w:r>
      <w:r w:rsidR="00DB15C6" w:rsidRPr="00B720BB">
        <w:rPr>
          <w:rFonts w:ascii="Arial" w:hAnsi="Arial" w:cs="Arial"/>
        </w:rPr>
        <w:t>CKD</w:t>
      </w:r>
      <w:r w:rsidR="00C32CD0" w:rsidRPr="00B720BB">
        <w:rPr>
          <w:rFonts w:ascii="Arial" w:hAnsi="Arial" w:cs="Arial"/>
        </w:rPr>
        <w:t xml:space="preserve"> (</w:t>
      </w:r>
      <w:r w:rsidR="004C7C8B" w:rsidRPr="00B720BB">
        <w:rPr>
          <w:rFonts w:ascii="Arial" w:hAnsi="Arial" w:cs="Arial"/>
        </w:rPr>
        <w:t xml:space="preserve">eGFR </w:t>
      </w:r>
      <w:r w:rsidR="004C7C8B" w:rsidRPr="00B720BB">
        <w:rPr>
          <w:rFonts w:ascii="Arial" w:hAnsi="Arial" w:cs="Arial"/>
          <w:lang w:eastAsia="en-GB"/>
        </w:rPr>
        <w:t>45-59ml/min/1.73</w:t>
      </w:r>
      <w:r w:rsidR="004C7C8B" w:rsidRPr="00B720BB">
        <w:rPr>
          <w:rFonts w:ascii="Arial" w:hAnsi="Arial" w:cs="Arial"/>
          <w:vertAlign w:val="superscript"/>
          <w:lang w:eastAsia="en-GB"/>
        </w:rPr>
        <w:t>2</w:t>
      </w:r>
      <w:r w:rsidR="004C7C8B" w:rsidRPr="00B720BB">
        <w:rPr>
          <w:rFonts w:ascii="Arial" w:hAnsi="Arial" w:cs="Arial"/>
          <w:lang w:eastAsia="en-GB"/>
        </w:rPr>
        <w:t xml:space="preserve">, </w:t>
      </w:r>
      <w:r w:rsidR="00C32CD0" w:rsidRPr="00B720BB">
        <w:rPr>
          <w:rFonts w:ascii="Arial" w:hAnsi="Arial" w:cs="Arial"/>
        </w:rPr>
        <w:t>moderate damage)</w:t>
      </w:r>
      <w:r w:rsidR="00DB15C6" w:rsidRPr="00B720BB">
        <w:rPr>
          <w:rFonts w:ascii="Arial" w:hAnsi="Arial" w:cs="Arial"/>
        </w:rPr>
        <w:t xml:space="preserve"> </w:t>
      </w:r>
      <w:r w:rsidR="00592FB0" w:rsidRPr="00B720BB">
        <w:rPr>
          <w:rFonts w:ascii="Arial" w:hAnsi="Arial" w:cs="Arial"/>
        </w:rPr>
        <w:t>to no CKD</w:t>
      </w:r>
      <w:r w:rsidRPr="00B720BB">
        <w:rPr>
          <w:rFonts w:ascii="Arial" w:hAnsi="Arial" w:cs="Arial"/>
        </w:rPr>
        <w:t xml:space="preserve">. </w:t>
      </w:r>
      <w:r w:rsidR="00343811" w:rsidRPr="00B720BB">
        <w:rPr>
          <w:rFonts w:ascii="Arial" w:hAnsi="Arial" w:cs="Arial"/>
        </w:rPr>
        <w:t xml:space="preserve">However, </w:t>
      </w:r>
      <w:r w:rsidR="00D2374D" w:rsidRPr="00B720BB">
        <w:rPr>
          <w:rFonts w:ascii="Arial" w:hAnsi="Arial" w:cs="Arial"/>
        </w:rPr>
        <w:t xml:space="preserve">CKD stages assessed using both CKD-EPIcr and CKD-EPIcys </w:t>
      </w:r>
      <w:r w:rsidR="00C51EA1" w:rsidRPr="00B720BB">
        <w:rPr>
          <w:rFonts w:ascii="Arial" w:hAnsi="Arial" w:cs="Arial"/>
        </w:rPr>
        <w:t>were</w:t>
      </w:r>
      <w:r w:rsidR="00D2374D" w:rsidRPr="00B720BB">
        <w:rPr>
          <w:rFonts w:ascii="Arial" w:hAnsi="Arial" w:cs="Arial"/>
        </w:rPr>
        <w:t xml:space="preserve"> significantly associated with </w:t>
      </w:r>
      <w:r w:rsidR="00937671" w:rsidRPr="00B720BB">
        <w:rPr>
          <w:rFonts w:ascii="Arial" w:hAnsi="Arial" w:cs="Arial"/>
        </w:rPr>
        <w:t>vascular risk markers</w:t>
      </w:r>
      <w:r w:rsidR="005630BC" w:rsidRPr="00B720BB">
        <w:rPr>
          <w:rFonts w:ascii="Arial" w:hAnsi="Arial" w:cs="Arial"/>
        </w:rPr>
        <w:t xml:space="preserve"> a</w:t>
      </w:r>
      <w:r w:rsidR="00937671" w:rsidRPr="00B720BB">
        <w:rPr>
          <w:rFonts w:ascii="Arial" w:hAnsi="Arial" w:cs="Arial"/>
        </w:rPr>
        <w:t xml:space="preserve">nd with </w:t>
      </w:r>
      <w:r w:rsidR="00B206A8" w:rsidRPr="00B720BB">
        <w:rPr>
          <w:rFonts w:ascii="Arial" w:hAnsi="Arial" w:cs="Arial"/>
        </w:rPr>
        <w:t>all-</w:t>
      </w:r>
      <w:r w:rsidR="00D2374D" w:rsidRPr="00B720BB">
        <w:rPr>
          <w:rFonts w:ascii="Arial" w:hAnsi="Arial" w:cs="Arial"/>
        </w:rPr>
        <w:t xml:space="preserve">cause and CVD mortality. </w:t>
      </w:r>
      <w:r w:rsidR="0076282E" w:rsidRPr="00B720BB">
        <w:rPr>
          <w:rFonts w:ascii="Arial" w:hAnsi="Arial" w:cs="Arial"/>
        </w:rPr>
        <w:t>In</w:t>
      </w:r>
      <w:r w:rsidR="00E56513" w:rsidRPr="00B720BB">
        <w:rPr>
          <w:rFonts w:ascii="Arial" w:hAnsi="Arial" w:cs="Arial"/>
        </w:rPr>
        <w:t xml:space="preserve"> all</w:t>
      </w:r>
      <w:r w:rsidR="0076282E" w:rsidRPr="00B720BB">
        <w:rPr>
          <w:rFonts w:ascii="Arial" w:hAnsi="Arial" w:cs="Arial"/>
        </w:rPr>
        <w:t xml:space="preserve"> men with CKD (eGFR &lt;</w:t>
      </w:r>
      <w:r w:rsidR="002641E9" w:rsidRPr="00B720BB">
        <w:rPr>
          <w:rFonts w:ascii="Arial" w:hAnsi="Arial" w:cs="Arial"/>
        </w:rPr>
        <w:t xml:space="preserve"> </w:t>
      </w:r>
      <w:r w:rsidR="0076282E" w:rsidRPr="00B720BB">
        <w:rPr>
          <w:rFonts w:ascii="Arial" w:hAnsi="Arial" w:cs="Arial"/>
        </w:rPr>
        <w:t>60ml/min/1.73</w:t>
      </w:r>
      <w:r w:rsidR="0076282E" w:rsidRPr="00B720BB">
        <w:rPr>
          <w:rFonts w:ascii="Arial" w:hAnsi="Arial" w:cs="Arial"/>
          <w:vertAlign w:val="superscript"/>
        </w:rPr>
        <w:t>2</w:t>
      </w:r>
      <w:r w:rsidR="0076282E" w:rsidRPr="00B720BB">
        <w:rPr>
          <w:rFonts w:ascii="Arial" w:hAnsi="Arial" w:cs="Arial"/>
        </w:rPr>
        <w:t>)</w:t>
      </w:r>
      <w:r w:rsidR="002641E9" w:rsidRPr="00B720BB">
        <w:rPr>
          <w:rFonts w:ascii="Arial" w:hAnsi="Arial" w:cs="Arial"/>
        </w:rPr>
        <w:t>,</w:t>
      </w:r>
      <w:r w:rsidR="0076282E" w:rsidRPr="00B720BB">
        <w:rPr>
          <w:rFonts w:ascii="Arial" w:hAnsi="Arial" w:cs="Arial"/>
        </w:rPr>
        <w:t xml:space="preserve"> t</w:t>
      </w:r>
      <w:r w:rsidR="00E559D7" w:rsidRPr="00B720BB">
        <w:rPr>
          <w:rFonts w:ascii="Arial" w:hAnsi="Arial" w:cs="Arial"/>
        </w:rPr>
        <w:t xml:space="preserve">he hazard ratio (HR) </w:t>
      </w:r>
      <w:r w:rsidR="0076282E" w:rsidRPr="00B720BB">
        <w:rPr>
          <w:rFonts w:ascii="Arial" w:hAnsi="Arial" w:cs="Arial"/>
        </w:rPr>
        <w:t>(95%</w:t>
      </w:r>
      <w:r w:rsidR="002641E9" w:rsidRPr="00B720BB">
        <w:rPr>
          <w:rFonts w:ascii="Arial" w:hAnsi="Arial" w:cs="Arial"/>
        </w:rPr>
        <w:t xml:space="preserve"> confidence interval</w:t>
      </w:r>
      <w:r w:rsidR="0076282E" w:rsidRPr="00B720BB">
        <w:rPr>
          <w:rFonts w:ascii="Arial" w:hAnsi="Arial" w:cs="Arial"/>
        </w:rPr>
        <w:t xml:space="preserve">) </w:t>
      </w:r>
      <w:r w:rsidR="00E559D7" w:rsidRPr="00B720BB">
        <w:rPr>
          <w:rFonts w:ascii="Arial" w:hAnsi="Arial" w:cs="Arial"/>
        </w:rPr>
        <w:t>for all</w:t>
      </w:r>
      <w:r w:rsidR="00CE49DE" w:rsidRPr="00B720BB">
        <w:rPr>
          <w:rFonts w:ascii="Arial" w:hAnsi="Arial" w:cs="Arial"/>
        </w:rPr>
        <w:t>-</w:t>
      </w:r>
      <w:r w:rsidR="00E559D7" w:rsidRPr="00B720BB">
        <w:rPr>
          <w:rFonts w:ascii="Arial" w:hAnsi="Arial" w:cs="Arial"/>
        </w:rPr>
        <w:t xml:space="preserve">cause mortality after adjustment for </w:t>
      </w:r>
      <w:r w:rsidR="0076282E" w:rsidRPr="00B720BB">
        <w:rPr>
          <w:rFonts w:ascii="Arial" w:hAnsi="Arial" w:cs="Arial"/>
        </w:rPr>
        <w:t xml:space="preserve">cardiovascular </w:t>
      </w:r>
      <w:r w:rsidR="00E559D7" w:rsidRPr="00B720BB">
        <w:rPr>
          <w:rFonts w:ascii="Arial" w:hAnsi="Arial" w:cs="Arial"/>
        </w:rPr>
        <w:t xml:space="preserve">risk factors </w:t>
      </w:r>
      <w:r w:rsidR="00C32CD0" w:rsidRPr="00B720BB">
        <w:rPr>
          <w:rFonts w:ascii="Arial" w:hAnsi="Arial" w:cs="Arial"/>
        </w:rPr>
        <w:t xml:space="preserve">compared to those with </w:t>
      </w:r>
      <w:r w:rsidR="00E559D7" w:rsidRPr="00B720BB">
        <w:rPr>
          <w:rFonts w:ascii="Arial" w:hAnsi="Arial" w:cs="Arial"/>
        </w:rPr>
        <w:t>no CKD w</w:t>
      </w:r>
      <w:r w:rsidR="00C32CD0" w:rsidRPr="00B720BB">
        <w:rPr>
          <w:rFonts w:ascii="Arial" w:hAnsi="Arial" w:cs="Arial"/>
        </w:rPr>
        <w:t>ere</w:t>
      </w:r>
      <w:r w:rsidR="00E559D7" w:rsidRPr="00B720BB">
        <w:rPr>
          <w:rFonts w:ascii="Arial" w:hAnsi="Arial" w:cs="Arial"/>
        </w:rPr>
        <w:t xml:space="preserve"> 1.</w:t>
      </w:r>
      <w:r w:rsidR="000D3A8F" w:rsidRPr="00B720BB">
        <w:rPr>
          <w:rFonts w:ascii="Arial" w:hAnsi="Arial" w:cs="Arial"/>
        </w:rPr>
        <w:t>53</w:t>
      </w:r>
      <w:r w:rsidR="00E559D7" w:rsidRPr="00B720BB">
        <w:rPr>
          <w:rFonts w:ascii="Arial" w:hAnsi="Arial" w:cs="Arial"/>
        </w:rPr>
        <w:t xml:space="preserve"> (1.</w:t>
      </w:r>
      <w:r w:rsidR="000D3A8F" w:rsidRPr="00B720BB">
        <w:rPr>
          <w:rFonts w:ascii="Arial" w:hAnsi="Arial" w:cs="Arial"/>
        </w:rPr>
        <w:t>20</w:t>
      </w:r>
      <w:r w:rsidR="00E559D7" w:rsidRPr="00B720BB">
        <w:rPr>
          <w:rFonts w:ascii="Arial" w:hAnsi="Arial" w:cs="Arial"/>
        </w:rPr>
        <w:t>,</w:t>
      </w:r>
      <w:r w:rsidR="00400DC2" w:rsidRPr="00B720BB">
        <w:rPr>
          <w:rFonts w:ascii="Arial" w:hAnsi="Arial" w:cs="Arial"/>
        </w:rPr>
        <w:t xml:space="preserve"> </w:t>
      </w:r>
      <w:r w:rsidR="00E559D7" w:rsidRPr="00B720BB">
        <w:rPr>
          <w:rFonts w:ascii="Arial" w:hAnsi="Arial" w:cs="Arial"/>
        </w:rPr>
        <w:t>1.</w:t>
      </w:r>
      <w:r w:rsidR="000D3A8F" w:rsidRPr="00B720BB">
        <w:rPr>
          <w:rFonts w:ascii="Arial" w:hAnsi="Arial" w:cs="Arial"/>
        </w:rPr>
        <w:t>96</w:t>
      </w:r>
      <w:r w:rsidR="00E559D7" w:rsidRPr="00B720BB">
        <w:rPr>
          <w:rFonts w:ascii="Arial" w:hAnsi="Arial" w:cs="Arial"/>
        </w:rPr>
        <w:t>) and 1.</w:t>
      </w:r>
      <w:r w:rsidR="000D3A8F" w:rsidRPr="00B720BB">
        <w:rPr>
          <w:rFonts w:ascii="Arial" w:hAnsi="Arial" w:cs="Arial"/>
        </w:rPr>
        <w:t>74</w:t>
      </w:r>
      <w:r w:rsidR="00E559D7" w:rsidRPr="00B720BB">
        <w:rPr>
          <w:rFonts w:ascii="Arial" w:hAnsi="Arial" w:cs="Arial"/>
        </w:rPr>
        <w:t xml:space="preserve"> (1.</w:t>
      </w:r>
      <w:r w:rsidR="000D3A8F" w:rsidRPr="00B720BB">
        <w:rPr>
          <w:rFonts w:ascii="Arial" w:hAnsi="Arial" w:cs="Arial"/>
        </w:rPr>
        <w:t>35</w:t>
      </w:r>
      <w:r w:rsidR="00E559D7" w:rsidRPr="00B720BB">
        <w:rPr>
          <w:rFonts w:ascii="Arial" w:hAnsi="Arial" w:cs="Arial"/>
        </w:rPr>
        <w:t>,</w:t>
      </w:r>
      <w:r w:rsidR="00400DC2" w:rsidRPr="00B720BB">
        <w:rPr>
          <w:rFonts w:ascii="Arial" w:hAnsi="Arial" w:cs="Arial"/>
        </w:rPr>
        <w:t xml:space="preserve"> </w:t>
      </w:r>
      <w:r w:rsidR="00E559D7" w:rsidRPr="00B720BB">
        <w:rPr>
          <w:rFonts w:ascii="Arial" w:hAnsi="Arial" w:cs="Arial"/>
        </w:rPr>
        <w:t>2.</w:t>
      </w:r>
      <w:r w:rsidR="000D3A8F" w:rsidRPr="00B720BB">
        <w:rPr>
          <w:rFonts w:ascii="Arial" w:hAnsi="Arial" w:cs="Arial"/>
        </w:rPr>
        <w:t>23</w:t>
      </w:r>
      <w:r w:rsidR="00E559D7" w:rsidRPr="00B720BB">
        <w:rPr>
          <w:rFonts w:ascii="Arial" w:hAnsi="Arial" w:cs="Arial"/>
        </w:rPr>
        <w:t xml:space="preserve">) using CKD-EPIcr and CKD-EPIcys respectively. </w:t>
      </w:r>
      <w:r w:rsidR="00D2374D" w:rsidRPr="00B720BB">
        <w:rPr>
          <w:rFonts w:ascii="Arial" w:hAnsi="Arial" w:cs="Arial"/>
        </w:rPr>
        <w:t xml:space="preserve">Comparisons of </w:t>
      </w:r>
      <w:r w:rsidR="00DB15C6" w:rsidRPr="00B720BB">
        <w:rPr>
          <w:rFonts w:ascii="Arial" w:hAnsi="Arial" w:cs="Arial"/>
        </w:rPr>
        <w:t>the</w:t>
      </w:r>
      <w:r w:rsidR="009254DE" w:rsidRPr="00B720BB">
        <w:rPr>
          <w:rFonts w:ascii="Arial" w:hAnsi="Arial" w:cs="Arial"/>
        </w:rPr>
        <w:t xml:space="preserve"> two CKD equations showed no significant difference in their predictive ability for mortality</w:t>
      </w:r>
      <w:r w:rsidR="000D3A8F" w:rsidRPr="00B720BB">
        <w:rPr>
          <w:rFonts w:ascii="Arial" w:hAnsi="Arial" w:cs="Arial"/>
        </w:rPr>
        <w:t xml:space="preserve"> (difference in AUC </w:t>
      </w:r>
      <w:r w:rsidR="000D3A8F" w:rsidRPr="00B720BB">
        <w:rPr>
          <w:rFonts w:ascii="Arial" w:hAnsi="Arial" w:cs="Arial"/>
          <w:i/>
          <w:iCs/>
        </w:rPr>
        <w:t>p</w:t>
      </w:r>
      <w:r w:rsidR="00400DC2" w:rsidRPr="00B720BB">
        <w:rPr>
          <w:rFonts w:ascii="Arial" w:hAnsi="Arial" w:cs="Arial"/>
        </w:rPr>
        <w:t xml:space="preserve"> </w:t>
      </w:r>
      <w:r w:rsidR="000D3A8F" w:rsidRPr="00B720BB">
        <w:rPr>
          <w:rFonts w:ascii="Arial" w:hAnsi="Arial" w:cs="Arial"/>
        </w:rPr>
        <w:t>=</w:t>
      </w:r>
      <w:r w:rsidR="00400DC2" w:rsidRPr="00B720BB">
        <w:rPr>
          <w:rFonts w:ascii="Arial" w:hAnsi="Arial" w:cs="Arial"/>
        </w:rPr>
        <w:t xml:space="preserve"> </w:t>
      </w:r>
      <w:r w:rsidR="000D3A8F" w:rsidRPr="00B720BB">
        <w:rPr>
          <w:rFonts w:ascii="Arial" w:hAnsi="Arial" w:cs="Arial"/>
        </w:rPr>
        <w:t>0.46)</w:t>
      </w:r>
      <w:r w:rsidR="00400DC2" w:rsidRPr="00B720BB">
        <w:rPr>
          <w:rFonts w:ascii="Arial" w:hAnsi="Arial" w:cs="Arial"/>
        </w:rPr>
        <w:t>.</w:t>
      </w:r>
    </w:p>
    <w:p w14:paraId="614272DF" w14:textId="77777777" w:rsidR="00B655C7" w:rsidRPr="00B720BB" w:rsidRDefault="00B655C7" w:rsidP="005A1407">
      <w:pPr>
        <w:pStyle w:val="Heading2"/>
        <w:rPr>
          <w:i w:val="0"/>
        </w:rPr>
      </w:pPr>
      <w:r w:rsidRPr="00B720BB">
        <w:t>Conclusion</w:t>
      </w:r>
    </w:p>
    <w:p w14:paraId="4348BF60" w14:textId="1482B0D8" w:rsidR="005A1407" w:rsidRPr="00B720BB" w:rsidRDefault="00D2374D" w:rsidP="00D2374D">
      <w:pPr>
        <w:spacing w:after="120" w:line="480" w:lineRule="auto"/>
        <w:rPr>
          <w:rFonts w:ascii="Arial" w:hAnsi="Arial" w:cs="Arial"/>
        </w:rPr>
      </w:pPr>
      <w:r w:rsidRPr="00B720BB">
        <w:rPr>
          <w:rFonts w:ascii="Arial" w:hAnsi="Arial" w:cs="Arial"/>
        </w:rPr>
        <w:t>Despite reclassification of CKD stages, a</w:t>
      </w:r>
      <w:r w:rsidR="00B655C7" w:rsidRPr="00B720BB">
        <w:rPr>
          <w:rFonts w:ascii="Arial" w:hAnsi="Arial" w:cs="Arial"/>
        </w:rPr>
        <w:t>ssessment of CKD using CKD-EPI</w:t>
      </w:r>
      <w:r w:rsidRPr="00B720BB">
        <w:rPr>
          <w:rFonts w:ascii="Arial" w:hAnsi="Arial" w:cs="Arial"/>
        </w:rPr>
        <w:t>cys</w:t>
      </w:r>
      <w:r w:rsidR="00B655C7" w:rsidRPr="00B720BB">
        <w:rPr>
          <w:rFonts w:ascii="Arial" w:hAnsi="Arial" w:cs="Arial"/>
        </w:rPr>
        <w:t xml:space="preserve"> </w:t>
      </w:r>
      <w:r w:rsidR="00C51EA1" w:rsidRPr="00B720BB">
        <w:rPr>
          <w:rFonts w:ascii="Arial" w:hAnsi="Arial" w:cs="Arial"/>
        </w:rPr>
        <w:t>did</w:t>
      </w:r>
      <w:r w:rsidR="00B655C7" w:rsidRPr="00B720BB">
        <w:rPr>
          <w:rFonts w:ascii="Arial" w:hAnsi="Arial" w:cs="Arial"/>
        </w:rPr>
        <w:t xml:space="preserve"> not improve prediction of </w:t>
      </w:r>
      <w:r w:rsidR="003D2D3E" w:rsidRPr="00B720BB">
        <w:rPr>
          <w:rFonts w:ascii="Arial" w:hAnsi="Arial" w:cs="Arial"/>
        </w:rPr>
        <w:t xml:space="preserve">mortality in older </w:t>
      </w:r>
      <w:r w:rsidR="005B09EE" w:rsidRPr="00B720BB">
        <w:rPr>
          <w:rFonts w:ascii="Arial" w:hAnsi="Arial" w:cs="Arial"/>
        </w:rPr>
        <w:t xml:space="preserve">British </w:t>
      </w:r>
      <w:r w:rsidR="003D2D3E" w:rsidRPr="00B720BB">
        <w:rPr>
          <w:rFonts w:ascii="Arial" w:hAnsi="Arial" w:cs="Arial"/>
        </w:rPr>
        <w:t>men</w:t>
      </w:r>
      <w:r w:rsidR="00EF07C0" w:rsidRPr="00B720BB">
        <w:rPr>
          <w:rFonts w:ascii="Arial" w:hAnsi="Arial" w:cs="Arial"/>
        </w:rPr>
        <w:t xml:space="preserve"> &gt;70 years</w:t>
      </w:r>
      <w:r w:rsidR="003D2D3E" w:rsidRPr="00B720BB">
        <w:rPr>
          <w:rFonts w:ascii="Arial" w:hAnsi="Arial" w:cs="Arial"/>
        </w:rPr>
        <w:t>. Our data does not support the routine use of CKD-EPIcys</w:t>
      </w:r>
      <w:r w:rsidR="00AE350F" w:rsidRPr="00B720BB">
        <w:rPr>
          <w:rFonts w:ascii="Arial" w:hAnsi="Arial" w:cs="Arial"/>
        </w:rPr>
        <w:t xml:space="preserve"> </w:t>
      </w:r>
      <w:r w:rsidR="003D2D3E" w:rsidRPr="00B720BB">
        <w:rPr>
          <w:rFonts w:ascii="Arial" w:hAnsi="Arial" w:cs="Arial"/>
        </w:rPr>
        <w:t xml:space="preserve">for </w:t>
      </w:r>
      <w:r w:rsidR="00C51EA1" w:rsidRPr="00B720BB">
        <w:rPr>
          <w:rFonts w:ascii="Arial" w:hAnsi="Arial" w:cs="Arial"/>
        </w:rPr>
        <w:t>identifying</w:t>
      </w:r>
      <w:r w:rsidR="003D2D3E" w:rsidRPr="00B720BB">
        <w:rPr>
          <w:rFonts w:ascii="Arial" w:hAnsi="Arial" w:cs="Arial"/>
        </w:rPr>
        <w:t xml:space="preserve"> CKD in the elderly </w:t>
      </w:r>
      <w:r w:rsidR="005B09EE" w:rsidRPr="00B720BB">
        <w:rPr>
          <w:rFonts w:ascii="Arial" w:hAnsi="Arial" w:cs="Arial"/>
        </w:rPr>
        <w:t xml:space="preserve">British </w:t>
      </w:r>
      <w:r w:rsidR="003D2D3E" w:rsidRPr="00B720BB">
        <w:rPr>
          <w:rFonts w:ascii="Arial" w:hAnsi="Arial" w:cs="Arial"/>
        </w:rPr>
        <w:t>male population.</w:t>
      </w:r>
    </w:p>
    <w:p w14:paraId="40EE869A" w14:textId="77777777" w:rsidR="003B1022" w:rsidRPr="00B720BB" w:rsidRDefault="003B1022" w:rsidP="00D2374D">
      <w:pPr>
        <w:spacing w:after="120" w:line="480" w:lineRule="auto"/>
        <w:rPr>
          <w:rFonts w:ascii="Arial" w:hAnsi="Arial" w:cs="Arial"/>
        </w:rPr>
      </w:pPr>
    </w:p>
    <w:p w14:paraId="06E3C626" w14:textId="77777777" w:rsidR="003B1022" w:rsidRPr="00B720BB" w:rsidRDefault="003B1022" w:rsidP="003B1022">
      <w:pPr>
        <w:spacing w:after="120" w:line="480" w:lineRule="auto"/>
        <w:rPr>
          <w:rFonts w:ascii="Arial" w:hAnsi="Arial" w:cs="Arial"/>
        </w:rPr>
      </w:pPr>
      <w:r w:rsidRPr="00B720BB">
        <w:rPr>
          <w:rFonts w:ascii="Arial" w:hAnsi="Arial" w:cs="Arial"/>
          <w:b/>
        </w:rPr>
        <w:lastRenderedPageBreak/>
        <w:t>Summary Box</w:t>
      </w:r>
    </w:p>
    <w:p w14:paraId="315C178F" w14:textId="38E90FF1" w:rsidR="003E0735" w:rsidRPr="00B720BB" w:rsidRDefault="003E0735" w:rsidP="003B1022">
      <w:pPr>
        <w:spacing w:after="120" w:line="480" w:lineRule="auto"/>
        <w:rPr>
          <w:rFonts w:ascii="Arial" w:hAnsi="Arial" w:cs="Arial"/>
          <w:i/>
        </w:rPr>
      </w:pPr>
      <w:r w:rsidRPr="00B720BB">
        <w:rPr>
          <w:rFonts w:ascii="Arial" w:hAnsi="Arial" w:cs="Arial"/>
          <w:i/>
          <w:color w:val="222222"/>
          <w:shd w:val="clear" w:color="auto" w:fill="FFFFFF"/>
        </w:rPr>
        <w:t>What is already known on this subject?</w:t>
      </w:r>
    </w:p>
    <w:p w14:paraId="02653766" w14:textId="4713D953" w:rsidR="003B1022" w:rsidRPr="00B720BB" w:rsidRDefault="003B1022" w:rsidP="003B1022">
      <w:pPr>
        <w:spacing w:after="120" w:line="480" w:lineRule="auto"/>
        <w:rPr>
          <w:rFonts w:ascii="Arial" w:hAnsi="Arial" w:cs="Arial"/>
        </w:rPr>
      </w:pPr>
      <w:r w:rsidRPr="00B720BB">
        <w:rPr>
          <w:rFonts w:ascii="Arial" w:hAnsi="Arial" w:cs="Arial"/>
        </w:rPr>
        <w:t>Chronic kidney disease (CKD) is a significant worldwide public health problem associated with excess mortality and morbidity. CKD diagnosis relies on the estimated glomerular filtration rate (eGFR), traditionally based on equations using serum creatinine levels. It remains uncertain whether cystatin C is a superior marker of renal function than creatinine in older adults. We therefore investigated the association between estimated glomerular filtration rate (eGFR) calculated using the Chronic Kidney Disease Epidemiology (CKD-EPI) equations based on creatinine (CKD-EPIcr) and cystatin C (CKD-EPIcys), and cardiovascular risk markers and mortality in older adults.</w:t>
      </w:r>
    </w:p>
    <w:p w14:paraId="60156E6F" w14:textId="0167C92E" w:rsidR="003E0735" w:rsidRPr="00B720BB" w:rsidRDefault="003E0735" w:rsidP="003B1022">
      <w:pPr>
        <w:spacing w:after="120" w:line="480" w:lineRule="auto"/>
        <w:rPr>
          <w:rFonts w:ascii="Arial" w:hAnsi="Arial" w:cs="Arial"/>
          <w:i/>
        </w:rPr>
      </w:pPr>
      <w:r w:rsidRPr="00B720BB">
        <w:rPr>
          <w:rFonts w:ascii="Arial" w:hAnsi="Arial" w:cs="Arial"/>
          <w:i/>
          <w:color w:val="222222"/>
          <w:shd w:val="clear" w:color="auto" w:fill="FFFFFF"/>
        </w:rPr>
        <w:t>What does this study add?</w:t>
      </w:r>
    </w:p>
    <w:p w14:paraId="0797B25B" w14:textId="53C98165" w:rsidR="005A1407" w:rsidRPr="00B720BB" w:rsidRDefault="003B1022" w:rsidP="005B09EE">
      <w:pPr>
        <w:spacing w:after="120" w:line="480" w:lineRule="auto"/>
        <w:rPr>
          <w:rFonts w:ascii="Arial" w:hAnsi="Arial" w:cs="Arial"/>
        </w:rPr>
      </w:pPr>
      <w:r w:rsidRPr="00B720BB">
        <w:rPr>
          <w:rFonts w:ascii="Arial" w:hAnsi="Arial" w:cs="Arial"/>
        </w:rPr>
        <w:t xml:space="preserve">We found that the prevalence of CKD </w:t>
      </w:r>
      <w:r w:rsidR="00FD4F07" w:rsidRPr="00B720BB">
        <w:rPr>
          <w:rFonts w:ascii="Arial" w:hAnsi="Arial" w:cs="Arial"/>
        </w:rPr>
        <w:t>(eGFR &lt;</w:t>
      </w:r>
      <w:r w:rsidR="002641E9" w:rsidRPr="00B720BB">
        <w:rPr>
          <w:rFonts w:ascii="Arial" w:hAnsi="Arial" w:cs="Arial"/>
        </w:rPr>
        <w:t xml:space="preserve"> </w:t>
      </w:r>
      <w:r w:rsidR="00FD4F07" w:rsidRPr="00B720BB">
        <w:rPr>
          <w:rFonts w:ascii="Arial" w:hAnsi="Arial" w:cs="Arial"/>
        </w:rPr>
        <w:t>60</w:t>
      </w:r>
      <w:r w:rsidR="00FD4F07" w:rsidRPr="00B720BB">
        <w:rPr>
          <w:rFonts w:ascii="Arial" w:hAnsi="Arial" w:cs="Arial"/>
          <w:lang w:eastAsia="en-GB"/>
        </w:rPr>
        <w:t xml:space="preserve"> ml/min/1.73</w:t>
      </w:r>
      <w:r w:rsidR="00FD4F07" w:rsidRPr="00B720BB">
        <w:rPr>
          <w:rFonts w:ascii="Arial" w:hAnsi="Arial" w:cs="Arial"/>
          <w:vertAlign w:val="superscript"/>
          <w:lang w:eastAsia="en-GB"/>
        </w:rPr>
        <w:t>2</w:t>
      </w:r>
      <w:r w:rsidR="00FD4F07" w:rsidRPr="00B720BB">
        <w:rPr>
          <w:rFonts w:ascii="Arial" w:hAnsi="Arial" w:cs="Arial"/>
        </w:rPr>
        <w:t xml:space="preserve">) </w:t>
      </w:r>
      <w:r w:rsidRPr="00B720BB">
        <w:rPr>
          <w:rFonts w:ascii="Arial" w:hAnsi="Arial" w:cs="Arial"/>
        </w:rPr>
        <w:t xml:space="preserve">was </w:t>
      </w:r>
      <w:r w:rsidR="00FD4F07" w:rsidRPr="00B720BB">
        <w:rPr>
          <w:rFonts w:ascii="Arial" w:hAnsi="Arial" w:cs="Arial"/>
        </w:rPr>
        <w:t>similar irrespective of CKD equation used</w:t>
      </w:r>
      <w:r w:rsidR="00413E97" w:rsidRPr="00B720BB">
        <w:rPr>
          <w:rFonts w:ascii="Arial" w:hAnsi="Arial" w:cs="Arial"/>
        </w:rPr>
        <w:t xml:space="preserve"> although cystatin C reclassified a large proportion of men with stage 3 CKD </w:t>
      </w:r>
      <w:r w:rsidR="00592FB0" w:rsidRPr="00B720BB">
        <w:rPr>
          <w:rFonts w:ascii="Arial" w:hAnsi="Arial" w:cs="Arial"/>
        </w:rPr>
        <w:t xml:space="preserve">(eGFR </w:t>
      </w:r>
      <w:r w:rsidR="005B09EE" w:rsidRPr="00B720BB">
        <w:rPr>
          <w:rFonts w:ascii="Arial" w:hAnsi="Arial" w:cs="Arial"/>
        </w:rPr>
        <w:t xml:space="preserve"> </w:t>
      </w:r>
      <w:r w:rsidR="008871F2" w:rsidRPr="00B720BB">
        <w:rPr>
          <w:rFonts w:ascii="Arial" w:hAnsi="Arial" w:cs="Arial"/>
        </w:rPr>
        <w:t>30</w:t>
      </w:r>
      <w:r w:rsidR="00592FB0" w:rsidRPr="00B720BB">
        <w:rPr>
          <w:rFonts w:ascii="Arial" w:hAnsi="Arial" w:cs="Arial"/>
        </w:rPr>
        <w:t>-</w:t>
      </w:r>
      <w:r w:rsidR="00E7432E" w:rsidRPr="00B720BB">
        <w:rPr>
          <w:rFonts w:ascii="Arial" w:hAnsi="Arial" w:cs="Arial"/>
        </w:rPr>
        <w:t>59</w:t>
      </w:r>
      <w:r w:rsidR="005B09EE" w:rsidRPr="00B720BB">
        <w:rPr>
          <w:rFonts w:ascii="Arial" w:hAnsi="Arial" w:cs="Arial"/>
        </w:rPr>
        <w:t xml:space="preserve"> ml/</w:t>
      </w:r>
      <w:r w:rsidR="00592FB0" w:rsidRPr="00B720BB">
        <w:rPr>
          <w:rFonts w:ascii="Arial" w:hAnsi="Arial" w:cs="Arial"/>
          <w:lang w:eastAsia="en-GB"/>
        </w:rPr>
        <w:t xml:space="preserve"> min/1.73</w:t>
      </w:r>
      <w:r w:rsidR="00592FB0" w:rsidRPr="00B720BB">
        <w:rPr>
          <w:rFonts w:ascii="Arial" w:hAnsi="Arial" w:cs="Arial"/>
          <w:vertAlign w:val="superscript"/>
          <w:lang w:eastAsia="en-GB"/>
        </w:rPr>
        <w:t>2</w:t>
      </w:r>
      <w:r w:rsidR="005B09EE" w:rsidRPr="00B720BB">
        <w:rPr>
          <w:rFonts w:ascii="Arial" w:hAnsi="Arial" w:cs="Arial"/>
          <w:lang w:eastAsia="en-GB"/>
        </w:rPr>
        <w:t xml:space="preserve">) </w:t>
      </w:r>
      <w:r w:rsidR="00413E97" w:rsidRPr="00B720BB">
        <w:rPr>
          <w:rFonts w:ascii="Arial" w:hAnsi="Arial" w:cs="Arial"/>
        </w:rPr>
        <w:t>based on creatinine to no CKD</w:t>
      </w:r>
      <w:r w:rsidR="0088014D" w:rsidRPr="00B720BB">
        <w:rPr>
          <w:rFonts w:ascii="Arial" w:hAnsi="Arial" w:cs="Arial"/>
        </w:rPr>
        <w:t xml:space="preserve"> </w:t>
      </w:r>
      <w:r w:rsidR="0057528F" w:rsidRPr="00B720BB">
        <w:rPr>
          <w:rFonts w:ascii="Arial" w:hAnsi="Arial" w:cs="Arial"/>
        </w:rPr>
        <w:t>and these men did not show increased mortality risk</w:t>
      </w:r>
      <w:r w:rsidR="006C1194" w:rsidRPr="00B720BB">
        <w:rPr>
          <w:rFonts w:ascii="Arial" w:hAnsi="Arial" w:cs="Arial"/>
        </w:rPr>
        <w:t xml:space="preserve">. </w:t>
      </w:r>
      <w:r w:rsidRPr="00B720BB">
        <w:rPr>
          <w:rFonts w:ascii="Arial" w:hAnsi="Arial" w:cs="Arial"/>
        </w:rPr>
        <w:t xml:space="preserve">However, CKD stages assessed using both </w:t>
      </w:r>
      <w:r w:rsidR="00E07778" w:rsidRPr="00B720BB">
        <w:rPr>
          <w:rFonts w:ascii="Arial" w:hAnsi="Arial" w:cs="Arial"/>
        </w:rPr>
        <w:t xml:space="preserve">equations </w:t>
      </w:r>
      <w:r w:rsidRPr="00B720BB">
        <w:rPr>
          <w:rFonts w:ascii="Arial" w:hAnsi="Arial" w:cs="Arial"/>
        </w:rPr>
        <w:t xml:space="preserve">were significantly associated with vascular risk markers (inflammation, endothelial and cardiac dysfunction) and with all-cause and </w:t>
      </w:r>
      <w:r w:rsidR="00E07778" w:rsidRPr="00B720BB">
        <w:rPr>
          <w:rFonts w:ascii="Arial" w:hAnsi="Arial" w:cs="Arial"/>
        </w:rPr>
        <w:t>cardiovascular</w:t>
      </w:r>
      <w:r w:rsidRPr="00B720BB">
        <w:rPr>
          <w:rFonts w:ascii="Arial" w:hAnsi="Arial" w:cs="Arial"/>
        </w:rPr>
        <w:t xml:space="preserve"> mortality. </w:t>
      </w:r>
      <w:r w:rsidR="00E07778" w:rsidRPr="00B720BB">
        <w:rPr>
          <w:rFonts w:ascii="Arial" w:hAnsi="Arial" w:cs="Arial"/>
        </w:rPr>
        <w:t>C</w:t>
      </w:r>
      <w:r w:rsidRPr="00B720BB">
        <w:rPr>
          <w:rFonts w:ascii="Arial" w:hAnsi="Arial" w:cs="Arial"/>
        </w:rPr>
        <w:t>omparisons of the two CKD equations showed no significant difference in their predictive ability for mortality</w:t>
      </w:r>
      <w:r w:rsidR="00E07778" w:rsidRPr="00B720BB">
        <w:rPr>
          <w:rFonts w:ascii="Arial" w:hAnsi="Arial" w:cs="Arial"/>
        </w:rPr>
        <w:t xml:space="preserve">. </w:t>
      </w:r>
      <w:r w:rsidRPr="00B720BB">
        <w:rPr>
          <w:rFonts w:ascii="Arial" w:hAnsi="Arial" w:cs="Arial"/>
        </w:rPr>
        <w:t>Despite reclassification of CKD stages, assessment of CKD using CKD-EPIcys did not improve prediction of mortality in</w:t>
      </w:r>
      <w:r w:rsidR="00E54AB7" w:rsidRPr="00B720BB">
        <w:rPr>
          <w:rFonts w:ascii="Arial" w:hAnsi="Arial" w:cs="Arial"/>
        </w:rPr>
        <w:t xml:space="preserve"> white</w:t>
      </w:r>
      <w:r w:rsidR="00C37935" w:rsidRPr="00B720BB">
        <w:rPr>
          <w:rFonts w:ascii="Arial" w:hAnsi="Arial" w:cs="Arial"/>
        </w:rPr>
        <w:t xml:space="preserve"> British</w:t>
      </w:r>
      <w:r w:rsidRPr="00B720BB">
        <w:rPr>
          <w:rFonts w:ascii="Arial" w:hAnsi="Arial" w:cs="Arial"/>
        </w:rPr>
        <w:t xml:space="preserve"> </w:t>
      </w:r>
      <w:r w:rsidR="003E0735" w:rsidRPr="00B720BB">
        <w:rPr>
          <w:rFonts w:ascii="Arial" w:hAnsi="Arial" w:cs="Arial"/>
        </w:rPr>
        <w:t xml:space="preserve">men older than </w:t>
      </w:r>
      <w:r w:rsidRPr="00B720BB">
        <w:rPr>
          <w:rFonts w:ascii="Arial" w:hAnsi="Arial" w:cs="Arial"/>
        </w:rPr>
        <w:t xml:space="preserve">70 years. Our data does not support the routine use of CKD-EPIcys for identifying CKD in the elderly </w:t>
      </w:r>
      <w:r w:rsidR="00FD4F07" w:rsidRPr="00B720BB">
        <w:rPr>
          <w:rFonts w:ascii="Arial" w:hAnsi="Arial" w:cs="Arial"/>
        </w:rPr>
        <w:t xml:space="preserve">British white </w:t>
      </w:r>
      <w:r w:rsidRPr="00B720BB">
        <w:rPr>
          <w:rFonts w:ascii="Arial" w:hAnsi="Arial" w:cs="Arial"/>
        </w:rPr>
        <w:t>male population.</w:t>
      </w:r>
      <w:r w:rsidR="005A1407" w:rsidRPr="00B720BB">
        <w:rPr>
          <w:rFonts w:ascii="Arial" w:hAnsi="Arial" w:cs="Arial"/>
        </w:rPr>
        <w:br w:type="page"/>
      </w:r>
    </w:p>
    <w:p w14:paraId="57C7B50C" w14:textId="77777777" w:rsidR="007F73EC" w:rsidRPr="00B720BB" w:rsidRDefault="007F73EC" w:rsidP="007C047E">
      <w:pPr>
        <w:pStyle w:val="Heading1"/>
        <w:jc w:val="both"/>
        <w:rPr>
          <w:i/>
        </w:rPr>
      </w:pPr>
      <w:r w:rsidRPr="00B720BB">
        <w:t>Introduction</w:t>
      </w:r>
    </w:p>
    <w:p w14:paraId="23797FC7" w14:textId="77777777" w:rsidR="00442ED7" w:rsidRPr="00B720BB" w:rsidRDefault="00442ED7" w:rsidP="007C047E">
      <w:pPr>
        <w:spacing w:after="120" w:line="480" w:lineRule="auto"/>
        <w:jc w:val="both"/>
        <w:rPr>
          <w:rFonts w:ascii="Arial" w:hAnsi="Arial" w:cs="Arial"/>
        </w:rPr>
      </w:pPr>
      <w:r w:rsidRPr="00B720BB">
        <w:rPr>
          <w:rFonts w:ascii="Arial" w:hAnsi="Arial" w:cs="Arial"/>
        </w:rPr>
        <w:t>Chronic kidney disease (CKD)</w:t>
      </w:r>
      <w:r w:rsidR="00000913" w:rsidRPr="00B720BB">
        <w:rPr>
          <w:rFonts w:ascii="Arial" w:hAnsi="Arial" w:cs="Arial"/>
        </w:rPr>
        <w:t xml:space="preserve"> is a significant w</w:t>
      </w:r>
      <w:r w:rsidR="009D019E" w:rsidRPr="00B720BB">
        <w:rPr>
          <w:rFonts w:ascii="Arial" w:hAnsi="Arial" w:cs="Arial"/>
        </w:rPr>
        <w:t xml:space="preserve">orldwide public health problem associated with </w:t>
      </w:r>
      <w:r w:rsidR="00CE30D8" w:rsidRPr="00B720BB">
        <w:rPr>
          <w:rFonts w:ascii="Arial" w:hAnsi="Arial" w:cs="Arial"/>
        </w:rPr>
        <w:t>excess</w:t>
      </w:r>
      <w:r w:rsidR="009D019E" w:rsidRPr="00B720BB">
        <w:rPr>
          <w:rFonts w:ascii="Arial" w:hAnsi="Arial" w:cs="Arial"/>
        </w:rPr>
        <w:t xml:space="preserve"> mortality and morbidity</w:t>
      </w:r>
      <w:r w:rsidR="00504A47" w:rsidRPr="00B720BB">
        <w:rPr>
          <w:rFonts w:ascii="Arial" w:hAnsi="Arial" w:cs="Arial"/>
        </w:rPr>
        <w:t xml:space="preserve"> </w:t>
      </w:r>
      <w:r w:rsidR="00504A47" w:rsidRPr="00B720BB">
        <w:rPr>
          <w:rFonts w:ascii="Arial" w:hAnsi="Arial" w:cs="Arial"/>
        </w:rPr>
        <w:fldChar w:fldCharType="begin">
          <w:fldData xml:space="preserve">PEVuZE5vdGU+PENpdGU+PEF1dGhvcj5HYW5zZXZvb3J0PC9BdXRob3I+PFllYXI+MjAxMzwvWWVh
cj48UmVjTnVtPjk8L1JlY051bT48RGlzcGxheVRleHQ+WzEsIDJdPC9EaXNwbGF5VGV4dD48cmVj
b3JkPjxyZWMtbnVtYmVyPjk8L3JlYy1udW1iZXI+PGZvcmVpZ24ta2V5cz48a2V5IGFwcD0iRU4i
IGRiLWlkPSJmdnZkMGR6d3B6MHRla2V4ZDVhcHRyZXFydHpyZmF6OWUwMnYiIHRpbWVzdGFtcD0i
MTQ4Mjk2ODAxMSI+OTwva2V5PjwvZm9yZWlnbi1rZXlzPjxyZWYtdHlwZSBuYW1lPSJKb3VybmFs
IEFydGljbGUiPjE3PC9yZWYtdHlwZT48Y29udHJpYnV0b3JzPjxhdXRob3JzPjxhdXRob3I+R2Fu
c2V2b29ydCwgUi4gVC48L2F1dGhvcj48YXV0aG9yPkNvcnJlYS1Sb3R0ZXIsIFIuPC9hdXRob3I+
PGF1dGhvcj5IZW1tZWxnYXJuLCBCLiBSLjwvYXV0aG9yPjxhdXRob3I+SmFmYXIsIFQuIEguPC9h
dXRob3I+PGF1dGhvcj5IZWVyc3BpbmssIEguIEouPC9hdXRob3I+PGF1dGhvcj5NYW5uLCBKLiBG
LjwvYXV0aG9yPjxhdXRob3I+TWF0c3VzaGl0YSwgSy48L2F1dGhvcj48YXV0aG9yPldlbiwgQy4g
UC48L2F1dGhvcj48L2F1dGhvcnM+PC9jb250cmlidXRvcnM+PGF1dGgtYWRkcmVzcz5EZXBhcnRt
ZW50IG9mIE5lcGhyb2xvZ3ksIFVuaXZlcnNpdHkgTWVkaWNhbCBDZW50cmUgR3JvbmluZ2VuLCBV
bml2ZXJzaXR5IEhvc3BpdGFsIEdyb25pbmdlbiwgR3JvbmluZ2VuLCBOZXRoZXJsYW5kcy4gci50
LmdhbnNldm9vcnRAdW1jZy5ubDwvYXV0aC1hZGRyZXNzPjx0aXRsZXM+PHRpdGxlPkNocm9uaWMg
a2lkbmV5IGRpc2Vhc2UgYW5kIGNhcmRpb3Zhc2N1bGFyIHJpc2s6IGVwaWRlbWlvbG9neSwgbWVj
aGFuaXNtcywgYW5kIHByZXZlbnRpb248L3RpdGxlPjxzZWNvbmRhcnktdGl0bGU+TGFuY2V0PC9z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dCAoTG9uZG9uLCBFbmdsYW5kKTwvYWJici0xPjwvYWx0LXBlcmlvZGljYWw+PHBhZ2VzPjMzOS01
MjwvcGFnZXM+PHZvbHVtZT4zODI8L3ZvbHVtZT48bnVtYmVyPjk4ODk8L251bWJlcj48ZWRpdGlv
bj4yMDEzLzA2LzA0PC9lZGl0aW9uPjxrZXl3b3Jkcz48a2V5d29yZD5BbGJ1bWludXJpYS9jb21w
bGljYXRpb25zPC9rZXl3b3JkPjxrZXl3b3JkPkNhcmRpb3Zhc2N1bGFyIERpc2Vhc2VzL2VwaWRl
bWlvbG9neS8qZXRpb2xvZ3kvcHJldmVudGlvbiAmYW1wOyBjb250cm9sPC9rZXl3b3JkPjxrZXl3
b3JkPkNvc3Qgb2YgSWxsbmVzczwva2V5d29yZD48a2V5d29yZD5GZW1hbGU8L2tleXdvcmQ+PGtl
eXdvcmQ+R2xvbWVydWxhciBGaWx0cmF0aW9uIFJhdGU8L2tleXdvcmQ+PGtleXdvcmQ+SHVtYW5z
PC9rZXl3b3JkPjxrZXl3b3JkPkxpZmUgRXhwZWN0YW5jeTwva2V5d29yZD48a2V5d29yZD5NYWxl
PC9rZXl3b3JkPjxrZXl3b3JkPlJlbmFsIEluc3VmZmljaWVuY3ksIENocm9uaWMvKmNvbXBsaWNh
dGlvbnM8L2tleXdvcmQ+PGtleXdvcmQ+UmlzayBGYWN0b3JzPC9rZXl3b3JkPjwva2V5d29yZHM+
PGRhdGVzPjx5ZWFyPjIwMTM8L3llYXI+PHB1Yi1kYXRlcz48ZGF0ZT5KdWwgMjc8L2RhdGU+PC9w
dWItZGF0ZXM+PC9kYXRlcz48aXNibj4wMTQwLTY3MzY8L2lzYm4+PGFjY2Vzc2lvbi1udW0+MjM3
MjcxNzA8L2FjY2Vzc2lvbi1udW0+PHVybHM+PC91cmxzPjxlbGVjdHJvbmljLXJlc291cmNlLW51
bT4xMC4xMDE2L3MwMTQwLTY3MzYoMTMpNjA1OTUtNDwvZWxlY3Ryb25pYy1yZXNvdXJjZS1udW0+
PHJlbW90ZS1kYXRhYmFzZS1wcm92aWRlcj5OTE08L3JlbW90ZS1kYXRhYmFzZS1wcm92aWRlcj48
bGFuZ3VhZ2U+ZW5nPC9sYW5ndWFnZT48L3JlY29yZD48L0NpdGU+PENpdGU+PEF1dGhvcj5Hbzwv
QXV0aG9yPjxZZWFyPjIwMDQ8L1llYXI+PFJlY051bT4xMDwvUmVjTnVtPjxyZWNvcmQ+PHJlYy1u
dW1iZXI+MTA8L3JlYy1udW1iZXI+PGZvcmVpZ24ta2V5cz48a2V5IGFwcD0iRU4iIGRiLWlkPSJm
dnZkMGR6d3B6MHRla2V4ZDVhcHRyZXFydHpyZmF6OWUwMnYiIHRpbWVzdGFtcD0iMTQ4Mjk2ODA1
NyI+MTA8L2tleT48L2ZvcmVpZ24ta2V5cz48cmVmLXR5cGUgbmFtZT0iSm91cm5hbCBBcnRpY2xl
Ij4xNzwvcmVmLXR5cGU+PGNvbnRyaWJ1dG9ycz48YXV0aG9ycz48YXV0aG9yPkdvLCBBLiBTLjwv
YXV0aG9yPjxhdXRob3I+Q2hlcnRvdywgRy4gTS48L2F1dGhvcj48YXV0aG9yPkZhbiwgRC48L2F1
dGhvcj48YXV0aG9yPk1jQ3VsbG9jaCwgQy4gRS48L2F1dGhvcj48YXV0aG9yPkhzdSwgQy4gWS48
L2F1dGhvcj48L2F1dGhvcnM+PC9jb250cmlidXRvcnM+PGF1dGgtYWRkcmVzcz5EaXZpc2lvbiBv
ZiBSZXNlYXJjaCwgS2Fpc2VyIFBlcm1hbmVudGUgb2YgTm9ydGhlcm4gQ2FsaWZvcm5pYSwgT2Fr
bGFuZCwgQ0EgOTQ2MTItMjMwNCwgVVNBLiBhbGFuLnMuZ29Aa3Aub3JnPC9hdXRoLWFkZHJlc3M+
PHRpdGxlcz48dGl0bGU+Q2hyb25pYyBraWRuZXkgZGlzZWFzZSBhbmQgdGhlIHJpc2tzIG9mIGRl
YXRoLCBjYXJkaW92YXNjdWxhciBldmVudHMsIGFuZCBob3NwaXRhbGl6YXRpb248L3RpdGxlPjxz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ZGljYWw+PHBhZ2VzPjEyOTYtMzA1PC9wYWdlcz48dm9sdW1lPjM1MTwvdm9sdW1lPjxudW1iZXI+
MTM8L251bWJlcj48ZWRpdGlvbj4yMDA0LzA5LzI0PC9lZGl0aW9uPjxrZXl3b3Jkcz48a2V5d29y
ZD5BZ2VkPC9rZXl3b3JkPjxrZXl3b3JkPkFuYWx5c2lzIG9mIFZhcmlhbmNlPC9rZXl3b3JkPjxr
ZXl3b3JkPkNhcmRpb3Zhc2N1bGFyIERpc2Vhc2VzL2VwaWRlbWlvbG9neS8qZXRpb2xvZ3kvbW9y
dGFsaXR5PC9rZXl3b3JkPjxrZXl3b3JkPkNocm9uaWMgRGlzZWFzZTwva2V5d29yZD48a2V5d29y
ZD5DcmVhdGluaW5lL2Jsb29kPC9rZXl3b3JkPjxrZXl3b3JkPkZlbWFsZTwva2V5d29yZD48a2V5
d29yZD5Gb2xsb3ctVXAgU3R1ZGllczwva2V5d29yZD48a2V5d29yZD5HbG9tZXJ1bGFyIEZpbHRy
YXRpb24gUmF0ZTwva2V5d29yZD48a2V5d29yZD5Ib3NwaXRhbGl6YXRpb24vKnN0YXRpc3RpY3Mg
JmFtcDsgbnVtZXJpY2FsIGRhdGE8L2tleXdvcmQ+PGtleXdvcmQ+SHVtYW5zPC9rZXl3b3JkPjxr
ZXl3b3JkPktpZG5leSBEaXNlYXNlcy8qY29tcGxpY2F0aW9ucy9kaWFnbm9zaXMvbW9ydGFsaXR5
PC9rZXl3b3JkPjxrZXl3b3JkPk1hbGU8L2tleXdvcmQ+PGtleXdvcmQ+TWlkZGxlIEFnZWQ8L2tl
eXdvcmQ+PGtleXdvcmQ+UmlzayBGYWN0b3JzPC9rZXl3b3JkPjxrZXl3b3JkPlNldmVyaXR5IG9m
IElsbG5lc3MgSW5kZXg8L2tleXdvcmQ+PGtleXdvcmQ+U3Vydml2YWwgQW5hbHlzaXM8L2tleXdv
cmQ+PC9rZXl3b3Jkcz48ZGF0ZXM+PHllYXI+MjAwNDwveWVhcj48cHViLWRhdGVzPjxkYXRlPlNl
cCAyMzwvZGF0ZT48L3B1Yi1kYXRlcz48L2RhdGVzPjxpc2JuPjAwMjgtNDc5MzwvaXNibj48YWNj
ZXNzaW9uLW51bT4xNTM4NTY1NjwvYWNjZXNzaW9uLW51bT48dXJscz48L3VybHM+PGVsZWN0cm9u
aWMtcmVzb3VyY2UtbnVtPjEwLjEwNTYvTkVKTW9hMDQxMDMxPC9lbGVjdHJvbmljLXJlc291cmNl
LW51bT48cmVtb3RlLWRhdGFiYXNlLXByb3ZpZGVyPk5MTTwvcmVtb3RlLWRhdGFiYXNlLXByb3Zp
ZGVyPjxsYW5ndWFnZT5lbmc8L2xhbmd1YWdlPjwvcmVjb3JkPjwvQ2l0ZT48L0VuZE5vdGU+
</w:fldData>
        </w:fldChar>
      </w:r>
      <w:r w:rsidR="005034D2" w:rsidRPr="00B720BB">
        <w:rPr>
          <w:rFonts w:ascii="Arial" w:hAnsi="Arial" w:cs="Arial"/>
        </w:rPr>
        <w:instrText xml:space="preserve"> ADDIN EN.CITE </w:instrText>
      </w:r>
      <w:r w:rsidR="005034D2" w:rsidRPr="00B720BB">
        <w:rPr>
          <w:rFonts w:ascii="Arial" w:hAnsi="Arial" w:cs="Arial"/>
        </w:rPr>
        <w:fldChar w:fldCharType="begin">
          <w:fldData xml:space="preserve">PEVuZE5vdGU+PENpdGU+PEF1dGhvcj5HYW5zZXZvb3J0PC9BdXRob3I+PFllYXI+MjAxMzwvWWVh
cj48UmVjTnVtPjk8L1JlY051bT48RGlzcGxheVRleHQ+WzEsIDJdPC9EaXNwbGF5VGV4dD48cmVj
b3JkPjxyZWMtbnVtYmVyPjk8L3JlYy1udW1iZXI+PGZvcmVpZ24ta2V5cz48a2V5IGFwcD0iRU4i
IGRiLWlkPSJmdnZkMGR6d3B6MHRla2V4ZDVhcHRyZXFydHpyZmF6OWUwMnYiIHRpbWVzdGFtcD0i
MTQ4Mjk2ODAxMSI+OTwva2V5PjwvZm9yZWlnbi1rZXlzPjxyZWYtdHlwZSBuYW1lPSJKb3VybmFs
IEFydGljbGUiPjE3PC9yZWYtdHlwZT48Y29udHJpYnV0b3JzPjxhdXRob3JzPjxhdXRob3I+R2Fu
c2V2b29ydCwgUi4gVC48L2F1dGhvcj48YXV0aG9yPkNvcnJlYS1Sb3R0ZXIsIFIuPC9hdXRob3I+
PGF1dGhvcj5IZW1tZWxnYXJuLCBCLiBSLjwvYXV0aG9yPjxhdXRob3I+SmFmYXIsIFQuIEguPC9h
dXRob3I+PGF1dGhvcj5IZWVyc3BpbmssIEguIEouPC9hdXRob3I+PGF1dGhvcj5NYW5uLCBKLiBG
LjwvYXV0aG9yPjxhdXRob3I+TWF0c3VzaGl0YSwgSy48L2F1dGhvcj48YXV0aG9yPldlbiwgQy4g
UC48L2F1dGhvcj48L2F1dGhvcnM+PC9jb250cmlidXRvcnM+PGF1dGgtYWRkcmVzcz5EZXBhcnRt
ZW50IG9mIE5lcGhyb2xvZ3ksIFVuaXZlcnNpdHkgTWVkaWNhbCBDZW50cmUgR3JvbmluZ2VuLCBV
bml2ZXJzaXR5IEhvc3BpdGFsIEdyb25pbmdlbiwgR3JvbmluZ2VuLCBOZXRoZXJsYW5kcy4gci50
LmdhbnNldm9vcnRAdW1jZy5ubDwvYXV0aC1hZGRyZXNzPjx0aXRsZXM+PHRpdGxlPkNocm9uaWMg
a2lkbmV5IGRpc2Vhc2UgYW5kIGNhcmRpb3Zhc2N1bGFyIHJpc2s6IGVwaWRlbWlvbG9neSwgbWVj
aGFuaXNtcywgYW5kIHByZXZlbnRpb248L3RpdGxlPjxzZWNvbmRhcnktdGl0bGU+TGFuY2V0PC9z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dCAoTG9uZG9uLCBFbmdsYW5kKTwvYWJici0xPjwvYWx0LXBlcmlvZGljYWw+PHBhZ2VzPjMzOS01
MjwvcGFnZXM+PHZvbHVtZT4zODI8L3ZvbHVtZT48bnVtYmVyPjk4ODk8L251bWJlcj48ZWRpdGlv
bj4yMDEzLzA2LzA0PC9lZGl0aW9uPjxrZXl3b3Jkcz48a2V5d29yZD5BbGJ1bWludXJpYS9jb21w
bGljYXRpb25zPC9rZXl3b3JkPjxrZXl3b3JkPkNhcmRpb3Zhc2N1bGFyIERpc2Vhc2VzL2VwaWRl
bWlvbG9neS8qZXRpb2xvZ3kvcHJldmVudGlvbiAmYW1wOyBjb250cm9sPC9rZXl3b3JkPjxrZXl3
b3JkPkNvc3Qgb2YgSWxsbmVzczwva2V5d29yZD48a2V5d29yZD5GZW1hbGU8L2tleXdvcmQ+PGtl
eXdvcmQ+R2xvbWVydWxhciBGaWx0cmF0aW9uIFJhdGU8L2tleXdvcmQ+PGtleXdvcmQ+SHVtYW5z
PC9rZXl3b3JkPjxrZXl3b3JkPkxpZmUgRXhwZWN0YW5jeTwva2V5d29yZD48a2V5d29yZD5NYWxl
PC9rZXl3b3JkPjxrZXl3b3JkPlJlbmFsIEluc3VmZmljaWVuY3ksIENocm9uaWMvKmNvbXBsaWNh
dGlvbnM8L2tleXdvcmQ+PGtleXdvcmQ+UmlzayBGYWN0b3JzPC9rZXl3b3JkPjwva2V5d29yZHM+
PGRhdGVzPjx5ZWFyPjIwMTM8L3llYXI+PHB1Yi1kYXRlcz48ZGF0ZT5KdWwgMjc8L2RhdGU+PC9w
dWItZGF0ZXM+PC9kYXRlcz48aXNibj4wMTQwLTY3MzY8L2lzYm4+PGFjY2Vzc2lvbi1udW0+MjM3
MjcxNzA8L2FjY2Vzc2lvbi1udW0+PHVybHM+PC91cmxzPjxlbGVjdHJvbmljLXJlc291cmNlLW51
bT4xMC4xMDE2L3MwMTQwLTY3MzYoMTMpNjA1OTUtNDwvZWxlY3Ryb25pYy1yZXNvdXJjZS1udW0+
PHJlbW90ZS1kYXRhYmFzZS1wcm92aWRlcj5OTE08L3JlbW90ZS1kYXRhYmFzZS1wcm92aWRlcj48
bGFuZ3VhZ2U+ZW5nPC9sYW5ndWFnZT48L3JlY29yZD48L0NpdGU+PENpdGU+PEF1dGhvcj5Hbzwv
QXV0aG9yPjxZZWFyPjIwMDQ8L1llYXI+PFJlY051bT4xMDwvUmVjTnVtPjxyZWNvcmQ+PHJlYy1u
dW1iZXI+MTA8L3JlYy1udW1iZXI+PGZvcmVpZ24ta2V5cz48a2V5IGFwcD0iRU4iIGRiLWlkPSJm
dnZkMGR6d3B6MHRla2V4ZDVhcHRyZXFydHpyZmF6OWUwMnYiIHRpbWVzdGFtcD0iMTQ4Mjk2ODA1
NyI+MTA8L2tleT48L2ZvcmVpZ24ta2V5cz48cmVmLXR5cGUgbmFtZT0iSm91cm5hbCBBcnRpY2xl
Ij4xNzwvcmVmLXR5cGU+PGNvbnRyaWJ1dG9ycz48YXV0aG9ycz48YXV0aG9yPkdvLCBBLiBTLjwv
YXV0aG9yPjxhdXRob3I+Q2hlcnRvdywgRy4gTS48L2F1dGhvcj48YXV0aG9yPkZhbiwgRC48L2F1
dGhvcj48YXV0aG9yPk1jQ3VsbG9jaCwgQy4gRS48L2F1dGhvcj48YXV0aG9yPkhzdSwgQy4gWS48
L2F1dGhvcj48L2F1dGhvcnM+PC9jb250cmlidXRvcnM+PGF1dGgtYWRkcmVzcz5EaXZpc2lvbiBv
ZiBSZXNlYXJjaCwgS2Fpc2VyIFBlcm1hbmVudGUgb2YgTm9ydGhlcm4gQ2FsaWZvcm5pYSwgT2Fr
bGFuZCwgQ0EgOTQ2MTItMjMwNCwgVVNBLiBhbGFuLnMuZ29Aa3Aub3JnPC9hdXRoLWFkZHJlc3M+
PHRpdGxlcz48dGl0bGU+Q2hyb25pYyBraWRuZXkgZGlzZWFzZSBhbmQgdGhlIHJpc2tzIG9mIGRl
YXRoLCBjYXJkaW92YXNjdWxhciBldmVudHMsIGFuZCBob3NwaXRhbGl6YXRpb248L3RpdGxlPjxz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ZGljYWw+PHBhZ2VzPjEyOTYtMzA1PC9wYWdlcz48dm9sdW1lPjM1MTwvdm9sdW1lPjxudW1iZXI+
MTM8L251bWJlcj48ZWRpdGlvbj4yMDA0LzA5LzI0PC9lZGl0aW9uPjxrZXl3b3Jkcz48a2V5d29y
ZD5BZ2VkPC9rZXl3b3JkPjxrZXl3b3JkPkFuYWx5c2lzIG9mIFZhcmlhbmNlPC9rZXl3b3JkPjxr
ZXl3b3JkPkNhcmRpb3Zhc2N1bGFyIERpc2Vhc2VzL2VwaWRlbWlvbG9neS8qZXRpb2xvZ3kvbW9y
dGFsaXR5PC9rZXl3b3JkPjxrZXl3b3JkPkNocm9uaWMgRGlzZWFzZTwva2V5d29yZD48a2V5d29y
ZD5DcmVhdGluaW5lL2Jsb29kPC9rZXl3b3JkPjxrZXl3b3JkPkZlbWFsZTwva2V5d29yZD48a2V5
d29yZD5Gb2xsb3ctVXAgU3R1ZGllczwva2V5d29yZD48a2V5d29yZD5HbG9tZXJ1bGFyIEZpbHRy
YXRpb24gUmF0ZTwva2V5d29yZD48a2V5d29yZD5Ib3NwaXRhbGl6YXRpb24vKnN0YXRpc3RpY3Mg
JmFtcDsgbnVtZXJpY2FsIGRhdGE8L2tleXdvcmQ+PGtleXdvcmQ+SHVtYW5zPC9rZXl3b3JkPjxr
ZXl3b3JkPktpZG5leSBEaXNlYXNlcy8qY29tcGxpY2F0aW9ucy9kaWFnbm9zaXMvbW9ydGFsaXR5
PC9rZXl3b3JkPjxrZXl3b3JkPk1hbGU8L2tleXdvcmQ+PGtleXdvcmQ+TWlkZGxlIEFnZWQ8L2tl
eXdvcmQ+PGtleXdvcmQ+UmlzayBGYWN0b3JzPC9rZXl3b3JkPjxrZXl3b3JkPlNldmVyaXR5IG9m
IElsbG5lc3MgSW5kZXg8L2tleXdvcmQ+PGtleXdvcmQ+U3Vydml2YWwgQW5hbHlzaXM8L2tleXdv
cmQ+PC9rZXl3b3Jkcz48ZGF0ZXM+PHllYXI+MjAwNDwveWVhcj48cHViLWRhdGVzPjxkYXRlPlNl
cCAyMzwvZGF0ZT48L3B1Yi1kYXRlcz48L2RhdGVzPjxpc2JuPjAwMjgtNDc5MzwvaXNibj48YWNj
ZXNzaW9uLW51bT4xNTM4NTY1NjwvYWNjZXNzaW9uLW51bT48dXJscz48L3VybHM+PGVsZWN0cm9u
aWMtcmVzb3VyY2UtbnVtPjEwLjEwNTYvTkVKTW9hMDQxMDMxPC9lbGVjdHJvbmljLXJlc291cmNl
LW51bT48cmVtb3RlLWRhdGFiYXNlLXByb3ZpZGVyPk5MTTwvcmVtb3RlLWRhdGFiYXNlLXByb3Zp
ZGVyPjxsYW5ndWFnZT5lbmc8L2xhbmd1YWdlPjwvcmVjb3JkPjwvQ2l0ZT48L0VuZE5vdGU+
</w:fldData>
        </w:fldChar>
      </w:r>
      <w:r w:rsidR="005034D2" w:rsidRPr="00B720BB">
        <w:rPr>
          <w:rFonts w:ascii="Arial" w:hAnsi="Arial" w:cs="Arial"/>
        </w:rPr>
        <w:instrText xml:space="preserve"> ADDIN EN.CITE.DATA </w:instrText>
      </w:r>
      <w:r w:rsidR="005034D2" w:rsidRPr="00B720BB">
        <w:rPr>
          <w:rFonts w:ascii="Arial" w:hAnsi="Arial" w:cs="Arial"/>
        </w:rPr>
      </w:r>
      <w:r w:rsidR="005034D2" w:rsidRPr="00B720BB">
        <w:rPr>
          <w:rFonts w:ascii="Arial" w:hAnsi="Arial" w:cs="Arial"/>
        </w:rPr>
        <w:fldChar w:fldCharType="end"/>
      </w:r>
      <w:r w:rsidR="00504A47" w:rsidRPr="00B720BB">
        <w:rPr>
          <w:rFonts w:ascii="Arial" w:hAnsi="Arial" w:cs="Arial"/>
        </w:rPr>
      </w:r>
      <w:r w:rsidR="00504A47" w:rsidRPr="00B720BB">
        <w:rPr>
          <w:rFonts w:ascii="Arial" w:hAnsi="Arial" w:cs="Arial"/>
        </w:rPr>
        <w:fldChar w:fldCharType="separate"/>
      </w:r>
      <w:r w:rsidR="005034D2" w:rsidRPr="00B720BB">
        <w:rPr>
          <w:rFonts w:ascii="Arial" w:hAnsi="Arial" w:cs="Arial"/>
          <w:noProof/>
        </w:rPr>
        <w:t>[1, 2]</w:t>
      </w:r>
      <w:r w:rsidR="00504A47" w:rsidRPr="00B720BB">
        <w:rPr>
          <w:rFonts w:ascii="Arial" w:hAnsi="Arial" w:cs="Arial"/>
        </w:rPr>
        <w:fldChar w:fldCharType="end"/>
      </w:r>
      <w:r w:rsidR="006A3180" w:rsidRPr="00B720BB">
        <w:rPr>
          <w:rFonts w:ascii="Arial" w:hAnsi="Arial" w:cs="Arial"/>
        </w:rPr>
        <w:t>.</w:t>
      </w:r>
      <w:r w:rsidR="00F410BA" w:rsidRPr="00B720BB">
        <w:rPr>
          <w:rFonts w:ascii="Arial" w:hAnsi="Arial" w:cs="Arial"/>
        </w:rPr>
        <w:t xml:space="preserve"> </w:t>
      </w:r>
      <w:r w:rsidR="00A25982" w:rsidRPr="00B720BB">
        <w:rPr>
          <w:rFonts w:ascii="Arial" w:hAnsi="Arial" w:cs="Arial"/>
        </w:rPr>
        <w:t>CK</w:t>
      </w:r>
      <w:r w:rsidRPr="00B720BB">
        <w:rPr>
          <w:rFonts w:ascii="Arial" w:hAnsi="Arial" w:cs="Arial"/>
        </w:rPr>
        <w:t xml:space="preserve">D diagnosis relies on the estimated glomerular </w:t>
      </w:r>
      <w:r w:rsidR="003B130B" w:rsidRPr="00B720BB">
        <w:rPr>
          <w:rFonts w:ascii="Arial" w:hAnsi="Arial" w:cs="Arial"/>
        </w:rPr>
        <w:t>filtration</w:t>
      </w:r>
      <w:r w:rsidRPr="00B720BB">
        <w:rPr>
          <w:rFonts w:ascii="Arial" w:hAnsi="Arial" w:cs="Arial"/>
        </w:rPr>
        <w:t xml:space="preserve"> rate (eGFR)</w:t>
      </w:r>
      <w:r w:rsidR="00A25982" w:rsidRPr="00B720BB">
        <w:rPr>
          <w:rFonts w:ascii="Arial" w:hAnsi="Arial" w:cs="Arial"/>
        </w:rPr>
        <w:t>, traditionally based on equations</w:t>
      </w:r>
      <w:r w:rsidR="00F410BA" w:rsidRPr="00B720BB">
        <w:rPr>
          <w:rFonts w:ascii="Arial" w:hAnsi="Arial" w:cs="Arial"/>
        </w:rPr>
        <w:t xml:space="preserve"> using serum creatinine levels. </w:t>
      </w:r>
      <w:r w:rsidRPr="00B720BB">
        <w:rPr>
          <w:rFonts w:ascii="Arial" w:hAnsi="Arial" w:cs="Arial"/>
        </w:rPr>
        <w:t>Whilst t</w:t>
      </w:r>
      <w:r w:rsidR="00A25982" w:rsidRPr="00B720BB">
        <w:rPr>
          <w:rFonts w:ascii="Arial" w:hAnsi="Arial" w:cs="Arial"/>
        </w:rPr>
        <w:t xml:space="preserve">he </w:t>
      </w:r>
      <w:r w:rsidR="00F410BA" w:rsidRPr="00B720BB">
        <w:rPr>
          <w:rFonts w:ascii="Arial" w:hAnsi="Arial" w:cs="Arial"/>
        </w:rPr>
        <w:t>Modification of Diet in Renal Disease (</w:t>
      </w:r>
      <w:r w:rsidR="00A25982" w:rsidRPr="00B720BB">
        <w:rPr>
          <w:rFonts w:ascii="Arial" w:hAnsi="Arial" w:cs="Arial"/>
        </w:rPr>
        <w:t>MDRD</w:t>
      </w:r>
      <w:r w:rsidR="00F410BA" w:rsidRPr="00B720BB">
        <w:rPr>
          <w:rFonts w:ascii="Arial" w:hAnsi="Arial" w:cs="Arial"/>
        </w:rPr>
        <w:t>)</w:t>
      </w:r>
      <w:r w:rsidR="00A25982" w:rsidRPr="00B720BB">
        <w:rPr>
          <w:rFonts w:ascii="Arial" w:hAnsi="Arial" w:cs="Arial"/>
        </w:rPr>
        <w:t xml:space="preserve"> equation had been used for many years</w:t>
      </w:r>
      <w:r w:rsidRPr="00B720BB">
        <w:rPr>
          <w:rFonts w:ascii="Arial" w:hAnsi="Arial" w:cs="Arial"/>
        </w:rPr>
        <w:t>, more recent evidence suggests</w:t>
      </w:r>
      <w:r w:rsidR="00A25982" w:rsidRPr="00B720BB">
        <w:rPr>
          <w:rFonts w:ascii="Arial" w:hAnsi="Arial" w:cs="Arial"/>
        </w:rPr>
        <w:t xml:space="preserve"> the CKD</w:t>
      </w:r>
      <w:r w:rsidRPr="00B720BB">
        <w:rPr>
          <w:rFonts w:ascii="Arial" w:hAnsi="Arial" w:cs="Arial"/>
        </w:rPr>
        <w:t xml:space="preserve"> Epidemiology Collaboration (CKD-</w:t>
      </w:r>
      <w:r w:rsidR="00A25982" w:rsidRPr="00B720BB">
        <w:rPr>
          <w:rFonts w:ascii="Arial" w:hAnsi="Arial" w:cs="Arial"/>
        </w:rPr>
        <w:t>EPI</w:t>
      </w:r>
      <w:r w:rsidRPr="00B720BB">
        <w:rPr>
          <w:rFonts w:ascii="Arial" w:hAnsi="Arial" w:cs="Arial"/>
        </w:rPr>
        <w:t xml:space="preserve">) creatinine equation </w:t>
      </w:r>
      <w:r w:rsidR="00A25982" w:rsidRPr="00B720BB">
        <w:rPr>
          <w:rFonts w:ascii="Arial" w:hAnsi="Arial" w:cs="Arial"/>
        </w:rPr>
        <w:t>performs better in predicting mortality</w:t>
      </w:r>
      <w:r w:rsidR="00504A47" w:rsidRPr="00B720BB">
        <w:rPr>
          <w:rFonts w:ascii="Arial" w:hAnsi="Arial" w:cs="Arial"/>
        </w:rPr>
        <w:t xml:space="preserve"> </w:t>
      </w:r>
      <w:r w:rsidR="00504A47" w:rsidRPr="00B720BB">
        <w:rPr>
          <w:rFonts w:ascii="Arial" w:hAnsi="Arial" w:cs="Arial"/>
        </w:rPr>
        <w:fldChar w:fldCharType="begin">
          <w:fldData xml:space="preserve">PEVuZE5vdGU+PENpdGU+PEF1dGhvcj5NYXRzdXNoaXRhPC9BdXRob3I+PFllYXI+MjAxMjwvWWVh
cj48UmVjTnVtPjExPC9SZWNOdW0+PERpc3BsYXlUZXh0PlszLCA0XTwvRGlzcGxheVRleHQ+PHJl
Y29yZD48cmVjLW51bWJlcj4xMTwvcmVjLW51bWJlcj48Zm9yZWlnbi1rZXlzPjxrZXkgYXBwPSJF
TiIgZGItaWQ9ImZ2dmQwZHp3cHowdGVrZXhkNWFwdHJlcXJ0enJmYXo5ZTAydiIgdGltZXN0YW1w
PSIxNDgyOTY4MTQyIj4xMTwva2V5PjwvZm9yZWlnbi1rZXlzPjxyZWYtdHlwZSBuYW1lPSJKb3Vy
bmFsIEFydGljbGUiPjE3PC9yZWYtdHlwZT48Y29udHJpYnV0b3JzPjxhdXRob3JzPjxhdXRob3I+
TWF0c3VzaGl0YSwgSy48L2F1dGhvcj48YXV0aG9yPlRvbmVsbGksIE0uPC9hdXRob3I+PGF1dGhv
cj5MbG95ZCwgQS48L2F1dGhvcj48YXV0aG9yPkxldmV5LCBBLiBTLjwvYXV0aG9yPjxhdXRob3I+
Q29yZXNoLCBKLjwvYXV0aG9yPjxhdXRob3I+SGVtbWVsZ2FybiwgQi4gUi48L2F1dGhvcj48L2F1
dGhvcnM+PC9jb250cmlidXRvcnM+PGF1dGgtYWRkcmVzcz5EZXBhcnRtZW50IG9mIEVwaWRlbWlv
bG9neSwgSm9obnMgSG9wa2lucyBCbG9vbWJlcmcgU2Nob29sIG9mIFB1YmxpYyBIZWFsdGgsIEJh
bHRpbW9yZSwgTUQgMjEyMDUsIFVTQS4ga21hdHN1c2hAamhzcGguZWR1PC9hdXRoLWFkZHJlc3M+
PHRpdGxlcz48dGl0bGU+Q2xpbmljYWwgcmlzayBpbXBsaWNhdGlvbnMgb2YgdGhlIENLRCBFcGlk
ZW1pb2xvZ3kgQ29sbGFib3JhdGlvbiAoQ0tELUVQSSkgZXF1YXRpb24gY29tcGFyZWQgd2l0aCB0
aGUgTW9kaWZpY2F0aW9uIG9mIERpZXQgaW4gUmVuYWwgRGlzZWFzZSAoTURSRCkgU3R1ZHkgZXF1
YXRpb24gZm9yIGVzdGltYXRlZCBHRlI8L3RpdGxlPjxzZWNvbmRhcnktdGl0bGU+QW0gSiBLaWRu
ZXkgRGlzPC9zZWNvbmRhcnktdGl0bGU+PGFsdC10aXRsZT5BbWVyaWNhbiBqb3VybmFsIG9mIGtp
ZG5leSBkaXNlYXNlcyA6IHRoZSBvZmZpY2lhbCBqb3VybmFsIG9mIHRoZSBOYXRpb25hbCBLaWRu
ZXkgRm91bmRhdGlvbjwvYWx0LXRpdGxlPjwvdGl0bGVzPjxwZXJpb2RpY2FsPjxmdWxsLXRpdGxl
PkFtIEogS2lkbmV5IERpczwvZnVsbC10aXRsZT48YWJici0xPkFtZXJpY2FuIGpvdXJuYWwgb2Yg
a2lkbmV5IGRpc2Vhc2VzIDogdGhlIG9mZmljaWFsIGpvdXJuYWwgb2YgdGhlIE5hdGlvbmFsIEtp
ZG5leSBGb3VuZGF0aW9uPC9hYmJyLTE+PC9wZXJpb2RpY2FsPjxhbHQtcGVyaW9kaWNhbD48ZnVs
bC10aXRsZT5BbSBKIEtpZG5leSBEaXM8L2Z1bGwtdGl0bGU+PGFiYnItMT5BbWVyaWNhbiBqb3Vy
bmFsIG9mIGtpZG5leSBkaXNlYXNlcyA6IHRoZSBvZmZpY2lhbCBqb3VybmFsIG9mIHRoZSBOYXRp
b25hbCBLaWRuZXkgRm91bmRhdGlvbjwvYWJici0xPjwvYWx0LXBlcmlvZGljYWw+PHBhZ2VzPjI0
MS05PC9wYWdlcz48dm9sdW1lPjYwPC92b2x1bWU+PG51bWJlcj4yPC9udW1iZXI+PGVkaXRpb24+
MjAxMi8wNS8wOTwvZWRpdGlvbj48a2V5d29yZHM+PGtleXdvcmQ+QWR1bHQ8L2tleXdvcmQ+PGtl
eXdvcmQ+Q3JlYXRpbmluZS9ibG9vZDwva2V5d29yZD48a2V5d29yZD5HbG9tZXJ1bGFyIEZpbHRy
YXRpb24gUmF0ZS8qcGh5c2lvbG9neTwva2V5d29yZD48a2V5d29yZD5IdW1hbnM8L2tleXdvcmQ+
PGtleXdvcmQ+S2lkbmV5IEZhaWx1cmUsIENocm9uaWMvYmxvb2QvZGlhZ25vc2lzLyplcGlkZW1p
b2xvZ3k8L2tleXdvcmQ+PGtleXdvcmQ+TWFsZTwva2V5d29yZD48a2V5d29yZD5NaWRkbGUgQWdl
ZDwva2V5d29yZD48a2V5d29yZD5NeW9jYXJkaWFsIEluZmFyY3Rpb24vYmxvb2Q8L2tleXdvcmQ+
PGtleXdvcmQ+UHJlZGljdGl2ZSBWYWx1ZSBvZiBUZXN0czwva2V5d29yZD48L2tleXdvcmRzPjxk
YXRlcz48eWVhcj4yMDEyPC95ZWFyPjxwdWItZGF0ZXM+PGRhdGU+QXVnPC9kYXRlPjwvcHViLWRh
dGVzPjwvZGF0ZXM+PGlzYm4+MDI3Mi02Mzg2PC9pc2JuPjxhY2Nlc3Npb24tbnVtPjIyNTYwODQz
PC9hY2Nlc3Npb24tbnVtPjx1cmxzPjwvdXJscz48ZWxlY3Ryb25pYy1yZXNvdXJjZS1udW0+MTAu
MTA1My9qLmFqa2QuMjAxMi4wMy4wMTY8L2VsZWN0cm9uaWMtcmVzb3VyY2UtbnVtPjxyZW1vdGUt
ZGF0YWJhc2UtcHJvdmlkZXI+TkxNPC9yZW1vdGUtZGF0YWJhc2UtcHJvdmlkZXI+PGxhbmd1YWdl
PmVuZzwvbGFuZ3VhZ2U+PC9yZWNvcmQ+PC9DaXRlPjxDaXRlPjxBdXRob3I+U3RldmVuczwvQXV0
aG9yPjxZZWFyPjIwMTE8L1llYXI+PFJlY051bT45MzwvUmVjTnVtPjxyZWNvcmQ+PHJlYy1udW1i
ZXI+OTM8L3JlYy1udW1iZXI+PGZvcmVpZ24ta2V5cz48a2V5IGFwcD0iRU4iIGRiLWlkPSIwcDJh
enZyNW45czl6OGVmc3YzeHRhczZwc3Z2eGRyczV6ZmYiIHRpbWVzdGFtcD0iMTQ4OTY4Mzc0MyI+
OTM8L2tleT48L2ZvcmVpZ24ta2V5cz48cmVmLXR5cGUgbmFtZT0iSm91cm5hbCBBcnRpY2xlIj4x
NzwvcmVmLXR5cGU+PGNvbnRyaWJ1dG9ycz48YXV0aG9ycz48YXV0aG9yPlN0ZXZlbnMsIEwuIEEu
PC9hdXRob3I+PGF1dGhvcj5MaSwgUy48L2F1dGhvcj48YXV0aG9yPkt1cmVsbGEgVGFtdXJhLCBN
LjwvYXV0aG9yPjxhdXRob3I+Q2hlbiwgUy4gQy48L2F1dGhvcj48YXV0aG9yPlZhc3NhbG90dGks
IEouIEEuPC9hdXRob3I+PGF1dGhvcj5Ob3JyaXMsIEsuIEMuPC9hdXRob3I+PGF1dGhvcj5XaGFs
ZXktQ29ubmVsbCwgQS4gVC48L2F1dGhvcj48YXV0aG9yPkJha3JpcywgRy4gTC48L2F1dGhvcj48
YXV0aG9yPk1jQ3VsbG91Z2gsIFAuIEEuPC9hdXRob3I+PC9hdXRob3JzPjwvY29udHJpYnV0b3Jz
PjxhdXRoLWFkZHJlc3M+RGl2aXNpb24gb2YgTmVwaHJvbG9neSwgVHVmdHMgTWVkaWNhbCBDZW50
ZXIsIEJvc3RvbiwgTUEgMDIxMTEsIFVTQS4gbHN0ZXZlbnMxQHR1ZnRzbWVkaWNhbGNlbnRlci5v
cmc8L2F1dGgtYWRkcmVzcz48dGl0bGVzPjx0aXRsZT5Db21wYXJpc29uIG9mIHRoZSBDS0QgRXBp
ZGVtaW9sb2d5IENvbGxhYm9yYXRpb24gKENLRC1FUEkpIGFuZCBNb2RpZmljYXRpb24gb2YgRGll
dCBpbiBSZW5hbCBEaXNlYXNlIChNRFJEKSBzdHVkeSBlcXVhdGlvbnM6IHJpc2sgZmFjdG9ycyBm
b3IgYW5kIGNvbXBsaWNhdGlvbnMgb2YgQ0tEIGFuZCBtb3J0YWxpdHkgaW4gdGhlIEtpZG5leSBF
YXJseSBFdmFsdWF0aW9uIFByb2dyYW0gKEtFRVApPC90aXRsZT48c2Vjb25kYXJ5LXRpdGxlPkFt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YWdlcz5TOS0xNjwvcGFnZXM+PHZvbHVtZT41Nzwvdm9sdW1lPjxudW1iZXI+MyBTdXBwbCAyPC9u
dW1iZXI+PGVkaXRpb24+MjAxMS8wNy8xMjwvZWRpdGlvbj48a2V5d29yZHM+PGtleXdvcmQ+QWRv
bGVzY2VudDwva2V5d29yZD48a2V5d29yZD5BZHVsdDwva2V5d29yZD48a2V5d29yZD5BZ2VkPC9r
ZXl3b3JkPjxrZXl3b3JkPkNvb3BlcmF0aXZlIEJlaGF2aW9yPC9rZXl3b3JkPjxrZXl3b3JkPkZl
ZWRpbmcgQmVoYXZpb3IvKnBoeXNpb2xvZ3k8L2tleXdvcmQ+PGtleXdvcmQ+RmVtYWxlPC9rZXl3
b3JkPjxrZXl3b3JkPkZvbGxvdy1VcCBTdHVkaWVzPC9rZXl3b3JkPjxrZXl3b3JkPkdsb21lcnVs
YXIgRmlsdHJhdGlvbiBSYXRlL3BoeXNpb2xvZ3k8L2tleXdvcmQ+PGtleXdvcmQ+SHVtYW5zPC9r
ZXl3b3JkPjxrZXl3b3JkPktpZG5leSBEaXNlYXNlcy9lcGlkZW1pb2xvZ3kvbW9ydGFsaXR5PC9r
ZXl3b3JkPjxrZXl3b3JkPktpZG5leSBGYWlsdXJlLCBDaHJvbmljLypjb21wbGljYXRpb25zL2Vw
aWRlbWlvbG9neS8qbW9ydGFsaXR5PC9rZXl3b3JkPjxrZXl3b3JkPk1hbGU8L2tleXdvcmQ+PGtl
eXdvcmQ+TWFzcyBTY3JlZW5pbmcvbWV0aG9kczwva2V5d29yZD48a2V5d29yZD5NaWRkbGUgQWdl
ZDwva2V5d29yZD48a2V5d29yZD5Qcm9ncmFtIEV2YWx1YXRpb24vKm1ldGhvZHM8L2tleXdvcmQ+
PGtleXdvcmQ+UmlzayBGYWN0b3JzPC9rZXl3b3JkPjxrZXl3b3JkPllvdW5nIEFkdWx0PC9rZXl3
b3JkPjwva2V5d29yZHM+PGRhdGVzPjx5ZWFyPjIwMTE8L3llYXI+PHB1Yi1kYXRlcz48ZGF0ZT5N
YXI8L2RhdGU+PC9wdWItZGF0ZXM+PC9kYXRlcz48aXNibj4wMjcyLTYzODY8L2lzYm4+PGFjY2Vz
c2lvbi1udW0+MjEzMzg4NDk8L2FjY2Vzc2lvbi1udW0+PHVybHM+PC91cmxzPjxjdXN0b20yPlBN
QzMyOTg3NjA8L2N1c3RvbTI+PGN1c3RvbTY+TklITVMzMjYyMzc8L2N1c3RvbTY+PGVsZWN0cm9u
aWMtcmVzb3VyY2UtbnVtPjEwLjEwNTMvai5hamtkLjIwMTAuMTEuMDA3PC9lbGVjdHJvbmljLXJl
c291cmNlLW51bT48cmVtb3RlLWRhdGFiYXNlLXByb3ZpZGVyPk5MTTwvcmVtb3RlLWRhdGFiYXNl
LXByb3ZpZGVyPjxsYW5ndWFnZT5lbmc8L2xhbmd1YWdlPjwvcmVjb3JkPjwvQ2l0ZT48L0VuZE5v
dGU+
</w:fldData>
        </w:fldChar>
      </w:r>
      <w:r w:rsidR="005034D2" w:rsidRPr="00B720BB">
        <w:rPr>
          <w:rFonts w:ascii="Arial" w:hAnsi="Arial" w:cs="Arial"/>
        </w:rPr>
        <w:instrText xml:space="preserve"> ADDIN EN.CITE </w:instrText>
      </w:r>
      <w:r w:rsidR="005034D2" w:rsidRPr="00B720BB">
        <w:rPr>
          <w:rFonts w:ascii="Arial" w:hAnsi="Arial" w:cs="Arial"/>
        </w:rPr>
        <w:fldChar w:fldCharType="begin">
          <w:fldData xml:space="preserve">PEVuZE5vdGU+PENpdGU+PEF1dGhvcj5NYXRzdXNoaXRhPC9BdXRob3I+PFllYXI+MjAxMjwvWWVh
cj48UmVjTnVtPjExPC9SZWNOdW0+PERpc3BsYXlUZXh0PlszLCA0XTwvRGlzcGxheVRleHQ+PHJl
Y29yZD48cmVjLW51bWJlcj4xMTwvcmVjLW51bWJlcj48Zm9yZWlnbi1rZXlzPjxrZXkgYXBwPSJF
TiIgZGItaWQ9ImZ2dmQwZHp3cHowdGVrZXhkNWFwdHJlcXJ0enJmYXo5ZTAydiIgdGltZXN0YW1w
PSIxNDgyOTY4MTQyIj4xMTwva2V5PjwvZm9yZWlnbi1rZXlzPjxyZWYtdHlwZSBuYW1lPSJKb3Vy
bmFsIEFydGljbGUiPjE3PC9yZWYtdHlwZT48Y29udHJpYnV0b3JzPjxhdXRob3JzPjxhdXRob3I+
TWF0c3VzaGl0YSwgSy48L2F1dGhvcj48YXV0aG9yPlRvbmVsbGksIE0uPC9hdXRob3I+PGF1dGhv
cj5MbG95ZCwgQS48L2F1dGhvcj48YXV0aG9yPkxldmV5LCBBLiBTLjwvYXV0aG9yPjxhdXRob3I+
Q29yZXNoLCBKLjwvYXV0aG9yPjxhdXRob3I+SGVtbWVsZ2FybiwgQi4gUi48L2F1dGhvcj48L2F1
dGhvcnM+PC9jb250cmlidXRvcnM+PGF1dGgtYWRkcmVzcz5EZXBhcnRtZW50IG9mIEVwaWRlbWlv
bG9neSwgSm9obnMgSG9wa2lucyBCbG9vbWJlcmcgU2Nob29sIG9mIFB1YmxpYyBIZWFsdGgsIEJh
bHRpbW9yZSwgTUQgMjEyMDUsIFVTQS4ga21hdHN1c2hAamhzcGguZWR1PC9hdXRoLWFkZHJlc3M+
PHRpdGxlcz48dGl0bGU+Q2xpbmljYWwgcmlzayBpbXBsaWNhdGlvbnMgb2YgdGhlIENLRCBFcGlk
ZW1pb2xvZ3kgQ29sbGFib3JhdGlvbiAoQ0tELUVQSSkgZXF1YXRpb24gY29tcGFyZWQgd2l0aCB0
aGUgTW9kaWZpY2F0aW9uIG9mIERpZXQgaW4gUmVuYWwgRGlzZWFzZSAoTURSRCkgU3R1ZHkgZXF1
YXRpb24gZm9yIGVzdGltYXRlZCBHRlI8L3RpdGxlPjxzZWNvbmRhcnktdGl0bGU+QW0gSiBLaWRu
ZXkgRGlzPC9zZWNvbmRhcnktdGl0bGU+PGFsdC10aXRsZT5BbWVyaWNhbiBqb3VybmFsIG9mIGtp
ZG5leSBkaXNlYXNlcyA6IHRoZSBvZmZpY2lhbCBqb3VybmFsIG9mIHRoZSBOYXRpb25hbCBLaWRu
ZXkgRm91bmRhdGlvbjwvYWx0LXRpdGxlPjwvdGl0bGVzPjxwZXJpb2RpY2FsPjxmdWxsLXRpdGxl
PkFtIEogS2lkbmV5IERpczwvZnVsbC10aXRsZT48YWJici0xPkFtZXJpY2FuIGpvdXJuYWwgb2Yg
a2lkbmV5IGRpc2Vhc2VzIDogdGhlIG9mZmljaWFsIGpvdXJuYWwgb2YgdGhlIE5hdGlvbmFsIEtp
ZG5leSBGb3VuZGF0aW9uPC9hYmJyLTE+PC9wZXJpb2RpY2FsPjxhbHQtcGVyaW9kaWNhbD48ZnVs
bC10aXRsZT5BbSBKIEtpZG5leSBEaXM8L2Z1bGwtdGl0bGU+PGFiYnItMT5BbWVyaWNhbiBqb3Vy
bmFsIG9mIGtpZG5leSBkaXNlYXNlcyA6IHRoZSBvZmZpY2lhbCBqb3VybmFsIG9mIHRoZSBOYXRp
b25hbCBLaWRuZXkgRm91bmRhdGlvbjwvYWJici0xPjwvYWx0LXBlcmlvZGljYWw+PHBhZ2VzPjI0
MS05PC9wYWdlcz48dm9sdW1lPjYwPC92b2x1bWU+PG51bWJlcj4yPC9udW1iZXI+PGVkaXRpb24+
MjAxMi8wNS8wOTwvZWRpdGlvbj48a2V5d29yZHM+PGtleXdvcmQ+QWR1bHQ8L2tleXdvcmQ+PGtl
eXdvcmQ+Q3JlYXRpbmluZS9ibG9vZDwva2V5d29yZD48a2V5d29yZD5HbG9tZXJ1bGFyIEZpbHRy
YXRpb24gUmF0ZS8qcGh5c2lvbG9neTwva2V5d29yZD48a2V5d29yZD5IdW1hbnM8L2tleXdvcmQ+
PGtleXdvcmQ+S2lkbmV5IEZhaWx1cmUsIENocm9uaWMvYmxvb2QvZGlhZ25vc2lzLyplcGlkZW1p
b2xvZ3k8L2tleXdvcmQ+PGtleXdvcmQ+TWFsZTwva2V5d29yZD48a2V5d29yZD5NaWRkbGUgQWdl
ZDwva2V5d29yZD48a2V5d29yZD5NeW9jYXJkaWFsIEluZmFyY3Rpb24vYmxvb2Q8L2tleXdvcmQ+
PGtleXdvcmQ+UHJlZGljdGl2ZSBWYWx1ZSBvZiBUZXN0czwva2V5d29yZD48L2tleXdvcmRzPjxk
YXRlcz48eWVhcj4yMDEyPC95ZWFyPjxwdWItZGF0ZXM+PGRhdGU+QXVnPC9kYXRlPjwvcHViLWRh
dGVzPjwvZGF0ZXM+PGlzYm4+MDI3Mi02Mzg2PC9pc2JuPjxhY2Nlc3Npb24tbnVtPjIyNTYwODQz
PC9hY2Nlc3Npb24tbnVtPjx1cmxzPjwvdXJscz48ZWxlY3Ryb25pYy1yZXNvdXJjZS1udW0+MTAu
MTA1My9qLmFqa2QuMjAxMi4wMy4wMTY8L2VsZWN0cm9uaWMtcmVzb3VyY2UtbnVtPjxyZW1vdGUt
ZGF0YWJhc2UtcHJvdmlkZXI+TkxNPC9yZW1vdGUtZGF0YWJhc2UtcHJvdmlkZXI+PGxhbmd1YWdl
PmVuZzwvbGFuZ3VhZ2U+PC9yZWNvcmQ+PC9DaXRlPjxDaXRlPjxBdXRob3I+U3RldmVuczwvQXV0
aG9yPjxZZWFyPjIwMTE8L1llYXI+PFJlY051bT45MzwvUmVjTnVtPjxyZWNvcmQ+PHJlYy1udW1i
ZXI+OTM8L3JlYy1udW1iZXI+PGZvcmVpZ24ta2V5cz48a2V5IGFwcD0iRU4iIGRiLWlkPSIwcDJh
enZyNW45czl6OGVmc3YzeHRhczZwc3Z2eGRyczV6ZmYiIHRpbWVzdGFtcD0iMTQ4OTY4Mzc0MyI+
OTM8L2tleT48L2ZvcmVpZ24ta2V5cz48cmVmLXR5cGUgbmFtZT0iSm91cm5hbCBBcnRpY2xlIj4x
NzwvcmVmLXR5cGU+PGNvbnRyaWJ1dG9ycz48YXV0aG9ycz48YXV0aG9yPlN0ZXZlbnMsIEwuIEEu
PC9hdXRob3I+PGF1dGhvcj5MaSwgUy48L2F1dGhvcj48YXV0aG9yPkt1cmVsbGEgVGFtdXJhLCBN
LjwvYXV0aG9yPjxhdXRob3I+Q2hlbiwgUy4gQy48L2F1dGhvcj48YXV0aG9yPlZhc3NhbG90dGks
IEouIEEuPC9hdXRob3I+PGF1dGhvcj5Ob3JyaXMsIEsuIEMuPC9hdXRob3I+PGF1dGhvcj5XaGFs
ZXktQ29ubmVsbCwgQS4gVC48L2F1dGhvcj48YXV0aG9yPkJha3JpcywgRy4gTC48L2F1dGhvcj48
YXV0aG9yPk1jQ3VsbG91Z2gsIFAuIEEuPC9hdXRob3I+PC9hdXRob3JzPjwvY29udHJpYnV0b3Jz
PjxhdXRoLWFkZHJlc3M+RGl2aXNpb24gb2YgTmVwaHJvbG9neSwgVHVmdHMgTWVkaWNhbCBDZW50
ZXIsIEJvc3RvbiwgTUEgMDIxMTEsIFVTQS4gbHN0ZXZlbnMxQHR1ZnRzbWVkaWNhbGNlbnRlci5v
cmc8L2F1dGgtYWRkcmVzcz48dGl0bGVzPjx0aXRsZT5Db21wYXJpc29uIG9mIHRoZSBDS0QgRXBp
ZGVtaW9sb2d5IENvbGxhYm9yYXRpb24gKENLRC1FUEkpIGFuZCBNb2RpZmljYXRpb24gb2YgRGll
dCBpbiBSZW5hbCBEaXNlYXNlIChNRFJEKSBzdHVkeSBlcXVhdGlvbnM6IHJpc2sgZmFjdG9ycyBm
b3IgYW5kIGNvbXBsaWNhdGlvbnMgb2YgQ0tEIGFuZCBtb3J0YWxpdHkgaW4gdGhlIEtpZG5leSBF
YXJseSBFdmFsdWF0aW9uIFByb2dyYW0gKEtFRVApPC90aXRsZT48c2Vjb25kYXJ5LXRpdGxlPkFt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YWdlcz5TOS0xNjwvcGFnZXM+PHZvbHVtZT41Nzwvdm9sdW1lPjxudW1iZXI+MyBTdXBwbCAyPC9u
dW1iZXI+PGVkaXRpb24+MjAxMS8wNy8xMjwvZWRpdGlvbj48a2V5d29yZHM+PGtleXdvcmQ+QWRv
bGVzY2VudDwva2V5d29yZD48a2V5d29yZD5BZHVsdDwva2V5d29yZD48a2V5d29yZD5BZ2VkPC9r
ZXl3b3JkPjxrZXl3b3JkPkNvb3BlcmF0aXZlIEJlaGF2aW9yPC9rZXl3b3JkPjxrZXl3b3JkPkZl
ZWRpbmcgQmVoYXZpb3IvKnBoeXNpb2xvZ3k8L2tleXdvcmQ+PGtleXdvcmQ+RmVtYWxlPC9rZXl3
b3JkPjxrZXl3b3JkPkZvbGxvdy1VcCBTdHVkaWVzPC9rZXl3b3JkPjxrZXl3b3JkPkdsb21lcnVs
YXIgRmlsdHJhdGlvbiBSYXRlL3BoeXNpb2xvZ3k8L2tleXdvcmQ+PGtleXdvcmQ+SHVtYW5zPC9r
ZXl3b3JkPjxrZXl3b3JkPktpZG5leSBEaXNlYXNlcy9lcGlkZW1pb2xvZ3kvbW9ydGFsaXR5PC9r
ZXl3b3JkPjxrZXl3b3JkPktpZG5leSBGYWlsdXJlLCBDaHJvbmljLypjb21wbGljYXRpb25zL2Vw
aWRlbWlvbG9neS8qbW9ydGFsaXR5PC9rZXl3b3JkPjxrZXl3b3JkPk1hbGU8L2tleXdvcmQ+PGtl
eXdvcmQ+TWFzcyBTY3JlZW5pbmcvbWV0aG9kczwva2V5d29yZD48a2V5d29yZD5NaWRkbGUgQWdl
ZDwva2V5d29yZD48a2V5d29yZD5Qcm9ncmFtIEV2YWx1YXRpb24vKm1ldGhvZHM8L2tleXdvcmQ+
PGtleXdvcmQ+UmlzayBGYWN0b3JzPC9rZXl3b3JkPjxrZXl3b3JkPllvdW5nIEFkdWx0PC9rZXl3
b3JkPjwva2V5d29yZHM+PGRhdGVzPjx5ZWFyPjIwMTE8L3llYXI+PHB1Yi1kYXRlcz48ZGF0ZT5N
YXI8L2RhdGU+PC9wdWItZGF0ZXM+PC9kYXRlcz48aXNibj4wMjcyLTYzODY8L2lzYm4+PGFjY2Vz
c2lvbi1udW0+MjEzMzg4NDk8L2FjY2Vzc2lvbi1udW0+PHVybHM+PC91cmxzPjxjdXN0b20yPlBN
QzMyOTg3NjA8L2N1c3RvbTI+PGN1c3RvbTY+TklITVMzMjYyMzc8L2N1c3RvbTY+PGVsZWN0cm9u
aWMtcmVzb3VyY2UtbnVtPjEwLjEwNTMvai5hamtkLjIwMTAuMTEuMDA3PC9lbGVjdHJvbmljLXJl
c291cmNlLW51bT48cmVtb3RlLWRhdGFiYXNlLXByb3ZpZGVyPk5MTTwvcmVtb3RlLWRhdGFiYXNl
LXByb3ZpZGVyPjxsYW5ndWFnZT5lbmc8L2xhbmd1YWdlPjwvcmVjb3JkPjwvQ2l0ZT48L0VuZE5v
dGU+
</w:fldData>
        </w:fldChar>
      </w:r>
      <w:r w:rsidR="005034D2" w:rsidRPr="00B720BB">
        <w:rPr>
          <w:rFonts w:ascii="Arial" w:hAnsi="Arial" w:cs="Arial"/>
        </w:rPr>
        <w:instrText xml:space="preserve"> ADDIN EN.CITE.DATA </w:instrText>
      </w:r>
      <w:r w:rsidR="005034D2" w:rsidRPr="00B720BB">
        <w:rPr>
          <w:rFonts w:ascii="Arial" w:hAnsi="Arial" w:cs="Arial"/>
        </w:rPr>
      </w:r>
      <w:r w:rsidR="005034D2" w:rsidRPr="00B720BB">
        <w:rPr>
          <w:rFonts w:ascii="Arial" w:hAnsi="Arial" w:cs="Arial"/>
        </w:rPr>
        <w:fldChar w:fldCharType="end"/>
      </w:r>
      <w:r w:rsidR="00504A47" w:rsidRPr="00B720BB">
        <w:rPr>
          <w:rFonts w:ascii="Arial" w:hAnsi="Arial" w:cs="Arial"/>
        </w:rPr>
      </w:r>
      <w:r w:rsidR="00504A47" w:rsidRPr="00B720BB">
        <w:rPr>
          <w:rFonts w:ascii="Arial" w:hAnsi="Arial" w:cs="Arial"/>
        </w:rPr>
        <w:fldChar w:fldCharType="separate"/>
      </w:r>
      <w:r w:rsidR="005034D2" w:rsidRPr="00B720BB">
        <w:rPr>
          <w:rFonts w:ascii="Arial" w:hAnsi="Arial" w:cs="Arial"/>
          <w:noProof/>
        </w:rPr>
        <w:t>[3, 4]</w:t>
      </w:r>
      <w:r w:rsidR="00504A47" w:rsidRPr="00B720BB">
        <w:rPr>
          <w:rFonts w:ascii="Arial" w:hAnsi="Arial" w:cs="Arial"/>
        </w:rPr>
        <w:fldChar w:fldCharType="end"/>
      </w:r>
      <w:r w:rsidR="006A3180" w:rsidRPr="00B720BB">
        <w:rPr>
          <w:rFonts w:ascii="Arial" w:hAnsi="Arial" w:cs="Arial"/>
        </w:rPr>
        <w:t>.</w:t>
      </w:r>
    </w:p>
    <w:p w14:paraId="0727B6C9" w14:textId="5CDDF045" w:rsidR="00CF7BA0" w:rsidRPr="00B720BB" w:rsidRDefault="00442ED7" w:rsidP="007C047E">
      <w:pPr>
        <w:spacing w:after="120" w:line="480" w:lineRule="auto"/>
        <w:jc w:val="both"/>
        <w:rPr>
          <w:rFonts w:ascii="Arial" w:hAnsi="Arial" w:cs="Arial"/>
        </w:rPr>
      </w:pPr>
      <w:r w:rsidRPr="00B720BB">
        <w:rPr>
          <w:rFonts w:ascii="Arial" w:hAnsi="Arial" w:cs="Arial"/>
        </w:rPr>
        <w:t xml:space="preserve">Many population studies have </w:t>
      </w:r>
      <w:r w:rsidR="00C943B9" w:rsidRPr="00B720BB">
        <w:rPr>
          <w:rFonts w:ascii="Arial" w:hAnsi="Arial" w:cs="Arial"/>
        </w:rPr>
        <w:t>shown</w:t>
      </w:r>
      <w:r w:rsidRPr="00B720BB">
        <w:rPr>
          <w:rFonts w:ascii="Arial" w:hAnsi="Arial" w:cs="Arial"/>
        </w:rPr>
        <w:t xml:space="preserve"> the prevalence of CKD </w:t>
      </w:r>
      <w:r w:rsidR="00504A47" w:rsidRPr="00B720BB">
        <w:rPr>
          <w:rFonts w:ascii="Arial" w:hAnsi="Arial" w:cs="Arial"/>
        </w:rPr>
        <w:t>increases with increasing age</w:t>
      </w:r>
      <w:r w:rsidR="006A3180" w:rsidRPr="00B720BB">
        <w:rPr>
          <w:rFonts w:ascii="Arial" w:hAnsi="Arial" w:cs="Arial"/>
        </w:rPr>
        <w:t xml:space="preserve"> </w:t>
      </w:r>
      <w:r w:rsidR="00504A47" w:rsidRPr="00B720BB">
        <w:rPr>
          <w:rFonts w:ascii="Arial" w:hAnsi="Arial" w:cs="Arial"/>
        </w:rPr>
        <w:fldChar w:fldCharType="begin">
          <w:fldData xml:space="preserve">PEVuZE5vdGU+PENpdGU+PEF1dGhvcj5Db3Jlc2g8L0F1dGhvcj48WWVhcj4yMDA3PC9ZZWFyPjxS
ZWNOdW0+MTI8L1JlY051bT48RGlzcGxheVRleHQ+WzVdPC9EaXNwbGF5VGV4dD48cmVjb3JkPjxy
ZWMtbnVtYmVyPjEyPC9yZWMtbnVtYmVyPjxmb3JlaWduLWtleXM+PGtleSBhcHA9IkVOIiBkYi1p
ZD0iZnZ2ZDBkendwejB0ZWtleGQ1YXB0cmVxcnR6cmZhejllMDJ2IiB0aW1lc3RhbXA9IjE0ODI5
NjgxODciPjEyPC9rZXk+PC9mb3JlaWduLWtleXM+PHJlZi10eXBlIG5hbWU9IkpvdXJuYWwgQXJ0
aWNsZSI+MTc8L3JlZi10eXBlPjxjb250cmlidXRvcnM+PGF1dGhvcnM+PGF1dGhvcj5Db3Jlc2gs
IEouPC9hdXRob3I+PGF1dGhvcj5TZWx2aW4sIEUuPC9hdXRob3I+PGF1dGhvcj5TdGV2ZW5zLCBM
LiBBLjwvYXV0aG9yPjxhdXRob3I+TWFuemksIEouPC9hdXRob3I+PGF1dGhvcj5LdXNlaywgSi4g
Vy48L2F1dGhvcj48YXV0aG9yPkVnZ2VycywgUC48L2F1dGhvcj48YXV0aG9yPlZhbiBMZW50ZSwg
Ri48L2F1dGhvcj48YXV0aG9yPkxldmV5LCBBLiBTLjwvYXV0aG9yPjwvYXV0aG9ycz48L2NvbnRy
aWJ1dG9ycz48YXV0aC1hZGRyZXNzPkRlcGFydG1lbnQgb2YgRXBpZGVtaW9sb2d5LCBCbG9vbWJl
cmcgU2Nob29sIG9mIFB1YmxpYyBIZWFsdGgsIGFuZCBXZWxjaCBDZW50ZXIgZm9yIFByZXZlbnRp
b24sIEVwaWRlbWlvbG9neSwgYW5kIENsaW5pY2FsIFJlc2VhcmNoLCBKb2hucyBIb3BraW5zIFVu
aXZlcnNpdHksIEJhbHRpbW9yZSwgTWFyeWxhbmQgMjEyODcsIFVTQS4gY29yZXNoQGpodS5lZHU8
L2F1dGgtYWRkcmVzcz48dGl0bGVzPjx0aXRsZT5QcmV2YWxlbmNlIG9mIGNocm9uaWMga2lkbmV5
IGRpc2Vhc2UgaW4gdGhlIFVuaXRlZCBTdGF0ZXM8L3RpdGxlPjxzZWNvbmRhcnktdGl0bGU+SmFt
YTwvc2Vjb25kYXJ5LXRpdGxlPjxhbHQtdGl0bGU+SmFtYTwvYWx0LXRpdGxlPjwvdGl0bGVzPjxw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dGxlPjxhYmJyLTE+SmFtYTwvYWJici0xPjwvYWx0LXBlcmlvZGljYWw+PHBhZ2VzPjIwMzgtNDc8
L3BhZ2VzPjx2b2x1bWU+Mjk4PC92b2x1bWU+PG51bWJlcj4xNzwvbnVtYmVyPjxlZGl0aW9uPjIw
MDcvMTEvMDg8L2VkaXRpb24+PGtleXdvcmRzPjxrZXl3b3JkPkFkdWx0PC9rZXl3b3JkPjxrZXl3
b3JkPkFnZWQ8L2tleXdvcmQ+PGtleXdvcmQ+Q2FyZGlvdmFzY3VsYXIgRGlzZWFzZXMvZXBpZGVt
aW9sb2d5PC9rZXl3b3JkPjxrZXl3b3JkPkNyb3NzLVNlY3Rpb25hbCBTdHVkaWVzPC9rZXl3b3Jk
PjxrZXl3b3JkPkRpYWJldGVzIE1lbGxpdHVzL2VwaWRlbWlvbG9neTwva2V5d29yZD48a2V5d29y
ZD5GZW1hbGU8L2tleXdvcmQ+PGtleXdvcmQ+SHVtYW5zPC9rZXl3b3JkPjxrZXl3b3JkPkh5cGVy
dGVuc2lvbi9lcGlkZW1pb2xvZ3k8L2tleXdvcmQ+PGtleXdvcmQ+TWFsZTwva2V5d29yZD48a2V5
d29yZD5NaWRkbGUgQWdlZDwva2V5d29yZD48a2V5d29yZD5OdXRyaXRpb24gU3VydmV5czwva2V5
d29yZD48a2V5d29yZD5PYmVzaXR5L2VwaWRlbWlvbG9neTwva2V5d29yZD48a2V5d29yZD5QcmV2
YWxlbmNlPC9rZXl3b3JkPjxrZXl3b3JkPlJlbmFsIEluc3VmZmljaWVuY3ksIENocm9uaWMvKmVw
aWRlbWlvbG9neTwva2V5d29yZD48a2V5d29yZD5SaXNrIEZhY3RvcnM8L2tleXdvcmQ+PGtleXdv
cmQ+VW5pdGVkIFN0YXRlcy9lcGlkZW1pb2xvZ3k8L2tleXdvcmQ+PC9rZXl3b3Jkcz48ZGF0ZXM+
PHllYXI+MjAwNzwveWVhcj48cHViLWRhdGVzPjxkYXRlPk5vdiAwNzwvZGF0ZT48L3B1Yi1kYXRl
cz48L2RhdGVzPjxpc2JuPjAwOTgtNzQ4NDwvaXNibj48YWNjZXNzaW9uLW51bT4xNzk4NjY5Nzwv
YWNjZXNzaW9uLW51bT48dXJscz48L3VybHM+PGVsZWN0cm9uaWMtcmVzb3VyY2UtbnVtPjEwLjEw
MDEvamFtYS4yOTguMTcuMjAzODwvZWxlY3Ryb25pYy1yZXNvdXJjZS1udW0+PHJlbW90ZS1kYXRh
YmFzZS1wcm92aWRlcj5OTE08L3JlbW90ZS1kYXRhYmFzZS1wcm92aWRlcj48bGFuZ3VhZ2U+ZW5n
PC9sYW5ndWFnZT48L3JlY29yZD48L0NpdGU+PC9FbmROb3RlPn==
</w:fldData>
        </w:fldChar>
      </w:r>
      <w:r w:rsidR="005034D2" w:rsidRPr="00B720BB">
        <w:rPr>
          <w:rFonts w:ascii="Arial" w:hAnsi="Arial" w:cs="Arial"/>
        </w:rPr>
        <w:instrText xml:space="preserve"> ADDIN EN.CITE </w:instrText>
      </w:r>
      <w:r w:rsidR="005034D2" w:rsidRPr="00B720BB">
        <w:rPr>
          <w:rFonts w:ascii="Arial" w:hAnsi="Arial" w:cs="Arial"/>
        </w:rPr>
        <w:fldChar w:fldCharType="begin">
          <w:fldData xml:space="preserve">PEVuZE5vdGU+PENpdGU+PEF1dGhvcj5Db3Jlc2g8L0F1dGhvcj48WWVhcj4yMDA3PC9ZZWFyPjxS
ZWNOdW0+MTI8L1JlY051bT48RGlzcGxheVRleHQ+WzVdPC9EaXNwbGF5VGV4dD48cmVjb3JkPjxy
ZWMtbnVtYmVyPjEyPC9yZWMtbnVtYmVyPjxmb3JlaWduLWtleXM+PGtleSBhcHA9IkVOIiBkYi1p
ZD0iZnZ2ZDBkendwejB0ZWtleGQ1YXB0cmVxcnR6cmZhejllMDJ2IiB0aW1lc3RhbXA9IjE0ODI5
NjgxODciPjEyPC9rZXk+PC9mb3JlaWduLWtleXM+PHJlZi10eXBlIG5hbWU9IkpvdXJuYWwgQXJ0
aWNsZSI+MTc8L3JlZi10eXBlPjxjb250cmlidXRvcnM+PGF1dGhvcnM+PGF1dGhvcj5Db3Jlc2gs
IEouPC9hdXRob3I+PGF1dGhvcj5TZWx2aW4sIEUuPC9hdXRob3I+PGF1dGhvcj5TdGV2ZW5zLCBM
LiBBLjwvYXV0aG9yPjxhdXRob3I+TWFuemksIEouPC9hdXRob3I+PGF1dGhvcj5LdXNlaywgSi4g
Vy48L2F1dGhvcj48YXV0aG9yPkVnZ2VycywgUC48L2F1dGhvcj48YXV0aG9yPlZhbiBMZW50ZSwg
Ri48L2F1dGhvcj48YXV0aG9yPkxldmV5LCBBLiBTLjwvYXV0aG9yPjwvYXV0aG9ycz48L2NvbnRy
aWJ1dG9ycz48YXV0aC1hZGRyZXNzPkRlcGFydG1lbnQgb2YgRXBpZGVtaW9sb2d5LCBCbG9vbWJl
cmcgU2Nob29sIG9mIFB1YmxpYyBIZWFsdGgsIGFuZCBXZWxjaCBDZW50ZXIgZm9yIFByZXZlbnRp
b24sIEVwaWRlbWlvbG9neSwgYW5kIENsaW5pY2FsIFJlc2VhcmNoLCBKb2hucyBIb3BraW5zIFVu
aXZlcnNpdHksIEJhbHRpbW9yZSwgTWFyeWxhbmQgMjEyODcsIFVTQS4gY29yZXNoQGpodS5lZHU8
L2F1dGgtYWRkcmVzcz48dGl0bGVzPjx0aXRsZT5QcmV2YWxlbmNlIG9mIGNocm9uaWMga2lkbmV5
IGRpc2Vhc2UgaW4gdGhlIFVuaXRlZCBTdGF0ZXM8L3RpdGxlPjxzZWNvbmRhcnktdGl0bGU+SmFt
YTwvc2Vjb25kYXJ5LXRpdGxlPjxhbHQtdGl0bGU+SmFtYTwvYWx0LXRpdGxlPjwvdGl0bGVzPjxw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dGxlPjxhYmJyLTE+SmFtYTwvYWJici0xPjwvYWx0LXBlcmlvZGljYWw+PHBhZ2VzPjIwMzgtNDc8
L3BhZ2VzPjx2b2x1bWU+Mjk4PC92b2x1bWU+PG51bWJlcj4xNzwvbnVtYmVyPjxlZGl0aW9uPjIw
MDcvMTEvMDg8L2VkaXRpb24+PGtleXdvcmRzPjxrZXl3b3JkPkFkdWx0PC9rZXl3b3JkPjxrZXl3
b3JkPkFnZWQ8L2tleXdvcmQ+PGtleXdvcmQ+Q2FyZGlvdmFzY3VsYXIgRGlzZWFzZXMvZXBpZGVt
aW9sb2d5PC9rZXl3b3JkPjxrZXl3b3JkPkNyb3NzLVNlY3Rpb25hbCBTdHVkaWVzPC9rZXl3b3Jk
PjxrZXl3b3JkPkRpYWJldGVzIE1lbGxpdHVzL2VwaWRlbWlvbG9neTwva2V5d29yZD48a2V5d29y
ZD5GZW1hbGU8L2tleXdvcmQ+PGtleXdvcmQ+SHVtYW5zPC9rZXl3b3JkPjxrZXl3b3JkPkh5cGVy
dGVuc2lvbi9lcGlkZW1pb2xvZ3k8L2tleXdvcmQ+PGtleXdvcmQ+TWFsZTwva2V5d29yZD48a2V5
d29yZD5NaWRkbGUgQWdlZDwva2V5d29yZD48a2V5d29yZD5OdXRyaXRpb24gU3VydmV5czwva2V5
d29yZD48a2V5d29yZD5PYmVzaXR5L2VwaWRlbWlvbG9neTwva2V5d29yZD48a2V5d29yZD5QcmV2
YWxlbmNlPC9rZXl3b3JkPjxrZXl3b3JkPlJlbmFsIEluc3VmZmljaWVuY3ksIENocm9uaWMvKmVw
aWRlbWlvbG9neTwva2V5d29yZD48a2V5d29yZD5SaXNrIEZhY3RvcnM8L2tleXdvcmQ+PGtleXdv
cmQ+VW5pdGVkIFN0YXRlcy9lcGlkZW1pb2xvZ3k8L2tleXdvcmQ+PC9rZXl3b3Jkcz48ZGF0ZXM+
PHllYXI+MjAwNzwveWVhcj48cHViLWRhdGVzPjxkYXRlPk5vdiAwNzwvZGF0ZT48L3B1Yi1kYXRl
cz48L2RhdGVzPjxpc2JuPjAwOTgtNzQ4NDwvaXNibj48YWNjZXNzaW9uLW51bT4xNzk4NjY5Nzwv
YWNjZXNzaW9uLW51bT48dXJscz48L3VybHM+PGVsZWN0cm9uaWMtcmVzb3VyY2UtbnVtPjEwLjEw
MDEvamFtYS4yOTguMTcuMjAzODwvZWxlY3Ryb25pYy1yZXNvdXJjZS1udW0+PHJlbW90ZS1kYXRh
YmFzZS1wcm92aWRlcj5OTE08L3JlbW90ZS1kYXRhYmFzZS1wcm92aWRlcj48bGFuZ3VhZ2U+ZW5n
PC9sYW5ndWFnZT48L3JlY29yZD48L0NpdGU+PC9FbmROb3RlPn==
</w:fldData>
        </w:fldChar>
      </w:r>
      <w:r w:rsidR="005034D2" w:rsidRPr="00B720BB">
        <w:rPr>
          <w:rFonts w:ascii="Arial" w:hAnsi="Arial" w:cs="Arial"/>
        </w:rPr>
        <w:instrText xml:space="preserve"> ADDIN EN.CITE.DATA </w:instrText>
      </w:r>
      <w:r w:rsidR="005034D2" w:rsidRPr="00B720BB">
        <w:rPr>
          <w:rFonts w:ascii="Arial" w:hAnsi="Arial" w:cs="Arial"/>
        </w:rPr>
      </w:r>
      <w:r w:rsidR="005034D2" w:rsidRPr="00B720BB">
        <w:rPr>
          <w:rFonts w:ascii="Arial" w:hAnsi="Arial" w:cs="Arial"/>
        </w:rPr>
        <w:fldChar w:fldCharType="end"/>
      </w:r>
      <w:r w:rsidR="00504A47" w:rsidRPr="00B720BB">
        <w:rPr>
          <w:rFonts w:ascii="Arial" w:hAnsi="Arial" w:cs="Arial"/>
        </w:rPr>
      </w:r>
      <w:r w:rsidR="00504A47" w:rsidRPr="00B720BB">
        <w:rPr>
          <w:rFonts w:ascii="Arial" w:hAnsi="Arial" w:cs="Arial"/>
        </w:rPr>
        <w:fldChar w:fldCharType="separate"/>
      </w:r>
      <w:r w:rsidR="005034D2" w:rsidRPr="00B720BB">
        <w:rPr>
          <w:rFonts w:ascii="Arial" w:hAnsi="Arial" w:cs="Arial"/>
          <w:noProof/>
        </w:rPr>
        <w:t>[5]</w:t>
      </w:r>
      <w:r w:rsidR="00504A47" w:rsidRPr="00B720BB">
        <w:rPr>
          <w:rFonts w:ascii="Arial" w:hAnsi="Arial" w:cs="Arial"/>
        </w:rPr>
        <w:fldChar w:fldCharType="end"/>
      </w:r>
      <w:r w:rsidR="006A3180" w:rsidRPr="00B720BB">
        <w:rPr>
          <w:rFonts w:ascii="Arial" w:hAnsi="Arial" w:cs="Arial"/>
        </w:rPr>
        <w:t>.</w:t>
      </w:r>
      <w:r w:rsidRPr="00B720BB">
        <w:rPr>
          <w:rFonts w:ascii="Arial" w:hAnsi="Arial" w:cs="Arial"/>
        </w:rPr>
        <w:t xml:space="preserve"> Using creatinine in the older population to calculate eGFR may lead to an overestimation of </w:t>
      </w:r>
      <w:r w:rsidR="002C2A46" w:rsidRPr="00B720BB">
        <w:rPr>
          <w:rFonts w:ascii="Arial" w:hAnsi="Arial" w:cs="Arial"/>
        </w:rPr>
        <w:t>the GFR as serum crea</w:t>
      </w:r>
      <w:r w:rsidR="00CC0423" w:rsidRPr="00B720BB">
        <w:rPr>
          <w:rFonts w:ascii="Arial" w:hAnsi="Arial" w:cs="Arial"/>
        </w:rPr>
        <w:t>tinine is influenced</w:t>
      </w:r>
      <w:r w:rsidRPr="00B720BB">
        <w:rPr>
          <w:rFonts w:ascii="Arial" w:hAnsi="Arial" w:cs="Arial"/>
        </w:rPr>
        <w:t xml:space="preserve"> by muscle mass and dietary protein intake, both of which reduce with increasing age</w:t>
      </w:r>
      <w:r w:rsidR="00C108C7" w:rsidRPr="00B720BB">
        <w:rPr>
          <w:rFonts w:ascii="Arial" w:hAnsi="Arial" w:cs="Arial"/>
        </w:rPr>
        <w:t xml:space="preserve"> </w:t>
      </w:r>
      <w:r w:rsidR="00C108C7" w:rsidRPr="00B720BB">
        <w:rPr>
          <w:rFonts w:ascii="Arial" w:hAnsi="Arial" w:cs="Arial"/>
        </w:rPr>
        <w:fldChar w:fldCharType="begin"/>
      </w:r>
      <w:r w:rsidR="00C108C7" w:rsidRPr="00B720BB">
        <w:rPr>
          <w:rFonts w:ascii="Arial" w:hAnsi="Arial" w:cs="Arial"/>
        </w:rPr>
        <w:instrText xml:space="preserve"> ADDIN EN.CITE &lt;EndNote&gt;&lt;Cite&gt;&lt;Author&gt;Lassus&lt;/Author&gt;&lt;Year&gt;2012&lt;/Year&gt;&lt;RecNum&gt;13&lt;/RecNum&gt;&lt;DisplayText&gt;[6]&lt;/DisplayText&gt;&lt;record&gt;&lt;rec-number&gt;13&lt;/rec-number&gt;&lt;foreign-keys&gt;&lt;key app="EN" db-id="fvvd0dzwpz0tekexd5aptreqrtzrfaz9e02v" timestamp="1487290650"&gt;13&lt;/key&gt;&lt;/foreign-keys&gt;&lt;ref-type name="Journal Article"&gt;17&lt;/ref-type&gt;&lt;contributors&gt;&lt;authors&gt;&lt;author&gt;Lassus, Johan&lt;/author&gt;&lt;author&gt;Harjola, Veli-Pekka&lt;/author&gt;&lt;/authors&gt;&lt;/contributors&gt;&lt;titles&gt;&lt;title&gt;Cystatin C: a step forward in assessing kidney function and cardiovascular risk&lt;/title&gt;&lt;secondary-title&gt;Heart Failure Reviews&lt;/secondary-title&gt;&lt;/titles&gt;&lt;periodical&gt;&lt;full-title&gt;Heart Failure Reviews&lt;/full-title&gt;&lt;/periodical&gt;&lt;pages&gt;251-261&lt;/pages&gt;&lt;volume&gt;17&lt;/volume&gt;&lt;number&gt;2&lt;/number&gt;&lt;dates&gt;&lt;year&gt;2012&lt;/year&gt;&lt;/dates&gt;&lt;isbn&gt;1573-7322&lt;/isbn&gt;&lt;label&gt;Lassus2012&lt;/label&gt;&lt;work-type&gt;journal article&lt;/work-type&gt;&lt;urls&gt;&lt;related-urls&gt;&lt;url&gt;http://dx.doi.org/10.1007/s10741-011-9242-6&lt;/url&gt;&lt;/related-urls&gt;&lt;/urls&gt;&lt;electronic-resource-num&gt;10.1007/s10741-011-9242-6&lt;/electronic-resource-num&gt;&lt;/record&gt;&lt;/Cite&gt;&lt;/EndNote&gt;</w:instrText>
      </w:r>
      <w:r w:rsidR="00C108C7" w:rsidRPr="00B720BB">
        <w:rPr>
          <w:rFonts w:ascii="Arial" w:hAnsi="Arial" w:cs="Arial"/>
        </w:rPr>
        <w:fldChar w:fldCharType="separate"/>
      </w:r>
      <w:r w:rsidR="00C108C7" w:rsidRPr="00B720BB">
        <w:rPr>
          <w:rFonts w:ascii="Arial" w:hAnsi="Arial" w:cs="Arial"/>
          <w:noProof/>
        </w:rPr>
        <w:t>[6]</w:t>
      </w:r>
      <w:r w:rsidR="00C108C7" w:rsidRPr="00B720BB">
        <w:rPr>
          <w:rFonts w:ascii="Arial" w:hAnsi="Arial" w:cs="Arial"/>
        </w:rPr>
        <w:fldChar w:fldCharType="end"/>
      </w:r>
      <w:r w:rsidRPr="00B720BB">
        <w:rPr>
          <w:rFonts w:ascii="Arial" w:hAnsi="Arial" w:cs="Arial"/>
        </w:rPr>
        <w:t>.</w:t>
      </w:r>
      <w:r w:rsidR="00C943B9" w:rsidRPr="00B720BB">
        <w:rPr>
          <w:rFonts w:ascii="Arial" w:hAnsi="Arial" w:cs="Arial"/>
        </w:rPr>
        <w:t xml:space="preserve"> In view of the high prevalence of CKD in older adults and the growing ageing population, there is a </w:t>
      </w:r>
      <w:r w:rsidR="00C51EA1" w:rsidRPr="00B720BB">
        <w:rPr>
          <w:rFonts w:ascii="Arial" w:hAnsi="Arial" w:cs="Arial"/>
        </w:rPr>
        <w:t>need for</w:t>
      </w:r>
      <w:r w:rsidR="005034D2" w:rsidRPr="00B720BB">
        <w:rPr>
          <w:rFonts w:ascii="Arial" w:hAnsi="Arial" w:cs="Arial"/>
        </w:rPr>
        <w:t xml:space="preserve"> measures of eGFR</w:t>
      </w:r>
      <w:r w:rsidR="003515D7" w:rsidRPr="00B720BB">
        <w:rPr>
          <w:rFonts w:ascii="Arial" w:hAnsi="Arial" w:cs="Arial"/>
        </w:rPr>
        <w:t xml:space="preserve"> </w:t>
      </w:r>
      <w:r w:rsidR="00C943B9" w:rsidRPr="00B720BB">
        <w:rPr>
          <w:rFonts w:ascii="Arial" w:hAnsi="Arial" w:cs="Arial"/>
        </w:rPr>
        <w:t>which can more accurately predict death in this population.</w:t>
      </w:r>
      <w:r w:rsidR="00E12C13" w:rsidRPr="00B720BB">
        <w:rPr>
          <w:rFonts w:ascii="Arial" w:hAnsi="Arial" w:cs="Arial"/>
        </w:rPr>
        <w:t xml:space="preserve"> Cystatin C </w:t>
      </w:r>
      <w:r w:rsidR="00423757" w:rsidRPr="00B720BB">
        <w:rPr>
          <w:rFonts w:ascii="Arial" w:hAnsi="Arial" w:cs="Arial"/>
        </w:rPr>
        <w:t>is</w:t>
      </w:r>
      <w:r w:rsidR="00E12C13" w:rsidRPr="00B720BB">
        <w:rPr>
          <w:rFonts w:ascii="Arial" w:hAnsi="Arial" w:cs="Arial"/>
        </w:rPr>
        <w:t xml:space="preserve"> an alternative GFR marker less influenced by </w:t>
      </w:r>
      <w:r w:rsidR="00CD3594" w:rsidRPr="00B720BB">
        <w:rPr>
          <w:rFonts w:ascii="Arial" w:hAnsi="Arial" w:cs="Arial"/>
        </w:rPr>
        <w:t>exogenous</w:t>
      </w:r>
      <w:r w:rsidR="00E12C13" w:rsidRPr="00B720BB">
        <w:rPr>
          <w:rFonts w:ascii="Arial" w:hAnsi="Arial" w:cs="Arial"/>
        </w:rPr>
        <w:t xml:space="preserve"> factors</w:t>
      </w:r>
      <w:r w:rsidR="00AC186D" w:rsidRPr="00B720BB">
        <w:rPr>
          <w:rFonts w:ascii="Arial" w:hAnsi="Arial" w:cs="Arial"/>
        </w:rPr>
        <w:t xml:space="preserve"> </w:t>
      </w:r>
      <w:r w:rsidR="00AC186D" w:rsidRPr="00B720BB">
        <w:rPr>
          <w:rFonts w:ascii="Arial" w:hAnsi="Arial" w:cs="Arial"/>
        </w:rPr>
        <w:fldChar w:fldCharType="begin"/>
      </w:r>
      <w:r w:rsidR="005034D2" w:rsidRPr="00B720BB">
        <w:rPr>
          <w:rFonts w:ascii="Arial" w:hAnsi="Arial" w:cs="Arial"/>
        </w:rPr>
        <w:instrText xml:space="preserve"> ADDIN EN.CITE &lt;EndNote&gt;&lt;Cite&gt;&lt;Author&gt;Lassus&lt;/Author&gt;&lt;Year&gt;2012&lt;/Year&gt;&lt;RecNum&gt;13&lt;/RecNum&gt;&lt;DisplayText&gt;[6]&lt;/DisplayText&gt;&lt;record&gt;&lt;rec-number&gt;13&lt;/rec-number&gt;&lt;foreign-keys&gt;&lt;key app="EN" db-id="fvvd0dzwpz0tekexd5aptreqrtzrfaz9e02v" timestamp="1487290650"&gt;13&lt;/key&gt;&lt;/foreign-keys&gt;&lt;ref-type name="Journal Article"&gt;17&lt;/ref-type&gt;&lt;contributors&gt;&lt;authors&gt;&lt;author&gt;Lassus, Johan&lt;/author&gt;&lt;author&gt;Harjola, Veli-Pekka&lt;/author&gt;&lt;/authors&gt;&lt;/contributors&gt;&lt;titles&gt;&lt;title&gt;Cystatin C: a step forward in assessing kidney function and cardiovascular risk&lt;/title&gt;&lt;secondary-title&gt;Heart Failure Reviews&lt;/secondary-title&gt;&lt;/titles&gt;&lt;periodical&gt;&lt;full-title&gt;Heart Failure Reviews&lt;/full-title&gt;&lt;/periodical&gt;&lt;pages&gt;251-261&lt;/pages&gt;&lt;volume&gt;17&lt;/volume&gt;&lt;number&gt;2&lt;/number&gt;&lt;dates&gt;&lt;year&gt;2012&lt;/year&gt;&lt;/dates&gt;&lt;isbn&gt;1573-7322&lt;/isbn&gt;&lt;label&gt;Lassus2012&lt;/label&gt;&lt;work-type&gt;journal article&lt;/work-type&gt;&lt;urls&gt;&lt;related-urls&gt;&lt;url&gt;http://dx.doi.org/10.1007/s10741-011-9242-6&lt;/url&gt;&lt;/related-urls&gt;&lt;/urls&gt;&lt;electronic-resource-num&gt;10.1007/s10741-011-9242-6&lt;/electronic-resource-num&gt;&lt;/record&gt;&lt;/Cite&gt;&lt;/EndNote&gt;</w:instrText>
      </w:r>
      <w:r w:rsidR="00AC186D" w:rsidRPr="00B720BB">
        <w:rPr>
          <w:rFonts w:ascii="Arial" w:hAnsi="Arial" w:cs="Arial"/>
        </w:rPr>
        <w:fldChar w:fldCharType="separate"/>
      </w:r>
      <w:r w:rsidR="005034D2" w:rsidRPr="00B720BB">
        <w:rPr>
          <w:rFonts w:ascii="Arial" w:hAnsi="Arial" w:cs="Arial"/>
          <w:noProof/>
        </w:rPr>
        <w:t>[6]</w:t>
      </w:r>
      <w:r w:rsidR="00AC186D" w:rsidRPr="00B720BB">
        <w:rPr>
          <w:rFonts w:ascii="Arial" w:hAnsi="Arial" w:cs="Arial"/>
        </w:rPr>
        <w:fldChar w:fldCharType="end"/>
      </w:r>
      <w:r w:rsidR="006A3180" w:rsidRPr="00B720BB">
        <w:rPr>
          <w:rFonts w:ascii="Arial" w:hAnsi="Arial" w:cs="Arial"/>
        </w:rPr>
        <w:t>.</w:t>
      </w:r>
      <w:r w:rsidR="001A09D4" w:rsidRPr="00B720BB">
        <w:t xml:space="preserve"> </w:t>
      </w:r>
      <w:r w:rsidR="001A09D4" w:rsidRPr="00B720BB">
        <w:rPr>
          <w:rFonts w:ascii="Arial" w:hAnsi="Arial" w:cs="Arial"/>
        </w:rPr>
        <w:t>The National Institute for Health and Care Excellence (NICE) guidelines for the diagnosis of CKD in those with</w:t>
      </w:r>
      <w:r w:rsidR="002E27B9" w:rsidRPr="00B720BB">
        <w:rPr>
          <w:rFonts w:ascii="Arial" w:hAnsi="Arial" w:cs="Arial"/>
        </w:rPr>
        <w:t xml:space="preserve"> CKD Stage 3a</w:t>
      </w:r>
      <w:r w:rsidR="001A09D4" w:rsidRPr="00B720BB">
        <w:rPr>
          <w:rFonts w:ascii="Arial" w:hAnsi="Arial" w:cs="Arial"/>
        </w:rPr>
        <w:t xml:space="preserve"> </w:t>
      </w:r>
      <w:r w:rsidR="002E27B9" w:rsidRPr="00B720BB">
        <w:rPr>
          <w:rFonts w:ascii="Arial" w:hAnsi="Arial" w:cs="Arial"/>
        </w:rPr>
        <w:t>(</w:t>
      </w:r>
      <w:r w:rsidR="001A09D4" w:rsidRPr="00B720BB">
        <w:rPr>
          <w:rFonts w:ascii="Arial" w:hAnsi="Arial" w:cs="Arial"/>
        </w:rPr>
        <w:t>eGFR 45-59ml/min/1.73m</w:t>
      </w:r>
      <w:r w:rsidR="001A09D4" w:rsidRPr="00B720BB">
        <w:rPr>
          <w:rFonts w:ascii="Arial" w:hAnsi="Arial" w:cs="Arial"/>
          <w:vertAlign w:val="superscript"/>
        </w:rPr>
        <w:t>2</w:t>
      </w:r>
      <w:r w:rsidR="002E27B9" w:rsidRPr="00B720BB">
        <w:rPr>
          <w:rFonts w:ascii="Arial" w:hAnsi="Arial" w:cs="Arial"/>
        </w:rPr>
        <w:t>)</w:t>
      </w:r>
      <w:r w:rsidR="001A09D4" w:rsidRPr="00B720BB">
        <w:rPr>
          <w:rFonts w:ascii="Arial" w:hAnsi="Arial" w:cs="Arial"/>
        </w:rPr>
        <w:t xml:space="preserve"> and no proteinuria recommends the use of cystatin C based equations to calculate eGFR </w:t>
      </w:r>
      <w:r w:rsidR="00CE0180" w:rsidRPr="00B720BB">
        <w:rPr>
          <w:rFonts w:ascii="Arial" w:hAnsi="Arial" w:cs="Arial"/>
        </w:rPr>
        <w:fldChar w:fldCharType="begin"/>
      </w:r>
      <w:r w:rsidR="00CE0180" w:rsidRPr="00B720BB">
        <w:rPr>
          <w:rFonts w:ascii="Arial" w:hAnsi="Arial" w:cs="Arial"/>
        </w:rPr>
        <w:instrText xml:space="preserve"> ADDIN EN.CITE &lt;EndNote&gt;&lt;Cite&gt;&lt;Author&gt;Excellence&lt;/Author&gt;&lt;Year&gt;2015&lt;/Year&gt;&lt;RecNum&gt;19&lt;/RecNum&gt;&lt;DisplayText&gt;[7]&lt;/DisplayText&gt;&lt;record&gt;&lt;rec-number&gt;19&lt;/rec-number&gt;&lt;foreign-keys&gt;&lt;key app="EN" db-id="fvvd0dzwpz0tekexd5aptreqrtzrfaz9e02v" timestamp="1515331021"&gt;19&lt;/key&gt;&lt;/foreign-keys&gt;&lt;ref-type name="Web Page"&gt;12&lt;/ref-type&gt;&lt;contributors&gt;&lt;authors&gt;&lt;author&gt;&lt;style face="bold" font="default" size="10"&gt;National Institute of Clinical Excellence&lt;/style&gt;&lt;/author&gt;&lt;/authors&gt;&lt;/contributors&gt;&lt;titles&gt;&lt;title&gt;Chronic kidney disease in adults: assessment and management&lt;/title&gt;&lt;/titles&gt;&lt;dates&gt;&lt;year&gt;2015&lt;/year&gt;&lt;/dates&gt;&lt;urls&gt;&lt;related-urls&gt;&lt;url&gt;&lt;style face="underline" font="default" size="100%"&gt;https://www.nice.org.uk/guidance/cg182/chapter/1-recommendations&lt;/style&gt;&lt;/url&gt;&lt;/related-urls&gt;&lt;/urls&gt;&lt;/record&gt;&lt;/Cite&gt;&lt;/EndNote&gt;</w:instrText>
      </w:r>
      <w:r w:rsidR="00CE0180" w:rsidRPr="00B720BB">
        <w:rPr>
          <w:rFonts w:ascii="Arial" w:hAnsi="Arial" w:cs="Arial"/>
        </w:rPr>
        <w:fldChar w:fldCharType="separate"/>
      </w:r>
      <w:r w:rsidR="00CE0180" w:rsidRPr="00B720BB">
        <w:rPr>
          <w:rFonts w:ascii="Arial" w:hAnsi="Arial" w:cs="Arial"/>
          <w:noProof/>
        </w:rPr>
        <w:t>[7]</w:t>
      </w:r>
      <w:r w:rsidR="00CE0180" w:rsidRPr="00B720BB">
        <w:rPr>
          <w:rFonts w:ascii="Arial" w:hAnsi="Arial" w:cs="Arial"/>
        </w:rPr>
        <w:fldChar w:fldCharType="end"/>
      </w:r>
      <w:r w:rsidR="001A09D4" w:rsidRPr="00B720BB">
        <w:rPr>
          <w:rFonts w:ascii="Arial" w:hAnsi="Arial" w:cs="Arial"/>
        </w:rPr>
        <w:t>.</w:t>
      </w:r>
    </w:p>
    <w:p w14:paraId="199BE70F" w14:textId="04405D0D" w:rsidR="0052552C" w:rsidRPr="00B720BB" w:rsidRDefault="009D7638" w:rsidP="007C047E">
      <w:pPr>
        <w:spacing w:after="120" w:line="480" w:lineRule="auto"/>
        <w:jc w:val="both"/>
        <w:rPr>
          <w:rFonts w:ascii="Arial" w:hAnsi="Arial" w:cs="Arial"/>
        </w:rPr>
      </w:pPr>
      <w:r w:rsidRPr="00B720BB">
        <w:rPr>
          <w:rFonts w:ascii="Arial" w:hAnsi="Arial" w:cs="Arial"/>
        </w:rPr>
        <w:t xml:space="preserve">There </w:t>
      </w:r>
      <w:r w:rsidR="00261EC8" w:rsidRPr="00B720BB">
        <w:rPr>
          <w:rFonts w:ascii="Arial" w:hAnsi="Arial" w:cs="Arial"/>
        </w:rPr>
        <w:t>is conflicting evidence</w:t>
      </w:r>
      <w:r w:rsidRPr="00B720BB">
        <w:rPr>
          <w:rFonts w:ascii="Arial" w:hAnsi="Arial" w:cs="Arial"/>
        </w:rPr>
        <w:t xml:space="preserve"> in the literature</w:t>
      </w:r>
      <w:r w:rsidR="00E86456" w:rsidRPr="00B720BB">
        <w:rPr>
          <w:rFonts w:ascii="Arial" w:hAnsi="Arial" w:cs="Arial"/>
        </w:rPr>
        <w:t xml:space="preserve"> regarding the </w:t>
      </w:r>
      <w:r w:rsidRPr="00B720BB">
        <w:rPr>
          <w:rFonts w:ascii="Arial" w:hAnsi="Arial" w:cs="Arial"/>
        </w:rPr>
        <w:t>use of CKD-EPI</w:t>
      </w:r>
      <w:r w:rsidR="00ED45DA" w:rsidRPr="00B720BB">
        <w:rPr>
          <w:rFonts w:ascii="Arial" w:hAnsi="Arial" w:cs="Arial"/>
        </w:rPr>
        <w:t xml:space="preserve"> </w:t>
      </w:r>
      <w:r w:rsidRPr="00B720BB">
        <w:rPr>
          <w:rFonts w:ascii="Arial" w:hAnsi="Arial" w:cs="Arial"/>
        </w:rPr>
        <w:t>cys</w:t>
      </w:r>
      <w:r w:rsidR="00ED45DA" w:rsidRPr="00B720BB">
        <w:rPr>
          <w:rFonts w:ascii="Arial" w:hAnsi="Arial" w:cs="Arial"/>
        </w:rPr>
        <w:t>tatin</w:t>
      </w:r>
      <w:r w:rsidR="00B206A8" w:rsidRPr="00B720BB">
        <w:rPr>
          <w:rFonts w:ascii="Arial" w:hAnsi="Arial" w:cs="Arial"/>
        </w:rPr>
        <w:t xml:space="preserve"> C</w:t>
      </w:r>
      <w:r w:rsidR="00ED45DA" w:rsidRPr="00B720BB">
        <w:rPr>
          <w:rFonts w:ascii="Arial" w:hAnsi="Arial" w:cs="Arial"/>
        </w:rPr>
        <w:t xml:space="preserve"> (CKD-EPIcys)</w:t>
      </w:r>
      <w:r w:rsidRPr="00B720BB">
        <w:rPr>
          <w:rFonts w:ascii="Arial" w:hAnsi="Arial" w:cs="Arial"/>
        </w:rPr>
        <w:t xml:space="preserve"> over CKD-EPI creatinine (CKD-EPIcr) based equations</w:t>
      </w:r>
      <w:r w:rsidR="0099173A" w:rsidRPr="00B720BB">
        <w:rPr>
          <w:rFonts w:ascii="Arial" w:hAnsi="Arial" w:cs="Arial"/>
        </w:rPr>
        <w:t xml:space="preserve"> in the elderly population </w:t>
      </w:r>
      <w:r w:rsidR="004D7CFD" w:rsidRPr="00B720BB">
        <w:rPr>
          <w:rFonts w:ascii="Arial" w:hAnsi="Arial" w:cs="Arial"/>
        </w:rPr>
        <w:fldChar w:fldCharType="begin">
          <w:fldData xml:space="preserve">PEVuZE5vdGU+PENpdGU+PEF1dGhvcj5TaGFyZGxvdzwvQXV0aG9yPjxZZWFyPjIwMTc8L1llYXI+
PFJlY051bT4yMDwvUmVjTnVtPjxEaXNwbGF5VGV4dD5bOC0xMV08L0Rpc3BsYXlUZXh0PjxyZWNv
cmQ+PHJlYy1udW1iZXI+MjA8L3JlYy1udW1iZXI+PGZvcmVpZ24ta2V5cz48a2V5IGFwcD0iRU4i
IGRiLWlkPSJmdnZkMGR6d3B6MHRla2V4ZDVhcHRyZXFydHpyZmF6OWUwMnYiIHRpbWVzdGFtcD0i
MTUxNTMzMzQ2MyI+MjA8L2tleT48L2ZvcmVpZ24ta2V5cz48cmVmLXR5cGUgbmFtZT0iSm91cm5h
bCBBcnRpY2xlIj4xNzwvcmVmLXR5cGU+PGNvbnRyaWJ1dG9ycz48YXV0aG9ycz48YXV0aG9yPlNo
YXJkbG93LCBBZGFtPC9hdXRob3I+PGF1dGhvcj5NY0ludHlyZSwgTmF0YXNoYSBKLjwvYXV0aG9y
PjxhdXRob3I+RnJhc2VyLCBTaW1vbiBELiBTLjwvYXV0aG9yPjxhdXRob3I+Um9kZXJpY2ssIFBh
dWw8L2F1dGhvcj48YXV0aG9yPlJhZnRlcnksIEphbWVzPC9hdXRob3I+PGF1dGhvcj5GbHVjaywg
UmljaGFyZCBKLjwvYXV0aG9yPjxhdXRob3I+TWNJbnR5cmUsIENocmlzdG9waGVyIFcuPC9hdXRo
b3I+PGF1dGhvcj5UYWFsLCBNYWFydGVuIFcuPC9hdXRob3I+PC9hdXRob3JzPjwvY29udHJpYnV0
b3JzPjx0aXRsZXM+PHRpdGxlPlRoZSBjbGluaWNhbCB1dGlsaXR5IGFuZCBjb3N0IGltcGFjdCBv
ZiBjeXN0YXRpbiBDIG1lYXN1cmVtZW50IGluIHRoZSBkaWFnbm9zaXMgYW5kIG1hbmFnZW1lbnQg
b2YgY2hyb25pYyBraWRuZXkgZGlzZWFzZTogQSBwcmltYXJ5IGNhcmUgY29ob3J0IHN0dWR5PC90
aXRsZT48c2Vjb25kYXJ5LXRpdGxlPlBMT1MgTWVkaWNpbmU8L3NlY29uZGFyeS10aXRsZT48L3Rp
dGxlcz48cGVyaW9kaWNhbD48ZnVsbC10aXRsZT5QTE9TIE1lZGljaW5lPC9mdWxsLXRpdGxlPjwv
cGVyaW9kaWNhbD48cGFnZXM+ZTEwMDI0MDA8L3BhZ2VzPjx2b2x1bWU+MTQ8L3ZvbHVtZT48bnVt
YmVyPjEwPC9udW1iZXI+PGRhdGVzPjx5ZWFyPjIwMTc8L3llYXI+PC9kYXRlcz48cHVibGlzaGVy
PlB1YmxpYyBMaWJyYXJ5IG9mIFNjaWVuY2U8L3B1Ymxpc2hlcj48dXJscz48cmVsYXRlZC11cmxz
Pjx1cmw+aHR0cHM6Ly9kb2kub3JnLzEwLjEzNzEvam91cm5hbC5wbWVkLjEwMDI0MDA8L3VybD48
L3JlbGF0ZWQtdXJscz48L3VybHM+PGVsZWN0cm9uaWMtcmVzb3VyY2UtbnVtPjEwLjEzNzEvam91
cm5hbC5wbWVkLjEwMDI0MDA8L2VsZWN0cm9uaWMtcmVzb3VyY2UtbnVtPjwvcmVjb3JkPjwvQ2l0
ZT48Q2l0ZT48QXV0aG9yPkxpbTwvQXV0aG9yPjxZZWFyPjIwMTQ8L1llYXI+PFJlY051bT43PC9S
ZWNOdW0+PHJlY29yZD48cmVjLW51bWJlcj43PC9yZWMtbnVtYmVyPjxmb3JlaWduLWtleXM+PGtl
eSBhcHA9IkVOIiBkYi1pZD0iMHpyMngyNXJwenJwMHFldnBlOXZ4Zjl5ZWZyemVlYTl0MjIyIiB0
aW1lc3RhbXA9IjE1MDgyNzg1NjIiPjc8L2tleT48L2ZvcmVpZ24ta2V5cz48cmVmLXR5cGUgbmFt
ZT0iSm91cm5hbCBBcnRpY2xlIj4xNzwvcmVmLXR5cGU+PGNvbnRyaWJ1dG9ycz48YXV0aG9ycz48
YXV0aG9yPkxpbSwgVy4gSC48L2F1dGhvcj48YXV0aG9yPkxld2lzLCBKLiBSLjwvYXV0aG9yPjxh
dXRob3I+V29uZywgRy48L2F1dGhvcj48YXV0aG9yPlR1cm5lciwgUi4gTS48L2F1dGhvcj48YXV0
aG9yPkxpbSwgRS4gTS48L2F1dGhvcj48YXV0aG9yPlRob21wc29uLCBQLiBMLjwvYXV0aG9yPjxh
dXRob3I+UHJpbmNlLCBSLiBMLjwvYXV0aG9yPjwvYXV0aG9ycz48L2NvbnRyaWJ1dG9ycz48YXV0
aC1hZGRyZXNzPlVuaXZlcnNpdHkgb2YgV2VzdGVybiBBdXN0cmFsaWEgU2Nob29sIG9mIE1lZGlj
aW5lIGFuZCBQaGFybWFjb2xvZ3ksIFNpciBDaGFybGVzIEdhaXJkbmVyIEhvc3BpdGFsIFVuaXQs
IFBlcnRoLCBBdXN0cmFsaWE7IERlcGFydG1lbnQgb2YgUmVuYWwgTWVkaWNpbmUsIFNpciBDaGFy
bGVzIEdhaXJkbmVyIEhvc3BpdGFsLCBQZXJ0aCwgQXVzdHJhbGlhLiYjeEQ7VW5pdmVyc2l0eSBv
ZiBXZXN0ZXJuIEF1c3RyYWxpYSBTY2hvb2wgb2YgTWVkaWNpbmUgYW5kIFBoYXJtYWNvbG9neSwg
U2lyIENoYXJsZXMgR2FpcmRuZXIgSG9zcGl0YWwgVW5pdCwgUGVydGgsIEF1c3RyYWxpYTsgRGVw
YXJ0bWVudCBvZiBFbmRvY3Jpbm9sb2d5IGFuZCBEaWFiZXRlcywgU2lyIENoYXJsZXMgR2FpcmRu
ZXIgSG9zcGl0YWwsIFBlcnRoLCBBdXN0cmFsaWEuJiN4RDtDZW50cmUgZm9yIEtpZG5leSBSZXNl
YXJjaCwgQ2hpbGRyZW4mYXBvcztzIEhvc3BpdGFsIGF0IFdlc3RtZWFkLCBTeWRuZXksIEF1c3Ry
YWxpYTsgU2Nob29sIG9mIFB1YmxpYyBIZWFsdGgsIFN5ZG5leSBNZWRpY2FsIFNjaG9vbCwgVGhl
IFVuaXZlcnNpdHkgb2YgU3lkbmV5LCBTeWRuZXksIEF1c3RyYWxpYS4mI3hEO1NjaG9vbCBvZiBQ
dWJsaWMgSGVhbHRoLCBUaGUgVW5pdmVyc2l0eSBvZiBOZXcgU291dGggV2FsZXMsIFN5ZG5leSwg
QXVzdHJhbGlhLiYjeEQ7RGVwYXJ0bWVudCBvZiBSZW5hbCBNZWRpY2luZSwgU2lyIENoYXJsZXMg
R2FpcmRuZXIgSG9zcGl0YWwsIFBlcnRoLCBBdXN0cmFsaWE7IFBhdGhXZXN0LCBTaXIgQ2hhcmxl
cyBHYWlyZG5lciBIb3NwaXRhbCwgUGVydGgsIEF1c3RyYWxpYS4mI3hEO0RlcGFydG1lbnQgb2Yg
Q2FyZGlvdmFzY3VsYXIgTWVkaWNpbmUsIFNpciBDaGFybGVzIEdhaXJkbmVyIEhvc3BpdGFsLCBQ
ZXJ0aCwgQXVzdHJhbGlhLjwvYXV0aC1hZGRyZXNzPjx0aXRsZXM+PHRpdGxlPkNvbXBhcmlzb24g
b2YgZXN0aW1hdGVkIGdsb21lcnVsYXIgZmlsdHJhdGlvbiByYXRlIGJ5IHRoZSBjaHJvbmljIGtp
ZG5leSBkaXNlYXNlIGVwaWRlbWlvbG9neSBjb2xsYWJvcmF0aW9uIChDS0QtRVBJKSBlcXVhdGlv
bnMgd2l0aCBhbmQgd2l0aG91dCBDeXN0YXRpbiBDIGZvciBwcmVkaWN0aW5nIGNsaW5pY2FsIG91
dGNvbWVzIGluIGVsZGVybHkgd29tZW48L3RpdGxlPjxzZWNvbmRhcnktdGl0bGU+UExvUyBPbmU8
L3NlY29uZGFyeS10aXRsZT48YWx0LXRpdGxlPlBsb1Mgb25lPC9hbHQtdGl0bGU+PC90aXRsZXM+
PHBhZ2VzPmUxMDY3MzQ8L3BhZ2VzPjx2b2x1bWU+OTwvdm9sdW1lPjxudW1iZXI+OTwvbnVtYmVy
PjxlZGl0aW9uPjIwMTQvMDkvMzA8L2VkaXRpb24+PGtleXdvcmRzPjxrZXl3b3JkPkFnZWQ8L2tl
eXdvcmQ+PGtleXdvcmQ+QmlvbWFya2Vycy8qYmxvb2Q8L2tleXdvcmQ+PGtleXdvcmQ+Q3lzdGF0
aW4gQy8qYmxvb2Q8L2tleXdvcmQ+PGtleXdvcmQ+RmVtYWxlPC9rZXl3b3JkPjxrZXl3b3JkPipH
bG9tZXJ1bGFyIEZpbHRyYXRpb24gUmF0ZTwva2V5d29yZD48a2V5d29yZD5IdW1hbnM8L2tleXdv
cmQ+PGtleXdvcmQ+S2lkbmV5IEZhaWx1cmUsIENocm9uaWMvZXBpZGVtaW9sb2d5LypwaHlzaW9w
YXRob2xvZ3k8L2tleXdvcmQ+PGtleXdvcmQ+UHJvc3BlY3RpdmUgU3R1ZGllczwva2V5d29yZD48
a2V5d29yZD5ST0MgQ3VydmU8L2tleXdvcmQ+PC9rZXl3b3Jkcz48ZGF0ZXM+PHllYXI+MjAxNDwv
eWVhcj48L2RhdGVzPjxpc2JuPjE5MzItNjIwMzwvaXNibj48YWNjZXNzaW9uLW51bT4yNTI2NTE1
MTwvYWNjZXNzaW9uLW51bT48dXJscz48L3VybHM+PGN1c3RvbTI+UE1DNDE4MDI1NDwvY3VzdG9t
Mj48ZWxlY3Ryb25pYy1yZXNvdXJjZS1udW0+MTAuMTM3MS9qb3VybmFsLnBvbmUuMDEwNjczNDwv
ZWxlY3Ryb25pYy1yZXNvdXJjZS1udW0+PHJlbW90ZS1kYXRhYmFzZS1wcm92aWRlcj5OTE08L3Jl
bW90ZS1kYXRhYmFzZS1wcm92aWRlcj48bGFuZ3VhZ2U+ZW5nPC9sYW5ndWFnZT48L3JlY29yZD48
L0NpdGU+PENpdGU+PEF1dGhvcj5DYW5hbGVzPC9BdXRob3I+PFllYXI+MjAxNjwvWWVhcj48UmVj
TnVtPjE3PC9SZWNOdW0+PHJlY29yZD48cmVjLW51bWJlcj4xNzwvcmVjLW51bWJlcj48Zm9yZWln
bi1rZXlzPjxrZXkgYXBwPSJFTiIgZGItaWQ9ImZ2dmQwZHp3cHowdGVrZXhkNWFwdHJlcXJ0enJm
YXo5ZTAydiIgdGltZXN0YW1wPSIxNTA4Mjc5MzQxIj4xNzwva2V5PjwvZm9yZWlnbi1rZXlzPjxy
ZWYtdHlwZSBuYW1lPSJKb3VybmFsIEFydGljbGUiPjE3PC9yZWYtdHlwZT48Y29udHJpYnV0b3Jz
PjxhdXRob3JzPjxhdXRob3I+Q2FuYWxlcywgTXVuYSBULjwvYXV0aG9yPjxhdXRob3I+QmxhY2t3
ZWxsLCBUZXJyaTwvYXV0aG9yPjxhdXRob3I+SXNoYW5pLCBBcmVlZjwvYXV0aG9yPjxhdXRob3I+
VGF5bG9yLCBCcmVudCBDLjwvYXV0aG9yPjxhdXRob3I+SGFydCwgQWxseXNvbjwvYXV0aG9yPjxh
dXRob3I+Q29ubm9yLCBFbGl6YWJldGggQmFycmV0dDwvYXV0aG9yPjxhdXRob3I+TGV3aXMsIENv
cmE8L2F1dGhvcj48YXV0aG9yPkJleXRoLCBSZWJlY2NhIEouPC9hdXRob3I+PGF1dGhvcj5TdG9u
ZSwgS2F0aWU8L2F1dGhvcj48YXV0aG9yPkVuc3J1ZCwgS3Jpc3RpbmUgRS48L2F1dGhvcj48YXV0
aG9yPkZvciB0aGUgT3V0Y29tZXMgb2YgU2xlZXAgRGlzb3JkZXJzIGluIE9sZGVyIE1lbiwgU3R1
ZHk8L2F1dGhvcj48L2F1dGhvcnM+PC9jb250cmlidXRvcnM+PHRpdGxlcz48dGl0bGU+RXN0aW1h
dGVkIEdGUiBhbmQgTW9ydGFsaXR5IGluIE9sZGVyIE1lbjogQXJlIEFsbCBlR0ZSIEZvcm11bGFl
IEVxdWFsPzwvdGl0bGU+PHNlY29uZGFyeS10aXRsZT5BbWVyaWNhbiBqb3VybmFsIG9mIG5lcGhy
b2xvZ3k8L3NlY29uZGFyeS10aXRsZT48L3RpdGxlcz48cGVyaW9kaWNhbD48ZnVsbC10aXRsZT5B
bSBKIE5lcGhyb2w8L2Z1bGwtdGl0bGU+PGFiYnItMT5BbWVyaWNhbiBqb3VybmFsIG9mIG5lcGhy
b2xvZ3k8L2FiYnItMT48L3BlcmlvZGljYWw+PHBhZ2VzPjMyNS0zMzM8L3BhZ2VzPjx2b2x1bWU+
NDM8L3ZvbHVtZT48bnVtYmVyPjU8L251bWJlcj48ZGF0ZXM+PHllYXI+MjAxNjwveWVhcj48cHVi
LWRhdGVzPjxkYXRlPjA1LzEyPC9kYXRlPjwvcHViLWRhdGVzPjwvZGF0ZXM+PGlzYm4+MDI1MC04
MDk1JiN4RDsxNDIxLTk2NzA8L2lzYm4+PGFjY2Vzc2lvbi1udW0+UE1DNDg4MTczODwvYWNjZXNz
aW9uLW51bT48dXJscz48cmVsYXRlZC11cmxzPjx1cmw+aHR0cDovL3d3dy5uY2JpLm5sbS5uaWgu
Z292L3BtYy9hcnRpY2xlcy9QTUM0ODgxNzM4LzwvdXJsPjwvcmVsYXRlZC11cmxzPjwvdXJscz48
ZWxlY3Ryb25pYy1yZXNvdXJjZS1udW0+MTAuMTE1OS8wMDA0NDU3NTc8L2VsZWN0cm9uaWMtcmVz
b3VyY2UtbnVtPjxyZW1vdGUtZGF0YWJhc2UtbmFtZT5QTUM8L3JlbW90ZS1kYXRhYmFzZS1uYW1l
PjwvcmVjb3JkPjwvQ2l0ZT48Q2l0ZT48QXV0aG9yPlpodTwvQXV0aG9yPjxZZWFyPjIwMTQ8L1ll
YXI+PFJlY051bT4xMTwvUmVjTnVtPjxyZWNvcmQ+PHJlYy1udW1iZXI+MTE8L3JlYy1udW1iZXI+
PGZvcmVpZ24ta2V5cz48a2V5IGFwcD0iRU4iIGRiLWlkPSIwenIyeDI1cnB6cnAwcWV2cGU5dnhm
OXllZnJ6ZWVhOXQyMjIiIHRpbWVzdGFtcD0iMTUwODI3ODU2MiI+MTE8L2tleT48L2ZvcmVpZ24t
a2V5cz48cmVmLXR5cGUgbmFtZT0iSm91cm5hbCBBcnRpY2xlIj4xNzwvcmVmLXR5cGU+PGNvbnRy
aWJ1dG9ycz48YXV0aG9ycz48YXV0aG9yPlpodSwgWS48L2F1dGhvcj48YXV0aG9yPlllLCBYLjwv
YXV0aG9yPjxhdXRob3I+Wmh1LCBCLjwvYXV0aG9yPjxhdXRob3I+UGVpLCBYLjwvYXV0aG9yPjxh
dXRob3I+V2VpLCBMLjwvYXV0aG9yPjxhdXRob3I+V3UsIEouPC9hdXRob3I+PGF1dGhvcj5aaGFv
LCBXLjwvYXV0aG9yPjwvYXV0aG9ycz48L2NvbnRyaWJ1dG9ycz48YXV0aC1hZGRyZXNzPkRpdmlz
aW9uIG9mIE5lcGhyb2xvZ3ksIERlcGFydG1lbnQgb2YgR2VyaWF0cmljcywgVGhlIEZpcnN0IEFm
ZmlsaWF0ZWQgSG9zcGl0YWwgb2YgTmFuamluZyBNZWRpY2FsIFVuaXZlcnNpdHksIE5hbmppbmcs
IEppYW5nc3UsIENoaW5hIDsgRGVwYXJ0bWVudCBvZiBOZXBocm9sb2d5LCBIdWFpJmFwb3M7YW4g
Rmlyc3QgUGVvcGxlJmFwb3M7cyBIb3NwaXRhbCwgSHVhaSZhcG9zO2FuLCBKaWFuZ3N1LCBDaGlu
YS4mI3hEO0RpdmlzaW9uIG9mIE5lcGhyb2xvZ3ksIERlcGFydG1lbnQgb2YgR2VyaWF0cmljcywg
VGhlIEZpcnN0IEFmZmlsaWF0ZWQgSG9zcGl0YWwgb2YgTmFuamluZyBNZWRpY2FsIFVuaXZlcnNp
dHksIE5hbmppbmcsIEppYW5nc3UsIENoaW5hLiYjeEQ7RGl2aXNpb24gb2YgUmVzcGlyYXRpb24s
IERlcGFydG1lbnQgb2YgR2VyaWF0cmljcywgVGhlIEZpcnN0IEFmZmlsaWF0ZWQgSG9zcGl0YWwg
b2YgTmFuamluZyBNZWRpY2FsIFVuaXZlcnNpdHksIE5hbmppbmcsIEppYW5nc3UsIENoaW5hLjwv
YXV0aC1hZGRyZXNzPjx0aXRsZXM+PHRpdGxlPkNvbXBhcmlzb25zIGJldHdlZW4gdGhlIDIwMTIg
bmV3IENLRC1FUEkgKENocm9uaWMgS2lkbmV5IERpc2Vhc2UgRXBpZGVtaW9sb2d5IENvbGxhYm9y
YXRpb24pIGVxdWF0aW9ucyBhbmQgb3RoZXIgZm91ciBhcHByb3ZlZCBlcXVhdGlvbnM8L3RpdGxl
PjxzZWNvbmRhcnktdGl0bGU+UExvUyBPbmU8L3NlY29uZGFyeS10aXRsZT48YWx0LXRpdGxlPlBs
b1Mgb25lPC9hbHQtdGl0bGU+PC90aXRsZXM+PHBhZ2VzPmU4NDY4ODwvcGFnZXM+PHZvbHVtZT45
PC92b2x1bWU+PG51bWJlcj4xPC9udW1iZXI+PGVkaXRpb24+MjAxNC8wMS8yNDwvZWRpdGlvbj48
a2V5d29yZHM+PGtleXdvcmQ+QWR1bHQ8L2tleXdvcmQ+PGtleXdvcmQ+QWdlZDwva2V5d29yZD48
a2V5d29yZD4qQ29vcGVyYXRpdmUgQmVoYXZpb3I8L2tleXdvcmQ+PGtleXdvcmQ+RmVtYWxlPC9r
ZXl3b3JkPjxrZXl3b3JkPkdsb21lcnVsYXIgRmlsdHJhdGlvbiBSYXRlL3BoeXNpb2xvZ3k8L2tl
eXdvcmQ+PGtleXdvcmQ+SHVtYW5zPC9rZXl3b3JkPjxrZXl3b3JkPkxpbmVhciBNb2RlbHM8L2tl
eXdvcmQ+PGtleXdvcmQ+TWFsZTwva2V5d29yZD48a2V5d29yZD5NaWRkbGUgQWdlZDwva2V5d29y
ZD48a2V5d29yZD4qTW9kZWxzLCBCaW9sb2dpY2FsPC9rZXl3b3JkPjxrZXl3b3JkPlJlZmVyZW5j
ZSBWYWx1ZXM8L2tleXdvcmQ+PGtleXdvcmQ+UmVuYWwgSW5zdWZmaWNpZW5jeSwgQ2hyb25pYy9k
aWFnbm9zaXMvKmVwaWRlbWlvbG9neS9waHlzaW9wYXRob2xvZ3k8L2tleXdvcmQ+PC9rZXl3b3Jk
cz48ZGF0ZXM+PHllYXI+MjAxNDwveWVhcj48L2RhdGVzPjxpc2JuPjE5MzItNjIwMzwvaXNibj48
YWNjZXNzaW9uLW51bT4yNDQ1NDczNzwvYWNjZXNzaW9uLW51bT48dXJscz48L3VybHM+PGN1c3Rv
bTI+UE1DMzg5MDI3NzwvY3VzdG9tMj48ZWxlY3Ryb25pYy1yZXNvdXJjZS1udW0+MTAuMTM3MS9q
b3VybmFsLnBvbmUuMDA4NDY4ODwvZWxlY3Ryb25pYy1yZXNvdXJjZS1udW0+PHJlbW90ZS1kYXRh
YmFzZS1wcm92aWRlcj5OTE08L3JlbW90ZS1kYXRhYmFzZS1wcm92aWRlcj48bGFuZ3VhZ2U+ZW5n
PC9sYW5ndWFnZT48L3JlY29yZD48L0NpdGU+PC9FbmROb3RlPgB=
</w:fldData>
        </w:fldChar>
      </w:r>
      <w:r w:rsidR="00CE0180" w:rsidRPr="00B720BB">
        <w:rPr>
          <w:rFonts w:ascii="Arial" w:hAnsi="Arial" w:cs="Arial"/>
        </w:rPr>
        <w:instrText xml:space="preserve"> ADDIN EN.CITE </w:instrText>
      </w:r>
      <w:r w:rsidR="00CE0180" w:rsidRPr="00B720BB">
        <w:rPr>
          <w:rFonts w:ascii="Arial" w:hAnsi="Arial" w:cs="Arial"/>
        </w:rPr>
        <w:fldChar w:fldCharType="begin">
          <w:fldData xml:space="preserve">PEVuZE5vdGU+PENpdGU+PEF1dGhvcj5TaGFyZGxvdzwvQXV0aG9yPjxZZWFyPjIwMTc8L1llYXI+
PFJlY051bT4yMDwvUmVjTnVtPjxEaXNwbGF5VGV4dD5bOC0xMV08L0Rpc3BsYXlUZXh0PjxyZWNv
cmQ+PHJlYy1udW1iZXI+MjA8L3JlYy1udW1iZXI+PGZvcmVpZ24ta2V5cz48a2V5IGFwcD0iRU4i
IGRiLWlkPSJmdnZkMGR6d3B6MHRla2V4ZDVhcHRyZXFydHpyZmF6OWUwMnYiIHRpbWVzdGFtcD0i
MTUxNTMzMzQ2MyI+MjA8L2tleT48L2ZvcmVpZ24ta2V5cz48cmVmLXR5cGUgbmFtZT0iSm91cm5h
bCBBcnRpY2xlIj4xNzwvcmVmLXR5cGU+PGNvbnRyaWJ1dG9ycz48YXV0aG9ycz48YXV0aG9yPlNo
YXJkbG93LCBBZGFtPC9hdXRob3I+PGF1dGhvcj5NY0ludHlyZSwgTmF0YXNoYSBKLjwvYXV0aG9y
PjxhdXRob3I+RnJhc2VyLCBTaW1vbiBELiBTLjwvYXV0aG9yPjxhdXRob3I+Um9kZXJpY2ssIFBh
dWw8L2F1dGhvcj48YXV0aG9yPlJhZnRlcnksIEphbWVzPC9hdXRob3I+PGF1dGhvcj5GbHVjaywg
UmljaGFyZCBKLjwvYXV0aG9yPjxhdXRob3I+TWNJbnR5cmUsIENocmlzdG9waGVyIFcuPC9hdXRo
b3I+PGF1dGhvcj5UYWFsLCBNYWFydGVuIFcuPC9hdXRob3I+PC9hdXRob3JzPjwvY29udHJpYnV0
b3JzPjx0aXRsZXM+PHRpdGxlPlRoZSBjbGluaWNhbCB1dGlsaXR5IGFuZCBjb3N0IGltcGFjdCBv
ZiBjeXN0YXRpbiBDIG1lYXN1cmVtZW50IGluIHRoZSBkaWFnbm9zaXMgYW5kIG1hbmFnZW1lbnQg
b2YgY2hyb25pYyBraWRuZXkgZGlzZWFzZTogQSBwcmltYXJ5IGNhcmUgY29ob3J0IHN0dWR5PC90
aXRsZT48c2Vjb25kYXJ5LXRpdGxlPlBMT1MgTWVkaWNpbmU8L3NlY29uZGFyeS10aXRsZT48L3Rp
dGxlcz48cGVyaW9kaWNhbD48ZnVsbC10aXRsZT5QTE9TIE1lZGljaW5lPC9mdWxsLXRpdGxlPjwv
cGVyaW9kaWNhbD48cGFnZXM+ZTEwMDI0MDA8L3BhZ2VzPjx2b2x1bWU+MTQ8L3ZvbHVtZT48bnVt
YmVyPjEwPC9udW1iZXI+PGRhdGVzPjx5ZWFyPjIwMTc8L3llYXI+PC9kYXRlcz48cHVibGlzaGVy
PlB1YmxpYyBMaWJyYXJ5IG9mIFNjaWVuY2U8L3B1Ymxpc2hlcj48dXJscz48cmVsYXRlZC11cmxz
Pjx1cmw+aHR0cHM6Ly9kb2kub3JnLzEwLjEzNzEvam91cm5hbC5wbWVkLjEwMDI0MDA8L3VybD48
L3JlbGF0ZWQtdXJscz48L3VybHM+PGVsZWN0cm9uaWMtcmVzb3VyY2UtbnVtPjEwLjEzNzEvam91
cm5hbC5wbWVkLjEwMDI0MDA8L2VsZWN0cm9uaWMtcmVzb3VyY2UtbnVtPjwvcmVjb3JkPjwvQ2l0
ZT48Q2l0ZT48QXV0aG9yPkxpbTwvQXV0aG9yPjxZZWFyPjIwMTQ8L1llYXI+PFJlY051bT43PC9S
ZWNOdW0+PHJlY29yZD48cmVjLW51bWJlcj43PC9yZWMtbnVtYmVyPjxmb3JlaWduLWtleXM+PGtl
eSBhcHA9IkVOIiBkYi1pZD0iMHpyMngyNXJwenJwMHFldnBlOXZ4Zjl5ZWZyemVlYTl0MjIyIiB0
aW1lc3RhbXA9IjE1MDgyNzg1NjIiPjc8L2tleT48L2ZvcmVpZ24ta2V5cz48cmVmLXR5cGUgbmFt
ZT0iSm91cm5hbCBBcnRpY2xlIj4xNzwvcmVmLXR5cGU+PGNvbnRyaWJ1dG9ycz48YXV0aG9ycz48
YXV0aG9yPkxpbSwgVy4gSC48L2F1dGhvcj48YXV0aG9yPkxld2lzLCBKLiBSLjwvYXV0aG9yPjxh
dXRob3I+V29uZywgRy48L2F1dGhvcj48YXV0aG9yPlR1cm5lciwgUi4gTS48L2F1dGhvcj48YXV0
aG9yPkxpbSwgRS4gTS48L2F1dGhvcj48YXV0aG9yPlRob21wc29uLCBQLiBMLjwvYXV0aG9yPjxh
dXRob3I+UHJpbmNlLCBSLiBMLjwvYXV0aG9yPjwvYXV0aG9ycz48L2NvbnRyaWJ1dG9ycz48YXV0
aC1hZGRyZXNzPlVuaXZlcnNpdHkgb2YgV2VzdGVybiBBdXN0cmFsaWEgU2Nob29sIG9mIE1lZGlj
aW5lIGFuZCBQaGFybWFjb2xvZ3ksIFNpciBDaGFybGVzIEdhaXJkbmVyIEhvc3BpdGFsIFVuaXQs
IFBlcnRoLCBBdXN0cmFsaWE7IERlcGFydG1lbnQgb2YgUmVuYWwgTWVkaWNpbmUsIFNpciBDaGFy
bGVzIEdhaXJkbmVyIEhvc3BpdGFsLCBQZXJ0aCwgQXVzdHJhbGlhLiYjeEQ7VW5pdmVyc2l0eSBv
ZiBXZXN0ZXJuIEF1c3RyYWxpYSBTY2hvb2wgb2YgTWVkaWNpbmUgYW5kIFBoYXJtYWNvbG9neSwg
U2lyIENoYXJsZXMgR2FpcmRuZXIgSG9zcGl0YWwgVW5pdCwgUGVydGgsIEF1c3RyYWxpYTsgRGVw
YXJ0bWVudCBvZiBFbmRvY3Jpbm9sb2d5IGFuZCBEaWFiZXRlcywgU2lyIENoYXJsZXMgR2FpcmRu
ZXIgSG9zcGl0YWwsIFBlcnRoLCBBdXN0cmFsaWEuJiN4RDtDZW50cmUgZm9yIEtpZG5leSBSZXNl
YXJjaCwgQ2hpbGRyZW4mYXBvcztzIEhvc3BpdGFsIGF0IFdlc3RtZWFkLCBTeWRuZXksIEF1c3Ry
YWxpYTsgU2Nob29sIG9mIFB1YmxpYyBIZWFsdGgsIFN5ZG5leSBNZWRpY2FsIFNjaG9vbCwgVGhl
IFVuaXZlcnNpdHkgb2YgU3lkbmV5LCBTeWRuZXksIEF1c3RyYWxpYS4mI3hEO1NjaG9vbCBvZiBQ
dWJsaWMgSGVhbHRoLCBUaGUgVW5pdmVyc2l0eSBvZiBOZXcgU291dGggV2FsZXMsIFN5ZG5leSwg
QXVzdHJhbGlhLiYjeEQ7RGVwYXJ0bWVudCBvZiBSZW5hbCBNZWRpY2luZSwgU2lyIENoYXJsZXMg
R2FpcmRuZXIgSG9zcGl0YWwsIFBlcnRoLCBBdXN0cmFsaWE7IFBhdGhXZXN0LCBTaXIgQ2hhcmxl
cyBHYWlyZG5lciBIb3NwaXRhbCwgUGVydGgsIEF1c3RyYWxpYS4mI3hEO0RlcGFydG1lbnQgb2Yg
Q2FyZGlvdmFzY3VsYXIgTWVkaWNpbmUsIFNpciBDaGFybGVzIEdhaXJkbmVyIEhvc3BpdGFsLCBQ
ZXJ0aCwgQXVzdHJhbGlhLjwvYXV0aC1hZGRyZXNzPjx0aXRsZXM+PHRpdGxlPkNvbXBhcmlzb24g
b2YgZXN0aW1hdGVkIGdsb21lcnVsYXIgZmlsdHJhdGlvbiByYXRlIGJ5IHRoZSBjaHJvbmljIGtp
ZG5leSBkaXNlYXNlIGVwaWRlbWlvbG9neSBjb2xsYWJvcmF0aW9uIChDS0QtRVBJKSBlcXVhdGlv
bnMgd2l0aCBhbmQgd2l0aG91dCBDeXN0YXRpbiBDIGZvciBwcmVkaWN0aW5nIGNsaW5pY2FsIG91
dGNvbWVzIGluIGVsZGVybHkgd29tZW48L3RpdGxlPjxzZWNvbmRhcnktdGl0bGU+UExvUyBPbmU8
L3NlY29uZGFyeS10aXRsZT48YWx0LXRpdGxlPlBsb1Mgb25lPC9hbHQtdGl0bGU+PC90aXRsZXM+
PHBhZ2VzPmUxMDY3MzQ8L3BhZ2VzPjx2b2x1bWU+OTwvdm9sdW1lPjxudW1iZXI+OTwvbnVtYmVy
PjxlZGl0aW9uPjIwMTQvMDkvMzA8L2VkaXRpb24+PGtleXdvcmRzPjxrZXl3b3JkPkFnZWQ8L2tl
eXdvcmQ+PGtleXdvcmQ+QmlvbWFya2Vycy8qYmxvb2Q8L2tleXdvcmQ+PGtleXdvcmQ+Q3lzdGF0
aW4gQy8qYmxvb2Q8L2tleXdvcmQ+PGtleXdvcmQ+RmVtYWxlPC9rZXl3b3JkPjxrZXl3b3JkPipH
bG9tZXJ1bGFyIEZpbHRyYXRpb24gUmF0ZTwva2V5d29yZD48a2V5d29yZD5IdW1hbnM8L2tleXdv
cmQ+PGtleXdvcmQ+S2lkbmV5IEZhaWx1cmUsIENocm9uaWMvZXBpZGVtaW9sb2d5LypwaHlzaW9w
YXRob2xvZ3k8L2tleXdvcmQ+PGtleXdvcmQ+UHJvc3BlY3RpdmUgU3R1ZGllczwva2V5d29yZD48
a2V5d29yZD5ST0MgQ3VydmU8L2tleXdvcmQ+PC9rZXl3b3Jkcz48ZGF0ZXM+PHllYXI+MjAxNDwv
eWVhcj48L2RhdGVzPjxpc2JuPjE5MzItNjIwMzwvaXNibj48YWNjZXNzaW9uLW51bT4yNTI2NTE1
MTwvYWNjZXNzaW9uLW51bT48dXJscz48L3VybHM+PGN1c3RvbTI+UE1DNDE4MDI1NDwvY3VzdG9t
Mj48ZWxlY3Ryb25pYy1yZXNvdXJjZS1udW0+MTAuMTM3MS9qb3VybmFsLnBvbmUuMDEwNjczNDwv
ZWxlY3Ryb25pYy1yZXNvdXJjZS1udW0+PHJlbW90ZS1kYXRhYmFzZS1wcm92aWRlcj5OTE08L3Jl
bW90ZS1kYXRhYmFzZS1wcm92aWRlcj48bGFuZ3VhZ2U+ZW5nPC9sYW5ndWFnZT48L3JlY29yZD48
L0NpdGU+PENpdGU+PEF1dGhvcj5DYW5hbGVzPC9BdXRob3I+PFllYXI+MjAxNjwvWWVhcj48UmVj
TnVtPjE3PC9SZWNOdW0+PHJlY29yZD48cmVjLW51bWJlcj4xNzwvcmVjLW51bWJlcj48Zm9yZWln
bi1rZXlzPjxrZXkgYXBwPSJFTiIgZGItaWQ9ImZ2dmQwZHp3cHowdGVrZXhkNWFwdHJlcXJ0enJm
YXo5ZTAydiIgdGltZXN0YW1wPSIxNTA4Mjc5MzQxIj4xNzwva2V5PjwvZm9yZWlnbi1rZXlzPjxy
ZWYtdHlwZSBuYW1lPSJKb3VybmFsIEFydGljbGUiPjE3PC9yZWYtdHlwZT48Y29udHJpYnV0b3Jz
PjxhdXRob3JzPjxhdXRob3I+Q2FuYWxlcywgTXVuYSBULjwvYXV0aG9yPjxhdXRob3I+QmxhY2t3
ZWxsLCBUZXJyaTwvYXV0aG9yPjxhdXRob3I+SXNoYW5pLCBBcmVlZjwvYXV0aG9yPjxhdXRob3I+
VGF5bG9yLCBCcmVudCBDLjwvYXV0aG9yPjxhdXRob3I+SGFydCwgQWxseXNvbjwvYXV0aG9yPjxh
dXRob3I+Q29ubm9yLCBFbGl6YWJldGggQmFycmV0dDwvYXV0aG9yPjxhdXRob3I+TGV3aXMsIENv
cmE8L2F1dGhvcj48YXV0aG9yPkJleXRoLCBSZWJlY2NhIEouPC9hdXRob3I+PGF1dGhvcj5TdG9u
ZSwgS2F0aWU8L2F1dGhvcj48YXV0aG9yPkVuc3J1ZCwgS3Jpc3RpbmUgRS48L2F1dGhvcj48YXV0
aG9yPkZvciB0aGUgT3V0Y29tZXMgb2YgU2xlZXAgRGlzb3JkZXJzIGluIE9sZGVyIE1lbiwgU3R1
ZHk8L2F1dGhvcj48L2F1dGhvcnM+PC9jb250cmlidXRvcnM+PHRpdGxlcz48dGl0bGU+RXN0aW1h
dGVkIEdGUiBhbmQgTW9ydGFsaXR5IGluIE9sZGVyIE1lbjogQXJlIEFsbCBlR0ZSIEZvcm11bGFl
IEVxdWFsPzwvdGl0bGU+PHNlY29uZGFyeS10aXRsZT5BbWVyaWNhbiBqb3VybmFsIG9mIG5lcGhy
b2xvZ3k8L3NlY29uZGFyeS10aXRsZT48L3RpdGxlcz48cGVyaW9kaWNhbD48ZnVsbC10aXRsZT5B
bSBKIE5lcGhyb2w8L2Z1bGwtdGl0bGU+PGFiYnItMT5BbWVyaWNhbiBqb3VybmFsIG9mIG5lcGhy
b2xvZ3k8L2FiYnItMT48L3BlcmlvZGljYWw+PHBhZ2VzPjMyNS0zMzM8L3BhZ2VzPjx2b2x1bWU+
NDM8L3ZvbHVtZT48bnVtYmVyPjU8L251bWJlcj48ZGF0ZXM+PHllYXI+MjAxNjwveWVhcj48cHVi
LWRhdGVzPjxkYXRlPjA1LzEyPC9kYXRlPjwvcHViLWRhdGVzPjwvZGF0ZXM+PGlzYm4+MDI1MC04
MDk1JiN4RDsxNDIxLTk2NzA8L2lzYm4+PGFjY2Vzc2lvbi1udW0+UE1DNDg4MTczODwvYWNjZXNz
aW9uLW51bT48dXJscz48cmVsYXRlZC11cmxzPjx1cmw+aHR0cDovL3d3dy5uY2JpLm5sbS5uaWgu
Z292L3BtYy9hcnRpY2xlcy9QTUM0ODgxNzM4LzwvdXJsPjwvcmVsYXRlZC11cmxzPjwvdXJscz48
ZWxlY3Ryb25pYy1yZXNvdXJjZS1udW0+MTAuMTE1OS8wMDA0NDU3NTc8L2VsZWN0cm9uaWMtcmVz
b3VyY2UtbnVtPjxyZW1vdGUtZGF0YWJhc2UtbmFtZT5QTUM8L3JlbW90ZS1kYXRhYmFzZS1uYW1l
PjwvcmVjb3JkPjwvQ2l0ZT48Q2l0ZT48QXV0aG9yPlpodTwvQXV0aG9yPjxZZWFyPjIwMTQ8L1ll
YXI+PFJlY051bT4xMTwvUmVjTnVtPjxyZWNvcmQ+PHJlYy1udW1iZXI+MTE8L3JlYy1udW1iZXI+
PGZvcmVpZ24ta2V5cz48a2V5IGFwcD0iRU4iIGRiLWlkPSIwenIyeDI1cnB6cnAwcWV2cGU5dnhm
OXllZnJ6ZWVhOXQyMjIiIHRpbWVzdGFtcD0iMTUwODI3ODU2MiI+MTE8L2tleT48L2ZvcmVpZ24t
a2V5cz48cmVmLXR5cGUgbmFtZT0iSm91cm5hbCBBcnRpY2xlIj4xNzwvcmVmLXR5cGU+PGNvbnRy
aWJ1dG9ycz48YXV0aG9ycz48YXV0aG9yPlpodSwgWS48L2F1dGhvcj48YXV0aG9yPlllLCBYLjwv
YXV0aG9yPjxhdXRob3I+Wmh1LCBCLjwvYXV0aG9yPjxhdXRob3I+UGVpLCBYLjwvYXV0aG9yPjxh
dXRob3I+V2VpLCBMLjwvYXV0aG9yPjxhdXRob3I+V3UsIEouPC9hdXRob3I+PGF1dGhvcj5aaGFv
LCBXLjwvYXV0aG9yPjwvYXV0aG9ycz48L2NvbnRyaWJ1dG9ycz48YXV0aC1hZGRyZXNzPkRpdmlz
aW9uIG9mIE5lcGhyb2xvZ3ksIERlcGFydG1lbnQgb2YgR2VyaWF0cmljcywgVGhlIEZpcnN0IEFm
ZmlsaWF0ZWQgSG9zcGl0YWwgb2YgTmFuamluZyBNZWRpY2FsIFVuaXZlcnNpdHksIE5hbmppbmcs
IEppYW5nc3UsIENoaW5hIDsgRGVwYXJ0bWVudCBvZiBOZXBocm9sb2d5LCBIdWFpJmFwb3M7YW4g
Rmlyc3QgUGVvcGxlJmFwb3M7cyBIb3NwaXRhbCwgSHVhaSZhcG9zO2FuLCBKaWFuZ3N1LCBDaGlu
YS4mI3hEO0RpdmlzaW9uIG9mIE5lcGhyb2xvZ3ksIERlcGFydG1lbnQgb2YgR2VyaWF0cmljcywg
VGhlIEZpcnN0IEFmZmlsaWF0ZWQgSG9zcGl0YWwgb2YgTmFuamluZyBNZWRpY2FsIFVuaXZlcnNp
dHksIE5hbmppbmcsIEppYW5nc3UsIENoaW5hLiYjeEQ7RGl2aXNpb24gb2YgUmVzcGlyYXRpb24s
IERlcGFydG1lbnQgb2YgR2VyaWF0cmljcywgVGhlIEZpcnN0IEFmZmlsaWF0ZWQgSG9zcGl0YWwg
b2YgTmFuamluZyBNZWRpY2FsIFVuaXZlcnNpdHksIE5hbmppbmcsIEppYW5nc3UsIENoaW5hLjwv
YXV0aC1hZGRyZXNzPjx0aXRsZXM+PHRpdGxlPkNvbXBhcmlzb25zIGJldHdlZW4gdGhlIDIwMTIg
bmV3IENLRC1FUEkgKENocm9uaWMgS2lkbmV5IERpc2Vhc2UgRXBpZGVtaW9sb2d5IENvbGxhYm9y
YXRpb24pIGVxdWF0aW9ucyBhbmQgb3RoZXIgZm91ciBhcHByb3ZlZCBlcXVhdGlvbnM8L3RpdGxl
PjxzZWNvbmRhcnktdGl0bGU+UExvUyBPbmU8L3NlY29uZGFyeS10aXRsZT48YWx0LXRpdGxlPlBs
b1Mgb25lPC9hbHQtdGl0bGU+PC90aXRsZXM+PHBhZ2VzPmU4NDY4ODwvcGFnZXM+PHZvbHVtZT45
PC92b2x1bWU+PG51bWJlcj4xPC9udW1iZXI+PGVkaXRpb24+MjAxNC8wMS8yNDwvZWRpdGlvbj48
a2V5d29yZHM+PGtleXdvcmQ+QWR1bHQ8L2tleXdvcmQ+PGtleXdvcmQ+QWdlZDwva2V5d29yZD48
a2V5d29yZD4qQ29vcGVyYXRpdmUgQmVoYXZpb3I8L2tleXdvcmQ+PGtleXdvcmQ+RmVtYWxlPC9r
ZXl3b3JkPjxrZXl3b3JkPkdsb21lcnVsYXIgRmlsdHJhdGlvbiBSYXRlL3BoeXNpb2xvZ3k8L2tl
eXdvcmQ+PGtleXdvcmQ+SHVtYW5zPC9rZXl3b3JkPjxrZXl3b3JkPkxpbmVhciBNb2RlbHM8L2tl
eXdvcmQ+PGtleXdvcmQ+TWFsZTwva2V5d29yZD48a2V5d29yZD5NaWRkbGUgQWdlZDwva2V5d29y
ZD48a2V5d29yZD4qTW9kZWxzLCBCaW9sb2dpY2FsPC9rZXl3b3JkPjxrZXl3b3JkPlJlZmVyZW5j
ZSBWYWx1ZXM8L2tleXdvcmQ+PGtleXdvcmQ+UmVuYWwgSW5zdWZmaWNpZW5jeSwgQ2hyb25pYy9k
aWFnbm9zaXMvKmVwaWRlbWlvbG9neS9waHlzaW9wYXRob2xvZ3k8L2tleXdvcmQ+PC9rZXl3b3Jk
cz48ZGF0ZXM+PHllYXI+MjAxNDwveWVhcj48L2RhdGVzPjxpc2JuPjE5MzItNjIwMzwvaXNibj48
YWNjZXNzaW9uLW51bT4yNDQ1NDczNzwvYWNjZXNzaW9uLW51bT48dXJscz48L3VybHM+PGN1c3Rv
bTI+UE1DMzg5MDI3NzwvY3VzdG9tMj48ZWxlY3Ryb25pYy1yZXNvdXJjZS1udW0+MTAuMTM3MS9q
b3VybmFsLnBvbmUuMDA4NDY4ODwvZWxlY3Ryb25pYy1yZXNvdXJjZS1udW0+PHJlbW90ZS1kYXRh
YmFzZS1wcm92aWRlcj5OTE08L3JlbW90ZS1kYXRhYmFzZS1wcm92aWRlcj48bGFuZ3VhZ2U+ZW5n
PC9sYW5ndWFnZT48L3JlY29yZD48L0NpdGU+PC9FbmROb3RlPgB=
</w:fldData>
        </w:fldChar>
      </w:r>
      <w:r w:rsidR="00CE0180" w:rsidRPr="00B720BB">
        <w:rPr>
          <w:rFonts w:ascii="Arial" w:hAnsi="Arial" w:cs="Arial"/>
        </w:rPr>
        <w:instrText xml:space="preserve"> ADDIN EN.CITE.DATA </w:instrText>
      </w:r>
      <w:r w:rsidR="00CE0180" w:rsidRPr="00B720BB">
        <w:rPr>
          <w:rFonts w:ascii="Arial" w:hAnsi="Arial" w:cs="Arial"/>
        </w:rPr>
      </w:r>
      <w:r w:rsidR="00CE0180" w:rsidRPr="00B720BB">
        <w:rPr>
          <w:rFonts w:ascii="Arial" w:hAnsi="Arial" w:cs="Arial"/>
        </w:rPr>
        <w:fldChar w:fldCharType="end"/>
      </w:r>
      <w:r w:rsidR="004D7CFD" w:rsidRPr="00B720BB">
        <w:rPr>
          <w:rFonts w:ascii="Arial" w:hAnsi="Arial" w:cs="Arial"/>
        </w:rPr>
      </w:r>
      <w:r w:rsidR="004D7CFD" w:rsidRPr="00B720BB">
        <w:rPr>
          <w:rFonts w:ascii="Arial" w:hAnsi="Arial" w:cs="Arial"/>
        </w:rPr>
        <w:fldChar w:fldCharType="separate"/>
      </w:r>
      <w:r w:rsidR="00CE0180" w:rsidRPr="00B720BB">
        <w:rPr>
          <w:rFonts w:ascii="Arial" w:hAnsi="Arial" w:cs="Arial"/>
          <w:noProof/>
        </w:rPr>
        <w:t>[8-11]</w:t>
      </w:r>
      <w:r w:rsidR="004D7CFD" w:rsidRPr="00B720BB">
        <w:rPr>
          <w:rFonts w:ascii="Arial" w:hAnsi="Arial" w:cs="Arial"/>
        </w:rPr>
        <w:fldChar w:fldCharType="end"/>
      </w:r>
      <w:r w:rsidR="006A3180" w:rsidRPr="00B720BB">
        <w:rPr>
          <w:rFonts w:ascii="Arial" w:hAnsi="Arial" w:cs="Arial"/>
        </w:rPr>
        <w:t>.</w:t>
      </w:r>
      <w:r w:rsidR="00CE0180" w:rsidRPr="00B720BB">
        <w:rPr>
          <w:rFonts w:ascii="Arial" w:hAnsi="Arial" w:cs="Arial"/>
        </w:rPr>
        <w:t xml:space="preserve"> </w:t>
      </w:r>
      <w:r w:rsidR="00DA5B29" w:rsidRPr="00B720BB">
        <w:rPr>
          <w:rFonts w:ascii="Arial" w:hAnsi="Arial" w:cs="Arial"/>
        </w:rPr>
        <w:t xml:space="preserve">Whilst a recent meta-analysis of sixteen studies has shown use of the CKD-EPIcys equation strengthens the association between the eGFR and the risks of death and end-stage renal disease, the majority of those included were younger individuals </w:t>
      </w:r>
      <w:r w:rsidR="00DA5B29" w:rsidRPr="00B720BB">
        <w:rPr>
          <w:rFonts w:ascii="Arial" w:hAnsi="Arial" w:cs="Arial"/>
        </w:rPr>
        <w:fldChar w:fldCharType="begin"/>
      </w:r>
      <w:r w:rsidR="00DA5B29" w:rsidRPr="00B720BB">
        <w:rPr>
          <w:rFonts w:ascii="Arial" w:hAnsi="Arial" w:cs="Arial"/>
        </w:rPr>
        <w:instrText xml:space="preserve"> ADDIN EN.CITE &lt;EndNote&gt;&lt;Cite&gt;&lt;Author&gt;Shlipak &lt;/Author&gt;&lt;Year&gt;2013&lt;/Year&gt;&lt;RecNum&gt;2&lt;/RecNum&gt;&lt;DisplayText&gt;[12]&lt;/DisplayText&gt;&lt;record&gt;&lt;rec-number&gt;2&lt;/rec-number&gt;&lt;foreign-keys&gt;&lt;key app="EN" db-id="fvvd0dzwpz0tekexd5aptreqrtzrfaz9e02v" timestamp="1482777735"&gt;2&lt;/key&gt;&lt;/foreign-keys&gt;&lt;ref-type name="Journal Article"&gt;17&lt;/ref-type&gt;&lt;contributors&gt;&lt;authors&gt;&lt;author&gt;Shlipak , Michael G.&lt;/author&gt;&lt;author&gt;Matsushita , Kunihiro&lt;/author&gt;&lt;author&gt;Ärnlöv , Johan&lt;/author&gt;&lt;author&gt;Inker , Lesley A.&lt;/author&gt;&lt;author&gt;Katz , Ronit&lt;/author&gt;&lt;author&gt;Polkinghorne , Kevan R.&lt;/author&gt;&lt;author&gt;Rothenbacher , Dietrich&lt;/author&gt;&lt;author&gt;Sarnak , Mark J.&lt;/author&gt;&lt;author&gt;Astor , Brad C.&lt;/author&gt;&lt;author&gt;Coresh , Josef&lt;/author&gt;&lt;author&gt;Levey , Andrew S.&lt;/author&gt;&lt;author&gt;Gansevoort , Ron T.&lt;/author&gt;&lt;/authors&gt;&lt;/contributors&gt;&lt;titles&gt;&lt;title&gt;Cystatin C versus Creatinine in Determining Risk Based on Kidney Function&lt;/title&gt;&lt;secondary-title&gt;New England Journal of Medicine&lt;/secondary-title&gt;&lt;/titles&gt;&lt;periodical&gt;&lt;full-title&gt;New England Journal of Medicine&lt;/full-title&gt;&lt;/periodical&gt;&lt;pages&gt;932-943&lt;/pages&gt;&lt;volume&gt;369&lt;/volume&gt;&lt;number&gt;10&lt;/number&gt;&lt;dates&gt;&lt;year&gt;2013&lt;/year&gt;&lt;/dates&gt;&lt;accession-num&gt;24004120&lt;/accession-num&gt;&lt;urls&gt;&lt;related-urls&gt;&lt;url&gt;http://www.nejm.org/doi/full/10.1056/NEJMoa1214234&lt;/url&gt;&lt;/related-urls&gt;&lt;/urls&gt;&lt;electronic-resource-num&gt;doi:10.1056/NEJMoa1214234&lt;/electronic-resource-num&gt;&lt;/record&gt;&lt;/Cite&gt;&lt;/EndNote&gt;</w:instrText>
      </w:r>
      <w:r w:rsidR="00DA5B29" w:rsidRPr="00B720BB">
        <w:rPr>
          <w:rFonts w:ascii="Arial" w:hAnsi="Arial" w:cs="Arial"/>
        </w:rPr>
        <w:fldChar w:fldCharType="separate"/>
      </w:r>
      <w:r w:rsidR="00DA5B29" w:rsidRPr="00B720BB">
        <w:rPr>
          <w:rFonts w:ascii="Arial" w:hAnsi="Arial" w:cs="Arial"/>
          <w:noProof/>
        </w:rPr>
        <w:t>[12]</w:t>
      </w:r>
      <w:r w:rsidR="00DA5B29" w:rsidRPr="00B720BB">
        <w:rPr>
          <w:rFonts w:ascii="Arial" w:hAnsi="Arial" w:cs="Arial"/>
        </w:rPr>
        <w:fldChar w:fldCharType="end"/>
      </w:r>
      <w:r w:rsidR="006A3180" w:rsidRPr="00B720BB">
        <w:rPr>
          <w:rFonts w:ascii="Arial" w:hAnsi="Arial" w:cs="Arial"/>
        </w:rPr>
        <w:t>.</w:t>
      </w:r>
      <w:r w:rsidR="00DA5B29" w:rsidRPr="00B720BB">
        <w:rPr>
          <w:rFonts w:ascii="Arial" w:hAnsi="Arial" w:cs="Arial"/>
        </w:rPr>
        <w:t xml:space="preserve"> Ther</w:t>
      </w:r>
      <w:r w:rsidR="004C7E83" w:rsidRPr="00B720BB">
        <w:rPr>
          <w:rFonts w:ascii="Arial" w:hAnsi="Arial" w:cs="Arial"/>
        </w:rPr>
        <w:t xml:space="preserve">e is some evidence </w:t>
      </w:r>
      <w:r w:rsidR="00082D80" w:rsidRPr="00B720BB">
        <w:rPr>
          <w:rFonts w:ascii="Arial" w:hAnsi="Arial" w:cs="Arial"/>
        </w:rPr>
        <w:t xml:space="preserve">to suggest that </w:t>
      </w:r>
      <w:r w:rsidR="00B72777" w:rsidRPr="00B720BB">
        <w:rPr>
          <w:rFonts w:ascii="Arial" w:hAnsi="Arial" w:cs="Arial"/>
        </w:rPr>
        <w:t>there is no benefit in using th</w:t>
      </w:r>
      <w:r w:rsidR="00B31942" w:rsidRPr="00B720BB">
        <w:rPr>
          <w:rFonts w:ascii="Arial" w:hAnsi="Arial" w:cs="Arial"/>
        </w:rPr>
        <w:t>e CKD-EPIcys equation in the elderly population</w:t>
      </w:r>
      <w:r w:rsidR="0099173A" w:rsidRPr="00B720BB">
        <w:rPr>
          <w:rFonts w:ascii="Arial" w:hAnsi="Arial" w:cs="Arial"/>
        </w:rPr>
        <w:t xml:space="preserve"> </w:t>
      </w:r>
      <w:r w:rsidR="004D7CFD" w:rsidRPr="00B720BB">
        <w:rPr>
          <w:rFonts w:ascii="Arial" w:hAnsi="Arial" w:cs="Arial"/>
        </w:rPr>
        <w:fldChar w:fldCharType="begin">
          <w:fldData xml:space="preserve">PEVuZE5vdGU+PENpdGU+PEF1dGhvcj5TaGFyZGxvdzwvQXV0aG9yPjxZZWFyPjIwMTc8L1llYXI+
PFJlY051bT4yMDwvUmVjTnVtPjxEaXNwbGF5VGV4dD5bOCwgOV08L0Rpc3BsYXlUZXh0PjxyZWNv
cmQ+PHJlYy1udW1iZXI+MjA8L3JlYy1udW1iZXI+PGZvcmVpZ24ta2V5cz48a2V5IGFwcD0iRU4i
IGRiLWlkPSJmdnZkMGR6d3B6MHRla2V4ZDVhcHRyZXFydHpyZmF6OWUwMnYiIHRpbWVzdGFtcD0i
MTUxNTMzMzQ2MyI+MjA8L2tleT48L2ZvcmVpZ24ta2V5cz48cmVmLXR5cGUgbmFtZT0iSm91cm5h
bCBBcnRpY2xlIj4xNzwvcmVmLXR5cGU+PGNvbnRyaWJ1dG9ycz48YXV0aG9ycz48YXV0aG9yPlNo
YXJkbG93LCBBZGFtPC9hdXRob3I+PGF1dGhvcj5NY0ludHlyZSwgTmF0YXNoYSBKLjwvYXV0aG9y
PjxhdXRob3I+RnJhc2VyLCBTaW1vbiBELiBTLjwvYXV0aG9yPjxhdXRob3I+Um9kZXJpY2ssIFBh
dWw8L2F1dGhvcj48YXV0aG9yPlJhZnRlcnksIEphbWVzPC9hdXRob3I+PGF1dGhvcj5GbHVjaywg
UmljaGFyZCBKLjwvYXV0aG9yPjxhdXRob3I+TWNJbnR5cmUsIENocmlzdG9waGVyIFcuPC9hdXRo
b3I+PGF1dGhvcj5UYWFsLCBNYWFydGVuIFcuPC9hdXRob3I+PC9hdXRob3JzPjwvY29udHJpYnV0
b3JzPjx0aXRsZXM+PHRpdGxlPlRoZSBjbGluaWNhbCB1dGlsaXR5IGFuZCBjb3N0IGltcGFjdCBv
ZiBjeXN0YXRpbiBDIG1lYXN1cmVtZW50IGluIHRoZSBkaWFnbm9zaXMgYW5kIG1hbmFnZW1lbnQg
b2YgY2hyb25pYyBraWRuZXkgZGlzZWFzZTogQSBwcmltYXJ5IGNhcmUgY29ob3J0IHN0dWR5PC90
aXRsZT48c2Vjb25kYXJ5LXRpdGxlPlBMT1MgTWVkaWNpbmU8L3NlY29uZGFyeS10aXRsZT48L3Rp
dGxlcz48cGVyaW9kaWNhbD48ZnVsbC10aXRsZT5QTE9TIE1lZGljaW5lPC9mdWxsLXRpdGxlPjwv
cGVyaW9kaWNhbD48cGFnZXM+ZTEwMDI0MDA8L3BhZ2VzPjx2b2x1bWU+MTQ8L3ZvbHVtZT48bnVt
YmVyPjEwPC9udW1iZXI+PGRhdGVzPjx5ZWFyPjIwMTc8L3llYXI+PC9kYXRlcz48cHVibGlzaGVy
PlB1YmxpYyBMaWJyYXJ5IG9mIFNjaWVuY2U8L3B1Ymxpc2hlcj48dXJscz48cmVsYXRlZC11cmxz
Pjx1cmw+aHR0cHM6Ly9kb2kub3JnLzEwLjEzNzEvam91cm5hbC5wbWVkLjEwMDI0MDA8L3VybD48
L3JlbGF0ZWQtdXJscz48L3VybHM+PGVsZWN0cm9uaWMtcmVzb3VyY2UtbnVtPjEwLjEzNzEvam91
cm5hbC5wbWVkLjEwMDI0MDA8L2VsZWN0cm9uaWMtcmVzb3VyY2UtbnVtPjwvcmVjb3JkPjwvQ2l0
ZT48Q2l0ZT48QXV0aG9yPlNoYXJkbG93PC9BdXRob3I+PFllYXI+MjAxNzwvWWVhcj48UmVjTnVt
PjIwPC9SZWNOdW0+PHJlY29yZD48cmVjLW51bWJlcj4yMDwvcmVjLW51bWJlcj48Zm9yZWlnbi1r
ZXlzPjxrZXkgYXBwPSJFTiIgZGItaWQ9ImZ2dmQwZHp3cHowdGVrZXhkNWFwdHJlcXJ0enJmYXo5
ZTAydiIgdGltZXN0YW1wPSIxNTE1MzMzNDYzIj4yMDwva2V5PjwvZm9yZWlnbi1rZXlzPjxyZWYt
dHlwZSBuYW1lPSJKb3VybmFsIEFydGljbGUiPjE3PC9yZWYtdHlwZT48Y29udHJpYnV0b3JzPjxh
dXRob3JzPjxhdXRob3I+U2hhcmRsb3csIEFkYW08L2F1dGhvcj48YXV0aG9yPk1jSW50eXJlLCBO
YXRhc2hhIEouPC9hdXRob3I+PGF1dGhvcj5GcmFzZXIsIFNpbW9uIEQuIFMuPC9hdXRob3I+PGF1
dGhvcj5Sb2RlcmljaywgUGF1bDwvYXV0aG9yPjxhdXRob3I+UmFmdGVyeSwgSmFtZXM8L2F1dGhv
cj48YXV0aG9yPkZsdWNrLCBSaWNoYXJkIEouPC9hdXRob3I+PGF1dGhvcj5NY0ludHlyZSwgQ2hy
aXN0b3BoZXIgVy48L2F1dGhvcj48YXV0aG9yPlRhYWwsIE1hYXJ0ZW4gVy48L2F1dGhvcj48L2F1
dGhvcnM+PC9jb250cmlidXRvcnM+PHRpdGxlcz48dGl0bGU+VGhlIGNsaW5pY2FsIHV0aWxpdHkg
YW5kIGNvc3QgaW1wYWN0IG9mIGN5c3RhdGluIEMgbWVhc3VyZW1lbnQgaW4gdGhlIGRpYWdub3Np
cyBhbmQgbWFuYWdlbWVudCBvZiBjaHJvbmljIGtpZG5leSBkaXNlYXNlOiBBIHByaW1hcnkgY2Fy
ZSBjb2hvcnQgc3R1ZHk8L3RpdGxlPjxzZWNvbmRhcnktdGl0bGU+UExPUyBNZWRpY2luZTwvc2Vj
b25kYXJ5LXRpdGxlPjwvdGl0bGVzPjxwZXJpb2RpY2FsPjxmdWxsLXRpdGxlPlBMT1MgTWVkaWNp
bmU8L2Z1bGwtdGl0bGU+PC9wZXJpb2RpY2FsPjxwYWdlcz5lMTAwMjQwMDwvcGFnZXM+PHZvbHVt
ZT4xNDwvdm9sdW1lPjxudW1iZXI+MTA8L251bWJlcj48ZGF0ZXM+PHllYXI+MjAxNzwveWVhcj48
L2RhdGVzPjxwdWJsaXNoZXI+UHVibGljIExpYnJhcnkgb2YgU2NpZW5jZTwvcHVibGlzaGVyPjx1
cmxzPjxyZWxhdGVkLXVybHM+PHVybD5odHRwczovL2RvaS5vcmcvMTAuMTM3MS9qb3VybmFsLnBt
ZWQuMTAwMjQwMDwvdXJsPjwvcmVsYXRlZC11cmxzPjwvdXJscz48ZWxlY3Ryb25pYy1yZXNvdXJj
ZS1udW0+MTAuMTM3MS9qb3VybmFsLnBtZWQuMTAwMjQwMDwvZWxlY3Ryb25pYy1yZXNvdXJjZS1u
dW0+PC9yZWNvcmQ+PC9DaXRlPjxDaXRlPjxBdXRob3I+TGltPC9BdXRob3I+PFllYXI+MjAxNDwv
WWVhcj48UmVjTnVtPjE4PC9SZWNOdW0+PHJlY29yZD48cmVjLW51bWJlcj4xODwvcmVjLW51bWJl
cj48Zm9yZWlnbi1rZXlzPjxrZXkgYXBwPSJFTiIgZGItaWQ9ImZ2dmQwZHp3cHowdGVrZXhkNWFw
dHJlcXJ0enJmYXo5ZTAydiIgdGltZXN0YW1wPSIxNTA4Mjc5NjA4Ij4xODwva2V5PjwvZm9yZWln
bi1rZXlzPjxyZWYtdHlwZSBuYW1lPSJKb3VybmFsIEFydGljbGUiPjE3PC9yZWYtdHlwZT48Y29u
dHJpYnV0b3JzPjxhdXRob3JzPjxhdXRob3I+TGltLCBXYWkgSC48L2F1dGhvcj48YXV0aG9yPkxl
d2lzLCBKb3NodWEgUi48L2F1dGhvcj48YXV0aG9yPldvbmcsIEdlcm1haW5lPC9hdXRob3I+PGF1
dGhvcj5UdXJuZXIsIFJvYmluIE0uPC9hdXRob3I+PGF1dGhvcj5MaW0sIEVlIE0uPC9hdXRob3I+
PGF1dGhvcj5UaG9tcHNvbiwgUGV0ZXIgTC48L2F1dGhvcj48YXV0aG9yPlByaW5jZSwgUmljaGFy
ZCBMLjwvYXV0aG9yPjwvYXV0aG9ycz48L2NvbnRyaWJ1dG9ycz48dGl0bGVzPjx0aXRsZT5Db21w
YXJpc29uIG9mIEVzdGltYXRlZCBHbG9tZXJ1bGFyIEZpbHRyYXRpb24gUmF0ZSBieSB0aGUgQ2hy
b25pYyBLaWRuZXkgRGlzZWFzZSBFcGlkZW1pb2xvZ3kgQ29sbGFib3JhdGlvbiAoQ0tELUVQSSkg
RXF1YXRpb25zIHdpdGggYW5kIHdpdGhvdXQgQ3lzdGF0aW4gQyBmb3IgUHJlZGljdGluZyBDbGlu
aWNhbCBPdXRjb21lcyBpbiBFbGRlcmx5IFdvbWVuPC90aXRsZT48c2Vjb25kYXJ5LXRpdGxlPlBM
T1MgT05FPC9zZWNvbmRhcnktdGl0bGU+PC90aXRsZXM+PHBlcmlvZGljYWw+PGZ1bGwtdGl0bGU+
UExPUyBPTkU8L2Z1bGwtdGl0bGU+PC9wZXJpb2RpY2FsPjxwYWdlcz5lMTA2NzM0PC9wYWdlcz48
dm9sdW1lPjk8L3ZvbHVtZT48bnVtYmVyPjk8L251bWJlcj48ZGF0ZXM+PHllYXI+MjAxNDwveWVh
cj48L2RhdGVzPjxwdWJsaXNoZXI+UHVibGljIExpYnJhcnkgb2YgU2NpZW5jZTwvcHVibGlzaGVy
Pjx1cmxzPjxyZWxhdGVkLXVybHM+PHVybD5odHRwczovL2RvaS5vcmcvMTAuMTM3MS9qb3VybmFs
LnBvbmUuMDEwNjczNDwvdXJsPjwvcmVsYXRlZC11cmxzPjwvdXJscz48ZWxlY3Ryb25pYy1yZXNv
dXJjZS1udW0+MTAuMTM3MS9qb3VybmFsLnBvbmUuMDEwNjczNDwvZWxlY3Ryb25pYy1yZXNvdXJj
ZS1udW0+PC9yZWNvcmQ+PC9DaXRlPjwvRW5kTm90ZT5=
</w:fldData>
        </w:fldChar>
      </w:r>
      <w:r w:rsidR="00CE0180" w:rsidRPr="00B720BB">
        <w:rPr>
          <w:rFonts w:ascii="Arial" w:hAnsi="Arial" w:cs="Arial"/>
        </w:rPr>
        <w:instrText xml:space="preserve"> ADDIN EN.CITE </w:instrText>
      </w:r>
      <w:r w:rsidR="00CE0180" w:rsidRPr="00B720BB">
        <w:rPr>
          <w:rFonts w:ascii="Arial" w:hAnsi="Arial" w:cs="Arial"/>
        </w:rPr>
        <w:fldChar w:fldCharType="begin">
          <w:fldData xml:space="preserve">PEVuZE5vdGU+PENpdGU+PEF1dGhvcj5TaGFyZGxvdzwvQXV0aG9yPjxZZWFyPjIwMTc8L1llYXI+
PFJlY051bT4yMDwvUmVjTnVtPjxEaXNwbGF5VGV4dD5bOCwgOV08L0Rpc3BsYXlUZXh0PjxyZWNv
cmQ+PHJlYy1udW1iZXI+MjA8L3JlYy1udW1iZXI+PGZvcmVpZ24ta2V5cz48a2V5IGFwcD0iRU4i
IGRiLWlkPSJmdnZkMGR6d3B6MHRla2V4ZDVhcHRyZXFydHpyZmF6OWUwMnYiIHRpbWVzdGFtcD0i
MTUxNTMzMzQ2MyI+MjA8L2tleT48L2ZvcmVpZ24ta2V5cz48cmVmLXR5cGUgbmFtZT0iSm91cm5h
bCBBcnRpY2xlIj4xNzwvcmVmLXR5cGU+PGNvbnRyaWJ1dG9ycz48YXV0aG9ycz48YXV0aG9yPlNo
YXJkbG93LCBBZGFtPC9hdXRob3I+PGF1dGhvcj5NY0ludHlyZSwgTmF0YXNoYSBKLjwvYXV0aG9y
PjxhdXRob3I+RnJhc2VyLCBTaW1vbiBELiBTLjwvYXV0aG9yPjxhdXRob3I+Um9kZXJpY2ssIFBh
dWw8L2F1dGhvcj48YXV0aG9yPlJhZnRlcnksIEphbWVzPC9hdXRob3I+PGF1dGhvcj5GbHVjaywg
UmljaGFyZCBKLjwvYXV0aG9yPjxhdXRob3I+TWNJbnR5cmUsIENocmlzdG9waGVyIFcuPC9hdXRo
b3I+PGF1dGhvcj5UYWFsLCBNYWFydGVuIFcuPC9hdXRob3I+PC9hdXRob3JzPjwvY29udHJpYnV0
b3JzPjx0aXRsZXM+PHRpdGxlPlRoZSBjbGluaWNhbCB1dGlsaXR5IGFuZCBjb3N0IGltcGFjdCBv
ZiBjeXN0YXRpbiBDIG1lYXN1cmVtZW50IGluIHRoZSBkaWFnbm9zaXMgYW5kIG1hbmFnZW1lbnQg
b2YgY2hyb25pYyBraWRuZXkgZGlzZWFzZTogQSBwcmltYXJ5IGNhcmUgY29ob3J0IHN0dWR5PC90
aXRsZT48c2Vjb25kYXJ5LXRpdGxlPlBMT1MgTWVkaWNpbmU8L3NlY29uZGFyeS10aXRsZT48L3Rp
dGxlcz48cGVyaW9kaWNhbD48ZnVsbC10aXRsZT5QTE9TIE1lZGljaW5lPC9mdWxsLXRpdGxlPjwv
cGVyaW9kaWNhbD48cGFnZXM+ZTEwMDI0MDA8L3BhZ2VzPjx2b2x1bWU+MTQ8L3ZvbHVtZT48bnVt
YmVyPjEwPC9udW1iZXI+PGRhdGVzPjx5ZWFyPjIwMTc8L3llYXI+PC9kYXRlcz48cHVibGlzaGVy
PlB1YmxpYyBMaWJyYXJ5IG9mIFNjaWVuY2U8L3B1Ymxpc2hlcj48dXJscz48cmVsYXRlZC11cmxz
Pjx1cmw+aHR0cHM6Ly9kb2kub3JnLzEwLjEzNzEvam91cm5hbC5wbWVkLjEwMDI0MDA8L3VybD48
L3JlbGF0ZWQtdXJscz48L3VybHM+PGVsZWN0cm9uaWMtcmVzb3VyY2UtbnVtPjEwLjEzNzEvam91
cm5hbC5wbWVkLjEwMDI0MDA8L2VsZWN0cm9uaWMtcmVzb3VyY2UtbnVtPjwvcmVjb3JkPjwvQ2l0
ZT48Q2l0ZT48QXV0aG9yPlNoYXJkbG93PC9BdXRob3I+PFllYXI+MjAxNzwvWWVhcj48UmVjTnVt
PjIwPC9SZWNOdW0+PHJlY29yZD48cmVjLW51bWJlcj4yMDwvcmVjLW51bWJlcj48Zm9yZWlnbi1r
ZXlzPjxrZXkgYXBwPSJFTiIgZGItaWQ9ImZ2dmQwZHp3cHowdGVrZXhkNWFwdHJlcXJ0enJmYXo5
ZTAydiIgdGltZXN0YW1wPSIxNTE1MzMzNDYzIj4yMDwva2V5PjwvZm9yZWlnbi1rZXlzPjxyZWYt
dHlwZSBuYW1lPSJKb3VybmFsIEFydGljbGUiPjE3PC9yZWYtdHlwZT48Y29udHJpYnV0b3JzPjxh
dXRob3JzPjxhdXRob3I+U2hhcmRsb3csIEFkYW08L2F1dGhvcj48YXV0aG9yPk1jSW50eXJlLCBO
YXRhc2hhIEouPC9hdXRob3I+PGF1dGhvcj5GcmFzZXIsIFNpbW9uIEQuIFMuPC9hdXRob3I+PGF1
dGhvcj5Sb2RlcmljaywgUGF1bDwvYXV0aG9yPjxhdXRob3I+UmFmdGVyeSwgSmFtZXM8L2F1dGhv
cj48YXV0aG9yPkZsdWNrLCBSaWNoYXJkIEouPC9hdXRob3I+PGF1dGhvcj5NY0ludHlyZSwgQ2hy
aXN0b3BoZXIgVy48L2F1dGhvcj48YXV0aG9yPlRhYWwsIE1hYXJ0ZW4gVy48L2F1dGhvcj48L2F1
dGhvcnM+PC9jb250cmlidXRvcnM+PHRpdGxlcz48dGl0bGU+VGhlIGNsaW5pY2FsIHV0aWxpdHkg
YW5kIGNvc3QgaW1wYWN0IG9mIGN5c3RhdGluIEMgbWVhc3VyZW1lbnQgaW4gdGhlIGRpYWdub3Np
cyBhbmQgbWFuYWdlbWVudCBvZiBjaHJvbmljIGtpZG5leSBkaXNlYXNlOiBBIHByaW1hcnkgY2Fy
ZSBjb2hvcnQgc3R1ZHk8L3RpdGxlPjxzZWNvbmRhcnktdGl0bGU+UExPUyBNZWRpY2luZTwvc2Vj
b25kYXJ5LXRpdGxlPjwvdGl0bGVzPjxwZXJpb2RpY2FsPjxmdWxsLXRpdGxlPlBMT1MgTWVkaWNp
bmU8L2Z1bGwtdGl0bGU+PC9wZXJpb2RpY2FsPjxwYWdlcz5lMTAwMjQwMDwvcGFnZXM+PHZvbHVt
ZT4xNDwvdm9sdW1lPjxudW1iZXI+MTA8L251bWJlcj48ZGF0ZXM+PHllYXI+MjAxNzwveWVhcj48
L2RhdGVzPjxwdWJsaXNoZXI+UHVibGljIExpYnJhcnkgb2YgU2NpZW5jZTwvcHVibGlzaGVyPjx1
cmxzPjxyZWxhdGVkLXVybHM+PHVybD5odHRwczovL2RvaS5vcmcvMTAuMTM3MS9qb3VybmFsLnBt
ZWQuMTAwMjQwMDwvdXJsPjwvcmVsYXRlZC11cmxzPjwvdXJscz48ZWxlY3Ryb25pYy1yZXNvdXJj
ZS1udW0+MTAuMTM3MS9qb3VybmFsLnBtZWQuMTAwMjQwMDwvZWxlY3Ryb25pYy1yZXNvdXJjZS1u
dW0+PC9yZWNvcmQ+PC9DaXRlPjxDaXRlPjxBdXRob3I+TGltPC9BdXRob3I+PFllYXI+MjAxNDwv
WWVhcj48UmVjTnVtPjE4PC9SZWNOdW0+PHJlY29yZD48cmVjLW51bWJlcj4xODwvcmVjLW51bWJl
cj48Zm9yZWlnbi1rZXlzPjxrZXkgYXBwPSJFTiIgZGItaWQ9ImZ2dmQwZHp3cHowdGVrZXhkNWFw
dHJlcXJ0enJmYXo5ZTAydiIgdGltZXN0YW1wPSIxNTA4Mjc5NjA4Ij4xODwva2V5PjwvZm9yZWln
bi1rZXlzPjxyZWYtdHlwZSBuYW1lPSJKb3VybmFsIEFydGljbGUiPjE3PC9yZWYtdHlwZT48Y29u
dHJpYnV0b3JzPjxhdXRob3JzPjxhdXRob3I+TGltLCBXYWkgSC48L2F1dGhvcj48YXV0aG9yPkxl
d2lzLCBKb3NodWEgUi48L2F1dGhvcj48YXV0aG9yPldvbmcsIEdlcm1haW5lPC9hdXRob3I+PGF1
dGhvcj5UdXJuZXIsIFJvYmluIE0uPC9hdXRob3I+PGF1dGhvcj5MaW0sIEVlIE0uPC9hdXRob3I+
PGF1dGhvcj5UaG9tcHNvbiwgUGV0ZXIgTC48L2F1dGhvcj48YXV0aG9yPlByaW5jZSwgUmljaGFy
ZCBMLjwvYXV0aG9yPjwvYXV0aG9ycz48L2NvbnRyaWJ1dG9ycz48dGl0bGVzPjx0aXRsZT5Db21w
YXJpc29uIG9mIEVzdGltYXRlZCBHbG9tZXJ1bGFyIEZpbHRyYXRpb24gUmF0ZSBieSB0aGUgQ2hy
b25pYyBLaWRuZXkgRGlzZWFzZSBFcGlkZW1pb2xvZ3kgQ29sbGFib3JhdGlvbiAoQ0tELUVQSSkg
RXF1YXRpb25zIHdpdGggYW5kIHdpdGhvdXQgQ3lzdGF0aW4gQyBmb3IgUHJlZGljdGluZyBDbGlu
aWNhbCBPdXRjb21lcyBpbiBFbGRlcmx5IFdvbWVuPC90aXRsZT48c2Vjb25kYXJ5LXRpdGxlPlBM
T1MgT05FPC9zZWNvbmRhcnktdGl0bGU+PC90aXRsZXM+PHBlcmlvZGljYWw+PGZ1bGwtdGl0bGU+
UExPUyBPTkU8L2Z1bGwtdGl0bGU+PC9wZXJpb2RpY2FsPjxwYWdlcz5lMTA2NzM0PC9wYWdlcz48
dm9sdW1lPjk8L3ZvbHVtZT48bnVtYmVyPjk8L251bWJlcj48ZGF0ZXM+PHllYXI+MjAxNDwveWVh
cj48L2RhdGVzPjxwdWJsaXNoZXI+UHVibGljIExpYnJhcnkgb2YgU2NpZW5jZTwvcHVibGlzaGVy
Pjx1cmxzPjxyZWxhdGVkLXVybHM+PHVybD5odHRwczovL2RvaS5vcmcvMTAuMTM3MS9qb3VybmFs
LnBvbmUuMDEwNjczNDwvdXJsPjwvcmVsYXRlZC11cmxzPjwvdXJscz48ZWxlY3Ryb25pYy1yZXNv
dXJjZS1udW0+MTAuMTM3MS9qb3VybmFsLnBvbmUuMDEwNjczNDwvZWxlY3Ryb25pYy1yZXNvdXJj
ZS1udW0+PC9yZWNvcmQ+PC9DaXRlPjwvRW5kTm90ZT5=
</w:fldData>
        </w:fldChar>
      </w:r>
      <w:r w:rsidR="00CE0180" w:rsidRPr="00B720BB">
        <w:rPr>
          <w:rFonts w:ascii="Arial" w:hAnsi="Arial" w:cs="Arial"/>
        </w:rPr>
        <w:instrText xml:space="preserve"> ADDIN EN.CITE.DATA </w:instrText>
      </w:r>
      <w:r w:rsidR="00CE0180" w:rsidRPr="00B720BB">
        <w:rPr>
          <w:rFonts w:ascii="Arial" w:hAnsi="Arial" w:cs="Arial"/>
        </w:rPr>
      </w:r>
      <w:r w:rsidR="00CE0180" w:rsidRPr="00B720BB">
        <w:rPr>
          <w:rFonts w:ascii="Arial" w:hAnsi="Arial" w:cs="Arial"/>
        </w:rPr>
        <w:fldChar w:fldCharType="end"/>
      </w:r>
      <w:r w:rsidR="004D7CFD" w:rsidRPr="00B720BB">
        <w:rPr>
          <w:rFonts w:ascii="Arial" w:hAnsi="Arial" w:cs="Arial"/>
        </w:rPr>
      </w:r>
      <w:r w:rsidR="004D7CFD" w:rsidRPr="00B720BB">
        <w:rPr>
          <w:rFonts w:ascii="Arial" w:hAnsi="Arial" w:cs="Arial"/>
        </w:rPr>
        <w:fldChar w:fldCharType="separate"/>
      </w:r>
      <w:r w:rsidR="00CE0180" w:rsidRPr="00B720BB">
        <w:rPr>
          <w:rFonts w:ascii="Arial" w:hAnsi="Arial" w:cs="Arial"/>
          <w:noProof/>
        </w:rPr>
        <w:t>[8, 9]</w:t>
      </w:r>
      <w:r w:rsidR="004D7CFD" w:rsidRPr="00B720BB">
        <w:rPr>
          <w:rFonts w:ascii="Arial" w:hAnsi="Arial" w:cs="Arial"/>
        </w:rPr>
        <w:fldChar w:fldCharType="end"/>
      </w:r>
      <w:r w:rsidR="006A3180" w:rsidRPr="00B720BB">
        <w:rPr>
          <w:rFonts w:ascii="Arial" w:hAnsi="Arial" w:cs="Arial"/>
        </w:rPr>
        <w:t>.</w:t>
      </w:r>
      <w:r w:rsidR="00082D80" w:rsidRPr="00B720BB">
        <w:rPr>
          <w:rFonts w:ascii="Arial" w:hAnsi="Arial" w:cs="Arial"/>
        </w:rPr>
        <w:t xml:space="preserve"> </w:t>
      </w:r>
    </w:p>
    <w:p w14:paraId="5A13074B" w14:textId="6913806B" w:rsidR="00F80C27" w:rsidRPr="00B720BB" w:rsidRDefault="00F90DE6" w:rsidP="007C047E">
      <w:pPr>
        <w:spacing w:after="120" w:line="480" w:lineRule="auto"/>
        <w:jc w:val="both"/>
        <w:rPr>
          <w:rFonts w:ascii="Arial" w:eastAsia="Times New Roman" w:hAnsi="Arial" w:cs="Arial"/>
          <w:shd w:val="clear" w:color="auto" w:fill="FFFFFF"/>
          <w:lang w:eastAsia="en-GB"/>
        </w:rPr>
      </w:pPr>
      <w:r w:rsidRPr="00B720BB">
        <w:rPr>
          <w:rFonts w:ascii="Arial" w:hAnsi="Arial" w:cs="Arial"/>
        </w:rPr>
        <w:t>Moreover</w:t>
      </w:r>
      <w:r w:rsidR="00E43723" w:rsidRPr="00B720BB">
        <w:rPr>
          <w:rFonts w:ascii="Arial" w:hAnsi="Arial" w:cs="Arial"/>
        </w:rPr>
        <w:t>,</w:t>
      </w:r>
      <w:r w:rsidRPr="00B720BB">
        <w:rPr>
          <w:rFonts w:ascii="Arial" w:hAnsi="Arial" w:cs="Arial"/>
        </w:rPr>
        <w:t xml:space="preserve"> </w:t>
      </w:r>
      <w:r w:rsidR="00FE6F99" w:rsidRPr="00B720BB">
        <w:rPr>
          <w:rFonts w:ascii="Arial" w:hAnsi="Arial" w:cs="Arial"/>
        </w:rPr>
        <w:t>a</w:t>
      </w:r>
      <w:r w:rsidR="00082D80" w:rsidRPr="00B720BB">
        <w:rPr>
          <w:rFonts w:ascii="Arial" w:hAnsi="Arial" w:cs="Arial"/>
        </w:rPr>
        <w:t>dvanced CKD is associated with excess cardiovascular morbidity and mortality</w:t>
      </w:r>
      <w:r w:rsidR="006326B4" w:rsidRPr="00B720BB">
        <w:rPr>
          <w:rFonts w:ascii="Arial" w:hAnsi="Arial" w:cs="Arial"/>
        </w:rPr>
        <w:t xml:space="preserve"> </w:t>
      </w:r>
      <w:r w:rsidR="00FD3AB0" w:rsidRPr="00B720BB">
        <w:rPr>
          <w:rFonts w:ascii="Arial" w:hAnsi="Arial" w:cs="Arial"/>
        </w:rPr>
        <w:t xml:space="preserve">[1, 2] </w:t>
      </w:r>
      <w:r w:rsidR="006326B4" w:rsidRPr="00B720BB">
        <w:rPr>
          <w:rFonts w:ascii="Arial" w:hAnsi="Arial" w:cs="Arial"/>
        </w:rPr>
        <w:t>and whether</w:t>
      </w:r>
      <w:r w:rsidR="00082D80" w:rsidRPr="00B720BB">
        <w:rPr>
          <w:rFonts w:ascii="Arial" w:hAnsi="Arial" w:cs="Arial"/>
        </w:rPr>
        <w:t xml:space="preserve"> </w:t>
      </w:r>
      <w:r w:rsidR="00FE4D03" w:rsidRPr="00B720BB">
        <w:rPr>
          <w:rFonts w:ascii="Arial" w:hAnsi="Arial" w:cs="Arial"/>
          <w:color w:val="000000"/>
        </w:rPr>
        <w:t xml:space="preserve">eGFR calculated using </w:t>
      </w:r>
      <w:r w:rsidR="00ED45DA" w:rsidRPr="00B720BB">
        <w:rPr>
          <w:rFonts w:ascii="Arial" w:hAnsi="Arial" w:cs="Arial"/>
          <w:color w:val="000000"/>
        </w:rPr>
        <w:t>CKD-EPIcys</w:t>
      </w:r>
      <w:r w:rsidR="00FE4D03" w:rsidRPr="00B720BB">
        <w:rPr>
          <w:rFonts w:ascii="Arial" w:hAnsi="Arial" w:cs="Arial"/>
          <w:color w:val="000000"/>
        </w:rPr>
        <w:t xml:space="preserve"> equations </w:t>
      </w:r>
      <w:r w:rsidRPr="00B720BB">
        <w:rPr>
          <w:rFonts w:ascii="Arial" w:hAnsi="Arial" w:cs="Arial"/>
          <w:color w:val="000000"/>
        </w:rPr>
        <w:t>are better indicator</w:t>
      </w:r>
      <w:r w:rsidR="00F16A03" w:rsidRPr="00B720BB">
        <w:rPr>
          <w:rFonts w:ascii="Arial" w:hAnsi="Arial" w:cs="Arial"/>
          <w:color w:val="000000"/>
        </w:rPr>
        <w:t>s</w:t>
      </w:r>
      <w:r w:rsidRPr="00B720BB">
        <w:rPr>
          <w:rFonts w:ascii="Arial" w:hAnsi="Arial" w:cs="Arial"/>
          <w:color w:val="000000"/>
        </w:rPr>
        <w:t xml:space="preserve"> of CVD risk than CKD-EPIcr has been less studied.</w:t>
      </w:r>
      <w:r w:rsidR="006326B4" w:rsidRPr="00B720BB">
        <w:rPr>
          <w:rFonts w:ascii="Arial" w:hAnsi="Arial" w:cs="Arial"/>
          <w:color w:val="000000"/>
        </w:rPr>
        <w:t xml:space="preserve"> </w:t>
      </w:r>
      <w:r w:rsidR="00EA34FB" w:rsidRPr="00B720BB">
        <w:rPr>
          <w:rFonts w:ascii="Arial" w:eastAsia="Times New Roman" w:hAnsi="Arial" w:cs="Arial"/>
          <w:shd w:val="clear" w:color="auto" w:fill="FFFFFF"/>
          <w:lang w:eastAsia="en-GB"/>
        </w:rPr>
        <w:t>Therefore</w:t>
      </w:r>
      <w:r w:rsidR="00713610" w:rsidRPr="00B720BB">
        <w:rPr>
          <w:rFonts w:ascii="Arial" w:eastAsia="Times New Roman" w:hAnsi="Arial" w:cs="Arial"/>
          <w:shd w:val="clear" w:color="auto" w:fill="FFFFFF"/>
          <w:lang w:eastAsia="en-GB"/>
        </w:rPr>
        <w:t>,</w:t>
      </w:r>
      <w:r w:rsidR="00EA34FB" w:rsidRPr="00B720BB">
        <w:rPr>
          <w:rFonts w:ascii="Arial" w:eastAsia="Times New Roman" w:hAnsi="Arial" w:cs="Arial"/>
          <w:shd w:val="clear" w:color="auto" w:fill="FFFFFF"/>
          <w:lang w:eastAsia="en-GB"/>
        </w:rPr>
        <w:t xml:space="preserve"> to address these issues we have</w:t>
      </w:r>
      <w:r w:rsidR="003D2D3E" w:rsidRPr="00B720BB">
        <w:rPr>
          <w:rFonts w:ascii="Arial" w:eastAsia="Times New Roman" w:hAnsi="Arial" w:cs="Arial"/>
          <w:shd w:val="clear" w:color="auto" w:fill="FFFFFF"/>
          <w:lang w:eastAsia="en-GB"/>
        </w:rPr>
        <w:t xml:space="preserve"> </w:t>
      </w:r>
      <w:r w:rsidR="006B1011" w:rsidRPr="00B720BB">
        <w:rPr>
          <w:rFonts w:ascii="Arial" w:eastAsia="Times New Roman" w:hAnsi="Arial" w:cs="Arial"/>
          <w:shd w:val="clear" w:color="auto" w:fill="FFFFFF"/>
          <w:lang w:eastAsia="en-GB"/>
        </w:rPr>
        <w:t xml:space="preserve">1) </w:t>
      </w:r>
      <w:r w:rsidR="00EA34FB" w:rsidRPr="00B720BB">
        <w:rPr>
          <w:rFonts w:ascii="Arial" w:eastAsia="Times New Roman" w:hAnsi="Arial" w:cs="Arial"/>
          <w:shd w:val="clear" w:color="auto" w:fill="FFFFFF"/>
          <w:lang w:eastAsia="en-GB"/>
        </w:rPr>
        <w:t>compa</w:t>
      </w:r>
      <w:r w:rsidR="00192A55" w:rsidRPr="00B720BB">
        <w:rPr>
          <w:rFonts w:ascii="Arial" w:eastAsia="Times New Roman" w:hAnsi="Arial" w:cs="Arial"/>
          <w:shd w:val="clear" w:color="auto" w:fill="FFFFFF"/>
          <w:lang w:eastAsia="en-GB"/>
        </w:rPr>
        <w:t>red the predictive value of CKD-EPI</w:t>
      </w:r>
      <w:r w:rsidR="00EA34FB" w:rsidRPr="00B720BB">
        <w:rPr>
          <w:rFonts w:ascii="Arial" w:eastAsia="Times New Roman" w:hAnsi="Arial" w:cs="Arial"/>
          <w:shd w:val="clear" w:color="auto" w:fill="FFFFFF"/>
          <w:lang w:eastAsia="en-GB"/>
        </w:rPr>
        <w:t>cr and the CKD-EPIcys equations for al</w:t>
      </w:r>
      <w:r w:rsidR="00B206A8" w:rsidRPr="00B720BB">
        <w:rPr>
          <w:rFonts w:ascii="Arial" w:eastAsia="Times New Roman" w:hAnsi="Arial" w:cs="Arial"/>
          <w:shd w:val="clear" w:color="auto" w:fill="FFFFFF"/>
          <w:lang w:eastAsia="en-GB"/>
        </w:rPr>
        <w:t>l-</w:t>
      </w:r>
      <w:r w:rsidR="003D2D3E" w:rsidRPr="00B720BB">
        <w:rPr>
          <w:rFonts w:ascii="Arial" w:eastAsia="Times New Roman" w:hAnsi="Arial" w:cs="Arial"/>
          <w:shd w:val="clear" w:color="auto" w:fill="FFFFFF"/>
          <w:lang w:eastAsia="en-GB"/>
        </w:rPr>
        <w:t>cause and CVD mortality</w:t>
      </w:r>
      <w:r w:rsidR="006B1011" w:rsidRPr="00B720BB">
        <w:rPr>
          <w:rFonts w:ascii="Arial" w:eastAsia="Times New Roman" w:hAnsi="Arial" w:cs="Arial"/>
          <w:shd w:val="clear" w:color="auto" w:fill="FFFFFF"/>
          <w:lang w:eastAsia="en-GB"/>
        </w:rPr>
        <w:t xml:space="preserve">; 2) </w:t>
      </w:r>
      <w:r w:rsidR="007A04B2" w:rsidRPr="00B720BB">
        <w:rPr>
          <w:rFonts w:ascii="Arial" w:eastAsia="Times New Roman" w:hAnsi="Arial" w:cs="Arial"/>
          <w:shd w:val="clear" w:color="auto" w:fill="FFFFFF"/>
          <w:lang w:eastAsia="en-GB"/>
        </w:rPr>
        <w:t>compared mortality by stages of CKD</w:t>
      </w:r>
      <w:r w:rsidR="00A70A88" w:rsidRPr="00B720BB">
        <w:rPr>
          <w:rFonts w:ascii="Arial" w:eastAsia="Times New Roman" w:hAnsi="Arial" w:cs="Arial"/>
          <w:shd w:val="clear" w:color="auto" w:fill="FFFFFF"/>
          <w:lang w:eastAsia="en-GB"/>
        </w:rPr>
        <w:t xml:space="preserve"> </w:t>
      </w:r>
      <w:r w:rsidR="003D2D3E" w:rsidRPr="00B720BB">
        <w:rPr>
          <w:rFonts w:ascii="Arial" w:eastAsia="Times New Roman" w:hAnsi="Arial" w:cs="Arial"/>
          <w:shd w:val="clear" w:color="auto" w:fill="FFFFFF"/>
          <w:lang w:eastAsia="en-GB"/>
        </w:rPr>
        <w:t>and</w:t>
      </w:r>
      <w:r w:rsidR="00211D84" w:rsidRPr="00B720BB">
        <w:rPr>
          <w:rFonts w:ascii="Arial" w:eastAsia="Times New Roman" w:hAnsi="Arial" w:cs="Arial"/>
          <w:shd w:val="clear" w:color="auto" w:fill="FFFFFF"/>
          <w:lang w:eastAsia="en-GB"/>
        </w:rPr>
        <w:t xml:space="preserve"> </w:t>
      </w:r>
      <w:r w:rsidR="006B1011" w:rsidRPr="00B720BB">
        <w:rPr>
          <w:rFonts w:ascii="Arial" w:eastAsia="Times New Roman" w:hAnsi="Arial" w:cs="Arial"/>
          <w:shd w:val="clear" w:color="auto" w:fill="FFFFFF"/>
          <w:lang w:eastAsia="en-GB"/>
        </w:rPr>
        <w:t xml:space="preserve">3) </w:t>
      </w:r>
      <w:r w:rsidR="00211D84" w:rsidRPr="00B720BB">
        <w:rPr>
          <w:rFonts w:ascii="Arial" w:eastAsia="Times New Roman" w:hAnsi="Arial" w:cs="Arial"/>
          <w:shd w:val="clear" w:color="auto" w:fill="FFFFFF"/>
          <w:lang w:eastAsia="en-GB"/>
        </w:rPr>
        <w:t xml:space="preserve">examined the association between </w:t>
      </w:r>
      <w:r w:rsidR="00CD3594" w:rsidRPr="00B720BB">
        <w:rPr>
          <w:rFonts w:ascii="Arial" w:eastAsia="Times New Roman" w:hAnsi="Arial" w:cs="Arial"/>
          <w:shd w:val="clear" w:color="auto" w:fill="FFFFFF"/>
          <w:lang w:eastAsia="en-GB"/>
        </w:rPr>
        <w:t>these CKD-</w:t>
      </w:r>
      <w:r w:rsidR="00EA34FB" w:rsidRPr="00B720BB">
        <w:rPr>
          <w:rFonts w:ascii="Arial" w:eastAsia="Times New Roman" w:hAnsi="Arial" w:cs="Arial"/>
          <w:shd w:val="clear" w:color="auto" w:fill="FFFFFF"/>
          <w:lang w:eastAsia="en-GB"/>
        </w:rPr>
        <w:t xml:space="preserve">EPI equations </w:t>
      </w:r>
      <w:r w:rsidR="00211D84" w:rsidRPr="00B720BB">
        <w:rPr>
          <w:rFonts w:ascii="Arial" w:eastAsia="Times New Roman" w:hAnsi="Arial" w:cs="Arial"/>
          <w:shd w:val="clear" w:color="auto" w:fill="FFFFFF"/>
          <w:lang w:eastAsia="en-GB"/>
        </w:rPr>
        <w:t xml:space="preserve">with </w:t>
      </w:r>
      <w:r w:rsidR="00ED45DA" w:rsidRPr="00B720BB">
        <w:rPr>
          <w:rFonts w:ascii="Arial" w:eastAsia="Times New Roman" w:hAnsi="Arial" w:cs="Arial"/>
          <w:shd w:val="clear" w:color="auto" w:fill="FFFFFF"/>
          <w:lang w:eastAsia="en-GB"/>
        </w:rPr>
        <w:t>cardi</w:t>
      </w:r>
      <w:r w:rsidR="006326B4" w:rsidRPr="00B720BB">
        <w:rPr>
          <w:rFonts w:ascii="Arial" w:eastAsia="Times New Roman" w:hAnsi="Arial" w:cs="Arial"/>
          <w:shd w:val="clear" w:color="auto" w:fill="FFFFFF"/>
          <w:lang w:eastAsia="en-GB"/>
        </w:rPr>
        <w:t xml:space="preserve">ovascular </w:t>
      </w:r>
      <w:r w:rsidR="00ED45DA" w:rsidRPr="00B720BB">
        <w:rPr>
          <w:rFonts w:ascii="Arial" w:eastAsia="Times New Roman" w:hAnsi="Arial" w:cs="Arial"/>
          <w:shd w:val="clear" w:color="auto" w:fill="FFFFFF"/>
          <w:lang w:eastAsia="en-GB"/>
        </w:rPr>
        <w:t>risk markers</w:t>
      </w:r>
      <w:r w:rsidR="009E1FA3" w:rsidRPr="00B720BB">
        <w:rPr>
          <w:rFonts w:ascii="Arial" w:eastAsia="Times New Roman" w:hAnsi="Arial" w:cs="Arial"/>
          <w:shd w:val="clear" w:color="auto" w:fill="FFFFFF"/>
          <w:lang w:eastAsia="en-GB"/>
        </w:rPr>
        <w:t xml:space="preserve"> including arterial stiffness and cardiac markers</w:t>
      </w:r>
      <w:r w:rsidR="00EA34FB" w:rsidRPr="00B720BB">
        <w:rPr>
          <w:rFonts w:ascii="Arial" w:eastAsia="Times New Roman" w:hAnsi="Arial" w:cs="Arial"/>
          <w:shd w:val="clear" w:color="auto" w:fill="FFFFFF"/>
          <w:lang w:eastAsia="en-GB"/>
        </w:rPr>
        <w:t xml:space="preserve"> in a cohort of older men in primary care</w:t>
      </w:r>
      <w:r w:rsidR="00211D84" w:rsidRPr="00B720BB">
        <w:rPr>
          <w:rFonts w:ascii="Arial" w:eastAsia="Times New Roman" w:hAnsi="Arial" w:cs="Arial"/>
          <w:shd w:val="clear" w:color="auto" w:fill="FFFFFF"/>
          <w:lang w:eastAsia="en-GB"/>
        </w:rPr>
        <w:t>.</w:t>
      </w:r>
    </w:p>
    <w:p w14:paraId="04E5B134" w14:textId="77777777" w:rsidR="00F80C27" w:rsidRPr="00B720BB" w:rsidRDefault="00F80C27" w:rsidP="007C047E">
      <w:pPr>
        <w:spacing w:after="120" w:line="480" w:lineRule="auto"/>
        <w:jc w:val="both"/>
        <w:rPr>
          <w:rFonts w:ascii="Arial" w:eastAsia="Times New Roman" w:hAnsi="Arial" w:cs="Arial"/>
          <w:shd w:val="clear" w:color="auto" w:fill="FFFFFF"/>
          <w:lang w:eastAsia="en-GB"/>
        </w:rPr>
      </w:pPr>
    </w:p>
    <w:p w14:paraId="3739AC88" w14:textId="77777777" w:rsidR="007F73EC" w:rsidRPr="00B720BB" w:rsidRDefault="007F73EC" w:rsidP="00F80C27">
      <w:pPr>
        <w:pStyle w:val="Heading1"/>
        <w:jc w:val="both"/>
        <w:rPr>
          <w:i/>
        </w:rPr>
      </w:pPr>
      <w:r w:rsidRPr="00B720BB">
        <w:t>Methods</w:t>
      </w:r>
    </w:p>
    <w:p w14:paraId="3A9CBEE3" w14:textId="58784C8F" w:rsidR="00316DE2" w:rsidRPr="00B720BB" w:rsidRDefault="00FE382F" w:rsidP="00FD3AB0">
      <w:pPr>
        <w:spacing w:after="120" w:line="480" w:lineRule="auto"/>
        <w:jc w:val="both"/>
        <w:rPr>
          <w:rFonts w:ascii="Arial" w:hAnsi="Arial" w:cs="Arial"/>
          <w:lang w:eastAsia="en-GB"/>
        </w:rPr>
      </w:pPr>
      <w:r w:rsidRPr="00B720BB">
        <w:rPr>
          <w:rFonts w:ascii="Arial" w:hAnsi="Arial" w:cs="Arial"/>
          <w:lang w:eastAsia="en-GB"/>
        </w:rPr>
        <w:t xml:space="preserve">The British Regional Heart Study is a prospective study which recruited a </w:t>
      </w:r>
      <w:r w:rsidRPr="00B720BB">
        <w:rPr>
          <w:rFonts w:ascii="Arial" w:hAnsi="Arial" w:cs="Arial"/>
          <w:shd w:val="clear" w:color="auto" w:fill="FFFFFF"/>
          <w:lang w:eastAsia="en-GB"/>
        </w:rPr>
        <w:t xml:space="preserve">socioeconomically and geographically representative </w:t>
      </w:r>
      <w:r w:rsidRPr="00B720BB">
        <w:rPr>
          <w:rFonts w:ascii="Arial" w:hAnsi="Arial" w:cs="Arial"/>
          <w:lang w:eastAsia="en-GB"/>
        </w:rPr>
        <w:t xml:space="preserve">cohort of 7735 men from 24 British towns between 1978 and 1980. </w:t>
      </w:r>
      <w:r w:rsidR="00FD3AB0" w:rsidRPr="00B720BB">
        <w:rPr>
          <w:rFonts w:ascii="Arial" w:hAnsi="Arial" w:cs="Arial"/>
          <w:lang w:eastAsia="en-GB"/>
        </w:rPr>
        <w:t>This present study is an analysis of the data from the 2010-2012 re-examination</w:t>
      </w:r>
      <w:r w:rsidR="008349BE" w:rsidRPr="00B720BB">
        <w:rPr>
          <w:rFonts w:ascii="Arial" w:hAnsi="Arial" w:cs="Arial"/>
          <w:lang w:eastAsia="en-GB"/>
        </w:rPr>
        <w:t xml:space="preserve"> when all surviving men (n = 3137), aged between </w:t>
      </w:r>
      <w:r w:rsidR="008349BE" w:rsidRPr="00B720BB">
        <w:rPr>
          <w:rFonts w:ascii="Arial" w:hAnsi="Arial" w:cs="Arial"/>
          <w:shd w:val="clear" w:color="auto" w:fill="FFFFFF"/>
          <w:lang w:eastAsia="en-GB"/>
        </w:rPr>
        <w:t>71–92 years</w:t>
      </w:r>
      <w:r w:rsidR="008349BE" w:rsidRPr="00B720BB">
        <w:rPr>
          <w:rFonts w:ascii="Arial" w:hAnsi="Arial" w:cs="Arial"/>
          <w:lang w:eastAsia="en-GB"/>
        </w:rPr>
        <w:t>, were sent a postal questionnaire and invited for a 30</w:t>
      </w:r>
      <w:r w:rsidR="008349BE" w:rsidRPr="00B720BB">
        <w:rPr>
          <w:rFonts w:ascii="Arial" w:hAnsi="Arial" w:cs="Arial"/>
          <w:vertAlign w:val="superscript"/>
          <w:lang w:eastAsia="en-GB"/>
        </w:rPr>
        <w:t>th</w:t>
      </w:r>
      <w:r w:rsidR="008349BE" w:rsidRPr="00B720BB">
        <w:rPr>
          <w:rFonts w:ascii="Arial" w:hAnsi="Arial" w:cs="Arial"/>
          <w:lang w:eastAsia="en-GB"/>
        </w:rPr>
        <w:t xml:space="preserve"> year re-examination</w:t>
      </w:r>
      <w:r w:rsidR="00FD3AB0" w:rsidRPr="00B720BB">
        <w:rPr>
          <w:rFonts w:ascii="Arial" w:hAnsi="Arial" w:cs="Arial"/>
          <w:lang w:eastAsia="en-GB"/>
        </w:rPr>
        <w:t xml:space="preserve"> with the men </w:t>
      </w:r>
      <w:r w:rsidR="008349BE" w:rsidRPr="00B720BB">
        <w:rPr>
          <w:rFonts w:ascii="Arial" w:hAnsi="Arial" w:cs="Arial"/>
          <w:lang w:eastAsia="en-GB"/>
        </w:rPr>
        <w:t xml:space="preserve">being followed up until </w:t>
      </w:r>
      <w:r w:rsidR="00FD3AB0" w:rsidRPr="00B720BB">
        <w:rPr>
          <w:rFonts w:ascii="Arial" w:hAnsi="Arial" w:cs="Arial"/>
          <w:lang w:eastAsia="en-GB"/>
        </w:rPr>
        <w:t xml:space="preserve">June 2016. </w:t>
      </w:r>
      <w:r w:rsidR="003C47F5" w:rsidRPr="00B720BB">
        <w:rPr>
          <w:rFonts w:ascii="Arial" w:hAnsi="Arial" w:cs="Arial"/>
          <w:lang w:eastAsia="en-GB"/>
        </w:rPr>
        <w:t>The population studied was socio-economically representative and comprised predominantly white Europeans (&gt;99%).</w:t>
      </w:r>
      <w:r w:rsidR="008349BE" w:rsidRPr="00B720BB">
        <w:rPr>
          <w:rFonts w:ascii="Arial" w:hAnsi="Arial" w:cs="Arial"/>
          <w:lang w:eastAsia="en-GB"/>
        </w:rPr>
        <w:t xml:space="preserve"> </w:t>
      </w:r>
      <w:r w:rsidRPr="00B720BB">
        <w:rPr>
          <w:rFonts w:ascii="Arial" w:hAnsi="Arial" w:cs="Arial"/>
          <w:lang w:eastAsia="en-GB"/>
        </w:rPr>
        <w:t>2137 (68%) men completed the postal questionnaire and 1722 (55%) men attended the re-examination</w:t>
      </w:r>
      <w:r w:rsidR="00E92260" w:rsidRPr="00B720BB">
        <w:rPr>
          <w:rFonts w:ascii="Arial" w:hAnsi="Arial" w:cs="Arial"/>
          <w:lang w:eastAsia="en-GB"/>
        </w:rPr>
        <w:t xml:space="preserve"> [13]</w:t>
      </w:r>
      <w:r w:rsidR="006A3180" w:rsidRPr="00B720BB">
        <w:rPr>
          <w:rFonts w:ascii="Arial" w:hAnsi="Arial" w:cs="Arial"/>
          <w:lang w:eastAsia="en-GB"/>
        </w:rPr>
        <w:t>.</w:t>
      </w:r>
      <w:r w:rsidRPr="00B720BB">
        <w:rPr>
          <w:rFonts w:ascii="Arial" w:hAnsi="Arial" w:cs="Arial"/>
          <w:lang w:eastAsia="en-GB"/>
        </w:rPr>
        <w:t xml:space="preserve"> Blood samples were collected after fasting for a minimum of six hours and were stored at −70°C. </w:t>
      </w:r>
      <w:r w:rsidR="00755CD1" w:rsidRPr="00B720BB">
        <w:rPr>
          <w:rFonts w:ascii="Arial" w:hAnsi="Arial" w:cs="Arial"/>
          <w:lang w:eastAsia="en-GB"/>
        </w:rPr>
        <w:t>The National Research Ethics Service (NRES) Committee London provided ethical approval for the data collection.</w:t>
      </w:r>
      <w:r w:rsidRPr="00B720BB">
        <w:rPr>
          <w:rFonts w:ascii="Arial" w:hAnsi="Arial" w:cs="Arial"/>
          <w:lang w:eastAsia="en-GB"/>
        </w:rPr>
        <w:t xml:space="preserve"> </w:t>
      </w:r>
      <w:r w:rsidR="007C74D4" w:rsidRPr="00B720BB">
        <w:rPr>
          <w:rFonts w:ascii="Arial" w:hAnsi="Arial" w:cs="Arial"/>
          <w:lang w:eastAsia="en-GB"/>
        </w:rPr>
        <w:t xml:space="preserve">All men provided written informed consent to the investigations, which were carried out in accordance with the Declaration of Helsinki. </w:t>
      </w:r>
      <w:r w:rsidRPr="00B720BB">
        <w:rPr>
          <w:rFonts w:ascii="Arial" w:hAnsi="Arial" w:cs="Arial"/>
          <w:lang w:eastAsia="en-GB"/>
        </w:rPr>
        <w:t xml:space="preserve">The presence of co-morbidity was based on the men self-reporting a doctor made diagnosis. </w:t>
      </w:r>
    </w:p>
    <w:p w14:paraId="40FBFF2E" w14:textId="77777777" w:rsidR="006B1011" w:rsidRPr="00B720BB" w:rsidRDefault="006B1011" w:rsidP="007C047E">
      <w:pPr>
        <w:spacing w:after="120" w:line="480" w:lineRule="auto"/>
        <w:jc w:val="both"/>
        <w:rPr>
          <w:rFonts w:ascii="Arial" w:hAnsi="Arial" w:cs="Arial"/>
          <w:i/>
          <w:lang w:eastAsia="en-GB"/>
        </w:rPr>
      </w:pPr>
    </w:p>
    <w:p w14:paraId="2A53F05E" w14:textId="2ECA98D6" w:rsidR="00340CB5" w:rsidRPr="00B720BB" w:rsidRDefault="00340CB5" w:rsidP="006B1011">
      <w:pPr>
        <w:spacing w:after="120" w:line="480" w:lineRule="auto"/>
        <w:jc w:val="both"/>
        <w:rPr>
          <w:rFonts w:ascii="Arial" w:hAnsi="Arial" w:cs="Arial"/>
          <w:i/>
          <w:lang w:eastAsia="en-GB"/>
        </w:rPr>
      </w:pPr>
      <w:r w:rsidRPr="00B720BB">
        <w:rPr>
          <w:rFonts w:ascii="Arial" w:hAnsi="Arial" w:cs="Arial"/>
          <w:i/>
          <w:lang w:eastAsia="en-GB"/>
        </w:rPr>
        <w:t>CVD risk factors</w:t>
      </w:r>
    </w:p>
    <w:p w14:paraId="7139212F" w14:textId="0AD1817C" w:rsidR="00FE382F" w:rsidRPr="00B720BB" w:rsidRDefault="00FE382F" w:rsidP="007C047E">
      <w:pPr>
        <w:spacing w:after="120" w:line="480" w:lineRule="auto"/>
        <w:jc w:val="both"/>
        <w:rPr>
          <w:rFonts w:ascii="Arial" w:hAnsi="Arial" w:cs="Arial"/>
          <w:lang w:eastAsia="en-GB"/>
        </w:rPr>
      </w:pPr>
      <w:r w:rsidRPr="00B720BB">
        <w:rPr>
          <w:rFonts w:ascii="Arial" w:hAnsi="Arial" w:cs="Arial"/>
          <w:lang w:eastAsia="en-GB"/>
        </w:rPr>
        <w:t xml:space="preserve">Physical examination included blood pressure (BP), height and weight, from which body </w:t>
      </w:r>
      <w:r w:rsidR="006A3180" w:rsidRPr="00B720BB">
        <w:rPr>
          <w:rFonts w:ascii="Arial" w:hAnsi="Arial" w:cs="Arial"/>
          <w:lang w:eastAsia="en-GB"/>
        </w:rPr>
        <w:t>mass index (BMI) was calculated</w:t>
      </w:r>
      <w:r w:rsidRPr="00B720BB">
        <w:rPr>
          <w:rFonts w:ascii="Arial" w:hAnsi="Arial" w:cs="Arial"/>
          <w:lang w:eastAsia="en-GB"/>
        </w:rPr>
        <w:t xml:space="preserve"> </w:t>
      </w:r>
      <w:r w:rsidRPr="00B720BB">
        <w:rPr>
          <w:rFonts w:ascii="Arial" w:hAnsi="Arial" w:cs="Arial"/>
          <w:lang w:eastAsia="en-GB"/>
        </w:rPr>
        <w:fldChar w:fldCharType="begin">
          <w:fldData xml:space="preserve">PEVuZE5vdGU+PENpdGU+PEF1dGhvcj5SYW1zYXk8L0F1dGhvcj48WWVhcj4yMDE1PC9ZZWFyPjxS
ZWNOdW0+MjwvUmVjTnVtPjxEaXNwbGF5VGV4dD5bMThdPC9EaXNwbGF5VGV4dD48cmVjb3JkPjxy
ZWMtbnVtYmVyPjI8L3JlYy1udW1iZXI+PGZvcmVpZ24ta2V5cz48a2V5IGFwcD0iRU4iIGRiLWlk
PSJwYTVhcnc5MnFzOXBlZmVlOWY3eHpwYXM5ZnN2dnNwYXN6ZGUiIHRpbWVzdGFtcD0iMTQ2ODI2
Mzk0OCI+Mjwva2V5PjwvZm9yZWlnbi1rZXlzPjxyZWYtdHlwZSBuYW1lPSJKb3VybmFsIEFydGlj
bGUiPjE3PC9yZWYtdHlwZT48Y29udHJpYnV0b3JzPjxhdXRob3JzPjxhdXRob3I+UmFtc2F5LCBT
LiBFLjwvYXV0aG9yPjxhdXRob3I+QXJpYW5heWFnYW0sIEQuIFMuPC9hdXRob3I+PGF1dGhvcj5X
aGluY3VwLCBQLiBILjwvYXV0aG9yPjxhdXRob3I+TGVubm9uLCBMLiBULjwvYXV0aG9yPjxhdXRo
b3I+Q3J5ZXIsIEouPC9hdXRob3I+PGF1dGhvcj5QYXBhY29zdGEsIEEuIE8uPC9hdXRob3I+PGF1
dGhvcj5JbGlmZmUsIFMuPC9hdXRob3I+PGF1dGhvcj5XYW5uYW1ldGhlZSwgUy4gRy48L2F1dGhv
cj48L2F1dGhvcnM+PC9jb250cmlidXRvcnM+PGF1dGgtYWRkcmVzcz5EZXBhcnRtZW50IG9mIFBy
aW1hcnkgQ2FyZSAmYW1wOyBQb3B1bGF0aW9uIEhlYWx0aCwgVUNMLCBMb25kb24sIFVLLiYjeEQ7
UG9wdWxhdGlvbiBIZWFsdGggUmVzZWFyY2ggSW5zdGl0dXRlLCBTdCBHZW9yZ2UmYXBvcztzIFVu
aXZlcnNpdHkgb2YgTG9uZG9uLCBMb25kb24sIFVLLjwvYXV0aC1hZGRyZXNzPjx0aXRsZXM+PHRp
dGxlPkNhcmRpb3Zhc2N1bGFyIHJpc2sgcHJvZmlsZSBhbmQgZnJhaWx0eSBpbiBhIHBvcHVsYXRp
b24tYmFzZWQgc3R1ZHkgb2Ygb2xkZXIgQnJpdGlzaCBtZW48L3RpdGxlPjxzZWNvbmRhcnktdGl0
bGU+SGVhcnQ8L3NlY29uZGFyeS10aXRsZT48YWx0LXRpdGxlPkhlYXJ0IChCcml0aXNoIENhcmRp
YWMgU29jaWV0eSk8L2FsdC10aXRsZT48L3RpdGxlcz48cGFnZXM+NjE2LTIyPC9wYWdlcz48dm9s
dW1lPjEwMTwvdm9sdW1lPjxudW1iZXI+ODwvbnVtYmVyPjxlZGl0aW9uPjIwMTQvMTIvMDc8L2Vk
aXRpb24+PGtleXdvcmRzPjxrZXl3b3JkPkFkdWx0PC9rZXl3b3JkPjxrZXl3b3JkPkFnZWQ8L2tl
eXdvcmQ+PGtleXdvcmQ+QWdlZCwgODAgYW5kIG92ZXI8L2tleXdvcmQ+PGtleXdvcmQ+Q2FyZGlv
dmFzY3VsYXIgRGlzZWFzZXMvIGVwaWRlbWlvbG9neTwva2V5d29yZD48a2V5d29yZD5Dcm9zcy1T
ZWN0aW9uYWwgU3R1ZGllczwva2V5d29yZD48a2V5d29yZD5GcmFpbCBFbGRlcmx5LyBzdGF0aXN0
aWNzICZhbXA7IG51bWVyaWNhbCBkYXRhPC9rZXl3b3JkPjxrZXl3b3JkPkdyZWF0IEJyaXRhaW4v
ZXBpZGVtaW9sb2d5PC9rZXl3b3JkPjxrZXl3b3JkPkh1bWFuczwva2V5d29yZD48a2V5d29yZD5N
YWxlPC9rZXl3b3JkPjxrZXl3b3JkPk1pZGRsZSBBZ2VkPC9rZXl3b3JkPjxrZXl3b3JkPlBvcHVs
YXRpb24gU3VydmVpbGxhbmNlPC9rZXl3b3JkPjxrZXl3b3JkPlByZXZhbGVuY2U8L2tleXdvcmQ+
PGtleXdvcmQ+UHJvc3BlY3RpdmUgU3R1ZGllczwva2V5d29yZD48a2V5d29yZD5SaXNrIEFzc2Vz
c21lbnQvIG1ldGhvZHM8L2tleXdvcmQ+PGtleXdvcmQ+UmlzayBGYWN0b3JzPC9rZXl3b3JkPjwv
a2V5d29yZHM+PGRhdGVzPjx5ZWFyPjIwMTU8L3llYXI+PHB1Yi1kYXRlcz48ZGF0ZT5BcHI8L2Rh
dGU+PC9wdWItZGF0ZXM+PC9kYXRlcz48aXNibj4xNDY4LTIwMVggKEVsZWN0cm9uaWMpJiN4RDsx
MzU1LTYwMzcgKExpbmtpbmcpPC9pc2JuPjxhY2Nlc3Npb24tbnVtPjI1NDgwODgzPC9hY2Nlc3Np
b24tbnVtPjx1cmxzPjwvdXJscz48Y3VzdG9tMj40MzkyMzA5PC9jdXN0b20yPjxlbGVjdHJvbmlj
LXJlc291cmNlLW51bT4xMC4xMTM2L2hlYXJ0am5sLTIwMTQtMzA2NDcyPC9lbGVjdHJvbmljLXJl
c291cmNlLW51bT48cmVtb3RlLWRhdGFiYXNlLXByb3ZpZGVyPk5MTTwvcmVtb3RlLWRhdGFiYXNl
LXByb3ZpZGVyPjxsYW5ndWFnZT5lbmc8L2xhbmd1YWdlPjwvcmVjb3JkPjwvQ2l0ZT48L0VuZE5v
dGU+AG==
</w:fldData>
        </w:fldChar>
      </w:r>
      <w:r w:rsidR="0042591F" w:rsidRPr="00B720BB">
        <w:rPr>
          <w:rFonts w:ascii="Arial" w:hAnsi="Arial" w:cs="Arial"/>
          <w:lang w:eastAsia="en-GB"/>
        </w:rPr>
        <w:instrText xml:space="preserve"> ADDIN EN.CITE </w:instrText>
      </w:r>
      <w:r w:rsidR="0042591F" w:rsidRPr="00B720BB">
        <w:rPr>
          <w:rFonts w:ascii="Arial" w:hAnsi="Arial" w:cs="Arial"/>
          <w:lang w:eastAsia="en-GB"/>
        </w:rPr>
        <w:fldChar w:fldCharType="begin">
          <w:fldData xml:space="preserve">PEVuZE5vdGU+PENpdGU+PEF1dGhvcj5SYW1zYXk8L0F1dGhvcj48WWVhcj4yMDE1PC9ZZWFyPjxS
ZWNOdW0+MjwvUmVjTnVtPjxEaXNwbGF5VGV4dD5bMThdPC9EaXNwbGF5VGV4dD48cmVjb3JkPjxy
ZWMtbnVtYmVyPjI8L3JlYy1udW1iZXI+PGZvcmVpZ24ta2V5cz48a2V5IGFwcD0iRU4iIGRiLWlk
PSJwYTVhcnc5MnFzOXBlZmVlOWY3eHpwYXM5ZnN2dnNwYXN6ZGUiIHRpbWVzdGFtcD0iMTQ2ODI2
Mzk0OCI+Mjwva2V5PjwvZm9yZWlnbi1rZXlzPjxyZWYtdHlwZSBuYW1lPSJKb3VybmFsIEFydGlj
bGUiPjE3PC9yZWYtdHlwZT48Y29udHJpYnV0b3JzPjxhdXRob3JzPjxhdXRob3I+UmFtc2F5LCBT
LiBFLjwvYXV0aG9yPjxhdXRob3I+QXJpYW5heWFnYW0sIEQuIFMuPC9hdXRob3I+PGF1dGhvcj5X
aGluY3VwLCBQLiBILjwvYXV0aG9yPjxhdXRob3I+TGVubm9uLCBMLiBULjwvYXV0aG9yPjxhdXRo
b3I+Q3J5ZXIsIEouPC9hdXRob3I+PGF1dGhvcj5QYXBhY29zdGEsIEEuIE8uPC9hdXRob3I+PGF1
dGhvcj5JbGlmZmUsIFMuPC9hdXRob3I+PGF1dGhvcj5XYW5uYW1ldGhlZSwgUy4gRy48L2F1dGhv
cj48L2F1dGhvcnM+PC9jb250cmlidXRvcnM+PGF1dGgtYWRkcmVzcz5EZXBhcnRtZW50IG9mIFBy
aW1hcnkgQ2FyZSAmYW1wOyBQb3B1bGF0aW9uIEhlYWx0aCwgVUNMLCBMb25kb24sIFVLLiYjeEQ7
UG9wdWxhdGlvbiBIZWFsdGggUmVzZWFyY2ggSW5zdGl0dXRlLCBTdCBHZW9yZ2UmYXBvcztzIFVu
aXZlcnNpdHkgb2YgTG9uZG9uLCBMb25kb24sIFVLLjwvYXV0aC1hZGRyZXNzPjx0aXRsZXM+PHRp
dGxlPkNhcmRpb3Zhc2N1bGFyIHJpc2sgcHJvZmlsZSBhbmQgZnJhaWx0eSBpbiBhIHBvcHVsYXRp
b24tYmFzZWQgc3R1ZHkgb2Ygb2xkZXIgQnJpdGlzaCBtZW48L3RpdGxlPjxzZWNvbmRhcnktdGl0
bGU+SGVhcnQ8L3NlY29uZGFyeS10aXRsZT48YWx0LXRpdGxlPkhlYXJ0IChCcml0aXNoIENhcmRp
YWMgU29jaWV0eSk8L2FsdC10aXRsZT48L3RpdGxlcz48cGFnZXM+NjE2LTIyPC9wYWdlcz48dm9s
dW1lPjEwMTwvdm9sdW1lPjxudW1iZXI+ODwvbnVtYmVyPjxlZGl0aW9uPjIwMTQvMTIvMDc8L2Vk
aXRpb24+PGtleXdvcmRzPjxrZXl3b3JkPkFkdWx0PC9rZXl3b3JkPjxrZXl3b3JkPkFnZWQ8L2tl
eXdvcmQ+PGtleXdvcmQ+QWdlZCwgODAgYW5kIG92ZXI8L2tleXdvcmQ+PGtleXdvcmQ+Q2FyZGlv
dmFzY3VsYXIgRGlzZWFzZXMvIGVwaWRlbWlvbG9neTwva2V5d29yZD48a2V5d29yZD5Dcm9zcy1T
ZWN0aW9uYWwgU3R1ZGllczwva2V5d29yZD48a2V5d29yZD5GcmFpbCBFbGRlcmx5LyBzdGF0aXN0
aWNzICZhbXA7IG51bWVyaWNhbCBkYXRhPC9rZXl3b3JkPjxrZXl3b3JkPkdyZWF0IEJyaXRhaW4v
ZXBpZGVtaW9sb2d5PC9rZXl3b3JkPjxrZXl3b3JkPkh1bWFuczwva2V5d29yZD48a2V5d29yZD5N
YWxlPC9rZXl3b3JkPjxrZXl3b3JkPk1pZGRsZSBBZ2VkPC9rZXl3b3JkPjxrZXl3b3JkPlBvcHVs
YXRpb24gU3VydmVpbGxhbmNlPC9rZXl3b3JkPjxrZXl3b3JkPlByZXZhbGVuY2U8L2tleXdvcmQ+
PGtleXdvcmQ+UHJvc3BlY3RpdmUgU3R1ZGllczwva2V5d29yZD48a2V5d29yZD5SaXNrIEFzc2Vz
c21lbnQvIG1ldGhvZHM8L2tleXdvcmQ+PGtleXdvcmQ+UmlzayBGYWN0b3JzPC9rZXl3b3JkPjwv
a2V5d29yZHM+PGRhdGVzPjx5ZWFyPjIwMTU8L3llYXI+PHB1Yi1kYXRlcz48ZGF0ZT5BcHI8L2Rh
dGU+PC9wdWItZGF0ZXM+PC9kYXRlcz48aXNibj4xNDY4LTIwMVggKEVsZWN0cm9uaWMpJiN4RDsx
MzU1LTYwMzcgKExpbmtpbmcpPC9pc2JuPjxhY2Nlc3Npb24tbnVtPjI1NDgwODgzPC9hY2Nlc3Np
b24tbnVtPjx1cmxzPjwvdXJscz48Y3VzdG9tMj40MzkyMzA5PC9jdXN0b20yPjxlbGVjdHJvbmlj
LXJlc291cmNlLW51bT4xMC4xMTM2L2hlYXJ0am5sLTIwMTQtMzA2NDcyPC9lbGVjdHJvbmljLXJl
c291cmNlLW51bT48cmVtb3RlLWRhdGFiYXNlLXByb3ZpZGVyPk5MTTwvcmVtb3RlLWRhdGFiYXNl
LXByb3ZpZGVyPjxsYW5ndWFnZT5lbmc8L2xhbmd1YWdlPjwvcmVjb3JkPjwvQ2l0ZT48L0VuZE5v
dGU+AG==
</w:fldData>
        </w:fldChar>
      </w:r>
      <w:r w:rsidR="0042591F" w:rsidRPr="00B720BB">
        <w:rPr>
          <w:rFonts w:ascii="Arial" w:hAnsi="Arial" w:cs="Arial"/>
          <w:lang w:eastAsia="en-GB"/>
        </w:rPr>
        <w:instrText xml:space="preserve"> ADDIN EN.CITE.DATA </w:instrText>
      </w:r>
      <w:r w:rsidR="0042591F" w:rsidRPr="00B720BB">
        <w:rPr>
          <w:rFonts w:ascii="Arial" w:hAnsi="Arial" w:cs="Arial"/>
          <w:lang w:eastAsia="en-GB"/>
        </w:rPr>
      </w:r>
      <w:r w:rsidR="0042591F" w:rsidRPr="00B720BB">
        <w:rPr>
          <w:rFonts w:ascii="Arial" w:hAnsi="Arial" w:cs="Arial"/>
          <w:lang w:eastAsia="en-GB"/>
        </w:rPr>
        <w:fldChar w:fldCharType="end"/>
      </w:r>
      <w:r w:rsidRPr="00B720BB">
        <w:rPr>
          <w:rFonts w:ascii="Arial" w:hAnsi="Arial" w:cs="Arial"/>
          <w:lang w:eastAsia="en-GB"/>
        </w:rPr>
      </w:r>
      <w:r w:rsidRPr="00B720BB">
        <w:rPr>
          <w:rFonts w:ascii="Arial" w:hAnsi="Arial" w:cs="Arial"/>
          <w:lang w:eastAsia="en-GB"/>
        </w:rPr>
        <w:fldChar w:fldCharType="separate"/>
      </w:r>
      <w:r w:rsidR="00E92260" w:rsidRPr="00B720BB">
        <w:rPr>
          <w:rFonts w:ascii="Arial" w:hAnsi="Arial" w:cs="Arial"/>
          <w:noProof/>
          <w:lang w:eastAsia="en-GB"/>
        </w:rPr>
        <w:t>[14</w:t>
      </w:r>
      <w:r w:rsidR="0042591F" w:rsidRPr="00B720BB">
        <w:rPr>
          <w:rFonts w:ascii="Arial" w:hAnsi="Arial" w:cs="Arial"/>
          <w:noProof/>
          <w:lang w:eastAsia="en-GB"/>
        </w:rPr>
        <w:t>]</w:t>
      </w:r>
      <w:r w:rsidRPr="00B720BB">
        <w:rPr>
          <w:rFonts w:ascii="Arial" w:hAnsi="Arial" w:cs="Arial"/>
          <w:lang w:eastAsia="en-GB"/>
        </w:rPr>
        <w:fldChar w:fldCharType="end"/>
      </w:r>
      <w:r w:rsidR="006A3180" w:rsidRPr="00B720BB">
        <w:rPr>
          <w:rFonts w:ascii="Arial" w:hAnsi="Arial" w:cs="Arial"/>
          <w:lang w:eastAsia="en-GB"/>
        </w:rPr>
        <w:t>.</w:t>
      </w:r>
      <w:r w:rsidRPr="00B720BB">
        <w:rPr>
          <w:rFonts w:ascii="Arial" w:hAnsi="Arial" w:cs="Arial"/>
          <w:lang w:eastAsia="en-GB"/>
        </w:rPr>
        <w:t xml:space="preserve"> Details of measurement and classification for smoking status and physical activity in this cohort</w:t>
      </w:r>
      <w:r w:rsidR="006A3180" w:rsidRPr="00B720BB">
        <w:rPr>
          <w:rFonts w:ascii="Arial" w:hAnsi="Arial" w:cs="Arial"/>
          <w:lang w:eastAsia="en-GB"/>
        </w:rPr>
        <w:t xml:space="preserve"> have been previously described</w:t>
      </w:r>
      <w:r w:rsidRPr="00B720BB">
        <w:rPr>
          <w:rFonts w:ascii="Arial" w:hAnsi="Arial" w:cs="Arial"/>
          <w:lang w:eastAsia="en-GB"/>
        </w:rPr>
        <w:t xml:space="preserve"> </w:t>
      </w:r>
      <w:r w:rsidRPr="00B720BB">
        <w:rPr>
          <w:rFonts w:ascii="Arial" w:hAnsi="Arial" w:cs="Arial"/>
          <w:lang w:eastAsia="en-GB"/>
        </w:rPr>
        <w:fldChar w:fldCharType="begin"/>
      </w:r>
      <w:r w:rsidR="0042591F" w:rsidRPr="00B720BB">
        <w:rPr>
          <w:rFonts w:ascii="Arial" w:hAnsi="Arial" w:cs="Arial"/>
          <w:lang w:eastAsia="en-GB"/>
        </w:rPr>
        <w:instrText xml:space="preserve"> ADDIN EN.CITE &lt;EndNote&gt;&lt;Cite&gt;&lt;Author&gt;Wannamethee&lt;/Author&gt;&lt;Year&gt;2002&lt;/Year&gt;&lt;RecNum&gt;50&lt;/RecNum&gt;&lt;DisplayText&gt;[19]&lt;/DisplayText&gt;&lt;record&gt;&lt;rec-number&gt;50&lt;/rec-number&gt;&lt;foreign-keys&gt;&lt;key app="EN" db-id="0p2azvr5n9s9z8efsv3xtas6psvvxdrs5zff" timestamp="1445252529"&gt;50&lt;/key&gt;&lt;/foreign-keys&gt;&lt;ref-type name="Journal Article"&gt;17&lt;/ref-type&gt;&lt;contributors&gt;&lt;authors&gt;&lt;author&gt;Wannamethee, S. G.&lt;/author&gt;&lt;author&gt;Lowe, G. D.&lt;/author&gt;&lt;author&gt;Whincup, P. H.&lt;/author&gt;&lt;author&gt;Rumley, A.&lt;/author&gt;&lt;author&gt;Walker, M.&lt;/author&gt;&lt;author&gt;Lennon, L.&lt;/author&gt;&lt;/authors&gt;&lt;/contributors&gt;&lt;auth-address&gt;Department of Primary Care and Population Sciences, Royal Free Hospital School of Medicine, London, UK. goya@pcps.ucl.ac.uk&lt;/auth-address&gt;&lt;titles&gt;&lt;title&gt;Physical activity and hemostatic and inflammatory variables in elderly me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1785-90&lt;/pages&gt;&lt;volume&gt;105&lt;/volume&gt;&lt;number&gt;15&lt;/number&gt;&lt;edition&gt;2002/04/17&lt;/edition&gt;&lt;keywords&gt;&lt;keyword&gt;Aged&lt;/keyword&gt;&lt;keyword&gt;Biological Markers/analysis&lt;/keyword&gt;&lt;keyword&gt;Cardiovascular Diseases/etiology/prevention &amp;amp; control&lt;/keyword&gt;&lt;keyword&gt;Exercise&lt;/keyword&gt;&lt;keyword&gt;Hemodynamics&lt;/keyword&gt;&lt;keyword&gt;Hemostasis&lt;/keyword&gt;&lt;keyword&gt;Humans&lt;/keyword&gt;&lt;keyword&gt;Inflammation/ complications/diagnosis&lt;/keyword&gt;&lt;keyword&gt;Male&lt;/keyword&gt;&lt;keyword&gt;Middle Aged&lt;/keyword&gt;&lt;/keywords&gt;&lt;dates&gt;&lt;year&gt;2002&lt;/year&gt;&lt;pub-dates&gt;&lt;date&gt;Apr 16&lt;/date&gt;&lt;/pub-dates&gt;&lt;/dates&gt;&lt;isbn&gt;1524-4539 (Electronic)&amp;#xD;0009-7322 (Linking)&lt;/isbn&gt;&lt;accession-num&gt;11956120&lt;/accession-num&gt;&lt;urls&gt;&lt;/urls&gt;&lt;remote-database-provider&gt;NLM&lt;/remote-database-provider&gt;&lt;language&gt;eng&lt;/language&gt;&lt;/record&gt;&lt;/Cite&gt;&lt;/EndNote&gt;</w:instrText>
      </w:r>
      <w:r w:rsidRPr="00B720BB">
        <w:rPr>
          <w:rFonts w:ascii="Arial" w:hAnsi="Arial" w:cs="Arial"/>
          <w:lang w:eastAsia="en-GB"/>
        </w:rPr>
        <w:fldChar w:fldCharType="separate"/>
      </w:r>
      <w:r w:rsidR="0042591F" w:rsidRPr="00B720BB">
        <w:rPr>
          <w:rFonts w:ascii="Arial" w:hAnsi="Arial" w:cs="Arial"/>
          <w:noProof/>
          <w:lang w:eastAsia="en-GB"/>
        </w:rPr>
        <w:t>[1</w:t>
      </w:r>
      <w:r w:rsidR="00E92260" w:rsidRPr="00B720BB">
        <w:rPr>
          <w:rFonts w:ascii="Arial" w:hAnsi="Arial" w:cs="Arial"/>
          <w:noProof/>
          <w:lang w:eastAsia="en-GB"/>
        </w:rPr>
        <w:t>5</w:t>
      </w:r>
      <w:r w:rsidR="0042591F" w:rsidRPr="00B720BB">
        <w:rPr>
          <w:rFonts w:ascii="Arial" w:hAnsi="Arial" w:cs="Arial"/>
          <w:noProof/>
          <w:lang w:eastAsia="en-GB"/>
        </w:rPr>
        <w:t>]</w:t>
      </w:r>
      <w:r w:rsidRPr="00B720BB">
        <w:rPr>
          <w:rFonts w:ascii="Arial" w:hAnsi="Arial" w:cs="Arial"/>
          <w:lang w:eastAsia="en-GB"/>
        </w:rPr>
        <w:fldChar w:fldCharType="end"/>
      </w:r>
      <w:r w:rsidR="006A3180" w:rsidRPr="00B720BB">
        <w:rPr>
          <w:rFonts w:ascii="Arial" w:hAnsi="Arial" w:cs="Arial"/>
          <w:lang w:eastAsia="en-GB"/>
        </w:rPr>
        <w:t>.</w:t>
      </w:r>
      <w:r w:rsidRPr="00B720BB">
        <w:rPr>
          <w:rFonts w:ascii="Arial" w:hAnsi="Arial" w:cs="Arial"/>
          <w:lang w:eastAsia="en-GB"/>
        </w:rPr>
        <w:t xml:space="preserve"> The use of antihypertensive medication was based on self-reported medication history. Measurements of metabolic, inflammatory and endothelial markers wer</w:t>
      </w:r>
      <w:r w:rsidR="00BD794F" w:rsidRPr="00B720BB">
        <w:rPr>
          <w:rFonts w:ascii="Arial" w:hAnsi="Arial" w:cs="Arial"/>
          <w:lang w:eastAsia="en-GB"/>
        </w:rPr>
        <w:t>e taken as described previously</w:t>
      </w:r>
      <w:r w:rsidR="00E92260" w:rsidRPr="00B720BB">
        <w:rPr>
          <w:rFonts w:ascii="Arial" w:hAnsi="Arial" w:cs="Arial"/>
          <w:lang w:eastAsia="en-GB"/>
        </w:rPr>
        <w:t xml:space="preserve"> [14, 16, 17]</w:t>
      </w:r>
      <w:r w:rsidR="00BD794F" w:rsidRPr="00B720BB">
        <w:rPr>
          <w:rFonts w:ascii="Arial" w:hAnsi="Arial" w:cs="Arial"/>
          <w:lang w:eastAsia="en-GB"/>
        </w:rPr>
        <w:t>.</w:t>
      </w:r>
      <w:r w:rsidR="00137F4E" w:rsidRPr="00B720BB">
        <w:rPr>
          <w:rFonts w:ascii="Arial" w:hAnsi="Arial" w:cs="Arial"/>
          <w:lang w:eastAsia="en-GB"/>
        </w:rPr>
        <w:t xml:space="preserve"> </w:t>
      </w:r>
      <w:r w:rsidR="00873D9C" w:rsidRPr="00B720BB">
        <w:rPr>
          <w:rFonts w:ascii="Arial" w:hAnsi="Arial" w:cs="Arial"/>
          <w:lang w:eastAsia="en-GB"/>
        </w:rPr>
        <w:t xml:space="preserve">C-reactive protein (CRP) (marker of inflammation) was assayed by ultra sensitive nephelometry (Dade Behring, Milton Keynes, UK). </w:t>
      </w:r>
      <w:r w:rsidR="004D0BF9" w:rsidRPr="00B720BB">
        <w:rPr>
          <w:rFonts w:ascii="Arial" w:hAnsi="Arial" w:cs="Arial"/>
          <w:lang w:eastAsia="en-GB"/>
        </w:rPr>
        <w:t>Interleukin-6 was assayed using a high-sensitivity ELISA (R &amp; D Systems, Oxford, UK).</w:t>
      </w:r>
      <w:r w:rsidR="00873D9C" w:rsidRPr="00B720BB">
        <w:rPr>
          <w:rFonts w:ascii="Arial" w:hAnsi="Arial" w:cs="Arial"/>
          <w:lang w:eastAsia="en-GB"/>
        </w:rPr>
        <w:t xml:space="preserve"> </w:t>
      </w:r>
      <w:r w:rsidR="00BF3A52" w:rsidRPr="00B720BB">
        <w:rPr>
          <w:rFonts w:ascii="Arial" w:hAnsi="Arial" w:cs="Arial"/>
          <w:lang w:eastAsia="en-GB"/>
        </w:rPr>
        <w:t>NT-pro</w:t>
      </w:r>
      <w:r w:rsidR="00BF3A52" w:rsidRPr="00B720BB">
        <w:rPr>
          <w:rFonts w:ascii="Arial" w:hAnsi="Arial" w:cs="Arial"/>
          <w:color w:val="000000"/>
        </w:rPr>
        <w:t xml:space="preserve"> brain natriuretic peptide (BNP)</w:t>
      </w:r>
      <w:r w:rsidRPr="00B720BB">
        <w:rPr>
          <w:rFonts w:ascii="Arial" w:hAnsi="Arial" w:cs="Arial"/>
          <w:lang w:eastAsia="en-GB"/>
        </w:rPr>
        <w:t xml:space="preserve"> and </w:t>
      </w:r>
      <w:r w:rsidR="00BF3A52" w:rsidRPr="00B720BB">
        <w:rPr>
          <w:rFonts w:ascii="Arial" w:hAnsi="Arial" w:cs="Arial"/>
          <w:lang w:eastAsia="en-GB"/>
        </w:rPr>
        <w:t>cardiac troponin T (cTnT)</w:t>
      </w:r>
      <w:r w:rsidRPr="00B720BB">
        <w:rPr>
          <w:rFonts w:ascii="Arial" w:hAnsi="Arial" w:cs="Arial"/>
          <w:lang w:eastAsia="en-GB"/>
        </w:rPr>
        <w:t xml:space="preserve"> were measured using the Elecsys 2010 electrochemiluminescence method (Roche Diagnostics, Burgess Hill, UK). Prevalent diabetes included men with doctor-diagnosed diabetes and men with fasting blood glucose ≥7 mmol/L. </w:t>
      </w:r>
      <w:r w:rsidR="00525074" w:rsidRPr="00B720BB">
        <w:rPr>
          <w:rFonts w:ascii="Arial" w:hAnsi="Arial" w:cs="Arial"/>
          <w:lang w:eastAsia="en-GB"/>
        </w:rPr>
        <w:t xml:space="preserve">Femoral PWV was assessed by two vascular technicians </w:t>
      </w:r>
      <w:r w:rsidR="00E92260" w:rsidRPr="00B720BB">
        <w:rPr>
          <w:rFonts w:ascii="Arial" w:hAnsi="Arial" w:cs="Arial"/>
          <w:lang w:eastAsia="en-GB"/>
        </w:rPr>
        <w:t>as previously described [</w:t>
      </w:r>
      <w:r w:rsidR="00596E2A" w:rsidRPr="00B720BB">
        <w:rPr>
          <w:rFonts w:ascii="Arial" w:hAnsi="Arial" w:cs="Arial"/>
          <w:lang w:eastAsia="en-GB"/>
        </w:rPr>
        <w:t>18, 19</w:t>
      </w:r>
      <w:r w:rsidR="00E92260" w:rsidRPr="00B720BB">
        <w:rPr>
          <w:rFonts w:ascii="Arial" w:hAnsi="Arial" w:cs="Arial"/>
          <w:lang w:eastAsia="en-GB"/>
        </w:rPr>
        <w:t>]</w:t>
      </w:r>
      <w:r w:rsidR="00525074" w:rsidRPr="00B720BB">
        <w:rPr>
          <w:rFonts w:ascii="Arial" w:hAnsi="Arial" w:cs="Arial"/>
          <w:lang w:eastAsia="en-GB"/>
        </w:rPr>
        <w:t xml:space="preserve">. </w:t>
      </w:r>
    </w:p>
    <w:p w14:paraId="4B198544" w14:textId="77777777" w:rsidR="00A546AE" w:rsidRPr="00B720BB" w:rsidRDefault="00A546AE" w:rsidP="007C047E">
      <w:pPr>
        <w:spacing w:after="120" w:line="480" w:lineRule="auto"/>
        <w:jc w:val="both"/>
        <w:rPr>
          <w:rFonts w:ascii="Arial" w:hAnsi="Arial" w:cs="Arial"/>
          <w:i/>
          <w:lang w:eastAsia="en-GB"/>
        </w:rPr>
      </w:pPr>
    </w:p>
    <w:p w14:paraId="37BAFC83" w14:textId="77777777" w:rsidR="00340CB5" w:rsidRPr="00B720BB" w:rsidRDefault="001C508B" w:rsidP="005A1407">
      <w:pPr>
        <w:pStyle w:val="Heading2"/>
      </w:pPr>
      <w:r w:rsidRPr="00B720BB">
        <w:t>CKD assessment</w:t>
      </w:r>
    </w:p>
    <w:p w14:paraId="1B7611EC" w14:textId="786B0DF3" w:rsidR="00211D84" w:rsidRPr="00B720BB" w:rsidRDefault="008E0E82" w:rsidP="007C047E">
      <w:pPr>
        <w:spacing w:after="120" w:line="480" w:lineRule="auto"/>
        <w:jc w:val="both"/>
        <w:rPr>
          <w:rFonts w:ascii="Arial" w:hAnsi="Arial" w:cs="Arial"/>
          <w:lang w:eastAsia="en-GB"/>
        </w:rPr>
      </w:pPr>
      <w:r w:rsidRPr="00B720BB">
        <w:rPr>
          <w:rFonts w:ascii="Arial" w:hAnsi="Arial" w:cs="Arial"/>
          <w:lang w:eastAsia="en-GB"/>
        </w:rPr>
        <w:t>16</w:t>
      </w:r>
      <w:r w:rsidR="00D03E2E" w:rsidRPr="00B720BB">
        <w:rPr>
          <w:rFonts w:ascii="Arial" w:hAnsi="Arial" w:cs="Arial"/>
          <w:lang w:eastAsia="en-GB"/>
        </w:rPr>
        <w:t>39</w:t>
      </w:r>
      <w:r w:rsidRPr="00B720BB">
        <w:rPr>
          <w:rFonts w:ascii="Arial" w:hAnsi="Arial" w:cs="Arial"/>
          <w:lang w:eastAsia="en-GB"/>
        </w:rPr>
        <w:t xml:space="preserve"> men had at least one renal function blood measurement (8</w:t>
      </w:r>
      <w:r w:rsidR="00D03E2E" w:rsidRPr="00B720BB">
        <w:rPr>
          <w:rFonts w:ascii="Arial" w:hAnsi="Arial" w:cs="Arial"/>
          <w:lang w:eastAsia="en-GB"/>
        </w:rPr>
        <w:t>3</w:t>
      </w:r>
      <w:r w:rsidRPr="00B720BB">
        <w:rPr>
          <w:rFonts w:ascii="Arial" w:hAnsi="Arial" w:cs="Arial"/>
          <w:lang w:eastAsia="en-GB"/>
        </w:rPr>
        <w:t xml:space="preserve"> missing). </w:t>
      </w:r>
      <w:r w:rsidR="00A546AE" w:rsidRPr="00B720BB">
        <w:rPr>
          <w:rFonts w:ascii="Arial" w:hAnsi="Arial" w:cs="Arial"/>
          <w:lang w:eastAsia="en-GB"/>
        </w:rPr>
        <w:t>Cystatin C was measured using an automated method on a biochemistry analyser (c311, Roche Diagnostics, Burgess Hill, UK) and was calibrated and quality controlled using the manufacturers reagents.</w:t>
      </w:r>
      <w:r w:rsidR="00245711" w:rsidRPr="00B720BB">
        <w:t xml:space="preserve"> </w:t>
      </w:r>
      <w:r w:rsidR="00245711" w:rsidRPr="00B720BB">
        <w:rPr>
          <w:rFonts w:ascii="Arial" w:hAnsi="Arial" w:cs="Arial"/>
        </w:rPr>
        <w:t xml:space="preserve">Creatinine was </w:t>
      </w:r>
      <w:r w:rsidR="00245711" w:rsidRPr="00B720BB">
        <w:rPr>
          <w:rFonts w:ascii="Arial" w:hAnsi="Arial" w:cs="Arial"/>
          <w:lang w:eastAsia="en-GB"/>
        </w:rPr>
        <w:t>measured using a</w:t>
      </w:r>
      <w:r w:rsidR="00325436" w:rsidRPr="00B720BB">
        <w:rPr>
          <w:rFonts w:ascii="Arial" w:hAnsi="Arial" w:cs="Arial"/>
          <w:lang w:eastAsia="en-GB"/>
        </w:rPr>
        <w:t>n</w:t>
      </w:r>
      <w:r w:rsidR="00D86280" w:rsidRPr="00B720BB">
        <w:rPr>
          <w:rFonts w:ascii="Arial" w:hAnsi="Arial" w:cs="Arial"/>
          <w:lang w:eastAsia="en-GB"/>
        </w:rPr>
        <w:t xml:space="preserve"> automated analyser and G</w:t>
      </w:r>
      <w:r w:rsidR="00896C5C" w:rsidRPr="00B720BB">
        <w:rPr>
          <w:rFonts w:ascii="Arial" w:hAnsi="Arial" w:cs="Arial"/>
          <w:lang w:eastAsia="en-GB"/>
        </w:rPr>
        <w:t>FR</w:t>
      </w:r>
      <w:r w:rsidR="00211D84" w:rsidRPr="00B720BB">
        <w:rPr>
          <w:rFonts w:ascii="Arial" w:hAnsi="Arial" w:cs="Arial"/>
          <w:lang w:eastAsia="en-GB"/>
        </w:rPr>
        <w:t xml:space="preserve"> was </w:t>
      </w:r>
      <w:r w:rsidR="00896C5C" w:rsidRPr="00B720BB">
        <w:rPr>
          <w:rFonts w:ascii="Arial" w:hAnsi="Arial" w:cs="Arial"/>
          <w:lang w:eastAsia="en-GB"/>
        </w:rPr>
        <w:t>estimated</w:t>
      </w:r>
      <w:r w:rsidR="00340CB5" w:rsidRPr="00B720BB">
        <w:rPr>
          <w:rFonts w:ascii="Arial" w:hAnsi="Arial" w:cs="Arial"/>
          <w:lang w:eastAsia="en-GB"/>
        </w:rPr>
        <w:t xml:space="preserve"> using the CKD-EPIcr</w:t>
      </w:r>
      <w:r w:rsidR="00596E2A" w:rsidRPr="00B720BB">
        <w:rPr>
          <w:rFonts w:ascii="Arial" w:hAnsi="Arial" w:cs="Arial"/>
          <w:lang w:eastAsia="en-GB"/>
        </w:rPr>
        <w:t xml:space="preserve"> [20</w:t>
      </w:r>
      <w:r w:rsidR="00E92260" w:rsidRPr="00B720BB">
        <w:rPr>
          <w:rFonts w:ascii="Arial" w:hAnsi="Arial" w:cs="Arial"/>
          <w:lang w:eastAsia="en-GB"/>
        </w:rPr>
        <w:t>]</w:t>
      </w:r>
      <w:r w:rsidR="00340CB5" w:rsidRPr="00B720BB">
        <w:rPr>
          <w:rFonts w:ascii="Arial" w:hAnsi="Arial" w:cs="Arial"/>
          <w:lang w:eastAsia="en-GB"/>
        </w:rPr>
        <w:t xml:space="preserve"> and</w:t>
      </w:r>
      <w:r w:rsidR="00D978E3" w:rsidRPr="00B720BB">
        <w:rPr>
          <w:rFonts w:ascii="Arial" w:hAnsi="Arial" w:cs="Arial"/>
          <w:lang w:eastAsia="en-GB"/>
        </w:rPr>
        <w:t xml:space="preserve"> </w:t>
      </w:r>
      <w:r w:rsidR="00340CB5" w:rsidRPr="00B720BB">
        <w:rPr>
          <w:rFonts w:ascii="Arial" w:hAnsi="Arial" w:cs="Arial"/>
          <w:lang w:eastAsia="en-GB"/>
        </w:rPr>
        <w:t>CKD-EPI</w:t>
      </w:r>
      <w:r w:rsidR="001C508B" w:rsidRPr="00B720BB">
        <w:rPr>
          <w:rFonts w:ascii="Arial" w:hAnsi="Arial" w:cs="Arial"/>
          <w:lang w:eastAsia="en-GB"/>
        </w:rPr>
        <w:t>cys</w:t>
      </w:r>
      <w:r w:rsidR="00596E2A" w:rsidRPr="00B720BB">
        <w:rPr>
          <w:rFonts w:ascii="Arial" w:hAnsi="Arial" w:cs="Arial"/>
          <w:lang w:eastAsia="en-GB"/>
        </w:rPr>
        <w:t xml:space="preserve"> [21</w:t>
      </w:r>
      <w:r w:rsidR="00E92260" w:rsidRPr="00B720BB">
        <w:rPr>
          <w:rFonts w:ascii="Arial" w:hAnsi="Arial" w:cs="Arial"/>
          <w:lang w:eastAsia="en-GB"/>
        </w:rPr>
        <w:t>]</w:t>
      </w:r>
      <w:r w:rsidR="001C508B" w:rsidRPr="00B720BB">
        <w:rPr>
          <w:rFonts w:ascii="Arial" w:hAnsi="Arial" w:cs="Arial"/>
          <w:lang w:eastAsia="en-GB"/>
        </w:rPr>
        <w:t xml:space="preserve"> </w:t>
      </w:r>
      <w:r w:rsidR="008F1466" w:rsidRPr="00B720BB">
        <w:rPr>
          <w:rFonts w:ascii="Arial" w:hAnsi="Arial" w:cs="Arial"/>
          <w:lang w:eastAsia="en-GB"/>
        </w:rPr>
        <w:t>equations</w:t>
      </w:r>
      <w:r w:rsidR="001C508B" w:rsidRPr="00B720BB">
        <w:rPr>
          <w:rFonts w:ascii="Arial" w:hAnsi="Arial" w:cs="Arial"/>
          <w:lang w:eastAsia="en-GB"/>
        </w:rPr>
        <w:t>:</w:t>
      </w:r>
    </w:p>
    <w:p w14:paraId="1B9A4688" w14:textId="77777777" w:rsidR="001C508B" w:rsidRPr="00B720BB" w:rsidRDefault="00D978E3" w:rsidP="007C047E">
      <w:pPr>
        <w:spacing w:after="120" w:line="480" w:lineRule="auto"/>
        <w:jc w:val="both"/>
        <w:rPr>
          <w:rFonts w:ascii="Arial" w:hAnsi="Arial" w:cs="Arial"/>
          <w:lang w:eastAsia="en-GB"/>
        </w:rPr>
      </w:pPr>
      <m:oMathPara>
        <m:oMath>
          <m:r>
            <m:rPr>
              <m:sty m:val="p"/>
            </m:rPr>
            <w:rPr>
              <w:rFonts w:ascii="Cambria Math" w:hAnsi="Cambria Math" w:cs="Arial"/>
              <w:lang w:eastAsia="en-GB"/>
            </w:rPr>
            <m:t>CKD EPI creatinine= 141×min</m:t>
          </m:r>
          <m:sSup>
            <m:sSupPr>
              <m:ctrlPr>
                <w:rPr>
                  <w:rFonts w:ascii="Cambria Math" w:hAnsi="Cambria Math" w:cs="Arial"/>
                  <w:lang w:eastAsia="en-GB"/>
                </w:rPr>
              </m:ctrlPr>
            </m:sSupPr>
            <m:e>
              <m:d>
                <m:dPr>
                  <m:ctrlPr>
                    <w:rPr>
                      <w:rFonts w:ascii="Cambria Math" w:hAnsi="Cambria Math" w:cs="Arial"/>
                      <w:lang w:eastAsia="en-GB"/>
                    </w:rPr>
                  </m:ctrlPr>
                </m:dPr>
                <m:e>
                  <m:f>
                    <m:fPr>
                      <m:ctrlPr>
                        <w:rPr>
                          <w:rFonts w:ascii="Cambria Math" w:hAnsi="Cambria Math" w:cs="Arial"/>
                          <w:lang w:eastAsia="en-GB"/>
                        </w:rPr>
                      </m:ctrlPr>
                    </m:fPr>
                    <m:num>
                      <m:r>
                        <m:rPr>
                          <m:sty m:val="p"/>
                        </m:rPr>
                        <w:rPr>
                          <w:rFonts w:ascii="Cambria Math" w:hAnsi="Cambria Math" w:cs="Arial"/>
                          <w:lang w:eastAsia="en-GB"/>
                        </w:rPr>
                        <m:t>creatinine</m:t>
                      </m:r>
                    </m:num>
                    <m:den>
                      <m:r>
                        <m:rPr>
                          <m:sty m:val="p"/>
                        </m:rPr>
                        <w:rPr>
                          <w:rFonts w:ascii="Cambria Math" w:hAnsi="Cambria Math" w:cs="Arial"/>
                          <w:lang w:eastAsia="en-GB"/>
                        </w:rPr>
                        <m:t>0.9</m:t>
                      </m:r>
                    </m:den>
                  </m:f>
                  <m:r>
                    <m:rPr>
                      <m:sty m:val="p"/>
                    </m:rPr>
                    <w:rPr>
                      <w:rFonts w:ascii="Cambria Math" w:hAnsi="Cambria Math" w:cs="Arial"/>
                      <w:lang w:eastAsia="en-GB"/>
                    </w:rPr>
                    <m:t>, 1</m:t>
                  </m:r>
                </m:e>
              </m:d>
            </m:e>
            <m:sup>
              <m:r>
                <m:rPr>
                  <m:sty m:val="p"/>
                </m:rPr>
                <w:rPr>
                  <w:rFonts w:ascii="Cambria Math" w:hAnsi="Cambria Math" w:cs="Arial"/>
                  <w:lang w:eastAsia="en-GB"/>
                </w:rPr>
                <m:t>-0.411</m:t>
              </m:r>
            </m:sup>
          </m:sSup>
          <m:r>
            <m:rPr>
              <m:sty m:val="p"/>
            </m:rPr>
            <w:rPr>
              <w:rFonts w:ascii="Cambria Math" w:hAnsi="Cambria Math" w:cs="Arial"/>
              <w:lang w:eastAsia="en-GB"/>
            </w:rPr>
            <m:t>×</m:t>
          </m:r>
          <m:sSup>
            <m:sSupPr>
              <m:ctrlPr>
                <w:rPr>
                  <w:rFonts w:ascii="Cambria Math" w:hAnsi="Cambria Math" w:cs="Arial"/>
                  <w:lang w:eastAsia="en-GB"/>
                </w:rPr>
              </m:ctrlPr>
            </m:sSupPr>
            <m:e>
              <m:func>
                <m:funcPr>
                  <m:ctrlPr>
                    <w:rPr>
                      <w:rFonts w:ascii="Cambria Math" w:hAnsi="Cambria Math" w:cs="Arial"/>
                      <w:lang w:eastAsia="en-GB"/>
                    </w:rPr>
                  </m:ctrlPr>
                </m:funcPr>
                <m:fName>
                  <m:r>
                    <m:rPr>
                      <m:sty m:val="p"/>
                    </m:rPr>
                    <w:rPr>
                      <w:rFonts w:ascii="Cambria Math" w:hAnsi="Cambria Math" w:cs="Arial"/>
                      <w:lang w:eastAsia="en-GB"/>
                    </w:rPr>
                    <m:t>max</m:t>
                  </m:r>
                </m:fName>
                <m:e>
                  <m:d>
                    <m:dPr>
                      <m:ctrlPr>
                        <w:rPr>
                          <w:rFonts w:ascii="Cambria Math" w:hAnsi="Cambria Math" w:cs="Arial"/>
                          <w:lang w:eastAsia="en-GB"/>
                        </w:rPr>
                      </m:ctrlPr>
                    </m:dPr>
                    <m:e>
                      <m:f>
                        <m:fPr>
                          <m:ctrlPr>
                            <w:rPr>
                              <w:rFonts w:ascii="Cambria Math" w:hAnsi="Cambria Math" w:cs="Arial"/>
                              <w:lang w:eastAsia="en-GB"/>
                            </w:rPr>
                          </m:ctrlPr>
                        </m:fPr>
                        <m:num>
                          <m:r>
                            <m:rPr>
                              <m:sty m:val="p"/>
                            </m:rPr>
                            <w:rPr>
                              <w:rFonts w:ascii="Cambria Math" w:hAnsi="Cambria Math" w:cs="Arial"/>
                              <w:lang w:eastAsia="en-GB"/>
                            </w:rPr>
                            <m:t>creatinine</m:t>
                          </m:r>
                        </m:num>
                        <m:den>
                          <m:r>
                            <m:rPr>
                              <m:sty m:val="p"/>
                            </m:rPr>
                            <w:rPr>
                              <w:rFonts w:ascii="Cambria Math" w:hAnsi="Cambria Math" w:cs="Arial"/>
                              <w:lang w:eastAsia="en-GB"/>
                            </w:rPr>
                            <m:t>0.9</m:t>
                          </m:r>
                        </m:den>
                      </m:f>
                      <m:r>
                        <m:rPr>
                          <m:sty m:val="p"/>
                        </m:rPr>
                        <w:rPr>
                          <w:rFonts w:ascii="Cambria Math" w:hAnsi="Cambria Math" w:cs="Arial"/>
                          <w:lang w:eastAsia="en-GB"/>
                        </w:rPr>
                        <m:t>, 1</m:t>
                      </m:r>
                    </m:e>
                  </m:d>
                </m:e>
              </m:func>
            </m:e>
            <m:sup>
              <m:r>
                <m:rPr>
                  <m:sty m:val="p"/>
                </m:rPr>
                <w:rPr>
                  <w:rFonts w:ascii="Cambria Math" w:hAnsi="Cambria Math" w:cs="Arial"/>
                  <w:lang w:eastAsia="en-GB"/>
                </w:rPr>
                <m:t>-1.209</m:t>
              </m:r>
            </m:sup>
          </m:sSup>
          <m:r>
            <m:rPr>
              <m:sty m:val="p"/>
            </m:rPr>
            <w:rPr>
              <w:rFonts w:ascii="Cambria Math" w:hAnsi="Cambria Math" w:cs="Arial"/>
              <w:lang w:eastAsia="en-GB"/>
            </w:rPr>
            <m:t>×</m:t>
          </m:r>
          <m:sSup>
            <m:sSupPr>
              <m:ctrlPr>
                <w:rPr>
                  <w:rFonts w:ascii="Cambria Math" w:hAnsi="Cambria Math" w:cs="Arial"/>
                  <w:lang w:eastAsia="en-GB"/>
                </w:rPr>
              </m:ctrlPr>
            </m:sSupPr>
            <m:e>
              <m:r>
                <m:rPr>
                  <m:sty m:val="p"/>
                </m:rPr>
                <w:rPr>
                  <w:rFonts w:ascii="Cambria Math" w:hAnsi="Cambria Math" w:cs="Arial"/>
                  <w:lang w:eastAsia="en-GB"/>
                </w:rPr>
                <m:t>0.993</m:t>
              </m:r>
            </m:e>
            <m:sup>
              <m:r>
                <m:rPr>
                  <m:sty m:val="p"/>
                </m:rPr>
                <w:rPr>
                  <w:rFonts w:ascii="Cambria Math" w:hAnsi="Cambria Math" w:cs="Arial"/>
                  <w:lang w:eastAsia="en-GB"/>
                </w:rPr>
                <m:t>age</m:t>
              </m:r>
            </m:sup>
          </m:sSup>
        </m:oMath>
      </m:oMathPara>
    </w:p>
    <w:p w14:paraId="089080F0" w14:textId="77777777" w:rsidR="00F31E82" w:rsidRPr="00B720BB" w:rsidRDefault="00F31E82" w:rsidP="007C047E">
      <w:pPr>
        <w:spacing w:after="120" w:line="480" w:lineRule="auto"/>
        <w:jc w:val="both"/>
        <w:rPr>
          <w:rFonts w:ascii="Arial" w:hAnsi="Arial" w:cs="Arial"/>
          <w:lang w:eastAsia="en-GB"/>
        </w:rPr>
      </w:pPr>
      <w:r w:rsidRPr="00B720BB">
        <w:rPr>
          <w:rFonts w:ascii="Arial" w:hAnsi="Arial" w:cs="Arial"/>
          <w:lang w:eastAsia="en-GB"/>
        </w:rPr>
        <w:t>where “min” indicated the minimum of creatinine/0.9 or 1 and “max” indicates the maximum of creatinine/0.9 or 1.</w:t>
      </w:r>
    </w:p>
    <w:p w14:paraId="2AAF2D23" w14:textId="0D5865F3" w:rsidR="001C508B" w:rsidRPr="00B720BB" w:rsidRDefault="00B206A8" w:rsidP="007C047E">
      <w:pPr>
        <w:spacing w:after="120" w:line="480" w:lineRule="auto"/>
        <w:jc w:val="both"/>
        <w:rPr>
          <w:rFonts w:ascii="Arial" w:hAnsi="Arial" w:cs="Arial"/>
          <w:lang w:eastAsia="en-GB"/>
        </w:rPr>
      </w:pPr>
      <m:oMathPara>
        <m:oMath>
          <m:r>
            <m:rPr>
              <m:sty m:val="p"/>
            </m:rPr>
            <w:rPr>
              <w:rFonts w:ascii="Cambria Math" w:hAnsi="Cambria Math" w:cs="Arial"/>
              <w:lang w:eastAsia="en-GB"/>
            </w:rPr>
            <m:t>CKD EPI cystatin C=133×min</m:t>
          </m:r>
          <m:sSup>
            <m:sSupPr>
              <m:ctrlPr>
                <w:rPr>
                  <w:rFonts w:ascii="Cambria Math" w:hAnsi="Cambria Math" w:cs="Arial"/>
                  <w:lang w:eastAsia="en-GB"/>
                </w:rPr>
              </m:ctrlPr>
            </m:sSupPr>
            <m:e>
              <m:d>
                <m:dPr>
                  <m:ctrlPr>
                    <w:rPr>
                      <w:rFonts w:ascii="Cambria Math" w:hAnsi="Cambria Math" w:cs="Arial"/>
                      <w:lang w:eastAsia="en-GB"/>
                    </w:rPr>
                  </m:ctrlPr>
                </m:dPr>
                <m:e>
                  <m:f>
                    <m:fPr>
                      <m:ctrlPr>
                        <w:rPr>
                          <w:rFonts w:ascii="Cambria Math" w:hAnsi="Cambria Math" w:cs="Arial"/>
                          <w:lang w:eastAsia="en-GB"/>
                        </w:rPr>
                      </m:ctrlPr>
                    </m:fPr>
                    <m:num>
                      <m:r>
                        <m:rPr>
                          <m:sty m:val="p"/>
                        </m:rPr>
                        <w:rPr>
                          <w:rFonts w:ascii="Cambria Math" w:hAnsi="Cambria Math" w:cs="Arial"/>
                          <w:lang w:eastAsia="en-GB"/>
                        </w:rPr>
                        <m:t>cystatin C</m:t>
                      </m:r>
                    </m:num>
                    <m:den>
                      <m:r>
                        <m:rPr>
                          <m:sty m:val="p"/>
                        </m:rPr>
                        <w:rPr>
                          <w:rFonts w:ascii="Cambria Math" w:hAnsi="Cambria Math" w:cs="Arial"/>
                          <w:lang w:eastAsia="en-GB"/>
                        </w:rPr>
                        <m:t>0.8</m:t>
                      </m:r>
                    </m:den>
                  </m:f>
                  <m:r>
                    <m:rPr>
                      <m:sty m:val="p"/>
                    </m:rPr>
                    <w:rPr>
                      <w:rFonts w:ascii="Cambria Math" w:hAnsi="Cambria Math" w:cs="Arial"/>
                      <w:lang w:eastAsia="en-GB"/>
                    </w:rPr>
                    <m:t>, 1</m:t>
                  </m:r>
                </m:e>
              </m:d>
            </m:e>
            <m:sup>
              <m:r>
                <m:rPr>
                  <m:sty m:val="p"/>
                </m:rPr>
                <w:rPr>
                  <w:rFonts w:ascii="Cambria Math" w:hAnsi="Cambria Math" w:cs="Arial"/>
                  <w:lang w:eastAsia="en-GB"/>
                </w:rPr>
                <m:t>-0.499</m:t>
              </m:r>
            </m:sup>
          </m:sSup>
          <m:r>
            <m:rPr>
              <m:sty m:val="p"/>
            </m:rPr>
            <w:rPr>
              <w:rFonts w:ascii="Cambria Math" w:hAnsi="Cambria Math" w:cs="Arial"/>
              <w:lang w:eastAsia="en-GB"/>
            </w:rPr>
            <m:t>×max</m:t>
          </m:r>
          <m:sSup>
            <m:sSupPr>
              <m:ctrlPr>
                <w:rPr>
                  <w:rFonts w:ascii="Cambria Math" w:hAnsi="Cambria Math" w:cs="Arial"/>
                  <w:lang w:eastAsia="en-GB"/>
                </w:rPr>
              </m:ctrlPr>
            </m:sSupPr>
            <m:e>
              <m:d>
                <m:dPr>
                  <m:ctrlPr>
                    <w:rPr>
                      <w:rFonts w:ascii="Cambria Math" w:hAnsi="Cambria Math" w:cs="Arial"/>
                      <w:lang w:eastAsia="en-GB"/>
                    </w:rPr>
                  </m:ctrlPr>
                </m:dPr>
                <m:e>
                  <m:f>
                    <m:fPr>
                      <m:ctrlPr>
                        <w:rPr>
                          <w:rFonts w:ascii="Cambria Math" w:hAnsi="Cambria Math" w:cs="Arial"/>
                          <w:lang w:eastAsia="en-GB"/>
                        </w:rPr>
                      </m:ctrlPr>
                    </m:fPr>
                    <m:num>
                      <m:r>
                        <m:rPr>
                          <m:sty m:val="p"/>
                        </m:rPr>
                        <w:rPr>
                          <w:rFonts w:ascii="Cambria Math" w:hAnsi="Cambria Math" w:cs="Arial"/>
                          <w:lang w:eastAsia="en-GB"/>
                        </w:rPr>
                        <m:t>cystatin C</m:t>
                      </m:r>
                    </m:num>
                    <m:den>
                      <m:r>
                        <m:rPr>
                          <m:sty m:val="p"/>
                        </m:rPr>
                        <w:rPr>
                          <w:rFonts w:ascii="Cambria Math" w:hAnsi="Cambria Math" w:cs="Arial"/>
                          <w:lang w:eastAsia="en-GB"/>
                        </w:rPr>
                        <m:t>0.8</m:t>
                      </m:r>
                    </m:den>
                  </m:f>
                  <m:r>
                    <m:rPr>
                      <m:sty m:val="p"/>
                    </m:rPr>
                    <w:rPr>
                      <w:rFonts w:ascii="Cambria Math" w:hAnsi="Cambria Math" w:cs="Arial"/>
                      <w:lang w:eastAsia="en-GB"/>
                    </w:rPr>
                    <m:t>,1</m:t>
                  </m:r>
                </m:e>
              </m:d>
            </m:e>
            <m:sup>
              <m:r>
                <m:rPr>
                  <m:sty m:val="p"/>
                </m:rPr>
                <w:rPr>
                  <w:rFonts w:ascii="Cambria Math" w:hAnsi="Cambria Math" w:cs="Arial"/>
                  <w:lang w:eastAsia="en-GB"/>
                </w:rPr>
                <m:t>-1.328</m:t>
              </m:r>
            </m:sup>
          </m:sSup>
          <m:r>
            <m:rPr>
              <m:sty m:val="p"/>
            </m:rPr>
            <w:rPr>
              <w:rFonts w:ascii="Cambria Math" w:hAnsi="Cambria Math" w:cs="Arial"/>
              <w:lang w:eastAsia="en-GB"/>
            </w:rPr>
            <m:t>×</m:t>
          </m:r>
          <m:sSup>
            <m:sSupPr>
              <m:ctrlPr>
                <w:rPr>
                  <w:rFonts w:ascii="Cambria Math" w:hAnsi="Cambria Math" w:cs="Arial"/>
                  <w:lang w:eastAsia="en-GB"/>
                </w:rPr>
              </m:ctrlPr>
            </m:sSupPr>
            <m:e>
              <m:r>
                <m:rPr>
                  <m:sty m:val="p"/>
                </m:rPr>
                <w:rPr>
                  <w:rFonts w:ascii="Cambria Math" w:hAnsi="Cambria Math" w:cs="Arial"/>
                  <w:lang w:eastAsia="en-GB"/>
                </w:rPr>
                <m:t>0.996</m:t>
              </m:r>
            </m:e>
            <m:sup>
              <m:r>
                <m:rPr>
                  <m:sty m:val="p"/>
                </m:rPr>
                <w:rPr>
                  <w:rFonts w:ascii="Cambria Math" w:hAnsi="Cambria Math" w:cs="Arial"/>
                  <w:lang w:eastAsia="en-GB"/>
                </w:rPr>
                <m:t>age</m:t>
              </m:r>
            </m:sup>
          </m:sSup>
        </m:oMath>
      </m:oMathPara>
    </w:p>
    <w:p w14:paraId="1D63692A" w14:textId="7265E48C" w:rsidR="00F31E82" w:rsidRPr="00B720BB" w:rsidRDefault="00F31E82" w:rsidP="007C047E">
      <w:pPr>
        <w:spacing w:after="120" w:line="480" w:lineRule="auto"/>
        <w:jc w:val="both"/>
        <w:rPr>
          <w:rFonts w:ascii="Arial" w:hAnsi="Arial" w:cs="Arial"/>
          <w:lang w:eastAsia="en-GB"/>
        </w:rPr>
      </w:pPr>
      <w:r w:rsidRPr="00B720BB">
        <w:rPr>
          <w:rFonts w:ascii="Arial" w:hAnsi="Arial" w:cs="Arial"/>
          <w:lang w:eastAsia="en-GB"/>
        </w:rPr>
        <w:t>where “min” in</w:t>
      </w:r>
      <w:r w:rsidR="00B206A8" w:rsidRPr="00B720BB">
        <w:rPr>
          <w:rFonts w:ascii="Arial" w:hAnsi="Arial" w:cs="Arial"/>
          <w:lang w:eastAsia="en-GB"/>
        </w:rPr>
        <w:t>dicated the minimum of cystatin C</w:t>
      </w:r>
      <w:r w:rsidRPr="00B720BB">
        <w:rPr>
          <w:rFonts w:ascii="Arial" w:hAnsi="Arial" w:cs="Arial"/>
          <w:lang w:eastAsia="en-GB"/>
        </w:rPr>
        <w:t>/0.8 or 1 and “max” ind</w:t>
      </w:r>
      <w:r w:rsidR="00B206A8" w:rsidRPr="00B720BB">
        <w:rPr>
          <w:rFonts w:ascii="Arial" w:hAnsi="Arial" w:cs="Arial"/>
          <w:lang w:eastAsia="en-GB"/>
        </w:rPr>
        <w:t>icates the maximum of cystatin C</w:t>
      </w:r>
      <w:r w:rsidRPr="00B720BB">
        <w:rPr>
          <w:rFonts w:ascii="Arial" w:hAnsi="Arial" w:cs="Arial"/>
          <w:lang w:eastAsia="en-GB"/>
        </w:rPr>
        <w:t>/0.8 or 1.</w:t>
      </w:r>
    </w:p>
    <w:p w14:paraId="09C634BF" w14:textId="0F9A1A70" w:rsidR="00F31E82" w:rsidRPr="00B720BB" w:rsidRDefault="00F31E82" w:rsidP="00400DC2">
      <w:pPr>
        <w:spacing w:after="120" w:line="480" w:lineRule="auto"/>
        <w:jc w:val="both"/>
        <w:rPr>
          <w:rFonts w:ascii="Arial" w:hAnsi="Arial" w:cs="Arial"/>
          <w:lang w:eastAsia="en-GB"/>
        </w:rPr>
      </w:pPr>
      <w:r w:rsidRPr="00B720BB">
        <w:rPr>
          <w:rFonts w:ascii="Arial" w:hAnsi="Arial" w:cs="Arial"/>
          <w:lang w:eastAsia="en-GB"/>
        </w:rPr>
        <w:t>Estimated GFR is expressed in millilitres per min per 1.73 meters squared, weight in ki</w:t>
      </w:r>
      <w:r w:rsidR="00B206A8" w:rsidRPr="00B720BB">
        <w:rPr>
          <w:rFonts w:ascii="Arial" w:hAnsi="Arial" w:cs="Arial"/>
          <w:lang w:eastAsia="en-GB"/>
        </w:rPr>
        <w:t>lograms, age in years, cystatin C</w:t>
      </w:r>
      <w:r w:rsidRPr="00B720BB">
        <w:rPr>
          <w:rFonts w:ascii="Arial" w:hAnsi="Arial" w:cs="Arial"/>
          <w:lang w:eastAsia="en-GB"/>
        </w:rPr>
        <w:t xml:space="preserve"> and creatinine in milligrams per decilitre. </w:t>
      </w:r>
      <w:r w:rsidR="00524271" w:rsidRPr="00B720BB">
        <w:rPr>
          <w:rFonts w:ascii="Arial" w:hAnsi="Arial" w:cs="Arial"/>
          <w:lang w:eastAsia="en-GB"/>
        </w:rPr>
        <w:t xml:space="preserve">The men were initially classified into 6 </w:t>
      </w:r>
      <w:r w:rsidR="007130BE" w:rsidRPr="00B720BB">
        <w:rPr>
          <w:rFonts w:ascii="Arial" w:hAnsi="Arial" w:cs="Arial"/>
          <w:lang w:eastAsia="en-GB"/>
        </w:rPr>
        <w:t xml:space="preserve">CKD </w:t>
      </w:r>
      <w:r w:rsidR="00524271" w:rsidRPr="00B720BB">
        <w:rPr>
          <w:rFonts w:ascii="Arial" w:hAnsi="Arial" w:cs="Arial"/>
          <w:lang w:eastAsia="en-GB"/>
        </w:rPr>
        <w:t>stages 1,</w:t>
      </w:r>
      <w:r w:rsidR="00400DC2" w:rsidRPr="00B720BB">
        <w:rPr>
          <w:rFonts w:ascii="Arial" w:hAnsi="Arial" w:cs="Arial"/>
          <w:lang w:eastAsia="en-GB"/>
        </w:rPr>
        <w:t xml:space="preserve"> </w:t>
      </w:r>
      <w:r w:rsidR="00524271" w:rsidRPr="00B720BB">
        <w:rPr>
          <w:rFonts w:ascii="Arial" w:hAnsi="Arial" w:cs="Arial"/>
          <w:lang w:eastAsia="en-GB"/>
        </w:rPr>
        <w:t>2, 3a, 3b, 4 and 5</w:t>
      </w:r>
      <w:r w:rsidR="007130BE" w:rsidRPr="00B720BB">
        <w:rPr>
          <w:rFonts w:ascii="Arial" w:hAnsi="Arial" w:cs="Arial"/>
          <w:lang w:eastAsia="en-GB"/>
        </w:rPr>
        <w:t xml:space="preserve">. </w:t>
      </w:r>
      <w:r w:rsidR="00524271" w:rsidRPr="00B720BB">
        <w:rPr>
          <w:rFonts w:ascii="Arial" w:hAnsi="Arial" w:cs="Arial"/>
          <w:lang w:eastAsia="en-GB"/>
        </w:rPr>
        <w:t>Stage 1 and 2 indicates normal or mild CKD. Patients with CKD stage 3</w:t>
      </w:r>
      <w:r w:rsidR="005630BC" w:rsidRPr="00B720BB">
        <w:rPr>
          <w:rFonts w:ascii="Arial" w:hAnsi="Arial" w:cs="Arial"/>
          <w:lang w:eastAsia="en-GB"/>
        </w:rPr>
        <w:t xml:space="preserve"> </w:t>
      </w:r>
      <w:r w:rsidR="004B75CD" w:rsidRPr="00B720BB">
        <w:rPr>
          <w:rFonts w:ascii="Arial" w:hAnsi="Arial" w:cs="Arial"/>
          <w:lang w:eastAsia="en-GB"/>
        </w:rPr>
        <w:t>had moderate CKD</w:t>
      </w:r>
      <w:r w:rsidR="00192A7E" w:rsidRPr="00B720BB">
        <w:rPr>
          <w:rFonts w:ascii="Arial" w:hAnsi="Arial" w:cs="Arial"/>
          <w:lang w:eastAsia="en-GB"/>
        </w:rPr>
        <w:t xml:space="preserve">, stage 4 represents severe </w:t>
      </w:r>
      <w:r w:rsidR="004B75CD" w:rsidRPr="00B720BB">
        <w:rPr>
          <w:rFonts w:ascii="Arial" w:hAnsi="Arial" w:cs="Arial"/>
          <w:lang w:eastAsia="en-GB"/>
        </w:rPr>
        <w:t xml:space="preserve">CKD </w:t>
      </w:r>
      <w:r w:rsidR="005C6A47" w:rsidRPr="00B720BB">
        <w:rPr>
          <w:rFonts w:ascii="Arial" w:hAnsi="Arial" w:cs="Arial"/>
          <w:lang w:eastAsia="en-GB"/>
        </w:rPr>
        <w:t>and stage 5 indicates kidney failure.</w:t>
      </w:r>
      <w:r w:rsidR="00524271" w:rsidRPr="00B720BB">
        <w:rPr>
          <w:rFonts w:ascii="Arial" w:hAnsi="Arial" w:cs="Arial"/>
          <w:lang w:eastAsia="en-GB"/>
        </w:rPr>
        <w:t xml:space="preserve"> </w:t>
      </w:r>
      <w:r w:rsidR="007130BE" w:rsidRPr="00B720BB">
        <w:rPr>
          <w:rFonts w:ascii="Arial" w:hAnsi="Arial" w:cs="Arial"/>
          <w:lang w:eastAsia="en-GB"/>
        </w:rPr>
        <w:t>In subsequent analyses t</w:t>
      </w:r>
      <w:r w:rsidR="00B10C64" w:rsidRPr="00B720BB">
        <w:rPr>
          <w:rFonts w:ascii="Arial" w:hAnsi="Arial" w:cs="Arial"/>
          <w:lang w:eastAsia="en-GB"/>
        </w:rPr>
        <w:t>hree categories were defined: those with eGFR ≥ 60</w:t>
      </w:r>
      <w:r w:rsidR="00BF5E98" w:rsidRPr="00B720BB">
        <w:rPr>
          <w:rFonts w:ascii="Arial" w:hAnsi="Arial" w:cs="Arial"/>
          <w:lang w:eastAsia="en-GB"/>
        </w:rPr>
        <w:t>ml/min/1.73</w:t>
      </w:r>
      <w:r w:rsidR="00BF5E98" w:rsidRPr="00B720BB">
        <w:rPr>
          <w:rFonts w:ascii="Arial" w:hAnsi="Arial" w:cs="Arial"/>
          <w:vertAlign w:val="superscript"/>
          <w:lang w:eastAsia="en-GB"/>
        </w:rPr>
        <w:t>2</w:t>
      </w:r>
      <w:r w:rsidR="00B10C64" w:rsidRPr="00B720BB">
        <w:rPr>
          <w:rFonts w:ascii="Arial" w:hAnsi="Arial" w:cs="Arial"/>
          <w:lang w:eastAsia="en-GB"/>
        </w:rPr>
        <w:t xml:space="preserve"> (CKD stages 1 and 2), eGFR ≥ 30 and &lt; 60</w:t>
      </w:r>
      <w:r w:rsidR="00BF5E98" w:rsidRPr="00B720BB">
        <w:rPr>
          <w:rFonts w:ascii="Arial" w:hAnsi="Arial" w:cs="Arial"/>
          <w:lang w:eastAsia="en-GB"/>
        </w:rPr>
        <w:t>ml/min/1.73</w:t>
      </w:r>
      <w:r w:rsidR="00BF5E98" w:rsidRPr="00B720BB">
        <w:rPr>
          <w:rFonts w:ascii="Arial" w:hAnsi="Arial" w:cs="Arial"/>
          <w:vertAlign w:val="superscript"/>
          <w:lang w:eastAsia="en-GB"/>
        </w:rPr>
        <w:t>2</w:t>
      </w:r>
      <w:r w:rsidR="00B10C64" w:rsidRPr="00B720BB">
        <w:rPr>
          <w:rFonts w:ascii="Arial" w:hAnsi="Arial" w:cs="Arial"/>
          <w:lang w:eastAsia="en-GB"/>
        </w:rPr>
        <w:t xml:space="preserve"> (CKD stages 3a</w:t>
      </w:r>
      <w:r w:rsidR="005C1961" w:rsidRPr="00B720BB">
        <w:rPr>
          <w:rFonts w:ascii="Arial" w:hAnsi="Arial" w:cs="Arial"/>
          <w:lang w:eastAsia="en-GB"/>
        </w:rPr>
        <w:t xml:space="preserve"> [eGFR 45-59ml/min/1.73</w:t>
      </w:r>
      <w:r w:rsidR="005C1961" w:rsidRPr="00B720BB">
        <w:rPr>
          <w:rFonts w:ascii="Arial" w:hAnsi="Arial" w:cs="Arial"/>
          <w:vertAlign w:val="superscript"/>
          <w:lang w:eastAsia="en-GB"/>
        </w:rPr>
        <w:t>2</w:t>
      </w:r>
      <w:r w:rsidR="005C1961" w:rsidRPr="00B720BB">
        <w:rPr>
          <w:rFonts w:ascii="Arial" w:hAnsi="Arial" w:cs="Arial"/>
          <w:lang w:eastAsia="en-GB"/>
        </w:rPr>
        <w:t>]</w:t>
      </w:r>
      <w:r w:rsidR="00B10C64" w:rsidRPr="00B720BB">
        <w:rPr>
          <w:rFonts w:ascii="Arial" w:hAnsi="Arial" w:cs="Arial"/>
          <w:lang w:eastAsia="en-GB"/>
        </w:rPr>
        <w:t xml:space="preserve"> and 3b</w:t>
      </w:r>
      <w:r w:rsidR="005C1961" w:rsidRPr="00B720BB">
        <w:rPr>
          <w:rFonts w:ascii="Arial" w:hAnsi="Arial" w:cs="Arial"/>
          <w:lang w:eastAsia="en-GB"/>
        </w:rPr>
        <w:t xml:space="preserve"> [eGFR 30-44ml/min/1.73</w:t>
      </w:r>
      <w:r w:rsidR="005C1961" w:rsidRPr="00B720BB">
        <w:rPr>
          <w:rFonts w:ascii="Arial" w:hAnsi="Arial" w:cs="Arial"/>
          <w:vertAlign w:val="superscript"/>
          <w:lang w:eastAsia="en-GB"/>
        </w:rPr>
        <w:t>2</w:t>
      </w:r>
      <w:r w:rsidR="005C1961" w:rsidRPr="00B720BB">
        <w:rPr>
          <w:rFonts w:ascii="Arial" w:hAnsi="Arial" w:cs="Arial"/>
          <w:lang w:eastAsia="en-GB"/>
        </w:rPr>
        <w:t>]</w:t>
      </w:r>
      <w:r w:rsidR="00B10C64" w:rsidRPr="00B720BB">
        <w:rPr>
          <w:rFonts w:ascii="Arial" w:hAnsi="Arial" w:cs="Arial"/>
          <w:lang w:eastAsia="en-GB"/>
        </w:rPr>
        <w:t>), eGFR &lt; 30</w:t>
      </w:r>
      <w:r w:rsidR="00BF5E98" w:rsidRPr="00B720BB">
        <w:rPr>
          <w:rFonts w:ascii="Arial" w:hAnsi="Arial" w:cs="Arial"/>
          <w:lang w:eastAsia="en-GB"/>
        </w:rPr>
        <w:t>ml/min/1.73</w:t>
      </w:r>
      <w:r w:rsidR="00BF5E98" w:rsidRPr="00B720BB">
        <w:rPr>
          <w:rFonts w:ascii="Arial" w:hAnsi="Arial" w:cs="Arial"/>
          <w:vertAlign w:val="superscript"/>
          <w:lang w:eastAsia="en-GB"/>
        </w:rPr>
        <w:t>2</w:t>
      </w:r>
      <w:r w:rsidR="00B10C64" w:rsidRPr="00B720BB">
        <w:rPr>
          <w:rFonts w:ascii="Arial" w:hAnsi="Arial" w:cs="Arial"/>
          <w:lang w:eastAsia="en-GB"/>
        </w:rPr>
        <w:t xml:space="preserve"> (CKD stages 4 and 5).</w:t>
      </w:r>
      <w:r w:rsidR="00524271" w:rsidRPr="00B720BB">
        <w:rPr>
          <w:rFonts w:ascii="Arial" w:hAnsi="Arial" w:cs="Arial"/>
          <w:lang w:eastAsia="en-GB"/>
        </w:rPr>
        <w:t xml:space="preserve"> </w:t>
      </w:r>
      <w:r w:rsidR="00724673" w:rsidRPr="00B720BB">
        <w:rPr>
          <w:rFonts w:ascii="Arial" w:hAnsi="Arial" w:cs="Arial"/>
          <w:lang w:eastAsia="en-GB"/>
        </w:rPr>
        <w:t>Of the 1639 men, 3 men had missing data on creatinine and 35 men had missing data on cystatin C.</w:t>
      </w:r>
    </w:p>
    <w:p w14:paraId="5E11AAB3" w14:textId="77777777" w:rsidR="003D2D3E" w:rsidRPr="00B720BB" w:rsidRDefault="003D2D3E" w:rsidP="00192A55">
      <w:pPr>
        <w:spacing w:after="120" w:line="480" w:lineRule="auto"/>
        <w:jc w:val="both"/>
        <w:rPr>
          <w:rFonts w:ascii="Arial" w:hAnsi="Arial" w:cs="Arial"/>
          <w:lang w:eastAsia="en-GB"/>
        </w:rPr>
      </w:pPr>
    </w:p>
    <w:p w14:paraId="0395EC4E" w14:textId="77777777" w:rsidR="00ED0128" w:rsidRPr="00B720BB" w:rsidRDefault="005176CE" w:rsidP="005A1407">
      <w:pPr>
        <w:pStyle w:val="Heading2"/>
      </w:pPr>
      <w:r w:rsidRPr="00B720BB">
        <w:t>Mortality follow-up</w:t>
      </w:r>
    </w:p>
    <w:p w14:paraId="299717F2" w14:textId="25F4FAC1" w:rsidR="00ED0128" w:rsidRPr="00B720BB" w:rsidRDefault="00192A55" w:rsidP="00FD3AB0">
      <w:pPr>
        <w:spacing w:after="120" w:line="480" w:lineRule="auto"/>
        <w:jc w:val="both"/>
        <w:rPr>
          <w:rFonts w:ascii="Arial" w:hAnsi="Arial" w:cs="Arial"/>
          <w:lang w:eastAsia="en-GB"/>
        </w:rPr>
      </w:pPr>
      <w:r w:rsidRPr="00B720BB">
        <w:rPr>
          <w:rFonts w:ascii="Arial" w:hAnsi="Arial" w:cs="Arial"/>
          <w:lang w:eastAsia="en-GB"/>
        </w:rPr>
        <w:t>All men were</w:t>
      </w:r>
      <w:r w:rsidR="00C70032" w:rsidRPr="00B720BB">
        <w:rPr>
          <w:rFonts w:ascii="Arial" w:hAnsi="Arial" w:cs="Arial"/>
          <w:lang w:eastAsia="en-GB"/>
        </w:rPr>
        <w:t xml:space="preserve"> </w:t>
      </w:r>
      <w:r w:rsidRPr="00B720BB">
        <w:rPr>
          <w:rFonts w:ascii="Arial" w:hAnsi="Arial" w:cs="Arial"/>
          <w:lang w:eastAsia="en-GB"/>
        </w:rPr>
        <w:t>foll</w:t>
      </w:r>
      <w:r w:rsidR="00F43294" w:rsidRPr="00B720BB">
        <w:rPr>
          <w:rFonts w:ascii="Arial" w:hAnsi="Arial" w:cs="Arial"/>
          <w:lang w:eastAsia="en-GB"/>
        </w:rPr>
        <w:t>owed prospectively for CVD and all-cause mortality from re-examination (2010-2012)</w:t>
      </w:r>
      <w:r w:rsidRPr="00B720BB">
        <w:rPr>
          <w:rFonts w:ascii="Arial" w:hAnsi="Arial" w:cs="Arial"/>
          <w:lang w:eastAsia="en-GB"/>
        </w:rPr>
        <w:t xml:space="preserve">. </w:t>
      </w:r>
      <w:r w:rsidR="00ED0128" w:rsidRPr="00B720BB">
        <w:rPr>
          <w:rFonts w:ascii="Arial" w:hAnsi="Arial" w:cs="Arial"/>
          <w:lang w:eastAsia="en-GB"/>
        </w:rPr>
        <w:t xml:space="preserve">In the present analyses, total mortality events are based on follow-up from re-screening in </w:t>
      </w:r>
      <w:r w:rsidR="00F43294" w:rsidRPr="00B720BB">
        <w:rPr>
          <w:rFonts w:ascii="Arial" w:hAnsi="Arial" w:cs="Arial"/>
          <w:lang w:eastAsia="en-GB"/>
        </w:rPr>
        <w:t>2010-2012</w:t>
      </w:r>
      <w:r w:rsidR="00ED0128" w:rsidRPr="00B720BB">
        <w:rPr>
          <w:rFonts w:ascii="Arial" w:hAnsi="Arial" w:cs="Arial"/>
          <w:lang w:eastAsia="en-GB"/>
        </w:rPr>
        <w:t xml:space="preserve"> to 30th June 2016, a mean follow-up period of 5 years. Information on death was collected through the established “tagging” procedures provided by the National Health Service </w:t>
      </w:r>
      <w:r w:rsidR="005A1CCC" w:rsidRPr="00B720BB">
        <w:rPr>
          <w:rFonts w:ascii="Arial" w:hAnsi="Arial" w:cs="Arial"/>
          <w:lang w:eastAsia="en-GB"/>
        </w:rPr>
        <w:t xml:space="preserve">central </w:t>
      </w:r>
      <w:r w:rsidR="00ED0128" w:rsidRPr="00B720BB">
        <w:rPr>
          <w:rFonts w:ascii="Arial" w:hAnsi="Arial" w:cs="Arial"/>
          <w:lang w:eastAsia="en-GB"/>
        </w:rPr>
        <w:t xml:space="preserve">registers. </w:t>
      </w:r>
      <w:r w:rsidR="005A1CCC" w:rsidRPr="00B720BB">
        <w:rPr>
          <w:rFonts w:ascii="Arial" w:hAnsi="Arial" w:cs="Arial"/>
          <w:lang w:eastAsia="en-GB"/>
        </w:rPr>
        <w:t>In order to obtain death notifications, details were supplied to the centre which enabled them to identify and tag the relevant cases [</w:t>
      </w:r>
      <w:r w:rsidR="001D2695" w:rsidRPr="00B720BB">
        <w:rPr>
          <w:rFonts w:ascii="Arial" w:hAnsi="Arial" w:cs="Arial"/>
          <w:lang w:eastAsia="en-GB"/>
        </w:rPr>
        <w:t>22</w:t>
      </w:r>
      <w:r w:rsidR="005A1CCC" w:rsidRPr="00B720BB">
        <w:rPr>
          <w:rFonts w:ascii="Arial" w:hAnsi="Arial" w:cs="Arial"/>
          <w:lang w:eastAsia="en-GB"/>
        </w:rPr>
        <w:t xml:space="preserve">]. </w:t>
      </w:r>
      <w:r w:rsidR="00ED0128" w:rsidRPr="00B720BB">
        <w:rPr>
          <w:rFonts w:ascii="Arial" w:hAnsi="Arial" w:cs="Arial"/>
          <w:lang w:eastAsia="en-GB"/>
        </w:rPr>
        <w:t xml:space="preserve">Cardiovascular deaths included all those with International Classification of Diseases (ICD-9th Revision) codes 390–459. </w:t>
      </w:r>
    </w:p>
    <w:p w14:paraId="47F58EBA" w14:textId="77777777" w:rsidR="00CC0517" w:rsidRPr="00B720BB" w:rsidRDefault="00CC0517" w:rsidP="007C047E">
      <w:pPr>
        <w:spacing w:after="120" w:line="480" w:lineRule="auto"/>
        <w:jc w:val="both"/>
        <w:rPr>
          <w:rFonts w:ascii="Arial" w:hAnsi="Arial" w:cs="Arial"/>
          <w:i/>
          <w:lang w:eastAsia="en-GB"/>
        </w:rPr>
      </w:pPr>
    </w:p>
    <w:p w14:paraId="247E6DD1" w14:textId="6EF1A937" w:rsidR="00340CB5" w:rsidRPr="00B720BB" w:rsidRDefault="00FE382F" w:rsidP="005A1407">
      <w:pPr>
        <w:pStyle w:val="Heading2"/>
      </w:pPr>
      <w:r w:rsidRPr="00B720BB">
        <w:t>S</w:t>
      </w:r>
      <w:r w:rsidR="00340CB5" w:rsidRPr="00B720BB">
        <w:t>tatistical analysis</w:t>
      </w:r>
    </w:p>
    <w:p w14:paraId="0C6B23E9" w14:textId="56213FDC" w:rsidR="00105ED3" w:rsidRPr="00B720BB" w:rsidRDefault="00FE382F" w:rsidP="007C047E">
      <w:pPr>
        <w:spacing w:after="120" w:line="480" w:lineRule="auto"/>
        <w:jc w:val="both"/>
        <w:rPr>
          <w:rFonts w:ascii="Arial" w:hAnsi="Arial" w:cs="Arial"/>
          <w:lang w:eastAsia="en-GB"/>
        </w:rPr>
      </w:pPr>
      <w:r w:rsidRPr="00B720BB">
        <w:rPr>
          <w:rFonts w:ascii="Arial" w:hAnsi="Arial" w:cs="Arial"/>
          <w:lang w:eastAsia="en-GB"/>
        </w:rPr>
        <w:t xml:space="preserve">Distributions of HbA1c, glucose, insulin, </w:t>
      </w:r>
      <w:r w:rsidR="00843DEA" w:rsidRPr="00B720BB">
        <w:rPr>
          <w:rFonts w:ascii="Arial" w:hAnsi="Arial" w:cs="Arial"/>
          <w:lang w:eastAsia="en-GB"/>
        </w:rPr>
        <w:t>C-reactive protein (</w:t>
      </w:r>
      <w:r w:rsidRPr="00B720BB">
        <w:rPr>
          <w:rFonts w:ascii="Arial" w:hAnsi="Arial" w:cs="Arial"/>
          <w:lang w:eastAsia="en-GB"/>
        </w:rPr>
        <w:t>CRP</w:t>
      </w:r>
      <w:r w:rsidR="00843DEA" w:rsidRPr="00B720BB">
        <w:rPr>
          <w:rFonts w:ascii="Arial" w:hAnsi="Arial" w:cs="Arial"/>
          <w:lang w:eastAsia="en-GB"/>
        </w:rPr>
        <w:t>)</w:t>
      </w:r>
      <w:r w:rsidRPr="00B720BB">
        <w:rPr>
          <w:rFonts w:ascii="Arial" w:hAnsi="Arial" w:cs="Arial"/>
          <w:lang w:eastAsia="en-GB"/>
        </w:rPr>
        <w:t xml:space="preserve">, </w:t>
      </w:r>
      <w:r w:rsidR="00843DEA" w:rsidRPr="00B720BB">
        <w:rPr>
          <w:rFonts w:ascii="Arial" w:hAnsi="Arial" w:cs="Arial"/>
          <w:lang w:eastAsia="en-GB"/>
        </w:rPr>
        <w:t>interleukin 6 (</w:t>
      </w:r>
      <w:r w:rsidRPr="00B720BB">
        <w:rPr>
          <w:rFonts w:ascii="Arial" w:hAnsi="Arial" w:cs="Arial"/>
          <w:lang w:eastAsia="en-GB"/>
        </w:rPr>
        <w:t>IL-6</w:t>
      </w:r>
      <w:r w:rsidR="00843DEA" w:rsidRPr="00B720BB">
        <w:rPr>
          <w:rFonts w:ascii="Arial" w:hAnsi="Arial" w:cs="Arial"/>
          <w:lang w:eastAsia="en-GB"/>
        </w:rPr>
        <w:t>)</w:t>
      </w:r>
      <w:r w:rsidRPr="00B720BB">
        <w:rPr>
          <w:rFonts w:ascii="Arial" w:hAnsi="Arial" w:cs="Arial"/>
          <w:lang w:eastAsia="en-GB"/>
        </w:rPr>
        <w:t xml:space="preserve">, NT-pro BNP and cTnT were highly skewed and log transformation was used. Comparisons of baseline characteristics between the </w:t>
      </w:r>
      <w:r w:rsidR="003B130B" w:rsidRPr="00B720BB">
        <w:rPr>
          <w:rFonts w:ascii="Arial" w:hAnsi="Arial" w:cs="Arial"/>
          <w:lang w:eastAsia="en-GB"/>
        </w:rPr>
        <w:t>CKD</w:t>
      </w:r>
      <w:r w:rsidRPr="00B720BB">
        <w:rPr>
          <w:rFonts w:ascii="Arial" w:hAnsi="Arial" w:cs="Arial"/>
          <w:lang w:eastAsia="en-GB"/>
        </w:rPr>
        <w:t xml:space="preserve"> groups were carried out using the chi squared test for categorical variables and analysis of variance for continuous variables</w:t>
      </w:r>
      <w:r w:rsidR="00105ED3" w:rsidRPr="00B720BB">
        <w:rPr>
          <w:rFonts w:ascii="Arial" w:hAnsi="Arial" w:cs="Arial"/>
          <w:lang w:eastAsia="en-GB"/>
        </w:rPr>
        <w:t>.</w:t>
      </w:r>
    </w:p>
    <w:p w14:paraId="0C89A1C5" w14:textId="7B69EF8E" w:rsidR="00F30C2E" w:rsidRPr="00B720BB" w:rsidRDefault="00B13C92" w:rsidP="007C047E">
      <w:pPr>
        <w:spacing w:after="120" w:line="480" w:lineRule="auto"/>
        <w:jc w:val="both"/>
        <w:rPr>
          <w:rFonts w:ascii="Arial" w:hAnsi="Arial" w:cs="Arial"/>
          <w:lang w:eastAsia="en-GB"/>
        </w:rPr>
      </w:pPr>
      <w:r w:rsidRPr="00B720BB">
        <w:rPr>
          <w:rFonts w:ascii="Arial" w:hAnsi="Arial" w:cs="Arial"/>
          <w:lang w:eastAsia="en-GB"/>
        </w:rPr>
        <w:t xml:space="preserve">Cox proportional hazards models were used to assess hazard ratios (HRs) for the three CKD definitions compared </w:t>
      </w:r>
      <w:r w:rsidR="004B75CD" w:rsidRPr="00B720BB">
        <w:rPr>
          <w:rFonts w:ascii="Arial" w:hAnsi="Arial" w:cs="Arial"/>
          <w:lang w:eastAsia="en-GB"/>
        </w:rPr>
        <w:t xml:space="preserve">to </w:t>
      </w:r>
      <w:r w:rsidRPr="00B720BB">
        <w:rPr>
          <w:rFonts w:ascii="Arial" w:hAnsi="Arial" w:cs="Arial"/>
          <w:lang w:eastAsia="en-GB"/>
        </w:rPr>
        <w:t xml:space="preserve">subjects without CKD </w:t>
      </w:r>
      <w:r w:rsidR="0046504C" w:rsidRPr="00B720BB">
        <w:rPr>
          <w:rFonts w:ascii="Arial" w:hAnsi="Arial" w:cs="Arial"/>
          <w:lang w:eastAsia="en-GB"/>
        </w:rPr>
        <w:t>(i</w:t>
      </w:r>
      <w:r w:rsidR="00105ED3" w:rsidRPr="00B720BB">
        <w:rPr>
          <w:rFonts w:ascii="Arial" w:hAnsi="Arial" w:cs="Arial"/>
          <w:lang w:eastAsia="en-GB"/>
        </w:rPr>
        <w:t>.</w:t>
      </w:r>
      <w:r w:rsidR="0046504C" w:rsidRPr="00B720BB">
        <w:rPr>
          <w:rFonts w:ascii="Arial" w:hAnsi="Arial" w:cs="Arial"/>
          <w:lang w:eastAsia="en-GB"/>
        </w:rPr>
        <w:t>e</w:t>
      </w:r>
      <w:r w:rsidR="00105ED3" w:rsidRPr="00B720BB">
        <w:rPr>
          <w:rFonts w:ascii="Arial" w:hAnsi="Arial" w:cs="Arial"/>
          <w:lang w:eastAsia="en-GB"/>
        </w:rPr>
        <w:t>.</w:t>
      </w:r>
      <w:r w:rsidR="0046504C" w:rsidRPr="00B720BB">
        <w:rPr>
          <w:rFonts w:ascii="Arial" w:hAnsi="Arial" w:cs="Arial"/>
          <w:lang w:eastAsia="en-GB"/>
        </w:rPr>
        <w:t xml:space="preserve"> stages 1 and 2) </w:t>
      </w:r>
      <w:r w:rsidRPr="00B720BB">
        <w:rPr>
          <w:rFonts w:ascii="Arial" w:hAnsi="Arial" w:cs="Arial"/>
          <w:lang w:eastAsia="en-GB"/>
        </w:rPr>
        <w:t xml:space="preserve">at baseline with respect to cardiovascular </w:t>
      </w:r>
      <w:r w:rsidR="00F0277B" w:rsidRPr="00B720BB">
        <w:rPr>
          <w:rFonts w:ascii="Arial" w:hAnsi="Arial" w:cs="Arial"/>
          <w:lang w:eastAsia="en-GB"/>
        </w:rPr>
        <w:t>and all</w:t>
      </w:r>
      <w:r w:rsidR="00805814" w:rsidRPr="00B720BB">
        <w:rPr>
          <w:rFonts w:ascii="Arial" w:hAnsi="Arial" w:cs="Arial"/>
          <w:lang w:eastAsia="en-GB"/>
        </w:rPr>
        <w:t>-</w:t>
      </w:r>
      <w:r w:rsidR="00F0277B" w:rsidRPr="00B720BB">
        <w:rPr>
          <w:rFonts w:ascii="Arial" w:hAnsi="Arial" w:cs="Arial"/>
          <w:lang w:eastAsia="en-GB"/>
        </w:rPr>
        <w:t xml:space="preserve">cause mortality </w:t>
      </w:r>
      <w:r w:rsidRPr="00B720BB">
        <w:rPr>
          <w:rFonts w:ascii="Arial" w:hAnsi="Arial" w:cs="Arial"/>
          <w:lang w:eastAsia="en-GB"/>
        </w:rPr>
        <w:t>during follow up.</w:t>
      </w:r>
      <w:r w:rsidR="005176CE" w:rsidRPr="00B720BB">
        <w:rPr>
          <w:rFonts w:ascii="Arial" w:hAnsi="Arial" w:cs="Arial"/>
          <w:lang w:eastAsia="en-GB"/>
        </w:rPr>
        <w:t xml:space="preserve"> </w:t>
      </w:r>
      <w:r w:rsidR="00F0277B" w:rsidRPr="00B720BB">
        <w:rPr>
          <w:rFonts w:ascii="Arial" w:hAnsi="Arial" w:cs="Arial"/>
          <w:lang w:eastAsia="en-GB"/>
        </w:rPr>
        <w:t xml:space="preserve">Receiving operating characteristic (ROC) analysis was used to compare the predictive ability of the two equations. </w:t>
      </w:r>
      <w:r w:rsidR="006E4634" w:rsidRPr="00B720BB">
        <w:rPr>
          <w:rFonts w:ascii="Arial" w:hAnsi="Arial" w:cs="Arial"/>
          <w:lang w:eastAsia="en-GB"/>
        </w:rPr>
        <w:t>We also evaluated how all</w:t>
      </w:r>
      <w:r w:rsidR="00805814" w:rsidRPr="00B720BB">
        <w:rPr>
          <w:rFonts w:ascii="Arial" w:hAnsi="Arial" w:cs="Arial"/>
          <w:lang w:eastAsia="en-GB"/>
        </w:rPr>
        <w:t>-</w:t>
      </w:r>
      <w:r w:rsidR="006E4634" w:rsidRPr="00B720BB">
        <w:rPr>
          <w:rFonts w:ascii="Arial" w:hAnsi="Arial" w:cs="Arial"/>
          <w:lang w:eastAsia="en-GB"/>
        </w:rPr>
        <w:t>cause mortality for each eGFR category changed depending</w:t>
      </w:r>
      <w:r w:rsidR="006E4634" w:rsidRPr="00B720BB">
        <w:rPr>
          <w:rFonts w:ascii="Arial" w:hAnsi="Arial" w:cs="Arial"/>
        </w:rPr>
        <w:t xml:space="preserve"> on the equation used. </w:t>
      </w:r>
      <w:r w:rsidR="006E4634" w:rsidRPr="00B720BB">
        <w:rPr>
          <w:rFonts w:ascii="Arial" w:hAnsi="Arial" w:cs="Arial"/>
          <w:lang w:eastAsia="en-GB"/>
        </w:rPr>
        <w:t>T</w:t>
      </w:r>
      <w:r w:rsidR="005176CE" w:rsidRPr="00B720BB">
        <w:rPr>
          <w:rFonts w:ascii="Arial" w:hAnsi="Arial" w:cs="Arial"/>
          <w:lang w:eastAsia="en-GB"/>
        </w:rPr>
        <w:t xml:space="preserve">he ability of </w:t>
      </w:r>
      <w:r w:rsidR="00E60CFF" w:rsidRPr="00B720BB">
        <w:rPr>
          <w:rFonts w:ascii="Arial" w:hAnsi="Arial" w:cs="Arial"/>
          <w:lang w:eastAsia="en-GB"/>
        </w:rPr>
        <w:t>the CKD-</w:t>
      </w:r>
      <w:r w:rsidR="005176CE" w:rsidRPr="00B720BB">
        <w:rPr>
          <w:rFonts w:ascii="Arial" w:hAnsi="Arial" w:cs="Arial"/>
          <w:lang w:eastAsia="en-GB"/>
        </w:rPr>
        <w:t xml:space="preserve">EPIcys equation to reclassify </w:t>
      </w:r>
      <w:r w:rsidR="00FF1AEB" w:rsidRPr="00B720BB">
        <w:rPr>
          <w:rFonts w:ascii="Arial" w:hAnsi="Arial" w:cs="Arial"/>
          <w:lang w:eastAsia="en-GB"/>
        </w:rPr>
        <w:t xml:space="preserve">mortality </w:t>
      </w:r>
      <w:r w:rsidR="005176CE" w:rsidRPr="00B720BB">
        <w:rPr>
          <w:rFonts w:ascii="Arial" w:hAnsi="Arial" w:cs="Arial"/>
          <w:lang w:eastAsia="en-GB"/>
        </w:rPr>
        <w:t xml:space="preserve">risk </w:t>
      </w:r>
      <w:r w:rsidR="006E4634" w:rsidRPr="00B720BB">
        <w:rPr>
          <w:rFonts w:ascii="Arial" w:hAnsi="Arial" w:cs="Arial"/>
          <w:lang w:eastAsia="en-GB"/>
        </w:rPr>
        <w:t xml:space="preserve">was assessed </w:t>
      </w:r>
      <w:r w:rsidR="005176CE" w:rsidRPr="00B720BB">
        <w:rPr>
          <w:rFonts w:ascii="Arial" w:hAnsi="Arial" w:cs="Arial"/>
          <w:lang w:eastAsia="en-GB"/>
        </w:rPr>
        <w:t xml:space="preserve">using methods suggested by Pencina </w:t>
      </w:r>
      <w:r w:rsidR="005176CE" w:rsidRPr="00B720BB">
        <w:rPr>
          <w:rFonts w:ascii="Arial" w:hAnsi="Arial" w:cs="Arial"/>
          <w:i/>
          <w:lang w:eastAsia="en-GB"/>
        </w:rPr>
        <w:t>et al</w:t>
      </w:r>
      <w:r w:rsidR="00D47C54" w:rsidRPr="00B720BB">
        <w:rPr>
          <w:rFonts w:ascii="Arial" w:hAnsi="Arial" w:cs="Arial"/>
          <w:i/>
          <w:lang w:eastAsia="en-GB"/>
        </w:rPr>
        <w:t>.</w:t>
      </w:r>
      <w:r w:rsidR="00E92260" w:rsidRPr="00B720BB">
        <w:rPr>
          <w:rFonts w:ascii="Arial" w:hAnsi="Arial" w:cs="Arial"/>
          <w:i/>
          <w:lang w:eastAsia="en-GB"/>
        </w:rPr>
        <w:t xml:space="preserve"> </w:t>
      </w:r>
      <w:r w:rsidR="00E92260" w:rsidRPr="00B720BB">
        <w:rPr>
          <w:rFonts w:ascii="Arial" w:hAnsi="Arial" w:cs="Arial"/>
          <w:lang w:eastAsia="en-GB"/>
        </w:rPr>
        <w:t>[2</w:t>
      </w:r>
      <w:r w:rsidR="00335176" w:rsidRPr="00B720BB">
        <w:rPr>
          <w:rFonts w:ascii="Arial" w:hAnsi="Arial" w:cs="Arial"/>
          <w:lang w:eastAsia="en-GB"/>
        </w:rPr>
        <w:t>3</w:t>
      </w:r>
      <w:r w:rsidR="00E92260" w:rsidRPr="00B720BB">
        <w:rPr>
          <w:rFonts w:ascii="Arial" w:hAnsi="Arial" w:cs="Arial"/>
          <w:lang w:eastAsia="en-GB"/>
        </w:rPr>
        <w:t>]</w:t>
      </w:r>
      <w:r w:rsidR="00D47C54" w:rsidRPr="00B720BB">
        <w:rPr>
          <w:rFonts w:ascii="Arial" w:hAnsi="Arial" w:cs="Arial"/>
          <w:lang w:eastAsia="en-GB"/>
        </w:rPr>
        <w:t xml:space="preserve"> </w:t>
      </w:r>
      <w:r w:rsidR="005176CE" w:rsidRPr="00B720BB">
        <w:rPr>
          <w:rFonts w:ascii="Arial" w:hAnsi="Arial" w:cs="Arial"/>
          <w:lang w:eastAsia="en-GB"/>
        </w:rPr>
        <w:t>by calculating the net reclassification improvement (NRI).</w:t>
      </w:r>
      <w:r w:rsidR="00F0277B" w:rsidRPr="00B720BB">
        <w:rPr>
          <w:rFonts w:ascii="Arial" w:hAnsi="Arial" w:cs="Arial"/>
          <w:lang w:eastAsia="en-GB"/>
        </w:rPr>
        <w:t xml:space="preserve"> </w:t>
      </w:r>
      <w:r w:rsidR="00FE382F" w:rsidRPr="00B720BB">
        <w:rPr>
          <w:rFonts w:ascii="Arial" w:hAnsi="Arial" w:cs="Arial"/>
          <w:lang w:eastAsia="en-GB"/>
        </w:rPr>
        <w:t>All analyses were performed using SAS version 9.3 (SAS, Cary, North Carolina).</w:t>
      </w:r>
      <w:r w:rsidR="00F30C2E" w:rsidRPr="00B720BB">
        <w:rPr>
          <w:rFonts w:ascii="Arial" w:hAnsi="Arial" w:cs="Arial"/>
          <w:lang w:eastAsia="en-GB"/>
        </w:rPr>
        <w:t xml:space="preserve"> </w:t>
      </w:r>
    </w:p>
    <w:p w14:paraId="170FB765" w14:textId="77777777" w:rsidR="00211D84" w:rsidRPr="00B720BB" w:rsidRDefault="00211D84" w:rsidP="007C047E">
      <w:pPr>
        <w:jc w:val="both"/>
        <w:rPr>
          <w:rFonts w:ascii="Arial" w:hAnsi="Arial" w:cs="Arial"/>
          <w:b/>
        </w:rPr>
      </w:pPr>
    </w:p>
    <w:p w14:paraId="50FB5357" w14:textId="77777777" w:rsidR="007F73EC" w:rsidRPr="00B720BB" w:rsidRDefault="007F73EC" w:rsidP="007C047E">
      <w:pPr>
        <w:pStyle w:val="Heading1"/>
        <w:jc w:val="both"/>
        <w:rPr>
          <w:i/>
        </w:rPr>
      </w:pPr>
      <w:r w:rsidRPr="00B720BB">
        <w:t>Results</w:t>
      </w:r>
    </w:p>
    <w:p w14:paraId="5A230577" w14:textId="7E40708D" w:rsidR="00D1317E" w:rsidRPr="00B720BB" w:rsidRDefault="00105ED3" w:rsidP="00C70032">
      <w:pPr>
        <w:spacing w:after="120" w:line="480" w:lineRule="auto"/>
        <w:jc w:val="both"/>
        <w:rPr>
          <w:rFonts w:ascii="Arial" w:hAnsi="Arial" w:cs="Arial"/>
        </w:rPr>
      </w:pPr>
      <w:r w:rsidRPr="00B720BB">
        <w:rPr>
          <w:rFonts w:ascii="Arial" w:hAnsi="Arial" w:cs="Arial"/>
        </w:rPr>
        <w:t xml:space="preserve">This study was based on </w:t>
      </w:r>
      <w:r w:rsidR="00C108C7" w:rsidRPr="00B720BB">
        <w:rPr>
          <w:rFonts w:ascii="Arial" w:hAnsi="Arial" w:cs="Arial"/>
          <w:lang w:eastAsia="en-GB"/>
        </w:rPr>
        <w:t>1</w:t>
      </w:r>
      <w:r w:rsidR="00191F5B" w:rsidRPr="00B720BB">
        <w:rPr>
          <w:rFonts w:ascii="Arial" w:hAnsi="Arial" w:cs="Arial"/>
          <w:lang w:eastAsia="en-GB"/>
        </w:rPr>
        <w:t>6</w:t>
      </w:r>
      <w:r w:rsidR="00903A43" w:rsidRPr="00B720BB">
        <w:rPr>
          <w:rFonts w:ascii="Arial" w:hAnsi="Arial" w:cs="Arial"/>
          <w:lang w:eastAsia="en-GB"/>
        </w:rPr>
        <w:t>39</w:t>
      </w:r>
      <w:r w:rsidR="00C108C7" w:rsidRPr="00B720BB">
        <w:rPr>
          <w:rFonts w:ascii="Arial" w:hAnsi="Arial" w:cs="Arial"/>
          <w:lang w:eastAsia="en-GB"/>
        </w:rPr>
        <w:t xml:space="preserve"> </w:t>
      </w:r>
      <w:r w:rsidR="00A1260C" w:rsidRPr="00B720BB">
        <w:rPr>
          <w:rFonts w:ascii="Arial" w:hAnsi="Arial" w:cs="Arial"/>
          <w:lang w:eastAsia="en-GB"/>
        </w:rPr>
        <w:t>men</w:t>
      </w:r>
      <w:r w:rsidR="00BA5182" w:rsidRPr="00B720BB">
        <w:rPr>
          <w:rFonts w:ascii="Arial" w:hAnsi="Arial" w:cs="Arial"/>
          <w:lang w:eastAsia="en-GB"/>
        </w:rPr>
        <w:t xml:space="preserve"> aged 72-91 years</w:t>
      </w:r>
      <w:r w:rsidR="00A1260C" w:rsidRPr="00B720BB">
        <w:rPr>
          <w:rFonts w:ascii="Arial" w:hAnsi="Arial" w:cs="Arial"/>
          <w:lang w:eastAsia="en-GB"/>
        </w:rPr>
        <w:t xml:space="preserve"> who </w:t>
      </w:r>
      <w:r w:rsidR="00BC3477" w:rsidRPr="00B720BB">
        <w:rPr>
          <w:rFonts w:ascii="Arial" w:hAnsi="Arial" w:cs="Arial"/>
          <w:lang w:eastAsia="en-GB"/>
        </w:rPr>
        <w:t xml:space="preserve">attended the </w:t>
      </w:r>
      <w:r w:rsidR="00A1260C" w:rsidRPr="00B720BB">
        <w:rPr>
          <w:rFonts w:ascii="Arial" w:hAnsi="Arial" w:cs="Arial"/>
          <w:lang w:eastAsia="en-GB"/>
        </w:rPr>
        <w:t xml:space="preserve">2010-2012 </w:t>
      </w:r>
      <w:r w:rsidR="00BC3477" w:rsidRPr="00B720BB">
        <w:rPr>
          <w:rFonts w:ascii="Arial" w:hAnsi="Arial" w:cs="Arial"/>
          <w:lang w:eastAsia="en-GB"/>
        </w:rPr>
        <w:t>re-examination</w:t>
      </w:r>
      <w:r w:rsidR="00843DEA" w:rsidRPr="00B720BB">
        <w:rPr>
          <w:rFonts w:ascii="Arial" w:hAnsi="Arial" w:cs="Arial"/>
          <w:lang w:eastAsia="en-GB"/>
        </w:rPr>
        <w:t xml:space="preserve"> </w:t>
      </w:r>
      <w:r w:rsidR="00A1260C" w:rsidRPr="00B720BB">
        <w:rPr>
          <w:rFonts w:ascii="Arial" w:hAnsi="Arial" w:cs="Arial"/>
          <w:lang w:eastAsia="en-GB"/>
        </w:rPr>
        <w:t xml:space="preserve">and who had </w:t>
      </w:r>
      <w:r w:rsidR="00903A43" w:rsidRPr="00B720BB">
        <w:rPr>
          <w:rFonts w:ascii="Arial" w:hAnsi="Arial" w:cs="Arial"/>
          <w:lang w:eastAsia="en-GB"/>
        </w:rPr>
        <w:t xml:space="preserve">at least one </w:t>
      </w:r>
      <w:r w:rsidR="00191F5B" w:rsidRPr="00B720BB">
        <w:rPr>
          <w:rFonts w:ascii="Arial" w:hAnsi="Arial" w:cs="Arial"/>
          <w:lang w:eastAsia="en-GB"/>
        </w:rPr>
        <w:t xml:space="preserve">renal </w:t>
      </w:r>
      <w:r w:rsidR="004B75CD" w:rsidRPr="00B720BB">
        <w:rPr>
          <w:rFonts w:ascii="Arial" w:hAnsi="Arial" w:cs="Arial"/>
          <w:lang w:eastAsia="en-GB"/>
        </w:rPr>
        <w:t xml:space="preserve">blood </w:t>
      </w:r>
      <w:r w:rsidR="00A1260C" w:rsidRPr="00B720BB">
        <w:rPr>
          <w:rFonts w:ascii="Arial" w:hAnsi="Arial" w:cs="Arial"/>
          <w:lang w:eastAsia="en-GB"/>
        </w:rPr>
        <w:t>measur</w:t>
      </w:r>
      <w:r w:rsidR="00C108C7" w:rsidRPr="00B720BB">
        <w:rPr>
          <w:rFonts w:ascii="Arial" w:hAnsi="Arial" w:cs="Arial"/>
          <w:lang w:eastAsia="en-GB"/>
        </w:rPr>
        <w:t>e</w:t>
      </w:r>
      <w:r w:rsidR="00A1260C" w:rsidRPr="00B720BB">
        <w:rPr>
          <w:rFonts w:ascii="Arial" w:hAnsi="Arial" w:cs="Arial"/>
          <w:lang w:eastAsia="en-GB"/>
        </w:rPr>
        <w:t>ment.</w:t>
      </w:r>
      <w:r w:rsidR="00605BE6" w:rsidRPr="00B720BB">
        <w:rPr>
          <w:rFonts w:ascii="Arial" w:hAnsi="Arial" w:cs="Arial"/>
        </w:rPr>
        <w:t xml:space="preserve"> </w:t>
      </w:r>
      <w:r w:rsidR="00BE1F35" w:rsidRPr="00B720BB">
        <w:rPr>
          <w:rFonts w:ascii="Arial" w:hAnsi="Arial" w:cs="Arial"/>
        </w:rPr>
        <w:t xml:space="preserve">Of these 1601 men had both renal </w:t>
      </w:r>
      <w:r w:rsidR="004B75CD" w:rsidRPr="00B720BB">
        <w:rPr>
          <w:rFonts w:ascii="Arial" w:hAnsi="Arial" w:cs="Arial"/>
        </w:rPr>
        <w:t xml:space="preserve">blood </w:t>
      </w:r>
      <w:r w:rsidR="00BE1F35" w:rsidRPr="00B720BB">
        <w:rPr>
          <w:rFonts w:ascii="Arial" w:hAnsi="Arial" w:cs="Arial"/>
        </w:rPr>
        <w:t>measur</w:t>
      </w:r>
      <w:r w:rsidR="0088014D" w:rsidRPr="00B720BB">
        <w:rPr>
          <w:rFonts w:ascii="Arial" w:hAnsi="Arial" w:cs="Arial"/>
        </w:rPr>
        <w:t>e</w:t>
      </w:r>
      <w:r w:rsidR="00BE1F35" w:rsidRPr="00B720BB">
        <w:rPr>
          <w:rFonts w:ascii="Arial" w:hAnsi="Arial" w:cs="Arial"/>
        </w:rPr>
        <w:t>ments.</w:t>
      </w:r>
      <w:r w:rsidR="00605BE6" w:rsidRPr="00B720BB">
        <w:rPr>
          <w:rFonts w:ascii="Arial" w:hAnsi="Arial" w:cs="Arial"/>
        </w:rPr>
        <w:t xml:space="preserve"> </w:t>
      </w:r>
      <w:r w:rsidR="002D26CB" w:rsidRPr="00B720BB">
        <w:rPr>
          <w:rFonts w:ascii="Arial" w:hAnsi="Arial" w:cs="Arial"/>
        </w:rPr>
        <w:t xml:space="preserve">Table 1 shows </w:t>
      </w:r>
      <w:r w:rsidR="006272A3" w:rsidRPr="00B720BB">
        <w:rPr>
          <w:rFonts w:ascii="Arial" w:hAnsi="Arial" w:cs="Arial"/>
        </w:rPr>
        <w:t>t</w:t>
      </w:r>
      <w:r w:rsidR="00605BE6" w:rsidRPr="00B720BB">
        <w:rPr>
          <w:rFonts w:ascii="Arial" w:hAnsi="Arial" w:cs="Arial"/>
        </w:rPr>
        <w:t>he prevalence of CKD stages</w:t>
      </w:r>
      <w:r w:rsidR="002D26CB" w:rsidRPr="00B720BB">
        <w:rPr>
          <w:rFonts w:ascii="Arial" w:hAnsi="Arial" w:cs="Arial"/>
        </w:rPr>
        <w:t xml:space="preserve"> using the CKD-EPIcr and </w:t>
      </w:r>
      <w:r w:rsidR="00D1317E" w:rsidRPr="00B720BB">
        <w:rPr>
          <w:rFonts w:ascii="Arial" w:hAnsi="Arial" w:cs="Arial"/>
        </w:rPr>
        <w:t xml:space="preserve">the reclassification of CKD stages when using CKD-EPIcys in comparison to CKD-EPIcr. </w:t>
      </w:r>
      <w:r w:rsidR="00BE1F35" w:rsidRPr="00B720BB">
        <w:rPr>
          <w:rFonts w:ascii="Arial" w:hAnsi="Arial" w:cs="Arial"/>
        </w:rPr>
        <w:t>32</w:t>
      </w:r>
      <w:r w:rsidR="008A78ED" w:rsidRPr="00B720BB">
        <w:rPr>
          <w:rFonts w:ascii="Arial" w:hAnsi="Arial" w:cs="Arial"/>
        </w:rPr>
        <w:t>% were classified as</w:t>
      </w:r>
      <w:r w:rsidR="004B75CD" w:rsidRPr="00B720BB">
        <w:rPr>
          <w:rFonts w:ascii="Arial" w:hAnsi="Arial" w:cs="Arial"/>
        </w:rPr>
        <w:t xml:space="preserve"> having</w:t>
      </w:r>
      <w:r w:rsidR="008A78ED" w:rsidRPr="00B720BB">
        <w:rPr>
          <w:rFonts w:ascii="Arial" w:hAnsi="Arial" w:cs="Arial"/>
        </w:rPr>
        <w:t xml:space="preserve"> CKD using </w:t>
      </w:r>
      <w:r w:rsidR="004B75CD" w:rsidRPr="00B720BB">
        <w:rPr>
          <w:rFonts w:ascii="Arial" w:hAnsi="Arial" w:cs="Arial"/>
        </w:rPr>
        <w:t xml:space="preserve">the </w:t>
      </w:r>
      <w:r w:rsidR="008A78ED" w:rsidRPr="00B720BB">
        <w:rPr>
          <w:rFonts w:ascii="Arial" w:hAnsi="Arial" w:cs="Arial"/>
        </w:rPr>
        <w:t xml:space="preserve">creatinine based equation compared to </w:t>
      </w:r>
      <w:r w:rsidR="00BE1F35" w:rsidRPr="00B720BB">
        <w:rPr>
          <w:rFonts w:ascii="Arial" w:hAnsi="Arial" w:cs="Arial"/>
        </w:rPr>
        <w:t>32.4</w:t>
      </w:r>
      <w:r w:rsidR="008A78ED" w:rsidRPr="00B720BB">
        <w:rPr>
          <w:rFonts w:ascii="Arial" w:hAnsi="Arial" w:cs="Arial"/>
        </w:rPr>
        <w:t xml:space="preserve">% using the cystatin C based equation. </w:t>
      </w:r>
      <w:r w:rsidR="00E96925" w:rsidRPr="00B720BB">
        <w:rPr>
          <w:rFonts w:ascii="Arial" w:hAnsi="Arial" w:cs="Arial"/>
        </w:rPr>
        <w:t>T</w:t>
      </w:r>
      <w:r w:rsidR="00E60D52" w:rsidRPr="00B720BB">
        <w:rPr>
          <w:rFonts w:ascii="Arial" w:hAnsi="Arial" w:cs="Arial"/>
        </w:rPr>
        <w:t>he CKD-EPIcys reclassified 1</w:t>
      </w:r>
      <w:r w:rsidR="00CD5A52" w:rsidRPr="00B720BB">
        <w:rPr>
          <w:rFonts w:ascii="Arial" w:hAnsi="Arial" w:cs="Arial"/>
        </w:rPr>
        <w:t>5.9</w:t>
      </w:r>
      <w:r w:rsidR="00F328EB" w:rsidRPr="00B720BB">
        <w:rPr>
          <w:rFonts w:ascii="Arial" w:hAnsi="Arial" w:cs="Arial"/>
        </w:rPr>
        <w:t>%</w:t>
      </w:r>
      <w:r w:rsidR="00E60D52" w:rsidRPr="00B720BB">
        <w:rPr>
          <w:rFonts w:ascii="Arial" w:hAnsi="Arial" w:cs="Arial"/>
        </w:rPr>
        <w:t xml:space="preserve"> of </w:t>
      </w:r>
      <w:r w:rsidR="00BA5182" w:rsidRPr="00B720BB">
        <w:rPr>
          <w:rFonts w:ascii="Arial" w:hAnsi="Arial" w:cs="Arial"/>
        </w:rPr>
        <w:t>men</w:t>
      </w:r>
      <w:r w:rsidR="00E60D52" w:rsidRPr="00B720BB">
        <w:rPr>
          <w:rFonts w:ascii="Arial" w:hAnsi="Arial" w:cs="Arial"/>
        </w:rPr>
        <w:t xml:space="preserve"> with no CKD </w:t>
      </w:r>
      <w:r w:rsidR="007B4564" w:rsidRPr="00B720BB">
        <w:rPr>
          <w:rFonts w:ascii="Arial" w:hAnsi="Arial" w:cs="Arial"/>
        </w:rPr>
        <w:t xml:space="preserve">(stages 1 and 2) </w:t>
      </w:r>
      <w:r w:rsidR="00E60D52" w:rsidRPr="00B720BB">
        <w:rPr>
          <w:rFonts w:ascii="Arial" w:hAnsi="Arial" w:cs="Arial"/>
        </w:rPr>
        <w:t>using the CKD-EPIcr to having CKD</w:t>
      </w:r>
      <w:r w:rsidR="008871F2" w:rsidRPr="00B720BB">
        <w:rPr>
          <w:rFonts w:ascii="Arial" w:hAnsi="Arial" w:cs="Arial"/>
        </w:rPr>
        <w:t xml:space="preserve"> and 32.4% of those with CKD </w:t>
      </w:r>
      <w:r w:rsidR="00F328EB" w:rsidRPr="00B720BB">
        <w:rPr>
          <w:rFonts w:ascii="Arial" w:hAnsi="Arial" w:cs="Arial"/>
        </w:rPr>
        <w:t>(</w:t>
      </w:r>
      <w:r w:rsidR="00C24FF7" w:rsidRPr="00B720BB">
        <w:rPr>
          <w:rFonts w:ascii="Arial" w:hAnsi="Arial" w:cs="Arial"/>
        </w:rPr>
        <w:t xml:space="preserve">eGFR </w:t>
      </w:r>
      <w:r w:rsidR="00C24FF7" w:rsidRPr="00B720BB">
        <w:rPr>
          <w:rFonts w:ascii="Arial" w:hAnsi="Arial" w:cs="Arial"/>
          <w:lang w:eastAsia="en-GB"/>
        </w:rPr>
        <w:t>&lt; 60ml/min/1.73</w:t>
      </w:r>
      <w:r w:rsidR="00C24FF7" w:rsidRPr="00B720BB">
        <w:rPr>
          <w:rFonts w:ascii="Arial" w:hAnsi="Arial" w:cs="Arial"/>
          <w:vertAlign w:val="superscript"/>
          <w:lang w:eastAsia="en-GB"/>
        </w:rPr>
        <w:t>2</w:t>
      </w:r>
      <w:r w:rsidR="00C24FF7" w:rsidRPr="00B720BB">
        <w:rPr>
          <w:rFonts w:ascii="Arial" w:hAnsi="Arial" w:cs="Arial"/>
          <w:lang w:eastAsia="en-GB"/>
        </w:rPr>
        <w:t xml:space="preserve">) </w:t>
      </w:r>
      <w:r w:rsidR="008871F2" w:rsidRPr="00B720BB">
        <w:rPr>
          <w:rFonts w:ascii="Arial" w:hAnsi="Arial" w:cs="Arial"/>
        </w:rPr>
        <w:t>to no CKD</w:t>
      </w:r>
      <w:r w:rsidR="00E60D52" w:rsidRPr="00B720BB">
        <w:rPr>
          <w:rFonts w:ascii="Arial" w:hAnsi="Arial" w:cs="Arial"/>
        </w:rPr>
        <w:t>.</w:t>
      </w:r>
      <w:r w:rsidR="00C233EB" w:rsidRPr="00B720BB">
        <w:rPr>
          <w:rFonts w:ascii="Arial" w:hAnsi="Arial" w:cs="Arial"/>
        </w:rPr>
        <w:t xml:space="preserve"> </w:t>
      </w:r>
      <w:r w:rsidR="00E60D52" w:rsidRPr="00B720BB">
        <w:rPr>
          <w:rFonts w:ascii="Arial" w:hAnsi="Arial" w:cs="Arial"/>
        </w:rPr>
        <w:t xml:space="preserve">The largest reclassification was seen in </w:t>
      </w:r>
      <w:r w:rsidR="00BA5182" w:rsidRPr="00B720BB">
        <w:rPr>
          <w:rFonts w:ascii="Arial" w:hAnsi="Arial" w:cs="Arial"/>
        </w:rPr>
        <w:t>men</w:t>
      </w:r>
      <w:r w:rsidR="00E60D52" w:rsidRPr="00B720BB">
        <w:rPr>
          <w:rFonts w:ascii="Arial" w:hAnsi="Arial" w:cs="Arial"/>
        </w:rPr>
        <w:t xml:space="preserve"> with CKD stage 3a; u</w:t>
      </w:r>
      <w:r w:rsidR="00D1317E" w:rsidRPr="00B720BB">
        <w:rPr>
          <w:rFonts w:ascii="Arial" w:hAnsi="Arial" w:cs="Arial"/>
        </w:rPr>
        <w:t xml:space="preserve">se of CKD-EPIcys resulted in the reclassification of </w:t>
      </w:r>
      <w:r w:rsidR="009751BF" w:rsidRPr="00B720BB">
        <w:rPr>
          <w:rFonts w:ascii="Arial" w:hAnsi="Arial" w:cs="Arial"/>
        </w:rPr>
        <w:t>43</w:t>
      </w:r>
      <w:r w:rsidR="00A97ABD" w:rsidRPr="00B720BB">
        <w:rPr>
          <w:rFonts w:ascii="Arial" w:hAnsi="Arial" w:cs="Arial"/>
        </w:rPr>
        <w:t>.9</w:t>
      </w:r>
      <w:r w:rsidR="009751BF" w:rsidRPr="00B720BB">
        <w:rPr>
          <w:rFonts w:ascii="Arial" w:hAnsi="Arial" w:cs="Arial"/>
        </w:rPr>
        <w:t xml:space="preserve">% of those with CKD stage 3a to CKD stages 1 and 2 (i.e. no CKD) and </w:t>
      </w:r>
      <w:r w:rsidR="00F7128F" w:rsidRPr="00B720BB">
        <w:rPr>
          <w:rFonts w:ascii="Arial" w:hAnsi="Arial" w:cs="Arial"/>
        </w:rPr>
        <w:t>17.5%</w:t>
      </w:r>
      <w:r w:rsidR="00B84CEA" w:rsidRPr="00B720BB">
        <w:rPr>
          <w:rFonts w:ascii="Arial" w:hAnsi="Arial" w:cs="Arial"/>
        </w:rPr>
        <w:t xml:space="preserve"> </w:t>
      </w:r>
      <w:r w:rsidR="009751BF" w:rsidRPr="00B720BB">
        <w:rPr>
          <w:rFonts w:ascii="Arial" w:hAnsi="Arial" w:cs="Arial"/>
        </w:rPr>
        <w:t>to a more advanced CKD stage.</w:t>
      </w:r>
    </w:p>
    <w:p w14:paraId="33F19829" w14:textId="77777777" w:rsidR="00FC3919" w:rsidRPr="00B720BB" w:rsidRDefault="00FC3919" w:rsidP="007C047E">
      <w:pPr>
        <w:spacing w:after="120" w:line="480" w:lineRule="auto"/>
        <w:jc w:val="both"/>
        <w:rPr>
          <w:rFonts w:ascii="Arial" w:hAnsi="Arial" w:cs="Arial"/>
        </w:rPr>
      </w:pPr>
    </w:p>
    <w:p w14:paraId="3664356F" w14:textId="77777777" w:rsidR="00805814" w:rsidRPr="00B720BB" w:rsidRDefault="00805814" w:rsidP="005A1407">
      <w:pPr>
        <w:pStyle w:val="Heading2"/>
      </w:pPr>
      <w:r w:rsidRPr="00B720BB">
        <w:t>Cohort characteristics</w:t>
      </w:r>
    </w:p>
    <w:p w14:paraId="79019EA3" w14:textId="41AB4722" w:rsidR="009254DE" w:rsidRPr="00B720BB" w:rsidRDefault="00605BE6" w:rsidP="007C047E">
      <w:pPr>
        <w:spacing w:after="120" w:line="480" w:lineRule="auto"/>
        <w:jc w:val="both"/>
        <w:rPr>
          <w:rFonts w:ascii="Arial" w:hAnsi="Arial" w:cs="Arial"/>
        </w:rPr>
      </w:pPr>
      <w:r w:rsidRPr="00B720BB">
        <w:rPr>
          <w:rFonts w:ascii="Arial" w:hAnsi="Arial" w:cs="Arial"/>
        </w:rPr>
        <w:t>Men with no CKD, regardless of which equation was used, were the youngest and had the lowest prevalence of diabetes, inactivity</w:t>
      </w:r>
      <w:r w:rsidR="00FC3919" w:rsidRPr="00B720BB">
        <w:rPr>
          <w:rFonts w:ascii="Arial" w:hAnsi="Arial" w:cs="Arial"/>
        </w:rPr>
        <w:t>, manual workers</w:t>
      </w:r>
      <w:r w:rsidR="00525074" w:rsidRPr="00B720BB">
        <w:rPr>
          <w:rFonts w:ascii="Arial" w:hAnsi="Arial" w:cs="Arial"/>
        </w:rPr>
        <w:t>,</w:t>
      </w:r>
      <w:r w:rsidR="00205541" w:rsidRPr="00B720BB">
        <w:rPr>
          <w:rFonts w:ascii="Arial" w:hAnsi="Arial" w:cs="Arial"/>
        </w:rPr>
        <w:t xml:space="preserve"> use of anti-hypertensives,</w:t>
      </w:r>
      <w:r w:rsidR="009254DE" w:rsidRPr="00B720BB">
        <w:rPr>
          <w:rFonts w:ascii="Arial" w:hAnsi="Arial" w:cs="Arial"/>
        </w:rPr>
        <w:t xml:space="preserve"> </w:t>
      </w:r>
      <w:r w:rsidR="00130F5E" w:rsidRPr="00B720BB">
        <w:rPr>
          <w:rFonts w:ascii="Arial" w:hAnsi="Arial" w:cs="Arial"/>
        </w:rPr>
        <w:t>myocardial infarction (MI), heart failure (HF), and stroke</w:t>
      </w:r>
      <w:r w:rsidR="002F1541" w:rsidRPr="00B720BB">
        <w:rPr>
          <w:rFonts w:ascii="Arial" w:hAnsi="Arial" w:cs="Arial"/>
        </w:rPr>
        <w:t xml:space="preserve"> (Table 2)</w:t>
      </w:r>
      <w:r w:rsidR="00130F5E" w:rsidRPr="00B720BB">
        <w:rPr>
          <w:rFonts w:ascii="Arial" w:hAnsi="Arial" w:cs="Arial"/>
        </w:rPr>
        <w:t>.</w:t>
      </w:r>
      <w:r w:rsidR="009254DE" w:rsidRPr="00B720BB">
        <w:rPr>
          <w:rFonts w:ascii="Arial" w:hAnsi="Arial" w:cs="Arial"/>
        </w:rPr>
        <w:t xml:space="preserve"> </w:t>
      </w:r>
    </w:p>
    <w:p w14:paraId="62D2E1DA" w14:textId="77777777" w:rsidR="00130F5E" w:rsidRPr="00B720BB" w:rsidRDefault="00130F5E" w:rsidP="007C047E">
      <w:pPr>
        <w:spacing w:after="120" w:line="480" w:lineRule="auto"/>
        <w:jc w:val="both"/>
        <w:rPr>
          <w:rFonts w:ascii="Arial" w:hAnsi="Arial" w:cs="Arial"/>
        </w:rPr>
      </w:pPr>
    </w:p>
    <w:p w14:paraId="74F14D06" w14:textId="6824CC7F" w:rsidR="00F767D4" w:rsidRPr="00B720BB" w:rsidRDefault="00F767D4" w:rsidP="005A1407">
      <w:pPr>
        <w:pStyle w:val="Heading2"/>
      </w:pPr>
      <w:r w:rsidRPr="00B720BB">
        <w:t>Vascular risk markers and subclinical atherosclerosis</w:t>
      </w:r>
    </w:p>
    <w:p w14:paraId="36D67C84" w14:textId="0433B8B0" w:rsidR="007F234F" w:rsidRPr="00B720BB" w:rsidRDefault="00987FCA" w:rsidP="006E7007">
      <w:pPr>
        <w:spacing w:after="120" w:line="480" w:lineRule="auto"/>
        <w:jc w:val="both"/>
        <w:rPr>
          <w:rFonts w:ascii="Arial" w:hAnsi="Arial" w:cs="Arial"/>
        </w:rPr>
      </w:pPr>
      <w:r w:rsidRPr="00B720BB">
        <w:rPr>
          <w:rFonts w:ascii="Arial" w:hAnsi="Arial" w:cs="Arial"/>
        </w:rPr>
        <w:t xml:space="preserve">Table 3 </w:t>
      </w:r>
      <w:r w:rsidR="00593E14" w:rsidRPr="00B720BB">
        <w:rPr>
          <w:rFonts w:ascii="Arial" w:hAnsi="Arial" w:cs="Arial"/>
        </w:rPr>
        <w:t>s</w:t>
      </w:r>
      <w:r w:rsidRPr="00B720BB">
        <w:rPr>
          <w:rFonts w:ascii="Arial" w:hAnsi="Arial" w:cs="Arial"/>
        </w:rPr>
        <w:t xml:space="preserve">hows the association between CKD stages and age adjusted mean levels of </w:t>
      </w:r>
      <w:r w:rsidR="00FE6F99" w:rsidRPr="00B720BB">
        <w:rPr>
          <w:rFonts w:ascii="Arial" w:hAnsi="Arial" w:cs="Arial"/>
        </w:rPr>
        <w:t>c</w:t>
      </w:r>
      <w:r w:rsidR="007F234F" w:rsidRPr="00B720BB">
        <w:rPr>
          <w:rFonts w:ascii="Arial" w:hAnsi="Arial" w:cs="Arial"/>
        </w:rPr>
        <w:t xml:space="preserve">ardiovascular risk markers. </w:t>
      </w:r>
      <w:r w:rsidR="00805C55" w:rsidRPr="00B720BB">
        <w:rPr>
          <w:rFonts w:ascii="Arial" w:hAnsi="Arial" w:cs="Arial"/>
        </w:rPr>
        <w:t>Both</w:t>
      </w:r>
      <w:r w:rsidR="00215A86" w:rsidRPr="00B720BB">
        <w:rPr>
          <w:rFonts w:ascii="Arial" w:hAnsi="Arial" w:cs="Arial"/>
        </w:rPr>
        <w:t xml:space="preserve"> </w:t>
      </w:r>
      <w:r w:rsidR="007F234F" w:rsidRPr="00B720BB">
        <w:rPr>
          <w:rFonts w:ascii="Arial" w:hAnsi="Arial" w:cs="Arial"/>
        </w:rPr>
        <w:t xml:space="preserve">CKD-EPIcr </w:t>
      </w:r>
      <w:r w:rsidR="00215A86" w:rsidRPr="00B720BB">
        <w:rPr>
          <w:rFonts w:ascii="Arial" w:hAnsi="Arial" w:cs="Arial"/>
        </w:rPr>
        <w:t xml:space="preserve">and </w:t>
      </w:r>
      <w:r w:rsidR="007F234F" w:rsidRPr="00B720BB">
        <w:rPr>
          <w:rFonts w:ascii="Arial" w:hAnsi="Arial" w:cs="Arial"/>
        </w:rPr>
        <w:t xml:space="preserve">CKD-EPIcys showed significant associations with systolic blood pressure, HDL-C, inflammation, vWF, </w:t>
      </w:r>
      <w:r w:rsidR="006B1011" w:rsidRPr="00B720BB">
        <w:rPr>
          <w:rFonts w:ascii="Arial" w:hAnsi="Arial" w:cs="Arial"/>
        </w:rPr>
        <w:t xml:space="preserve">and </w:t>
      </w:r>
      <w:r w:rsidR="007F234F" w:rsidRPr="00B720BB">
        <w:rPr>
          <w:rFonts w:ascii="Arial" w:hAnsi="Arial" w:cs="Arial"/>
        </w:rPr>
        <w:t>cardiac markers</w:t>
      </w:r>
      <w:r w:rsidR="007F234F" w:rsidRPr="00B720BB">
        <w:t xml:space="preserve"> </w:t>
      </w:r>
      <w:r w:rsidR="007F234F" w:rsidRPr="00B720BB">
        <w:rPr>
          <w:rFonts w:ascii="Arial" w:hAnsi="Arial" w:cs="Arial"/>
        </w:rPr>
        <w:t xml:space="preserve">(NT-proBNP and cTnT). </w:t>
      </w:r>
      <w:r w:rsidR="00805C55" w:rsidRPr="00B720BB">
        <w:rPr>
          <w:rFonts w:ascii="Arial" w:hAnsi="Arial" w:cs="Arial"/>
        </w:rPr>
        <w:t xml:space="preserve">Only CKD-EPIcr was associated with </w:t>
      </w:r>
      <w:r w:rsidR="006E7007" w:rsidRPr="00B720BB">
        <w:rPr>
          <w:rFonts w:ascii="Arial" w:hAnsi="Arial" w:cs="Arial"/>
        </w:rPr>
        <w:t xml:space="preserve">mean </w:t>
      </w:r>
      <w:r w:rsidR="00B84CEA" w:rsidRPr="00B720BB">
        <w:rPr>
          <w:rFonts w:ascii="Arial" w:hAnsi="Arial" w:cs="Arial"/>
        </w:rPr>
        <w:t xml:space="preserve">levels of </w:t>
      </w:r>
      <w:r w:rsidR="00805C55" w:rsidRPr="00B720BB">
        <w:rPr>
          <w:rFonts w:ascii="Arial" w:hAnsi="Arial" w:cs="Arial"/>
        </w:rPr>
        <w:t xml:space="preserve">insulin and triglycerides. </w:t>
      </w:r>
      <w:r w:rsidR="007F234F" w:rsidRPr="00B720BB">
        <w:rPr>
          <w:rFonts w:ascii="Arial" w:hAnsi="Arial" w:cs="Arial"/>
        </w:rPr>
        <w:t xml:space="preserve">No association was seen with arterial stiffness. </w:t>
      </w:r>
    </w:p>
    <w:p w14:paraId="37AD4BF3" w14:textId="77777777" w:rsidR="00593E14" w:rsidRPr="00B720BB" w:rsidRDefault="00593E14" w:rsidP="007C047E">
      <w:pPr>
        <w:spacing w:after="120" w:line="480" w:lineRule="auto"/>
        <w:jc w:val="both"/>
        <w:rPr>
          <w:rFonts w:ascii="Arial" w:hAnsi="Arial" w:cs="Arial"/>
          <w:i/>
          <w:lang w:eastAsia="en-GB"/>
        </w:rPr>
      </w:pPr>
    </w:p>
    <w:p w14:paraId="61F613B2" w14:textId="77777777" w:rsidR="00173F1D" w:rsidRPr="00B720BB" w:rsidRDefault="00173F1D" w:rsidP="005A1407">
      <w:pPr>
        <w:pStyle w:val="Heading2"/>
      </w:pPr>
      <w:r w:rsidRPr="00B720BB">
        <w:t>Mortality</w:t>
      </w:r>
    </w:p>
    <w:p w14:paraId="15E435E5" w14:textId="10057FA1" w:rsidR="009F3FE8" w:rsidRPr="00B720BB" w:rsidRDefault="005B4E66" w:rsidP="00C70032">
      <w:pPr>
        <w:spacing w:after="120" w:line="480" w:lineRule="auto"/>
        <w:jc w:val="both"/>
        <w:rPr>
          <w:rFonts w:ascii="Arial" w:hAnsi="Arial" w:cs="Arial"/>
        </w:rPr>
      </w:pPr>
      <w:r w:rsidRPr="00B720BB">
        <w:rPr>
          <w:rFonts w:ascii="Arial" w:hAnsi="Arial" w:cs="Arial"/>
        </w:rPr>
        <w:t xml:space="preserve">During a median follow-up time </w:t>
      </w:r>
      <w:r w:rsidR="00F07AFB" w:rsidRPr="00B720BB">
        <w:rPr>
          <w:rFonts w:ascii="Arial" w:hAnsi="Arial" w:cs="Arial"/>
        </w:rPr>
        <w:t>of 5 years,</w:t>
      </w:r>
      <w:r w:rsidRPr="00B720BB">
        <w:rPr>
          <w:rFonts w:ascii="Arial" w:hAnsi="Arial" w:cs="Arial"/>
        </w:rPr>
        <w:t xml:space="preserve"> 3</w:t>
      </w:r>
      <w:r w:rsidR="00930F00" w:rsidRPr="00B720BB">
        <w:rPr>
          <w:rFonts w:ascii="Arial" w:hAnsi="Arial" w:cs="Arial"/>
        </w:rPr>
        <w:t>00</w:t>
      </w:r>
      <w:r w:rsidRPr="00B720BB">
        <w:rPr>
          <w:rFonts w:ascii="Arial" w:hAnsi="Arial" w:cs="Arial"/>
        </w:rPr>
        <w:t xml:space="preserve"> </w:t>
      </w:r>
      <w:r w:rsidR="00C70032" w:rsidRPr="00B720BB">
        <w:rPr>
          <w:rFonts w:ascii="Arial" w:hAnsi="Arial" w:cs="Arial"/>
        </w:rPr>
        <w:t>of</w:t>
      </w:r>
      <w:r w:rsidR="0088014D" w:rsidRPr="00B720BB">
        <w:rPr>
          <w:rFonts w:ascii="Arial" w:hAnsi="Arial" w:cs="Arial"/>
        </w:rPr>
        <w:t xml:space="preserve"> the 1639 men</w:t>
      </w:r>
      <w:r w:rsidR="00C70032" w:rsidRPr="00B720BB">
        <w:rPr>
          <w:rFonts w:ascii="Arial" w:hAnsi="Arial" w:cs="Arial"/>
        </w:rPr>
        <w:t xml:space="preserve"> died</w:t>
      </w:r>
      <w:r w:rsidRPr="00B720BB">
        <w:rPr>
          <w:rFonts w:ascii="Arial" w:hAnsi="Arial" w:cs="Arial"/>
        </w:rPr>
        <w:t>. Of these</w:t>
      </w:r>
      <w:r w:rsidR="00C70032" w:rsidRPr="00B720BB">
        <w:rPr>
          <w:rFonts w:ascii="Arial" w:hAnsi="Arial" w:cs="Arial"/>
        </w:rPr>
        <w:t>,</w:t>
      </w:r>
      <w:r w:rsidRPr="00B720BB">
        <w:rPr>
          <w:rFonts w:ascii="Arial" w:hAnsi="Arial" w:cs="Arial"/>
        </w:rPr>
        <w:t xml:space="preserve"> </w:t>
      </w:r>
      <w:r w:rsidR="00930F00" w:rsidRPr="00B720BB">
        <w:rPr>
          <w:rFonts w:ascii="Arial" w:hAnsi="Arial" w:cs="Arial"/>
        </w:rPr>
        <w:t>99</w:t>
      </w:r>
      <w:r w:rsidRPr="00B720BB">
        <w:rPr>
          <w:rFonts w:ascii="Arial" w:hAnsi="Arial" w:cs="Arial"/>
        </w:rPr>
        <w:t xml:space="preserve"> </w:t>
      </w:r>
      <w:r w:rsidR="000449AA" w:rsidRPr="00B720BB">
        <w:rPr>
          <w:rFonts w:ascii="Arial" w:hAnsi="Arial" w:cs="Arial"/>
        </w:rPr>
        <w:t xml:space="preserve">men </w:t>
      </w:r>
      <w:r w:rsidR="008C28AD" w:rsidRPr="00B720BB">
        <w:rPr>
          <w:rFonts w:ascii="Arial" w:hAnsi="Arial" w:cs="Arial"/>
        </w:rPr>
        <w:t>(3</w:t>
      </w:r>
      <w:r w:rsidR="00930F00" w:rsidRPr="00B720BB">
        <w:rPr>
          <w:rFonts w:ascii="Arial" w:hAnsi="Arial" w:cs="Arial"/>
        </w:rPr>
        <w:t>3.0</w:t>
      </w:r>
      <w:r w:rsidR="008C28AD" w:rsidRPr="00B720BB">
        <w:rPr>
          <w:rFonts w:ascii="Arial" w:hAnsi="Arial" w:cs="Arial"/>
        </w:rPr>
        <w:t>%)</w:t>
      </w:r>
      <w:r w:rsidR="007C4F08" w:rsidRPr="00B720BB">
        <w:rPr>
          <w:rFonts w:ascii="Arial" w:hAnsi="Arial" w:cs="Arial"/>
        </w:rPr>
        <w:t xml:space="preserve"> died of a cardiovascular cause.</w:t>
      </w:r>
      <w:r w:rsidR="008C28AD" w:rsidRPr="00B720BB">
        <w:rPr>
          <w:rFonts w:ascii="Arial" w:hAnsi="Arial" w:cs="Arial"/>
        </w:rPr>
        <w:t xml:space="preserve"> </w:t>
      </w:r>
      <w:r w:rsidR="00B37F45" w:rsidRPr="00B720BB">
        <w:rPr>
          <w:rFonts w:ascii="Arial" w:hAnsi="Arial" w:cs="Arial"/>
        </w:rPr>
        <w:t>Table 4</w:t>
      </w:r>
      <w:r w:rsidR="008C59D6" w:rsidRPr="00B720BB">
        <w:rPr>
          <w:rFonts w:ascii="Arial" w:hAnsi="Arial" w:cs="Arial"/>
        </w:rPr>
        <w:t xml:space="preserve"> shows </w:t>
      </w:r>
      <w:r w:rsidR="00CD0A5F" w:rsidRPr="00B720BB">
        <w:rPr>
          <w:rFonts w:ascii="Arial" w:hAnsi="Arial" w:cs="Arial"/>
        </w:rPr>
        <w:t xml:space="preserve">the </w:t>
      </w:r>
      <w:r w:rsidR="009F3FE8" w:rsidRPr="00B720BB">
        <w:rPr>
          <w:rFonts w:ascii="Arial" w:hAnsi="Arial" w:cs="Arial"/>
        </w:rPr>
        <w:t>hazard ratio</w:t>
      </w:r>
      <w:r w:rsidR="00077A6A" w:rsidRPr="00B720BB">
        <w:rPr>
          <w:rFonts w:ascii="Arial" w:hAnsi="Arial" w:cs="Arial"/>
        </w:rPr>
        <w:t xml:space="preserve"> (HR)</w:t>
      </w:r>
      <w:r w:rsidR="00CD0A5F" w:rsidRPr="00B720BB">
        <w:rPr>
          <w:rFonts w:ascii="Arial" w:hAnsi="Arial" w:cs="Arial"/>
        </w:rPr>
        <w:t xml:space="preserve"> for </w:t>
      </w:r>
      <w:r w:rsidR="00F92826" w:rsidRPr="00B720BB">
        <w:rPr>
          <w:rFonts w:ascii="Arial" w:hAnsi="Arial" w:cs="Arial"/>
        </w:rPr>
        <w:t>all</w:t>
      </w:r>
      <w:r w:rsidR="00B206A8" w:rsidRPr="00B720BB">
        <w:rPr>
          <w:rFonts w:ascii="Arial" w:hAnsi="Arial" w:cs="Arial"/>
        </w:rPr>
        <w:t>-</w:t>
      </w:r>
      <w:r w:rsidR="00CD0A5F" w:rsidRPr="00B720BB">
        <w:rPr>
          <w:rFonts w:ascii="Arial" w:hAnsi="Arial" w:cs="Arial"/>
        </w:rPr>
        <w:t>cause and CVD mortality for the three main CKD stages (stages 1+2, 3a+3b and 4+5).</w:t>
      </w:r>
      <w:r w:rsidR="00A2165E" w:rsidRPr="00B720BB">
        <w:rPr>
          <w:rFonts w:ascii="Arial" w:hAnsi="Arial" w:cs="Arial"/>
        </w:rPr>
        <w:t xml:space="preserve"> In the age adjusted analysis,</w:t>
      </w:r>
      <w:r w:rsidR="00CD0A5F" w:rsidRPr="00B720BB">
        <w:rPr>
          <w:rFonts w:ascii="Arial" w:hAnsi="Arial" w:cs="Arial"/>
        </w:rPr>
        <w:t xml:space="preserve"> </w:t>
      </w:r>
      <w:r w:rsidR="00E80947" w:rsidRPr="00B720BB">
        <w:rPr>
          <w:rFonts w:ascii="Arial" w:hAnsi="Arial" w:cs="Arial"/>
        </w:rPr>
        <w:t xml:space="preserve">irrespective of CKD equations those </w:t>
      </w:r>
      <w:r w:rsidR="009F3FE8" w:rsidRPr="00B720BB">
        <w:rPr>
          <w:rFonts w:ascii="Arial" w:hAnsi="Arial" w:cs="Arial"/>
        </w:rPr>
        <w:t xml:space="preserve">with CKD stages </w:t>
      </w:r>
      <w:r w:rsidR="00E80947" w:rsidRPr="00B720BB">
        <w:rPr>
          <w:rFonts w:ascii="Arial" w:hAnsi="Arial" w:cs="Arial"/>
        </w:rPr>
        <w:t xml:space="preserve">3, </w:t>
      </w:r>
      <w:r w:rsidR="009F3FE8" w:rsidRPr="00B720BB">
        <w:rPr>
          <w:rFonts w:ascii="Arial" w:hAnsi="Arial" w:cs="Arial"/>
        </w:rPr>
        <w:t xml:space="preserve">4 and 5 </w:t>
      </w:r>
      <w:r w:rsidR="00225CE5" w:rsidRPr="00B720BB">
        <w:rPr>
          <w:rFonts w:ascii="Arial" w:hAnsi="Arial" w:cs="Arial"/>
        </w:rPr>
        <w:t>showed significantly higher risk of all</w:t>
      </w:r>
      <w:r w:rsidR="00CE49DE" w:rsidRPr="00B720BB">
        <w:rPr>
          <w:rFonts w:ascii="Arial" w:hAnsi="Arial" w:cs="Arial"/>
        </w:rPr>
        <w:t>-</w:t>
      </w:r>
      <w:r w:rsidR="00225CE5" w:rsidRPr="00B720BB">
        <w:rPr>
          <w:rFonts w:ascii="Arial" w:hAnsi="Arial" w:cs="Arial"/>
        </w:rPr>
        <w:t xml:space="preserve">cause and CVD mortality. </w:t>
      </w:r>
      <w:r w:rsidR="00320501" w:rsidRPr="00B720BB">
        <w:rPr>
          <w:rFonts w:ascii="Arial" w:hAnsi="Arial" w:cs="Arial"/>
        </w:rPr>
        <w:t xml:space="preserve">Adjustment for major CVD risk factors </w:t>
      </w:r>
      <w:r w:rsidR="000C7F62" w:rsidRPr="00B720BB">
        <w:rPr>
          <w:rFonts w:ascii="Arial" w:hAnsi="Arial" w:cs="Arial"/>
        </w:rPr>
        <w:t xml:space="preserve">(Table 4) </w:t>
      </w:r>
      <w:r w:rsidR="00320501" w:rsidRPr="00B720BB">
        <w:rPr>
          <w:rFonts w:ascii="Arial" w:hAnsi="Arial" w:cs="Arial"/>
        </w:rPr>
        <w:t>slightly attenuated the association but the relationships with all</w:t>
      </w:r>
      <w:r w:rsidR="00CE49DE" w:rsidRPr="00B720BB">
        <w:rPr>
          <w:rFonts w:ascii="Arial" w:hAnsi="Arial" w:cs="Arial"/>
        </w:rPr>
        <w:t>-</w:t>
      </w:r>
      <w:r w:rsidR="00320501" w:rsidRPr="00B720BB">
        <w:rPr>
          <w:rFonts w:ascii="Arial" w:hAnsi="Arial" w:cs="Arial"/>
        </w:rPr>
        <w:t xml:space="preserve">cause </w:t>
      </w:r>
      <w:r w:rsidR="00341327" w:rsidRPr="00B720BB">
        <w:rPr>
          <w:rFonts w:ascii="Arial" w:hAnsi="Arial" w:cs="Arial"/>
        </w:rPr>
        <w:t xml:space="preserve">and CVD </w:t>
      </w:r>
      <w:r w:rsidR="000449AA" w:rsidRPr="00B720BB">
        <w:rPr>
          <w:rFonts w:ascii="Arial" w:hAnsi="Arial" w:cs="Arial"/>
        </w:rPr>
        <w:t>mortality remained significant</w:t>
      </w:r>
      <w:r w:rsidR="00320501" w:rsidRPr="00B720BB">
        <w:rPr>
          <w:rFonts w:ascii="Arial" w:hAnsi="Arial" w:cs="Arial"/>
        </w:rPr>
        <w:t xml:space="preserve">. </w:t>
      </w:r>
      <w:r w:rsidR="000C7F62" w:rsidRPr="00B720BB">
        <w:rPr>
          <w:rFonts w:ascii="Arial" w:hAnsi="Arial" w:cs="Arial"/>
        </w:rPr>
        <w:t xml:space="preserve">In particular, those classified as </w:t>
      </w:r>
      <w:r w:rsidR="00341327" w:rsidRPr="00B720BB">
        <w:rPr>
          <w:rFonts w:ascii="Arial" w:hAnsi="Arial" w:cs="Arial"/>
        </w:rPr>
        <w:t xml:space="preserve">stage 3 </w:t>
      </w:r>
      <w:r w:rsidR="000C7F62" w:rsidRPr="00B720BB">
        <w:rPr>
          <w:rFonts w:ascii="Arial" w:hAnsi="Arial" w:cs="Arial"/>
        </w:rPr>
        <w:t>CKD irrespective of CKD equations showed significantly higher risk of CVD and all</w:t>
      </w:r>
      <w:r w:rsidR="00CE49DE" w:rsidRPr="00B720BB">
        <w:rPr>
          <w:rFonts w:ascii="Arial" w:hAnsi="Arial" w:cs="Arial"/>
        </w:rPr>
        <w:t>-</w:t>
      </w:r>
      <w:r w:rsidR="000C7F62" w:rsidRPr="00B720BB">
        <w:rPr>
          <w:rFonts w:ascii="Arial" w:hAnsi="Arial" w:cs="Arial"/>
        </w:rPr>
        <w:t>cause mortality even after adjustment</w:t>
      </w:r>
      <w:r w:rsidR="00341327" w:rsidRPr="00B720BB">
        <w:rPr>
          <w:rFonts w:ascii="Arial" w:hAnsi="Arial" w:cs="Arial"/>
        </w:rPr>
        <w:t xml:space="preserve"> than those with no CKD</w:t>
      </w:r>
      <w:r w:rsidR="000C7F62" w:rsidRPr="00B720BB">
        <w:rPr>
          <w:rFonts w:ascii="Arial" w:hAnsi="Arial" w:cs="Arial"/>
        </w:rPr>
        <w:t xml:space="preserve">. </w:t>
      </w:r>
      <w:r w:rsidR="00A2165E" w:rsidRPr="00B720BB">
        <w:rPr>
          <w:rFonts w:ascii="Arial" w:hAnsi="Arial" w:cs="Arial"/>
        </w:rPr>
        <w:t>Comparisons of ROC-AUC for the two CKD equations showed no significant difference in their predictive ability for mortality</w:t>
      </w:r>
      <w:r w:rsidR="000C2835" w:rsidRPr="00B720BB">
        <w:rPr>
          <w:rFonts w:ascii="Arial" w:hAnsi="Arial" w:cs="Arial"/>
        </w:rPr>
        <w:t xml:space="preserve">. </w:t>
      </w:r>
      <w:r w:rsidR="00FC2792" w:rsidRPr="00B720BB">
        <w:rPr>
          <w:rFonts w:ascii="Arial" w:hAnsi="Arial" w:cs="Arial"/>
        </w:rPr>
        <w:t>In the multivariate analysis t</w:t>
      </w:r>
      <w:r w:rsidR="000C2835" w:rsidRPr="00B720BB">
        <w:rPr>
          <w:rFonts w:ascii="Arial" w:hAnsi="Arial" w:cs="Arial"/>
        </w:rPr>
        <w:t xml:space="preserve">he </w:t>
      </w:r>
      <w:r w:rsidR="00B22D65" w:rsidRPr="00B720BB">
        <w:rPr>
          <w:rFonts w:ascii="Arial" w:hAnsi="Arial" w:cs="Arial"/>
        </w:rPr>
        <w:t xml:space="preserve">AUC for CKD-EPIcr vs </w:t>
      </w:r>
      <w:r w:rsidR="000C2835" w:rsidRPr="00B720BB">
        <w:rPr>
          <w:rFonts w:ascii="Arial" w:hAnsi="Arial" w:cs="Arial"/>
        </w:rPr>
        <w:t xml:space="preserve">CKD-EPIcys were </w:t>
      </w:r>
      <w:r w:rsidR="00FC2792" w:rsidRPr="00B720BB">
        <w:rPr>
          <w:rFonts w:ascii="Arial" w:hAnsi="Arial" w:cs="Arial"/>
        </w:rPr>
        <w:t>0.733 (0.029) vs 0.737 (0.029) (</w:t>
      </w:r>
      <w:r w:rsidR="00FC2792" w:rsidRPr="00B720BB">
        <w:rPr>
          <w:rFonts w:ascii="Arial" w:hAnsi="Arial" w:cs="Arial"/>
          <w:i/>
        </w:rPr>
        <w:t>p</w:t>
      </w:r>
      <w:r w:rsidR="00C37935" w:rsidRPr="00B720BB">
        <w:rPr>
          <w:rFonts w:ascii="Arial" w:hAnsi="Arial" w:cs="Arial"/>
        </w:rPr>
        <w:t xml:space="preserve"> </w:t>
      </w:r>
      <w:r w:rsidR="00FC2792" w:rsidRPr="00B720BB">
        <w:rPr>
          <w:rFonts w:ascii="Arial" w:hAnsi="Arial" w:cs="Arial"/>
        </w:rPr>
        <w:t>=</w:t>
      </w:r>
      <w:r w:rsidR="00C37935" w:rsidRPr="00B720BB">
        <w:rPr>
          <w:rFonts w:ascii="Arial" w:hAnsi="Arial" w:cs="Arial"/>
        </w:rPr>
        <w:t xml:space="preserve"> </w:t>
      </w:r>
      <w:r w:rsidR="00FC2792" w:rsidRPr="00B720BB">
        <w:rPr>
          <w:rFonts w:ascii="Arial" w:hAnsi="Arial" w:cs="Arial"/>
        </w:rPr>
        <w:t>0.46 for difference) for all</w:t>
      </w:r>
      <w:r w:rsidR="00CE49DE" w:rsidRPr="00B720BB">
        <w:rPr>
          <w:rFonts w:ascii="Arial" w:hAnsi="Arial" w:cs="Arial"/>
        </w:rPr>
        <w:t>-</w:t>
      </w:r>
      <w:r w:rsidR="00FC2792" w:rsidRPr="00B720BB">
        <w:rPr>
          <w:rFonts w:ascii="Arial" w:hAnsi="Arial" w:cs="Arial"/>
        </w:rPr>
        <w:t>cause mortality and AUC</w:t>
      </w:r>
      <w:r w:rsidR="00C37935" w:rsidRPr="00B720BB">
        <w:rPr>
          <w:rFonts w:ascii="Arial" w:hAnsi="Arial" w:cs="Arial"/>
        </w:rPr>
        <w:t xml:space="preserve"> </w:t>
      </w:r>
      <w:r w:rsidR="00FC2792" w:rsidRPr="00B720BB">
        <w:rPr>
          <w:rFonts w:ascii="Arial" w:hAnsi="Arial" w:cs="Arial"/>
        </w:rPr>
        <w:t>=</w:t>
      </w:r>
      <w:r w:rsidR="00C37935" w:rsidRPr="00B720BB">
        <w:rPr>
          <w:rFonts w:ascii="Arial" w:hAnsi="Arial" w:cs="Arial"/>
        </w:rPr>
        <w:t xml:space="preserve"> </w:t>
      </w:r>
      <w:r w:rsidR="00FC2792" w:rsidRPr="00B720BB">
        <w:rPr>
          <w:rFonts w:ascii="Arial" w:hAnsi="Arial" w:cs="Arial"/>
        </w:rPr>
        <w:t>0.746 (0.028) vs 0.754 (0.029) (</w:t>
      </w:r>
      <w:r w:rsidR="00FC2792" w:rsidRPr="00B720BB">
        <w:rPr>
          <w:rFonts w:ascii="Arial" w:hAnsi="Arial" w:cs="Arial"/>
          <w:i/>
        </w:rPr>
        <w:t>p</w:t>
      </w:r>
      <w:r w:rsidR="00C37935" w:rsidRPr="00B720BB">
        <w:rPr>
          <w:rFonts w:ascii="Arial" w:hAnsi="Arial" w:cs="Arial"/>
        </w:rPr>
        <w:t xml:space="preserve"> </w:t>
      </w:r>
      <w:r w:rsidR="00FC2792" w:rsidRPr="00B720BB">
        <w:rPr>
          <w:rFonts w:ascii="Arial" w:hAnsi="Arial" w:cs="Arial"/>
        </w:rPr>
        <w:t>=</w:t>
      </w:r>
      <w:r w:rsidR="00C37935" w:rsidRPr="00B720BB">
        <w:rPr>
          <w:rFonts w:ascii="Arial" w:hAnsi="Arial" w:cs="Arial"/>
        </w:rPr>
        <w:t xml:space="preserve"> </w:t>
      </w:r>
      <w:r w:rsidR="00FC2792" w:rsidRPr="00B720BB">
        <w:rPr>
          <w:rFonts w:ascii="Arial" w:hAnsi="Arial" w:cs="Arial"/>
        </w:rPr>
        <w:t>0.22 for difference)</w:t>
      </w:r>
      <w:r w:rsidR="0008744E" w:rsidRPr="00B720BB">
        <w:rPr>
          <w:rFonts w:ascii="Arial" w:hAnsi="Arial" w:cs="Arial"/>
        </w:rPr>
        <w:t xml:space="preserve"> for CVD mortality</w:t>
      </w:r>
      <w:r w:rsidR="00FC2792" w:rsidRPr="00B720BB">
        <w:rPr>
          <w:rFonts w:ascii="Arial" w:hAnsi="Arial" w:cs="Arial"/>
        </w:rPr>
        <w:t>.</w:t>
      </w:r>
    </w:p>
    <w:p w14:paraId="59469A43" w14:textId="77777777" w:rsidR="008426F6" w:rsidRPr="00B720BB" w:rsidRDefault="008426F6" w:rsidP="007C047E">
      <w:pPr>
        <w:spacing w:after="120" w:line="480" w:lineRule="auto"/>
        <w:jc w:val="both"/>
        <w:rPr>
          <w:rFonts w:ascii="Arial" w:hAnsi="Arial" w:cs="Arial"/>
        </w:rPr>
      </w:pPr>
    </w:p>
    <w:p w14:paraId="2F2C7FBF" w14:textId="74154F9A" w:rsidR="00491EAC" w:rsidRPr="00B720BB" w:rsidRDefault="008426F6" w:rsidP="007C047E">
      <w:pPr>
        <w:spacing w:after="120" w:line="480" w:lineRule="auto"/>
        <w:jc w:val="both"/>
        <w:rPr>
          <w:rFonts w:ascii="Arial" w:hAnsi="Arial" w:cs="Arial"/>
        </w:rPr>
      </w:pPr>
      <w:r w:rsidRPr="00B720BB">
        <w:rPr>
          <w:rFonts w:ascii="Arial" w:hAnsi="Arial" w:cs="Arial"/>
        </w:rPr>
        <w:t>We also examined the association between the two CKD equations and all</w:t>
      </w:r>
      <w:r w:rsidR="00B75649" w:rsidRPr="00B720BB">
        <w:rPr>
          <w:rFonts w:ascii="Arial" w:hAnsi="Arial" w:cs="Arial"/>
        </w:rPr>
        <w:t>-</w:t>
      </w:r>
      <w:r w:rsidRPr="00B720BB">
        <w:rPr>
          <w:rFonts w:ascii="Arial" w:hAnsi="Arial" w:cs="Arial"/>
        </w:rPr>
        <w:t xml:space="preserve">cause mortality separately in </w:t>
      </w:r>
      <w:r w:rsidR="00B206A8" w:rsidRPr="00B720BB">
        <w:rPr>
          <w:rFonts w:ascii="Arial" w:hAnsi="Arial" w:cs="Arial"/>
        </w:rPr>
        <w:t>men</w:t>
      </w:r>
      <w:r w:rsidRPr="00B720BB">
        <w:rPr>
          <w:rFonts w:ascii="Arial" w:hAnsi="Arial" w:cs="Arial"/>
        </w:rPr>
        <w:t xml:space="preserve"> </w:t>
      </w:r>
      <w:r w:rsidR="00AF7175" w:rsidRPr="00B720BB">
        <w:rPr>
          <w:rFonts w:ascii="Arial" w:hAnsi="Arial" w:cs="Arial"/>
        </w:rPr>
        <w:t xml:space="preserve">with </w:t>
      </w:r>
      <w:r w:rsidRPr="00B720BB">
        <w:rPr>
          <w:rFonts w:ascii="Arial" w:hAnsi="Arial" w:cs="Arial"/>
        </w:rPr>
        <w:t>and without prevalent CVD or diabetes</w:t>
      </w:r>
      <w:r w:rsidR="00A87204" w:rsidRPr="00B720BB">
        <w:rPr>
          <w:rFonts w:ascii="Arial" w:hAnsi="Arial" w:cs="Arial"/>
        </w:rPr>
        <w:t xml:space="preserve"> adjusting for major CVD risk factors</w:t>
      </w:r>
      <w:r w:rsidRPr="00B720BB">
        <w:rPr>
          <w:rFonts w:ascii="Arial" w:hAnsi="Arial" w:cs="Arial"/>
        </w:rPr>
        <w:t xml:space="preserve">. The associations were </w:t>
      </w:r>
      <w:r w:rsidR="00A83D15" w:rsidRPr="00B720BB">
        <w:rPr>
          <w:rFonts w:ascii="Arial" w:hAnsi="Arial" w:cs="Arial"/>
        </w:rPr>
        <w:t>seen</w:t>
      </w:r>
      <w:r w:rsidRPr="00B720BB">
        <w:rPr>
          <w:rFonts w:ascii="Arial" w:hAnsi="Arial" w:cs="Arial"/>
        </w:rPr>
        <w:t xml:space="preserve"> in both groups. In men </w:t>
      </w:r>
      <w:r w:rsidR="00491EAC" w:rsidRPr="00B720BB">
        <w:rPr>
          <w:rFonts w:ascii="Arial" w:hAnsi="Arial" w:cs="Arial"/>
        </w:rPr>
        <w:t xml:space="preserve">with no prevalent CVD or diabetes (n = </w:t>
      </w:r>
      <w:r w:rsidR="0015233F" w:rsidRPr="00B720BB">
        <w:rPr>
          <w:rFonts w:ascii="Arial" w:hAnsi="Arial" w:cs="Arial"/>
        </w:rPr>
        <w:t>1</w:t>
      </w:r>
      <w:r w:rsidR="00D34927" w:rsidRPr="00B720BB">
        <w:rPr>
          <w:rFonts w:ascii="Arial" w:hAnsi="Arial" w:cs="Arial"/>
        </w:rPr>
        <w:t>080</w:t>
      </w:r>
      <w:r w:rsidR="0015233F" w:rsidRPr="00B720BB">
        <w:rPr>
          <w:rFonts w:ascii="Arial" w:hAnsi="Arial" w:cs="Arial"/>
        </w:rPr>
        <w:t>), compared to those with n</w:t>
      </w:r>
      <w:r w:rsidR="00700F03" w:rsidRPr="00B720BB">
        <w:rPr>
          <w:rFonts w:ascii="Arial" w:hAnsi="Arial" w:cs="Arial"/>
        </w:rPr>
        <w:t xml:space="preserve">o CKD, those with </w:t>
      </w:r>
      <w:r w:rsidR="00D65344" w:rsidRPr="00B720BB">
        <w:rPr>
          <w:rFonts w:ascii="Arial" w:hAnsi="Arial" w:cs="Arial"/>
        </w:rPr>
        <w:t xml:space="preserve">any </w:t>
      </w:r>
      <w:r w:rsidR="00700F03" w:rsidRPr="00B720BB">
        <w:rPr>
          <w:rFonts w:ascii="Arial" w:hAnsi="Arial" w:cs="Arial"/>
        </w:rPr>
        <w:t xml:space="preserve">CKD </w:t>
      </w:r>
      <w:r w:rsidR="0008744E" w:rsidRPr="00B720BB">
        <w:rPr>
          <w:rFonts w:ascii="Arial" w:hAnsi="Arial" w:cs="Arial"/>
        </w:rPr>
        <w:t>(</w:t>
      </w:r>
      <w:r w:rsidR="00700F03" w:rsidRPr="00B720BB">
        <w:rPr>
          <w:rFonts w:ascii="Arial" w:hAnsi="Arial" w:cs="Arial"/>
        </w:rPr>
        <w:t xml:space="preserve">stages </w:t>
      </w:r>
      <w:r w:rsidR="0008744E" w:rsidRPr="00B720BB">
        <w:rPr>
          <w:rFonts w:ascii="Arial" w:hAnsi="Arial" w:cs="Arial"/>
        </w:rPr>
        <w:t xml:space="preserve">3, </w:t>
      </w:r>
      <w:r w:rsidR="00700F03" w:rsidRPr="00B720BB">
        <w:rPr>
          <w:rFonts w:ascii="Arial" w:hAnsi="Arial" w:cs="Arial"/>
        </w:rPr>
        <w:t xml:space="preserve">4 </w:t>
      </w:r>
      <w:r w:rsidR="00F01E0C" w:rsidRPr="00B720BB">
        <w:rPr>
          <w:rFonts w:ascii="Arial" w:hAnsi="Arial" w:cs="Arial"/>
        </w:rPr>
        <w:t>or</w:t>
      </w:r>
      <w:r w:rsidR="0015233F" w:rsidRPr="00B720BB">
        <w:rPr>
          <w:rFonts w:ascii="Arial" w:hAnsi="Arial" w:cs="Arial"/>
        </w:rPr>
        <w:t xml:space="preserve"> 5</w:t>
      </w:r>
      <w:r w:rsidR="0008744E" w:rsidRPr="00B720BB">
        <w:rPr>
          <w:rFonts w:ascii="Arial" w:hAnsi="Arial" w:cs="Arial"/>
        </w:rPr>
        <w:t>)</w:t>
      </w:r>
      <w:r w:rsidR="0015233F" w:rsidRPr="00B720BB">
        <w:rPr>
          <w:rFonts w:ascii="Arial" w:hAnsi="Arial" w:cs="Arial"/>
        </w:rPr>
        <w:t xml:space="preserve"> had a</w:t>
      </w:r>
      <w:r w:rsidR="00A87204" w:rsidRPr="00B720BB">
        <w:rPr>
          <w:rFonts w:ascii="Arial" w:hAnsi="Arial" w:cs="Arial"/>
        </w:rPr>
        <w:t xml:space="preserve">n adjusted </w:t>
      </w:r>
      <w:r w:rsidR="0015233F" w:rsidRPr="00B720BB">
        <w:rPr>
          <w:rFonts w:ascii="Arial" w:hAnsi="Arial" w:cs="Arial"/>
        </w:rPr>
        <w:t xml:space="preserve">HR </w:t>
      </w:r>
      <w:r w:rsidR="00AA73D8" w:rsidRPr="00B720BB">
        <w:rPr>
          <w:rFonts w:ascii="Arial" w:hAnsi="Arial" w:cs="Arial"/>
        </w:rPr>
        <w:t>(95%</w:t>
      </w:r>
      <w:r w:rsidR="00B84CEA" w:rsidRPr="00B720BB">
        <w:rPr>
          <w:rFonts w:ascii="Arial" w:hAnsi="Arial" w:cs="Arial"/>
        </w:rPr>
        <w:t xml:space="preserve"> </w:t>
      </w:r>
      <w:r w:rsidR="00AA73D8" w:rsidRPr="00B720BB">
        <w:rPr>
          <w:rFonts w:ascii="Arial" w:hAnsi="Arial" w:cs="Arial"/>
        </w:rPr>
        <w:t xml:space="preserve">CI) </w:t>
      </w:r>
      <w:r w:rsidR="0015233F" w:rsidRPr="00B720BB">
        <w:rPr>
          <w:rFonts w:ascii="Arial" w:hAnsi="Arial" w:cs="Arial"/>
        </w:rPr>
        <w:t>of 1</w:t>
      </w:r>
      <w:r w:rsidR="00FF358C" w:rsidRPr="00B720BB">
        <w:rPr>
          <w:rFonts w:ascii="Arial" w:hAnsi="Arial" w:cs="Arial"/>
        </w:rPr>
        <w:t>.</w:t>
      </w:r>
      <w:r w:rsidR="00A87204" w:rsidRPr="00B720BB">
        <w:rPr>
          <w:rFonts w:ascii="Arial" w:hAnsi="Arial" w:cs="Arial"/>
        </w:rPr>
        <w:t>39</w:t>
      </w:r>
      <w:r w:rsidR="00FF358C" w:rsidRPr="00B720BB">
        <w:rPr>
          <w:rFonts w:ascii="Arial" w:hAnsi="Arial" w:cs="Arial"/>
        </w:rPr>
        <w:t xml:space="preserve"> (</w:t>
      </w:r>
      <w:r w:rsidR="00D34927" w:rsidRPr="00B720BB">
        <w:rPr>
          <w:rFonts w:ascii="Arial" w:hAnsi="Arial" w:cs="Arial"/>
        </w:rPr>
        <w:t>1.0</w:t>
      </w:r>
      <w:r w:rsidR="00A87204" w:rsidRPr="00B720BB">
        <w:rPr>
          <w:rFonts w:ascii="Arial" w:hAnsi="Arial" w:cs="Arial"/>
        </w:rPr>
        <w:t>2</w:t>
      </w:r>
      <w:r w:rsidR="00D34927" w:rsidRPr="00B720BB">
        <w:rPr>
          <w:rFonts w:ascii="Arial" w:hAnsi="Arial" w:cs="Arial"/>
        </w:rPr>
        <w:t>,</w:t>
      </w:r>
      <w:r w:rsidR="00594AC6" w:rsidRPr="00B720BB">
        <w:rPr>
          <w:rFonts w:ascii="Arial" w:hAnsi="Arial" w:cs="Arial"/>
        </w:rPr>
        <w:t xml:space="preserve"> </w:t>
      </w:r>
      <w:r w:rsidR="00D34927" w:rsidRPr="00B720BB">
        <w:rPr>
          <w:rFonts w:ascii="Arial" w:hAnsi="Arial" w:cs="Arial"/>
        </w:rPr>
        <w:t>1.</w:t>
      </w:r>
      <w:r w:rsidR="00A87204" w:rsidRPr="00B720BB">
        <w:rPr>
          <w:rFonts w:ascii="Arial" w:hAnsi="Arial" w:cs="Arial"/>
        </w:rPr>
        <w:t>89</w:t>
      </w:r>
      <w:r w:rsidR="00D34927" w:rsidRPr="00B720BB">
        <w:rPr>
          <w:rFonts w:ascii="Arial" w:hAnsi="Arial" w:cs="Arial"/>
        </w:rPr>
        <w:t>)</w:t>
      </w:r>
      <w:r w:rsidR="00FF358C" w:rsidRPr="00B720BB">
        <w:rPr>
          <w:rFonts w:ascii="Arial" w:hAnsi="Arial" w:cs="Arial"/>
        </w:rPr>
        <w:t xml:space="preserve"> and 1.</w:t>
      </w:r>
      <w:r w:rsidR="00D34927" w:rsidRPr="00B720BB">
        <w:rPr>
          <w:rFonts w:ascii="Arial" w:hAnsi="Arial" w:cs="Arial"/>
        </w:rPr>
        <w:t>5</w:t>
      </w:r>
      <w:r w:rsidR="00A87204" w:rsidRPr="00B720BB">
        <w:rPr>
          <w:rFonts w:ascii="Arial" w:hAnsi="Arial" w:cs="Arial"/>
        </w:rPr>
        <w:t>0</w:t>
      </w:r>
      <w:r w:rsidR="00FF358C" w:rsidRPr="00B720BB">
        <w:rPr>
          <w:rFonts w:ascii="Arial" w:hAnsi="Arial" w:cs="Arial"/>
        </w:rPr>
        <w:t xml:space="preserve"> (</w:t>
      </w:r>
      <w:r w:rsidR="00A87204" w:rsidRPr="00B720BB">
        <w:rPr>
          <w:rFonts w:ascii="Arial" w:hAnsi="Arial" w:cs="Arial"/>
        </w:rPr>
        <w:t>1.09,</w:t>
      </w:r>
      <w:r w:rsidR="00594AC6" w:rsidRPr="00B720BB">
        <w:rPr>
          <w:rFonts w:ascii="Arial" w:hAnsi="Arial" w:cs="Arial"/>
        </w:rPr>
        <w:t xml:space="preserve"> </w:t>
      </w:r>
      <w:r w:rsidR="00A87204" w:rsidRPr="00B720BB">
        <w:rPr>
          <w:rFonts w:ascii="Arial" w:hAnsi="Arial" w:cs="Arial"/>
        </w:rPr>
        <w:t>2.05</w:t>
      </w:r>
      <w:r w:rsidR="0015233F" w:rsidRPr="00B720BB">
        <w:rPr>
          <w:rFonts w:ascii="Arial" w:hAnsi="Arial" w:cs="Arial"/>
        </w:rPr>
        <w:t>)</w:t>
      </w:r>
      <w:r w:rsidR="00FF358C" w:rsidRPr="00B720BB">
        <w:rPr>
          <w:rFonts w:ascii="Arial" w:hAnsi="Arial" w:cs="Arial"/>
        </w:rPr>
        <w:t xml:space="preserve"> using CKD-EPIcr and CKD-EPIcys respectively. </w:t>
      </w:r>
      <w:r w:rsidRPr="00B720BB">
        <w:rPr>
          <w:rFonts w:ascii="Arial" w:hAnsi="Arial" w:cs="Arial"/>
        </w:rPr>
        <w:t xml:space="preserve">In the </w:t>
      </w:r>
      <w:r w:rsidR="00FF358C" w:rsidRPr="00B720BB">
        <w:rPr>
          <w:rFonts w:ascii="Arial" w:hAnsi="Arial" w:cs="Arial"/>
        </w:rPr>
        <w:t xml:space="preserve">subset </w:t>
      </w:r>
      <w:r w:rsidR="00700F03" w:rsidRPr="00B720BB">
        <w:rPr>
          <w:rFonts w:ascii="Arial" w:hAnsi="Arial" w:cs="Arial"/>
        </w:rPr>
        <w:t xml:space="preserve">of participants </w:t>
      </w:r>
      <w:r w:rsidR="00FF358C" w:rsidRPr="00B720BB">
        <w:rPr>
          <w:rFonts w:ascii="Arial" w:hAnsi="Arial" w:cs="Arial"/>
        </w:rPr>
        <w:t>with CVD</w:t>
      </w:r>
      <w:r w:rsidR="00D34927" w:rsidRPr="00B720BB">
        <w:rPr>
          <w:rFonts w:ascii="Arial" w:hAnsi="Arial" w:cs="Arial"/>
        </w:rPr>
        <w:t xml:space="preserve"> or diabetes</w:t>
      </w:r>
      <w:r w:rsidR="00FF358C" w:rsidRPr="00B720BB">
        <w:rPr>
          <w:rFonts w:ascii="Arial" w:hAnsi="Arial" w:cs="Arial"/>
        </w:rPr>
        <w:t xml:space="preserve"> (n = </w:t>
      </w:r>
      <w:r w:rsidR="00D34927" w:rsidRPr="00B720BB">
        <w:rPr>
          <w:rFonts w:ascii="Arial" w:hAnsi="Arial" w:cs="Arial"/>
        </w:rPr>
        <w:t>559</w:t>
      </w:r>
      <w:r w:rsidR="00FF358C" w:rsidRPr="00B720BB">
        <w:rPr>
          <w:rFonts w:ascii="Arial" w:hAnsi="Arial" w:cs="Arial"/>
        </w:rPr>
        <w:t>),</w:t>
      </w:r>
      <w:r w:rsidR="001C5E7E" w:rsidRPr="00B720BB">
        <w:rPr>
          <w:rFonts w:ascii="Arial" w:hAnsi="Arial" w:cs="Arial"/>
        </w:rPr>
        <w:t xml:space="preserve"> </w:t>
      </w:r>
      <w:r w:rsidR="00156DAC" w:rsidRPr="00B720BB">
        <w:rPr>
          <w:rFonts w:ascii="Arial" w:hAnsi="Arial" w:cs="Arial"/>
        </w:rPr>
        <w:t xml:space="preserve">the corresponding HRs were </w:t>
      </w:r>
      <w:r w:rsidR="00D34927" w:rsidRPr="00B720BB">
        <w:rPr>
          <w:rFonts w:ascii="Arial" w:hAnsi="Arial" w:cs="Arial"/>
        </w:rPr>
        <w:t>1.8</w:t>
      </w:r>
      <w:r w:rsidR="00A87204" w:rsidRPr="00B720BB">
        <w:rPr>
          <w:rFonts w:ascii="Arial" w:hAnsi="Arial" w:cs="Arial"/>
        </w:rPr>
        <w:t>1</w:t>
      </w:r>
      <w:r w:rsidR="00D34927" w:rsidRPr="00B720BB">
        <w:rPr>
          <w:rFonts w:ascii="Arial" w:hAnsi="Arial" w:cs="Arial"/>
        </w:rPr>
        <w:t xml:space="preserve"> (1.</w:t>
      </w:r>
      <w:r w:rsidR="00A87204" w:rsidRPr="00B720BB">
        <w:rPr>
          <w:rFonts w:ascii="Arial" w:hAnsi="Arial" w:cs="Arial"/>
        </w:rPr>
        <w:t>19</w:t>
      </w:r>
      <w:r w:rsidR="00D34927" w:rsidRPr="00B720BB">
        <w:rPr>
          <w:rFonts w:ascii="Arial" w:hAnsi="Arial" w:cs="Arial"/>
        </w:rPr>
        <w:t>,</w:t>
      </w:r>
      <w:r w:rsidR="00594AC6" w:rsidRPr="00B720BB">
        <w:rPr>
          <w:rFonts w:ascii="Arial" w:hAnsi="Arial" w:cs="Arial"/>
        </w:rPr>
        <w:t xml:space="preserve"> </w:t>
      </w:r>
      <w:r w:rsidR="00D34927" w:rsidRPr="00B720BB">
        <w:rPr>
          <w:rFonts w:ascii="Arial" w:hAnsi="Arial" w:cs="Arial"/>
        </w:rPr>
        <w:t>2.75)</w:t>
      </w:r>
      <w:r w:rsidR="00FF358C" w:rsidRPr="00B720BB">
        <w:rPr>
          <w:rFonts w:ascii="Arial" w:hAnsi="Arial" w:cs="Arial"/>
        </w:rPr>
        <w:t xml:space="preserve"> and </w:t>
      </w:r>
      <w:r w:rsidR="00D34927" w:rsidRPr="00B720BB">
        <w:rPr>
          <w:rFonts w:ascii="Arial" w:hAnsi="Arial" w:cs="Arial"/>
        </w:rPr>
        <w:t>1.99 (1.30,</w:t>
      </w:r>
      <w:r w:rsidR="00594AC6" w:rsidRPr="00B720BB">
        <w:rPr>
          <w:rFonts w:ascii="Arial" w:hAnsi="Arial" w:cs="Arial"/>
        </w:rPr>
        <w:t xml:space="preserve"> </w:t>
      </w:r>
      <w:r w:rsidR="00D34927" w:rsidRPr="00B720BB">
        <w:rPr>
          <w:rFonts w:ascii="Arial" w:hAnsi="Arial" w:cs="Arial"/>
        </w:rPr>
        <w:t xml:space="preserve">3.04) </w:t>
      </w:r>
      <w:r w:rsidR="005A3196" w:rsidRPr="00B720BB">
        <w:rPr>
          <w:rFonts w:ascii="Arial" w:hAnsi="Arial" w:cs="Arial"/>
        </w:rPr>
        <w:t xml:space="preserve">respectively. </w:t>
      </w:r>
    </w:p>
    <w:p w14:paraId="645EC5B5" w14:textId="77777777" w:rsidR="008426F6" w:rsidRPr="00B720BB" w:rsidRDefault="008426F6" w:rsidP="0094046D">
      <w:pPr>
        <w:spacing w:after="120" w:line="480" w:lineRule="auto"/>
        <w:jc w:val="both"/>
        <w:rPr>
          <w:rFonts w:ascii="Arial" w:hAnsi="Arial" w:cs="Arial"/>
        </w:rPr>
      </w:pPr>
    </w:p>
    <w:p w14:paraId="13F26CDD" w14:textId="6F9BC4A8" w:rsidR="00887CB3" w:rsidRPr="00B720BB" w:rsidRDefault="00DD5863" w:rsidP="0094046D">
      <w:pPr>
        <w:spacing w:after="120" w:line="480" w:lineRule="auto"/>
        <w:jc w:val="both"/>
        <w:rPr>
          <w:rFonts w:ascii="Arial" w:hAnsi="Arial" w:cs="Arial"/>
        </w:rPr>
      </w:pPr>
      <w:r w:rsidRPr="00B720BB">
        <w:rPr>
          <w:rFonts w:ascii="Arial" w:hAnsi="Arial" w:cs="Arial"/>
        </w:rPr>
        <w:t>We also examined the all</w:t>
      </w:r>
      <w:r w:rsidR="00B75649" w:rsidRPr="00B720BB">
        <w:rPr>
          <w:rFonts w:ascii="Arial" w:hAnsi="Arial" w:cs="Arial"/>
        </w:rPr>
        <w:t>-</w:t>
      </w:r>
      <w:r w:rsidR="0094046D" w:rsidRPr="00B720BB">
        <w:rPr>
          <w:rFonts w:ascii="Arial" w:hAnsi="Arial" w:cs="Arial"/>
        </w:rPr>
        <w:t>cause mortality risk in those</w:t>
      </w:r>
      <w:r w:rsidR="00A55F24" w:rsidRPr="00B720BB">
        <w:rPr>
          <w:rFonts w:ascii="Arial" w:hAnsi="Arial" w:cs="Arial"/>
        </w:rPr>
        <w:t xml:space="preserve"> categorised as any CKD (stages </w:t>
      </w:r>
      <w:r w:rsidR="0094046D" w:rsidRPr="00B720BB">
        <w:rPr>
          <w:rFonts w:ascii="Arial" w:hAnsi="Arial" w:cs="Arial"/>
        </w:rPr>
        <w:t xml:space="preserve">3a+3b+4+5) and no CKD </w:t>
      </w:r>
      <w:r w:rsidR="00FD2D57" w:rsidRPr="00B720BB">
        <w:rPr>
          <w:rFonts w:ascii="Arial" w:hAnsi="Arial" w:cs="Arial"/>
        </w:rPr>
        <w:t>based on t</w:t>
      </w:r>
      <w:r w:rsidR="0094046D" w:rsidRPr="00B720BB">
        <w:rPr>
          <w:rFonts w:ascii="Arial" w:hAnsi="Arial" w:cs="Arial"/>
        </w:rPr>
        <w:t xml:space="preserve">he EPIcr </w:t>
      </w:r>
      <w:r w:rsidR="00FD2D57" w:rsidRPr="00B720BB">
        <w:rPr>
          <w:rFonts w:ascii="Arial" w:hAnsi="Arial" w:cs="Arial"/>
        </w:rPr>
        <w:t xml:space="preserve">and </w:t>
      </w:r>
      <w:r w:rsidR="00A55F24" w:rsidRPr="00B720BB">
        <w:rPr>
          <w:rFonts w:ascii="Arial" w:hAnsi="Arial" w:cs="Arial"/>
        </w:rPr>
        <w:t xml:space="preserve">EPIcys equation </w:t>
      </w:r>
      <w:r w:rsidR="00CD47C7" w:rsidRPr="00B720BB">
        <w:rPr>
          <w:rFonts w:ascii="Arial" w:hAnsi="Arial" w:cs="Arial"/>
        </w:rPr>
        <w:t>and 4 groups were used</w:t>
      </w:r>
      <w:r w:rsidR="0094046D" w:rsidRPr="00B720BB">
        <w:rPr>
          <w:rFonts w:ascii="Arial" w:hAnsi="Arial" w:cs="Arial"/>
        </w:rPr>
        <w:t>: No CKD (both equations</w:t>
      </w:r>
      <w:r w:rsidR="00A87204" w:rsidRPr="00B720BB">
        <w:rPr>
          <w:rFonts w:ascii="Arial" w:hAnsi="Arial" w:cs="Arial"/>
        </w:rPr>
        <w:t>; n</w:t>
      </w:r>
      <w:r w:rsidR="00CE49DE" w:rsidRPr="00B720BB">
        <w:rPr>
          <w:rFonts w:ascii="Arial" w:hAnsi="Arial" w:cs="Arial"/>
        </w:rPr>
        <w:t xml:space="preserve"> </w:t>
      </w:r>
      <w:r w:rsidR="00A87204" w:rsidRPr="00B720BB">
        <w:rPr>
          <w:rFonts w:ascii="Arial" w:hAnsi="Arial" w:cs="Arial"/>
        </w:rPr>
        <w:t>=</w:t>
      </w:r>
      <w:r w:rsidR="00CE49DE" w:rsidRPr="00B720BB">
        <w:rPr>
          <w:rFonts w:ascii="Arial" w:hAnsi="Arial" w:cs="Arial"/>
        </w:rPr>
        <w:t xml:space="preserve"> </w:t>
      </w:r>
      <w:r w:rsidR="00A87204" w:rsidRPr="00B720BB">
        <w:rPr>
          <w:rFonts w:ascii="Arial" w:hAnsi="Arial" w:cs="Arial"/>
        </w:rPr>
        <w:t>916</w:t>
      </w:r>
      <w:r w:rsidR="0094046D" w:rsidRPr="00B720BB">
        <w:rPr>
          <w:rFonts w:ascii="Arial" w:hAnsi="Arial" w:cs="Arial"/>
        </w:rPr>
        <w:t>) (reference group), CKD (using CKD-EPIcr only</w:t>
      </w:r>
      <w:r w:rsidR="00A87204" w:rsidRPr="00B720BB">
        <w:rPr>
          <w:rFonts w:ascii="Arial" w:hAnsi="Arial" w:cs="Arial"/>
        </w:rPr>
        <w:t>;</w:t>
      </w:r>
      <w:r w:rsidR="00CE49DE" w:rsidRPr="00B720BB">
        <w:rPr>
          <w:rFonts w:ascii="Arial" w:hAnsi="Arial" w:cs="Arial"/>
        </w:rPr>
        <w:t xml:space="preserve"> </w:t>
      </w:r>
      <w:r w:rsidR="00A87204" w:rsidRPr="00B720BB">
        <w:rPr>
          <w:rFonts w:ascii="Arial" w:hAnsi="Arial" w:cs="Arial"/>
        </w:rPr>
        <w:t>n</w:t>
      </w:r>
      <w:r w:rsidR="00CE49DE" w:rsidRPr="00B720BB">
        <w:rPr>
          <w:rFonts w:ascii="Arial" w:hAnsi="Arial" w:cs="Arial"/>
        </w:rPr>
        <w:t xml:space="preserve"> </w:t>
      </w:r>
      <w:r w:rsidR="00A87204" w:rsidRPr="00B720BB">
        <w:rPr>
          <w:rFonts w:ascii="Arial" w:hAnsi="Arial" w:cs="Arial"/>
        </w:rPr>
        <w:t>=</w:t>
      </w:r>
      <w:r w:rsidR="00CE49DE" w:rsidRPr="00B720BB">
        <w:rPr>
          <w:rFonts w:ascii="Arial" w:hAnsi="Arial" w:cs="Arial"/>
        </w:rPr>
        <w:t xml:space="preserve"> </w:t>
      </w:r>
      <w:r w:rsidR="00A87204" w:rsidRPr="00B720BB">
        <w:rPr>
          <w:rFonts w:ascii="Arial" w:hAnsi="Arial" w:cs="Arial"/>
        </w:rPr>
        <w:t>166</w:t>
      </w:r>
      <w:r w:rsidR="0094046D" w:rsidRPr="00B720BB">
        <w:rPr>
          <w:rFonts w:ascii="Arial" w:hAnsi="Arial" w:cs="Arial"/>
        </w:rPr>
        <w:t>), CKD (using CKD-EPIcys only</w:t>
      </w:r>
      <w:r w:rsidR="00A87204" w:rsidRPr="00B720BB">
        <w:rPr>
          <w:rFonts w:ascii="Arial" w:hAnsi="Arial" w:cs="Arial"/>
        </w:rPr>
        <w:t>;</w:t>
      </w:r>
      <w:r w:rsidR="00CE49DE" w:rsidRPr="00B720BB">
        <w:rPr>
          <w:rFonts w:ascii="Arial" w:hAnsi="Arial" w:cs="Arial"/>
        </w:rPr>
        <w:t xml:space="preserve"> n = </w:t>
      </w:r>
      <w:r w:rsidR="00A87204" w:rsidRPr="00B720BB">
        <w:rPr>
          <w:rFonts w:ascii="Arial" w:hAnsi="Arial" w:cs="Arial"/>
        </w:rPr>
        <w:t>173</w:t>
      </w:r>
      <w:r w:rsidR="0094046D" w:rsidRPr="00B720BB">
        <w:rPr>
          <w:rFonts w:ascii="Arial" w:hAnsi="Arial" w:cs="Arial"/>
        </w:rPr>
        <w:t>) and those classified as CKD for both equations</w:t>
      </w:r>
      <w:r w:rsidR="00A87204" w:rsidRPr="00B720BB">
        <w:rPr>
          <w:rFonts w:ascii="Arial" w:hAnsi="Arial" w:cs="Arial"/>
        </w:rPr>
        <w:t xml:space="preserve"> (n</w:t>
      </w:r>
      <w:r w:rsidR="00CE49DE" w:rsidRPr="00B720BB">
        <w:rPr>
          <w:rFonts w:ascii="Arial" w:hAnsi="Arial" w:cs="Arial"/>
        </w:rPr>
        <w:t xml:space="preserve"> </w:t>
      </w:r>
      <w:r w:rsidR="00A87204" w:rsidRPr="00B720BB">
        <w:rPr>
          <w:rFonts w:ascii="Arial" w:hAnsi="Arial" w:cs="Arial"/>
        </w:rPr>
        <w:t>=</w:t>
      </w:r>
      <w:r w:rsidR="00CE49DE" w:rsidRPr="00B720BB">
        <w:rPr>
          <w:rFonts w:ascii="Arial" w:hAnsi="Arial" w:cs="Arial"/>
        </w:rPr>
        <w:t xml:space="preserve"> </w:t>
      </w:r>
      <w:r w:rsidR="00A87204" w:rsidRPr="00B720BB">
        <w:rPr>
          <w:rFonts w:ascii="Arial" w:hAnsi="Arial" w:cs="Arial"/>
        </w:rPr>
        <w:t>346)</w:t>
      </w:r>
      <w:r w:rsidR="0094046D" w:rsidRPr="00B720BB">
        <w:rPr>
          <w:rFonts w:ascii="Arial" w:hAnsi="Arial" w:cs="Arial"/>
        </w:rPr>
        <w:t xml:space="preserve">. </w:t>
      </w:r>
      <w:r w:rsidR="004079BA" w:rsidRPr="00B720BB">
        <w:rPr>
          <w:rFonts w:ascii="Arial" w:hAnsi="Arial" w:cs="Arial"/>
        </w:rPr>
        <w:t xml:space="preserve">In </w:t>
      </w:r>
      <w:r w:rsidR="00225CE5" w:rsidRPr="00B720BB">
        <w:rPr>
          <w:rFonts w:ascii="Arial" w:hAnsi="Arial" w:cs="Arial"/>
        </w:rPr>
        <w:t xml:space="preserve">multivariate </w:t>
      </w:r>
      <w:r w:rsidR="004079BA" w:rsidRPr="00B720BB">
        <w:rPr>
          <w:rFonts w:ascii="Arial" w:hAnsi="Arial" w:cs="Arial"/>
        </w:rPr>
        <w:t xml:space="preserve">analyses those </w:t>
      </w:r>
      <w:r w:rsidR="00FD2D57" w:rsidRPr="00B720BB">
        <w:rPr>
          <w:rFonts w:ascii="Arial" w:hAnsi="Arial" w:cs="Arial"/>
        </w:rPr>
        <w:t xml:space="preserve">with CKD based on creatinine </w:t>
      </w:r>
      <w:r w:rsidR="00D5591C" w:rsidRPr="00B720BB">
        <w:rPr>
          <w:rFonts w:ascii="Arial" w:hAnsi="Arial" w:cs="Arial"/>
        </w:rPr>
        <w:t xml:space="preserve">who were reclassified downwards </w:t>
      </w:r>
      <w:r w:rsidR="004079BA" w:rsidRPr="00B720BB">
        <w:rPr>
          <w:rFonts w:ascii="Arial" w:hAnsi="Arial" w:cs="Arial"/>
        </w:rPr>
        <w:t xml:space="preserve">on the basis of cystatin C </w:t>
      </w:r>
      <w:r w:rsidR="00D5591C" w:rsidRPr="00B720BB">
        <w:rPr>
          <w:rFonts w:ascii="Arial" w:hAnsi="Arial" w:cs="Arial"/>
        </w:rPr>
        <w:t xml:space="preserve">showed </w:t>
      </w:r>
      <w:r w:rsidR="00A87204" w:rsidRPr="00B720BB">
        <w:rPr>
          <w:rFonts w:ascii="Arial" w:hAnsi="Arial" w:cs="Arial"/>
        </w:rPr>
        <w:t xml:space="preserve">similar </w:t>
      </w:r>
      <w:r w:rsidR="00D5591C" w:rsidRPr="00B720BB">
        <w:rPr>
          <w:rFonts w:ascii="Arial" w:hAnsi="Arial" w:cs="Arial"/>
        </w:rPr>
        <w:t>ris</w:t>
      </w:r>
      <w:r w:rsidR="00F412CD" w:rsidRPr="00B720BB">
        <w:rPr>
          <w:rFonts w:ascii="Arial" w:hAnsi="Arial" w:cs="Arial"/>
        </w:rPr>
        <w:t>k</w:t>
      </w:r>
      <w:r w:rsidR="00FD2D57" w:rsidRPr="00B720BB">
        <w:rPr>
          <w:rFonts w:ascii="Arial" w:hAnsi="Arial" w:cs="Arial"/>
        </w:rPr>
        <w:t xml:space="preserve"> </w:t>
      </w:r>
      <w:r w:rsidR="00A87204" w:rsidRPr="00B720BB">
        <w:rPr>
          <w:rFonts w:ascii="Arial" w:hAnsi="Arial" w:cs="Arial"/>
        </w:rPr>
        <w:t xml:space="preserve">to </w:t>
      </w:r>
      <w:r w:rsidR="00FD2D57" w:rsidRPr="00B720BB">
        <w:rPr>
          <w:rFonts w:ascii="Arial" w:hAnsi="Arial" w:cs="Arial"/>
        </w:rPr>
        <w:t>those with no CKD</w:t>
      </w:r>
      <w:r w:rsidR="00F412CD" w:rsidRPr="00B720BB">
        <w:rPr>
          <w:rFonts w:ascii="Arial" w:hAnsi="Arial" w:cs="Arial"/>
        </w:rPr>
        <w:t xml:space="preserve">. </w:t>
      </w:r>
      <w:r w:rsidR="004079BA" w:rsidRPr="00B720BB">
        <w:rPr>
          <w:rFonts w:ascii="Arial" w:hAnsi="Arial" w:cs="Arial"/>
        </w:rPr>
        <w:t xml:space="preserve">Those who were reclassified </w:t>
      </w:r>
      <w:r w:rsidR="00FD2D57" w:rsidRPr="00B720BB">
        <w:rPr>
          <w:rFonts w:ascii="Arial" w:hAnsi="Arial" w:cs="Arial"/>
        </w:rPr>
        <w:t xml:space="preserve">as CKD </w:t>
      </w:r>
      <w:r w:rsidR="004079BA" w:rsidRPr="00B720BB">
        <w:rPr>
          <w:rFonts w:ascii="Arial" w:hAnsi="Arial" w:cs="Arial"/>
        </w:rPr>
        <w:t>on the basis of cystatin C show</w:t>
      </w:r>
      <w:r w:rsidR="0088014D" w:rsidRPr="00B720BB">
        <w:rPr>
          <w:rFonts w:ascii="Arial" w:hAnsi="Arial" w:cs="Arial"/>
        </w:rPr>
        <w:t>ed</w:t>
      </w:r>
      <w:r w:rsidR="00FD2D57" w:rsidRPr="00B720BB">
        <w:rPr>
          <w:rFonts w:ascii="Arial" w:hAnsi="Arial" w:cs="Arial"/>
        </w:rPr>
        <w:t xml:space="preserve"> </w:t>
      </w:r>
      <w:r w:rsidR="004079BA" w:rsidRPr="00B720BB">
        <w:rPr>
          <w:rFonts w:ascii="Arial" w:hAnsi="Arial" w:cs="Arial"/>
        </w:rPr>
        <w:t xml:space="preserve">higher risk than those with no CKD </w:t>
      </w:r>
      <w:r w:rsidR="0088014D" w:rsidRPr="00B720BB">
        <w:rPr>
          <w:rFonts w:ascii="Arial" w:hAnsi="Arial" w:cs="Arial"/>
        </w:rPr>
        <w:t>but this difference was not significant</w:t>
      </w:r>
      <w:r w:rsidR="00FD2D57" w:rsidRPr="00B720BB">
        <w:rPr>
          <w:rFonts w:ascii="Arial" w:hAnsi="Arial" w:cs="Arial"/>
        </w:rPr>
        <w:t xml:space="preserve">. </w:t>
      </w:r>
      <w:r w:rsidR="00F412CD" w:rsidRPr="00B720BB">
        <w:rPr>
          <w:rFonts w:ascii="Arial" w:hAnsi="Arial" w:cs="Arial"/>
        </w:rPr>
        <w:t>The HR for the four</w:t>
      </w:r>
      <w:r w:rsidR="00D5591C" w:rsidRPr="00B720BB">
        <w:rPr>
          <w:rFonts w:ascii="Arial" w:hAnsi="Arial" w:cs="Arial"/>
        </w:rPr>
        <w:t xml:space="preserve"> groups were </w:t>
      </w:r>
      <w:r w:rsidR="004079BA" w:rsidRPr="00B720BB">
        <w:rPr>
          <w:rFonts w:ascii="Arial" w:hAnsi="Arial" w:cs="Arial"/>
        </w:rPr>
        <w:t>1.00, 1.</w:t>
      </w:r>
      <w:r w:rsidR="00A87204" w:rsidRPr="00B720BB">
        <w:rPr>
          <w:rFonts w:ascii="Arial" w:hAnsi="Arial" w:cs="Arial"/>
        </w:rPr>
        <w:t>03</w:t>
      </w:r>
      <w:r w:rsidR="004079BA" w:rsidRPr="00B720BB">
        <w:rPr>
          <w:rFonts w:ascii="Arial" w:hAnsi="Arial" w:cs="Arial"/>
        </w:rPr>
        <w:t xml:space="preserve"> (0.</w:t>
      </w:r>
      <w:r w:rsidR="00A87204" w:rsidRPr="00B720BB">
        <w:rPr>
          <w:rFonts w:ascii="Arial" w:hAnsi="Arial" w:cs="Arial"/>
        </w:rPr>
        <w:t>66</w:t>
      </w:r>
      <w:r w:rsidR="004079BA" w:rsidRPr="00B720BB">
        <w:rPr>
          <w:rFonts w:ascii="Arial" w:hAnsi="Arial" w:cs="Arial"/>
        </w:rPr>
        <w:t>,</w:t>
      </w:r>
      <w:r w:rsidR="00CE49DE" w:rsidRPr="00B720BB">
        <w:rPr>
          <w:rFonts w:ascii="Arial" w:hAnsi="Arial" w:cs="Arial"/>
        </w:rPr>
        <w:t xml:space="preserve"> </w:t>
      </w:r>
      <w:r w:rsidR="004079BA" w:rsidRPr="00B720BB">
        <w:rPr>
          <w:rFonts w:ascii="Arial" w:hAnsi="Arial" w:cs="Arial"/>
        </w:rPr>
        <w:t>1.</w:t>
      </w:r>
      <w:r w:rsidR="00A87204" w:rsidRPr="00B720BB">
        <w:rPr>
          <w:rFonts w:ascii="Arial" w:hAnsi="Arial" w:cs="Arial"/>
        </w:rPr>
        <w:t>59</w:t>
      </w:r>
      <w:r w:rsidR="004079BA" w:rsidRPr="00B720BB">
        <w:rPr>
          <w:rFonts w:ascii="Arial" w:hAnsi="Arial" w:cs="Arial"/>
        </w:rPr>
        <w:t>), 1.3</w:t>
      </w:r>
      <w:r w:rsidR="00A87204" w:rsidRPr="00B720BB">
        <w:rPr>
          <w:rFonts w:ascii="Arial" w:hAnsi="Arial" w:cs="Arial"/>
        </w:rPr>
        <w:t>1</w:t>
      </w:r>
      <w:r w:rsidR="004079BA" w:rsidRPr="00B720BB">
        <w:rPr>
          <w:rFonts w:ascii="Arial" w:hAnsi="Arial" w:cs="Arial"/>
        </w:rPr>
        <w:t xml:space="preserve"> (0.</w:t>
      </w:r>
      <w:r w:rsidR="00A87204" w:rsidRPr="00B720BB">
        <w:rPr>
          <w:rFonts w:ascii="Arial" w:hAnsi="Arial" w:cs="Arial"/>
        </w:rPr>
        <w:t>89</w:t>
      </w:r>
      <w:r w:rsidR="004079BA" w:rsidRPr="00B720BB">
        <w:rPr>
          <w:rFonts w:ascii="Arial" w:hAnsi="Arial" w:cs="Arial"/>
        </w:rPr>
        <w:t>,</w:t>
      </w:r>
      <w:r w:rsidR="00CE49DE" w:rsidRPr="00B720BB">
        <w:rPr>
          <w:rFonts w:ascii="Arial" w:hAnsi="Arial" w:cs="Arial"/>
        </w:rPr>
        <w:t xml:space="preserve"> </w:t>
      </w:r>
      <w:r w:rsidR="004079BA" w:rsidRPr="00B720BB">
        <w:rPr>
          <w:rFonts w:ascii="Arial" w:hAnsi="Arial" w:cs="Arial"/>
        </w:rPr>
        <w:t>1.9</w:t>
      </w:r>
      <w:r w:rsidR="00A87204" w:rsidRPr="00B720BB">
        <w:rPr>
          <w:rFonts w:ascii="Arial" w:hAnsi="Arial" w:cs="Arial"/>
        </w:rPr>
        <w:t>2</w:t>
      </w:r>
      <w:r w:rsidR="004079BA" w:rsidRPr="00B720BB">
        <w:rPr>
          <w:rFonts w:ascii="Arial" w:hAnsi="Arial" w:cs="Arial"/>
        </w:rPr>
        <w:t>) and 1.</w:t>
      </w:r>
      <w:r w:rsidR="00A87204" w:rsidRPr="00B720BB">
        <w:rPr>
          <w:rFonts w:ascii="Arial" w:hAnsi="Arial" w:cs="Arial"/>
        </w:rPr>
        <w:t>99</w:t>
      </w:r>
      <w:r w:rsidR="004079BA" w:rsidRPr="00B720BB">
        <w:rPr>
          <w:rFonts w:ascii="Arial" w:hAnsi="Arial" w:cs="Arial"/>
        </w:rPr>
        <w:t xml:space="preserve"> (1.</w:t>
      </w:r>
      <w:r w:rsidR="00A87204" w:rsidRPr="00B720BB">
        <w:rPr>
          <w:rFonts w:ascii="Arial" w:hAnsi="Arial" w:cs="Arial"/>
        </w:rPr>
        <w:t>48</w:t>
      </w:r>
      <w:r w:rsidR="004079BA" w:rsidRPr="00B720BB">
        <w:rPr>
          <w:rFonts w:ascii="Arial" w:hAnsi="Arial" w:cs="Arial"/>
        </w:rPr>
        <w:t>,</w:t>
      </w:r>
      <w:r w:rsidR="00CE49DE" w:rsidRPr="00B720BB">
        <w:rPr>
          <w:rFonts w:ascii="Arial" w:hAnsi="Arial" w:cs="Arial"/>
        </w:rPr>
        <w:t xml:space="preserve"> </w:t>
      </w:r>
      <w:r w:rsidR="004079BA" w:rsidRPr="00B720BB">
        <w:rPr>
          <w:rFonts w:ascii="Arial" w:hAnsi="Arial" w:cs="Arial"/>
        </w:rPr>
        <w:t>2.</w:t>
      </w:r>
      <w:r w:rsidR="00A87204" w:rsidRPr="00B720BB">
        <w:rPr>
          <w:rFonts w:ascii="Arial" w:hAnsi="Arial" w:cs="Arial"/>
        </w:rPr>
        <w:t>67</w:t>
      </w:r>
      <w:r w:rsidR="004079BA" w:rsidRPr="00B720BB">
        <w:rPr>
          <w:rFonts w:ascii="Arial" w:hAnsi="Arial" w:cs="Arial"/>
        </w:rPr>
        <w:t>)</w:t>
      </w:r>
      <w:r w:rsidR="00594AC6" w:rsidRPr="00B720BB">
        <w:rPr>
          <w:rFonts w:ascii="Arial" w:hAnsi="Arial" w:cs="Arial"/>
        </w:rPr>
        <w:t xml:space="preserve"> respectively</w:t>
      </w:r>
      <w:r w:rsidR="004079BA" w:rsidRPr="00B720BB">
        <w:rPr>
          <w:rFonts w:ascii="Arial" w:hAnsi="Arial" w:cs="Arial"/>
        </w:rPr>
        <w:t>.</w:t>
      </w:r>
    </w:p>
    <w:p w14:paraId="56FB6463" w14:textId="77777777" w:rsidR="00B960DA" w:rsidRPr="00B720BB" w:rsidRDefault="00B960DA" w:rsidP="0094046D">
      <w:pPr>
        <w:spacing w:after="120" w:line="480" w:lineRule="auto"/>
        <w:jc w:val="both"/>
        <w:rPr>
          <w:rFonts w:ascii="Arial" w:hAnsi="Arial" w:cs="Arial"/>
        </w:rPr>
      </w:pPr>
    </w:p>
    <w:p w14:paraId="0681C252" w14:textId="75F873E3" w:rsidR="00593E14" w:rsidRPr="00B720BB" w:rsidRDefault="00887CB3" w:rsidP="004C3181">
      <w:pPr>
        <w:spacing w:after="120" w:line="480" w:lineRule="auto"/>
        <w:jc w:val="both"/>
        <w:rPr>
          <w:rFonts w:ascii="Arial" w:hAnsi="Arial" w:cs="Arial"/>
        </w:rPr>
      </w:pPr>
      <w:r w:rsidRPr="00B720BB">
        <w:rPr>
          <w:rFonts w:ascii="Arial" w:hAnsi="Arial" w:cs="Arial"/>
        </w:rPr>
        <w:t>Finally</w:t>
      </w:r>
      <w:r w:rsidR="00EF25FB" w:rsidRPr="00B720BB">
        <w:rPr>
          <w:rFonts w:ascii="Arial" w:hAnsi="Arial" w:cs="Arial"/>
        </w:rPr>
        <w:t>,</w:t>
      </w:r>
      <w:r w:rsidRPr="00B720BB">
        <w:rPr>
          <w:rFonts w:ascii="Arial" w:hAnsi="Arial" w:cs="Arial"/>
        </w:rPr>
        <w:t xml:space="preserve"> we assessed the</w:t>
      </w:r>
      <w:r w:rsidR="00843DEA" w:rsidRPr="00B720BB">
        <w:rPr>
          <w:rFonts w:ascii="Arial" w:hAnsi="Arial" w:cs="Arial"/>
        </w:rPr>
        <w:t xml:space="preserve"> </w:t>
      </w:r>
      <w:r w:rsidR="00FE00CE" w:rsidRPr="00B720BB">
        <w:rPr>
          <w:rFonts w:ascii="Arial" w:hAnsi="Arial" w:cs="Arial"/>
        </w:rPr>
        <w:t xml:space="preserve">NRI </w:t>
      </w:r>
      <w:r w:rsidR="00EF25FB" w:rsidRPr="00B720BB">
        <w:rPr>
          <w:rFonts w:ascii="Arial" w:hAnsi="Arial" w:cs="Arial"/>
        </w:rPr>
        <w:t>for all-</w:t>
      </w:r>
      <w:r w:rsidR="00A41F17" w:rsidRPr="00B720BB">
        <w:rPr>
          <w:rFonts w:ascii="Arial" w:hAnsi="Arial" w:cs="Arial"/>
        </w:rPr>
        <w:t xml:space="preserve">cause mortality </w:t>
      </w:r>
      <w:r w:rsidRPr="00B720BB">
        <w:rPr>
          <w:rFonts w:ascii="Arial" w:hAnsi="Arial" w:cs="Arial"/>
        </w:rPr>
        <w:t xml:space="preserve">using the </w:t>
      </w:r>
      <w:r w:rsidR="00EF25FB" w:rsidRPr="00B720BB">
        <w:rPr>
          <w:rFonts w:ascii="Arial" w:hAnsi="Arial" w:cs="Arial"/>
        </w:rPr>
        <w:t>CKD-</w:t>
      </w:r>
      <w:r w:rsidRPr="00B720BB">
        <w:rPr>
          <w:rFonts w:ascii="Arial" w:hAnsi="Arial" w:cs="Arial"/>
        </w:rPr>
        <w:t>EPIcys equation</w:t>
      </w:r>
      <w:r w:rsidR="00F412CD" w:rsidRPr="00B720BB">
        <w:rPr>
          <w:rFonts w:ascii="Arial" w:hAnsi="Arial" w:cs="Arial"/>
        </w:rPr>
        <w:t xml:space="preserve"> for the three </w:t>
      </w:r>
      <w:r w:rsidR="00EF25FB" w:rsidRPr="00B720BB">
        <w:rPr>
          <w:rFonts w:ascii="Arial" w:hAnsi="Arial" w:cs="Arial"/>
        </w:rPr>
        <w:t>CKD-EPIcr</w:t>
      </w:r>
      <w:r w:rsidR="006A6FF4" w:rsidRPr="00B720BB">
        <w:rPr>
          <w:rFonts w:ascii="Arial" w:hAnsi="Arial" w:cs="Arial"/>
        </w:rPr>
        <w:t xml:space="preserve"> CKD categories (1+2, 3a+3b and 4+5).</w:t>
      </w:r>
      <w:r w:rsidR="00AB482B" w:rsidRPr="00B720BB">
        <w:rPr>
          <w:rFonts w:ascii="Arial" w:hAnsi="Arial" w:cs="Arial"/>
        </w:rPr>
        <w:t xml:space="preserve"> </w:t>
      </w:r>
      <w:r w:rsidR="00A41F17" w:rsidRPr="00B720BB">
        <w:rPr>
          <w:rFonts w:ascii="Arial" w:hAnsi="Arial" w:cs="Arial"/>
        </w:rPr>
        <w:t>The reclassifica</w:t>
      </w:r>
      <w:r w:rsidR="00EF25FB" w:rsidRPr="00B720BB">
        <w:rPr>
          <w:rFonts w:ascii="Arial" w:hAnsi="Arial" w:cs="Arial"/>
        </w:rPr>
        <w:t xml:space="preserve">tion of </w:t>
      </w:r>
      <w:r w:rsidR="0034530D" w:rsidRPr="00B720BB">
        <w:rPr>
          <w:rFonts w:ascii="Arial" w:hAnsi="Arial" w:cs="Arial"/>
        </w:rPr>
        <w:t xml:space="preserve">men who died and who did not die </w:t>
      </w:r>
      <w:r w:rsidR="00594AC6" w:rsidRPr="00B720BB">
        <w:rPr>
          <w:rFonts w:ascii="Arial" w:hAnsi="Arial" w:cs="Arial"/>
        </w:rPr>
        <w:t xml:space="preserve">is </w:t>
      </w:r>
      <w:r w:rsidR="0034530D" w:rsidRPr="00B720BB">
        <w:rPr>
          <w:rFonts w:ascii="Arial" w:hAnsi="Arial" w:cs="Arial"/>
        </w:rPr>
        <w:t xml:space="preserve">shown in Table 5. Among men who died </w:t>
      </w:r>
      <w:r w:rsidR="00A72C1A" w:rsidRPr="00B720BB">
        <w:rPr>
          <w:rFonts w:ascii="Arial" w:hAnsi="Arial" w:cs="Arial"/>
        </w:rPr>
        <w:t>49 men (16.</w:t>
      </w:r>
      <w:r w:rsidR="00967230" w:rsidRPr="00B720BB">
        <w:rPr>
          <w:rFonts w:ascii="Arial" w:hAnsi="Arial" w:cs="Arial"/>
        </w:rPr>
        <w:t>8</w:t>
      </w:r>
      <w:r w:rsidR="00A72C1A" w:rsidRPr="00B720BB">
        <w:rPr>
          <w:rFonts w:ascii="Arial" w:hAnsi="Arial" w:cs="Arial"/>
        </w:rPr>
        <w:t>%)</w:t>
      </w:r>
      <w:r w:rsidR="00594AC6" w:rsidRPr="00B720BB">
        <w:rPr>
          <w:rFonts w:ascii="Arial" w:hAnsi="Arial" w:cs="Arial"/>
        </w:rPr>
        <w:t xml:space="preserve"> were reclassified to a higher CKD stage</w:t>
      </w:r>
      <w:r w:rsidR="00A72C1A" w:rsidRPr="00B720BB">
        <w:rPr>
          <w:rFonts w:ascii="Arial" w:hAnsi="Arial" w:cs="Arial"/>
        </w:rPr>
        <w:t xml:space="preserve"> </w:t>
      </w:r>
      <w:r w:rsidR="0034530D" w:rsidRPr="00B720BB">
        <w:rPr>
          <w:rFonts w:ascii="Arial" w:hAnsi="Arial" w:cs="Arial"/>
        </w:rPr>
        <w:t>using the CKD-EPIcys equation and 28</w:t>
      </w:r>
      <w:r w:rsidR="001176B7" w:rsidRPr="00B720BB">
        <w:rPr>
          <w:rFonts w:ascii="Arial" w:hAnsi="Arial" w:cs="Arial"/>
        </w:rPr>
        <w:t xml:space="preserve"> </w:t>
      </w:r>
      <w:r w:rsidR="00CE49DE" w:rsidRPr="00B720BB">
        <w:rPr>
          <w:rFonts w:ascii="Arial" w:hAnsi="Arial" w:cs="Arial"/>
        </w:rPr>
        <w:t xml:space="preserve">men </w:t>
      </w:r>
      <w:r w:rsidR="001176B7" w:rsidRPr="00B720BB">
        <w:rPr>
          <w:rFonts w:ascii="Arial" w:hAnsi="Arial" w:cs="Arial"/>
        </w:rPr>
        <w:t>(</w:t>
      </w:r>
      <w:r w:rsidR="00967230" w:rsidRPr="00B720BB">
        <w:rPr>
          <w:rFonts w:ascii="Arial" w:hAnsi="Arial" w:cs="Arial"/>
        </w:rPr>
        <w:t>9.6</w:t>
      </w:r>
      <w:r w:rsidR="001176B7" w:rsidRPr="00B720BB">
        <w:rPr>
          <w:rFonts w:ascii="Arial" w:hAnsi="Arial" w:cs="Arial"/>
        </w:rPr>
        <w:t>%)</w:t>
      </w:r>
      <w:r w:rsidR="00CE49DE" w:rsidRPr="00B720BB">
        <w:rPr>
          <w:rFonts w:ascii="Arial" w:hAnsi="Arial" w:cs="Arial"/>
        </w:rPr>
        <w:t xml:space="preserve"> </w:t>
      </w:r>
      <w:r w:rsidR="00594AC6" w:rsidRPr="00B720BB">
        <w:rPr>
          <w:rFonts w:ascii="Arial" w:hAnsi="Arial" w:cs="Arial"/>
        </w:rPr>
        <w:t>were reclassified to a lower CKD stage</w:t>
      </w:r>
      <w:r w:rsidR="0034530D" w:rsidRPr="00B720BB">
        <w:rPr>
          <w:rFonts w:ascii="Arial" w:hAnsi="Arial" w:cs="Arial"/>
        </w:rPr>
        <w:t xml:space="preserve"> with the CKD-EPIcys equation. </w:t>
      </w:r>
      <w:r w:rsidR="00235D20" w:rsidRPr="00B720BB">
        <w:rPr>
          <w:rFonts w:ascii="Arial" w:hAnsi="Arial" w:cs="Arial"/>
        </w:rPr>
        <w:t xml:space="preserve">The net gain in reclassification </w:t>
      </w:r>
      <w:r w:rsidR="00BE6BED" w:rsidRPr="00B720BB">
        <w:rPr>
          <w:rFonts w:ascii="Arial" w:hAnsi="Arial" w:cs="Arial"/>
        </w:rPr>
        <w:t xml:space="preserve">in those who died </w:t>
      </w:r>
      <w:r w:rsidR="00235D20" w:rsidRPr="00B720BB">
        <w:rPr>
          <w:rFonts w:ascii="Arial" w:hAnsi="Arial" w:cs="Arial"/>
        </w:rPr>
        <w:t>was 0.087 (</w:t>
      </w:r>
      <w:r w:rsidR="00235D20" w:rsidRPr="00B720BB">
        <w:rPr>
          <w:rFonts w:ascii="Arial" w:hAnsi="Arial" w:cs="Arial"/>
          <w:i/>
        </w:rPr>
        <w:t>p</w:t>
      </w:r>
      <w:r w:rsidR="00CD47C7" w:rsidRPr="00B720BB">
        <w:rPr>
          <w:rFonts w:ascii="Arial" w:hAnsi="Arial" w:cs="Arial"/>
        </w:rPr>
        <w:t xml:space="preserve"> </w:t>
      </w:r>
      <w:r w:rsidR="00235D20" w:rsidRPr="00B720BB">
        <w:rPr>
          <w:rFonts w:ascii="Arial" w:hAnsi="Arial" w:cs="Arial"/>
        </w:rPr>
        <w:t>&lt;</w:t>
      </w:r>
      <w:r w:rsidR="00CD47C7" w:rsidRPr="00B720BB">
        <w:rPr>
          <w:rFonts w:ascii="Arial" w:hAnsi="Arial" w:cs="Arial"/>
        </w:rPr>
        <w:t xml:space="preserve"> </w:t>
      </w:r>
      <w:r w:rsidR="00235D20" w:rsidRPr="00B720BB">
        <w:rPr>
          <w:rFonts w:ascii="Arial" w:hAnsi="Arial" w:cs="Arial"/>
        </w:rPr>
        <w:t>0.01).</w:t>
      </w:r>
      <w:r w:rsidR="0034530D" w:rsidRPr="00B720BB">
        <w:rPr>
          <w:rFonts w:ascii="Arial" w:hAnsi="Arial" w:cs="Arial"/>
        </w:rPr>
        <w:t xml:space="preserve"> </w:t>
      </w:r>
      <w:r w:rsidR="0026110A" w:rsidRPr="00B720BB">
        <w:rPr>
          <w:rFonts w:ascii="Arial" w:hAnsi="Arial" w:cs="Arial"/>
        </w:rPr>
        <w:t>Among men who did not die 77% were classified</w:t>
      </w:r>
      <w:r w:rsidR="004C3181" w:rsidRPr="00B720BB">
        <w:rPr>
          <w:rFonts w:ascii="Arial" w:hAnsi="Arial" w:cs="Arial"/>
        </w:rPr>
        <w:t xml:space="preserve"> as the same CKD stage</w:t>
      </w:r>
      <w:r w:rsidR="0026110A" w:rsidRPr="00B720BB">
        <w:rPr>
          <w:rFonts w:ascii="Arial" w:hAnsi="Arial" w:cs="Arial"/>
        </w:rPr>
        <w:t xml:space="preserve"> (1</w:t>
      </w:r>
      <w:r w:rsidR="00967230" w:rsidRPr="00B720BB">
        <w:rPr>
          <w:rFonts w:ascii="Arial" w:hAnsi="Arial" w:cs="Arial"/>
        </w:rPr>
        <w:t>49</w:t>
      </w:r>
      <w:r w:rsidR="0026110A" w:rsidRPr="00B720BB">
        <w:rPr>
          <w:rFonts w:ascii="Arial" w:hAnsi="Arial" w:cs="Arial"/>
        </w:rPr>
        <w:t xml:space="preserve"> were reclassified up and 14</w:t>
      </w:r>
      <w:r w:rsidR="00967230" w:rsidRPr="00B720BB">
        <w:rPr>
          <w:rFonts w:ascii="Arial" w:hAnsi="Arial" w:cs="Arial"/>
        </w:rPr>
        <w:t>4</w:t>
      </w:r>
      <w:r w:rsidR="0026110A" w:rsidRPr="00B720BB">
        <w:rPr>
          <w:rFonts w:ascii="Arial" w:hAnsi="Arial" w:cs="Arial"/>
        </w:rPr>
        <w:t xml:space="preserve"> were reclassified down). </w:t>
      </w:r>
      <w:r w:rsidR="00235D20" w:rsidRPr="00B720BB">
        <w:rPr>
          <w:rFonts w:ascii="Arial" w:hAnsi="Arial" w:cs="Arial"/>
        </w:rPr>
        <w:t>The net gain in those who did not di</w:t>
      </w:r>
      <w:r w:rsidR="000B3501" w:rsidRPr="00B720BB">
        <w:rPr>
          <w:rFonts w:ascii="Arial" w:hAnsi="Arial" w:cs="Arial"/>
        </w:rPr>
        <w:t xml:space="preserve">e </w:t>
      </w:r>
      <w:r w:rsidR="00BE6BED" w:rsidRPr="00B720BB">
        <w:rPr>
          <w:rFonts w:ascii="Arial" w:hAnsi="Arial" w:cs="Arial"/>
        </w:rPr>
        <w:t>(</w:t>
      </w:r>
      <w:r w:rsidR="008E566B" w:rsidRPr="00B720BB">
        <w:rPr>
          <w:rFonts w:ascii="Arial" w:hAnsi="Arial" w:cs="Arial"/>
        </w:rPr>
        <w:t>NRI</w:t>
      </w:r>
      <w:r w:rsidR="00AF3567" w:rsidRPr="00B720BB">
        <w:rPr>
          <w:rFonts w:ascii="Arial" w:hAnsi="Arial" w:cs="Arial"/>
        </w:rPr>
        <w:t xml:space="preserve"> </w:t>
      </w:r>
      <w:r w:rsidR="008E566B" w:rsidRPr="00B720BB">
        <w:rPr>
          <w:rFonts w:ascii="Arial" w:hAnsi="Arial" w:cs="Arial"/>
        </w:rPr>
        <w:t>=</w:t>
      </w:r>
      <w:r w:rsidR="00AF3567" w:rsidRPr="00B720BB">
        <w:rPr>
          <w:rFonts w:ascii="Arial" w:hAnsi="Arial" w:cs="Arial"/>
        </w:rPr>
        <w:t xml:space="preserve"> </w:t>
      </w:r>
      <w:r w:rsidR="00BE6BED" w:rsidRPr="00B720BB">
        <w:rPr>
          <w:rFonts w:ascii="Arial" w:hAnsi="Arial" w:cs="Arial"/>
        </w:rPr>
        <w:t>0.0</w:t>
      </w:r>
      <w:r w:rsidR="002A4AB0" w:rsidRPr="00B720BB">
        <w:rPr>
          <w:rFonts w:ascii="Arial" w:hAnsi="Arial" w:cs="Arial"/>
        </w:rPr>
        <w:t>04</w:t>
      </w:r>
      <w:r w:rsidR="00BE6BED" w:rsidRPr="00B720BB">
        <w:rPr>
          <w:rFonts w:ascii="Arial" w:hAnsi="Arial" w:cs="Arial"/>
        </w:rPr>
        <w:t xml:space="preserve">) </w:t>
      </w:r>
      <w:r w:rsidR="000B3501" w:rsidRPr="00B720BB">
        <w:rPr>
          <w:rFonts w:ascii="Arial" w:hAnsi="Arial" w:cs="Arial"/>
        </w:rPr>
        <w:t xml:space="preserve">was not significant. </w:t>
      </w:r>
      <w:r w:rsidR="0026110A" w:rsidRPr="00B720BB">
        <w:rPr>
          <w:rFonts w:ascii="Arial" w:hAnsi="Arial" w:cs="Arial"/>
        </w:rPr>
        <w:t>The overall NRI was 0.07 (</w:t>
      </w:r>
      <w:r w:rsidR="0026110A" w:rsidRPr="00B720BB">
        <w:rPr>
          <w:rFonts w:ascii="Arial" w:hAnsi="Arial" w:cs="Arial"/>
          <w:i/>
        </w:rPr>
        <w:t>p</w:t>
      </w:r>
      <w:r w:rsidR="00CD47C7" w:rsidRPr="00B720BB">
        <w:rPr>
          <w:rFonts w:ascii="Arial" w:hAnsi="Arial" w:cs="Arial"/>
        </w:rPr>
        <w:t xml:space="preserve"> </w:t>
      </w:r>
      <w:r w:rsidR="0026110A" w:rsidRPr="00B720BB">
        <w:rPr>
          <w:rFonts w:ascii="Arial" w:hAnsi="Arial" w:cs="Arial"/>
        </w:rPr>
        <w:t>=</w:t>
      </w:r>
      <w:r w:rsidR="00CD47C7" w:rsidRPr="00B720BB">
        <w:rPr>
          <w:rFonts w:ascii="Arial" w:hAnsi="Arial" w:cs="Arial"/>
        </w:rPr>
        <w:t xml:space="preserve"> </w:t>
      </w:r>
      <w:r w:rsidR="0026110A" w:rsidRPr="00B720BB">
        <w:rPr>
          <w:rFonts w:ascii="Arial" w:hAnsi="Arial" w:cs="Arial"/>
        </w:rPr>
        <w:t>0.</w:t>
      </w:r>
      <w:r w:rsidR="00235D20" w:rsidRPr="00B720BB">
        <w:rPr>
          <w:rFonts w:ascii="Arial" w:hAnsi="Arial" w:cs="Arial"/>
        </w:rPr>
        <w:t>0</w:t>
      </w:r>
      <w:r w:rsidR="00D71407" w:rsidRPr="00B720BB">
        <w:rPr>
          <w:rFonts w:ascii="Arial" w:hAnsi="Arial" w:cs="Arial"/>
        </w:rPr>
        <w:t>2</w:t>
      </w:r>
      <w:r w:rsidR="003C482E" w:rsidRPr="00B720BB">
        <w:rPr>
          <w:rFonts w:ascii="Arial" w:hAnsi="Arial" w:cs="Arial"/>
        </w:rPr>
        <w:t>).</w:t>
      </w:r>
    </w:p>
    <w:p w14:paraId="5D8832B6" w14:textId="77777777" w:rsidR="00EA23C6" w:rsidRPr="00B720BB" w:rsidRDefault="00EA23C6" w:rsidP="00EA23C6">
      <w:pPr>
        <w:spacing w:after="120" w:line="480" w:lineRule="auto"/>
        <w:jc w:val="both"/>
        <w:rPr>
          <w:b/>
        </w:rPr>
      </w:pPr>
    </w:p>
    <w:p w14:paraId="79746AD0" w14:textId="1C1FAECD" w:rsidR="00F412CD" w:rsidRPr="00B720BB" w:rsidRDefault="00FE382F" w:rsidP="00E25F2E">
      <w:pPr>
        <w:pStyle w:val="Heading1"/>
        <w:jc w:val="both"/>
        <w:rPr>
          <w:rFonts w:ascii="Calibri" w:eastAsia="Times New Roman" w:hAnsi="Calibri" w:cs="Times New Roman"/>
          <w:b w:val="0"/>
          <w:bCs/>
          <w:color w:val="1F497D"/>
          <w:lang w:eastAsia="en-GB"/>
        </w:rPr>
      </w:pPr>
      <w:r w:rsidRPr="00B720BB">
        <w:t>Discussion</w:t>
      </w:r>
    </w:p>
    <w:p w14:paraId="6E383E77" w14:textId="423B634E" w:rsidR="00DA0DB0" w:rsidRPr="00B720BB" w:rsidRDefault="00E32000" w:rsidP="00F0493F">
      <w:pPr>
        <w:spacing w:after="120" w:line="480" w:lineRule="auto"/>
        <w:jc w:val="both"/>
        <w:rPr>
          <w:rFonts w:ascii="Times New Roman" w:hAnsi="Times New Roman" w:cs="Times New Roman"/>
          <w:sz w:val="24"/>
          <w:szCs w:val="24"/>
          <w:lang w:eastAsia="en-GB"/>
        </w:rPr>
      </w:pPr>
      <w:r w:rsidRPr="00B720BB">
        <w:rPr>
          <w:rFonts w:ascii="Arial" w:hAnsi="Arial" w:cs="Arial"/>
          <w:lang w:eastAsia="en-GB"/>
        </w:rPr>
        <w:t xml:space="preserve">Our study has shown that in a representative sample of British men aged 71–92 years </w:t>
      </w:r>
      <w:r w:rsidR="00661BE3" w:rsidRPr="00B720BB">
        <w:rPr>
          <w:rFonts w:ascii="Arial" w:hAnsi="Arial" w:cs="Arial"/>
          <w:lang w:eastAsia="en-GB"/>
        </w:rPr>
        <w:t>drawn from primary care</w:t>
      </w:r>
      <w:r w:rsidR="00B206A8" w:rsidRPr="00B720BB">
        <w:rPr>
          <w:rFonts w:ascii="Arial" w:hAnsi="Arial" w:cs="Arial"/>
          <w:lang w:eastAsia="en-GB"/>
        </w:rPr>
        <w:t>,</w:t>
      </w:r>
      <w:r w:rsidR="00661BE3" w:rsidRPr="00B720BB">
        <w:rPr>
          <w:rFonts w:ascii="Arial" w:hAnsi="Arial" w:cs="Arial"/>
          <w:lang w:eastAsia="en-GB"/>
        </w:rPr>
        <w:t xml:space="preserve"> </w:t>
      </w:r>
      <w:r w:rsidRPr="00B720BB">
        <w:rPr>
          <w:rFonts w:ascii="Arial" w:hAnsi="Arial" w:cs="Arial"/>
          <w:lang w:eastAsia="en-GB"/>
        </w:rPr>
        <w:t xml:space="preserve">use of the </w:t>
      </w:r>
      <w:r w:rsidRPr="00B720BB">
        <w:rPr>
          <w:rFonts w:ascii="Arial" w:hAnsi="Arial" w:cs="Arial"/>
        </w:rPr>
        <w:t xml:space="preserve">CKD-EPIcys equation to calculate eGFR </w:t>
      </w:r>
      <w:r w:rsidR="007D1C4B" w:rsidRPr="00B720BB">
        <w:rPr>
          <w:rFonts w:ascii="Arial" w:hAnsi="Arial" w:cs="Arial"/>
        </w:rPr>
        <w:t xml:space="preserve">resulted in a similar prevalence of CKD compared to </w:t>
      </w:r>
      <w:r w:rsidR="00DD5861" w:rsidRPr="00B720BB">
        <w:rPr>
          <w:rFonts w:ascii="Arial" w:hAnsi="Arial" w:cs="Arial"/>
        </w:rPr>
        <w:t xml:space="preserve">the </w:t>
      </w:r>
      <w:r w:rsidR="00EF25FB" w:rsidRPr="00B720BB">
        <w:rPr>
          <w:rFonts w:ascii="Arial" w:hAnsi="Arial" w:cs="Arial"/>
        </w:rPr>
        <w:t>CKD-</w:t>
      </w:r>
      <w:r w:rsidR="00DD5861" w:rsidRPr="00B720BB">
        <w:rPr>
          <w:rFonts w:ascii="Arial" w:hAnsi="Arial" w:cs="Arial"/>
        </w:rPr>
        <w:t>EPIcr equation</w:t>
      </w:r>
      <w:r w:rsidR="007D1C4B" w:rsidRPr="00B720BB">
        <w:rPr>
          <w:rFonts w:ascii="Arial" w:hAnsi="Arial" w:cs="Arial"/>
        </w:rPr>
        <w:t>. However, cystatin C</w:t>
      </w:r>
      <w:r w:rsidR="00DD5861" w:rsidRPr="00B720BB">
        <w:rPr>
          <w:rFonts w:ascii="Arial" w:hAnsi="Arial" w:cs="Arial"/>
        </w:rPr>
        <w:t xml:space="preserve"> reclassified</w:t>
      </w:r>
      <w:r w:rsidR="0087079A" w:rsidRPr="00B720BB">
        <w:rPr>
          <w:rFonts w:ascii="Arial" w:hAnsi="Arial" w:cs="Arial"/>
        </w:rPr>
        <w:t>,</w:t>
      </w:r>
      <w:r w:rsidR="00DD5861" w:rsidRPr="00B720BB">
        <w:rPr>
          <w:rFonts w:ascii="Arial" w:hAnsi="Arial" w:cs="Arial"/>
        </w:rPr>
        <w:t xml:space="preserve"> in particular</w:t>
      </w:r>
      <w:r w:rsidR="0087079A" w:rsidRPr="00B720BB">
        <w:rPr>
          <w:rFonts w:ascii="Arial" w:hAnsi="Arial" w:cs="Arial"/>
        </w:rPr>
        <w:t>,</w:t>
      </w:r>
      <w:r w:rsidR="00DD5861" w:rsidRPr="00B720BB">
        <w:rPr>
          <w:rFonts w:ascii="Arial" w:hAnsi="Arial" w:cs="Arial"/>
        </w:rPr>
        <w:t xml:space="preserve"> </w:t>
      </w:r>
      <w:r w:rsidR="007D1C4B" w:rsidRPr="00B720BB">
        <w:rPr>
          <w:rFonts w:ascii="Arial" w:hAnsi="Arial" w:cs="Arial"/>
        </w:rPr>
        <w:t xml:space="preserve">a large proportion of those </w:t>
      </w:r>
      <w:r w:rsidR="00DD5861" w:rsidRPr="00B720BB">
        <w:rPr>
          <w:rFonts w:ascii="Arial" w:hAnsi="Arial" w:cs="Arial"/>
        </w:rPr>
        <w:t xml:space="preserve">with </w:t>
      </w:r>
      <w:r w:rsidR="001A099B" w:rsidRPr="00B720BB">
        <w:rPr>
          <w:rFonts w:ascii="Arial" w:hAnsi="Arial" w:cs="Arial"/>
        </w:rPr>
        <w:t xml:space="preserve">CKD </w:t>
      </w:r>
      <w:r w:rsidR="00DD5861" w:rsidRPr="00B720BB">
        <w:rPr>
          <w:rFonts w:ascii="Arial" w:hAnsi="Arial" w:cs="Arial"/>
        </w:rPr>
        <w:t>stage 3 to no CKD</w:t>
      </w:r>
      <w:r w:rsidR="00AA2F27" w:rsidRPr="00B720BB">
        <w:rPr>
          <w:rFonts w:ascii="Arial" w:hAnsi="Arial" w:cs="Arial"/>
        </w:rPr>
        <w:t xml:space="preserve"> and these men showed similar risk to those with no CKD</w:t>
      </w:r>
      <w:r w:rsidR="00DD5861" w:rsidRPr="00B720BB">
        <w:rPr>
          <w:rFonts w:ascii="Arial" w:hAnsi="Arial" w:cs="Arial"/>
        </w:rPr>
        <w:t>.</w:t>
      </w:r>
      <w:r w:rsidR="000045BE" w:rsidRPr="00B720BB">
        <w:rPr>
          <w:rFonts w:ascii="Arial" w:hAnsi="Arial" w:cs="Arial"/>
        </w:rPr>
        <w:t xml:space="preserve"> </w:t>
      </w:r>
      <w:r w:rsidR="000B2377" w:rsidRPr="00B720BB">
        <w:rPr>
          <w:rFonts w:ascii="Arial" w:hAnsi="Arial" w:cs="Arial"/>
        </w:rPr>
        <w:t>H</w:t>
      </w:r>
      <w:r w:rsidR="00D606BA" w:rsidRPr="00B720BB">
        <w:rPr>
          <w:rFonts w:ascii="Arial" w:hAnsi="Arial" w:cs="Arial"/>
        </w:rPr>
        <w:t>owever</w:t>
      </w:r>
      <w:r w:rsidR="006C4527" w:rsidRPr="00B720BB">
        <w:rPr>
          <w:rFonts w:ascii="Arial" w:hAnsi="Arial" w:cs="Arial"/>
        </w:rPr>
        <w:t>,</w:t>
      </w:r>
      <w:r w:rsidR="00D606BA" w:rsidRPr="00B720BB">
        <w:rPr>
          <w:rFonts w:ascii="Arial" w:hAnsi="Arial" w:cs="Arial"/>
        </w:rPr>
        <w:t xml:space="preserve"> the majority of men classified as having no CKD using the creatinine</w:t>
      </w:r>
      <w:r w:rsidR="0087079A" w:rsidRPr="00B720BB">
        <w:rPr>
          <w:rFonts w:ascii="Arial" w:hAnsi="Arial" w:cs="Arial"/>
        </w:rPr>
        <w:t xml:space="preserve"> based</w:t>
      </w:r>
      <w:r w:rsidR="00D606BA" w:rsidRPr="00B720BB">
        <w:rPr>
          <w:rFonts w:ascii="Arial" w:hAnsi="Arial" w:cs="Arial"/>
        </w:rPr>
        <w:t xml:space="preserve"> equation were also classified as having no CKD using the cystatin C based equation. B</w:t>
      </w:r>
      <w:r w:rsidR="00523C1D" w:rsidRPr="00B720BB">
        <w:rPr>
          <w:rFonts w:ascii="Arial" w:hAnsi="Arial" w:cs="Arial"/>
        </w:rPr>
        <w:t>oth equations predicted all</w:t>
      </w:r>
      <w:r w:rsidR="00CE49DE" w:rsidRPr="00B720BB">
        <w:rPr>
          <w:rFonts w:ascii="Arial" w:hAnsi="Arial" w:cs="Arial"/>
        </w:rPr>
        <w:t>-</w:t>
      </w:r>
      <w:r w:rsidR="00523C1D" w:rsidRPr="00B720BB">
        <w:rPr>
          <w:rFonts w:ascii="Arial" w:hAnsi="Arial" w:cs="Arial"/>
        </w:rPr>
        <w:t xml:space="preserve">cause and CVD mortality and </w:t>
      </w:r>
      <w:r w:rsidR="00AF7175" w:rsidRPr="00B720BB">
        <w:rPr>
          <w:rFonts w:ascii="Arial" w:hAnsi="Arial" w:cs="Arial"/>
        </w:rPr>
        <w:t xml:space="preserve">overall </w:t>
      </w:r>
      <w:r w:rsidR="00E25F2E" w:rsidRPr="00B720BB">
        <w:rPr>
          <w:rFonts w:ascii="Arial" w:hAnsi="Arial" w:cs="Arial"/>
        </w:rPr>
        <w:t xml:space="preserve">CKD-EPIcys </w:t>
      </w:r>
      <w:r w:rsidR="009C1C81" w:rsidRPr="00B720BB">
        <w:rPr>
          <w:rFonts w:ascii="Arial" w:hAnsi="Arial" w:cs="Arial"/>
        </w:rPr>
        <w:t xml:space="preserve">was not a </w:t>
      </w:r>
      <w:r w:rsidR="00CC2F20" w:rsidRPr="00B720BB">
        <w:rPr>
          <w:rFonts w:ascii="Arial" w:hAnsi="Arial" w:cs="Arial"/>
        </w:rPr>
        <w:t xml:space="preserve">significantly </w:t>
      </w:r>
      <w:r w:rsidR="009C1C81" w:rsidRPr="00B720BB">
        <w:rPr>
          <w:rFonts w:ascii="Arial" w:hAnsi="Arial" w:cs="Arial"/>
        </w:rPr>
        <w:t xml:space="preserve">better predictor of </w:t>
      </w:r>
      <w:r w:rsidR="00986231" w:rsidRPr="00B720BB">
        <w:rPr>
          <w:rFonts w:ascii="Arial" w:hAnsi="Arial" w:cs="Arial"/>
        </w:rPr>
        <w:t>all</w:t>
      </w:r>
      <w:r w:rsidR="00CE49DE" w:rsidRPr="00B720BB">
        <w:rPr>
          <w:rFonts w:ascii="Arial" w:hAnsi="Arial" w:cs="Arial"/>
        </w:rPr>
        <w:t>-</w:t>
      </w:r>
      <w:r w:rsidR="00986231" w:rsidRPr="00B720BB">
        <w:rPr>
          <w:rFonts w:ascii="Arial" w:hAnsi="Arial" w:cs="Arial"/>
        </w:rPr>
        <w:t xml:space="preserve">cause or CVD mortality </w:t>
      </w:r>
      <w:r w:rsidR="009C1C81" w:rsidRPr="00B720BB">
        <w:rPr>
          <w:rFonts w:ascii="Arial" w:hAnsi="Arial" w:cs="Arial"/>
        </w:rPr>
        <w:t>than CKD-EPIc</w:t>
      </w:r>
      <w:r w:rsidR="009D7DE2" w:rsidRPr="00B720BB">
        <w:rPr>
          <w:rFonts w:ascii="Arial" w:hAnsi="Arial" w:cs="Arial"/>
        </w:rPr>
        <w:t>r</w:t>
      </w:r>
      <w:r w:rsidR="009C1C81" w:rsidRPr="00B720BB">
        <w:rPr>
          <w:rFonts w:ascii="Arial" w:hAnsi="Arial" w:cs="Arial"/>
        </w:rPr>
        <w:t xml:space="preserve"> as measured by the AUC</w:t>
      </w:r>
      <w:r w:rsidR="00301281" w:rsidRPr="00B720BB">
        <w:rPr>
          <w:rFonts w:ascii="Arial" w:hAnsi="Arial" w:cs="Arial"/>
        </w:rPr>
        <w:t>.</w:t>
      </w:r>
      <w:r w:rsidR="00E25F2E" w:rsidRPr="00B720BB">
        <w:rPr>
          <w:rFonts w:ascii="Arial" w:hAnsi="Arial" w:cs="Arial"/>
        </w:rPr>
        <w:t xml:space="preserve"> </w:t>
      </w:r>
      <w:r w:rsidR="000F2E7B" w:rsidRPr="00B720BB">
        <w:rPr>
          <w:rFonts w:ascii="Arial" w:hAnsi="Arial" w:cs="Arial"/>
        </w:rPr>
        <w:t>T</w:t>
      </w:r>
      <w:r w:rsidR="00B46A64" w:rsidRPr="00B720BB">
        <w:rPr>
          <w:rFonts w:ascii="Arial" w:hAnsi="Arial" w:cs="Arial"/>
        </w:rPr>
        <w:t xml:space="preserve">he </w:t>
      </w:r>
      <w:r w:rsidR="009662C5" w:rsidRPr="00B720BB">
        <w:rPr>
          <w:rFonts w:ascii="Arial" w:hAnsi="Arial" w:cs="Arial"/>
        </w:rPr>
        <w:t xml:space="preserve">overall </w:t>
      </w:r>
      <w:r w:rsidR="00B46A64" w:rsidRPr="00B720BB">
        <w:rPr>
          <w:rFonts w:ascii="Arial" w:hAnsi="Arial" w:cs="Arial"/>
        </w:rPr>
        <w:t xml:space="preserve">net reclassification </w:t>
      </w:r>
      <w:r w:rsidR="000824D7" w:rsidRPr="00B720BB">
        <w:rPr>
          <w:rFonts w:ascii="Arial" w:hAnsi="Arial" w:cs="Arial"/>
        </w:rPr>
        <w:t xml:space="preserve">improvement </w:t>
      </w:r>
      <w:r w:rsidR="00523C1D" w:rsidRPr="00B720BB">
        <w:rPr>
          <w:rFonts w:ascii="Arial" w:hAnsi="Arial" w:cs="Arial"/>
        </w:rPr>
        <w:t xml:space="preserve">for total mortality </w:t>
      </w:r>
      <w:r w:rsidR="009662C5" w:rsidRPr="00B720BB">
        <w:rPr>
          <w:rFonts w:ascii="Arial" w:hAnsi="Arial" w:cs="Arial"/>
        </w:rPr>
        <w:t xml:space="preserve">although </w:t>
      </w:r>
      <w:r w:rsidR="000B608A" w:rsidRPr="00B720BB">
        <w:rPr>
          <w:rFonts w:ascii="Arial" w:hAnsi="Arial" w:cs="Arial"/>
        </w:rPr>
        <w:t xml:space="preserve">statistically </w:t>
      </w:r>
      <w:r w:rsidR="009662C5" w:rsidRPr="00B720BB">
        <w:rPr>
          <w:rFonts w:ascii="Arial" w:hAnsi="Arial" w:cs="Arial"/>
        </w:rPr>
        <w:t xml:space="preserve">significant </w:t>
      </w:r>
      <w:r w:rsidR="000B608A" w:rsidRPr="00B720BB">
        <w:rPr>
          <w:rFonts w:ascii="Arial" w:hAnsi="Arial" w:cs="Arial"/>
        </w:rPr>
        <w:t xml:space="preserve">was </w:t>
      </w:r>
      <w:r w:rsidR="00457D02" w:rsidRPr="00B720BB">
        <w:rPr>
          <w:rFonts w:ascii="Arial" w:hAnsi="Arial" w:cs="Arial"/>
        </w:rPr>
        <w:t xml:space="preserve">largely due to the events component. No improvement was seen for the non-events component. </w:t>
      </w:r>
      <w:r w:rsidR="00B21835" w:rsidRPr="00B720BB">
        <w:rPr>
          <w:rFonts w:ascii="Arial" w:hAnsi="Arial" w:cs="Arial"/>
        </w:rPr>
        <w:t xml:space="preserve">A </w:t>
      </w:r>
      <w:r w:rsidR="00661BE3" w:rsidRPr="00B720BB">
        <w:rPr>
          <w:rFonts w:ascii="Arial" w:hAnsi="Arial" w:cs="Arial"/>
        </w:rPr>
        <w:t xml:space="preserve">recent </w:t>
      </w:r>
      <w:r w:rsidR="00B21835" w:rsidRPr="00B720BB">
        <w:rPr>
          <w:rFonts w:ascii="Arial" w:hAnsi="Arial" w:cs="Arial"/>
        </w:rPr>
        <w:t xml:space="preserve">study </w:t>
      </w:r>
      <w:r w:rsidR="00661BE3" w:rsidRPr="00B720BB">
        <w:rPr>
          <w:rFonts w:ascii="Arial" w:hAnsi="Arial" w:cs="Arial"/>
        </w:rPr>
        <w:t>report</w:t>
      </w:r>
      <w:r w:rsidR="00B21835" w:rsidRPr="00B720BB">
        <w:rPr>
          <w:rFonts w:ascii="Arial" w:hAnsi="Arial" w:cs="Arial"/>
        </w:rPr>
        <w:t>ed</w:t>
      </w:r>
      <w:r w:rsidR="00661BE3" w:rsidRPr="00B720BB">
        <w:rPr>
          <w:rFonts w:ascii="Arial" w:hAnsi="Arial" w:cs="Arial"/>
        </w:rPr>
        <w:t xml:space="preserve"> that use of eGFR </w:t>
      </w:r>
      <w:r w:rsidR="00F412CD" w:rsidRPr="00B720BB">
        <w:rPr>
          <w:rFonts w:ascii="Arial" w:hAnsi="Arial" w:cs="Arial"/>
        </w:rPr>
        <w:t>calculated using CKD-EPI</w:t>
      </w:r>
      <w:r w:rsidR="00661BE3" w:rsidRPr="00B720BB">
        <w:rPr>
          <w:rFonts w:ascii="Arial" w:hAnsi="Arial" w:cs="Arial"/>
        </w:rPr>
        <w:t xml:space="preserve">cys did not improve prediction of mortality in older </w:t>
      </w:r>
      <w:r w:rsidR="00F412CD" w:rsidRPr="00B720BB">
        <w:rPr>
          <w:rFonts w:ascii="Arial" w:hAnsi="Arial" w:cs="Arial"/>
        </w:rPr>
        <w:t>men</w:t>
      </w:r>
      <w:r w:rsidR="00661BE3" w:rsidRPr="00B720BB">
        <w:rPr>
          <w:rFonts w:ascii="Arial" w:hAnsi="Arial" w:cs="Arial"/>
        </w:rPr>
        <w:t xml:space="preserve"> with </w:t>
      </w:r>
      <w:r w:rsidR="001A099B" w:rsidRPr="00B720BB">
        <w:rPr>
          <w:rFonts w:ascii="Arial" w:hAnsi="Arial" w:cs="Arial"/>
        </w:rPr>
        <w:t xml:space="preserve">CKD </w:t>
      </w:r>
      <w:r w:rsidR="00661BE3" w:rsidRPr="00B720BB">
        <w:rPr>
          <w:rFonts w:ascii="Arial" w:hAnsi="Arial" w:cs="Arial"/>
        </w:rPr>
        <w:t>stage 3a in primary care</w:t>
      </w:r>
      <w:r w:rsidR="009962E5" w:rsidRPr="00B720BB">
        <w:rPr>
          <w:rFonts w:ascii="Arial" w:hAnsi="Arial" w:cs="Arial"/>
        </w:rPr>
        <w:t xml:space="preserve"> [8].</w:t>
      </w:r>
      <w:r w:rsidR="006C4D1F" w:rsidRPr="00B720BB">
        <w:rPr>
          <w:rFonts w:ascii="Arial" w:hAnsi="Arial" w:cs="Arial"/>
        </w:rPr>
        <w:t xml:space="preserve"> This study only looked at participants with CKD stage </w:t>
      </w:r>
      <w:r w:rsidR="001C7AC5" w:rsidRPr="00B720BB">
        <w:rPr>
          <w:rFonts w:ascii="Arial" w:hAnsi="Arial" w:cs="Arial"/>
        </w:rPr>
        <w:t>3</w:t>
      </w:r>
      <w:r w:rsidR="006C4D1F" w:rsidRPr="00B720BB">
        <w:rPr>
          <w:rFonts w:ascii="Arial" w:hAnsi="Arial" w:cs="Arial"/>
        </w:rPr>
        <w:t>; however, they were followed up, similar to our study, for 5 years.</w:t>
      </w:r>
      <w:r w:rsidR="00F0493F" w:rsidRPr="00B720BB">
        <w:rPr>
          <w:rFonts w:ascii="Arial" w:hAnsi="Arial" w:cs="Arial"/>
        </w:rPr>
        <w:t xml:space="preserve"> Survival models in this study were adjusted for age, sex, previous CVD as well as urine albumin-to-creatinine ratio, haemoglobin, albumin and bicarbonate which </w:t>
      </w:r>
      <w:r w:rsidR="00D7564F" w:rsidRPr="00B720BB">
        <w:rPr>
          <w:rFonts w:ascii="Arial" w:hAnsi="Arial" w:cs="Arial"/>
        </w:rPr>
        <w:t>differed from</w:t>
      </w:r>
      <w:r w:rsidR="00F0493F" w:rsidRPr="00B720BB">
        <w:rPr>
          <w:rFonts w:ascii="Arial" w:hAnsi="Arial" w:cs="Arial"/>
        </w:rPr>
        <w:t xml:space="preserve"> our study. </w:t>
      </w:r>
      <w:r w:rsidR="00B21835" w:rsidRPr="00B720BB">
        <w:rPr>
          <w:rFonts w:ascii="Arial" w:hAnsi="Arial" w:cs="Arial"/>
        </w:rPr>
        <w:t xml:space="preserve">Our </w:t>
      </w:r>
      <w:r w:rsidR="00162A89" w:rsidRPr="00B720BB">
        <w:rPr>
          <w:rFonts w:ascii="Arial" w:hAnsi="Arial" w:cs="Arial"/>
        </w:rPr>
        <w:t xml:space="preserve">study </w:t>
      </w:r>
      <w:r w:rsidR="00661BE3" w:rsidRPr="00B720BB">
        <w:rPr>
          <w:rFonts w:ascii="Arial" w:hAnsi="Arial" w:cs="Arial"/>
        </w:rPr>
        <w:t>extend</w:t>
      </w:r>
      <w:r w:rsidR="001C7AC5" w:rsidRPr="00B720BB">
        <w:rPr>
          <w:rFonts w:ascii="Arial" w:hAnsi="Arial" w:cs="Arial"/>
        </w:rPr>
        <w:t>s</w:t>
      </w:r>
      <w:r w:rsidR="00162A89" w:rsidRPr="00B720BB">
        <w:rPr>
          <w:rFonts w:ascii="Arial" w:hAnsi="Arial" w:cs="Arial"/>
        </w:rPr>
        <w:t xml:space="preserve"> the findings of Shardlow </w:t>
      </w:r>
      <w:r w:rsidR="00162A89" w:rsidRPr="00B720BB">
        <w:rPr>
          <w:rFonts w:ascii="Arial" w:hAnsi="Arial" w:cs="Arial"/>
          <w:i/>
        </w:rPr>
        <w:t>et al</w:t>
      </w:r>
      <w:r w:rsidR="00162A89" w:rsidRPr="00B720BB">
        <w:rPr>
          <w:rFonts w:ascii="Arial" w:hAnsi="Arial" w:cs="Arial"/>
        </w:rPr>
        <w:t xml:space="preserve">. </w:t>
      </w:r>
      <w:r w:rsidR="00661BE3" w:rsidRPr="00B720BB">
        <w:rPr>
          <w:rFonts w:ascii="Arial" w:hAnsi="Arial" w:cs="Arial"/>
        </w:rPr>
        <w:t xml:space="preserve"> to a general older population with and without CKD in primary care</w:t>
      </w:r>
      <w:r w:rsidR="00F412CD" w:rsidRPr="00B720BB">
        <w:rPr>
          <w:rFonts w:ascii="Arial" w:hAnsi="Arial" w:cs="Arial"/>
        </w:rPr>
        <w:t>.</w:t>
      </w:r>
      <w:r w:rsidRPr="00B720BB">
        <w:rPr>
          <w:rFonts w:ascii="Arial" w:hAnsi="Arial" w:cs="Arial"/>
        </w:rPr>
        <w:t xml:space="preserve"> </w:t>
      </w:r>
      <w:r w:rsidR="00661BE3" w:rsidRPr="00B720BB">
        <w:rPr>
          <w:rFonts w:ascii="Arial" w:hAnsi="Arial" w:cs="Arial"/>
          <w:lang w:eastAsia="en-GB"/>
        </w:rPr>
        <w:t xml:space="preserve">We also </w:t>
      </w:r>
      <w:r w:rsidRPr="00B720BB">
        <w:rPr>
          <w:rFonts w:ascii="Arial" w:hAnsi="Arial" w:cs="Arial"/>
          <w:lang w:eastAsia="en-GB"/>
        </w:rPr>
        <w:t>investigat</w:t>
      </w:r>
      <w:r w:rsidR="00661BE3" w:rsidRPr="00B720BB">
        <w:rPr>
          <w:rFonts w:ascii="Arial" w:hAnsi="Arial" w:cs="Arial"/>
          <w:lang w:eastAsia="en-GB"/>
        </w:rPr>
        <w:t>ed</w:t>
      </w:r>
      <w:r w:rsidRPr="00B720BB">
        <w:rPr>
          <w:rFonts w:ascii="Arial" w:hAnsi="Arial" w:cs="Arial"/>
          <w:lang w:eastAsia="en-GB"/>
        </w:rPr>
        <w:t xml:space="preserve"> the association between CKD (</w:t>
      </w:r>
      <w:r w:rsidR="00166B01" w:rsidRPr="00B720BB">
        <w:rPr>
          <w:rFonts w:ascii="Arial" w:hAnsi="Arial" w:cs="Arial"/>
          <w:lang w:eastAsia="en-GB"/>
        </w:rPr>
        <w:t>assessed</w:t>
      </w:r>
      <w:r w:rsidRPr="00B720BB">
        <w:rPr>
          <w:rFonts w:ascii="Arial" w:hAnsi="Arial" w:cs="Arial"/>
          <w:lang w:eastAsia="en-GB"/>
        </w:rPr>
        <w:t xml:space="preserve"> using </w:t>
      </w:r>
      <w:r w:rsidR="00166B01" w:rsidRPr="00B720BB">
        <w:rPr>
          <w:rFonts w:ascii="Arial" w:hAnsi="Arial" w:cs="Arial"/>
          <w:lang w:eastAsia="en-GB"/>
        </w:rPr>
        <w:t xml:space="preserve">the </w:t>
      </w:r>
      <w:r w:rsidRPr="00B720BB">
        <w:rPr>
          <w:rFonts w:ascii="Arial" w:hAnsi="Arial" w:cs="Arial"/>
        </w:rPr>
        <w:t>CKD-EPIcys and CKD-EPIcr equation</w:t>
      </w:r>
      <w:r w:rsidR="00166B01" w:rsidRPr="00B720BB">
        <w:rPr>
          <w:rFonts w:ascii="Arial" w:hAnsi="Arial" w:cs="Arial"/>
        </w:rPr>
        <w:t>s</w:t>
      </w:r>
      <w:r w:rsidRPr="00B720BB">
        <w:rPr>
          <w:rFonts w:ascii="Arial" w:hAnsi="Arial" w:cs="Arial"/>
        </w:rPr>
        <w:t xml:space="preserve">) </w:t>
      </w:r>
      <w:r w:rsidRPr="00B720BB">
        <w:rPr>
          <w:rFonts w:ascii="Arial" w:hAnsi="Arial" w:cs="Arial"/>
          <w:lang w:eastAsia="en-GB"/>
        </w:rPr>
        <w:t xml:space="preserve">and a wide range </w:t>
      </w:r>
      <w:r w:rsidR="00166B01" w:rsidRPr="00B720BB">
        <w:rPr>
          <w:rFonts w:ascii="Arial" w:hAnsi="Arial" w:cs="Arial"/>
          <w:lang w:eastAsia="en-GB"/>
        </w:rPr>
        <w:t xml:space="preserve">of metabolic, </w:t>
      </w:r>
      <w:r w:rsidR="00166B01" w:rsidRPr="00B720BB">
        <w:rPr>
          <w:rFonts w:ascii="Arial" w:hAnsi="Arial" w:cs="Arial"/>
        </w:rPr>
        <w:t>cardiac, inflammatory and non-invasive markers of arterial disease</w:t>
      </w:r>
      <w:r w:rsidRPr="00B720BB">
        <w:rPr>
          <w:rFonts w:ascii="Arial" w:hAnsi="Arial" w:cs="Arial"/>
          <w:lang w:eastAsia="en-GB"/>
        </w:rPr>
        <w:t xml:space="preserve"> not previously </w:t>
      </w:r>
      <w:r w:rsidR="000B608A" w:rsidRPr="00B720BB">
        <w:rPr>
          <w:rFonts w:ascii="Arial" w:hAnsi="Arial" w:cs="Arial"/>
          <w:lang w:eastAsia="en-GB"/>
        </w:rPr>
        <w:t>reported</w:t>
      </w:r>
      <w:r w:rsidR="00E9290F" w:rsidRPr="00B720BB">
        <w:rPr>
          <w:rFonts w:ascii="Times New Roman" w:hAnsi="Times New Roman" w:cs="Times New Roman"/>
          <w:sz w:val="24"/>
          <w:szCs w:val="24"/>
        </w:rPr>
        <w:t>.</w:t>
      </w:r>
    </w:p>
    <w:p w14:paraId="7EC15F40" w14:textId="77777777" w:rsidR="00DA0DB0" w:rsidRPr="00B720BB" w:rsidRDefault="00DA0DB0" w:rsidP="007C047E">
      <w:pPr>
        <w:spacing w:after="120" w:line="480" w:lineRule="auto"/>
        <w:jc w:val="both"/>
        <w:rPr>
          <w:rFonts w:ascii="Arial" w:hAnsi="Arial" w:cs="Arial"/>
        </w:rPr>
      </w:pPr>
    </w:p>
    <w:p w14:paraId="5B701C8D" w14:textId="5501D64D" w:rsidR="00886838" w:rsidRPr="00B720BB" w:rsidRDefault="0083139F" w:rsidP="005A1407">
      <w:pPr>
        <w:pStyle w:val="Heading2"/>
      </w:pPr>
      <w:r w:rsidRPr="00B720BB">
        <w:t xml:space="preserve">CKD and </w:t>
      </w:r>
      <w:r w:rsidR="00386DE7" w:rsidRPr="00B720BB">
        <w:t>vascular risk</w:t>
      </w:r>
    </w:p>
    <w:p w14:paraId="01727E8D" w14:textId="68154D1D" w:rsidR="00827346" w:rsidRPr="00B720BB" w:rsidRDefault="00C92C3B" w:rsidP="00E9290F">
      <w:pPr>
        <w:spacing w:after="120" w:line="480" w:lineRule="auto"/>
        <w:jc w:val="both"/>
        <w:rPr>
          <w:rFonts w:ascii="Arial" w:hAnsi="Arial" w:cs="Arial"/>
          <w:lang w:eastAsia="en-GB"/>
        </w:rPr>
      </w:pPr>
      <w:r w:rsidRPr="00B720BB">
        <w:rPr>
          <w:rFonts w:ascii="Arial" w:hAnsi="Arial" w:cs="Arial"/>
        </w:rPr>
        <w:t>Our findings confirm the known association between</w:t>
      </w:r>
      <w:r w:rsidR="009962E5" w:rsidRPr="00B720BB">
        <w:rPr>
          <w:rFonts w:ascii="Arial" w:hAnsi="Arial" w:cs="Arial"/>
        </w:rPr>
        <w:t xml:space="preserve"> CKD and vascular risk factors </w:t>
      </w:r>
      <w:r w:rsidRPr="00B720BB">
        <w:rPr>
          <w:rFonts w:ascii="Arial" w:hAnsi="Arial" w:cs="Arial"/>
        </w:rPr>
        <w:t>including blood pressure, lipids, car</w:t>
      </w:r>
      <w:r w:rsidR="009962E5" w:rsidRPr="00B720BB">
        <w:rPr>
          <w:rFonts w:ascii="Arial" w:hAnsi="Arial" w:cs="Arial"/>
        </w:rPr>
        <w:t>diac markers (NT-proBNP, cTnT)</w:t>
      </w:r>
      <w:r w:rsidRPr="00B720BB">
        <w:rPr>
          <w:rFonts w:ascii="Arial" w:hAnsi="Arial" w:cs="Arial"/>
        </w:rPr>
        <w:t xml:space="preserve"> and inflammation</w:t>
      </w:r>
      <w:r w:rsidR="00F64EFC" w:rsidRPr="00B720BB">
        <w:rPr>
          <w:rFonts w:ascii="Arial" w:hAnsi="Arial" w:cs="Arial"/>
        </w:rPr>
        <w:t xml:space="preserve"> [</w:t>
      </w:r>
      <w:r w:rsidR="00596E2A" w:rsidRPr="00B720BB">
        <w:rPr>
          <w:rFonts w:ascii="Arial" w:hAnsi="Arial" w:cs="Arial"/>
        </w:rPr>
        <w:t>2</w:t>
      </w:r>
      <w:r w:rsidR="00335176" w:rsidRPr="00B720BB">
        <w:rPr>
          <w:rFonts w:ascii="Arial" w:hAnsi="Arial" w:cs="Arial"/>
        </w:rPr>
        <w:t>4</w:t>
      </w:r>
      <w:r w:rsidR="00596E2A" w:rsidRPr="00B720BB">
        <w:rPr>
          <w:rFonts w:ascii="Arial" w:hAnsi="Arial" w:cs="Arial"/>
        </w:rPr>
        <w:t>-2</w:t>
      </w:r>
      <w:r w:rsidR="00335176" w:rsidRPr="00B720BB">
        <w:rPr>
          <w:rFonts w:ascii="Arial" w:hAnsi="Arial" w:cs="Arial"/>
        </w:rPr>
        <w:t>9</w:t>
      </w:r>
      <w:r w:rsidR="009962E5" w:rsidRPr="00B720BB">
        <w:rPr>
          <w:rFonts w:ascii="Arial" w:hAnsi="Arial" w:cs="Arial"/>
        </w:rPr>
        <w:t xml:space="preserve">]. </w:t>
      </w:r>
      <w:r w:rsidRPr="00B720BB">
        <w:rPr>
          <w:rFonts w:ascii="Arial" w:hAnsi="Arial" w:cs="Arial"/>
        </w:rPr>
        <w:t>With the exception of insulin</w:t>
      </w:r>
      <w:r w:rsidR="00C354AA" w:rsidRPr="00B720BB">
        <w:rPr>
          <w:rFonts w:ascii="Arial" w:hAnsi="Arial" w:cs="Arial"/>
        </w:rPr>
        <w:t xml:space="preserve">, glucose </w:t>
      </w:r>
      <w:r w:rsidR="006E7007" w:rsidRPr="00B720BB">
        <w:rPr>
          <w:rFonts w:ascii="Arial" w:hAnsi="Arial" w:cs="Arial"/>
        </w:rPr>
        <w:t xml:space="preserve">and triglycerides </w:t>
      </w:r>
      <w:r w:rsidRPr="00B720BB">
        <w:rPr>
          <w:rFonts w:ascii="Arial" w:hAnsi="Arial" w:cs="Arial"/>
        </w:rPr>
        <w:t xml:space="preserve">both measures of eGFR showed </w:t>
      </w:r>
      <w:r w:rsidR="00827346" w:rsidRPr="00B720BB">
        <w:rPr>
          <w:rFonts w:ascii="Arial" w:hAnsi="Arial" w:cs="Arial"/>
        </w:rPr>
        <w:t xml:space="preserve">significant </w:t>
      </w:r>
      <w:r w:rsidRPr="00B720BB">
        <w:rPr>
          <w:rFonts w:ascii="Arial" w:hAnsi="Arial" w:cs="Arial"/>
        </w:rPr>
        <w:t>associations with vascular risk marker</w:t>
      </w:r>
      <w:r w:rsidR="009962E5" w:rsidRPr="00B720BB">
        <w:rPr>
          <w:rFonts w:ascii="Arial" w:hAnsi="Arial" w:cs="Arial"/>
        </w:rPr>
        <w:t xml:space="preserve">s. However, only, the CKD-EPIcr equation showed significant </w:t>
      </w:r>
      <w:r w:rsidRPr="00B720BB">
        <w:rPr>
          <w:rFonts w:ascii="Arial" w:hAnsi="Arial" w:cs="Arial"/>
        </w:rPr>
        <w:t>association with insulin</w:t>
      </w:r>
      <w:r w:rsidR="00E9290F" w:rsidRPr="00B720BB">
        <w:rPr>
          <w:rFonts w:ascii="Arial" w:hAnsi="Arial" w:cs="Arial"/>
        </w:rPr>
        <w:t xml:space="preserve">. </w:t>
      </w:r>
      <w:r w:rsidRPr="00B720BB">
        <w:rPr>
          <w:rFonts w:ascii="Arial" w:hAnsi="Arial" w:cs="Arial"/>
        </w:rPr>
        <w:t>In contrast we found no association between CKD and arterial stiffness which is cons</w:t>
      </w:r>
      <w:r w:rsidR="00596E2A" w:rsidRPr="00B720BB">
        <w:rPr>
          <w:rFonts w:ascii="Arial" w:hAnsi="Arial" w:cs="Arial"/>
        </w:rPr>
        <w:t>istent with previous reports [</w:t>
      </w:r>
      <w:r w:rsidR="00335176" w:rsidRPr="00B720BB">
        <w:rPr>
          <w:rFonts w:ascii="Arial" w:hAnsi="Arial" w:cs="Arial"/>
        </w:rPr>
        <w:t>30</w:t>
      </w:r>
      <w:r w:rsidRPr="00B720BB">
        <w:rPr>
          <w:rFonts w:ascii="Arial" w:hAnsi="Arial" w:cs="Arial"/>
        </w:rPr>
        <w:t>].</w:t>
      </w:r>
      <w:r w:rsidR="00827346" w:rsidRPr="00B720BB">
        <w:rPr>
          <w:rFonts w:ascii="Arial" w:hAnsi="Arial" w:cs="Arial"/>
        </w:rPr>
        <w:t xml:space="preserve"> Overall both equations showed significant associations with most of the major vascular risk markers.</w:t>
      </w:r>
    </w:p>
    <w:p w14:paraId="28108C84" w14:textId="77777777" w:rsidR="009962E5" w:rsidRPr="00B720BB" w:rsidRDefault="009962E5" w:rsidP="007C047E">
      <w:pPr>
        <w:spacing w:after="120" w:line="480" w:lineRule="auto"/>
        <w:jc w:val="both"/>
        <w:rPr>
          <w:rFonts w:ascii="Arial" w:hAnsi="Arial" w:cs="Arial"/>
        </w:rPr>
      </w:pPr>
    </w:p>
    <w:p w14:paraId="01A5CDDE" w14:textId="77777777" w:rsidR="00886838" w:rsidRPr="00B720BB" w:rsidRDefault="00886838" w:rsidP="005A1407">
      <w:pPr>
        <w:pStyle w:val="Heading2"/>
      </w:pPr>
      <w:r w:rsidRPr="00B720BB">
        <w:t>CKD and mortality</w:t>
      </w:r>
    </w:p>
    <w:p w14:paraId="6AAB33F5" w14:textId="4CEE2DE4" w:rsidR="00894929" w:rsidRPr="00B720BB" w:rsidRDefault="004E1483" w:rsidP="00894929">
      <w:pPr>
        <w:spacing w:after="120" w:line="480" w:lineRule="auto"/>
        <w:jc w:val="both"/>
        <w:rPr>
          <w:rFonts w:ascii="Arial" w:hAnsi="Arial" w:cs="Arial"/>
        </w:rPr>
      </w:pPr>
      <w:r w:rsidRPr="00B720BB">
        <w:rPr>
          <w:rFonts w:ascii="Arial" w:hAnsi="Arial" w:cs="Arial"/>
        </w:rPr>
        <w:t>In this study of older men</w:t>
      </w:r>
      <w:r w:rsidR="00D7564F" w:rsidRPr="00B720BB">
        <w:rPr>
          <w:rFonts w:ascii="Arial" w:hAnsi="Arial" w:cs="Arial"/>
        </w:rPr>
        <w:t>,</w:t>
      </w:r>
      <w:r w:rsidRPr="00B720BB">
        <w:rPr>
          <w:rFonts w:ascii="Arial" w:hAnsi="Arial" w:cs="Arial"/>
        </w:rPr>
        <w:t xml:space="preserve"> </w:t>
      </w:r>
      <w:r w:rsidR="00523C1D" w:rsidRPr="00B720BB">
        <w:rPr>
          <w:rFonts w:ascii="Arial" w:hAnsi="Arial" w:cs="Arial"/>
        </w:rPr>
        <w:t>the use of CKD-EPIcys did not improve the prediction of mortality in the general elderly male cohort</w:t>
      </w:r>
      <w:r w:rsidR="0073076B" w:rsidRPr="00B720BB">
        <w:rPr>
          <w:rFonts w:ascii="Arial" w:hAnsi="Arial" w:cs="Arial"/>
        </w:rPr>
        <w:t xml:space="preserve"> </w:t>
      </w:r>
      <w:r w:rsidR="000038FA" w:rsidRPr="00B720BB">
        <w:rPr>
          <w:rFonts w:ascii="Arial" w:hAnsi="Arial" w:cs="Arial"/>
        </w:rPr>
        <w:t>overall</w:t>
      </w:r>
      <w:r w:rsidR="0073076B" w:rsidRPr="00B720BB">
        <w:rPr>
          <w:rFonts w:ascii="Arial" w:hAnsi="Arial" w:cs="Arial"/>
        </w:rPr>
        <w:t xml:space="preserve"> as measured by the AUC. The findings indicate that</w:t>
      </w:r>
      <w:r w:rsidR="00523C1D" w:rsidRPr="00B720BB">
        <w:rPr>
          <w:rFonts w:ascii="Arial" w:hAnsi="Arial" w:cs="Arial"/>
        </w:rPr>
        <w:t xml:space="preserve"> the use of CKD-EPIcr is sufficient as an initial screening tool. </w:t>
      </w:r>
      <w:r w:rsidRPr="00B720BB">
        <w:rPr>
          <w:rFonts w:ascii="Arial" w:hAnsi="Arial" w:cs="Arial"/>
        </w:rPr>
        <w:t xml:space="preserve">Only 16% of men were reclassified as having CKD on the basis of cystatin C and these men showed </w:t>
      </w:r>
      <w:r w:rsidR="00B17899" w:rsidRPr="00B720BB">
        <w:rPr>
          <w:rFonts w:ascii="Arial" w:hAnsi="Arial" w:cs="Arial"/>
        </w:rPr>
        <w:t xml:space="preserve">a </w:t>
      </w:r>
      <w:r w:rsidR="00AA2F27" w:rsidRPr="00B720BB">
        <w:rPr>
          <w:rFonts w:ascii="Arial" w:hAnsi="Arial" w:cs="Arial"/>
        </w:rPr>
        <w:t xml:space="preserve">slightly </w:t>
      </w:r>
      <w:r w:rsidRPr="00B720BB">
        <w:rPr>
          <w:rFonts w:ascii="Arial" w:hAnsi="Arial" w:cs="Arial"/>
        </w:rPr>
        <w:t xml:space="preserve">higher mortality risk than those with no CKD </w:t>
      </w:r>
      <w:r w:rsidR="00AA2F27" w:rsidRPr="00B720BB">
        <w:rPr>
          <w:rFonts w:ascii="Arial" w:hAnsi="Arial" w:cs="Arial"/>
        </w:rPr>
        <w:t>but the difference was not significant.</w:t>
      </w:r>
      <w:r w:rsidRPr="00B720BB">
        <w:rPr>
          <w:rFonts w:ascii="Arial" w:hAnsi="Arial" w:cs="Arial"/>
        </w:rPr>
        <w:t xml:space="preserve"> The non-significant findings may be due to the small numbers </w:t>
      </w:r>
      <w:r w:rsidR="00AA2F27" w:rsidRPr="00B720BB">
        <w:rPr>
          <w:rFonts w:ascii="Arial" w:hAnsi="Arial" w:cs="Arial"/>
        </w:rPr>
        <w:t xml:space="preserve">in the study </w:t>
      </w:r>
      <w:r w:rsidRPr="00B720BB">
        <w:rPr>
          <w:rFonts w:ascii="Arial" w:hAnsi="Arial" w:cs="Arial"/>
        </w:rPr>
        <w:t xml:space="preserve">and larger studies are needed to confirm this. </w:t>
      </w:r>
      <w:r w:rsidR="00706C52" w:rsidRPr="00B720BB">
        <w:rPr>
          <w:rFonts w:ascii="Arial" w:hAnsi="Arial" w:cs="Arial"/>
        </w:rPr>
        <w:t xml:space="preserve">However, </w:t>
      </w:r>
      <w:r w:rsidR="004A199E" w:rsidRPr="00B720BB">
        <w:rPr>
          <w:rFonts w:ascii="Arial" w:hAnsi="Arial" w:cs="Arial"/>
        </w:rPr>
        <w:t xml:space="preserve">our </w:t>
      </w:r>
      <w:r w:rsidR="00706C52" w:rsidRPr="00B720BB">
        <w:rPr>
          <w:rFonts w:ascii="Arial" w:hAnsi="Arial" w:cs="Arial"/>
        </w:rPr>
        <w:t>findings that those classif</w:t>
      </w:r>
      <w:r w:rsidR="00BC177D" w:rsidRPr="00B720BB">
        <w:rPr>
          <w:rFonts w:ascii="Arial" w:hAnsi="Arial" w:cs="Arial"/>
        </w:rPr>
        <w:t>i</w:t>
      </w:r>
      <w:r w:rsidR="00706C52" w:rsidRPr="00B720BB">
        <w:rPr>
          <w:rFonts w:ascii="Arial" w:hAnsi="Arial" w:cs="Arial"/>
        </w:rPr>
        <w:t>ed as</w:t>
      </w:r>
      <w:r w:rsidR="00BC177D" w:rsidRPr="00B720BB">
        <w:rPr>
          <w:rFonts w:ascii="Arial" w:hAnsi="Arial" w:cs="Arial"/>
        </w:rPr>
        <w:t xml:space="preserve"> having</w:t>
      </w:r>
      <w:r w:rsidR="00706C52" w:rsidRPr="00B720BB">
        <w:rPr>
          <w:rFonts w:ascii="Arial" w:hAnsi="Arial" w:cs="Arial"/>
        </w:rPr>
        <w:t xml:space="preserve"> CKD on the basis of creatinine but not on cystatin C </w:t>
      </w:r>
      <w:r w:rsidR="00B17899" w:rsidRPr="00B720BB">
        <w:rPr>
          <w:rFonts w:ascii="Arial" w:hAnsi="Arial" w:cs="Arial"/>
        </w:rPr>
        <w:t xml:space="preserve">based equation </w:t>
      </w:r>
      <w:r w:rsidR="00706C52" w:rsidRPr="00B720BB">
        <w:rPr>
          <w:rFonts w:ascii="Arial" w:hAnsi="Arial" w:cs="Arial"/>
        </w:rPr>
        <w:t xml:space="preserve">did not show higher risk than those with no CKD supports </w:t>
      </w:r>
      <w:r w:rsidR="00D91A57" w:rsidRPr="00B720BB">
        <w:rPr>
          <w:rFonts w:ascii="Arial" w:hAnsi="Arial" w:cs="Arial"/>
        </w:rPr>
        <w:t xml:space="preserve">NICE guidelines in </w:t>
      </w:r>
      <w:r w:rsidR="00706C52" w:rsidRPr="00B720BB">
        <w:rPr>
          <w:rFonts w:ascii="Arial" w:hAnsi="Arial" w:cs="Arial"/>
        </w:rPr>
        <w:t xml:space="preserve">the use of cystatin C in those with </w:t>
      </w:r>
      <w:r w:rsidR="00B17899" w:rsidRPr="00B720BB">
        <w:rPr>
          <w:rFonts w:ascii="Arial" w:hAnsi="Arial" w:cs="Arial"/>
        </w:rPr>
        <w:t xml:space="preserve">CKD </w:t>
      </w:r>
      <w:r w:rsidR="00706C52" w:rsidRPr="00B720BB">
        <w:rPr>
          <w:rFonts w:ascii="Arial" w:hAnsi="Arial" w:cs="Arial"/>
        </w:rPr>
        <w:t>stage 3a to rule out CKD</w:t>
      </w:r>
      <w:r w:rsidR="004A199E" w:rsidRPr="00B720BB">
        <w:rPr>
          <w:rFonts w:ascii="Arial" w:hAnsi="Arial" w:cs="Arial"/>
        </w:rPr>
        <w:t xml:space="preserve"> [7]</w:t>
      </w:r>
      <w:r w:rsidR="00BC177D" w:rsidRPr="00B720BB">
        <w:rPr>
          <w:rFonts w:ascii="Arial" w:hAnsi="Arial" w:cs="Arial"/>
        </w:rPr>
        <w:t>.</w:t>
      </w:r>
    </w:p>
    <w:p w14:paraId="748325A4" w14:textId="5ECE78E3" w:rsidR="00D10965" w:rsidRPr="00B720BB" w:rsidRDefault="002F1541" w:rsidP="00162A89">
      <w:pPr>
        <w:spacing w:after="120" w:line="480" w:lineRule="auto"/>
        <w:jc w:val="both"/>
        <w:rPr>
          <w:rFonts w:ascii="Arial" w:hAnsi="Arial" w:cs="Arial"/>
        </w:rPr>
      </w:pPr>
      <w:r w:rsidRPr="00B720BB">
        <w:rPr>
          <w:rFonts w:ascii="Arial" w:hAnsi="Arial" w:cs="Arial"/>
        </w:rPr>
        <w:t xml:space="preserve">Few studies have </w:t>
      </w:r>
      <w:r w:rsidR="00425A93" w:rsidRPr="00B720BB">
        <w:rPr>
          <w:rFonts w:ascii="Arial" w:hAnsi="Arial" w:cs="Arial"/>
        </w:rPr>
        <w:t>compar</w:t>
      </w:r>
      <w:r w:rsidRPr="00B720BB">
        <w:rPr>
          <w:rFonts w:ascii="Arial" w:hAnsi="Arial" w:cs="Arial"/>
        </w:rPr>
        <w:t>ed</w:t>
      </w:r>
      <w:r w:rsidR="00425A93" w:rsidRPr="00B720BB">
        <w:rPr>
          <w:rFonts w:ascii="Arial" w:hAnsi="Arial" w:cs="Arial"/>
        </w:rPr>
        <w:t xml:space="preserve"> the association between CKD-EPIcr </w:t>
      </w:r>
      <w:r w:rsidR="00F64EFC" w:rsidRPr="00B720BB">
        <w:rPr>
          <w:rFonts w:ascii="Arial" w:hAnsi="Arial" w:cs="Arial"/>
        </w:rPr>
        <w:t xml:space="preserve">and </w:t>
      </w:r>
      <w:r w:rsidR="00425A93" w:rsidRPr="00B720BB">
        <w:rPr>
          <w:rFonts w:ascii="Arial" w:hAnsi="Arial" w:cs="Arial"/>
        </w:rPr>
        <w:t xml:space="preserve">CKD-EPIcys </w:t>
      </w:r>
      <w:r w:rsidRPr="00B720BB">
        <w:rPr>
          <w:rFonts w:ascii="Arial" w:hAnsi="Arial" w:cs="Arial"/>
        </w:rPr>
        <w:t xml:space="preserve">based </w:t>
      </w:r>
      <w:r w:rsidR="00425A93" w:rsidRPr="00B720BB">
        <w:rPr>
          <w:rFonts w:ascii="Arial" w:hAnsi="Arial" w:cs="Arial"/>
        </w:rPr>
        <w:t>equation</w:t>
      </w:r>
      <w:r w:rsidR="00B17899" w:rsidRPr="00B720BB">
        <w:rPr>
          <w:rFonts w:ascii="Arial" w:hAnsi="Arial" w:cs="Arial"/>
        </w:rPr>
        <w:t>s</w:t>
      </w:r>
      <w:r w:rsidR="00425A93" w:rsidRPr="00B720BB">
        <w:rPr>
          <w:rFonts w:ascii="Arial" w:hAnsi="Arial" w:cs="Arial"/>
        </w:rPr>
        <w:t xml:space="preserve"> with mortality in the general older adult population </w:t>
      </w:r>
      <w:r w:rsidRPr="00B720BB">
        <w:rPr>
          <w:rFonts w:ascii="Arial" w:hAnsi="Arial" w:cs="Arial"/>
        </w:rPr>
        <w:t xml:space="preserve">and the findings </w:t>
      </w:r>
      <w:r w:rsidR="00425A93" w:rsidRPr="00B720BB">
        <w:rPr>
          <w:rFonts w:ascii="Arial" w:hAnsi="Arial" w:cs="Arial"/>
        </w:rPr>
        <w:t>have been inconsistent</w:t>
      </w:r>
      <w:r w:rsidRPr="00B720BB">
        <w:rPr>
          <w:rFonts w:ascii="Arial" w:hAnsi="Arial" w:cs="Arial"/>
        </w:rPr>
        <w:t xml:space="preserve">. </w:t>
      </w:r>
      <w:r w:rsidR="007C047E" w:rsidRPr="00B720BB">
        <w:rPr>
          <w:rFonts w:ascii="Arial" w:hAnsi="Arial" w:cs="Arial"/>
        </w:rPr>
        <w:t xml:space="preserve">Our findings confirm previous reports from a prospective cohort study of 1165 elderly women aged over 70 years in Western Australia </w:t>
      </w:r>
      <w:r w:rsidR="00F94196" w:rsidRPr="00B720BB">
        <w:rPr>
          <w:rFonts w:ascii="Arial" w:hAnsi="Arial" w:cs="Arial"/>
        </w:rPr>
        <w:t xml:space="preserve">followed up for 10 years </w:t>
      </w:r>
      <w:r w:rsidR="007C047E" w:rsidRPr="00B720BB">
        <w:rPr>
          <w:rFonts w:ascii="Arial" w:hAnsi="Arial" w:cs="Arial"/>
        </w:rPr>
        <w:t xml:space="preserve">which found the CKD-EPIcys equation was not superior in predicting all-cause mortality or CVD events compared to the CKD-EPIcr equation </w:t>
      </w:r>
      <w:r w:rsidR="007C047E" w:rsidRPr="00B720BB">
        <w:rPr>
          <w:rFonts w:ascii="Arial" w:hAnsi="Arial" w:cs="Arial"/>
        </w:rPr>
        <w:fldChar w:fldCharType="begin">
          <w:fldData xml:space="preserve">PEVuZE5vdGU+PENpdGU+PEF1dGhvcj5MaW08L0F1dGhvcj48WWVhcj4yMDE0PC9ZZWFyPjxSZWNO
dW0+NjM8L1JlY051bT48RGlzcGxheVRleHQ+WzldPC9EaXNwbGF5VGV4dD48cmVjb3JkPjxyZWMt
bnVtYmVyPjYzPC9yZWMtbnVtYmVyPjxmb3JlaWduLWtleXM+PGtleSBhcHA9IkVOIiBkYi1pZD0i
cDJ6OTJhZDBydHc1OWRlemRmM3hkdHpncjV4dHp0cjByenQ5IiB0aW1lc3RhbXA9IjE0ODc1MzQ1
NjgiPjYzPC9rZXk+PC9mb3JlaWduLWtleXM+PHJlZi10eXBlIG5hbWU9IkpvdXJuYWwgQXJ0aWNs
ZSI+MTc8L3JlZi10eXBlPjxjb250cmlidXRvcnM+PGF1dGhvcnM+PGF1dGhvcj5MaW0sIFcuIEgu
PC9hdXRob3I+PGF1dGhvcj5MZXdpcywgSi4gUi48L2F1dGhvcj48YXV0aG9yPldvbmcsIEcuPC9h
dXRob3I+PGF1dGhvcj5UdXJuZXIsIFIuIE0uPC9hdXRob3I+PGF1dGhvcj5MaW0sIEUuIE0uPC9h
dXRob3I+PGF1dGhvcj5UaG9tcHNvbiwgUC4gTC48L2F1dGhvcj48YXV0aG9yPlByaW5jZSwgUi4g
TC48L2F1dGhvcj48L2F1dGhvcnM+PC9jb250cmlidXRvcnM+PGF1dGgtYWRkcmVzcz5Vbml2ZXJz
aXR5IG9mIFdlc3Rlcm4gQXVzdHJhbGlhIFNjaG9vbCBvZiBNZWRpY2luZSBhbmQgUGhhcm1hY29s
b2d5LCBTaXIgQ2hhcmxlcyBHYWlyZG5lciBIb3NwaXRhbCBVbml0LCBQZXJ0aCwgQXVzdHJhbGlh
OyBEZXBhcnRtZW50IG9mIFJlbmFsIE1lZGljaW5lLCBTaXIgQ2hhcmxlcyBHYWlyZG5lciBIb3Nw
aXRhbCwgUGVydGgsIEF1c3RyYWxpYS4mI3hEO1VuaXZlcnNpdHkgb2YgV2VzdGVybiBBdXN0cmFs
aWEgU2Nob29sIG9mIE1lZGljaW5lIGFuZCBQaGFybWFjb2xvZ3ksIFNpciBDaGFybGVzIEdhaXJk
bmVyIEhvc3BpdGFsIFVuaXQsIFBlcnRoLCBBdXN0cmFsaWE7IERlcGFydG1lbnQgb2YgRW5kb2Ny
aW5vbG9neSBhbmQgRGlhYmV0ZXMsIFNpciBDaGFybGVzIEdhaXJkbmVyIEhvc3BpdGFsLCBQZXJ0
aCwgQXVzdHJhbGlhLiYjeEQ7Q2VudHJlIGZvciBLaWRuZXkgUmVzZWFyY2gsIENoaWxkcmVuJmFw
b3M7cyBIb3NwaXRhbCBhdCBXZXN0bWVhZCwgU3lkbmV5LCBBdXN0cmFsaWE7IFNjaG9vbCBvZiBQ
dWJsaWMgSGVhbHRoLCBTeWRuZXkgTWVkaWNhbCBTY2hvb2wsIFRoZSBVbml2ZXJzaXR5IG9mIFN5
ZG5leSwgU3lkbmV5LCBBdXN0cmFsaWEuJiN4RDtTY2hvb2wgb2YgUHVibGljIEhlYWx0aCwgVGhl
IFVuaXZlcnNpdHkgb2YgTmV3IFNvdXRoIFdhbGVzLCBTeWRuZXksIEF1c3RyYWxpYS4mI3hEO0Rl
cGFydG1lbnQgb2YgUmVuYWwgTWVkaWNpbmUsIFNpciBDaGFybGVzIEdhaXJkbmVyIEhvc3BpdGFs
LCBQZXJ0aCwgQXVzdHJhbGlhOyBQYXRoV2VzdCwgU2lyIENoYXJsZXMgR2FpcmRuZXIgSG9zcGl0
YWwsIFBlcnRoLCBBdXN0cmFsaWEuJiN4RDtEZXBhcnRtZW50IG9mIENhcmRpb3Zhc2N1bGFyIE1l
ZGljaW5lLCBTaXIgQ2hhcmxlcyBHYWlyZG5lciBIb3NwaXRhbCwgUGVydGgsIEF1c3RyYWxpYS48
L2F1dGgtYWRkcmVzcz48dGl0bGVzPjx0aXRsZT5Db21wYXJpc29uIG9mIGVzdGltYXRlZCBnbG9t
ZXJ1bGFyIGZpbHRyYXRpb24gcmF0ZSBieSB0aGUgY2hyb25pYyBraWRuZXkgZGlzZWFzZSBlcGlk
ZW1pb2xvZ3kgY29sbGFib3JhdGlvbiAoQ0tELUVQSSkgZXF1YXRpb25zIHdpdGggYW5kIHdpdGhv
dXQgQ3lzdGF0aW4gQyBmb3IgcHJlZGljdGluZyBjbGluaWNhbCBvdXRjb21lcyBpbiBlbGRlcmx5
IHdvbWVuPC90aXRsZT48c2Vjb25kYXJ5LXRpdGxlPlBMb1MgT25lPC9zZWNvbmRhcnktdGl0bGU+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PjxhYmJyLTE+UGxvUyBvbmU8L2FiYnItMT48L2FsdC1wZXJpb2RpY2FsPjxwYWdlcz5lMTA2NzM0
PC9wYWdlcz48dm9sdW1lPjk8L3ZvbHVtZT48bnVtYmVyPjk8L251bWJlcj48ZWRpdGlvbj4yMDE0
LzA5LzMwPC9lZGl0aW9uPjxrZXl3b3Jkcz48a2V5d29yZD5BZ2VkPC9rZXl3b3JkPjxrZXl3b3Jk
PkJpb21hcmtlcnMvKmJsb29kPC9rZXl3b3JkPjxrZXl3b3JkPkN5c3RhdGluIEMvKmJsb29kPC9r
ZXl3b3JkPjxrZXl3b3JkPkZlbWFsZTwva2V5d29yZD48a2V5d29yZD4qR2xvbWVydWxhciBGaWx0
cmF0aW9uIFJhdGU8L2tleXdvcmQ+PGtleXdvcmQ+SHVtYW5zPC9rZXl3b3JkPjxrZXl3b3JkPktp
ZG5leSBGYWlsdXJlLCBDaHJvbmljL2VwaWRlbWlvbG9neS8qcGh5c2lvcGF0aG9sb2d5PC9rZXl3
b3JkPjxrZXl3b3JkPlByb3NwZWN0aXZlIFN0dWRpZXM8L2tleXdvcmQ+PGtleXdvcmQ+Uk9DIEN1
cnZlPC9rZXl3b3JkPjwva2V5d29yZHM+PGRhdGVzPjx5ZWFyPjIwMTQ8L3llYXI+PC9kYXRlcz48
aXNibj4xOTMyLTYyMDM8L2lzYm4+PGFjY2Vzc2lvbi1udW0+MjUyNjUxNTE8L2FjY2Vzc2lvbi1u
dW0+PHVybHM+PC91cmxzPjxjdXN0b20yPlBNQzQxODAyNTQ8L2N1c3RvbTI+PGVsZWN0cm9uaWMt
cmVzb3VyY2UtbnVtPjEwLjEzNzEvam91cm5hbC5wb25lLjAxMDY3MzQ8L2VsZWN0cm9uaWMtcmVz
b3VyY2UtbnVtPjxyZW1vdGUtZGF0YWJhc2UtcHJvdmlkZXI+TkxNPC9yZW1vdGUtZGF0YWJhc2Ut
cHJvdmlkZXI+PGxhbmd1YWdlPmVuZzwvbGFuZ3VhZ2U+PC9yZWNvcmQ+PC9DaXRlPjwvRW5kTm90
ZT5=
</w:fldData>
        </w:fldChar>
      </w:r>
      <w:r w:rsidR="00CE0180" w:rsidRPr="00B720BB">
        <w:rPr>
          <w:rFonts w:ascii="Arial" w:hAnsi="Arial" w:cs="Arial"/>
        </w:rPr>
        <w:instrText xml:space="preserve"> ADDIN EN.CITE </w:instrText>
      </w:r>
      <w:r w:rsidR="00CE0180" w:rsidRPr="00B720BB">
        <w:rPr>
          <w:rFonts w:ascii="Arial" w:hAnsi="Arial" w:cs="Arial"/>
        </w:rPr>
        <w:fldChar w:fldCharType="begin">
          <w:fldData xml:space="preserve">PEVuZE5vdGU+PENpdGU+PEF1dGhvcj5MaW08L0F1dGhvcj48WWVhcj4yMDE0PC9ZZWFyPjxSZWNO
dW0+NjM8L1JlY051bT48RGlzcGxheVRleHQ+WzldPC9EaXNwbGF5VGV4dD48cmVjb3JkPjxyZWMt
bnVtYmVyPjYzPC9yZWMtbnVtYmVyPjxmb3JlaWduLWtleXM+PGtleSBhcHA9IkVOIiBkYi1pZD0i
cDJ6OTJhZDBydHc1OWRlemRmM3hkdHpncjV4dHp0cjByenQ5IiB0aW1lc3RhbXA9IjE0ODc1MzQ1
NjgiPjYzPC9rZXk+PC9mb3JlaWduLWtleXM+PHJlZi10eXBlIG5hbWU9IkpvdXJuYWwgQXJ0aWNs
ZSI+MTc8L3JlZi10eXBlPjxjb250cmlidXRvcnM+PGF1dGhvcnM+PGF1dGhvcj5MaW0sIFcuIEgu
PC9hdXRob3I+PGF1dGhvcj5MZXdpcywgSi4gUi48L2F1dGhvcj48YXV0aG9yPldvbmcsIEcuPC9h
dXRob3I+PGF1dGhvcj5UdXJuZXIsIFIuIE0uPC9hdXRob3I+PGF1dGhvcj5MaW0sIEUuIE0uPC9h
dXRob3I+PGF1dGhvcj5UaG9tcHNvbiwgUC4gTC48L2F1dGhvcj48YXV0aG9yPlByaW5jZSwgUi4g
TC48L2F1dGhvcj48L2F1dGhvcnM+PC9jb250cmlidXRvcnM+PGF1dGgtYWRkcmVzcz5Vbml2ZXJz
aXR5IG9mIFdlc3Rlcm4gQXVzdHJhbGlhIFNjaG9vbCBvZiBNZWRpY2luZSBhbmQgUGhhcm1hY29s
b2d5LCBTaXIgQ2hhcmxlcyBHYWlyZG5lciBIb3NwaXRhbCBVbml0LCBQZXJ0aCwgQXVzdHJhbGlh
OyBEZXBhcnRtZW50IG9mIFJlbmFsIE1lZGljaW5lLCBTaXIgQ2hhcmxlcyBHYWlyZG5lciBIb3Nw
aXRhbCwgUGVydGgsIEF1c3RyYWxpYS4mI3hEO1VuaXZlcnNpdHkgb2YgV2VzdGVybiBBdXN0cmFs
aWEgU2Nob29sIG9mIE1lZGljaW5lIGFuZCBQaGFybWFjb2xvZ3ksIFNpciBDaGFybGVzIEdhaXJk
bmVyIEhvc3BpdGFsIFVuaXQsIFBlcnRoLCBBdXN0cmFsaWE7IERlcGFydG1lbnQgb2YgRW5kb2Ny
aW5vbG9neSBhbmQgRGlhYmV0ZXMsIFNpciBDaGFybGVzIEdhaXJkbmVyIEhvc3BpdGFsLCBQZXJ0
aCwgQXVzdHJhbGlhLiYjeEQ7Q2VudHJlIGZvciBLaWRuZXkgUmVzZWFyY2gsIENoaWxkcmVuJmFw
b3M7cyBIb3NwaXRhbCBhdCBXZXN0bWVhZCwgU3lkbmV5LCBBdXN0cmFsaWE7IFNjaG9vbCBvZiBQ
dWJsaWMgSGVhbHRoLCBTeWRuZXkgTWVkaWNhbCBTY2hvb2wsIFRoZSBVbml2ZXJzaXR5IG9mIFN5
ZG5leSwgU3lkbmV5LCBBdXN0cmFsaWEuJiN4RDtTY2hvb2wgb2YgUHVibGljIEhlYWx0aCwgVGhl
IFVuaXZlcnNpdHkgb2YgTmV3IFNvdXRoIFdhbGVzLCBTeWRuZXksIEF1c3RyYWxpYS4mI3hEO0Rl
cGFydG1lbnQgb2YgUmVuYWwgTWVkaWNpbmUsIFNpciBDaGFybGVzIEdhaXJkbmVyIEhvc3BpdGFs
LCBQZXJ0aCwgQXVzdHJhbGlhOyBQYXRoV2VzdCwgU2lyIENoYXJsZXMgR2FpcmRuZXIgSG9zcGl0
YWwsIFBlcnRoLCBBdXN0cmFsaWEuJiN4RDtEZXBhcnRtZW50IG9mIENhcmRpb3Zhc2N1bGFyIE1l
ZGljaW5lLCBTaXIgQ2hhcmxlcyBHYWlyZG5lciBIb3NwaXRhbCwgUGVydGgsIEF1c3RyYWxpYS48
L2F1dGgtYWRkcmVzcz48dGl0bGVzPjx0aXRsZT5Db21wYXJpc29uIG9mIGVzdGltYXRlZCBnbG9t
ZXJ1bGFyIGZpbHRyYXRpb24gcmF0ZSBieSB0aGUgY2hyb25pYyBraWRuZXkgZGlzZWFzZSBlcGlk
ZW1pb2xvZ3kgY29sbGFib3JhdGlvbiAoQ0tELUVQSSkgZXF1YXRpb25zIHdpdGggYW5kIHdpdGhv
dXQgQ3lzdGF0aW4gQyBmb3IgcHJlZGljdGluZyBjbGluaWNhbCBvdXRjb21lcyBpbiBlbGRlcmx5
IHdvbWVuPC90aXRsZT48c2Vjb25kYXJ5LXRpdGxlPlBMb1MgT25lPC9zZWNvbmRhcnktdGl0bGU+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PjxhYmJyLTE+UGxvUyBvbmU8L2FiYnItMT48L2FsdC1wZXJpb2RpY2FsPjxwYWdlcz5lMTA2NzM0
PC9wYWdlcz48dm9sdW1lPjk8L3ZvbHVtZT48bnVtYmVyPjk8L251bWJlcj48ZWRpdGlvbj4yMDE0
LzA5LzMwPC9lZGl0aW9uPjxrZXl3b3Jkcz48a2V5d29yZD5BZ2VkPC9rZXl3b3JkPjxrZXl3b3Jk
PkJpb21hcmtlcnMvKmJsb29kPC9rZXl3b3JkPjxrZXl3b3JkPkN5c3RhdGluIEMvKmJsb29kPC9r
ZXl3b3JkPjxrZXl3b3JkPkZlbWFsZTwva2V5d29yZD48a2V5d29yZD4qR2xvbWVydWxhciBGaWx0
cmF0aW9uIFJhdGU8L2tleXdvcmQ+PGtleXdvcmQ+SHVtYW5zPC9rZXl3b3JkPjxrZXl3b3JkPktp
ZG5leSBGYWlsdXJlLCBDaHJvbmljL2VwaWRlbWlvbG9neS8qcGh5c2lvcGF0aG9sb2d5PC9rZXl3
b3JkPjxrZXl3b3JkPlByb3NwZWN0aXZlIFN0dWRpZXM8L2tleXdvcmQ+PGtleXdvcmQ+Uk9DIEN1
cnZlPC9rZXl3b3JkPjwva2V5d29yZHM+PGRhdGVzPjx5ZWFyPjIwMTQ8L3llYXI+PC9kYXRlcz48
aXNibj4xOTMyLTYyMDM8L2lzYm4+PGFjY2Vzc2lvbi1udW0+MjUyNjUxNTE8L2FjY2Vzc2lvbi1u
dW0+PHVybHM+PC91cmxzPjxjdXN0b20yPlBNQzQxODAyNTQ8L2N1c3RvbTI+PGVsZWN0cm9uaWMt
cmVzb3VyY2UtbnVtPjEwLjEzNzEvam91cm5hbC5wb25lLjAxMDY3MzQ8L2VsZWN0cm9uaWMtcmVz
b3VyY2UtbnVtPjxyZW1vdGUtZGF0YWJhc2UtcHJvdmlkZXI+TkxNPC9yZW1vdGUtZGF0YWJhc2Ut
cHJvdmlkZXI+PGxhbmd1YWdlPmVuZzwvbGFuZ3VhZ2U+PC9yZWNvcmQ+PC9DaXRlPjwvRW5kTm90
ZT5=
</w:fldData>
        </w:fldChar>
      </w:r>
      <w:r w:rsidR="00CE0180" w:rsidRPr="00B720BB">
        <w:rPr>
          <w:rFonts w:ascii="Arial" w:hAnsi="Arial" w:cs="Arial"/>
        </w:rPr>
        <w:instrText xml:space="preserve"> ADDIN EN.CITE.DATA </w:instrText>
      </w:r>
      <w:r w:rsidR="00CE0180" w:rsidRPr="00B720BB">
        <w:rPr>
          <w:rFonts w:ascii="Arial" w:hAnsi="Arial" w:cs="Arial"/>
        </w:rPr>
      </w:r>
      <w:r w:rsidR="00CE0180" w:rsidRPr="00B720BB">
        <w:rPr>
          <w:rFonts w:ascii="Arial" w:hAnsi="Arial" w:cs="Arial"/>
        </w:rPr>
        <w:fldChar w:fldCharType="end"/>
      </w:r>
      <w:r w:rsidR="007C047E" w:rsidRPr="00B720BB">
        <w:rPr>
          <w:rFonts w:ascii="Arial" w:hAnsi="Arial" w:cs="Arial"/>
        </w:rPr>
      </w:r>
      <w:r w:rsidR="007C047E" w:rsidRPr="00B720BB">
        <w:rPr>
          <w:rFonts w:ascii="Arial" w:hAnsi="Arial" w:cs="Arial"/>
        </w:rPr>
        <w:fldChar w:fldCharType="separate"/>
      </w:r>
      <w:r w:rsidR="00CE0180" w:rsidRPr="00B720BB">
        <w:rPr>
          <w:rFonts w:ascii="Arial" w:hAnsi="Arial" w:cs="Arial"/>
          <w:noProof/>
        </w:rPr>
        <w:t>[9]</w:t>
      </w:r>
      <w:r w:rsidR="007C047E" w:rsidRPr="00B720BB">
        <w:rPr>
          <w:rFonts w:ascii="Arial" w:hAnsi="Arial" w:cs="Arial"/>
        </w:rPr>
        <w:fldChar w:fldCharType="end"/>
      </w:r>
      <w:r w:rsidR="006A3180" w:rsidRPr="00B720BB">
        <w:rPr>
          <w:rFonts w:ascii="Arial" w:hAnsi="Arial" w:cs="Arial"/>
        </w:rPr>
        <w:t>.</w:t>
      </w:r>
      <w:r w:rsidR="00C870BA" w:rsidRPr="00B720BB">
        <w:rPr>
          <w:rFonts w:ascii="Arial" w:hAnsi="Arial" w:cs="Arial"/>
        </w:rPr>
        <w:t xml:space="preserve"> In this study</w:t>
      </w:r>
      <w:r w:rsidR="00CB5531" w:rsidRPr="00B720BB">
        <w:rPr>
          <w:rFonts w:ascii="Arial" w:hAnsi="Arial" w:cs="Arial"/>
        </w:rPr>
        <w:t>,</w:t>
      </w:r>
      <w:r w:rsidR="00F60320" w:rsidRPr="00B720BB">
        <w:rPr>
          <w:rFonts w:ascii="Arial" w:hAnsi="Arial" w:cs="Arial"/>
        </w:rPr>
        <w:t xml:space="preserve"> similarly to ours,</w:t>
      </w:r>
      <w:r w:rsidR="00C870BA" w:rsidRPr="00B720BB">
        <w:rPr>
          <w:rFonts w:ascii="Arial" w:hAnsi="Arial" w:cs="Arial"/>
        </w:rPr>
        <w:t xml:space="preserve"> the </w:t>
      </w:r>
      <w:r w:rsidR="00162A89" w:rsidRPr="00B720BB">
        <w:rPr>
          <w:rFonts w:ascii="Arial" w:hAnsi="Arial" w:cs="Arial"/>
        </w:rPr>
        <w:t>findings</w:t>
      </w:r>
      <w:r w:rsidR="00CB5531" w:rsidRPr="00B720BB">
        <w:rPr>
          <w:rFonts w:ascii="Arial" w:hAnsi="Arial" w:cs="Arial"/>
        </w:rPr>
        <w:t xml:space="preserve"> were adjusted f</w:t>
      </w:r>
      <w:r w:rsidR="00F60320" w:rsidRPr="00B720BB">
        <w:rPr>
          <w:rFonts w:ascii="Arial" w:hAnsi="Arial" w:cs="Arial"/>
        </w:rPr>
        <w:t>or age, BMI</w:t>
      </w:r>
      <w:r w:rsidR="00C870BA" w:rsidRPr="00B720BB">
        <w:rPr>
          <w:rFonts w:ascii="Arial" w:hAnsi="Arial" w:cs="Arial"/>
        </w:rPr>
        <w:t xml:space="preserve">, </w:t>
      </w:r>
      <w:r w:rsidR="00F60320" w:rsidRPr="00B720BB">
        <w:rPr>
          <w:rFonts w:ascii="Arial" w:hAnsi="Arial" w:cs="Arial"/>
        </w:rPr>
        <w:t xml:space="preserve">smoking history, </w:t>
      </w:r>
      <w:r w:rsidR="00C870BA" w:rsidRPr="00B720BB">
        <w:rPr>
          <w:rFonts w:ascii="Arial" w:hAnsi="Arial" w:cs="Arial"/>
        </w:rPr>
        <w:t>diabetes, systolic blood pressure,</w:t>
      </w:r>
      <w:r w:rsidR="00F60320" w:rsidRPr="00B720BB">
        <w:rPr>
          <w:rFonts w:ascii="Arial" w:hAnsi="Arial" w:cs="Arial"/>
        </w:rPr>
        <w:t xml:space="preserve"> use of antihypertensive medications,</w:t>
      </w:r>
      <w:r w:rsidR="00C870BA" w:rsidRPr="00B720BB">
        <w:rPr>
          <w:rFonts w:ascii="Arial" w:hAnsi="Arial" w:cs="Arial"/>
        </w:rPr>
        <w:t xml:space="preserve"> </w:t>
      </w:r>
      <w:r w:rsidR="00CB5531" w:rsidRPr="00B720BB">
        <w:rPr>
          <w:rFonts w:ascii="Arial" w:hAnsi="Arial" w:cs="Arial"/>
        </w:rPr>
        <w:t>prevalent renal disease and CVD</w:t>
      </w:r>
      <w:r w:rsidR="00F60320" w:rsidRPr="00B720BB">
        <w:rPr>
          <w:rFonts w:ascii="Arial" w:hAnsi="Arial" w:cs="Arial"/>
        </w:rPr>
        <w:t>.</w:t>
      </w:r>
      <w:r w:rsidR="00162A89" w:rsidRPr="00B720BB">
        <w:rPr>
          <w:rFonts w:ascii="Arial" w:hAnsi="Arial" w:cs="Arial"/>
        </w:rPr>
        <w:t xml:space="preserve"> Our adjustments also included cholesterol and prevalent heart failure.</w:t>
      </w:r>
    </w:p>
    <w:p w14:paraId="6647EE86" w14:textId="725A1CEB" w:rsidR="00886838" w:rsidRPr="00B720BB" w:rsidRDefault="007A04B2" w:rsidP="007C047E">
      <w:pPr>
        <w:spacing w:after="120" w:line="480" w:lineRule="auto"/>
        <w:jc w:val="both"/>
        <w:rPr>
          <w:rFonts w:ascii="Arial" w:hAnsi="Arial" w:cs="Arial"/>
        </w:rPr>
      </w:pPr>
      <w:r w:rsidRPr="00B720BB">
        <w:rPr>
          <w:rFonts w:ascii="Arial" w:hAnsi="Arial" w:cs="Arial"/>
        </w:rPr>
        <w:t xml:space="preserve">By contrast </w:t>
      </w:r>
      <w:r w:rsidR="00D10965" w:rsidRPr="00B720BB">
        <w:rPr>
          <w:rFonts w:ascii="Arial" w:hAnsi="Arial" w:cs="Arial"/>
        </w:rPr>
        <w:t xml:space="preserve">one study has found </w:t>
      </w:r>
      <w:r w:rsidR="00CB7CD8" w:rsidRPr="00B720BB">
        <w:rPr>
          <w:rFonts w:ascii="Arial" w:hAnsi="Arial" w:cs="Arial"/>
        </w:rPr>
        <w:t>CKD-EPIcr</w:t>
      </w:r>
      <w:r w:rsidR="001731B6" w:rsidRPr="00B720BB">
        <w:rPr>
          <w:rFonts w:ascii="Arial" w:hAnsi="Arial" w:cs="Arial"/>
        </w:rPr>
        <w:t xml:space="preserve"> is associated with a U-shaped increased HR of mortality with both high and low eGFR being associated with increased mortality whilst usi</w:t>
      </w:r>
      <w:r w:rsidR="00711D1E" w:rsidRPr="00B720BB">
        <w:rPr>
          <w:rFonts w:ascii="Arial" w:hAnsi="Arial" w:cs="Arial"/>
        </w:rPr>
        <w:t>ng the CKD-EPIcys equation showed</w:t>
      </w:r>
      <w:r w:rsidR="001731B6" w:rsidRPr="00B720BB">
        <w:rPr>
          <w:rFonts w:ascii="Arial" w:hAnsi="Arial" w:cs="Arial"/>
        </w:rPr>
        <w:t xml:space="preserve"> a linear association between eGFR and all-cause mortality</w:t>
      </w:r>
      <w:r w:rsidR="00ED3B2D" w:rsidRPr="00B720BB">
        <w:rPr>
          <w:rFonts w:ascii="Arial" w:hAnsi="Arial" w:cs="Arial"/>
        </w:rPr>
        <w:t xml:space="preserve"> [3</w:t>
      </w:r>
      <w:r w:rsidR="00B17899" w:rsidRPr="00B720BB">
        <w:rPr>
          <w:rFonts w:ascii="Arial" w:hAnsi="Arial" w:cs="Arial"/>
        </w:rPr>
        <w:t>1</w:t>
      </w:r>
      <w:r w:rsidR="00F64EFC" w:rsidRPr="00B720BB">
        <w:rPr>
          <w:rFonts w:ascii="Arial" w:hAnsi="Arial" w:cs="Arial"/>
        </w:rPr>
        <w:t>]</w:t>
      </w:r>
      <w:r w:rsidR="001731B6" w:rsidRPr="00B720BB">
        <w:rPr>
          <w:rFonts w:ascii="Arial" w:hAnsi="Arial" w:cs="Arial"/>
        </w:rPr>
        <w:t>. Of note,</w:t>
      </w:r>
      <w:r w:rsidR="00D10965" w:rsidRPr="00B720BB">
        <w:rPr>
          <w:rFonts w:ascii="Arial" w:hAnsi="Arial" w:cs="Arial"/>
        </w:rPr>
        <w:t xml:space="preserve"> participants in this study had a mean age of 85 years, which is older than our cohort and had a shorter follow up of 2.6 years. </w:t>
      </w:r>
      <w:r w:rsidR="001731B6" w:rsidRPr="00B720BB">
        <w:rPr>
          <w:rFonts w:ascii="Arial" w:hAnsi="Arial" w:cs="Arial"/>
        </w:rPr>
        <w:t xml:space="preserve">A further </w:t>
      </w:r>
      <w:r w:rsidR="00886838" w:rsidRPr="00B720BB">
        <w:rPr>
          <w:rFonts w:ascii="Arial" w:hAnsi="Arial" w:cs="Arial"/>
        </w:rPr>
        <w:t xml:space="preserve">study looking at 2994 community dwelling men with a mean age of 76.4 years showed that the CKD-EPIcr equation was inferior to the CKD-EPIcys equation in </w:t>
      </w:r>
      <w:r w:rsidR="006A3180" w:rsidRPr="00B720BB">
        <w:rPr>
          <w:rFonts w:ascii="Arial" w:hAnsi="Arial" w:cs="Arial"/>
        </w:rPr>
        <w:t xml:space="preserve">predicting </w:t>
      </w:r>
      <w:r w:rsidR="004C17D4" w:rsidRPr="00B720BB">
        <w:rPr>
          <w:rFonts w:ascii="Arial" w:hAnsi="Arial" w:cs="Arial"/>
        </w:rPr>
        <w:t xml:space="preserve">all-cause mortality </w:t>
      </w:r>
      <w:r w:rsidR="00853D97" w:rsidRPr="00B720BB">
        <w:rPr>
          <w:rFonts w:ascii="Arial" w:hAnsi="Arial" w:cs="Arial"/>
        </w:rPr>
        <w:fldChar w:fldCharType="begin"/>
      </w:r>
      <w:r w:rsidR="00CE0180" w:rsidRPr="00B720BB">
        <w:rPr>
          <w:rFonts w:ascii="Arial" w:hAnsi="Arial" w:cs="Arial"/>
        </w:rPr>
        <w:instrText xml:space="preserve"> ADDIN EN.CITE &lt;EndNote&gt;&lt;Cite&gt;&lt;Author&gt;Canales&lt;/Author&gt;&lt;Year&gt;2016&lt;/Year&gt;&lt;RecNum&gt;17&lt;/RecNum&gt;&lt;DisplayText&gt;[10]&lt;/DisplayText&gt;&lt;record&gt;&lt;rec-number&gt;17&lt;/rec-number&gt;&lt;foreign-keys&gt;&lt;key app="EN" db-id="fvvd0dzwpz0tekexd5aptreqrtzrfaz9e02v" timestamp="1508279341"&gt;17&lt;/key&gt;&lt;/foreign-keys&gt;&lt;ref-type name="Journal Article"&gt;17&lt;/ref-type&gt;&lt;contributors&gt;&lt;authors&gt;&lt;author&gt;Canales, Muna T.&lt;/author&gt;&lt;author&gt;Blackwell, Terri&lt;/author&gt;&lt;author&gt;Ishani, Areef&lt;/author&gt;&lt;author&gt;Taylor, Brent C.&lt;/author&gt;&lt;author&gt;Hart, Allyson&lt;/author&gt;&lt;author&gt;Connor, Elizabeth Barrett&lt;/author&gt;&lt;author&gt;Lewis, Cora&lt;/author&gt;&lt;author&gt;Beyth, Rebecca J.&lt;/author&gt;&lt;author&gt;Stone, Katie&lt;/author&gt;&lt;author&gt;Ensrud, Kristine E.&lt;/author&gt;&lt;author&gt;For the Outcomes of Sleep Disorders in Older Men, Study&lt;/author&gt;&lt;/authors&gt;&lt;/contributors&gt;&lt;titles&gt;&lt;title&gt;Estimated GFR and Mortality in Older Men: Are All eGFR Formulae Equal?&lt;/title&gt;&lt;secondary-title&gt;American journal of nephrology&lt;/secondary-title&gt;&lt;/titles&gt;&lt;periodical&gt;&lt;full-title&gt;Am J Nephrol&lt;/full-title&gt;&lt;abbr-1&gt;American journal of nephrology&lt;/abbr-1&gt;&lt;/periodical&gt;&lt;pages&gt;325-333&lt;/pages&gt;&lt;volume&gt;43&lt;/volume&gt;&lt;number&gt;5&lt;/number&gt;&lt;dates&gt;&lt;year&gt;2016&lt;/year&gt;&lt;pub-dates&gt;&lt;date&gt;05/12&lt;/date&gt;&lt;/pub-dates&gt;&lt;/dates&gt;&lt;isbn&gt;0250-8095&amp;#xD;1421-9670&lt;/isbn&gt;&lt;accession-num&gt;PMC4881738&lt;/accession-num&gt;&lt;urls&gt;&lt;related-urls&gt;&lt;url&gt;http://www.ncbi.nlm.nih.gov/pmc/articles/PMC4881738/&lt;/url&gt;&lt;/related-urls&gt;&lt;/urls&gt;&lt;electronic-resource-num&gt;10.1159/000445757&lt;/electronic-resource-num&gt;&lt;remote-database-name&gt;PMC&lt;/remote-database-name&gt;&lt;/record&gt;&lt;/Cite&gt;&lt;/EndNote&gt;</w:instrText>
      </w:r>
      <w:r w:rsidR="00853D97" w:rsidRPr="00B720BB">
        <w:rPr>
          <w:rFonts w:ascii="Arial" w:hAnsi="Arial" w:cs="Arial"/>
        </w:rPr>
        <w:fldChar w:fldCharType="separate"/>
      </w:r>
      <w:r w:rsidR="00CE0180" w:rsidRPr="00B720BB">
        <w:rPr>
          <w:rFonts w:ascii="Arial" w:hAnsi="Arial" w:cs="Arial"/>
          <w:noProof/>
        </w:rPr>
        <w:t>[10]</w:t>
      </w:r>
      <w:r w:rsidR="00853D97" w:rsidRPr="00B720BB">
        <w:rPr>
          <w:rFonts w:ascii="Arial" w:hAnsi="Arial" w:cs="Arial"/>
        </w:rPr>
        <w:fldChar w:fldCharType="end"/>
      </w:r>
      <w:r w:rsidR="006A3180" w:rsidRPr="00B720BB">
        <w:rPr>
          <w:rFonts w:ascii="Arial" w:hAnsi="Arial" w:cs="Arial"/>
        </w:rPr>
        <w:t>.</w:t>
      </w:r>
      <w:r w:rsidR="00886838" w:rsidRPr="00B720BB">
        <w:rPr>
          <w:rFonts w:ascii="Arial" w:hAnsi="Arial" w:cs="Arial"/>
        </w:rPr>
        <w:t xml:space="preserve"> </w:t>
      </w:r>
      <w:r w:rsidR="000038FA" w:rsidRPr="00B720BB">
        <w:rPr>
          <w:rFonts w:ascii="Arial" w:hAnsi="Arial" w:cs="Arial"/>
        </w:rPr>
        <w:t xml:space="preserve">The reasons for the differences in findings are not clear but </w:t>
      </w:r>
      <w:r w:rsidR="00F64EFC" w:rsidRPr="00B720BB">
        <w:rPr>
          <w:rFonts w:ascii="Arial" w:hAnsi="Arial" w:cs="Arial"/>
        </w:rPr>
        <w:t>t</w:t>
      </w:r>
      <w:r w:rsidR="00886838" w:rsidRPr="00B720BB">
        <w:rPr>
          <w:rFonts w:ascii="Arial" w:hAnsi="Arial" w:cs="Arial"/>
        </w:rPr>
        <w:t>his study</w:t>
      </w:r>
      <w:r w:rsidR="004C17D4" w:rsidRPr="00B720BB">
        <w:rPr>
          <w:rFonts w:ascii="Arial" w:hAnsi="Arial" w:cs="Arial"/>
        </w:rPr>
        <w:t xml:space="preserve"> included a multi-ethnic population</w:t>
      </w:r>
      <w:r w:rsidR="004D0ADE" w:rsidRPr="00B720BB">
        <w:rPr>
          <w:rFonts w:ascii="Arial" w:hAnsi="Arial" w:cs="Arial"/>
        </w:rPr>
        <w:t xml:space="preserve"> who</w:t>
      </w:r>
      <w:r w:rsidR="00FA7596" w:rsidRPr="00B720BB">
        <w:rPr>
          <w:rFonts w:ascii="Arial" w:hAnsi="Arial" w:cs="Arial"/>
        </w:rPr>
        <w:t xml:space="preserve"> </w:t>
      </w:r>
      <w:r w:rsidR="006E3382" w:rsidRPr="00B720BB">
        <w:rPr>
          <w:rFonts w:ascii="Arial" w:hAnsi="Arial" w:cs="Arial"/>
        </w:rPr>
        <w:t xml:space="preserve">were on average slightly younger and included men under 70 </w:t>
      </w:r>
      <w:r w:rsidR="004D0ADE" w:rsidRPr="00B720BB">
        <w:rPr>
          <w:rFonts w:ascii="Arial" w:hAnsi="Arial" w:cs="Arial"/>
        </w:rPr>
        <w:t xml:space="preserve">years of age </w:t>
      </w:r>
      <w:r w:rsidR="004C17D4" w:rsidRPr="00B720BB">
        <w:rPr>
          <w:rFonts w:ascii="Arial" w:hAnsi="Arial" w:cs="Arial"/>
        </w:rPr>
        <w:t xml:space="preserve">and had </w:t>
      </w:r>
      <w:r w:rsidR="00886838" w:rsidRPr="00B720BB">
        <w:rPr>
          <w:rFonts w:ascii="Arial" w:hAnsi="Arial" w:cs="Arial"/>
        </w:rPr>
        <w:t>a longer follow up time of 7.3 years c</w:t>
      </w:r>
      <w:r w:rsidR="004C17D4" w:rsidRPr="00B720BB">
        <w:rPr>
          <w:rFonts w:ascii="Arial" w:hAnsi="Arial" w:cs="Arial"/>
        </w:rPr>
        <w:t>ompared to 5 years in our study.</w:t>
      </w:r>
    </w:p>
    <w:p w14:paraId="709684E3" w14:textId="77777777" w:rsidR="00F518EE" w:rsidRPr="00B720BB" w:rsidRDefault="00F518EE" w:rsidP="007C047E">
      <w:pPr>
        <w:spacing w:after="120" w:line="480" w:lineRule="auto"/>
        <w:jc w:val="both"/>
        <w:rPr>
          <w:rFonts w:ascii="Arial" w:hAnsi="Arial" w:cs="Arial"/>
          <w:i/>
        </w:rPr>
      </w:pPr>
    </w:p>
    <w:p w14:paraId="5974DC1E" w14:textId="77777777" w:rsidR="001A477E" w:rsidRPr="00B720BB" w:rsidRDefault="00886838" w:rsidP="005A1407">
      <w:pPr>
        <w:pStyle w:val="Heading2"/>
      </w:pPr>
      <w:r w:rsidRPr="00B720BB">
        <w:t>Strengths and l</w:t>
      </w:r>
      <w:r w:rsidR="001A477E" w:rsidRPr="00B720BB">
        <w:t>imitations</w:t>
      </w:r>
    </w:p>
    <w:p w14:paraId="2E113189" w14:textId="320077BB" w:rsidR="005E0522" w:rsidRPr="00B720BB" w:rsidRDefault="00886838" w:rsidP="00EB0DC2">
      <w:pPr>
        <w:tabs>
          <w:tab w:val="left" w:pos="2268"/>
        </w:tabs>
        <w:spacing w:after="120" w:line="480" w:lineRule="auto"/>
        <w:jc w:val="both"/>
        <w:rPr>
          <w:rFonts w:ascii="Arial" w:hAnsi="Arial" w:cs="Arial"/>
        </w:rPr>
      </w:pPr>
      <w:r w:rsidRPr="00B720BB">
        <w:rPr>
          <w:rFonts w:ascii="Arial" w:hAnsi="Arial" w:cs="Arial"/>
          <w:lang w:eastAsia="en-GB"/>
        </w:rPr>
        <w:t xml:space="preserve">The strengths of our study include the fact that it is a study of older men, a group who are at high risk of CKD and vascular disease and a group in whom there has been limited evidence for </w:t>
      </w:r>
      <w:r w:rsidR="00B206A8" w:rsidRPr="00B720BB">
        <w:rPr>
          <w:rFonts w:ascii="Arial" w:hAnsi="Arial" w:cs="Arial"/>
          <w:lang w:eastAsia="en-GB"/>
        </w:rPr>
        <w:t xml:space="preserve">the </w:t>
      </w:r>
      <w:r w:rsidR="000B608A" w:rsidRPr="00B720BB">
        <w:rPr>
          <w:rFonts w:ascii="Arial" w:hAnsi="Arial" w:cs="Arial"/>
          <w:lang w:eastAsia="en-GB"/>
        </w:rPr>
        <w:t>validity</w:t>
      </w:r>
      <w:r w:rsidR="00B206A8" w:rsidRPr="00B720BB">
        <w:rPr>
          <w:rFonts w:ascii="Arial" w:hAnsi="Arial" w:cs="Arial"/>
          <w:lang w:eastAsia="en-GB"/>
        </w:rPr>
        <w:t xml:space="preserve"> of cystatin C </w:t>
      </w:r>
      <w:r w:rsidRPr="00B720BB">
        <w:rPr>
          <w:rFonts w:ascii="Arial" w:hAnsi="Arial" w:cs="Arial"/>
          <w:lang w:eastAsia="en-GB"/>
        </w:rPr>
        <w:t xml:space="preserve">based eGFR equations. </w:t>
      </w:r>
      <w:r w:rsidR="00105AF4" w:rsidRPr="00B720BB">
        <w:rPr>
          <w:rFonts w:ascii="Arial" w:hAnsi="Arial" w:cs="Arial"/>
          <w:lang w:eastAsia="en-GB"/>
        </w:rPr>
        <w:t>However, t</w:t>
      </w:r>
      <w:r w:rsidR="00C9298E" w:rsidRPr="00B720BB">
        <w:rPr>
          <w:rFonts w:ascii="Arial" w:hAnsi="Arial" w:cs="Arial"/>
        </w:rPr>
        <w:t xml:space="preserve">he BRHS </w:t>
      </w:r>
      <w:r w:rsidR="00DE205C" w:rsidRPr="00B720BB">
        <w:rPr>
          <w:rFonts w:ascii="Arial" w:hAnsi="Arial" w:cs="Arial"/>
        </w:rPr>
        <w:t xml:space="preserve">includes a </w:t>
      </w:r>
      <w:r w:rsidR="00105AF4" w:rsidRPr="00B720BB">
        <w:rPr>
          <w:rFonts w:ascii="Arial" w:hAnsi="Arial" w:cs="Arial"/>
        </w:rPr>
        <w:t xml:space="preserve">predominantly </w:t>
      </w:r>
      <w:r w:rsidR="00DE205C" w:rsidRPr="00B720BB">
        <w:rPr>
          <w:rFonts w:ascii="Arial" w:hAnsi="Arial" w:cs="Arial"/>
        </w:rPr>
        <w:t>older white male population of European extraction</w:t>
      </w:r>
      <w:r w:rsidR="00C9298E" w:rsidRPr="00B720BB">
        <w:rPr>
          <w:rFonts w:ascii="Arial" w:hAnsi="Arial" w:cs="Arial"/>
        </w:rPr>
        <w:t xml:space="preserve">. </w:t>
      </w:r>
      <w:r w:rsidR="004C68EF" w:rsidRPr="00B720BB">
        <w:rPr>
          <w:rFonts w:ascii="Arial" w:hAnsi="Arial" w:cs="Arial"/>
          <w:lang w:eastAsia="en-GB"/>
        </w:rPr>
        <w:t xml:space="preserve">This </w:t>
      </w:r>
      <w:r w:rsidRPr="00B720BB">
        <w:rPr>
          <w:rFonts w:ascii="Arial" w:hAnsi="Arial" w:cs="Arial"/>
          <w:lang w:eastAsia="en-GB"/>
        </w:rPr>
        <w:t xml:space="preserve">limits </w:t>
      </w:r>
      <w:r w:rsidR="00105AF4" w:rsidRPr="00B720BB">
        <w:rPr>
          <w:rFonts w:ascii="Arial" w:hAnsi="Arial" w:cs="Arial"/>
          <w:lang w:eastAsia="en-GB"/>
        </w:rPr>
        <w:t>generali</w:t>
      </w:r>
      <w:r w:rsidR="004C68EF" w:rsidRPr="00B720BB">
        <w:rPr>
          <w:rFonts w:ascii="Arial" w:hAnsi="Arial" w:cs="Arial"/>
          <w:lang w:eastAsia="en-GB"/>
        </w:rPr>
        <w:t>s</w:t>
      </w:r>
      <w:r w:rsidR="00105AF4" w:rsidRPr="00B720BB">
        <w:rPr>
          <w:rFonts w:ascii="Arial" w:hAnsi="Arial" w:cs="Arial"/>
          <w:lang w:eastAsia="en-GB"/>
        </w:rPr>
        <w:t xml:space="preserve">ability </w:t>
      </w:r>
      <w:r w:rsidR="004C68EF" w:rsidRPr="00B720BB">
        <w:rPr>
          <w:rFonts w:ascii="Arial" w:hAnsi="Arial" w:cs="Arial"/>
          <w:lang w:eastAsia="en-GB"/>
        </w:rPr>
        <w:t xml:space="preserve">to </w:t>
      </w:r>
      <w:r w:rsidR="00105AF4" w:rsidRPr="00B720BB">
        <w:rPr>
          <w:rFonts w:ascii="Arial" w:hAnsi="Arial" w:cs="Arial"/>
          <w:lang w:eastAsia="en-GB"/>
        </w:rPr>
        <w:t>women, middle-aged adults and ethnic minority groups</w:t>
      </w:r>
      <w:r w:rsidRPr="00B720BB">
        <w:rPr>
          <w:rFonts w:ascii="Arial" w:hAnsi="Arial" w:cs="Arial"/>
          <w:lang w:eastAsia="en-GB"/>
        </w:rPr>
        <w:t xml:space="preserve">. </w:t>
      </w:r>
      <w:r w:rsidR="004C68EF" w:rsidRPr="00B720BB">
        <w:rPr>
          <w:rFonts w:ascii="Arial" w:hAnsi="Arial" w:cs="Arial"/>
          <w:lang w:eastAsia="en-GB"/>
        </w:rPr>
        <w:t>T</w:t>
      </w:r>
      <w:r w:rsidR="00C9298E" w:rsidRPr="00B720BB">
        <w:rPr>
          <w:rFonts w:ascii="Arial" w:hAnsi="Arial" w:cs="Arial"/>
        </w:rPr>
        <w:t>he response rate for the baseline assessment in this study was 55%, and, therefore, the issue of survival bias cannot be overlooked.</w:t>
      </w:r>
      <w:r w:rsidR="00A65C96" w:rsidRPr="00B720BB">
        <w:rPr>
          <w:rFonts w:ascii="Arial" w:hAnsi="Arial" w:cs="Arial"/>
        </w:rPr>
        <w:t xml:space="preserve"> A</w:t>
      </w:r>
      <w:r w:rsidR="00C9298E" w:rsidRPr="00B720BB">
        <w:rPr>
          <w:rFonts w:ascii="Arial" w:hAnsi="Arial" w:cs="Arial"/>
          <w:lang w:eastAsia="en-GB"/>
        </w:rPr>
        <w:t xml:space="preserve">lthough men who participated in our </w:t>
      </w:r>
      <w:r w:rsidR="00335176" w:rsidRPr="00B720BB">
        <w:rPr>
          <w:rFonts w:ascii="Arial" w:hAnsi="Arial" w:cs="Arial"/>
          <w:lang w:eastAsia="en-GB"/>
        </w:rPr>
        <w:t xml:space="preserve">re-examination </w:t>
      </w:r>
      <w:r w:rsidR="00C9298E" w:rsidRPr="00B720BB">
        <w:rPr>
          <w:rFonts w:ascii="Arial" w:hAnsi="Arial" w:cs="Arial"/>
          <w:lang w:eastAsia="en-GB"/>
        </w:rPr>
        <w:t>study were healthier (younger</w:t>
      </w:r>
      <w:r w:rsidR="00170277" w:rsidRPr="00B720BB">
        <w:rPr>
          <w:rFonts w:ascii="Arial" w:hAnsi="Arial" w:cs="Arial"/>
          <w:lang w:eastAsia="en-GB"/>
        </w:rPr>
        <w:t>, more active</w:t>
      </w:r>
      <w:r w:rsidR="00A65C96" w:rsidRPr="00B720BB">
        <w:rPr>
          <w:rFonts w:ascii="Arial" w:hAnsi="Arial" w:cs="Arial"/>
          <w:lang w:eastAsia="en-GB"/>
        </w:rPr>
        <w:t>,</w:t>
      </w:r>
      <w:r w:rsidR="00C9298E" w:rsidRPr="00B720BB">
        <w:rPr>
          <w:rFonts w:ascii="Arial" w:hAnsi="Arial" w:cs="Arial"/>
          <w:lang w:eastAsia="en-GB"/>
        </w:rPr>
        <w:t xml:space="preserve"> lower BMI</w:t>
      </w:r>
      <w:r w:rsidR="00A65C96" w:rsidRPr="00B720BB">
        <w:rPr>
          <w:rFonts w:ascii="Arial" w:hAnsi="Arial" w:cs="Arial"/>
          <w:lang w:eastAsia="en-GB"/>
        </w:rPr>
        <w:t>, less disabled, lower prevalence of CVD and diabetes</w:t>
      </w:r>
      <w:r w:rsidR="000E14B7" w:rsidRPr="00B720BB">
        <w:rPr>
          <w:rFonts w:ascii="Arial" w:hAnsi="Arial" w:cs="Arial"/>
          <w:lang w:eastAsia="en-GB"/>
        </w:rPr>
        <w:t xml:space="preserve">) at the previous examination 10 years earlier </w:t>
      </w:r>
      <w:r w:rsidR="00C9298E" w:rsidRPr="00B720BB">
        <w:rPr>
          <w:rFonts w:ascii="Arial" w:hAnsi="Arial" w:cs="Arial"/>
          <w:lang w:eastAsia="en-GB"/>
        </w:rPr>
        <w:t>than those who did not</w:t>
      </w:r>
      <w:r w:rsidR="00A65C96" w:rsidRPr="00B720BB">
        <w:rPr>
          <w:rFonts w:ascii="Arial" w:hAnsi="Arial" w:cs="Arial"/>
          <w:lang w:eastAsia="en-GB"/>
        </w:rPr>
        <w:t>, there was little difference in prevalence of CKD between responders and non-responders.</w:t>
      </w:r>
      <w:r w:rsidR="00C9298E" w:rsidRPr="00B720BB">
        <w:rPr>
          <w:rFonts w:ascii="Arial" w:hAnsi="Arial" w:cs="Arial"/>
          <w:lang w:eastAsia="en-GB"/>
        </w:rPr>
        <w:t xml:space="preserve"> </w:t>
      </w:r>
      <w:r w:rsidR="00591994" w:rsidRPr="00B720BB">
        <w:rPr>
          <w:rFonts w:ascii="Arial" w:hAnsi="Arial" w:cs="Arial"/>
        </w:rPr>
        <w:t>Although healthy survival bias may underestimate the prevalence of CKD in older adults</w:t>
      </w:r>
      <w:r w:rsidR="00203085" w:rsidRPr="00B720BB">
        <w:rPr>
          <w:rFonts w:ascii="Arial" w:hAnsi="Arial" w:cs="Arial"/>
        </w:rPr>
        <w:t xml:space="preserve"> and the incident mortality rates may be lower than the total population, </w:t>
      </w:r>
      <w:r w:rsidR="00AA2F27" w:rsidRPr="00B720BB">
        <w:rPr>
          <w:rFonts w:ascii="Arial" w:hAnsi="Arial" w:cs="Arial"/>
        </w:rPr>
        <w:t xml:space="preserve">this should not bias </w:t>
      </w:r>
      <w:r w:rsidR="00591994" w:rsidRPr="00B720BB">
        <w:rPr>
          <w:rFonts w:ascii="Arial" w:hAnsi="Arial" w:cs="Arial"/>
        </w:rPr>
        <w:t xml:space="preserve">the </w:t>
      </w:r>
      <w:r w:rsidR="00203085" w:rsidRPr="00B720BB">
        <w:rPr>
          <w:rFonts w:ascii="Arial" w:hAnsi="Arial" w:cs="Arial"/>
        </w:rPr>
        <w:t xml:space="preserve">nature of the </w:t>
      </w:r>
      <w:r w:rsidR="00591994" w:rsidRPr="00B720BB">
        <w:rPr>
          <w:rFonts w:ascii="Arial" w:hAnsi="Arial" w:cs="Arial"/>
        </w:rPr>
        <w:t xml:space="preserve">association between CKD and </w:t>
      </w:r>
      <w:r w:rsidR="00AA2F27" w:rsidRPr="00B720BB">
        <w:rPr>
          <w:rFonts w:ascii="Arial" w:hAnsi="Arial" w:cs="Arial"/>
        </w:rPr>
        <w:t>mortality</w:t>
      </w:r>
      <w:r w:rsidR="00591994" w:rsidRPr="00B720BB">
        <w:rPr>
          <w:rFonts w:ascii="Arial" w:hAnsi="Arial" w:cs="Arial"/>
        </w:rPr>
        <w:t xml:space="preserve">. </w:t>
      </w:r>
      <w:r w:rsidR="00591994" w:rsidRPr="00B720BB">
        <w:rPr>
          <w:rFonts w:ascii="Arial" w:hAnsi="Arial" w:cs="Arial"/>
          <w:lang w:eastAsia="en-GB"/>
        </w:rPr>
        <w:t>Moreover</w:t>
      </w:r>
      <w:r w:rsidR="004D0ADE" w:rsidRPr="00B720BB">
        <w:rPr>
          <w:rFonts w:ascii="Arial" w:hAnsi="Arial" w:cs="Arial"/>
          <w:lang w:eastAsia="en-GB"/>
        </w:rPr>
        <w:t>,</w:t>
      </w:r>
      <w:r w:rsidR="00591994" w:rsidRPr="00B720BB">
        <w:rPr>
          <w:rFonts w:ascii="Arial" w:hAnsi="Arial" w:cs="Arial"/>
          <w:lang w:eastAsia="en-GB"/>
        </w:rPr>
        <w:t xml:space="preserve"> we have shown </w:t>
      </w:r>
      <w:r w:rsidR="00341327" w:rsidRPr="00B720BB">
        <w:rPr>
          <w:rFonts w:ascii="Arial" w:hAnsi="Arial" w:cs="Arial"/>
          <w:lang w:eastAsia="en-GB"/>
        </w:rPr>
        <w:t xml:space="preserve">that the two equations showed broadly similar significant associations with mortality in men with and without CVD or diabetes. </w:t>
      </w:r>
      <w:r w:rsidR="00AC186D" w:rsidRPr="00B720BB">
        <w:rPr>
          <w:rFonts w:ascii="Arial" w:hAnsi="Arial" w:cs="Arial"/>
        </w:rPr>
        <w:t xml:space="preserve">Whilst we have focused on CKD in this study, acute kidney injury (AKI, i.e. a rapid decline in GFR), is an important clinical problem encountered on a day-to-day basis. Studies have shown </w:t>
      </w:r>
      <w:r w:rsidR="00DA2AFC" w:rsidRPr="00B720BB">
        <w:rPr>
          <w:rFonts w:ascii="Arial" w:hAnsi="Arial" w:cs="Arial"/>
        </w:rPr>
        <w:t>that compared to creatinine, cystatin</w:t>
      </w:r>
      <w:r w:rsidR="00B206A8" w:rsidRPr="00B720BB">
        <w:rPr>
          <w:rFonts w:ascii="Arial" w:hAnsi="Arial" w:cs="Arial"/>
        </w:rPr>
        <w:t xml:space="preserve"> C</w:t>
      </w:r>
      <w:r w:rsidR="00DA2AFC" w:rsidRPr="00B720BB">
        <w:rPr>
          <w:rFonts w:ascii="Arial" w:hAnsi="Arial" w:cs="Arial"/>
        </w:rPr>
        <w:t xml:space="preserve"> is an </w:t>
      </w:r>
      <w:r w:rsidR="00AC186D" w:rsidRPr="00B720BB">
        <w:rPr>
          <w:rFonts w:ascii="Arial" w:hAnsi="Arial" w:cs="Arial"/>
        </w:rPr>
        <w:t>earlier marker of AKI</w:t>
      </w:r>
      <w:r w:rsidR="00896C5C" w:rsidRPr="00B720BB">
        <w:rPr>
          <w:rFonts w:ascii="Arial" w:hAnsi="Arial" w:cs="Arial"/>
        </w:rPr>
        <w:t xml:space="preserve"> which we have not discussed in this paper</w:t>
      </w:r>
      <w:r w:rsidR="00DA2AFC" w:rsidRPr="00B720BB">
        <w:rPr>
          <w:rFonts w:ascii="Arial" w:hAnsi="Arial" w:cs="Arial"/>
        </w:rPr>
        <w:t xml:space="preserve"> </w:t>
      </w:r>
      <w:r w:rsidR="00DA2AFC" w:rsidRPr="00B720BB">
        <w:rPr>
          <w:rFonts w:ascii="Arial" w:hAnsi="Arial" w:cs="Arial"/>
        </w:rPr>
        <w:fldChar w:fldCharType="begin"/>
      </w:r>
      <w:r w:rsidR="005034D2" w:rsidRPr="00B720BB">
        <w:rPr>
          <w:rFonts w:ascii="Arial" w:hAnsi="Arial" w:cs="Arial"/>
        </w:rPr>
        <w:instrText xml:space="preserve"> ADDIN EN.CITE &lt;EndNote&gt;&lt;Cite&gt;&lt;Author&gt;Lassus&lt;/Author&gt;&lt;Year&gt;2012&lt;/Year&gt;&lt;RecNum&gt;13&lt;/RecNum&gt;&lt;DisplayText&gt;[6]&lt;/DisplayText&gt;&lt;record&gt;&lt;rec-number&gt;13&lt;/rec-number&gt;&lt;foreign-keys&gt;&lt;key app="EN" db-id="fvvd0dzwpz0tekexd5aptreqrtzrfaz9e02v" timestamp="1487290650"&gt;13&lt;/key&gt;&lt;/foreign-keys&gt;&lt;ref-type name="Journal Article"&gt;17&lt;/ref-type&gt;&lt;contributors&gt;&lt;authors&gt;&lt;author&gt;Lassus, Johan&lt;/author&gt;&lt;author&gt;Harjola, Veli-Pekka&lt;/author&gt;&lt;/authors&gt;&lt;/contributors&gt;&lt;titles&gt;&lt;title&gt;Cystatin C: a step forward in assessing kidney function and cardiovascular risk&lt;/title&gt;&lt;secondary-title&gt;Heart Failure Reviews&lt;/secondary-title&gt;&lt;/titles&gt;&lt;periodical&gt;&lt;full-title&gt;Heart Failure Reviews&lt;/full-title&gt;&lt;/periodical&gt;&lt;pages&gt;251-261&lt;/pages&gt;&lt;volume&gt;17&lt;/volume&gt;&lt;number&gt;2&lt;/number&gt;&lt;dates&gt;&lt;year&gt;2012&lt;/year&gt;&lt;/dates&gt;&lt;isbn&gt;1573-7322&lt;/isbn&gt;&lt;label&gt;Lassus2012&lt;/label&gt;&lt;work-type&gt;journal article&lt;/work-type&gt;&lt;urls&gt;&lt;related-urls&gt;&lt;url&gt;http://dx.doi.org/10.1007/s10741-011-9242-6&lt;/url&gt;&lt;/related-urls&gt;&lt;/urls&gt;&lt;electronic-resource-num&gt;10.1007/s10741-011-9242-6&lt;/electronic-resource-num&gt;&lt;/record&gt;&lt;/Cite&gt;&lt;/EndNote&gt;</w:instrText>
      </w:r>
      <w:r w:rsidR="00DA2AFC" w:rsidRPr="00B720BB">
        <w:rPr>
          <w:rFonts w:ascii="Arial" w:hAnsi="Arial" w:cs="Arial"/>
        </w:rPr>
        <w:fldChar w:fldCharType="separate"/>
      </w:r>
      <w:r w:rsidR="005034D2" w:rsidRPr="00B720BB">
        <w:rPr>
          <w:rFonts w:ascii="Arial" w:hAnsi="Arial" w:cs="Arial"/>
          <w:noProof/>
        </w:rPr>
        <w:t>[6]</w:t>
      </w:r>
      <w:r w:rsidR="00DA2AFC" w:rsidRPr="00B720BB">
        <w:rPr>
          <w:rFonts w:ascii="Arial" w:hAnsi="Arial" w:cs="Arial"/>
        </w:rPr>
        <w:fldChar w:fldCharType="end"/>
      </w:r>
      <w:r w:rsidR="006A3180" w:rsidRPr="00B720BB">
        <w:rPr>
          <w:rFonts w:ascii="Arial" w:hAnsi="Arial" w:cs="Arial"/>
        </w:rPr>
        <w:t>.</w:t>
      </w:r>
      <w:r w:rsidR="00896C5C" w:rsidRPr="00B720BB">
        <w:rPr>
          <w:rFonts w:ascii="Arial" w:hAnsi="Arial" w:cs="Arial"/>
        </w:rPr>
        <w:t xml:space="preserve"> </w:t>
      </w:r>
      <w:r w:rsidR="00244016" w:rsidRPr="00B720BB">
        <w:rPr>
          <w:rFonts w:ascii="Arial" w:hAnsi="Arial" w:cs="Arial"/>
        </w:rPr>
        <w:t>In the elderly, using a cystatin C based equation has been shown to estimate larger declines in kidney function than a creatinine based equation</w:t>
      </w:r>
      <w:r w:rsidR="00F64EFC" w:rsidRPr="00B720BB">
        <w:rPr>
          <w:rFonts w:ascii="Arial" w:hAnsi="Arial" w:cs="Arial"/>
        </w:rPr>
        <w:t xml:space="preserve"> </w:t>
      </w:r>
      <w:r w:rsidR="00ED3B2D" w:rsidRPr="00B720BB">
        <w:rPr>
          <w:rFonts w:ascii="Arial" w:hAnsi="Arial" w:cs="Arial"/>
        </w:rPr>
        <w:t>[3</w:t>
      </w:r>
      <w:r w:rsidR="004D0ADE" w:rsidRPr="00B720BB">
        <w:rPr>
          <w:rFonts w:ascii="Arial" w:hAnsi="Arial" w:cs="Arial"/>
        </w:rPr>
        <w:t>2</w:t>
      </w:r>
      <w:r w:rsidR="00F64EFC" w:rsidRPr="00B720BB">
        <w:rPr>
          <w:rFonts w:ascii="Arial" w:hAnsi="Arial" w:cs="Arial"/>
        </w:rPr>
        <w:t>]</w:t>
      </w:r>
      <w:r w:rsidR="006A3180" w:rsidRPr="00B720BB">
        <w:rPr>
          <w:rFonts w:ascii="Arial" w:hAnsi="Arial" w:cs="Arial"/>
        </w:rPr>
        <w:t>.</w:t>
      </w:r>
      <w:r w:rsidR="00244016" w:rsidRPr="00B720BB">
        <w:rPr>
          <w:rFonts w:ascii="Arial" w:hAnsi="Arial" w:cs="Arial"/>
        </w:rPr>
        <w:t xml:space="preserve"> </w:t>
      </w:r>
      <w:r w:rsidR="008D3484" w:rsidRPr="00B720BB">
        <w:rPr>
          <w:rFonts w:ascii="Arial" w:hAnsi="Arial" w:cs="Arial"/>
        </w:rPr>
        <w:t>We have used single measures of creatinine and cystatin</w:t>
      </w:r>
      <w:r w:rsidR="00B206A8" w:rsidRPr="00B720BB">
        <w:rPr>
          <w:rFonts w:ascii="Arial" w:hAnsi="Arial" w:cs="Arial"/>
        </w:rPr>
        <w:t xml:space="preserve"> C</w:t>
      </w:r>
      <w:r w:rsidR="008D3484" w:rsidRPr="00B720BB">
        <w:rPr>
          <w:rFonts w:ascii="Arial" w:hAnsi="Arial" w:cs="Arial"/>
        </w:rPr>
        <w:t xml:space="preserve"> to calculate eGFR and we have not </w:t>
      </w:r>
      <w:r w:rsidR="00244016" w:rsidRPr="00B720BB">
        <w:rPr>
          <w:rFonts w:ascii="Arial" w:hAnsi="Arial" w:cs="Arial"/>
        </w:rPr>
        <w:t xml:space="preserve">looked at changes in eGFR or </w:t>
      </w:r>
      <w:r w:rsidR="008D3484" w:rsidRPr="00B720BB">
        <w:rPr>
          <w:rFonts w:ascii="Arial" w:hAnsi="Arial" w:cs="Arial"/>
        </w:rPr>
        <w:t xml:space="preserve">compared this to </w:t>
      </w:r>
      <w:r w:rsidR="00896C5C" w:rsidRPr="00B720BB">
        <w:rPr>
          <w:rFonts w:ascii="Arial" w:hAnsi="Arial" w:cs="Arial"/>
        </w:rPr>
        <w:t xml:space="preserve">the </w:t>
      </w:r>
      <w:r w:rsidR="009557BF" w:rsidRPr="00B720BB">
        <w:rPr>
          <w:rFonts w:ascii="Arial" w:hAnsi="Arial" w:cs="Arial"/>
        </w:rPr>
        <w:t>gold standard measured</w:t>
      </w:r>
      <w:r w:rsidR="008D3484" w:rsidRPr="00B720BB">
        <w:rPr>
          <w:rFonts w:ascii="Arial" w:hAnsi="Arial" w:cs="Arial"/>
        </w:rPr>
        <w:t xml:space="preserve"> GFR as</w:t>
      </w:r>
      <w:r w:rsidR="00896C5C" w:rsidRPr="00B720BB">
        <w:rPr>
          <w:rFonts w:ascii="Arial" w:hAnsi="Arial" w:cs="Arial"/>
        </w:rPr>
        <w:t xml:space="preserve"> </w:t>
      </w:r>
      <w:r w:rsidR="000B608A" w:rsidRPr="00B720BB">
        <w:rPr>
          <w:rFonts w:ascii="Arial" w:hAnsi="Arial" w:cs="Arial"/>
        </w:rPr>
        <w:t>these</w:t>
      </w:r>
      <w:r w:rsidR="00896C5C" w:rsidRPr="00B720BB">
        <w:rPr>
          <w:rFonts w:ascii="Arial" w:hAnsi="Arial" w:cs="Arial"/>
        </w:rPr>
        <w:t xml:space="preserve"> data</w:t>
      </w:r>
      <w:r w:rsidR="000B608A" w:rsidRPr="00B720BB">
        <w:rPr>
          <w:rFonts w:ascii="Arial" w:hAnsi="Arial" w:cs="Arial"/>
        </w:rPr>
        <w:t xml:space="preserve"> were</w:t>
      </w:r>
      <w:r w:rsidR="00244016" w:rsidRPr="00B720BB">
        <w:rPr>
          <w:rFonts w:ascii="Arial" w:hAnsi="Arial" w:cs="Arial"/>
        </w:rPr>
        <w:t xml:space="preserve"> not available</w:t>
      </w:r>
      <w:r w:rsidR="00732458" w:rsidRPr="00B720BB">
        <w:rPr>
          <w:rFonts w:ascii="Arial" w:hAnsi="Arial" w:cs="Arial"/>
        </w:rPr>
        <w:t xml:space="preserve">. Another potential limitation was the lack of albuminuria </w:t>
      </w:r>
      <w:r w:rsidR="004D0ADE" w:rsidRPr="00B720BB">
        <w:rPr>
          <w:rFonts w:ascii="Arial" w:hAnsi="Arial" w:cs="Arial"/>
        </w:rPr>
        <w:t xml:space="preserve">measurement </w:t>
      </w:r>
      <w:r w:rsidR="00732458" w:rsidRPr="00B720BB">
        <w:rPr>
          <w:rFonts w:ascii="Arial" w:hAnsi="Arial" w:cs="Arial"/>
        </w:rPr>
        <w:t>in this cohort.</w:t>
      </w:r>
    </w:p>
    <w:p w14:paraId="622552AE" w14:textId="77777777" w:rsidR="00F64EFC" w:rsidRPr="00B720BB" w:rsidRDefault="00F64EFC" w:rsidP="00EA23C6">
      <w:pPr>
        <w:pStyle w:val="Heading1"/>
        <w:jc w:val="both"/>
      </w:pPr>
    </w:p>
    <w:p w14:paraId="54FDF7DD" w14:textId="77777777" w:rsidR="007F73EC" w:rsidRPr="00B720BB" w:rsidRDefault="007F73EC" w:rsidP="00EA23C6">
      <w:pPr>
        <w:pStyle w:val="Heading1"/>
        <w:jc w:val="both"/>
      </w:pPr>
      <w:r w:rsidRPr="00B720BB">
        <w:t>Conclusion</w:t>
      </w:r>
    </w:p>
    <w:p w14:paraId="4E1A2DE2" w14:textId="3BA6B75C" w:rsidR="00C419E8" w:rsidRPr="00D73C99" w:rsidRDefault="00FD339A" w:rsidP="007C047E">
      <w:pPr>
        <w:spacing w:after="120" w:line="480" w:lineRule="auto"/>
        <w:jc w:val="both"/>
        <w:rPr>
          <w:rFonts w:ascii="Arial" w:hAnsi="Arial" w:cs="Arial"/>
        </w:rPr>
      </w:pPr>
      <w:r w:rsidRPr="00B720BB">
        <w:rPr>
          <w:rFonts w:ascii="Arial" w:hAnsi="Arial" w:cs="Arial"/>
        </w:rPr>
        <w:t>Estimating GFR using CKD-EPIc</w:t>
      </w:r>
      <w:r w:rsidR="005F4A54" w:rsidRPr="00B720BB">
        <w:rPr>
          <w:rFonts w:ascii="Arial" w:hAnsi="Arial" w:cs="Arial"/>
        </w:rPr>
        <w:t xml:space="preserve">ys leads to </w:t>
      </w:r>
      <w:r w:rsidR="00780FD9" w:rsidRPr="00B720BB">
        <w:rPr>
          <w:rFonts w:ascii="Arial" w:hAnsi="Arial" w:cs="Arial"/>
        </w:rPr>
        <w:t xml:space="preserve">a similar </w:t>
      </w:r>
      <w:r w:rsidR="00CF3B16" w:rsidRPr="00B720BB">
        <w:rPr>
          <w:rFonts w:ascii="Arial" w:hAnsi="Arial" w:cs="Arial"/>
        </w:rPr>
        <w:t>prevalen</w:t>
      </w:r>
      <w:r w:rsidR="00780FD9" w:rsidRPr="00B720BB">
        <w:rPr>
          <w:rFonts w:ascii="Arial" w:hAnsi="Arial" w:cs="Arial"/>
        </w:rPr>
        <w:t>ce of</w:t>
      </w:r>
      <w:r w:rsidR="00CF3B16" w:rsidRPr="00B720BB">
        <w:rPr>
          <w:rFonts w:ascii="Arial" w:hAnsi="Arial" w:cs="Arial"/>
        </w:rPr>
        <w:t xml:space="preserve"> </w:t>
      </w:r>
      <w:r w:rsidR="005F4A54" w:rsidRPr="00B720BB">
        <w:rPr>
          <w:rFonts w:ascii="Arial" w:hAnsi="Arial" w:cs="Arial"/>
        </w:rPr>
        <w:t>C</w:t>
      </w:r>
      <w:r w:rsidRPr="00B720BB">
        <w:rPr>
          <w:rFonts w:ascii="Arial" w:hAnsi="Arial" w:cs="Arial"/>
        </w:rPr>
        <w:t>KD compared to CKD-EPIc</w:t>
      </w:r>
      <w:r w:rsidR="005F4A54" w:rsidRPr="00B720BB">
        <w:rPr>
          <w:rFonts w:ascii="Arial" w:hAnsi="Arial" w:cs="Arial"/>
        </w:rPr>
        <w:t>r</w:t>
      </w:r>
      <w:r w:rsidR="00964063" w:rsidRPr="00B720BB">
        <w:rPr>
          <w:rFonts w:ascii="Arial" w:hAnsi="Arial" w:cs="Arial"/>
        </w:rPr>
        <w:t xml:space="preserve"> </w:t>
      </w:r>
      <w:r w:rsidR="00780FD9" w:rsidRPr="00B720BB">
        <w:rPr>
          <w:rFonts w:ascii="Arial" w:hAnsi="Arial" w:cs="Arial"/>
        </w:rPr>
        <w:t xml:space="preserve">although a large proportion of stage 3a CKD were reclassified as having no CKD. </w:t>
      </w:r>
      <w:r w:rsidR="00C419E8" w:rsidRPr="00B720BB">
        <w:rPr>
          <w:rFonts w:ascii="Arial" w:hAnsi="Arial" w:cs="Arial"/>
        </w:rPr>
        <w:t>A</w:t>
      </w:r>
      <w:r w:rsidRPr="00B720BB">
        <w:rPr>
          <w:rFonts w:ascii="Arial" w:hAnsi="Arial" w:cs="Arial"/>
        </w:rPr>
        <w:t>ssessment of CKD using CKD-EPIc</w:t>
      </w:r>
      <w:r w:rsidR="00A2770D" w:rsidRPr="00B720BB">
        <w:rPr>
          <w:rFonts w:ascii="Arial" w:hAnsi="Arial" w:cs="Arial"/>
        </w:rPr>
        <w:t xml:space="preserve">ys </w:t>
      </w:r>
      <w:r w:rsidR="00711D1E" w:rsidRPr="00B720BB">
        <w:rPr>
          <w:rFonts w:ascii="Arial" w:hAnsi="Arial" w:cs="Arial"/>
        </w:rPr>
        <w:t xml:space="preserve">does not </w:t>
      </w:r>
      <w:r w:rsidR="002F4995" w:rsidRPr="00B720BB">
        <w:rPr>
          <w:rFonts w:ascii="Arial" w:hAnsi="Arial" w:cs="Arial"/>
        </w:rPr>
        <w:t xml:space="preserve">significantly </w:t>
      </w:r>
      <w:r w:rsidR="00B206A8" w:rsidRPr="00B720BB">
        <w:rPr>
          <w:rFonts w:ascii="Arial" w:hAnsi="Arial" w:cs="Arial"/>
        </w:rPr>
        <w:t>improve prediction of all-</w:t>
      </w:r>
      <w:r w:rsidR="00711D1E" w:rsidRPr="00B720BB">
        <w:rPr>
          <w:rFonts w:ascii="Arial" w:hAnsi="Arial" w:cs="Arial"/>
        </w:rPr>
        <w:t xml:space="preserve">cause and CVD mortality in older </w:t>
      </w:r>
      <w:r w:rsidR="000F2E7B" w:rsidRPr="00B720BB">
        <w:rPr>
          <w:rFonts w:ascii="Arial" w:hAnsi="Arial" w:cs="Arial"/>
        </w:rPr>
        <w:t xml:space="preserve">white </w:t>
      </w:r>
      <w:r w:rsidR="00711D1E" w:rsidRPr="00B720BB">
        <w:rPr>
          <w:rFonts w:ascii="Arial" w:hAnsi="Arial" w:cs="Arial"/>
        </w:rPr>
        <w:t xml:space="preserve">British men when </w:t>
      </w:r>
      <w:r w:rsidR="00A2770D" w:rsidRPr="00B720BB">
        <w:rPr>
          <w:rFonts w:ascii="Arial" w:hAnsi="Arial" w:cs="Arial"/>
        </w:rPr>
        <w:t>compared to CKD-EPIcr</w:t>
      </w:r>
      <w:r w:rsidR="00711D1E" w:rsidRPr="00B720BB">
        <w:rPr>
          <w:rFonts w:ascii="Arial" w:hAnsi="Arial" w:cs="Arial"/>
        </w:rPr>
        <w:t>.</w:t>
      </w:r>
      <w:r w:rsidR="00A2770D" w:rsidRPr="00B720BB">
        <w:rPr>
          <w:rFonts w:ascii="Arial" w:hAnsi="Arial" w:cs="Arial"/>
        </w:rPr>
        <w:t xml:space="preserve"> </w:t>
      </w:r>
      <w:r w:rsidR="005C6453" w:rsidRPr="00B720BB">
        <w:rPr>
          <w:rFonts w:ascii="Arial" w:hAnsi="Arial" w:cs="Arial"/>
        </w:rPr>
        <w:t xml:space="preserve">Both </w:t>
      </w:r>
      <w:r w:rsidR="00711D1E" w:rsidRPr="00B720BB">
        <w:rPr>
          <w:rFonts w:ascii="Arial" w:hAnsi="Arial" w:cs="Arial"/>
        </w:rPr>
        <w:t xml:space="preserve">CKD </w:t>
      </w:r>
      <w:r w:rsidR="005C6453" w:rsidRPr="00B720BB">
        <w:rPr>
          <w:rFonts w:ascii="Arial" w:hAnsi="Arial" w:cs="Arial"/>
        </w:rPr>
        <w:t xml:space="preserve">equations showed similar associations with </w:t>
      </w:r>
      <w:r w:rsidR="00A2770D" w:rsidRPr="00B720BB">
        <w:rPr>
          <w:rFonts w:ascii="Arial" w:hAnsi="Arial" w:cs="Arial"/>
        </w:rPr>
        <w:t>inflammatory and cardiac risk markers and markers of subclinical atherosclerosis.</w:t>
      </w:r>
      <w:r w:rsidR="008224F0" w:rsidRPr="00B720BB">
        <w:rPr>
          <w:rFonts w:ascii="Arial" w:hAnsi="Arial" w:cs="Arial"/>
        </w:rPr>
        <w:t xml:space="preserve"> </w:t>
      </w:r>
      <w:r w:rsidR="0001254C" w:rsidRPr="00B720BB">
        <w:rPr>
          <w:rFonts w:ascii="Arial" w:hAnsi="Arial" w:cs="Arial"/>
        </w:rPr>
        <w:t xml:space="preserve">Creatinine measurement is inexpensive and widely available. </w:t>
      </w:r>
      <w:r w:rsidR="00D035A6" w:rsidRPr="00B720BB">
        <w:rPr>
          <w:rFonts w:ascii="Arial" w:hAnsi="Arial" w:cs="Arial"/>
        </w:rPr>
        <w:t xml:space="preserve">Data from our study supports the use of CKD-EPIcr as an initial screening tool for the assessment of </w:t>
      </w:r>
      <w:r w:rsidR="00D035A6" w:rsidRPr="00D73C99">
        <w:rPr>
          <w:rFonts w:ascii="Arial" w:hAnsi="Arial" w:cs="Arial"/>
        </w:rPr>
        <w:t>eGFR</w:t>
      </w:r>
      <w:r w:rsidR="000F2E7B" w:rsidRPr="00D73C99">
        <w:rPr>
          <w:rFonts w:ascii="Arial" w:hAnsi="Arial" w:cs="Arial"/>
        </w:rPr>
        <w:t xml:space="preserve"> at least in older white British men</w:t>
      </w:r>
      <w:r w:rsidR="00780FD9" w:rsidRPr="00D73C99">
        <w:rPr>
          <w:rFonts w:ascii="Arial" w:hAnsi="Arial" w:cs="Arial"/>
        </w:rPr>
        <w:t xml:space="preserve"> although</w:t>
      </w:r>
      <w:r w:rsidR="00DD3C6F" w:rsidRPr="00D73C99">
        <w:rPr>
          <w:rFonts w:ascii="Arial" w:hAnsi="Arial" w:cs="Arial"/>
        </w:rPr>
        <w:t xml:space="preserve"> t</w:t>
      </w:r>
      <w:r w:rsidR="001A099B" w:rsidRPr="00D73C99">
        <w:rPr>
          <w:rFonts w:ascii="Arial" w:hAnsi="Arial" w:cs="Arial"/>
        </w:rPr>
        <w:t xml:space="preserve">he </w:t>
      </w:r>
      <w:r w:rsidR="00AA036C" w:rsidRPr="00D73C99">
        <w:rPr>
          <w:rFonts w:ascii="Arial" w:hAnsi="Arial" w:cs="Arial"/>
        </w:rPr>
        <w:t xml:space="preserve">CKD-EPIcys </w:t>
      </w:r>
      <w:r w:rsidR="001A099B" w:rsidRPr="00D73C99">
        <w:rPr>
          <w:rFonts w:ascii="Arial" w:hAnsi="Arial" w:cs="Arial"/>
        </w:rPr>
        <w:t xml:space="preserve">equation </w:t>
      </w:r>
      <w:r w:rsidR="00AA036C" w:rsidRPr="00D73C99">
        <w:rPr>
          <w:rFonts w:ascii="Arial" w:hAnsi="Arial" w:cs="Arial"/>
        </w:rPr>
        <w:t xml:space="preserve">may be </w:t>
      </w:r>
      <w:r w:rsidR="00057C4C" w:rsidRPr="00D73C99">
        <w:rPr>
          <w:rFonts w:ascii="Arial" w:hAnsi="Arial" w:cs="Arial"/>
        </w:rPr>
        <w:t xml:space="preserve">useful </w:t>
      </w:r>
      <w:r w:rsidR="00AA036C" w:rsidRPr="00D73C99">
        <w:rPr>
          <w:rFonts w:ascii="Arial" w:hAnsi="Arial" w:cs="Arial"/>
        </w:rPr>
        <w:t xml:space="preserve">in </w:t>
      </w:r>
      <w:r w:rsidR="00B05201" w:rsidRPr="00D73C99">
        <w:rPr>
          <w:rFonts w:ascii="Arial" w:hAnsi="Arial" w:cs="Arial"/>
        </w:rPr>
        <w:t>reclassifying</w:t>
      </w:r>
      <w:r w:rsidR="005F1DB1" w:rsidRPr="00D73C99">
        <w:rPr>
          <w:rFonts w:ascii="Arial" w:hAnsi="Arial" w:cs="Arial"/>
        </w:rPr>
        <w:t xml:space="preserve"> those with CKD stage 3a</w:t>
      </w:r>
      <w:r w:rsidR="00445F9E" w:rsidRPr="00D73C99">
        <w:rPr>
          <w:rFonts w:ascii="Arial" w:hAnsi="Arial" w:cs="Arial"/>
        </w:rPr>
        <w:t>.</w:t>
      </w:r>
    </w:p>
    <w:p w14:paraId="50A46C50" w14:textId="77777777" w:rsidR="00FD339A" w:rsidRPr="00D73C99" w:rsidRDefault="00FD339A" w:rsidP="007C047E">
      <w:pPr>
        <w:spacing w:after="120" w:line="480" w:lineRule="auto"/>
        <w:jc w:val="both"/>
        <w:rPr>
          <w:rFonts w:ascii="Arial" w:hAnsi="Arial" w:cs="Arial"/>
        </w:rPr>
      </w:pPr>
    </w:p>
    <w:p w14:paraId="44BE8ABF" w14:textId="77777777" w:rsidR="00D73C99" w:rsidRPr="00D73C99" w:rsidRDefault="00D73C99" w:rsidP="00D73C99">
      <w:pPr>
        <w:pStyle w:val="Heading1"/>
        <w:jc w:val="both"/>
      </w:pPr>
      <w:r w:rsidRPr="00D73C99">
        <w:t>Contributions</w:t>
      </w:r>
    </w:p>
    <w:p w14:paraId="5CDD9A1A" w14:textId="77777777" w:rsidR="00D73C99" w:rsidRPr="00D73C99" w:rsidRDefault="00D73C99" w:rsidP="00D73C99">
      <w:pPr>
        <w:spacing w:after="120" w:line="480" w:lineRule="auto"/>
        <w:jc w:val="both"/>
        <w:rPr>
          <w:rFonts w:ascii="Arial" w:eastAsia="Times New Roman" w:hAnsi="Arial" w:cs="Arial"/>
          <w:shd w:val="clear" w:color="auto" w:fill="FFFFFF"/>
          <w:lang w:eastAsia="en-GB"/>
        </w:rPr>
      </w:pPr>
      <w:r w:rsidRPr="00D73C99">
        <w:rPr>
          <w:rFonts w:ascii="Arial" w:eastAsia="Times New Roman" w:hAnsi="Arial" w:cs="Arial"/>
          <w:shd w:val="clear" w:color="auto" w:fill="FFFFFF"/>
          <w:lang w:eastAsia="en-GB"/>
        </w:rPr>
        <w:t>SGW initiated the concept and design of the paper. SZ analysed the data with help from OP and drafted the manuscript. SGW, JPJH, EAE, PHW contributed to the interpretation of data.  EAE, JPJH, LL, PHW and SGW contributed to the acquisition of the data. All authors assessed the manuscript critically for important intellectual content and approved the final version.</w:t>
      </w:r>
    </w:p>
    <w:p w14:paraId="11F1561B" w14:textId="77777777" w:rsidR="00D73C99" w:rsidRPr="00D73C99" w:rsidRDefault="00D73C99" w:rsidP="00D73C99">
      <w:pPr>
        <w:spacing w:after="120" w:line="480" w:lineRule="auto"/>
        <w:jc w:val="both"/>
        <w:rPr>
          <w:rFonts w:ascii="Arial" w:eastAsia="Times New Roman" w:hAnsi="Arial" w:cs="Arial"/>
          <w:b/>
          <w:shd w:val="clear" w:color="auto" w:fill="FFFFFF"/>
          <w:lang w:eastAsia="en-GB"/>
        </w:rPr>
      </w:pPr>
    </w:p>
    <w:p w14:paraId="72810E97" w14:textId="77777777" w:rsidR="00D73C99" w:rsidRPr="00D73C99" w:rsidRDefault="00D73C99" w:rsidP="00D73C99">
      <w:pPr>
        <w:pStyle w:val="Heading1"/>
        <w:jc w:val="both"/>
      </w:pPr>
      <w:r w:rsidRPr="00D73C99">
        <w:t>Funding</w:t>
      </w:r>
    </w:p>
    <w:p w14:paraId="5C19AD51" w14:textId="77777777" w:rsidR="00D73C99" w:rsidRPr="00D73C99" w:rsidRDefault="00D73C99" w:rsidP="00D73C99">
      <w:pPr>
        <w:spacing w:after="120" w:line="480" w:lineRule="auto"/>
        <w:jc w:val="both"/>
        <w:rPr>
          <w:rFonts w:ascii="Arial" w:eastAsia="Times New Roman" w:hAnsi="Arial" w:cs="Arial"/>
          <w:shd w:val="clear" w:color="auto" w:fill="FFFFFF"/>
          <w:lang w:eastAsia="en-GB"/>
        </w:rPr>
      </w:pPr>
      <w:r w:rsidRPr="00D73C99">
        <w:rPr>
          <w:rFonts w:ascii="Arial" w:eastAsia="Times New Roman" w:hAnsi="Arial" w:cs="Arial"/>
          <w:shd w:val="clear" w:color="auto" w:fill="FFFFFF"/>
          <w:lang w:eastAsia="en-GB"/>
        </w:rPr>
        <w:t xml:space="preserve">The British Regional Heart Study is a British Heart Foundation (BHF) research group. This work was supported by a British Heart Foundation programme grant (RG/13/16/30528) and project grant (PG/09/024). </w:t>
      </w:r>
    </w:p>
    <w:p w14:paraId="3C6DB3AF" w14:textId="77777777" w:rsidR="00D73C99" w:rsidRPr="00D73C99" w:rsidRDefault="00D73C99" w:rsidP="00EA23C6">
      <w:pPr>
        <w:pStyle w:val="Heading1"/>
        <w:jc w:val="both"/>
      </w:pPr>
    </w:p>
    <w:p w14:paraId="4EDC2BC7" w14:textId="1094366D" w:rsidR="000A3067" w:rsidRPr="00D73C99" w:rsidRDefault="00D73C99" w:rsidP="00EA23C6">
      <w:pPr>
        <w:pStyle w:val="Heading1"/>
        <w:jc w:val="both"/>
      </w:pPr>
      <w:r w:rsidRPr="00D73C99">
        <w:t>Competing Interests</w:t>
      </w:r>
    </w:p>
    <w:p w14:paraId="6F884EA7" w14:textId="77777777" w:rsidR="000A3067" w:rsidRPr="00D73C99" w:rsidRDefault="000A3067" w:rsidP="007C047E">
      <w:pPr>
        <w:spacing w:after="120" w:line="480" w:lineRule="auto"/>
        <w:jc w:val="both"/>
        <w:rPr>
          <w:rFonts w:ascii="Arial" w:eastAsia="Times New Roman" w:hAnsi="Arial" w:cs="Arial"/>
          <w:shd w:val="clear" w:color="auto" w:fill="FFFFFF"/>
          <w:lang w:eastAsia="en-GB"/>
        </w:rPr>
      </w:pPr>
      <w:r w:rsidRPr="00D73C99">
        <w:rPr>
          <w:rFonts w:ascii="Arial" w:eastAsia="Times New Roman" w:hAnsi="Arial" w:cs="Arial"/>
          <w:shd w:val="clear" w:color="auto" w:fill="FFFFFF"/>
          <w:lang w:eastAsia="en-GB"/>
        </w:rPr>
        <w:t>The authors report no conflicts of interest.</w:t>
      </w:r>
    </w:p>
    <w:p w14:paraId="4FE247B0" w14:textId="604DFAEA" w:rsidR="000A3067" w:rsidRPr="00D73C99" w:rsidRDefault="000A3067" w:rsidP="007C047E">
      <w:pPr>
        <w:spacing w:after="120" w:line="480" w:lineRule="auto"/>
        <w:jc w:val="both"/>
        <w:rPr>
          <w:rFonts w:ascii="Arial" w:eastAsia="Times New Roman" w:hAnsi="Arial" w:cs="Arial"/>
          <w:b/>
          <w:shd w:val="clear" w:color="auto" w:fill="FFFFFF"/>
          <w:lang w:eastAsia="en-GB"/>
        </w:rPr>
      </w:pPr>
    </w:p>
    <w:p w14:paraId="19FE463B" w14:textId="1AFC739A" w:rsidR="00D73C99" w:rsidRPr="00D73C99" w:rsidRDefault="00D73C99" w:rsidP="00D73C99">
      <w:pPr>
        <w:spacing w:after="120" w:line="480" w:lineRule="auto"/>
        <w:jc w:val="both"/>
        <w:rPr>
          <w:rFonts w:ascii="Arial" w:eastAsia="Times New Roman" w:hAnsi="Arial" w:cs="Arial"/>
          <w:b/>
          <w:bCs/>
          <w:shd w:val="clear" w:color="auto" w:fill="FFFFFF"/>
          <w:lang w:eastAsia="en-GB"/>
        </w:rPr>
      </w:pPr>
      <w:r w:rsidRPr="00D73C99">
        <w:rPr>
          <w:rFonts w:ascii="Arial" w:hAnsi="Arial" w:cs="Arial"/>
          <w:b/>
          <w:bCs/>
          <w:shd w:val="clear" w:color="auto" w:fill="FFFFFF"/>
        </w:rPr>
        <w:t>Exclusive Licence </w:t>
      </w:r>
    </w:p>
    <w:p w14:paraId="2BF1589D" w14:textId="6AE6BE20" w:rsidR="00D73C99" w:rsidRPr="00D73C99" w:rsidRDefault="00D73C99" w:rsidP="00D73C99">
      <w:pPr>
        <w:spacing w:after="120" w:line="480" w:lineRule="auto"/>
        <w:jc w:val="both"/>
        <w:rPr>
          <w:rFonts w:ascii="Arial" w:hAnsi="Arial" w:cs="Arial"/>
          <w:shd w:val="clear" w:color="auto" w:fill="FFFFFF"/>
        </w:rPr>
      </w:pPr>
      <w:r w:rsidRPr="00D73C99">
        <w:rPr>
          <w:rFonts w:ascii="Arial" w:hAnsi="Arial" w:cs="Arial"/>
          <w:shd w:val="clear" w:color="auto" w:fill="FFFFFF"/>
        </w:rPr>
        <w:t>The Corresponding Author has the right to grant on behalf of all authors and does grant on behalf of all authors, an exclusive licence (or non-exclusive for government employees) on a worldwide basis to the BMJ Publishing Group Ltd and its Licensees to permit this article (if accepted) to be published in JECH editions and any other BMJPGL products to exploit all subsidiary rights, as set out in our licence.</w:t>
      </w:r>
      <w:r w:rsidR="00A72862">
        <w:rPr>
          <w:rFonts w:ascii="Arial" w:hAnsi="Arial" w:cs="Arial"/>
          <w:shd w:val="clear" w:color="auto" w:fill="FFFFFF"/>
        </w:rPr>
        <w:t xml:space="preserve"> </w:t>
      </w:r>
    </w:p>
    <w:p w14:paraId="017E5AEE" w14:textId="77777777" w:rsidR="00D73C99" w:rsidRPr="00D73C99" w:rsidRDefault="00D73C99" w:rsidP="00D73C99">
      <w:pPr>
        <w:spacing w:after="120" w:line="480" w:lineRule="auto"/>
        <w:jc w:val="both"/>
        <w:rPr>
          <w:rFonts w:ascii="Arial" w:hAnsi="Arial" w:cs="Arial"/>
          <w:shd w:val="clear" w:color="auto" w:fill="FFFFFF"/>
        </w:rPr>
      </w:pPr>
      <w:r w:rsidRPr="00D73C99">
        <w:rPr>
          <w:rFonts w:ascii="Arial" w:hAnsi="Arial" w:cs="Arial"/>
          <w:shd w:val="clear" w:color="auto" w:fill="FFFFFF"/>
        </w:rPr>
        <w:t>(</w:t>
      </w:r>
      <w:hyperlink r:id="rId8" w:tgtFrame="_blank" w:history="1">
        <w:r w:rsidRPr="00D73C99">
          <w:rPr>
            <w:rStyle w:val="Hyperlink"/>
            <w:rFonts w:ascii="Arial" w:hAnsi="Arial" w:cs="Arial"/>
            <w:color w:val="auto"/>
            <w:shd w:val="clear" w:color="auto" w:fill="FFFFFF"/>
          </w:rPr>
          <w:t>http://group.bmj.com/products/journals/instructions-for-authors/licence-forms/)</w:t>
        </w:r>
      </w:hyperlink>
      <w:r w:rsidRPr="00D73C99">
        <w:rPr>
          <w:rFonts w:ascii="Arial" w:hAnsi="Arial" w:cs="Arial"/>
          <w:shd w:val="clear" w:color="auto" w:fill="FFFFFF"/>
        </w:rPr>
        <w:t>.</w:t>
      </w:r>
    </w:p>
    <w:p w14:paraId="42614101" w14:textId="77777777" w:rsidR="00D73C99" w:rsidRPr="00D73C99" w:rsidRDefault="00D73C99" w:rsidP="00D73C99">
      <w:pPr>
        <w:spacing w:after="120" w:line="480" w:lineRule="auto"/>
        <w:jc w:val="both"/>
        <w:rPr>
          <w:rFonts w:ascii="Arial" w:hAnsi="Arial" w:cs="Arial"/>
          <w:shd w:val="clear" w:color="auto" w:fill="FFFFFF"/>
        </w:rPr>
      </w:pPr>
    </w:p>
    <w:p w14:paraId="2807AAB1" w14:textId="77777777" w:rsidR="00D73C99" w:rsidRPr="00D73C99" w:rsidRDefault="00D73C99" w:rsidP="00D73C99">
      <w:pPr>
        <w:spacing w:after="120" w:line="480" w:lineRule="auto"/>
        <w:jc w:val="both"/>
        <w:rPr>
          <w:rFonts w:ascii="Arial" w:hAnsi="Arial" w:cs="Arial"/>
          <w:b/>
          <w:bCs/>
          <w:shd w:val="clear" w:color="auto" w:fill="FFFFFF"/>
        </w:rPr>
      </w:pPr>
      <w:r w:rsidRPr="00D73C99">
        <w:rPr>
          <w:rFonts w:ascii="Arial" w:hAnsi="Arial" w:cs="Arial"/>
          <w:b/>
          <w:bCs/>
          <w:shd w:val="clear" w:color="auto" w:fill="FFFFFF"/>
        </w:rPr>
        <w:t>Ethics statement</w:t>
      </w:r>
    </w:p>
    <w:p w14:paraId="25C0DDE5" w14:textId="3A2CD306" w:rsidR="00CD3F0D" w:rsidRPr="00B720BB" w:rsidRDefault="00D73C99" w:rsidP="00D73C99">
      <w:pPr>
        <w:spacing w:after="120" w:line="480" w:lineRule="auto"/>
        <w:jc w:val="both"/>
        <w:rPr>
          <w:rFonts w:ascii="Arial" w:eastAsia="Times New Roman" w:hAnsi="Arial" w:cs="Arial"/>
          <w:shd w:val="clear" w:color="auto" w:fill="FFFFFF"/>
          <w:lang w:eastAsia="en-GB"/>
        </w:rPr>
      </w:pPr>
      <w:r w:rsidRPr="00D73C99">
        <w:rPr>
          <w:rFonts w:ascii="Arial" w:hAnsi="Arial" w:cs="Arial"/>
          <w:lang w:eastAsia="en-GB"/>
        </w:rPr>
        <w:t xml:space="preserve">The National Research Ethics Service (NRES) Committee London provided ethical approval for the data collection. All men provided written informed consent to the investigations, which were carried out in accordance with the Declaration of Helsinki. </w:t>
      </w:r>
      <w:r w:rsidR="00CD3F0D" w:rsidRPr="00B720BB">
        <w:rPr>
          <w:rFonts w:ascii="Arial" w:eastAsia="Times New Roman" w:hAnsi="Arial" w:cs="Arial"/>
          <w:shd w:val="clear" w:color="auto" w:fill="FFFFFF"/>
          <w:lang w:eastAsia="en-GB"/>
        </w:rPr>
        <w:br w:type="page"/>
      </w:r>
    </w:p>
    <w:p w14:paraId="730D5575" w14:textId="108D2EBB" w:rsidR="00CD3F0D" w:rsidRPr="00B720BB" w:rsidRDefault="00CD3F0D" w:rsidP="00CD3F0D">
      <w:pPr>
        <w:pStyle w:val="Heading1"/>
        <w:jc w:val="both"/>
      </w:pPr>
      <w:r w:rsidRPr="00B720BB">
        <w:t>References</w:t>
      </w:r>
    </w:p>
    <w:p w14:paraId="6B397CB5" w14:textId="3E882F00"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Gansevoort, R.T., </w:t>
      </w:r>
      <w:r w:rsidR="00E43723" w:rsidRPr="00B720BB">
        <w:rPr>
          <w:rFonts w:ascii="Arial" w:hAnsi="Arial" w:cs="Arial"/>
        </w:rPr>
        <w:t xml:space="preserve">Correa-Rotter, R., Hemmelgarn, B.R. </w:t>
      </w:r>
      <w:r w:rsidRPr="00B720BB">
        <w:rPr>
          <w:rFonts w:ascii="Arial" w:hAnsi="Arial" w:cs="Arial"/>
        </w:rPr>
        <w:t xml:space="preserve">et al., </w:t>
      </w:r>
      <w:r w:rsidRPr="00B720BB">
        <w:rPr>
          <w:rFonts w:ascii="Arial" w:hAnsi="Arial" w:cs="Arial"/>
          <w:i/>
        </w:rPr>
        <w:t>Chronic kidney disease and cardiovascular risk: epidemiology, mechanisms, and prevention.</w:t>
      </w:r>
      <w:r w:rsidRPr="00B720BB">
        <w:rPr>
          <w:rFonts w:ascii="Arial" w:hAnsi="Arial" w:cs="Arial"/>
        </w:rPr>
        <w:t xml:space="preserve"> Lancet, 2013. </w:t>
      </w:r>
      <w:r w:rsidRPr="00B720BB">
        <w:rPr>
          <w:rFonts w:ascii="Arial" w:hAnsi="Arial" w:cs="Arial"/>
          <w:b/>
        </w:rPr>
        <w:t>382</w:t>
      </w:r>
      <w:r w:rsidRPr="00B720BB">
        <w:rPr>
          <w:rFonts w:ascii="Arial" w:hAnsi="Arial" w:cs="Arial"/>
        </w:rPr>
        <w:t>(9889): p. 339-52.</w:t>
      </w:r>
    </w:p>
    <w:p w14:paraId="17722A16" w14:textId="068E5D26"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Go, A.S</w:t>
      </w:r>
      <w:r w:rsidR="00E43723" w:rsidRPr="00B720BB">
        <w:rPr>
          <w:rFonts w:ascii="Arial" w:hAnsi="Arial" w:cs="Arial"/>
        </w:rPr>
        <w:t>., Chertow, G.M., Fan, D., McCulloch, C.E., Hsu, C.Y.</w:t>
      </w:r>
      <w:r w:rsidRPr="00B720BB">
        <w:rPr>
          <w:rFonts w:ascii="Arial" w:hAnsi="Arial" w:cs="Arial"/>
        </w:rPr>
        <w:t xml:space="preserve"> </w:t>
      </w:r>
      <w:r w:rsidRPr="00B720BB">
        <w:rPr>
          <w:rFonts w:ascii="Arial" w:hAnsi="Arial" w:cs="Arial"/>
          <w:i/>
        </w:rPr>
        <w:t>Chronic kidney disease and the risks of death, cardiovascular events, and hospitalization.</w:t>
      </w:r>
      <w:r w:rsidRPr="00B720BB">
        <w:rPr>
          <w:rFonts w:ascii="Arial" w:hAnsi="Arial" w:cs="Arial"/>
        </w:rPr>
        <w:t xml:space="preserve"> N Engl J Med, 2004. </w:t>
      </w:r>
      <w:r w:rsidRPr="00B720BB">
        <w:rPr>
          <w:rFonts w:ascii="Arial" w:hAnsi="Arial" w:cs="Arial"/>
          <w:b/>
        </w:rPr>
        <w:t>351</w:t>
      </w:r>
      <w:r w:rsidRPr="00B720BB">
        <w:rPr>
          <w:rFonts w:ascii="Arial" w:hAnsi="Arial" w:cs="Arial"/>
        </w:rPr>
        <w:t>(13): p. 1296-305.</w:t>
      </w:r>
    </w:p>
    <w:p w14:paraId="11C54B10" w14:textId="23B93973"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Matsushita, K., </w:t>
      </w:r>
      <w:r w:rsidR="00E43723" w:rsidRPr="00B720BB">
        <w:rPr>
          <w:rFonts w:ascii="Arial" w:hAnsi="Arial" w:cs="Arial"/>
        </w:rPr>
        <w:t>Tonelli, M., Lloyd, A.</w:t>
      </w:r>
      <w:r w:rsidR="00E43723" w:rsidRPr="00B720BB">
        <w:rPr>
          <w:rFonts w:ascii="Arial" w:hAnsi="Arial" w:cs="Arial"/>
          <w:sz w:val="20"/>
          <w:szCs w:val="20"/>
          <w:lang w:val="en"/>
        </w:rPr>
        <w:t xml:space="preserve"> </w:t>
      </w:r>
      <w:r w:rsidRPr="00B720BB">
        <w:rPr>
          <w:rFonts w:ascii="Arial" w:hAnsi="Arial" w:cs="Arial"/>
        </w:rPr>
        <w:t xml:space="preserve">et al., </w:t>
      </w:r>
      <w:r w:rsidRPr="00B720BB">
        <w:rPr>
          <w:rFonts w:ascii="Arial" w:hAnsi="Arial" w:cs="Arial"/>
          <w:i/>
        </w:rPr>
        <w:t>Clinical risk implications of the CKD Epidemiology Collaboration (CKD-EPI) equation compared with the Modification of Diet in Renal Disease (MDRD) Study equation for estimated GFR.</w:t>
      </w:r>
      <w:r w:rsidRPr="00B720BB">
        <w:rPr>
          <w:rFonts w:ascii="Arial" w:hAnsi="Arial" w:cs="Arial"/>
        </w:rPr>
        <w:t xml:space="preserve"> Am J Kidney Dis, 2012. </w:t>
      </w:r>
      <w:r w:rsidRPr="00B720BB">
        <w:rPr>
          <w:rFonts w:ascii="Arial" w:hAnsi="Arial" w:cs="Arial"/>
          <w:b/>
        </w:rPr>
        <w:t>60</w:t>
      </w:r>
      <w:r w:rsidRPr="00B720BB">
        <w:rPr>
          <w:rFonts w:ascii="Arial" w:hAnsi="Arial" w:cs="Arial"/>
        </w:rPr>
        <w:t>(2): p. 241-9.</w:t>
      </w:r>
    </w:p>
    <w:p w14:paraId="58DD59B6" w14:textId="414D4F3E"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Stevens, L.A., </w:t>
      </w:r>
      <w:r w:rsidR="00E43723" w:rsidRPr="00B720BB">
        <w:rPr>
          <w:rFonts w:ascii="Arial" w:hAnsi="Arial" w:cs="Arial"/>
        </w:rPr>
        <w:t xml:space="preserve">Li, S., Kurella Tamura, M. </w:t>
      </w:r>
      <w:r w:rsidRPr="00B720BB">
        <w:rPr>
          <w:rFonts w:ascii="Arial" w:hAnsi="Arial" w:cs="Arial"/>
        </w:rPr>
        <w:t xml:space="preserve">et al., </w:t>
      </w:r>
      <w:r w:rsidRPr="00B720BB">
        <w:rPr>
          <w:rFonts w:ascii="Arial" w:hAnsi="Arial" w:cs="Arial"/>
          <w:i/>
        </w:rPr>
        <w:t xml:space="preserve">Comparison of the CKD Epidemiology Collaboration (CKD-EPI) and Modification of Diet in Renal Disease (MDRD) study equations: risk factors for and complications of CKD and mortality in the Kidney Early Evaluation Program (KEEP). </w:t>
      </w:r>
      <w:r w:rsidRPr="00B720BB">
        <w:rPr>
          <w:rFonts w:ascii="Arial" w:hAnsi="Arial" w:cs="Arial"/>
        </w:rPr>
        <w:t xml:space="preserve">Am J Kidney Dis, 2011. </w:t>
      </w:r>
      <w:r w:rsidRPr="00B720BB">
        <w:rPr>
          <w:rFonts w:ascii="Arial" w:hAnsi="Arial" w:cs="Arial"/>
          <w:b/>
        </w:rPr>
        <w:t>57</w:t>
      </w:r>
      <w:r w:rsidRPr="00B720BB">
        <w:rPr>
          <w:rFonts w:ascii="Arial" w:hAnsi="Arial" w:cs="Arial"/>
        </w:rPr>
        <w:t>(3 Suppl 2): p. S9-16.</w:t>
      </w:r>
    </w:p>
    <w:p w14:paraId="3EC77E19" w14:textId="1F10D932"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Coresh, J., </w:t>
      </w:r>
      <w:r w:rsidR="00E43723" w:rsidRPr="00B720BB">
        <w:rPr>
          <w:rFonts w:ascii="Arial" w:hAnsi="Arial" w:cs="Arial"/>
        </w:rPr>
        <w:t xml:space="preserve">Selvin, E., Stevens, L.A. </w:t>
      </w:r>
      <w:r w:rsidRPr="00B720BB">
        <w:rPr>
          <w:rFonts w:ascii="Arial" w:hAnsi="Arial" w:cs="Arial"/>
        </w:rPr>
        <w:t xml:space="preserve">et al., </w:t>
      </w:r>
      <w:r w:rsidRPr="00B720BB">
        <w:rPr>
          <w:rFonts w:ascii="Arial" w:hAnsi="Arial" w:cs="Arial"/>
          <w:i/>
        </w:rPr>
        <w:t>Prevalence of chronic kidney disease in the United States.</w:t>
      </w:r>
      <w:r w:rsidR="00E43723" w:rsidRPr="00B720BB">
        <w:rPr>
          <w:rFonts w:ascii="Arial" w:hAnsi="Arial" w:cs="Arial"/>
        </w:rPr>
        <w:t xml:space="preserve"> JAMA</w:t>
      </w:r>
      <w:r w:rsidRPr="00B720BB">
        <w:rPr>
          <w:rFonts w:ascii="Arial" w:hAnsi="Arial" w:cs="Arial"/>
        </w:rPr>
        <w:t xml:space="preserve">, 2007. </w:t>
      </w:r>
      <w:r w:rsidRPr="00B720BB">
        <w:rPr>
          <w:rFonts w:ascii="Arial" w:hAnsi="Arial" w:cs="Arial"/>
          <w:b/>
        </w:rPr>
        <w:t>298</w:t>
      </w:r>
      <w:r w:rsidRPr="00B720BB">
        <w:rPr>
          <w:rFonts w:ascii="Arial" w:hAnsi="Arial" w:cs="Arial"/>
        </w:rPr>
        <w:t>(17): p. 2038-47.</w:t>
      </w:r>
    </w:p>
    <w:p w14:paraId="063D5CE7" w14:textId="700A9ABA"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Lassus, J. and V.-P. Harjola, </w:t>
      </w:r>
      <w:r w:rsidRPr="00B720BB">
        <w:rPr>
          <w:rFonts w:ascii="Arial" w:hAnsi="Arial" w:cs="Arial"/>
          <w:i/>
        </w:rPr>
        <w:t>Cystatin C: a step forward in assessing kidney function and cardiovascular risk.</w:t>
      </w:r>
      <w:r w:rsidRPr="00B720BB">
        <w:rPr>
          <w:rFonts w:ascii="Arial" w:hAnsi="Arial" w:cs="Arial"/>
        </w:rPr>
        <w:t xml:space="preserve"> Heart Failure Reviews, 2012. </w:t>
      </w:r>
      <w:r w:rsidRPr="00B720BB">
        <w:rPr>
          <w:rFonts w:ascii="Arial" w:hAnsi="Arial" w:cs="Arial"/>
          <w:b/>
        </w:rPr>
        <w:t>17</w:t>
      </w:r>
      <w:r w:rsidRPr="00B720BB">
        <w:rPr>
          <w:rFonts w:ascii="Arial" w:hAnsi="Arial" w:cs="Arial"/>
        </w:rPr>
        <w:t>(2): p. 251-261.</w:t>
      </w:r>
    </w:p>
    <w:p w14:paraId="7B21B8E5" w14:textId="4799B551" w:rsidR="00772EC2" w:rsidRPr="00B720BB" w:rsidRDefault="00772EC2" w:rsidP="009D1ABE">
      <w:pPr>
        <w:pStyle w:val="ListParagraph"/>
        <w:numPr>
          <w:ilvl w:val="0"/>
          <w:numId w:val="7"/>
        </w:numPr>
        <w:ind w:left="720"/>
        <w:rPr>
          <w:rFonts w:ascii="Arial" w:hAnsi="Arial" w:cs="Arial"/>
        </w:rPr>
      </w:pPr>
      <w:r w:rsidRPr="00B720BB">
        <w:rPr>
          <w:rStyle w:val="cit-auth"/>
          <w:rFonts w:ascii="Arial" w:hAnsi="Arial" w:cs="Arial"/>
          <w:shd w:val="clear" w:color="auto" w:fill="FFFFFF"/>
        </w:rPr>
        <w:t>National Institute for Clinical Excellence</w:t>
      </w:r>
      <w:r w:rsidRPr="00B720BB">
        <w:rPr>
          <w:rFonts w:ascii="Arial" w:hAnsi="Arial" w:cs="Arial"/>
        </w:rPr>
        <w:t xml:space="preserve">. </w:t>
      </w:r>
      <w:r w:rsidRPr="00B720BB">
        <w:rPr>
          <w:rFonts w:ascii="Arial" w:hAnsi="Arial" w:cs="Arial"/>
          <w:i/>
        </w:rPr>
        <w:t>Chronic kidney disease in adults: assessment and management.</w:t>
      </w:r>
      <w:r w:rsidRPr="00B720BB">
        <w:rPr>
          <w:rFonts w:ascii="Arial" w:hAnsi="Arial" w:cs="Arial"/>
        </w:rPr>
        <w:t xml:space="preserve"> 2015; Available from: https://www.nice.org.uk/guidance/cg182/chapter/1-recommendations.</w:t>
      </w:r>
    </w:p>
    <w:p w14:paraId="57BF251F" w14:textId="76C2212F"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Shardlow, A.,</w:t>
      </w:r>
      <w:r w:rsidR="009D1ABE" w:rsidRPr="00B720BB">
        <w:rPr>
          <w:rFonts w:ascii="Arial" w:hAnsi="Arial" w:cs="Arial"/>
        </w:rPr>
        <w:t xml:space="preserve"> McIntyre, N.J., Fraser, S.D.S.</w:t>
      </w:r>
      <w:r w:rsidRPr="00B720BB">
        <w:rPr>
          <w:rFonts w:ascii="Arial" w:hAnsi="Arial" w:cs="Arial"/>
        </w:rPr>
        <w:t xml:space="preserve"> et al., </w:t>
      </w:r>
      <w:r w:rsidRPr="00B720BB">
        <w:rPr>
          <w:rFonts w:ascii="Arial" w:hAnsi="Arial" w:cs="Arial"/>
          <w:i/>
        </w:rPr>
        <w:t>The clinical utility and cost impact of cystatin C measurement in the diagnosis and management of chronic kidney disease: A primary care cohort study.</w:t>
      </w:r>
      <w:r w:rsidRPr="00B720BB">
        <w:rPr>
          <w:rFonts w:ascii="Arial" w:hAnsi="Arial" w:cs="Arial"/>
        </w:rPr>
        <w:t xml:space="preserve"> PLOS Medicine, 2017. </w:t>
      </w:r>
      <w:r w:rsidRPr="00B720BB">
        <w:rPr>
          <w:rFonts w:ascii="Arial" w:hAnsi="Arial" w:cs="Arial"/>
          <w:b/>
        </w:rPr>
        <w:t>14</w:t>
      </w:r>
      <w:r w:rsidRPr="00B720BB">
        <w:rPr>
          <w:rFonts w:ascii="Arial" w:hAnsi="Arial" w:cs="Arial"/>
        </w:rPr>
        <w:t>(10): p. e1002400.</w:t>
      </w:r>
    </w:p>
    <w:p w14:paraId="5B0000E2" w14:textId="0831DB15" w:rsidR="00772EC2" w:rsidRPr="00B720BB" w:rsidRDefault="00772EC2" w:rsidP="00266749">
      <w:pPr>
        <w:pStyle w:val="ListParagraph"/>
        <w:numPr>
          <w:ilvl w:val="0"/>
          <w:numId w:val="7"/>
        </w:numPr>
        <w:ind w:left="720"/>
        <w:rPr>
          <w:rFonts w:ascii="Arial" w:hAnsi="Arial" w:cs="Arial"/>
        </w:rPr>
      </w:pPr>
      <w:r w:rsidRPr="00B720BB">
        <w:rPr>
          <w:rFonts w:ascii="Arial" w:hAnsi="Arial" w:cs="Arial"/>
        </w:rPr>
        <w:t xml:space="preserve">Lim, W.H., </w:t>
      </w:r>
      <w:r w:rsidR="009D1ABE" w:rsidRPr="00B720BB">
        <w:rPr>
          <w:rFonts w:ascii="Arial" w:hAnsi="Arial" w:cs="Arial"/>
          <w:lang w:val="en"/>
        </w:rPr>
        <w:t xml:space="preserve">Lewis, J.R., Wong, G. </w:t>
      </w:r>
      <w:r w:rsidRPr="00B720BB">
        <w:rPr>
          <w:rFonts w:ascii="Arial" w:hAnsi="Arial" w:cs="Arial"/>
        </w:rPr>
        <w:t xml:space="preserve">et al., </w:t>
      </w:r>
      <w:r w:rsidRPr="00B720BB">
        <w:rPr>
          <w:rFonts w:ascii="Arial" w:hAnsi="Arial" w:cs="Arial"/>
          <w:i/>
        </w:rPr>
        <w:t>Comparison of estimated glomerular filtration rate by the chronic kidney disease epidemiology collaboration (CKD-EPI) equations with and without Cystatin C for predicting clinical outcomes in elderly women.</w:t>
      </w:r>
      <w:r w:rsidRPr="00B720BB">
        <w:rPr>
          <w:rFonts w:ascii="Arial" w:hAnsi="Arial" w:cs="Arial"/>
        </w:rPr>
        <w:t xml:space="preserve"> PLoS One, 2014.</w:t>
      </w:r>
      <w:r w:rsidRPr="00B720BB">
        <w:rPr>
          <w:rFonts w:ascii="Arial" w:hAnsi="Arial" w:cs="Arial"/>
          <w:b/>
        </w:rPr>
        <w:t xml:space="preserve"> 9</w:t>
      </w:r>
      <w:r w:rsidRPr="00B720BB">
        <w:rPr>
          <w:rFonts w:ascii="Arial" w:hAnsi="Arial" w:cs="Arial"/>
        </w:rPr>
        <w:t>(9):p. e106734.</w:t>
      </w:r>
    </w:p>
    <w:p w14:paraId="2A2ECA26" w14:textId="2FF2A89D"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Canales, M.T., </w:t>
      </w:r>
      <w:r w:rsidR="009D1ABE" w:rsidRPr="00B720BB">
        <w:rPr>
          <w:rFonts w:ascii="Arial" w:hAnsi="Arial" w:cs="Arial"/>
        </w:rPr>
        <w:t xml:space="preserve">Blackwell, T., Ishani, A. </w:t>
      </w:r>
      <w:r w:rsidRPr="00B720BB">
        <w:rPr>
          <w:rFonts w:ascii="Arial" w:hAnsi="Arial" w:cs="Arial"/>
        </w:rPr>
        <w:t xml:space="preserve">et al., </w:t>
      </w:r>
      <w:r w:rsidRPr="00B720BB">
        <w:rPr>
          <w:rFonts w:ascii="Arial" w:hAnsi="Arial" w:cs="Arial"/>
          <w:i/>
        </w:rPr>
        <w:t>Estimated GFR and Mortality in Older Men: Are All eGFR Formulae Equal?</w:t>
      </w:r>
      <w:r w:rsidRPr="00B720BB">
        <w:rPr>
          <w:rFonts w:ascii="Arial" w:hAnsi="Arial" w:cs="Arial"/>
        </w:rPr>
        <w:t xml:space="preserve"> American journal of nephrology, 2016. </w:t>
      </w:r>
      <w:r w:rsidRPr="00B720BB">
        <w:rPr>
          <w:rFonts w:ascii="Arial" w:hAnsi="Arial" w:cs="Arial"/>
          <w:b/>
        </w:rPr>
        <w:t>43</w:t>
      </w:r>
      <w:r w:rsidRPr="00B720BB">
        <w:rPr>
          <w:rFonts w:ascii="Arial" w:hAnsi="Arial" w:cs="Arial"/>
        </w:rPr>
        <w:t>(5): p. 325-333.</w:t>
      </w:r>
    </w:p>
    <w:p w14:paraId="600DEACB" w14:textId="3C77CC9F"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Zhu, Y.,</w:t>
      </w:r>
      <w:r w:rsidR="009D1ABE" w:rsidRPr="00B720BB">
        <w:rPr>
          <w:rFonts w:ascii="Arial" w:hAnsi="Arial" w:cs="Arial"/>
        </w:rPr>
        <w:t xml:space="preserve"> Ye, X., Zhu, B.</w:t>
      </w:r>
      <w:r w:rsidRPr="00B720BB">
        <w:rPr>
          <w:rFonts w:ascii="Arial" w:hAnsi="Arial" w:cs="Arial"/>
        </w:rPr>
        <w:t xml:space="preserve"> et al., </w:t>
      </w:r>
      <w:r w:rsidRPr="00B720BB">
        <w:rPr>
          <w:rFonts w:ascii="Arial" w:hAnsi="Arial" w:cs="Arial"/>
          <w:i/>
        </w:rPr>
        <w:t>Comparisons between the 2012 new CKD-EPI (Chronic Kidney Disease Epidemiology Collaboration) equations and other four approved equations.</w:t>
      </w:r>
      <w:r w:rsidRPr="00B720BB">
        <w:rPr>
          <w:rFonts w:ascii="Arial" w:hAnsi="Arial" w:cs="Arial"/>
        </w:rPr>
        <w:t xml:space="preserve"> PLoS One, 2014. </w:t>
      </w:r>
      <w:r w:rsidRPr="00B720BB">
        <w:rPr>
          <w:rFonts w:ascii="Arial" w:hAnsi="Arial" w:cs="Arial"/>
          <w:b/>
        </w:rPr>
        <w:t>9</w:t>
      </w:r>
      <w:r w:rsidRPr="00B720BB">
        <w:rPr>
          <w:rFonts w:ascii="Arial" w:hAnsi="Arial" w:cs="Arial"/>
        </w:rPr>
        <w:t>(1): p. e84688.</w:t>
      </w:r>
    </w:p>
    <w:p w14:paraId="10F56988" w14:textId="672E4F37"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Shlipak, M.G.,</w:t>
      </w:r>
      <w:r w:rsidR="009D1ABE" w:rsidRPr="00B720BB">
        <w:rPr>
          <w:rFonts w:ascii="Arial" w:hAnsi="Arial" w:cs="Arial"/>
        </w:rPr>
        <w:t xml:space="preserve"> Matsushita, K., Ärnlöv, J.</w:t>
      </w:r>
      <w:r w:rsidRPr="00B720BB">
        <w:rPr>
          <w:rFonts w:ascii="Arial" w:hAnsi="Arial" w:cs="Arial"/>
        </w:rPr>
        <w:t xml:space="preserve"> et al., </w:t>
      </w:r>
      <w:r w:rsidRPr="00B720BB">
        <w:rPr>
          <w:rFonts w:ascii="Arial" w:hAnsi="Arial" w:cs="Arial"/>
          <w:i/>
        </w:rPr>
        <w:t>Cystatin C versus Creatinine in Determining Risk Based on Kidney Function</w:t>
      </w:r>
      <w:r w:rsidRPr="00B720BB">
        <w:rPr>
          <w:rFonts w:ascii="Arial" w:hAnsi="Arial" w:cs="Arial"/>
        </w:rPr>
        <w:t xml:space="preserve">. New England Journal of Medicine, 2013. </w:t>
      </w:r>
      <w:r w:rsidRPr="00B720BB">
        <w:rPr>
          <w:rFonts w:ascii="Arial" w:hAnsi="Arial" w:cs="Arial"/>
          <w:b/>
        </w:rPr>
        <w:t>369</w:t>
      </w:r>
      <w:r w:rsidRPr="00B720BB">
        <w:rPr>
          <w:rFonts w:ascii="Arial" w:hAnsi="Arial" w:cs="Arial"/>
        </w:rPr>
        <w:t>(10): p. 932-943.</w:t>
      </w:r>
    </w:p>
    <w:p w14:paraId="0BE9C77E" w14:textId="32298A31"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Lennon, L.T., </w:t>
      </w:r>
      <w:r w:rsidR="009D1ABE" w:rsidRPr="00B720BB">
        <w:rPr>
          <w:rFonts w:ascii="Arial" w:hAnsi="Arial" w:cs="Arial"/>
        </w:rPr>
        <w:t>Ramsay, S.E., Papacosta, O., Shaper, A.G., Wannamethee, S.G., Whincup, P.H..</w:t>
      </w:r>
      <w:r w:rsidRPr="00B720BB">
        <w:rPr>
          <w:rFonts w:ascii="Arial" w:hAnsi="Arial" w:cs="Arial"/>
        </w:rPr>
        <w:t xml:space="preserve"> </w:t>
      </w:r>
      <w:r w:rsidRPr="00B720BB">
        <w:rPr>
          <w:rFonts w:ascii="Arial" w:hAnsi="Arial" w:cs="Arial"/>
          <w:i/>
        </w:rPr>
        <w:t>Cohort Profile Update: The British Regional Heart Study 1978-2014: 35 years follow-up of cardiovascular disease and ageing.</w:t>
      </w:r>
      <w:r w:rsidRPr="00B720BB">
        <w:rPr>
          <w:rFonts w:ascii="Arial" w:hAnsi="Arial" w:cs="Arial"/>
        </w:rPr>
        <w:t xml:space="preserve"> Int J Epidemiol, 2015. </w:t>
      </w:r>
      <w:r w:rsidRPr="00B720BB">
        <w:rPr>
          <w:rFonts w:ascii="Arial" w:hAnsi="Arial" w:cs="Arial"/>
          <w:b/>
        </w:rPr>
        <w:t>44</w:t>
      </w:r>
      <w:r w:rsidRPr="00B720BB">
        <w:rPr>
          <w:rFonts w:ascii="Arial" w:hAnsi="Arial" w:cs="Arial"/>
        </w:rPr>
        <w:t>(3): p. 826-826g.</w:t>
      </w:r>
    </w:p>
    <w:p w14:paraId="2296EBDD" w14:textId="134748E9"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Ramsay, S.E.,</w:t>
      </w:r>
      <w:r w:rsidR="009D1ABE" w:rsidRPr="00B720BB">
        <w:rPr>
          <w:rFonts w:ascii="Arial" w:hAnsi="Arial" w:cs="Arial"/>
        </w:rPr>
        <w:t xml:space="preserve"> Arianayagam, D.S., Whincup, P.H.</w:t>
      </w:r>
      <w:r w:rsidRPr="00B720BB">
        <w:rPr>
          <w:rFonts w:ascii="Arial" w:hAnsi="Arial" w:cs="Arial"/>
        </w:rPr>
        <w:t xml:space="preserve"> et al., </w:t>
      </w:r>
      <w:r w:rsidRPr="00B720BB">
        <w:rPr>
          <w:rFonts w:ascii="Arial" w:hAnsi="Arial" w:cs="Arial"/>
          <w:i/>
        </w:rPr>
        <w:t>Cardiovascular risk profile and frailty in a population-based study of older British men.</w:t>
      </w:r>
      <w:r w:rsidRPr="00B720BB">
        <w:rPr>
          <w:rFonts w:ascii="Arial" w:hAnsi="Arial" w:cs="Arial"/>
        </w:rPr>
        <w:t xml:space="preserve"> Heart, 2015. </w:t>
      </w:r>
      <w:r w:rsidRPr="00B720BB">
        <w:rPr>
          <w:rFonts w:ascii="Arial" w:hAnsi="Arial" w:cs="Arial"/>
          <w:b/>
        </w:rPr>
        <w:t>101</w:t>
      </w:r>
      <w:r w:rsidRPr="00B720BB">
        <w:rPr>
          <w:rFonts w:ascii="Arial" w:hAnsi="Arial" w:cs="Arial"/>
        </w:rPr>
        <w:t>(8): p. 616-22.</w:t>
      </w:r>
    </w:p>
    <w:p w14:paraId="12E354E1" w14:textId="5ACDF8B9"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Wannamethee, S.G.,</w:t>
      </w:r>
      <w:r w:rsidR="009D1ABE" w:rsidRPr="00B720BB">
        <w:rPr>
          <w:rFonts w:ascii="Arial" w:hAnsi="Arial" w:cs="Arial"/>
        </w:rPr>
        <w:t xml:space="preserve"> Lowe, G.D., Whincup, P.H., Rumley, A., Walker, M., Lennon, L.</w:t>
      </w:r>
      <w:r w:rsidRPr="00B720BB">
        <w:rPr>
          <w:rFonts w:ascii="Arial" w:hAnsi="Arial" w:cs="Arial"/>
        </w:rPr>
        <w:t xml:space="preserve"> </w:t>
      </w:r>
      <w:r w:rsidRPr="00B720BB">
        <w:rPr>
          <w:rFonts w:ascii="Arial" w:hAnsi="Arial" w:cs="Arial"/>
          <w:i/>
        </w:rPr>
        <w:t xml:space="preserve">Physical activity and hemostatic and inflammatory variables in elderly men. </w:t>
      </w:r>
      <w:r w:rsidRPr="00B720BB">
        <w:rPr>
          <w:rFonts w:ascii="Arial" w:hAnsi="Arial" w:cs="Arial"/>
        </w:rPr>
        <w:t xml:space="preserve">Circulation, 2002. </w:t>
      </w:r>
      <w:r w:rsidRPr="00B720BB">
        <w:rPr>
          <w:rFonts w:ascii="Arial" w:hAnsi="Arial" w:cs="Arial"/>
          <w:b/>
        </w:rPr>
        <w:t>105</w:t>
      </w:r>
      <w:r w:rsidRPr="00B720BB">
        <w:rPr>
          <w:rFonts w:ascii="Arial" w:hAnsi="Arial" w:cs="Arial"/>
        </w:rPr>
        <w:t>(15): p. 1785-90.</w:t>
      </w:r>
    </w:p>
    <w:p w14:paraId="363BFC2D" w14:textId="70CF9838"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Wannamethee, S.G., </w:t>
      </w:r>
      <w:r w:rsidR="009D1ABE" w:rsidRPr="00B720BB">
        <w:rPr>
          <w:rFonts w:ascii="Arial" w:hAnsi="Arial" w:cs="Arial"/>
        </w:rPr>
        <w:t>Whincup, P.H., Shaper, A.G., Rumley, A., Lennon, L., Lowe, G.D.</w:t>
      </w:r>
      <w:r w:rsidRPr="00B720BB">
        <w:rPr>
          <w:rFonts w:ascii="Arial" w:hAnsi="Arial" w:cs="Arial"/>
        </w:rPr>
        <w:t xml:space="preserve"> </w:t>
      </w:r>
      <w:r w:rsidRPr="00B720BB">
        <w:rPr>
          <w:rFonts w:ascii="Arial" w:hAnsi="Arial" w:cs="Arial"/>
          <w:i/>
        </w:rPr>
        <w:t>Circulating inflammatory and hemostatic biomarkers are associated with risk of myocardial infarction and coronary death, but not angina pectoris, in older men.</w:t>
      </w:r>
      <w:r w:rsidRPr="00B720BB">
        <w:rPr>
          <w:rFonts w:ascii="Arial" w:hAnsi="Arial" w:cs="Arial"/>
        </w:rPr>
        <w:t xml:space="preserve"> Journal of Thrombosis and Haemostasis, 2009. </w:t>
      </w:r>
      <w:r w:rsidRPr="00B720BB">
        <w:rPr>
          <w:rFonts w:ascii="Arial" w:hAnsi="Arial" w:cs="Arial"/>
          <w:b/>
        </w:rPr>
        <w:t>7</w:t>
      </w:r>
      <w:r w:rsidRPr="00B720BB">
        <w:rPr>
          <w:rFonts w:ascii="Arial" w:hAnsi="Arial" w:cs="Arial"/>
        </w:rPr>
        <w:t>(10): p. 1605-1611.</w:t>
      </w:r>
    </w:p>
    <w:p w14:paraId="36462C48" w14:textId="7ECCE3EC"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Wannamethee, G.S., </w:t>
      </w:r>
      <w:r w:rsidR="009D1ABE" w:rsidRPr="00B720BB">
        <w:rPr>
          <w:rFonts w:ascii="Arial" w:hAnsi="Arial" w:cs="Arial"/>
        </w:rPr>
        <w:t xml:space="preserve">Welsh, P., Whincup, P.H., Lennon, L., Papacosta, O., Sattar, N. </w:t>
      </w:r>
      <w:r w:rsidRPr="00B720BB">
        <w:rPr>
          <w:rFonts w:ascii="Arial" w:hAnsi="Arial" w:cs="Arial"/>
          <w:i/>
        </w:rPr>
        <w:t>N-terminal pro brain natriuretic peptide but not copeptin improves prediction of heart failure over other routine clinical risk parameters in older men with and without cardiovascular disease: population-based study.</w:t>
      </w:r>
      <w:r w:rsidRPr="00B720BB">
        <w:rPr>
          <w:rFonts w:ascii="Arial" w:hAnsi="Arial" w:cs="Arial"/>
        </w:rPr>
        <w:t xml:space="preserve"> European Journal of Heart Failure, 2014. </w:t>
      </w:r>
      <w:r w:rsidRPr="00B720BB">
        <w:rPr>
          <w:rFonts w:ascii="Arial" w:hAnsi="Arial" w:cs="Arial"/>
          <w:b/>
        </w:rPr>
        <w:t>16</w:t>
      </w:r>
      <w:r w:rsidRPr="00B720BB">
        <w:rPr>
          <w:rFonts w:ascii="Arial" w:hAnsi="Arial" w:cs="Arial"/>
        </w:rPr>
        <w:t>(1): p. 25-32.</w:t>
      </w:r>
    </w:p>
    <w:p w14:paraId="29934670" w14:textId="79BE2045"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Parsons, T.J., </w:t>
      </w:r>
      <w:r w:rsidR="009D1ABE" w:rsidRPr="00B720BB">
        <w:rPr>
          <w:rFonts w:ascii="Arial" w:hAnsi="Arial" w:cs="Arial"/>
        </w:rPr>
        <w:t xml:space="preserve">Sartini, C., Ellins, E.A. </w:t>
      </w:r>
      <w:r w:rsidRPr="00B720BB">
        <w:rPr>
          <w:rFonts w:ascii="Arial" w:hAnsi="Arial" w:cs="Arial"/>
        </w:rPr>
        <w:t xml:space="preserve">et al., </w:t>
      </w:r>
      <w:r w:rsidRPr="00B720BB">
        <w:rPr>
          <w:rFonts w:ascii="Arial" w:hAnsi="Arial" w:cs="Arial"/>
          <w:i/>
        </w:rPr>
        <w:t xml:space="preserve">Objectively measured physical activity and sedentary behaviour and ankle brachial index: Cross-sectional and longitudinal associations in older men. </w:t>
      </w:r>
      <w:r w:rsidRPr="00B720BB">
        <w:rPr>
          <w:rFonts w:ascii="Arial" w:hAnsi="Arial" w:cs="Arial"/>
        </w:rPr>
        <w:t xml:space="preserve">Atherosclerosis, 2016. </w:t>
      </w:r>
      <w:r w:rsidRPr="00B720BB">
        <w:rPr>
          <w:rFonts w:ascii="Arial" w:hAnsi="Arial" w:cs="Arial"/>
          <w:b/>
        </w:rPr>
        <w:t>247</w:t>
      </w:r>
      <w:r w:rsidRPr="00B720BB">
        <w:rPr>
          <w:rFonts w:ascii="Arial" w:hAnsi="Arial" w:cs="Arial"/>
        </w:rPr>
        <w:t>: p. 28-34.</w:t>
      </w:r>
    </w:p>
    <w:p w14:paraId="120205BD" w14:textId="417BA800"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Zonoozi, S.,</w:t>
      </w:r>
      <w:r w:rsidR="009D1ABE" w:rsidRPr="00B720BB">
        <w:rPr>
          <w:rFonts w:ascii="Arial" w:hAnsi="Arial" w:cs="Arial"/>
        </w:rPr>
        <w:t xml:space="preserve"> Ramsay, S.E., Papacosta, O. </w:t>
      </w:r>
      <w:r w:rsidRPr="00B720BB">
        <w:rPr>
          <w:rFonts w:ascii="Arial" w:hAnsi="Arial" w:cs="Arial"/>
        </w:rPr>
        <w:t xml:space="preserve">et al., </w:t>
      </w:r>
      <w:r w:rsidRPr="00B720BB">
        <w:rPr>
          <w:rFonts w:ascii="Arial" w:hAnsi="Arial" w:cs="Arial"/>
          <w:i/>
        </w:rPr>
        <w:t>Self-reported sleep duration and napping, cardiac risk factors and markers of subclinical vascular disease: cross-sectional study in older men.</w:t>
      </w:r>
      <w:r w:rsidRPr="00B720BB">
        <w:rPr>
          <w:rFonts w:ascii="Arial" w:hAnsi="Arial" w:cs="Arial"/>
        </w:rPr>
        <w:t xml:space="preserve"> BMJ Open, 2017. </w:t>
      </w:r>
      <w:r w:rsidRPr="00B720BB">
        <w:rPr>
          <w:rFonts w:ascii="Arial" w:hAnsi="Arial" w:cs="Arial"/>
          <w:b/>
        </w:rPr>
        <w:t>7</w:t>
      </w:r>
      <w:r w:rsidRPr="00B720BB">
        <w:rPr>
          <w:rFonts w:ascii="Arial" w:hAnsi="Arial" w:cs="Arial"/>
        </w:rPr>
        <w:t>(6).</w:t>
      </w:r>
    </w:p>
    <w:p w14:paraId="1AB39AA3" w14:textId="1F3872C7" w:rsidR="00596E2A" w:rsidRPr="00B720BB" w:rsidRDefault="00596E2A" w:rsidP="00596E2A">
      <w:pPr>
        <w:pStyle w:val="ListParagraph"/>
        <w:numPr>
          <w:ilvl w:val="0"/>
          <w:numId w:val="7"/>
        </w:numPr>
        <w:ind w:left="720"/>
        <w:rPr>
          <w:rFonts w:ascii="Arial" w:hAnsi="Arial" w:cs="Arial"/>
        </w:rPr>
      </w:pPr>
      <w:r w:rsidRPr="00B720BB">
        <w:rPr>
          <w:rFonts w:ascii="Arial" w:hAnsi="Arial" w:cs="Arial"/>
        </w:rPr>
        <w:t>Levey, A.S.,</w:t>
      </w:r>
      <w:r w:rsidR="009D1ABE" w:rsidRPr="00B720BB">
        <w:rPr>
          <w:rFonts w:ascii="Arial" w:hAnsi="Arial" w:cs="Arial"/>
        </w:rPr>
        <w:t xml:space="preserve"> Stevens, L.A., Schmid, C.H.</w:t>
      </w:r>
      <w:r w:rsidRPr="00B720BB">
        <w:rPr>
          <w:rFonts w:ascii="Arial" w:hAnsi="Arial" w:cs="Arial"/>
        </w:rPr>
        <w:t xml:space="preserve"> et al., </w:t>
      </w:r>
      <w:r w:rsidRPr="00B720BB">
        <w:rPr>
          <w:rFonts w:ascii="Arial" w:hAnsi="Arial" w:cs="Arial"/>
          <w:i/>
        </w:rPr>
        <w:t>A new equation to estimate glomerular filtration rate.</w:t>
      </w:r>
      <w:r w:rsidRPr="00B720BB">
        <w:rPr>
          <w:rFonts w:ascii="Arial" w:hAnsi="Arial" w:cs="Arial"/>
        </w:rPr>
        <w:t xml:space="preserve"> Ann Intern Med, 2009. </w:t>
      </w:r>
      <w:r w:rsidRPr="00B720BB">
        <w:rPr>
          <w:rFonts w:ascii="Arial" w:hAnsi="Arial" w:cs="Arial"/>
          <w:b/>
        </w:rPr>
        <w:t>150</w:t>
      </w:r>
      <w:r w:rsidRPr="00B720BB">
        <w:rPr>
          <w:rFonts w:ascii="Arial" w:hAnsi="Arial" w:cs="Arial"/>
        </w:rPr>
        <w:t>(9): p. 604-12.</w:t>
      </w:r>
    </w:p>
    <w:p w14:paraId="77402079" w14:textId="5458149C" w:rsidR="00596E2A" w:rsidRPr="00B720BB" w:rsidRDefault="00596E2A" w:rsidP="00596E2A">
      <w:pPr>
        <w:pStyle w:val="ListParagraph"/>
        <w:numPr>
          <w:ilvl w:val="0"/>
          <w:numId w:val="7"/>
        </w:numPr>
        <w:ind w:left="720"/>
        <w:rPr>
          <w:rFonts w:ascii="Arial" w:hAnsi="Arial" w:cs="Arial"/>
        </w:rPr>
      </w:pPr>
      <w:r w:rsidRPr="00B720BB">
        <w:rPr>
          <w:rFonts w:ascii="Arial" w:hAnsi="Arial" w:cs="Arial"/>
        </w:rPr>
        <w:t>Inker, L.A.,</w:t>
      </w:r>
      <w:r w:rsidR="00A956E5" w:rsidRPr="00B720BB">
        <w:rPr>
          <w:rFonts w:ascii="Arial" w:hAnsi="Arial" w:cs="Arial"/>
        </w:rPr>
        <w:t xml:space="preserve"> Schmid, C.H., Tighiouart, H.</w:t>
      </w:r>
      <w:r w:rsidRPr="00B720BB">
        <w:rPr>
          <w:rFonts w:ascii="Arial" w:hAnsi="Arial" w:cs="Arial"/>
        </w:rPr>
        <w:t xml:space="preserve"> et al., </w:t>
      </w:r>
      <w:r w:rsidRPr="00B720BB">
        <w:rPr>
          <w:rFonts w:ascii="Arial" w:hAnsi="Arial" w:cs="Arial"/>
          <w:i/>
        </w:rPr>
        <w:t>Estimating glomerular filtration rate from serum creatinine and cystatin C.</w:t>
      </w:r>
      <w:r w:rsidRPr="00B720BB">
        <w:rPr>
          <w:rFonts w:ascii="Arial" w:hAnsi="Arial" w:cs="Arial"/>
        </w:rPr>
        <w:t xml:space="preserve"> N Engl J Med, 2012. </w:t>
      </w:r>
      <w:r w:rsidRPr="00B720BB">
        <w:rPr>
          <w:rFonts w:ascii="Arial" w:hAnsi="Arial" w:cs="Arial"/>
          <w:b/>
        </w:rPr>
        <w:t>367</w:t>
      </w:r>
      <w:r w:rsidRPr="00B720BB">
        <w:rPr>
          <w:rFonts w:ascii="Arial" w:hAnsi="Arial" w:cs="Arial"/>
        </w:rPr>
        <w:t>(1): p. 20-9.</w:t>
      </w:r>
    </w:p>
    <w:p w14:paraId="07271F93" w14:textId="7E04BAAD" w:rsidR="001D2695" w:rsidRPr="00B720BB" w:rsidRDefault="001D2695" w:rsidP="00596E2A">
      <w:pPr>
        <w:pStyle w:val="ListParagraph"/>
        <w:numPr>
          <w:ilvl w:val="0"/>
          <w:numId w:val="7"/>
        </w:numPr>
        <w:ind w:left="720"/>
        <w:rPr>
          <w:rFonts w:ascii="Arial" w:hAnsi="Arial" w:cs="Arial"/>
        </w:rPr>
      </w:pPr>
      <w:r w:rsidRPr="00B720BB">
        <w:rPr>
          <w:rFonts w:ascii="Arial" w:hAnsi="Arial" w:cs="Arial"/>
        </w:rPr>
        <w:t>Walker</w:t>
      </w:r>
      <w:r w:rsidR="00E54AB7" w:rsidRPr="00B720BB">
        <w:rPr>
          <w:rFonts w:ascii="Arial" w:hAnsi="Arial" w:cs="Arial"/>
        </w:rPr>
        <w:t>,</w:t>
      </w:r>
      <w:r w:rsidRPr="00B720BB">
        <w:rPr>
          <w:rFonts w:ascii="Arial" w:hAnsi="Arial" w:cs="Arial"/>
        </w:rPr>
        <w:t xml:space="preserve"> M</w:t>
      </w:r>
      <w:r w:rsidR="00E54AB7" w:rsidRPr="00B720BB">
        <w:rPr>
          <w:rFonts w:ascii="Arial" w:hAnsi="Arial" w:cs="Arial"/>
        </w:rPr>
        <w:t>.</w:t>
      </w:r>
      <w:r w:rsidRPr="00B720BB">
        <w:rPr>
          <w:rFonts w:ascii="Arial" w:hAnsi="Arial" w:cs="Arial"/>
        </w:rPr>
        <w:t>, Shaper</w:t>
      </w:r>
      <w:r w:rsidR="00E54AB7" w:rsidRPr="00B720BB">
        <w:rPr>
          <w:rFonts w:ascii="Arial" w:hAnsi="Arial" w:cs="Arial"/>
        </w:rPr>
        <w:t>,</w:t>
      </w:r>
      <w:r w:rsidRPr="00B720BB">
        <w:rPr>
          <w:rFonts w:ascii="Arial" w:hAnsi="Arial" w:cs="Arial"/>
        </w:rPr>
        <w:t xml:space="preserve"> A</w:t>
      </w:r>
      <w:r w:rsidR="00E54AB7" w:rsidRPr="00B720BB">
        <w:rPr>
          <w:rFonts w:ascii="Arial" w:hAnsi="Arial" w:cs="Arial"/>
        </w:rPr>
        <w:t>.</w:t>
      </w:r>
      <w:r w:rsidRPr="00B720BB">
        <w:rPr>
          <w:rFonts w:ascii="Arial" w:hAnsi="Arial" w:cs="Arial"/>
        </w:rPr>
        <w:t>G</w:t>
      </w:r>
      <w:r w:rsidR="00E54AB7" w:rsidRPr="00B720BB">
        <w:rPr>
          <w:rFonts w:ascii="Arial" w:hAnsi="Arial" w:cs="Arial"/>
        </w:rPr>
        <w:t>.</w:t>
      </w:r>
      <w:r w:rsidRPr="00B720BB">
        <w:rPr>
          <w:rFonts w:ascii="Arial" w:hAnsi="Arial" w:cs="Arial"/>
        </w:rPr>
        <w:t>, Lennon</w:t>
      </w:r>
      <w:r w:rsidR="00E54AB7" w:rsidRPr="00B720BB">
        <w:rPr>
          <w:rFonts w:ascii="Arial" w:hAnsi="Arial" w:cs="Arial"/>
        </w:rPr>
        <w:t>,</w:t>
      </w:r>
      <w:r w:rsidRPr="00B720BB">
        <w:rPr>
          <w:rFonts w:ascii="Arial" w:hAnsi="Arial" w:cs="Arial"/>
        </w:rPr>
        <w:t xml:space="preserve"> L</w:t>
      </w:r>
      <w:r w:rsidR="00E54AB7" w:rsidRPr="00B720BB">
        <w:rPr>
          <w:rFonts w:ascii="Arial" w:hAnsi="Arial" w:cs="Arial"/>
        </w:rPr>
        <w:t>.</w:t>
      </w:r>
      <w:r w:rsidRPr="00B720BB">
        <w:rPr>
          <w:rFonts w:ascii="Arial" w:hAnsi="Arial" w:cs="Arial"/>
        </w:rPr>
        <w:t>, Whincup</w:t>
      </w:r>
      <w:r w:rsidR="00E54AB7" w:rsidRPr="00B720BB">
        <w:rPr>
          <w:rFonts w:ascii="Arial" w:hAnsi="Arial" w:cs="Arial"/>
        </w:rPr>
        <w:t>, P. H.</w:t>
      </w:r>
      <w:r w:rsidRPr="00B720BB">
        <w:rPr>
          <w:rFonts w:ascii="Arial" w:hAnsi="Arial" w:cs="Arial"/>
        </w:rPr>
        <w:t xml:space="preserve">  Twenty year follow-up of a cohort based in general practices in 24 British towns. J Public health Medicine 2000;</w:t>
      </w:r>
      <w:r w:rsidRPr="00B720BB">
        <w:rPr>
          <w:rFonts w:ascii="Arial" w:hAnsi="Arial" w:cs="Arial"/>
          <w:b/>
        </w:rPr>
        <w:t>22</w:t>
      </w:r>
      <w:r w:rsidRPr="00B720BB">
        <w:rPr>
          <w:rFonts w:ascii="Arial" w:hAnsi="Arial" w:cs="Arial"/>
        </w:rPr>
        <w:t>:479-485.</w:t>
      </w:r>
    </w:p>
    <w:p w14:paraId="72A2EF56" w14:textId="79E860D0"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Pencina, M.J.,</w:t>
      </w:r>
      <w:r w:rsidR="00A956E5" w:rsidRPr="00B720BB">
        <w:rPr>
          <w:rFonts w:ascii="Arial" w:hAnsi="Arial" w:cs="Arial"/>
          <w:lang w:val="en"/>
        </w:rPr>
        <w:t xml:space="preserve"> D'Agostino, R.B Sr., D'Agostino, R.B Jr., Vasan, R.S.</w:t>
      </w:r>
      <w:r w:rsidRPr="00B720BB">
        <w:rPr>
          <w:rFonts w:ascii="Arial" w:hAnsi="Arial" w:cs="Arial"/>
        </w:rPr>
        <w:t xml:space="preserve"> </w:t>
      </w:r>
      <w:r w:rsidRPr="00B720BB">
        <w:rPr>
          <w:rFonts w:ascii="Arial" w:hAnsi="Arial" w:cs="Arial"/>
          <w:i/>
        </w:rPr>
        <w:t xml:space="preserve">Evaluating the added predictive ability of a new marker: From area under the ROC curve to reclassification and beyond. </w:t>
      </w:r>
      <w:r w:rsidRPr="00B720BB">
        <w:rPr>
          <w:rFonts w:ascii="Arial" w:hAnsi="Arial" w:cs="Arial"/>
        </w:rPr>
        <w:t xml:space="preserve">Statistics in Medicine, 2008. </w:t>
      </w:r>
      <w:r w:rsidRPr="00B720BB">
        <w:rPr>
          <w:rFonts w:ascii="Arial" w:hAnsi="Arial" w:cs="Arial"/>
          <w:b/>
        </w:rPr>
        <w:t>27</w:t>
      </w:r>
      <w:r w:rsidRPr="00B720BB">
        <w:rPr>
          <w:rFonts w:ascii="Arial" w:hAnsi="Arial" w:cs="Arial"/>
        </w:rPr>
        <w:t>(2): p. 157-172.</w:t>
      </w:r>
    </w:p>
    <w:p w14:paraId="6FC4A19D" w14:textId="43B1682A"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Zheng, W., </w:t>
      </w:r>
      <w:r w:rsidR="00A956E5" w:rsidRPr="00B720BB">
        <w:rPr>
          <w:rFonts w:ascii="Arial" w:hAnsi="Arial" w:cs="Arial"/>
          <w:lang w:val="en"/>
        </w:rPr>
        <w:t xml:space="preserve">Qian, G., Hao, W. </w:t>
      </w:r>
      <w:r w:rsidRPr="00B720BB">
        <w:rPr>
          <w:rFonts w:ascii="Arial" w:hAnsi="Arial" w:cs="Arial"/>
        </w:rPr>
        <w:t xml:space="preserve">et al., </w:t>
      </w:r>
      <w:r w:rsidRPr="00B720BB">
        <w:rPr>
          <w:rFonts w:ascii="Arial" w:hAnsi="Arial" w:cs="Arial"/>
          <w:i/>
        </w:rPr>
        <w:t>Cardiovascular metabolic risk factors and glomerular filtration rate: a rural Chinese population study</w:t>
      </w:r>
      <w:r w:rsidRPr="00B720BB">
        <w:rPr>
          <w:rFonts w:ascii="Arial" w:hAnsi="Arial" w:cs="Arial"/>
        </w:rPr>
        <w:t xml:space="preserve">. Lipids in Health and Disease, 2016. </w:t>
      </w:r>
      <w:r w:rsidRPr="00B720BB">
        <w:rPr>
          <w:rFonts w:ascii="Arial" w:hAnsi="Arial" w:cs="Arial"/>
          <w:b/>
        </w:rPr>
        <w:t>15</w:t>
      </w:r>
      <w:r w:rsidRPr="00B720BB">
        <w:rPr>
          <w:rFonts w:ascii="Arial" w:hAnsi="Arial" w:cs="Arial"/>
        </w:rPr>
        <w:t>: p. 180.</w:t>
      </w:r>
    </w:p>
    <w:p w14:paraId="6578E91D" w14:textId="0D4CF943" w:rsidR="00772EC2" w:rsidRPr="00B720BB" w:rsidRDefault="00772EC2" w:rsidP="006B1011">
      <w:pPr>
        <w:pStyle w:val="ListParagraph"/>
        <w:numPr>
          <w:ilvl w:val="0"/>
          <w:numId w:val="7"/>
        </w:numPr>
        <w:ind w:left="720"/>
        <w:rPr>
          <w:rFonts w:ascii="Arial" w:hAnsi="Arial" w:cs="Arial"/>
        </w:rPr>
      </w:pPr>
      <w:r w:rsidRPr="00B720BB">
        <w:rPr>
          <w:rFonts w:ascii="Arial" w:hAnsi="Arial" w:cs="Arial"/>
        </w:rPr>
        <w:t>Kang, S.H.,</w:t>
      </w:r>
      <w:r w:rsidR="00A956E5" w:rsidRPr="00B720BB">
        <w:rPr>
          <w:rFonts w:ascii="Arial" w:hAnsi="Arial" w:cs="Arial"/>
        </w:rPr>
        <w:t xml:space="preserve"> Jung, D.J., Choi, E.W., Cho, K.H., Park, J.W., Do, J.Y.</w:t>
      </w:r>
      <w:r w:rsidRPr="00B720BB">
        <w:rPr>
          <w:rFonts w:ascii="Arial" w:hAnsi="Arial" w:cs="Arial"/>
        </w:rPr>
        <w:t xml:space="preserve"> </w:t>
      </w:r>
      <w:r w:rsidRPr="00B720BB">
        <w:rPr>
          <w:rFonts w:ascii="Arial" w:hAnsi="Arial" w:cs="Arial"/>
          <w:i/>
        </w:rPr>
        <w:t>HbA1c Levels Are Associated with Chronic Kidney Disease in a Non-Diabetic Adult Population: A Nationwide Survey (KNHANES 2011–2013).</w:t>
      </w:r>
      <w:r w:rsidRPr="00B720BB">
        <w:rPr>
          <w:rFonts w:ascii="Arial" w:hAnsi="Arial" w:cs="Arial"/>
        </w:rPr>
        <w:t xml:space="preserve"> PLoS ONE, 2015. </w:t>
      </w:r>
      <w:r w:rsidRPr="00B720BB">
        <w:rPr>
          <w:rFonts w:ascii="Arial" w:hAnsi="Arial" w:cs="Arial"/>
          <w:b/>
        </w:rPr>
        <w:t>10</w:t>
      </w:r>
      <w:r w:rsidRPr="00B720BB">
        <w:rPr>
          <w:rFonts w:ascii="Arial" w:hAnsi="Arial" w:cs="Arial"/>
        </w:rPr>
        <w:t>(12): p. e0145827.</w:t>
      </w:r>
    </w:p>
    <w:p w14:paraId="2AD11420" w14:textId="7F2CFD98"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Abbas, N.A.,</w:t>
      </w:r>
      <w:r w:rsidR="00A956E5" w:rsidRPr="00B720BB">
        <w:rPr>
          <w:rFonts w:ascii="Arial" w:hAnsi="Arial" w:cs="Arial"/>
        </w:rPr>
        <w:t xml:space="preserve"> John, R.I., Webb, M.C.,</w:t>
      </w:r>
      <w:r w:rsidRPr="00B720BB">
        <w:rPr>
          <w:rFonts w:ascii="Arial" w:hAnsi="Arial" w:cs="Arial"/>
        </w:rPr>
        <w:t xml:space="preserve"> et al.,</w:t>
      </w:r>
      <w:r w:rsidRPr="00B720BB">
        <w:rPr>
          <w:rFonts w:ascii="Arial" w:hAnsi="Arial" w:cs="Arial"/>
          <w:i/>
        </w:rPr>
        <w:t xml:space="preserve"> Cardiac Troponins and Renal Function in Nondialysis Patients with Chronic Kidney Disease.</w:t>
      </w:r>
      <w:r w:rsidRPr="00B720BB">
        <w:rPr>
          <w:rFonts w:ascii="Arial" w:hAnsi="Arial" w:cs="Arial"/>
        </w:rPr>
        <w:t xml:space="preserve"> Clinical Chemistry, 2005. </w:t>
      </w:r>
      <w:r w:rsidRPr="00B720BB">
        <w:rPr>
          <w:rFonts w:ascii="Arial" w:hAnsi="Arial" w:cs="Arial"/>
          <w:b/>
        </w:rPr>
        <w:t>51</w:t>
      </w:r>
      <w:r w:rsidRPr="00B720BB">
        <w:rPr>
          <w:rFonts w:ascii="Arial" w:hAnsi="Arial" w:cs="Arial"/>
        </w:rPr>
        <w:t>(11): p. 2059-2066.</w:t>
      </w:r>
    </w:p>
    <w:p w14:paraId="74DB4CEF" w14:textId="659BA6A2"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 xml:space="preserve">Chung, J.Z.Y. and G.R.D. Jones, </w:t>
      </w:r>
      <w:r w:rsidRPr="00B720BB">
        <w:rPr>
          <w:rFonts w:ascii="Arial" w:hAnsi="Arial" w:cs="Arial"/>
          <w:i/>
        </w:rPr>
        <w:t>Effect of renal function on serum cardiac troponin T — Population and individual effects.</w:t>
      </w:r>
      <w:r w:rsidRPr="00B720BB">
        <w:rPr>
          <w:rFonts w:ascii="Arial" w:hAnsi="Arial" w:cs="Arial"/>
        </w:rPr>
        <w:t xml:space="preserve"> Clinical Biochemistry, 2015. </w:t>
      </w:r>
      <w:r w:rsidRPr="00B720BB">
        <w:rPr>
          <w:rFonts w:ascii="Arial" w:hAnsi="Arial" w:cs="Arial"/>
          <w:b/>
        </w:rPr>
        <w:t>48</w:t>
      </w:r>
      <w:r w:rsidRPr="00B720BB">
        <w:rPr>
          <w:rFonts w:ascii="Arial" w:hAnsi="Arial" w:cs="Arial"/>
        </w:rPr>
        <w:t>(12): p. 807-810.</w:t>
      </w:r>
    </w:p>
    <w:p w14:paraId="1C23672F" w14:textId="27C914DC" w:rsidR="00772EC2" w:rsidRPr="00B720BB" w:rsidRDefault="00772EC2" w:rsidP="00772EC2">
      <w:pPr>
        <w:pStyle w:val="ListParagraph"/>
        <w:numPr>
          <w:ilvl w:val="0"/>
          <w:numId w:val="7"/>
        </w:numPr>
        <w:ind w:left="720"/>
        <w:rPr>
          <w:rFonts w:ascii="Arial" w:hAnsi="Arial" w:cs="Arial"/>
        </w:rPr>
      </w:pPr>
      <w:r w:rsidRPr="00B720BB">
        <w:rPr>
          <w:rFonts w:ascii="Arial" w:hAnsi="Arial" w:cs="Arial"/>
        </w:rPr>
        <w:t>Gupta, J.,</w:t>
      </w:r>
      <w:r w:rsidR="00ED3B2D" w:rsidRPr="00B720BB">
        <w:rPr>
          <w:rFonts w:ascii="Arial" w:hAnsi="Arial" w:cs="Arial"/>
        </w:rPr>
        <w:t xml:space="preserve"> Mitra, N., Kanetsky, P.A.</w:t>
      </w:r>
      <w:r w:rsidRPr="00B720BB">
        <w:rPr>
          <w:rFonts w:ascii="Arial" w:hAnsi="Arial" w:cs="Arial"/>
        </w:rPr>
        <w:t xml:space="preserve"> et al., </w:t>
      </w:r>
      <w:r w:rsidRPr="00B720BB">
        <w:rPr>
          <w:rFonts w:ascii="Arial" w:hAnsi="Arial" w:cs="Arial"/>
          <w:i/>
        </w:rPr>
        <w:t>Association between Albuminuria, Kidney Function, and Inflammatory Biomarker Profile in CKD in CRIC.</w:t>
      </w:r>
      <w:r w:rsidRPr="00B720BB">
        <w:rPr>
          <w:rFonts w:ascii="Arial" w:hAnsi="Arial" w:cs="Arial"/>
        </w:rPr>
        <w:t xml:space="preserve"> Clinical Journal of the American Society of Nephrolog</w:t>
      </w:r>
      <w:r w:rsidR="00596E2A" w:rsidRPr="00B720BB">
        <w:rPr>
          <w:rFonts w:ascii="Arial" w:hAnsi="Arial" w:cs="Arial"/>
        </w:rPr>
        <w:t>y</w:t>
      </w:r>
      <w:r w:rsidRPr="00B720BB">
        <w:rPr>
          <w:rFonts w:ascii="Arial" w:hAnsi="Arial" w:cs="Arial"/>
        </w:rPr>
        <w:t xml:space="preserve">: CJASN, 2012. </w:t>
      </w:r>
      <w:r w:rsidRPr="00B720BB">
        <w:rPr>
          <w:rFonts w:ascii="Arial" w:hAnsi="Arial" w:cs="Arial"/>
          <w:b/>
        </w:rPr>
        <w:t>7</w:t>
      </w:r>
      <w:r w:rsidRPr="00B720BB">
        <w:rPr>
          <w:rFonts w:ascii="Arial" w:hAnsi="Arial" w:cs="Arial"/>
        </w:rPr>
        <w:t>(12): p. 1938-1946.</w:t>
      </w:r>
    </w:p>
    <w:p w14:paraId="6350B8BC" w14:textId="03AB2B67" w:rsidR="00F64EFC" w:rsidRPr="00B720BB" w:rsidRDefault="00772EC2" w:rsidP="006B1011">
      <w:pPr>
        <w:pStyle w:val="ListParagraph"/>
        <w:numPr>
          <w:ilvl w:val="0"/>
          <w:numId w:val="7"/>
        </w:numPr>
        <w:ind w:left="720"/>
        <w:rPr>
          <w:rFonts w:ascii="Arial" w:hAnsi="Arial" w:cs="Arial"/>
        </w:rPr>
      </w:pPr>
      <w:r w:rsidRPr="00B720BB">
        <w:rPr>
          <w:rFonts w:ascii="Arial" w:hAnsi="Arial" w:cs="Arial"/>
        </w:rPr>
        <w:t>Shankar, A.,</w:t>
      </w:r>
      <w:r w:rsidR="00ED3B2D" w:rsidRPr="00B720BB">
        <w:rPr>
          <w:rFonts w:ascii="Arial" w:hAnsi="Arial" w:cs="Arial"/>
        </w:rPr>
        <w:t xml:space="preserve"> Sun, L., Klein, B.E.</w:t>
      </w:r>
      <w:r w:rsidRPr="00B720BB">
        <w:rPr>
          <w:rFonts w:ascii="Arial" w:hAnsi="Arial" w:cs="Arial"/>
        </w:rPr>
        <w:t xml:space="preserve"> et al., </w:t>
      </w:r>
      <w:r w:rsidRPr="00B720BB">
        <w:rPr>
          <w:rFonts w:ascii="Arial" w:hAnsi="Arial" w:cs="Arial"/>
          <w:i/>
        </w:rPr>
        <w:t>Markers of inflammation predict the long-term risk of developing chronic kidney disease: a population-based cohort study.</w:t>
      </w:r>
      <w:r w:rsidRPr="00B720BB">
        <w:rPr>
          <w:rFonts w:ascii="Arial" w:hAnsi="Arial" w:cs="Arial"/>
        </w:rPr>
        <w:t xml:space="preserve"> Kidney International, 2011. </w:t>
      </w:r>
      <w:r w:rsidRPr="00B720BB">
        <w:rPr>
          <w:rFonts w:ascii="Arial" w:hAnsi="Arial" w:cs="Arial"/>
          <w:b/>
        </w:rPr>
        <w:t>80</w:t>
      </w:r>
      <w:r w:rsidRPr="00B720BB">
        <w:rPr>
          <w:rFonts w:ascii="Arial" w:hAnsi="Arial" w:cs="Arial"/>
        </w:rPr>
        <w:t>(11): p. 1231-1238.</w:t>
      </w:r>
    </w:p>
    <w:p w14:paraId="411FDA7D" w14:textId="51DB0B4C" w:rsidR="00F64EFC" w:rsidRPr="00B720BB" w:rsidRDefault="00ED3B2D" w:rsidP="006B1011">
      <w:pPr>
        <w:pStyle w:val="ListParagraph"/>
        <w:numPr>
          <w:ilvl w:val="0"/>
          <w:numId w:val="7"/>
        </w:numPr>
        <w:ind w:left="720"/>
        <w:rPr>
          <w:rFonts w:ascii="Arial" w:hAnsi="Arial" w:cs="Arial"/>
        </w:rPr>
      </w:pPr>
      <w:r w:rsidRPr="00B720BB">
        <w:rPr>
          <w:rFonts w:ascii="Arial" w:hAnsi="Arial" w:cs="Arial"/>
          <w:lang w:val="en"/>
        </w:rPr>
        <w:t xml:space="preserve">Sathi, S., Mahapatra, H., Sunder, S. et </w:t>
      </w:r>
      <w:r w:rsidR="00F64EFC" w:rsidRPr="00B720BB">
        <w:rPr>
          <w:rFonts w:ascii="Arial" w:hAnsi="Arial" w:cs="Arial"/>
        </w:rPr>
        <w:t>al.,</w:t>
      </w:r>
      <w:r w:rsidR="00F64EFC" w:rsidRPr="00B720BB">
        <w:rPr>
          <w:rFonts w:ascii="Arial" w:hAnsi="Arial" w:cs="Arial"/>
          <w:i/>
        </w:rPr>
        <w:t xml:space="preserve"> Nontraditional Cardiovascular Biomarkers and Estimation of Cardiovascular Risk in Predialysis Chronic Kidney Disease Patients and Their Correlations With Carotid Intima Media Thickness.</w:t>
      </w:r>
      <w:r w:rsidR="00F64EFC" w:rsidRPr="00B720BB">
        <w:rPr>
          <w:rFonts w:ascii="Arial" w:hAnsi="Arial" w:cs="Arial"/>
        </w:rPr>
        <w:t xml:space="preserve"> Nephro-urology Monthly, 2014. </w:t>
      </w:r>
      <w:r w:rsidR="00F64EFC" w:rsidRPr="00B720BB">
        <w:rPr>
          <w:rFonts w:ascii="Arial" w:hAnsi="Arial" w:cs="Arial"/>
          <w:b/>
        </w:rPr>
        <w:t>6</w:t>
      </w:r>
      <w:r w:rsidR="00F64EFC" w:rsidRPr="00B720BB">
        <w:rPr>
          <w:rFonts w:ascii="Arial" w:hAnsi="Arial" w:cs="Arial"/>
        </w:rPr>
        <w:t>(6): p. e22112.</w:t>
      </w:r>
    </w:p>
    <w:p w14:paraId="1EF52C22" w14:textId="77777777" w:rsidR="00B17899" w:rsidRPr="00B720BB" w:rsidRDefault="00772EC2" w:rsidP="00B17899">
      <w:pPr>
        <w:pStyle w:val="ListParagraph"/>
        <w:numPr>
          <w:ilvl w:val="0"/>
          <w:numId w:val="7"/>
        </w:numPr>
        <w:ind w:left="720"/>
        <w:rPr>
          <w:rFonts w:ascii="Arial" w:hAnsi="Arial" w:cs="Arial"/>
        </w:rPr>
      </w:pPr>
      <w:r w:rsidRPr="00B720BB">
        <w:rPr>
          <w:rFonts w:ascii="Arial" w:hAnsi="Arial" w:cs="Arial"/>
        </w:rPr>
        <w:t>Shastri, S.,</w:t>
      </w:r>
      <w:r w:rsidR="00ED3B2D" w:rsidRPr="00B720BB">
        <w:rPr>
          <w:rFonts w:ascii="Arial" w:hAnsi="Arial" w:cs="Arial"/>
        </w:rPr>
        <w:t xml:space="preserve"> Katz, R., Rifkin, D.E.</w:t>
      </w:r>
      <w:r w:rsidRPr="00B720BB">
        <w:rPr>
          <w:rFonts w:ascii="Arial" w:hAnsi="Arial" w:cs="Arial"/>
        </w:rPr>
        <w:t xml:space="preserve"> et al.,</w:t>
      </w:r>
      <w:r w:rsidRPr="00B720BB">
        <w:rPr>
          <w:rFonts w:ascii="Arial" w:hAnsi="Arial" w:cs="Arial"/>
          <w:i/>
        </w:rPr>
        <w:t xml:space="preserve"> Kidney Function and Mortality in Octogenarians: Cardiovascular Health Study All Stars.</w:t>
      </w:r>
      <w:r w:rsidRPr="00B720BB">
        <w:rPr>
          <w:rFonts w:ascii="Arial" w:hAnsi="Arial" w:cs="Arial"/>
        </w:rPr>
        <w:t xml:space="preserve"> Journal of the American Geriatrics Society, 2012. </w:t>
      </w:r>
      <w:r w:rsidRPr="00B720BB">
        <w:rPr>
          <w:rFonts w:ascii="Arial" w:hAnsi="Arial" w:cs="Arial"/>
          <w:b/>
        </w:rPr>
        <w:t>60</w:t>
      </w:r>
      <w:r w:rsidRPr="00B720BB">
        <w:rPr>
          <w:rFonts w:ascii="Arial" w:hAnsi="Arial" w:cs="Arial"/>
        </w:rPr>
        <w:t>(7): p. 1201-1207.</w:t>
      </w:r>
    </w:p>
    <w:p w14:paraId="2D01A3EA" w14:textId="412504F4" w:rsidR="001A099B" w:rsidRPr="00B720BB" w:rsidRDefault="00ED3B2D" w:rsidP="00FD3AB0">
      <w:pPr>
        <w:pStyle w:val="ListParagraph"/>
        <w:numPr>
          <w:ilvl w:val="0"/>
          <w:numId w:val="7"/>
        </w:numPr>
        <w:ind w:left="720"/>
        <w:rPr>
          <w:rFonts w:ascii="Arial" w:eastAsia="Times New Roman" w:hAnsi="Arial" w:cs="Arial"/>
          <w:shd w:val="clear" w:color="auto" w:fill="FFFFFF"/>
          <w:lang w:eastAsia="en-GB"/>
        </w:rPr>
      </w:pPr>
      <w:r w:rsidRPr="00B720BB">
        <w:rPr>
          <w:rFonts w:ascii="Arial" w:hAnsi="Arial" w:cs="Arial"/>
          <w:lang w:val="en"/>
        </w:rPr>
        <w:t xml:space="preserve">Shlipak, M.G., Katz, R., Kestenbaum, B. </w:t>
      </w:r>
      <w:r w:rsidR="00772EC2" w:rsidRPr="00B720BB">
        <w:rPr>
          <w:rFonts w:ascii="Arial" w:hAnsi="Arial" w:cs="Arial"/>
        </w:rPr>
        <w:t xml:space="preserve">et al., </w:t>
      </w:r>
      <w:r w:rsidR="00772EC2" w:rsidRPr="00B720BB">
        <w:rPr>
          <w:rFonts w:ascii="Arial" w:hAnsi="Arial" w:cs="Arial"/>
          <w:i/>
        </w:rPr>
        <w:t xml:space="preserve">Rate of Kidney Function Decline in Older Adults: A Comparison Using Creatinine and Cystatin C. </w:t>
      </w:r>
      <w:r w:rsidR="00772EC2" w:rsidRPr="00B720BB">
        <w:rPr>
          <w:rFonts w:ascii="Arial" w:hAnsi="Arial" w:cs="Arial"/>
        </w:rPr>
        <w:t>American Journal of Nephrology, 2009.</w:t>
      </w:r>
      <w:r w:rsidR="00772EC2" w:rsidRPr="00B720BB">
        <w:rPr>
          <w:rFonts w:ascii="Arial" w:hAnsi="Arial" w:cs="Arial"/>
          <w:b/>
        </w:rPr>
        <w:t xml:space="preserve"> 30</w:t>
      </w:r>
      <w:r w:rsidR="00772EC2" w:rsidRPr="00B720BB">
        <w:rPr>
          <w:rFonts w:ascii="Arial" w:hAnsi="Arial" w:cs="Arial"/>
        </w:rPr>
        <w:t>(3): p. 171-178</w:t>
      </w:r>
      <w:r w:rsidRPr="00B720BB">
        <w:rPr>
          <w:rFonts w:ascii="Arial" w:hAnsi="Arial" w:cs="Arial"/>
        </w:rPr>
        <w:t>.</w:t>
      </w:r>
      <w:r w:rsidR="001A099B" w:rsidRPr="00B720BB">
        <w:rPr>
          <w:rFonts w:ascii="Arial" w:eastAsia="Times New Roman" w:hAnsi="Arial" w:cs="Arial"/>
          <w:shd w:val="clear" w:color="auto" w:fill="FFFFFF"/>
          <w:lang w:eastAsia="en-GB"/>
        </w:rPr>
        <w:br w:type="page"/>
      </w:r>
    </w:p>
    <w:p w14:paraId="3CC13ABF" w14:textId="379919C5" w:rsidR="001A099B" w:rsidRPr="00B720BB" w:rsidRDefault="001A099B" w:rsidP="001A099B">
      <w:pPr>
        <w:spacing w:after="240"/>
        <w:rPr>
          <w:rFonts w:ascii="Arial" w:hAnsi="Arial" w:cs="Arial"/>
          <w:color w:val="000000"/>
          <w:sz w:val="20"/>
          <w:szCs w:val="20"/>
        </w:rPr>
      </w:pPr>
      <w:r w:rsidRPr="00B720BB">
        <w:rPr>
          <w:rFonts w:ascii="Arial" w:hAnsi="Arial" w:cs="Arial"/>
          <w:b/>
          <w:color w:val="000000"/>
          <w:sz w:val="20"/>
          <w:szCs w:val="20"/>
        </w:rPr>
        <w:t>Table 1</w:t>
      </w:r>
      <w:r w:rsidRPr="00B720BB">
        <w:rPr>
          <w:rFonts w:ascii="Arial" w:hAnsi="Arial" w:cs="Arial"/>
          <w:color w:val="000000"/>
          <w:sz w:val="20"/>
          <w:szCs w:val="20"/>
        </w:rPr>
        <w:t>. Reclassification of CKD stages using CKD-EPIcys in comparison to CKD-EPIcr</w:t>
      </w:r>
    </w:p>
    <w:tbl>
      <w:tblPr>
        <w:tblW w:w="11278"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50"/>
        <w:gridCol w:w="1227"/>
        <w:gridCol w:w="1276"/>
        <w:gridCol w:w="1333"/>
        <w:gridCol w:w="1220"/>
        <w:gridCol w:w="1132"/>
        <w:gridCol w:w="1134"/>
        <w:gridCol w:w="964"/>
        <w:gridCol w:w="1814"/>
      </w:tblGrid>
      <w:tr w:rsidR="00994E7D" w:rsidRPr="00B720BB" w14:paraId="50297114" w14:textId="77777777" w:rsidTr="005836BE">
        <w:trPr>
          <w:trHeight w:val="300"/>
        </w:trPr>
        <w:tc>
          <w:tcPr>
            <w:tcW w:w="1178" w:type="dxa"/>
            <w:gridSpan w:val="2"/>
            <w:vMerge w:val="restart"/>
            <w:shd w:val="clear" w:color="auto" w:fill="auto"/>
            <w:noWrap/>
            <w:vAlign w:val="center"/>
            <w:hideMark/>
          </w:tcPr>
          <w:p w14:paraId="5BF78455" w14:textId="77777777" w:rsidR="00994E7D" w:rsidRPr="00B720BB" w:rsidRDefault="00994E7D" w:rsidP="00E9290F">
            <w:pPr>
              <w:spacing w:after="0" w:line="240" w:lineRule="auto"/>
              <w:jc w:val="center"/>
              <w:rPr>
                <w:rFonts w:ascii="Arial" w:eastAsia="Times New Roman" w:hAnsi="Arial" w:cs="Arial"/>
                <w:b/>
                <w:sz w:val="18"/>
                <w:szCs w:val="18"/>
                <w:lang w:eastAsia="en-GB"/>
              </w:rPr>
            </w:pPr>
            <w:r w:rsidRPr="00B720BB">
              <w:rPr>
                <w:rFonts w:ascii="Arial" w:eastAsia="Times New Roman" w:hAnsi="Arial" w:cs="Arial"/>
                <w:b/>
                <w:sz w:val="18"/>
                <w:szCs w:val="18"/>
                <w:lang w:eastAsia="en-GB"/>
              </w:rPr>
              <w:t>CKD stages</w:t>
            </w:r>
          </w:p>
        </w:tc>
        <w:tc>
          <w:tcPr>
            <w:tcW w:w="7322" w:type="dxa"/>
            <w:gridSpan w:val="6"/>
            <w:shd w:val="clear" w:color="auto" w:fill="auto"/>
            <w:noWrap/>
            <w:vAlign w:val="center"/>
            <w:hideMark/>
          </w:tcPr>
          <w:p w14:paraId="419C8DA4" w14:textId="77777777"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CKD-EPIcys</w:t>
            </w:r>
          </w:p>
        </w:tc>
        <w:tc>
          <w:tcPr>
            <w:tcW w:w="964" w:type="dxa"/>
          </w:tcPr>
          <w:p w14:paraId="7B9038AF" w14:textId="77777777"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p>
        </w:tc>
        <w:tc>
          <w:tcPr>
            <w:tcW w:w="1814" w:type="dxa"/>
            <w:vMerge w:val="restart"/>
            <w:shd w:val="clear" w:color="auto" w:fill="auto"/>
            <w:noWrap/>
            <w:vAlign w:val="center"/>
            <w:hideMark/>
          </w:tcPr>
          <w:p w14:paraId="1367195E" w14:textId="7775C194"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Total</w:t>
            </w:r>
          </w:p>
          <w:p w14:paraId="2DF2A179" w14:textId="7544E896"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 of all men)</w:t>
            </w:r>
          </w:p>
        </w:tc>
      </w:tr>
      <w:tr w:rsidR="00994E7D" w:rsidRPr="00B720BB" w14:paraId="3A6F0B30" w14:textId="77777777" w:rsidTr="005836BE">
        <w:trPr>
          <w:trHeight w:val="300"/>
        </w:trPr>
        <w:tc>
          <w:tcPr>
            <w:tcW w:w="1178" w:type="dxa"/>
            <w:gridSpan w:val="2"/>
            <w:vMerge/>
            <w:vAlign w:val="center"/>
            <w:hideMark/>
          </w:tcPr>
          <w:p w14:paraId="60E3E91A" w14:textId="77777777" w:rsidR="00994E7D" w:rsidRPr="00B720BB" w:rsidRDefault="00994E7D" w:rsidP="00E9290F">
            <w:pPr>
              <w:spacing w:after="0" w:line="240" w:lineRule="auto"/>
              <w:rPr>
                <w:rFonts w:ascii="Arial" w:eastAsia="Times New Roman" w:hAnsi="Arial" w:cs="Arial"/>
                <w:sz w:val="18"/>
                <w:szCs w:val="18"/>
                <w:lang w:eastAsia="en-GB"/>
              </w:rPr>
            </w:pPr>
          </w:p>
        </w:tc>
        <w:tc>
          <w:tcPr>
            <w:tcW w:w="1227" w:type="dxa"/>
            <w:shd w:val="clear" w:color="auto" w:fill="auto"/>
            <w:noWrap/>
            <w:vAlign w:val="center"/>
            <w:hideMark/>
          </w:tcPr>
          <w:p w14:paraId="2272664F" w14:textId="77777777"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1</w:t>
            </w:r>
          </w:p>
        </w:tc>
        <w:tc>
          <w:tcPr>
            <w:tcW w:w="1276" w:type="dxa"/>
            <w:shd w:val="clear" w:color="auto" w:fill="auto"/>
            <w:noWrap/>
            <w:vAlign w:val="center"/>
            <w:hideMark/>
          </w:tcPr>
          <w:p w14:paraId="19CBB2B4" w14:textId="77777777"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2</w:t>
            </w:r>
          </w:p>
        </w:tc>
        <w:tc>
          <w:tcPr>
            <w:tcW w:w="1333" w:type="dxa"/>
            <w:shd w:val="clear" w:color="auto" w:fill="auto"/>
            <w:noWrap/>
            <w:vAlign w:val="center"/>
            <w:hideMark/>
          </w:tcPr>
          <w:p w14:paraId="36935A3D" w14:textId="77777777"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3a</w:t>
            </w:r>
          </w:p>
        </w:tc>
        <w:tc>
          <w:tcPr>
            <w:tcW w:w="1220" w:type="dxa"/>
            <w:shd w:val="clear" w:color="auto" w:fill="auto"/>
            <w:noWrap/>
            <w:vAlign w:val="center"/>
            <w:hideMark/>
          </w:tcPr>
          <w:p w14:paraId="4DF9AE80" w14:textId="77777777"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3b</w:t>
            </w:r>
          </w:p>
        </w:tc>
        <w:tc>
          <w:tcPr>
            <w:tcW w:w="1132" w:type="dxa"/>
            <w:shd w:val="clear" w:color="auto" w:fill="auto"/>
            <w:noWrap/>
            <w:vAlign w:val="center"/>
            <w:hideMark/>
          </w:tcPr>
          <w:p w14:paraId="7EA84441" w14:textId="77777777"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4</w:t>
            </w:r>
          </w:p>
        </w:tc>
        <w:tc>
          <w:tcPr>
            <w:tcW w:w="1134" w:type="dxa"/>
            <w:shd w:val="clear" w:color="auto" w:fill="auto"/>
            <w:noWrap/>
            <w:vAlign w:val="center"/>
            <w:hideMark/>
          </w:tcPr>
          <w:p w14:paraId="184F7710" w14:textId="77777777" w:rsidR="00994E7D" w:rsidRPr="00B720BB" w:rsidRDefault="00994E7D" w:rsidP="00E9290F">
            <w:pPr>
              <w:spacing w:after="0" w:line="240" w:lineRule="auto"/>
              <w:jc w:val="center"/>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5</w:t>
            </w:r>
          </w:p>
        </w:tc>
        <w:tc>
          <w:tcPr>
            <w:tcW w:w="964" w:type="dxa"/>
          </w:tcPr>
          <w:p w14:paraId="0D667438"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p>
        </w:tc>
        <w:tc>
          <w:tcPr>
            <w:tcW w:w="1814" w:type="dxa"/>
            <w:vMerge/>
            <w:vAlign w:val="center"/>
            <w:hideMark/>
          </w:tcPr>
          <w:p w14:paraId="3B97679F" w14:textId="66DB7D65" w:rsidR="00994E7D" w:rsidRPr="00B720BB" w:rsidRDefault="00994E7D" w:rsidP="00E9290F">
            <w:pPr>
              <w:spacing w:after="0" w:line="240" w:lineRule="auto"/>
              <w:rPr>
                <w:rFonts w:ascii="Arial" w:eastAsia="Times New Roman" w:hAnsi="Arial" w:cs="Arial"/>
                <w:b/>
                <w:bCs/>
                <w:color w:val="000000"/>
                <w:sz w:val="18"/>
                <w:szCs w:val="18"/>
                <w:lang w:eastAsia="en-GB"/>
              </w:rPr>
            </w:pPr>
          </w:p>
        </w:tc>
      </w:tr>
      <w:tr w:rsidR="00994E7D" w:rsidRPr="00B720BB" w14:paraId="549256F6" w14:textId="77777777" w:rsidTr="005836BE">
        <w:trPr>
          <w:trHeight w:val="300"/>
        </w:trPr>
        <w:tc>
          <w:tcPr>
            <w:tcW w:w="728" w:type="dxa"/>
            <w:vMerge w:val="restart"/>
            <w:shd w:val="clear" w:color="auto" w:fill="auto"/>
            <w:vAlign w:val="center"/>
            <w:hideMark/>
          </w:tcPr>
          <w:p w14:paraId="510D14C4"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CKD-EPIcr</w:t>
            </w:r>
          </w:p>
        </w:tc>
        <w:tc>
          <w:tcPr>
            <w:tcW w:w="450" w:type="dxa"/>
            <w:shd w:val="clear" w:color="auto" w:fill="auto"/>
            <w:noWrap/>
            <w:vAlign w:val="center"/>
            <w:hideMark/>
          </w:tcPr>
          <w:p w14:paraId="7DE2855B"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1</w:t>
            </w:r>
          </w:p>
        </w:tc>
        <w:tc>
          <w:tcPr>
            <w:tcW w:w="1227" w:type="dxa"/>
            <w:shd w:val="clear" w:color="auto" w:fill="auto"/>
            <w:vAlign w:val="center"/>
            <w:hideMark/>
          </w:tcPr>
          <w:p w14:paraId="7622F24F" w14:textId="57D7C561"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29 (90.6%)</w:t>
            </w:r>
          </w:p>
        </w:tc>
        <w:tc>
          <w:tcPr>
            <w:tcW w:w="1276" w:type="dxa"/>
            <w:shd w:val="clear" w:color="auto" w:fill="auto"/>
            <w:vAlign w:val="center"/>
            <w:hideMark/>
          </w:tcPr>
          <w:p w14:paraId="35B6C373" w14:textId="459DB66B"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3 (9.4%)</w:t>
            </w:r>
          </w:p>
        </w:tc>
        <w:tc>
          <w:tcPr>
            <w:tcW w:w="1333" w:type="dxa"/>
            <w:shd w:val="clear" w:color="auto" w:fill="auto"/>
            <w:vAlign w:val="center"/>
            <w:hideMark/>
          </w:tcPr>
          <w:p w14:paraId="3F74EB45"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1220" w:type="dxa"/>
            <w:shd w:val="clear" w:color="auto" w:fill="auto"/>
            <w:vAlign w:val="center"/>
            <w:hideMark/>
          </w:tcPr>
          <w:p w14:paraId="03727D67"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1132" w:type="dxa"/>
            <w:shd w:val="clear" w:color="auto" w:fill="auto"/>
            <w:vAlign w:val="center"/>
            <w:hideMark/>
          </w:tcPr>
          <w:p w14:paraId="5A4188E5"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1134" w:type="dxa"/>
            <w:shd w:val="clear" w:color="auto" w:fill="auto"/>
            <w:vAlign w:val="center"/>
            <w:hideMark/>
          </w:tcPr>
          <w:p w14:paraId="1F2DA70A" w14:textId="20195B2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964" w:type="dxa"/>
          </w:tcPr>
          <w:p w14:paraId="4A90BF3A" w14:textId="0CC2B6D9"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100%</w:t>
            </w:r>
          </w:p>
        </w:tc>
        <w:tc>
          <w:tcPr>
            <w:tcW w:w="1814" w:type="dxa"/>
            <w:shd w:val="clear" w:color="auto" w:fill="auto"/>
            <w:vAlign w:val="center"/>
            <w:hideMark/>
          </w:tcPr>
          <w:p w14:paraId="356DE90D" w14:textId="2E854ABB"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32 (2.0%)</w:t>
            </w:r>
          </w:p>
        </w:tc>
      </w:tr>
      <w:tr w:rsidR="00994E7D" w:rsidRPr="00B720BB" w14:paraId="0ADFE1E0" w14:textId="77777777" w:rsidTr="005836BE">
        <w:trPr>
          <w:trHeight w:val="300"/>
        </w:trPr>
        <w:tc>
          <w:tcPr>
            <w:tcW w:w="728" w:type="dxa"/>
            <w:vMerge/>
            <w:vAlign w:val="center"/>
            <w:hideMark/>
          </w:tcPr>
          <w:p w14:paraId="0D1F00E6"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p>
        </w:tc>
        <w:tc>
          <w:tcPr>
            <w:tcW w:w="450" w:type="dxa"/>
            <w:shd w:val="clear" w:color="auto" w:fill="auto"/>
            <w:noWrap/>
            <w:vAlign w:val="center"/>
            <w:hideMark/>
          </w:tcPr>
          <w:p w14:paraId="79722FBF"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2</w:t>
            </w:r>
          </w:p>
        </w:tc>
        <w:tc>
          <w:tcPr>
            <w:tcW w:w="1227" w:type="dxa"/>
            <w:shd w:val="clear" w:color="auto" w:fill="auto"/>
            <w:vAlign w:val="center"/>
            <w:hideMark/>
          </w:tcPr>
          <w:p w14:paraId="2C9EBB6F" w14:textId="421CA6FD"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348 (32.9%)</w:t>
            </w:r>
          </w:p>
        </w:tc>
        <w:tc>
          <w:tcPr>
            <w:tcW w:w="1276" w:type="dxa"/>
            <w:shd w:val="clear" w:color="auto" w:fill="auto"/>
            <w:vAlign w:val="center"/>
            <w:hideMark/>
          </w:tcPr>
          <w:p w14:paraId="60894D57" w14:textId="7DC1E496"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536 (50.7%)</w:t>
            </w:r>
          </w:p>
        </w:tc>
        <w:tc>
          <w:tcPr>
            <w:tcW w:w="1333" w:type="dxa"/>
            <w:shd w:val="clear" w:color="auto" w:fill="auto"/>
            <w:vAlign w:val="center"/>
            <w:hideMark/>
          </w:tcPr>
          <w:p w14:paraId="0E68EF68" w14:textId="79D85749"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156 (14.</w:t>
            </w:r>
            <w:r w:rsidRPr="00B720BB" w:rsidDel="00994E7D">
              <w:rPr>
                <w:rFonts w:ascii="Arial" w:eastAsia="Times New Roman" w:hAnsi="Arial" w:cs="Arial"/>
                <w:color w:val="000000"/>
                <w:sz w:val="18"/>
                <w:szCs w:val="18"/>
                <w:lang w:eastAsia="en-GB"/>
              </w:rPr>
              <w:t xml:space="preserve"> </w:t>
            </w:r>
            <w:r w:rsidRPr="00B720BB">
              <w:rPr>
                <w:rFonts w:ascii="Arial" w:eastAsia="Times New Roman" w:hAnsi="Arial" w:cs="Arial"/>
                <w:color w:val="000000"/>
                <w:sz w:val="18"/>
                <w:szCs w:val="18"/>
                <w:lang w:eastAsia="en-GB"/>
              </w:rPr>
              <w:t>8%)</w:t>
            </w:r>
          </w:p>
        </w:tc>
        <w:tc>
          <w:tcPr>
            <w:tcW w:w="1220" w:type="dxa"/>
            <w:shd w:val="clear" w:color="auto" w:fill="auto"/>
            <w:vAlign w:val="center"/>
            <w:hideMark/>
          </w:tcPr>
          <w:p w14:paraId="6AB5125D"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16 (1.5%)</w:t>
            </w:r>
          </w:p>
        </w:tc>
        <w:tc>
          <w:tcPr>
            <w:tcW w:w="1132" w:type="dxa"/>
            <w:shd w:val="clear" w:color="auto" w:fill="auto"/>
            <w:vAlign w:val="center"/>
            <w:hideMark/>
          </w:tcPr>
          <w:p w14:paraId="3F8E72B8"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 (0.1%)</w:t>
            </w:r>
          </w:p>
        </w:tc>
        <w:tc>
          <w:tcPr>
            <w:tcW w:w="1134" w:type="dxa"/>
            <w:shd w:val="clear" w:color="auto" w:fill="auto"/>
            <w:vAlign w:val="center"/>
            <w:hideMark/>
          </w:tcPr>
          <w:p w14:paraId="56D3DD20" w14:textId="0CCA554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964" w:type="dxa"/>
          </w:tcPr>
          <w:p w14:paraId="0BEBCF0E" w14:textId="43FFE8A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100%</w:t>
            </w:r>
          </w:p>
        </w:tc>
        <w:tc>
          <w:tcPr>
            <w:tcW w:w="1814" w:type="dxa"/>
            <w:shd w:val="clear" w:color="auto" w:fill="auto"/>
            <w:vAlign w:val="center"/>
            <w:hideMark/>
          </w:tcPr>
          <w:p w14:paraId="18D6FE20" w14:textId="2E04DF00"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1057 (66.0%)</w:t>
            </w:r>
          </w:p>
        </w:tc>
      </w:tr>
      <w:tr w:rsidR="00994E7D" w:rsidRPr="00B720BB" w14:paraId="73F7362B" w14:textId="77777777" w:rsidTr="005836BE">
        <w:trPr>
          <w:trHeight w:val="300"/>
        </w:trPr>
        <w:tc>
          <w:tcPr>
            <w:tcW w:w="728" w:type="dxa"/>
            <w:vMerge/>
            <w:vAlign w:val="center"/>
            <w:hideMark/>
          </w:tcPr>
          <w:p w14:paraId="49E91675"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p>
        </w:tc>
        <w:tc>
          <w:tcPr>
            <w:tcW w:w="450" w:type="dxa"/>
            <w:shd w:val="clear" w:color="auto" w:fill="auto"/>
            <w:noWrap/>
            <w:vAlign w:val="center"/>
            <w:hideMark/>
          </w:tcPr>
          <w:p w14:paraId="0E0F564E"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3a</w:t>
            </w:r>
          </w:p>
        </w:tc>
        <w:tc>
          <w:tcPr>
            <w:tcW w:w="1227" w:type="dxa"/>
            <w:shd w:val="clear" w:color="auto" w:fill="auto"/>
            <w:vAlign w:val="center"/>
            <w:hideMark/>
          </w:tcPr>
          <w:p w14:paraId="7D6EB2F8" w14:textId="710B683A"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31 (9.2%)</w:t>
            </w:r>
          </w:p>
        </w:tc>
        <w:tc>
          <w:tcPr>
            <w:tcW w:w="1276" w:type="dxa"/>
            <w:shd w:val="clear" w:color="auto" w:fill="auto"/>
            <w:vAlign w:val="center"/>
            <w:hideMark/>
          </w:tcPr>
          <w:p w14:paraId="1AD4BC9F" w14:textId="14CDCFCD"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117 (34.7%)</w:t>
            </w:r>
          </w:p>
        </w:tc>
        <w:tc>
          <w:tcPr>
            <w:tcW w:w="1333" w:type="dxa"/>
            <w:shd w:val="clear" w:color="auto" w:fill="auto"/>
            <w:vAlign w:val="center"/>
            <w:hideMark/>
          </w:tcPr>
          <w:p w14:paraId="6E54E238" w14:textId="4C698315"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130 (38.6%)</w:t>
            </w:r>
          </w:p>
        </w:tc>
        <w:tc>
          <w:tcPr>
            <w:tcW w:w="1220" w:type="dxa"/>
            <w:shd w:val="clear" w:color="auto" w:fill="auto"/>
            <w:vAlign w:val="center"/>
            <w:hideMark/>
          </w:tcPr>
          <w:p w14:paraId="497782F7" w14:textId="1BA13B27"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57 (16.9%)</w:t>
            </w:r>
          </w:p>
        </w:tc>
        <w:tc>
          <w:tcPr>
            <w:tcW w:w="1132" w:type="dxa"/>
            <w:shd w:val="clear" w:color="auto" w:fill="auto"/>
            <w:vAlign w:val="center"/>
            <w:hideMark/>
          </w:tcPr>
          <w:p w14:paraId="08E82B0E"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2 (0.6%)</w:t>
            </w:r>
          </w:p>
        </w:tc>
        <w:tc>
          <w:tcPr>
            <w:tcW w:w="1134" w:type="dxa"/>
            <w:shd w:val="clear" w:color="auto" w:fill="auto"/>
            <w:vAlign w:val="center"/>
          </w:tcPr>
          <w:p w14:paraId="4DC86C16" w14:textId="403505F4"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964" w:type="dxa"/>
          </w:tcPr>
          <w:p w14:paraId="08DC90CE" w14:textId="4B8D30C0"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100%</w:t>
            </w:r>
          </w:p>
        </w:tc>
        <w:tc>
          <w:tcPr>
            <w:tcW w:w="1814" w:type="dxa"/>
            <w:shd w:val="clear" w:color="auto" w:fill="auto"/>
            <w:vAlign w:val="center"/>
            <w:hideMark/>
          </w:tcPr>
          <w:p w14:paraId="1CE76415" w14:textId="70730D92"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337 (21.0%)</w:t>
            </w:r>
          </w:p>
        </w:tc>
      </w:tr>
      <w:tr w:rsidR="00994E7D" w:rsidRPr="00B720BB" w14:paraId="7AD57A43" w14:textId="77777777" w:rsidTr="005836BE">
        <w:trPr>
          <w:trHeight w:val="300"/>
        </w:trPr>
        <w:tc>
          <w:tcPr>
            <w:tcW w:w="728" w:type="dxa"/>
            <w:vMerge/>
            <w:vAlign w:val="center"/>
            <w:hideMark/>
          </w:tcPr>
          <w:p w14:paraId="6DE606D4"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p>
        </w:tc>
        <w:tc>
          <w:tcPr>
            <w:tcW w:w="450" w:type="dxa"/>
            <w:shd w:val="clear" w:color="auto" w:fill="auto"/>
            <w:noWrap/>
            <w:vAlign w:val="center"/>
            <w:hideMark/>
          </w:tcPr>
          <w:p w14:paraId="2CA0F2EB"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3b</w:t>
            </w:r>
          </w:p>
        </w:tc>
        <w:tc>
          <w:tcPr>
            <w:tcW w:w="1227" w:type="dxa"/>
            <w:shd w:val="clear" w:color="auto" w:fill="auto"/>
            <w:vAlign w:val="center"/>
            <w:hideMark/>
          </w:tcPr>
          <w:p w14:paraId="3593FD9C" w14:textId="64ADEA6A"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3 (2.0%)</w:t>
            </w:r>
          </w:p>
        </w:tc>
        <w:tc>
          <w:tcPr>
            <w:tcW w:w="1276" w:type="dxa"/>
            <w:shd w:val="clear" w:color="auto" w:fill="auto"/>
            <w:vAlign w:val="center"/>
            <w:hideMark/>
          </w:tcPr>
          <w:p w14:paraId="09751427" w14:textId="44171F7B"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15 (10.1%)</w:t>
            </w:r>
          </w:p>
        </w:tc>
        <w:tc>
          <w:tcPr>
            <w:tcW w:w="1333" w:type="dxa"/>
            <w:shd w:val="clear" w:color="auto" w:fill="auto"/>
            <w:vAlign w:val="center"/>
            <w:hideMark/>
          </w:tcPr>
          <w:p w14:paraId="6B92E4C5" w14:textId="403AF6CD"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35 (23.5%)</w:t>
            </w:r>
          </w:p>
        </w:tc>
        <w:tc>
          <w:tcPr>
            <w:tcW w:w="1220" w:type="dxa"/>
            <w:shd w:val="clear" w:color="auto" w:fill="auto"/>
            <w:vAlign w:val="center"/>
            <w:hideMark/>
          </w:tcPr>
          <w:p w14:paraId="7D5F5A24" w14:textId="739B868C"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73 (49.0%)</w:t>
            </w:r>
          </w:p>
        </w:tc>
        <w:tc>
          <w:tcPr>
            <w:tcW w:w="1132" w:type="dxa"/>
            <w:shd w:val="clear" w:color="auto" w:fill="auto"/>
            <w:vAlign w:val="center"/>
            <w:hideMark/>
          </w:tcPr>
          <w:p w14:paraId="4E120B97" w14:textId="17800204"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23 (15.4%)</w:t>
            </w:r>
          </w:p>
        </w:tc>
        <w:tc>
          <w:tcPr>
            <w:tcW w:w="1134" w:type="dxa"/>
            <w:shd w:val="clear" w:color="auto" w:fill="auto"/>
            <w:vAlign w:val="center"/>
          </w:tcPr>
          <w:p w14:paraId="25538B14" w14:textId="4D323569"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964" w:type="dxa"/>
          </w:tcPr>
          <w:p w14:paraId="2C862F34" w14:textId="029406AD"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100%</w:t>
            </w:r>
          </w:p>
        </w:tc>
        <w:tc>
          <w:tcPr>
            <w:tcW w:w="1814" w:type="dxa"/>
            <w:shd w:val="clear" w:color="auto" w:fill="auto"/>
            <w:vAlign w:val="center"/>
            <w:hideMark/>
          </w:tcPr>
          <w:p w14:paraId="110B5556" w14:textId="10ABDE92"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149 (9.3%)</w:t>
            </w:r>
          </w:p>
        </w:tc>
      </w:tr>
      <w:tr w:rsidR="00994E7D" w:rsidRPr="00B720BB" w14:paraId="27105FFA" w14:textId="77777777" w:rsidTr="005836BE">
        <w:trPr>
          <w:trHeight w:val="300"/>
        </w:trPr>
        <w:tc>
          <w:tcPr>
            <w:tcW w:w="728" w:type="dxa"/>
            <w:vMerge/>
            <w:vAlign w:val="center"/>
            <w:hideMark/>
          </w:tcPr>
          <w:p w14:paraId="6AC05B1E"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p>
        </w:tc>
        <w:tc>
          <w:tcPr>
            <w:tcW w:w="450" w:type="dxa"/>
            <w:shd w:val="clear" w:color="auto" w:fill="auto"/>
            <w:noWrap/>
            <w:vAlign w:val="center"/>
            <w:hideMark/>
          </w:tcPr>
          <w:p w14:paraId="7074749F"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4</w:t>
            </w:r>
          </w:p>
        </w:tc>
        <w:tc>
          <w:tcPr>
            <w:tcW w:w="1227" w:type="dxa"/>
            <w:shd w:val="clear" w:color="auto" w:fill="auto"/>
            <w:vAlign w:val="center"/>
            <w:hideMark/>
          </w:tcPr>
          <w:p w14:paraId="3EAAF917"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1276" w:type="dxa"/>
            <w:shd w:val="clear" w:color="auto" w:fill="auto"/>
            <w:vAlign w:val="center"/>
            <w:hideMark/>
          </w:tcPr>
          <w:p w14:paraId="4022AE9D"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1333" w:type="dxa"/>
            <w:shd w:val="clear" w:color="auto" w:fill="auto"/>
            <w:vAlign w:val="center"/>
            <w:hideMark/>
          </w:tcPr>
          <w:p w14:paraId="0D918CEA"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 (4.2%)</w:t>
            </w:r>
          </w:p>
        </w:tc>
        <w:tc>
          <w:tcPr>
            <w:tcW w:w="1220" w:type="dxa"/>
            <w:shd w:val="clear" w:color="auto" w:fill="auto"/>
            <w:vAlign w:val="center"/>
            <w:hideMark/>
          </w:tcPr>
          <w:p w14:paraId="23D79240"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5 (20.8%)</w:t>
            </w:r>
          </w:p>
        </w:tc>
        <w:tc>
          <w:tcPr>
            <w:tcW w:w="1132" w:type="dxa"/>
            <w:shd w:val="clear" w:color="auto" w:fill="auto"/>
            <w:vAlign w:val="center"/>
            <w:hideMark/>
          </w:tcPr>
          <w:p w14:paraId="20125F4B"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17 (70.8%)</w:t>
            </w:r>
          </w:p>
        </w:tc>
        <w:tc>
          <w:tcPr>
            <w:tcW w:w="1134" w:type="dxa"/>
            <w:shd w:val="clear" w:color="auto" w:fill="auto"/>
            <w:vAlign w:val="center"/>
            <w:hideMark/>
          </w:tcPr>
          <w:p w14:paraId="7BDE8301"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 (4.2%)</w:t>
            </w:r>
          </w:p>
        </w:tc>
        <w:tc>
          <w:tcPr>
            <w:tcW w:w="964" w:type="dxa"/>
          </w:tcPr>
          <w:p w14:paraId="155F7D07" w14:textId="03D0D4EC"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100%</w:t>
            </w:r>
          </w:p>
        </w:tc>
        <w:tc>
          <w:tcPr>
            <w:tcW w:w="1814" w:type="dxa"/>
            <w:tcBorders>
              <w:bottom w:val="single" w:sz="4" w:space="0" w:color="auto"/>
            </w:tcBorders>
            <w:shd w:val="clear" w:color="auto" w:fill="auto"/>
            <w:vAlign w:val="center"/>
            <w:hideMark/>
          </w:tcPr>
          <w:p w14:paraId="2254B780" w14:textId="32CD9F28"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24 (1.5%)</w:t>
            </w:r>
          </w:p>
        </w:tc>
      </w:tr>
      <w:tr w:rsidR="00994E7D" w:rsidRPr="00B720BB" w14:paraId="7510A39E" w14:textId="77777777" w:rsidTr="005836BE">
        <w:trPr>
          <w:trHeight w:val="300"/>
        </w:trPr>
        <w:tc>
          <w:tcPr>
            <w:tcW w:w="728" w:type="dxa"/>
            <w:vMerge/>
            <w:vAlign w:val="center"/>
            <w:hideMark/>
          </w:tcPr>
          <w:p w14:paraId="3A3EAF52"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p>
        </w:tc>
        <w:tc>
          <w:tcPr>
            <w:tcW w:w="450" w:type="dxa"/>
            <w:shd w:val="clear" w:color="auto" w:fill="auto"/>
            <w:noWrap/>
            <w:vAlign w:val="center"/>
            <w:hideMark/>
          </w:tcPr>
          <w:p w14:paraId="11D8AACB" w14:textId="77777777" w:rsidR="00994E7D" w:rsidRPr="00B720BB" w:rsidRDefault="00994E7D" w:rsidP="00E9290F">
            <w:pPr>
              <w:spacing w:after="0" w:line="240" w:lineRule="auto"/>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5</w:t>
            </w:r>
          </w:p>
        </w:tc>
        <w:tc>
          <w:tcPr>
            <w:tcW w:w="1227" w:type="dxa"/>
            <w:shd w:val="clear" w:color="auto" w:fill="auto"/>
            <w:vAlign w:val="center"/>
            <w:hideMark/>
          </w:tcPr>
          <w:p w14:paraId="401CE498" w14:textId="6D82E0A0"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1276" w:type="dxa"/>
            <w:shd w:val="clear" w:color="auto" w:fill="auto"/>
            <w:vAlign w:val="center"/>
            <w:hideMark/>
          </w:tcPr>
          <w:p w14:paraId="2F7A738F" w14:textId="2EA3C740"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1333" w:type="dxa"/>
            <w:shd w:val="clear" w:color="auto" w:fill="auto"/>
            <w:vAlign w:val="center"/>
            <w:hideMark/>
          </w:tcPr>
          <w:p w14:paraId="07B014B6" w14:textId="77777777"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1220" w:type="dxa"/>
            <w:shd w:val="clear" w:color="auto" w:fill="auto"/>
            <w:vAlign w:val="center"/>
            <w:hideMark/>
          </w:tcPr>
          <w:p w14:paraId="091742D7" w14:textId="4790FAC3"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0</w:t>
            </w:r>
          </w:p>
        </w:tc>
        <w:tc>
          <w:tcPr>
            <w:tcW w:w="1132" w:type="dxa"/>
            <w:shd w:val="clear" w:color="auto" w:fill="auto"/>
            <w:vAlign w:val="center"/>
            <w:hideMark/>
          </w:tcPr>
          <w:p w14:paraId="5C6BF8D6" w14:textId="2760DAEA"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 (50%)</w:t>
            </w:r>
          </w:p>
        </w:tc>
        <w:tc>
          <w:tcPr>
            <w:tcW w:w="1134" w:type="dxa"/>
            <w:tcBorders>
              <w:bottom w:val="single" w:sz="4" w:space="0" w:color="auto"/>
            </w:tcBorders>
            <w:shd w:val="clear" w:color="auto" w:fill="auto"/>
            <w:vAlign w:val="center"/>
            <w:hideMark/>
          </w:tcPr>
          <w:p w14:paraId="35361591" w14:textId="0B6804CF" w:rsidR="00994E7D" w:rsidRPr="00B720BB" w:rsidRDefault="00994E7D" w:rsidP="00994E7D">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 (50%)</w:t>
            </w:r>
          </w:p>
        </w:tc>
        <w:tc>
          <w:tcPr>
            <w:tcW w:w="964" w:type="dxa"/>
            <w:tcBorders>
              <w:bottom w:val="single" w:sz="4" w:space="0" w:color="auto"/>
            </w:tcBorders>
          </w:tcPr>
          <w:p w14:paraId="051627C0" w14:textId="7D850C71"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100%</w:t>
            </w:r>
          </w:p>
        </w:tc>
        <w:tc>
          <w:tcPr>
            <w:tcW w:w="1814" w:type="dxa"/>
            <w:tcBorders>
              <w:bottom w:val="single" w:sz="4" w:space="0" w:color="auto"/>
            </w:tcBorders>
            <w:shd w:val="clear" w:color="auto" w:fill="auto"/>
            <w:vAlign w:val="center"/>
            <w:hideMark/>
          </w:tcPr>
          <w:p w14:paraId="76E61DC2" w14:textId="0B4C3190"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2 (0.12%)</w:t>
            </w:r>
          </w:p>
        </w:tc>
      </w:tr>
      <w:tr w:rsidR="00994E7D" w:rsidRPr="00B720BB" w14:paraId="0F594FA5" w14:textId="77777777" w:rsidTr="005836BE">
        <w:trPr>
          <w:trHeight w:val="300"/>
        </w:trPr>
        <w:tc>
          <w:tcPr>
            <w:tcW w:w="1178" w:type="dxa"/>
            <w:gridSpan w:val="2"/>
            <w:tcBorders>
              <w:bottom w:val="single" w:sz="4" w:space="0" w:color="auto"/>
            </w:tcBorders>
            <w:vAlign w:val="center"/>
          </w:tcPr>
          <w:p w14:paraId="1A61E640" w14:textId="6F9BC098" w:rsidR="00994E7D" w:rsidRPr="00B720BB" w:rsidRDefault="00994E7D" w:rsidP="00E9290F">
            <w:pPr>
              <w:spacing w:after="0" w:line="240" w:lineRule="auto"/>
              <w:rPr>
                <w:rFonts w:ascii="Arial" w:eastAsia="Times New Roman" w:hAnsi="Arial" w:cs="Arial"/>
                <w:b/>
                <w:bCs/>
                <w:color w:val="000000"/>
                <w:sz w:val="18"/>
                <w:szCs w:val="18"/>
                <w:lang w:eastAsia="en-GB"/>
              </w:rPr>
            </w:pPr>
            <w:r w:rsidRPr="00B720BB">
              <w:rPr>
                <w:rFonts w:ascii="Arial" w:eastAsia="Times New Roman" w:hAnsi="Arial" w:cs="Arial"/>
                <w:b/>
                <w:bCs/>
                <w:color w:val="000000"/>
                <w:sz w:val="18"/>
                <w:szCs w:val="18"/>
                <w:lang w:eastAsia="en-GB"/>
              </w:rPr>
              <w:t>Total (% of all men)</w:t>
            </w:r>
          </w:p>
        </w:tc>
        <w:tc>
          <w:tcPr>
            <w:tcW w:w="1227" w:type="dxa"/>
            <w:tcBorders>
              <w:bottom w:val="single" w:sz="4" w:space="0" w:color="auto"/>
            </w:tcBorders>
            <w:shd w:val="clear" w:color="auto" w:fill="auto"/>
            <w:vAlign w:val="center"/>
          </w:tcPr>
          <w:p w14:paraId="38CAF6D9" w14:textId="62B32B82"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hAnsi="Arial" w:cs="Arial"/>
                <w:sz w:val="18"/>
                <w:szCs w:val="18"/>
              </w:rPr>
              <w:t>411 (25.7%)</w:t>
            </w:r>
          </w:p>
        </w:tc>
        <w:tc>
          <w:tcPr>
            <w:tcW w:w="1276" w:type="dxa"/>
            <w:tcBorders>
              <w:bottom w:val="single" w:sz="4" w:space="0" w:color="auto"/>
            </w:tcBorders>
            <w:shd w:val="clear" w:color="auto" w:fill="auto"/>
            <w:vAlign w:val="center"/>
          </w:tcPr>
          <w:p w14:paraId="5D6CB540" w14:textId="0D21A786"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hAnsi="Arial" w:cs="Arial"/>
                <w:sz w:val="18"/>
                <w:szCs w:val="18"/>
              </w:rPr>
              <w:t>671 (41.9%)</w:t>
            </w:r>
          </w:p>
        </w:tc>
        <w:tc>
          <w:tcPr>
            <w:tcW w:w="1333" w:type="dxa"/>
            <w:tcBorders>
              <w:bottom w:val="single" w:sz="4" w:space="0" w:color="auto"/>
            </w:tcBorders>
            <w:shd w:val="clear" w:color="auto" w:fill="auto"/>
            <w:vAlign w:val="center"/>
          </w:tcPr>
          <w:p w14:paraId="2E7250F6" w14:textId="2F190826"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hAnsi="Arial" w:cs="Arial"/>
                <w:sz w:val="18"/>
                <w:szCs w:val="18"/>
              </w:rPr>
              <w:t>322 (20.1%)</w:t>
            </w:r>
          </w:p>
        </w:tc>
        <w:tc>
          <w:tcPr>
            <w:tcW w:w="1220" w:type="dxa"/>
            <w:tcBorders>
              <w:bottom w:val="single" w:sz="4" w:space="0" w:color="auto"/>
            </w:tcBorders>
            <w:shd w:val="clear" w:color="auto" w:fill="auto"/>
            <w:vAlign w:val="center"/>
          </w:tcPr>
          <w:p w14:paraId="7298B8BE" w14:textId="520B4F60"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hAnsi="Arial" w:cs="Arial"/>
                <w:sz w:val="18"/>
                <w:szCs w:val="18"/>
              </w:rPr>
              <w:t>151 (9.4%)</w:t>
            </w:r>
          </w:p>
        </w:tc>
        <w:tc>
          <w:tcPr>
            <w:tcW w:w="1132" w:type="dxa"/>
            <w:tcBorders>
              <w:bottom w:val="single" w:sz="4" w:space="0" w:color="auto"/>
            </w:tcBorders>
            <w:shd w:val="clear" w:color="auto" w:fill="auto"/>
            <w:vAlign w:val="center"/>
          </w:tcPr>
          <w:p w14:paraId="67F446E2" w14:textId="36F1F115"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hAnsi="Arial" w:cs="Arial"/>
                <w:sz w:val="18"/>
                <w:szCs w:val="18"/>
              </w:rPr>
              <w:t>44 (2.8%)</w:t>
            </w:r>
          </w:p>
        </w:tc>
        <w:tc>
          <w:tcPr>
            <w:tcW w:w="1134" w:type="dxa"/>
            <w:tcBorders>
              <w:bottom w:val="single" w:sz="4" w:space="0" w:color="auto"/>
              <w:right w:val="single" w:sz="4" w:space="0" w:color="auto"/>
            </w:tcBorders>
            <w:shd w:val="clear" w:color="auto" w:fill="auto"/>
            <w:vAlign w:val="center"/>
          </w:tcPr>
          <w:p w14:paraId="215041AB" w14:textId="31AB479D"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hAnsi="Arial" w:cs="Arial"/>
                <w:sz w:val="18"/>
                <w:szCs w:val="18"/>
              </w:rPr>
              <w:t>2 (0.1)</w:t>
            </w:r>
          </w:p>
        </w:tc>
        <w:tc>
          <w:tcPr>
            <w:tcW w:w="964" w:type="dxa"/>
            <w:tcBorders>
              <w:bottom w:val="single" w:sz="4" w:space="0" w:color="auto"/>
              <w:right w:val="single" w:sz="4" w:space="0" w:color="auto"/>
            </w:tcBorders>
          </w:tcPr>
          <w:p w14:paraId="11D0A7D1" w14:textId="77777777" w:rsidR="00994E7D" w:rsidRPr="00B720BB" w:rsidRDefault="00994E7D" w:rsidP="00E9290F">
            <w:pPr>
              <w:spacing w:after="0" w:line="240" w:lineRule="auto"/>
              <w:rPr>
                <w:rFonts w:ascii="Arial" w:eastAsia="Times New Roman" w:hAnsi="Arial" w:cs="Arial"/>
                <w:color w:val="000000"/>
                <w:sz w:val="18"/>
                <w:szCs w:val="18"/>
                <w:lang w:eastAsia="en-GB"/>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EF3F060" w14:textId="3DFF9A56" w:rsidR="00994E7D" w:rsidRPr="00B720BB" w:rsidRDefault="00994E7D" w:rsidP="00E9290F">
            <w:pPr>
              <w:spacing w:after="0" w:line="240" w:lineRule="auto"/>
              <w:rPr>
                <w:rFonts w:ascii="Arial" w:eastAsia="Times New Roman" w:hAnsi="Arial" w:cs="Arial"/>
                <w:color w:val="000000"/>
                <w:sz w:val="18"/>
                <w:szCs w:val="18"/>
                <w:lang w:eastAsia="en-GB"/>
              </w:rPr>
            </w:pPr>
            <w:r w:rsidRPr="00B720BB">
              <w:rPr>
                <w:rFonts w:ascii="Arial" w:eastAsia="Times New Roman" w:hAnsi="Arial" w:cs="Arial"/>
                <w:color w:val="000000"/>
                <w:sz w:val="18"/>
                <w:szCs w:val="18"/>
                <w:lang w:eastAsia="en-GB"/>
              </w:rPr>
              <w:t>1601</w:t>
            </w:r>
          </w:p>
        </w:tc>
      </w:tr>
    </w:tbl>
    <w:p w14:paraId="70512C54" w14:textId="2CB93A95" w:rsidR="001A099B" w:rsidRPr="00B720BB" w:rsidRDefault="00D80735" w:rsidP="00D80735">
      <w:pPr>
        <w:spacing w:after="240"/>
        <w:rPr>
          <w:rFonts w:ascii="Arial" w:hAnsi="Arial" w:cs="Arial"/>
          <w:color w:val="000000"/>
          <w:sz w:val="20"/>
          <w:szCs w:val="20"/>
        </w:rPr>
      </w:pPr>
      <w:r w:rsidRPr="00B720BB">
        <w:rPr>
          <w:rFonts w:ascii="Arial" w:hAnsi="Arial" w:cs="Arial"/>
          <w:color w:val="000000"/>
          <w:sz w:val="20"/>
          <w:szCs w:val="20"/>
        </w:rPr>
        <w:t>CKD, chronic kidney disease</w:t>
      </w:r>
    </w:p>
    <w:p w14:paraId="45387C08" w14:textId="77777777" w:rsidR="00994E7D" w:rsidRPr="00B720BB" w:rsidRDefault="00994E7D" w:rsidP="00D80735">
      <w:pPr>
        <w:spacing w:after="240"/>
        <w:rPr>
          <w:rFonts w:ascii="Arial" w:hAnsi="Arial" w:cs="Arial"/>
          <w:color w:val="000000"/>
          <w:sz w:val="20"/>
          <w:szCs w:val="20"/>
        </w:rPr>
      </w:pPr>
    </w:p>
    <w:p w14:paraId="2EE0C75C" w14:textId="5C153C15" w:rsidR="00D80735" w:rsidRPr="00B720BB" w:rsidRDefault="00D80735" w:rsidP="00D80735">
      <w:pPr>
        <w:spacing w:after="240"/>
        <w:rPr>
          <w:rFonts w:ascii="Arial" w:hAnsi="Arial" w:cs="Arial"/>
          <w:color w:val="000000"/>
          <w:sz w:val="20"/>
          <w:szCs w:val="20"/>
        </w:rPr>
      </w:pPr>
      <w:r w:rsidRPr="00B720BB">
        <w:rPr>
          <w:rFonts w:ascii="Arial" w:hAnsi="Arial" w:cs="Arial"/>
          <w:color w:val="000000"/>
          <w:sz w:val="20"/>
          <w:szCs w:val="20"/>
        </w:rPr>
        <w:t>CKD stage 1 – eGFR &gt; 90ml/min/1.73</w:t>
      </w:r>
      <w:r w:rsidRPr="00B720BB">
        <w:rPr>
          <w:rFonts w:ascii="Arial" w:hAnsi="Arial" w:cs="Arial"/>
          <w:color w:val="000000"/>
          <w:sz w:val="20"/>
          <w:szCs w:val="20"/>
          <w:vertAlign w:val="superscript"/>
        </w:rPr>
        <w:t>2</w:t>
      </w:r>
      <w:r w:rsidR="001079EF" w:rsidRPr="00B720BB">
        <w:rPr>
          <w:rFonts w:ascii="Arial" w:hAnsi="Arial" w:cs="Arial"/>
          <w:color w:val="000000"/>
          <w:sz w:val="20"/>
          <w:szCs w:val="20"/>
        </w:rPr>
        <w:t xml:space="preserve">; </w:t>
      </w:r>
      <w:r w:rsidRPr="00B720BB">
        <w:rPr>
          <w:rFonts w:ascii="Arial" w:hAnsi="Arial" w:cs="Arial"/>
          <w:color w:val="000000"/>
          <w:sz w:val="20"/>
          <w:szCs w:val="20"/>
        </w:rPr>
        <w:t>CKD stage 2 - eGFR 60-90ml/min/1.73</w:t>
      </w:r>
      <w:r w:rsidRPr="00B720BB">
        <w:rPr>
          <w:rFonts w:ascii="Arial" w:hAnsi="Arial" w:cs="Arial"/>
          <w:color w:val="000000"/>
          <w:sz w:val="20"/>
          <w:szCs w:val="20"/>
          <w:vertAlign w:val="superscript"/>
        </w:rPr>
        <w:t>2</w:t>
      </w:r>
      <w:r w:rsidR="001079EF" w:rsidRPr="00B720BB">
        <w:rPr>
          <w:rFonts w:ascii="Arial" w:hAnsi="Arial" w:cs="Arial"/>
          <w:color w:val="000000"/>
          <w:sz w:val="20"/>
          <w:szCs w:val="20"/>
        </w:rPr>
        <w:t xml:space="preserve">; </w:t>
      </w:r>
      <w:r w:rsidRPr="00B720BB">
        <w:rPr>
          <w:rFonts w:ascii="Arial" w:hAnsi="Arial" w:cs="Arial"/>
          <w:color w:val="000000"/>
          <w:sz w:val="20"/>
          <w:szCs w:val="20"/>
        </w:rPr>
        <w:t>CKD stage 3a - eGFR 45-59ml/min/1.73</w:t>
      </w:r>
      <w:r w:rsidRPr="00B720BB">
        <w:rPr>
          <w:rFonts w:ascii="Arial" w:hAnsi="Arial" w:cs="Arial"/>
          <w:color w:val="000000"/>
          <w:sz w:val="20"/>
          <w:szCs w:val="20"/>
          <w:vertAlign w:val="superscript"/>
        </w:rPr>
        <w:t>2</w:t>
      </w:r>
      <w:r w:rsidR="001079EF" w:rsidRPr="00B720BB">
        <w:rPr>
          <w:rFonts w:ascii="Arial" w:hAnsi="Arial" w:cs="Arial"/>
          <w:color w:val="000000"/>
          <w:sz w:val="20"/>
          <w:szCs w:val="20"/>
        </w:rPr>
        <w:t xml:space="preserve">; </w:t>
      </w:r>
      <w:r w:rsidRPr="00B720BB">
        <w:rPr>
          <w:rFonts w:ascii="Arial" w:hAnsi="Arial" w:cs="Arial"/>
          <w:color w:val="000000"/>
          <w:sz w:val="20"/>
          <w:szCs w:val="20"/>
        </w:rPr>
        <w:t>CKD stage 3b - eGFR 30-44ml/min/1.73</w:t>
      </w:r>
      <w:r w:rsidRPr="00B720BB">
        <w:rPr>
          <w:rFonts w:ascii="Arial" w:hAnsi="Arial" w:cs="Arial"/>
          <w:color w:val="000000"/>
          <w:sz w:val="20"/>
          <w:szCs w:val="20"/>
          <w:vertAlign w:val="superscript"/>
        </w:rPr>
        <w:t>2</w:t>
      </w:r>
      <w:r w:rsidR="001079EF" w:rsidRPr="00B720BB">
        <w:rPr>
          <w:rFonts w:ascii="Arial" w:hAnsi="Arial" w:cs="Arial"/>
          <w:color w:val="000000"/>
          <w:sz w:val="20"/>
          <w:szCs w:val="20"/>
        </w:rPr>
        <w:t xml:space="preserve">; </w:t>
      </w:r>
      <w:r w:rsidRPr="00B720BB">
        <w:rPr>
          <w:rFonts w:ascii="Arial" w:hAnsi="Arial" w:cs="Arial"/>
          <w:color w:val="000000"/>
          <w:sz w:val="20"/>
          <w:szCs w:val="20"/>
        </w:rPr>
        <w:t xml:space="preserve">CKD stage 4 - eGFR </w:t>
      </w:r>
      <w:r w:rsidR="001079EF" w:rsidRPr="00B720BB">
        <w:rPr>
          <w:rFonts w:ascii="Arial" w:hAnsi="Arial" w:cs="Arial"/>
          <w:color w:val="000000"/>
          <w:sz w:val="20"/>
          <w:szCs w:val="20"/>
        </w:rPr>
        <w:t>15-29</w:t>
      </w:r>
      <w:r w:rsidRPr="00B720BB">
        <w:rPr>
          <w:rFonts w:ascii="Arial" w:hAnsi="Arial" w:cs="Arial"/>
          <w:color w:val="000000"/>
          <w:sz w:val="20"/>
          <w:szCs w:val="20"/>
        </w:rPr>
        <w:t>ml/min/1.73</w:t>
      </w:r>
      <w:r w:rsidRPr="00B720BB">
        <w:rPr>
          <w:rFonts w:ascii="Arial" w:hAnsi="Arial" w:cs="Arial"/>
          <w:color w:val="000000"/>
          <w:sz w:val="20"/>
          <w:szCs w:val="20"/>
          <w:vertAlign w:val="superscript"/>
        </w:rPr>
        <w:t>2</w:t>
      </w:r>
      <w:r w:rsidR="001079EF" w:rsidRPr="00B720BB">
        <w:rPr>
          <w:rFonts w:ascii="Arial" w:hAnsi="Arial" w:cs="Arial"/>
          <w:color w:val="000000"/>
          <w:sz w:val="20"/>
          <w:szCs w:val="20"/>
        </w:rPr>
        <w:t xml:space="preserve">; </w:t>
      </w:r>
      <w:r w:rsidRPr="00B720BB">
        <w:rPr>
          <w:rFonts w:ascii="Arial" w:hAnsi="Arial" w:cs="Arial"/>
          <w:color w:val="000000"/>
          <w:sz w:val="20"/>
          <w:szCs w:val="20"/>
        </w:rPr>
        <w:t>CKD stage 5 – eGFR</w:t>
      </w:r>
      <w:r w:rsidR="001079EF" w:rsidRPr="00B720BB">
        <w:rPr>
          <w:rFonts w:ascii="Arial" w:hAnsi="Arial" w:cs="Arial"/>
          <w:color w:val="000000"/>
          <w:sz w:val="20"/>
          <w:szCs w:val="20"/>
        </w:rPr>
        <w:t xml:space="preserve"> &lt; 15</w:t>
      </w:r>
      <w:r w:rsidRPr="00B720BB">
        <w:rPr>
          <w:rFonts w:ascii="Arial" w:hAnsi="Arial" w:cs="Arial"/>
          <w:color w:val="000000"/>
          <w:sz w:val="20"/>
          <w:szCs w:val="20"/>
        </w:rPr>
        <w:t>ml/min/1.73</w:t>
      </w:r>
      <w:r w:rsidRPr="00B720BB">
        <w:rPr>
          <w:rFonts w:ascii="Arial" w:hAnsi="Arial" w:cs="Arial"/>
          <w:color w:val="000000"/>
          <w:sz w:val="20"/>
          <w:szCs w:val="20"/>
          <w:vertAlign w:val="superscript"/>
        </w:rPr>
        <w:t>2</w:t>
      </w:r>
    </w:p>
    <w:p w14:paraId="7DDEDF4F" w14:textId="405F5855" w:rsidR="00D80735" w:rsidRPr="00B720BB" w:rsidRDefault="00D80735" w:rsidP="00D80735">
      <w:pPr>
        <w:spacing w:after="240"/>
        <w:rPr>
          <w:rFonts w:ascii="Arial" w:hAnsi="Arial" w:cs="Arial"/>
          <w:color w:val="000000"/>
          <w:sz w:val="20"/>
          <w:szCs w:val="20"/>
        </w:rPr>
      </w:pPr>
    </w:p>
    <w:p w14:paraId="45D45572" w14:textId="77777777" w:rsidR="00D80735" w:rsidRPr="00B720BB" w:rsidRDefault="00D80735" w:rsidP="00D80735">
      <w:pPr>
        <w:spacing w:after="240"/>
        <w:rPr>
          <w:rFonts w:ascii="Arial" w:hAnsi="Arial" w:cs="Arial"/>
          <w:color w:val="000000"/>
          <w:sz w:val="20"/>
          <w:szCs w:val="20"/>
        </w:rPr>
      </w:pPr>
    </w:p>
    <w:p w14:paraId="768F7B4E" w14:textId="77777777" w:rsidR="00D80735" w:rsidRPr="00B720BB" w:rsidRDefault="00D80735" w:rsidP="00D80735">
      <w:pPr>
        <w:spacing w:after="240"/>
        <w:rPr>
          <w:rFonts w:ascii="Arial" w:hAnsi="Arial" w:cs="Arial"/>
          <w:color w:val="000000"/>
          <w:sz w:val="20"/>
          <w:szCs w:val="20"/>
        </w:rPr>
      </w:pPr>
    </w:p>
    <w:p w14:paraId="28219E0E" w14:textId="77777777" w:rsidR="00D80735" w:rsidRPr="00B720BB" w:rsidRDefault="00D80735" w:rsidP="001A099B"/>
    <w:p w14:paraId="59092225" w14:textId="77777777" w:rsidR="00D80735" w:rsidRPr="00B720BB" w:rsidRDefault="00D80735" w:rsidP="001A099B"/>
    <w:p w14:paraId="751E85FA" w14:textId="7223B9AF" w:rsidR="00386DE7" w:rsidRPr="00B720BB" w:rsidRDefault="00386DE7">
      <w:r w:rsidRPr="00B720BB">
        <w:br w:type="page"/>
      </w:r>
    </w:p>
    <w:p w14:paraId="5F9769E8" w14:textId="77777777" w:rsidR="001A099B" w:rsidRPr="00B720BB" w:rsidRDefault="001A099B" w:rsidP="001A099B"/>
    <w:p w14:paraId="2F06C494" w14:textId="2EC25FE7" w:rsidR="001A099B" w:rsidRPr="00B720BB" w:rsidRDefault="00A55F24" w:rsidP="00A55F24">
      <w:pPr>
        <w:spacing w:after="240"/>
        <w:rPr>
          <w:rFonts w:ascii="Arial" w:hAnsi="Arial" w:cs="Arial"/>
          <w:color w:val="000000"/>
          <w:sz w:val="20"/>
          <w:szCs w:val="20"/>
        </w:rPr>
      </w:pPr>
      <w:r w:rsidRPr="00B720BB">
        <w:rPr>
          <w:rFonts w:ascii="Arial" w:hAnsi="Arial" w:cs="Arial"/>
          <w:b/>
          <w:color w:val="000000"/>
          <w:sz w:val="20"/>
          <w:szCs w:val="20"/>
        </w:rPr>
        <w:t>Table 2</w:t>
      </w:r>
      <w:r w:rsidRPr="00B720BB">
        <w:rPr>
          <w:rFonts w:ascii="Arial" w:hAnsi="Arial" w:cs="Arial"/>
          <w:color w:val="000000"/>
          <w:sz w:val="20"/>
          <w:szCs w:val="20"/>
        </w:rPr>
        <w:t xml:space="preserve">. </w:t>
      </w:r>
      <w:r w:rsidR="001A26E0" w:rsidRPr="00B720BB">
        <w:rPr>
          <w:rFonts w:ascii="Arial" w:hAnsi="Arial" w:cs="Arial"/>
          <w:color w:val="000000"/>
          <w:sz w:val="20"/>
          <w:szCs w:val="20"/>
        </w:rPr>
        <w:t xml:space="preserve">Baseline characteristics according to </w:t>
      </w:r>
      <w:r w:rsidR="00713610" w:rsidRPr="00B720BB">
        <w:rPr>
          <w:rFonts w:ascii="Arial" w:hAnsi="Arial" w:cs="Arial"/>
          <w:color w:val="000000"/>
          <w:sz w:val="20"/>
          <w:szCs w:val="20"/>
        </w:rPr>
        <w:t>CKD</w:t>
      </w:r>
      <w:r w:rsidR="001A26E0" w:rsidRPr="00B720BB">
        <w:rPr>
          <w:rFonts w:ascii="Arial" w:hAnsi="Arial" w:cs="Arial"/>
          <w:color w:val="000000"/>
          <w:sz w:val="20"/>
          <w:szCs w:val="20"/>
        </w:rPr>
        <w:t xml:space="preserve"> categories by CKD-EPI equations</w:t>
      </w:r>
    </w:p>
    <w:p w14:paraId="31B025E0" w14:textId="77777777" w:rsidR="001A099B" w:rsidRPr="00B720BB" w:rsidRDefault="001A099B" w:rsidP="001A099B"/>
    <w:tbl>
      <w:tblPr>
        <w:tblW w:w="9742" w:type="dxa"/>
        <w:tblLook w:val="04A0" w:firstRow="1" w:lastRow="0" w:firstColumn="1" w:lastColumn="0" w:noHBand="0" w:noVBand="1"/>
      </w:tblPr>
      <w:tblGrid>
        <w:gridCol w:w="1604"/>
        <w:gridCol w:w="953"/>
        <w:gridCol w:w="958"/>
        <w:gridCol w:w="941"/>
        <w:gridCol w:w="957"/>
        <w:gridCol w:w="799"/>
        <w:gridCol w:w="957"/>
        <w:gridCol w:w="927"/>
        <w:gridCol w:w="957"/>
        <w:gridCol w:w="799"/>
      </w:tblGrid>
      <w:tr w:rsidR="001A099B" w:rsidRPr="00B720BB" w14:paraId="6888026B" w14:textId="77777777" w:rsidTr="00B5614B">
        <w:trPr>
          <w:trHeight w:val="283"/>
        </w:trPr>
        <w:tc>
          <w:tcPr>
            <w:tcW w:w="1604" w:type="dxa"/>
            <w:tcBorders>
              <w:top w:val="nil"/>
              <w:left w:val="nil"/>
              <w:bottom w:val="nil"/>
              <w:right w:val="nil"/>
            </w:tcBorders>
            <w:shd w:val="clear" w:color="auto" w:fill="auto"/>
            <w:noWrap/>
            <w:vAlign w:val="bottom"/>
            <w:hideMark/>
          </w:tcPr>
          <w:p w14:paraId="4DA9E07C" w14:textId="77777777" w:rsidR="001A099B" w:rsidRPr="00B720BB" w:rsidRDefault="001A099B" w:rsidP="00B5614B">
            <w:pPr>
              <w:spacing w:after="0" w:line="240" w:lineRule="auto"/>
              <w:rPr>
                <w:rFonts w:ascii="Arial" w:eastAsia="Times New Roman" w:hAnsi="Arial" w:cs="Arial"/>
                <w:sz w:val="16"/>
                <w:szCs w:val="16"/>
                <w:lang w:eastAsia="en-GB"/>
              </w:rPr>
            </w:pPr>
          </w:p>
        </w:tc>
        <w:tc>
          <w:tcPr>
            <w:tcW w:w="953" w:type="dxa"/>
            <w:tcBorders>
              <w:top w:val="nil"/>
              <w:left w:val="nil"/>
              <w:bottom w:val="nil"/>
              <w:right w:val="nil"/>
            </w:tcBorders>
            <w:shd w:val="clear" w:color="auto" w:fill="auto"/>
            <w:noWrap/>
            <w:vAlign w:val="bottom"/>
            <w:hideMark/>
          </w:tcPr>
          <w:p w14:paraId="0915D449" w14:textId="77777777" w:rsidR="001A099B" w:rsidRPr="00B720BB" w:rsidRDefault="001A099B" w:rsidP="00B5614B">
            <w:pPr>
              <w:spacing w:after="0" w:line="240" w:lineRule="auto"/>
              <w:rPr>
                <w:rFonts w:ascii="Arial" w:eastAsia="Times New Roman" w:hAnsi="Arial" w:cs="Arial"/>
                <w:sz w:val="16"/>
                <w:szCs w:val="16"/>
                <w:lang w:eastAsia="en-GB"/>
              </w:rPr>
            </w:pPr>
          </w:p>
        </w:tc>
        <w:tc>
          <w:tcPr>
            <w:tcW w:w="28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7DA2D4"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CKD-EPI Cr</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C5C3B"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p</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14:paraId="23CB2CA3"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CKD-EPI Cys</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C1D97"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p</w:t>
            </w:r>
          </w:p>
        </w:tc>
      </w:tr>
      <w:tr w:rsidR="001A099B" w:rsidRPr="00B720BB" w14:paraId="36DE4596" w14:textId="77777777" w:rsidTr="00B5614B">
        <w:trPr>
          <w:trHeight w:val="283"/>
        </w:trPr>
        <w:tc>
          <w:tcPr>
            <w:tcW w:w="1604" w:type="dxa"/>
            <w:tcBorders>
              <w:top w:val="nil"/>
              <w:left w:val="nil"/>
              <w:bottom w:val="nil"/>
              <w:right w:val="nil"/>
            </w:tcBorders>
            <w:shd w:val="clear" w:color="auto" w:fill="auto"/>
            <w:noWrap/>
            <w:vAlign w:val="bottom"/>
            <w:hideMark/>
          </w:tcPr>
          <w:p w14:paraId="44D1B789"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p>
        </w:tc>
        <w:tc>
          <w:tcPr>
            <w:tcW w:w="953" w:type="dxa"/>
            <w:tcBorders>
              <w:top w:val="nil"/>
              <w:left w:val="nil"/>
              <w:bottom w:val="nil"/>
              <w:right w:val="nil"/>
            </w:tcBorders>
            <w:shd w:val="clear" w:color="auto" w:fill="auto"/>
            <w:noWrap/>
            <w:vAlign w:val="bottom"/>
            <w:hideMark/>
          </w:tcPr>
          <w:p w14:paraId="3C7AD57E" w14:textId="77777777" w:rsidR="001A099B" w:rsidRPr="00B720BB" w:rsidRDefault="001A099B" w:rsidP="00B5614B">
            <w:pPr>
              <w:spacing w:after="0" w:line="240" w:lineRule="auto"/>
              <w:rPr>
                <w:rFonts w:ascii="Arial" w:eastAsia="Times New Roman" w:hAnsi="Arial" w:cs="Arial"/>
                <w:sz w:val="16"/>
                <w:szCs w:val="16"/>
                <w:lang w:eastAsia="en-GB"/>
              </w:rPr>
            </w:pPr>
          </w:p>
        </w:tc>
        <w:tc>
          <w:tcPr>
            <w:tcW w:w="958" w:type="dxa"/>
            <w:tcBorders>
              <w:top w:val="nil"/>
              <w:left w:val="single" w:sz="4" w:space="0" w:color="auto"/>
              <w:bottom w:val="nil"/>
              <w:right w:val="single" w:sz="4" w:space="0" w:color="auto"/>
            </w:tcBorders>
            <w:shd w:val="clear" w:color="auto" w:fill="auto"/>
            <w:noWrap/>
            <w:vAlign w:val="center"/>
            <w:hideMark/>
          </w:tcPr>
          <w:p w14:paraId="4F5D0AA1"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1 + 2</w:t>
            </w:r>
          </w:p>
          <w:p w14:paraId="3F6DA3BF"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 1112</w:t>
            </w:r>
            <w:r w:rsidRPr="00B720BB">
              <w:rPr>
                <w:rFonts w:ascii="Arial" w:eastAsia="Times New Roman" w:hAnsi="Arial" w:cs="Arial"/>
                <w:b/>
                <w:bCs/>
                <w:color w:val="000000"/>
                <w:sz w:val="16"/>
                <w:szCs w:val="16"/>
                <w:vertAlign w:val="superscript"/>
                <w:lang w:eastAsia="en-GB"/>
              </w:rPr>
              <w:t>a</w:t>
            </w:r>
          </w:p>
        </w:tc>
        <w:tc>
          <w:tcPr>
            <w:tcW w:w="941" w:type="dxa"/>
            <w:tcBorders>
              <w:top w:val="nil"/>
              <w:left w:val="nil"/>
              <w:bottom w:val="nil"/>
              <w:right w:val="single" w:sz="4" w:space="0" w:color="auto"/>
            </w:tcBorders>
            <w:shd w:val="clear" w:color="auto" w:fill="auto"/>
            <w:noWrap/>
            <w:vAlign w:val="center"/>
            <w:hideMark/>
          </w:tcPr>
          <w:p w14:paraId="6C2FA762"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 xml:space="preserve">3a + 3b </w:t>
            </w:r>
          </w:p>
          <w:p w14:paraId="7B354200"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 497</w:t>
            </w:r>
            <w:r w:rsidRPr="00B720BB">
              <w:rPr>
                <w:rFonts w:ascii="Arial" w:eastAsia="Times New Roman" w:hAnsi="Arial" w:cs="Arial"/>
                <w:b/>
                <w:bCs/>
                <w:color w:val="000000"/>
                <w:sz w:val="16"/>
                <w:szCs w:val="16"/>
                <w:vertAlign w:val="superscript"/>
                <w:lang w:eastAsia="en-GB"/>
              </w:rPr>
              <w:t>a</w:t>
            </w:r>
          </w:p>
        </w:tc>
        <w:tc>
          <w:tcPr>
            <w:tcW w:w="957" w:type="dxa"/>
            <w:tcBorders>
              <w:top w:val="nil"/>
              <w:left w:val="nil"/>
              <w:bottom w:val="nil"/>
              <w:right w:val="single" w:sz="4" w:space="0" w:color="auto"/>
            </w:tcBorders>
            <w:shd w:val="clear" w:color="auto" w:fill="auto"/>
            <w:noWrap/>
            <w:vAlign w:val="center"/>
            <w:hideMark/>
          </w:tcPr>
          <w:p w14:paraId="4531ED51"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 xml:space="preserve">4 + 5 </w:t>
            </w:r>
          </w:p>
          <w:p w14:paraId="276A04E2" w14:textId="686BA19B" w:rsidR="001A099B" w:rsidRPr="00B720BB" w:rsidRDefault="001A099B" w:rsidP="00A17FA3">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 xml:space="preserve">n = </w:t>
            </w:r>
            <w:r w:rsidR="00A17FA3" w:rsidRPr="00B720BB">
              <w:rPr>
                <w:rFonts w:ascii="Arial" w:eastAsia="Times New Roman" w:hAnsi="Arial" w:cs="Arial"/>
                <w:b/>
                <w:bCs/>
                <w:color w:val="000000"/>
                <w:sz w:val="16"/>
                <w:szCs w:val="16"/>
                <w:lang w:eastAsia="en-GB"/>
              </w:rPr>
              <w:t>27</w:t>
            </w:r>
            <w:r w:rsidRPr="00B720BB">
              <w:rPr>
                <w:rFonts w:ascii="Arial" w:eastAsia="Times New Roman" w:hAnsi="Arial" w:cs="Arial"/>
                <w:b/>
                <w:bCs/>
                <w:color w:val="000000"/>
                <w:sz w:val="16"/>
                <w:szCs w:val="16"/>
                <w:vertAlign w:val="superscript"/>
                <w:lang w:eastAsia="en-GB"/>
              </w:rPr>
              <w:t>a</w:t>
            </w: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294A1E61" w14:textId="77777777" w:rsidR="001A099B" w:rsidRPr="00B720BB" w:rsidRDefault="001A099B" w:rsidP="00B5614B">
            <w:pPr>
              <w:spacing w:after="0" w:line="240" w:lineRule="auto"/>
              <w:rPr>
                <w:rFonts w:ascii="Arial" w:eastAsia="Times New Roman" w:hAnsi="Arial" w:cs="Arial"/>
                <w:b/>
                <w:bCs/>
                <w:color w:val="000000"/>
                <w:sz w:val="16"/>
                <w:szCs w:val="16"/>
                <w:lang w:eastAsia="en-GB"/>
              </w:rPr>
            </w:pPr>
          </w:p>
        </w:tc>
        <w:tc>
          <w:tcPr>
            <w:tcW w:w="957" w:type="dxa"/>
            <w:tcBorders>
              <w:top w:val="nil"/>
              <w:left w:val="nil"/>
              <w:bottom w:val="nil"/>
              <w:right w:val="single" w:sz="4" w:space="0" w:color="auto"/>
            </w:tcBorders>
            <w:shd w:val="clear" w:color="auto" w:fill="auto"/>
            <w:noWrap/>
            <w:vAlign w:val="center"/>
            <w:hideMark/>
          </w:tcPr>
          <w:p w14:paraId="1B7C45A2"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1 + 2</w:t>
            </w:r>
          </w:p>
          <w:p w14:paraId="09881BE4"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 1084</w:t>
            </w:r>
            <w:r w:rsidRPr="00B720BB">
              <w:rPr>
                <w:rFonts w:ascii="Arial" w:eastAsia="Times New Roman" w:hAnsi="Arial" w:cs="Arial"/>
                <w:b/>
                <w:bCs/>
                <w:color w:val="000000"/>
                <w:sz w:val="16"/>
                <w:szCs w:val="16"/>
                <w:vertAlign w:val="superscript"/>
                <w:lang w:eastAsia="en-GB"/>
              </w:rPr>
              <w:t>a</w:t>
            </w:r>
            <w:r w:rsidRPr="00B720BB">
              <w:rPr>
                <w:rFonts w:ascii="Arial" w:eastAsia="Times New Roman" w:hAnsi="Arial" w:cs="Arial"/>
                <w:b/>
                <w:bCs/>
                <w:color w:val="000000"/>
                <w:sz w:val="16"/>
                <w:szCs w:val="16"/>
                <w:lang w:eastAsia="en-GB"/>
              </w:rPr>
              <w:t xml:space="preserve"> </w:t>
            </w:r>
          </w:p>
        </w:tc>
        <w:tc>
          <w:tcPr>
            <w:tcW w:w="927" w:type="dxa"/>
            <w:tcBorders>
              <w:top w:val="nil"/>
              <w:left w:val="nil"/>
              <w:bottom w:val="nil"/>
              <w:right w:val="single" w:sz="4" w:space="0" w:color="auto"/>
            </w:tcBorders>
            <w:shd w:val="clear" w:color="auto" w:fill="auto"/>
            <w:noWrap/>
            <w:vAlign w:val="center"/>
            <w:hideMark/>
          </w:tcPr>
          <w:p w14:paraId="45A2AA9B"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3a + 3b</w:t>
            </w:r>
          </w:p>
          <w:p w14:paraId="0C77DFAB"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 474</w:t>
            </w:r>
            <w:r w:rsidRPr="00B720BB">
              <w:rPr>
                <w:rFonts w:ascii="Arial" w:eastAsia="Times New Roman" w:hAnsi="Arial" w:cs="Arial"/>
                <w:b/>
                <w:bCs/>
                <w:color w:val="000000"/>
                <w:sz w:val="16"/>
                <w:szCs w:val="16"/>
                <w:vertAlign w:val="superscript"/>
                <w:lang w:eastAsia="en-GB"/>
              </w:rPr>
              <w:t>a</w:t>
            </w:r>
            <w:r w:rsidRPr="00B720BB">
              <w:rPr>
                <w:rFonts w:ascii="Arial" w:eastAsia="Times New Roman" w:hAnsi="Arial" w:cs="Arial"/>
                <w:b/>
                <w:bCs/>
                <w:color w:val="000000"/>
                <w:sz w:val="16"/>
                <w:szCs w:val="16"/>
                <w:lang w:eastAsia="en-GB"/>
              </w:rPr>
              <w:t xml:space="preserve"> </w:t>
            </w:r>
          </w:p>
        </w:tc>
        <w:tc>
          <w:tcPr>
            <w:tcW w:w="957" w:type="dxa"/>
            <w:tcBorders>
              <w:top w:val="nil"/>
              <w:left w:val="nil"/>
              <w:bottom w:val="nil"/>
              <w:right w:val="single" w:sz="4" w:space="0" w:color="auto"/>
            </w:tcBorders>
            <w:shd w:val="clear" w:color="auto" w:fill="auto"/>
            <w:noWrap/>
            <w:vAlign w:val="center"/>
            <w:hideMark/>
          </w:tcPr>
          <w:p w14:paraId="6DCC510D"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 xml:space="preserve">4 + 5 </w:t>
            </w:r>
          </w:p>
          <w:p w14:paraId="524E46D3" w14:textId="59E5F08D" w:rsidR="001A099B" w:rsidRPr="00B720BB" w:rsidRDefault="00A17FA3"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 46</w:t>
            </w:r>
            <w:r w:rsidR="001A099B" w:rsidRPr="00B720BB">
              <w:rPr>
                <w:rFonts w:ascii="Arial" w:eastAsia="Times New Roman" w:hAnsi="Arial" w:cs="Arial"/>
                <w:b/>
                <w:bCs/>
                <w:color w:val="000000"/>
                <w:sz w:val="16"/>
                <w:szCs w:val="16"/>
                <w:vertAlign w:val="superscript"/>
                <w:lang w:eastAsia="en-GB"/>
              </w:rPr>
              <w:t>a</w:t>
            </w: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1FFFE419" w14:textId="77777777" w:rsidR="001A099B" w:rsidRPr="00B720BB" w:rsidRDefault="001A099B" w:rsidP="00B5614B">
            <w:pPr>
              <w:spacing w:after="0" w:line="240" w:lineRule="auto"/>
              <w:rPr>
                <w:rFonts w:ascii="Arial" w:eastAsia="Times New Roman" w:hAnsi="Arial" w:cs="Arial"/>
                <w:b/>
                <w:bCs/>
                <w:color w:val="000000"/>
                <w:sz w:val="16"/>
                <w:szCs w:val="16"/>
                <w:lang w:eastAsia="en-GB"/>
              </w:rPr>
            </w:pPr>
          </w:p>
        </w:tc>
      </w:tr>
      <w:tr w:rsidR="001A099B" w:rsidRPr="00B720BB" w14:paraId="5DE8A22C" w14:textId="77777777" w:rsidTr="00B5614B">
        <w:trPr>
          <w:trHeight w:val="283"/>
        </w:trPr>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4F4E"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Age</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A8F2592"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Mean±std</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0A141C2"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77.5 ± 4.2</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056482A7"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80.3 ± 5</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7BF4E59B"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79.1 ± 4.8</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7D195A33"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&lt;.0001</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0A65023"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77.5 ± 4.2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175D2110"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80.31 ± 5</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6ACA2E30"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79.4 ± 5</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695ADD4C" w14:textId="66173591"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&lt;</w:t>
            </w:r>
            <w:r w:rsidR="005A18A9" w:rsidRPr="00B720BB">
              <w:rPr>
                <w:rFonts w:ascii="Arial" w:eastAsia="Times New Roman" w:hAnsi="Arial" w:cs="Arial"/>
                <w:b/>
                <w:bCs/>
                <w:color w:val="000000"/>
                <w:sz w:val="16"/>
                <w:szCs w:val="16"/>
                <w:lang w:eastAsia="en-GB"/>
              </w:rPr>
              <w:t>0</w:t>
            </w:r>
            <w:r w:rsidRPr="00B720BB">
              <w:rPr>
                <w:rFonts w:ascii="Arial" w:eastAsia="Times New Roman" w:hAnsi="Arial" w:cs="Arial"/>
                <w:b/>
                <w:bCs/>
                <w:color w:val="000000"/>
                <w:sz w:val="16"/>
                <w:szCs w:val="16"/>
                <w:lang w:eastAsia="en-GB"/>
              </w:rPr>
              <w:t>.0001</w:t>
            </w:r>
          </w:p>
        </w:tc>
      </w:tr>
      <w:tr w:rsidR="001A099B" w:rsidRPr="00B720BB" w14:paraId="40220C41" w14:textId="77777777" w:rsidTr="00B5614B">
        <w:trPr>
          <w:trHeight w:val="283"/>
        </w:trPr>
        <w:tc>
          <w:tcPr>
            <w:tcW w:w="1604" w:type="dxa"/>
            <w:tcBorders>
              <w:top w:val="nil"/>
              <w:left w:val="single" w:sz="4" w:space="0" w:color="auto"/>
              <w:bottom w:val="single" w:sz="4" w:space="0" w:color="auto"/>
              <w:right w:val="single" w:sz="4" w:space="0" w:color="auto"/>
            </w:tcBorders>
            <w:shd w:val="clear" w:color="auto" w:fill="auto"/>
            <w:noWrap/>
            <w:vAlign w:val="center"/>
            <w:hideMark/>
          </w:tcPr>
          <w:p w14:paraId="40A24B99"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Obese</w:t>
            </w:r>
          </w:p>
        </w:tc>
        <w:tc>
          <w:tcPr>
            <w:tcW w:w="953" w:type="dxa"/>
            <w:tcBorders>
              <w:top w:val="nil"/>
              <w:left w:val="nil"/>
              <w:bottom w:val="single" w:sz="4" w:space="0" w:color="auto"/>
              <w:right w:val="single" w:sz="4" w:space="0" w:color="auto"/>
            </w:tcBorders>
            <w:shd w:val="clear" w:color="auto" w:fill="auto"/>
            <w:noWrap/>
            <w:vAlign w:val="center"/>
            <w:hideMark/>
          </w:tcPr>
          <w:p w14:paraId="2D3B0FB7"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w:t>
            </w:r>
          </w:p>
        </w:tc>
        <w:tc>
          <w:tcPr>
            <w:tcW w:w="958" w:type="dxa"/>
            <w:tcBorders>
              <w:top w:val="nil"/>
              <w:left w:val="nil"/>
              <w:bottom w:val="single" w:sz="4" w:space="0" w:color="auto"/>
              <w:right w:val="single" w:sz="4" w:space="0" w:color="auto"/>
            </w:tcBorders>
            <w:shd w:val="clear" w:color="auto" w:fill="auto"/>
            <w:hideMark/>
          </w:tcPr>
          <w:p w14:paraId="4DD69EDF"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19.1</w:t>
            </w:r>
          </w:p>
        </w:tc>
        <w:tc>
          <w:tcPr>
            <w:tcW w:w="941" w:type="dxa"/>
            <w:tcBorders>
              <w:top w:val="nil"/>
              <w:left w:val="nil"/>
              <w:bottom w:val="single" w:sz="4" w:space="0" w:color="auto"/>
              <w:right w:val="single" w:sz="4" w:space="0" w:color="auto"/>
            </w:tcBorders>
            <w:shd w:val="clear" w:color="auto" w:fill="auto"/>
            <w:hideMark/>
          </w:tcPr>
          <w:p w14:paraId="3D999E1D"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19.2</w:t>
            </w:r>
          </w:p>
        </w:tc>
        <w:tc>
          <w:tcPr>
            <w:tcW w:w="957" w:type="dxa"/>
            <w:tcBorders>
              <w:top w:val="nil"/>
              <w:left w:val="nil"/>
              <w:bottom w:val="single" w:sz="4" w:space="0" w:color="auto"/>
              <w:right w:val="single" w:sz="4" w:space="0" w:color="auto"/>
            </w:tcBorders>
            <w:shd w:val="clear" w:color="auto" w:fill="auto"/>
            <w:hideMark/>
          </w:tcPr>
          <w:p w14:paraId="495394DA" w14:textId="7A467E84" w:rsidR="001A099B" w:rsidRPr="00B720BB" w:rsidRDefault="005A18A9"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26.9</w:t>
            </w:r>
          </w:p>
        </w:tc>
        <w:tc>
          <w:tcPr>
            <w:tcW w:w="744" w:type="dxa"/>
            <w:tcBorders>
              <w:top w:val="nil"/>
              <w:left w:val="nil"/>
              <w:bottom w:val="single" w:sz="4" w:space="0" w:color="auto"/>
              <w:right w:val="single" w:sz="4" w:space="0" w:color="auto"/>
            </w:tcBorders>
            <w:shd w:val="clear" w:color="auto" w:fill="auto"/>
            <w:noWrap/>
            <w:vAlign w:val="center"/>
            <w:hideMark/>
          </w:tcPr>
          <w:p w14:paraId="268252A1" w14:textId="6160CDD5" w:rsidR="001A099B" w:rsidRPr="00B720BB" w:rsidRDefault="005A18A9"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0.60</w:t>
            </w:r>
          </w:p>
        </w:tc>
        <w:tc>
          <w:tcPr>
            <w:tcW w:w="957" w:type="dxa"/>
            <w:tcBorders>
              <w:top w:val="nil"/>
              <w:left w:val="nil"/>
              <w:bottom w:val="single" w:sz="4" w:space="0" w:color="auto"/>
              <w:right w:val="single" w:sz="4" w:space="0" w:color="auto"/>
            </w:tcBorders>
            <w:shd w:val="clear" w:color="auto" w:fill="auto"/>
            <w:hideMark/>
          </w:tcPr>
          <w:p w14:paraId="70A89F63"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18.9</w:t>
            </w:r>
          </w:p>
        </w:tc>
        <w:tc>
          <w:tcPr>
            <w:tcW w:w="927" w:type="dxa"/>
            <w:tcBorders>
              <w:top w:val="nil"/>
              <w:left w:val="nil"/>
              <w:bottom w:val="single" w:sz="4" w:space="0" w:color="auto"/>
              <w:right w:val="single" w:sz="4" w:space="0" w:color="auto"/>
            </w:tcBorders>
            <w:shd w:val="clear" w:color="auto" w:fill="auto"/>
            <w:hideMark/>
          </w:tcPr>
          <w:p w14:paraId="0FF77BF3"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18.1</w:t>
            </w:r>
          </w:p>
        </w:tc>
        <w:tc>
          <w:tcPr>
            <w:tcW w:w="957" w:type="dxa"/>
            <w:tcBorders>
              <w:top w:val="nil"/>
              <w:left w:val="nil"/>
              <w:bottom w:val="single" w:sz="4" w:space="0" w:color="auto"/>
              <w:right w:val="single" w:sz="4" w:space="0" w:color="auto"/>
            </w:tcBorders>
            <w:shd w:val="clear" w:color="auto" w:fill="auto"/>
            <w:hideMark/>
          </w:tcPr>
          <w:p w14:paraId="245ACACF" w14:textId="0AD528A5" w:rsidR="001A099B" w:rsidRPr="00B720BB" w:rsidRDefault="001A099B" w:rsidP="008D2BA7">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w:t>
            </w:r>
            <w:r w:rsidR="008D2BA7" w:rsidRPr="00B720BB">
              <w:rPr>
                <w:rFonts w:ascii="Arial" w:eastAsia="Times New Roman" w:hAnsi="Arial" w:cs="Arial"/>
                <w:color w:val="000000"/>
                <w:sz w:val="16"/>
                <w:szCs w:val="16"/>
                <w:lang w:eastAsia="en-GB"/>
              </w:rPr>
              <w:t>1.8</w:t>
            </w:r>
            <w:r w:rsidRPr="00B720BB">
              <w:rPr>
                <w:rFonts w:ascii="Arial" w:eastAsia="Times New Roman" w:hAnsi="Arial" w:cs="Arial"/>
                <w:color w:val="000000"/>
                <w:sz w:val="16"/>
                <w:szCs w:val="16"/>
                <w:lang w:eastAsia="en-GB"/>
              </w:rPr>
              <w:t>4</w:t>
            </w:r>
          </w:p>
        </w:tc>
        <w:tc>
          <w:tcPr>
            <w:tcW w:w="744" w:type="dxa"/>
            <w:tcBorders>
              <w:top w:val="nil"/>
              <w:left w:val="nil"/>
              <w:bottom w:val="single" w:sz="4" w:space="0" w:color="auto"/>
              <w:right w:val="single" w:sz="4" w:space="0" w:color="auto"/>
            </w:tcBorders>
            <w:shd w:val="clear" w:color="auto" w:fill="auto"/>
            <w:noWrap/>
            <w:vAlign w:val="center"/>
            <w:hideMark/>
          </w:tcPr>
          <w:p w14:paraId="4A231D26" w14:textId="71FE7C4D" w:rsidR="001A099B" w:rsidRPr="00B720BB" w:rsidRDefault="008D2BA7"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0.08</w:t>
            </w:r>
          </w:p>
        </w:tc>
      </w:tr>
      <w:tr w:rsidR="001A099B" w:rsidRPr="00B720BB" w14:paraId="4B5B0F7A" w14:textId="77777777" w:rsidTr="00B5614B">
        <w:trPr>
          <w:trHeight w:val="283"/>
        </w:trPr>
        <w:tc>
          <w:tcPr>
            <w:tcW w:w="1604" w:type="dxa"/>
            <w:tcBorders>
              <w:top w:val="nil"/>
              <w:left w:val="single" w:sz="4" w:space="0" w:color="auto"/>
              <w:bottom w:val="single" w:sz="4" w:space="0" w:color="auto"/>
              <w:right w:val="single" w:sz="4" w:space="0" w:color="auto"/>
            </w:tcBorders>
            <w:shd w:val="clear" w:color="auto" w:fill="auto"/>
            <w:noWrap/>
            <w:vAlign w:val="center"/>
            <w:hideMark/>
          </w:tcPr>
          <w:p w14:paraId="753CDE18"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Smoker</w:t>
            </w:r>
          </w:p>
        </w:tc>
        <w:tc>
          <w:tcPr>
            <w:tcW w:w="953" w:type="dxa"/>
            <w:tcBorders>
              <w:top w:val="nil"/>
              <w:left w:val="nil"/>
              <w:bottom w:val="single" w:sz="4" w:space="0" w:color="auto"/>
              <w:right w:val="single" w:sz="4" w:space="0" w:color="auto"/>
            </w:tcBorders>
            <w:shd w:val="clear" w:color="auto" w:fill="auto"/>
            <w:noWrap/>
            <w:vAlign w:val="center"/>
            <w:hideMark/>
          </w:tcPr>
          <w:p w14:paraId="3B213FAC"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w:t>
            </w:r>
          </w:p>
        </w:tc>
        <w:tc>
          <w:tcPr>
            <w:tcW w:w="958" w:type="dxa"/>
            <w:tcBorders>
              <w:top w:val="nil"/>
              <w:left w:val="nil"/>
              <w:bottom w:val="single" w:sz="4" w:space="0" w:color="auto"/>
              <w:right w:val="single" w:sz="4" w:space="0" w:color="auto"/>
            </w:tcBorders>
            <w:shd w:val="clear" w:color="auto" w:fill="auto"/>
            <w:hideMark/>
          </w:tcPr>
          <w:p w14:paraId="05947431"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3.1</w:t>
            </w:r>
          </w:p>
        </w:tc>
        <w:tc>
          <w:tcPr>
            <w:tcW w:w="941" w:type="dxa"/>
            <w:tcBorders>
              <w:top w:val="nil"/>
              <w:left w:val="nil"/>
              <w:bottom w:val="single" w:sz="4" w:space="0" w:color="auto"/>
              <w:right w:val="single" w:sz="4" w:space="0" w:color="auto"/>
            </w:tcBorders>
            <w:shd w:val="clear" w:color="auto" w:fill="auto"/>
            <w:hideMark/>
          </w:tcPr>
          <w:p w14:paraId="2B3A32F3"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4.5</w:t>
            </w:r>
          </w:p>
        </w:tc>
        <w:tc>
          <w:tcPr>
            <w:tcW w:w="957" w:type="dxa"/>
            <w:tcBorders>
              <w:top w:val="nil"/>
              <w:left w:val="nil"/>
              <w:bottom w:val="single" w:sz="4" w:space="0" w:color="auto"/>
              <w:right w:val="single" w:sz="4" w:space="0" w:color="auto"/>
            </w:tcBorders>
            <w:shd w:val="clear" w:color="auto" w:fill="auto"/>
            <w:hideMark/>
          </w:tcPr>
          <w:p w14:paraId="72C16220" w14:textId="529F3C79" w:rsidR="001A099B" w:rsidRPr="00B720BB" w:rsidRDefault="005A18A9"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3.9</w:t>
            </w:r>
          </w:p>
        </w:tc>
        <w:tc>
          <w:tcPr>
            <w:tcW w:w="744" w:type="dxa"/>
            <w:tcBorders>
              <w:top w:val="nil"/>
              <w:left w:val="nil"/>
              <w:bottom w:val="single" w:sz="4" w:space="0" w:color="auto"/>
              <w:right w:val="single" w:sz="4" w:space="0" w:color="auto"/>
            </w:tcBorders>
            <w:shd w:val="clear" w:color="auto" w:fill="auto"/>
            <w:noWrap/>
            <w:vAlign w:val="center"/>
            <w:hideMark/>
          </w:tcPr>
          <w:p w14:paraId="7FDE5B42" w14:textId="42F203DF" w:rsidR="001A099B" w:rsidRPr="00B720BB" w:rsidRDefault="001A099B" w:rsidP="005A18A9">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0.3</w:t>
            </w:r>
            <w:r w:rsidR="005A18A9" w:rsidRPr="00B720BB">
              <w:rPr>
                <w:rFonts w:ascii="Arial" w:eastAsia="Times New Roman" w:hAnsi="Arial" w:cs="Arial"/>
                <w:color w:val="000000"/>
                <w:sz w:val="16"/>
                <w:szCs w:val="16"/>
                <w:lang w:eastAsia="en-GB"/>
              </w:rPr>
              <w:t>8</w:t>
            </w:r>
          </w:p>
        </w:tc>
        <w:tc>
          <w:tcPr>
            <w:tcW w:w="957" w:type="dxa"/>
            <w:tcBorders>
              <w:top w:val="nil"/>
              <w:left w:val="nil"/>
              <w:bottom w:val="single" w:sz="4" w:space="0" w:color="auto"/>
              <w:right w:val="single" w:sz="4" w:space="0" w:color="auto"/>
            </w:tcBorders>
            <w:shd w:val="clear" w:color="auto" w:fill="auto"/>
            <w:hideMark/>
          </w:tcPr>
          <w:p w14:paraId="105FFA13" w14:textId="0C4DFC9D" w:rsidR="001A099B" w:rsidRPr="00B720BB" w:rsidRDefault="001A099B" w:rsidP="008D2BA7">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w:t>
            </w:r>
            <w:r w:rsidR="008D2BA7" w:rsidRPr="00B720BB">
              <w:rPr>
                <w:rFonts w:ascii="Arial" w:eastAsia="Times New Roman" w:hAnsi="Arial" w:cs="Arial"/>
                <w:color w:val="000000"/>
                <w:sz w:val="16"/>
                <w:szCs w:val="16"/>
                <w:lang w:eastAsia="en-GB"/>
              </w:rPr>
              <w:t>5</w:t>
            </w:r>
          </w:p>
        </w:tc>
        <w:tc>
          <w:tcPr>
            <w:tcW w:w="927" w:type="dxa"/>
            <w:tcBorders>
              <w:top w:val="nil"/>
              <w:left w:val="nil"/>
              <w:bottom w:val="single" w:sz="4" w:space="0" w:color="auto"/>
              <w:right w:val="single" w:sz="4" w:space="0" w:color="auto"/>
            </w:tcBorders>
            <w:shd w:val="clear" w:color="auto" w:fill="auto"/>
            <w:hideMark/>
          </w:tcPr>
          <w:p w14:paraId="4D09718F"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4.9</w:t>
            </w:r>
          </w:p>
        </w:tc>
        <w:tc>
          <w:tcPr>
            <w:tcW w:w="957" w:type="dxa"/>
            <w:tcBorders>
              <w:top w:val="nil"/>
              <w:left w:val="nil"/>
              <w:bottom w:val="single" w:sz="4" w:space="0" w:color="auto"/>
              <w:right w:val="single" w:sz="4" w:space="0" w:color="auto"/>
            </w:tcBorders>
            <w:shd w:val="clear" w:color="auto" w:fill="auto"/>
            <w:hideMark/>
          </w:tcPr>
          <w:p w14:paraId="7E565FCD" w14:textId="654E1BCE" w:rsidR="001A099B" w:rsidRPr="00B720BB" w:rsidRDefault="008D2BA7" w:rsidP="008D2BA7">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11.1</w:t>
            </w:r>
          </w:p>
        </w:tc>
        <w:tc>
          <w:tcPr>
            <w:tcW w:w="744" w:type="dxa"/>
            <w:tcBorders>
              <w:top w:val="nil"/>
              <w:left w:val="nil"/>
              <w:bottom w:val="single" w:sz="4" w:space="0" w:color="auto"/>
              <w:right w:val="single" w:sz="4" w:space="0" w:color="auto"/>
            </w:tcBorders>
            <w:shd w:val="clear" w:color="auto" w:fill="auto"/>
            <w:noWrap/>
            <w:vAlign w:val="center"/>
            <w:hideMark/>
          </w:tcPr>
          <w:p w14:paraId="52A6280B" w14:textId="55C7EDE6" w:rsidR="001A099B" w:rsidRPr="00B720BB" w:rsidRDefault="001A099B" w:rsidP="008D2BA7">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0.0</w:t>
            </w:r>
            <w:r w:rsidR="008D2BA7" w:rsidRPr="00B720BB">
              <w:rPr>
                <w:rFonts w:ascii="Arial" w:eastAsia="Times New Roman" w:hAnsi="Arial" w:cs="Arial"/>
                <w:b/>
                <w:bCs/>
                <w:color w:val="000000"/>
                <w:sz w:val="16"/>
                <w:szCs w:val="16"/>
                <w:lang w:eastAsia="en-GB"/>
              </w:rPr>
              <w:t>01</w:t>
            </w:r>
          </w:p>
        </w:tc>
      </w:tr>
      <w:tr w:rsidR="001A099B" w:rsidRPr="00B720BB" w14:paraId="442B4371" w14:textId="77777777" w:rsidTr="00B5614B">
        <w:trPr>
          <w:trHeight w:val="283"/>
        </w:trPr>
        <w:tc>
          <w:tcPr>
            <w:tcW w:w="1604" w:type="dxa"/>
            <w:tcBorders>
              <w:top w:val="nil"/>
              <w:left w:val="single" w:sz="4" w:space="0" w:color="auto"/>
              <w:bottom w:val="single" w:sz="4" w:space="0" w:color="auto"/>
              <w:right w:val="single" w:sz="4" w:space="0" w:color="auto"/>
            </w:tcBorders>
            <w:shd w:val="clear" w:color="auto" w:fill="auto"/>
            <w:noWrap/>
            <w:vAlign w:val="center"/>
            <w:hideMark/>
          </w:tcPr>
          <w:p w14:paraId="7F6DA138"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Inactive</w:t>
            </w:r>
          </w:p>
        </w:tc>
        <w:tc>
          <w:tcPr>
            <w:tcW w:w="953" w:type="dxa"/>
            <w:tcBorders>
              <w:top w:val="nil"/>
              <w:left w:val="nil"/>
              <w:bottom w:val="single" w:sz="4" w:space="0" w:color="auto"/>
              <w:right w:val="single" w:sz="4" w:space="0" w:color="auto"/>
            </w:tcBorders>
            <w:shd w:val="clear" w:color="auto" w:fill="auto"/>
            <w:noWrap/>
            <w:vAlign w:val="center"/>
            <w:hideMark/>
          </w:tcPr>
          <w:p w14:paraId="2BCEE2BF"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w:t>
            </w:r>
          </w:p>
        </w:tc>
        <w:tc>
          <w:tcPr>
            <w:tcW w:w="958" w:type="dxa"/>
            <w:tcBorders>
              <w:top w:val="nil"/>
              <w:left w:val="nil"/>
              <w:bottom w:val="single" w:sz="4" w:space="0" w:color="auto"/>
              <w:right w:val="single" w:sz="4" w:space="0" w:color="auto"/>
            </w:tcBorders>
            <w:shd w:val="clear" w:color="auto" w:fill="auto"/>
            <w:hideMark/>
          </w:tcPr>
          <w:p w14:paraId="3ADD878A"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34.0</w:t>
            </w:r>
          </w:p>
        </w:tc>
        <w:tc>
          <w:tcPr>
            <w:tcW w:w="941" w:type="dxa"/>
            <w:tcBorders>
              <w:top w:val="nil"/>
              <w:left w:val="nil"/>
              <w:bottom w:val="single" w:sz="4" w:space="0" w:color="auto"/>
              <w:right w:val="single" w:sz="4" w:space="0" w:color="auto"/>
            </w:tcBorders>
            <w:shd w:val="clear" w:color="auto" w:fill="auto"/>
            <w:hideMark/>
          </w:tcPr>
          <w:p w14:paraId="5FA57DEA"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47.3</w:t>
            </w:r>
          </w:p>
        </w:tc>
        <w:tc>
          <w:tcPr>
            <w:tcW w:w="957" w:type="dxa"/>
            <w:tcBorders>
              <w:top w:val="nil"/>
              <w:left w:val="nil"/>
              <w:bottom w:val="single" w:sz="4" w:space="0" w:color="auto"/>
              <w:right w:val="single" w:sz="4" w:space="0" w:color="auto"/>
            </w:tcBorders>
            <w:shd w:val="clear" w:color="auto" w:fill="auto"/>
            <w:hideMark/>
          </w:tcPr>
          <w:p w14:paraId="6ADC7078" w14:textId="536EFEEF" w:rsidR="001A099B" w:rsidRPr="00B720BB" w:rsidRDefault="005A18A9"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55.6</w:t>
            </w:r>
          </w:p>
        </w:tc>
        <w:tc>
          <w:tcPr>
            <w:tcW w:w="744" w:type="dxa"/>
            <w:tcBorders>
              <w:top w:val="nil"/>
              <w:left w:val="nil"/>
              <w:bottom w:val="single" w:sz="4" w:space="0" w:color="auto"/>
              <w:right w:val="single" w:sz="4" w:space="0" w:color="auto"/>
            </w:tcBorders>
            <w:shd w:val="clear" w:color="auto" w:fill="auto"/>
            <w:noWrap/>
            <w:vAlign w:val="center"/>
            <w:hideMark/>
          </w:tcPr>
          <w:p w14:paraId="25D38C1A" w14:textId="6436FA1A"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&lt;</w:t>
            </w:r>
            <w:r w:rsidR="005A18A9" w:rsidRPr="00B720BB">
              <w:rPr>
                <w:rFonts w:ascii="Arial" w:eastAsia="Times New Roman" w:hAnsi="Arial" w:cs="Arial"/>
                <w:b/>
                <w:bCs/>
                <w:color w:val="000000"/>
                <w:sz w:val="16"/>
                <w:szCs w:val="16"/>
                <w:lang w:eastAsia="en-GB"/>
              </w:rPr>
              <w:t>0</w:t>
            </w:r>
            <w:r w:rsidRPr="00B720BB">
              <w:rPr>
                <w:rFonts w:ascii="Arial" w:eastAsia="Times New Roman" w:hAnsi="Arial" w:cs="Arial"/>
                <w:b/>
                <w:bCs/>
                <w:color w:val="000000"/>
                <w:sz w:val="16"/>
                <w:szCs w:val="16"/>
                <w:lang w:eastAsia="en-GB"/>
              </w:rPr>
              <w:t>.0001</w:t>
            </w:r>
          </w:p>
        </w:tc>
        <w:tc>
          <w:tcPr>
            <w:tcW w:w="957" w:type="dxa"/>
            <w:tcBorders>
              <w:top w:val="nil"/>
              <w:left w:val="nil"/>
              <w:bottom w:val="single" w:sz="4" w:space="0" w:color="auto"/>
              <w:right w:val="single" w:sz="4" w:space="0" w:color="auto"/>
            </w:tcBorders>
            <w:shd w:val="clear" w:color="auto" w:fill="auto"/>
            <w:hideMark/>
          </w:tcPr>
          <w:p w14:paraId="3FB2997D"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33.1</w:t>
            </w:r>
          </w:p>
        </w:tc>
        <w:tc>
          <w:tcPr>
            <w:tcW w:w="927" w:type="dxa"/>
            <w:tcBorders>
              <w:top w:val="nil"/>
              <w:left w:val="nil"/>
              <w:bottom w:val="single" w:sz="4" w:space="0" w:color="auto"/>
              <w:right w:val="single" w:sz="4" w:space="0" w:color="auto"/>
            </w:tcBorders>
            <w:shd w:val="clear" w:color="auto" w:fill="auto"/>
            <w:hideMark/>
          </w:tcPr>
          <w:p w14:paraId="41B7144C"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47.5</w:t>
            </w:r>
          </w:p>
        </w:tc>
        <w:tc>
          <w:tcPr>
            <w:tcW w:w="957" w:type="dxa"/>
            <w:tcBorders>
              <w:top w:val="nil"/>
              <w:left w:val="nil"/>
              <w:bottom w:val="single" w:sz="4" w:space="0" w:color="auto"/>
              <w:right w:val="single" w:sz="4" w:space="0" w:color="auto"/>
            </w:tcBorders>
            <w:shd w:val="clear" w:color="auto" w:fill="auto"/>
            <w:hideMark/>
          </w:tcPr>
          <w:p w14:paraId="279270D1" w14:textId="7AF24F41" w:rsidR="001A099B" w:rsidRPr="00B720BB" w:rsidRDefault="008D2BA7"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63.0</w:t>
            </w:r>
          </w:p>
        </w:tc>
        <w:tc>
          <w:tcPr>
            <w:tcW w:w="744" w:type="dxa"/>
            <w:tcBorders>
              <w:top w:val="nil"/>
              <w:left w:val="nil"/>
              <w:bottom w:val="single" w:sz="4" w:space="0" w:color="auto"/>
              <w:right w:val="single" w:sz="4" w:space="0" w:color="auto"/>
            </w:tcBorders>
            <w:shd w:val="clear" w:color="auto" w:fill="auto"/>
            <w:noWrap/>
            <w:vAlign w:val="center"/>
            <w:hideMark/>
          </w:tcPr>
          <w:p w14:paraId="37FEC729" w14:textId="236EE62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&lt;</w:t>
            </w:r>
            <w:r w:rsidR="005A18A9" w:rsidRPr="00B720BB">
              <w:rPr>
                <w:rFonts w:ascii="Arial" w:eastAsia="Times New Roman" w:hAnsi="Arial" w:cs="Arial"/>
                <w:b/>
                <w:bCs/>
                <w:color w:val="000000"/>
                <w:sz w:val="16"/>
                <w:szCs w:val="16"/>
                <w:lang w:eastAsia="en-GB"/>
              </w:rPr>
              <w:t>0</w:t>
            </w:r>
            <w:r w:rsidRPr="00B720BB">
              <w:rPr>
                <w:rFonts w:ascii="Arial" w:eastAsia="Times New Roman" w:hAnsi="Arial" w:cs="Arial"/>
                <w:b/>
                <w:bCs/>
                <w:color w:val="000000"/>
                <w:sz w:val="16"/>
                <w:szCs w:val="16"/>
                <w:lang w:eastAsia="en-GB"/>
              </w:rPr>
              <w:t>.0001</w:t>
            </w:r>
          </w:p>
        </w:tc>
      </w:tr>
      <w:tr w:rsidR="001A099B" w:rsidRPr="00B720BB" w14:paraId="0AB2C108" w14:textId="77777777" w:rsidTr="00B5614B">
        <w:trPr>
          <w:trHeight w:val="283"/>
        </w:trPr>
        <w:tc>
          <w:tcPr>
            <w:tcW w:w="1604" w:type="dxa"/>
            <w:tcBorders>
              <w:top w:val="nil"/>
              <w:left w:val="single" w:sz="4" w:space="0" w:color="auto"/>
              <w:bottom w:val="single" w:sz="4" w:space="0" w:color="auto"/>
              <w:right w:val="single" w:sz="4" w:space="0" w:color="auto"/>
            </w:tcBorders>
            <w:shd w:val="clear" w:color="auto" w:fill="auto"/>
            <w:noWrap/>
            <w:vAlign w:val="center"/>
            <w:hideMark/>
          </w:tcPr>
          <w:p w14:paraId="4AC70DD5"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Manual Social Class</w:t>
            </w:r>
          </w:p>
        </w:tc>
        <w:tc>
          <w:tcPr>
            <w:tcW w:w="953" w:type="dxa"/>
            <w:tcBorders>
              <w:top w:val="nil"/>
              <w:left w:val="nil"/>
              <w:bottom w:val="single" w:sz="4" w:space="0" w:color="auto"/>
              <w:right w:val="single" w:sz="4" w:space="0" w:color="auto"/>
            </w:tcBorders>
            <w:shd w:val="clear" w:color="auto" w:fill="auto"/>
            <w:noWrap/>
            <w:vAlign w:val="center"/>
            <w:hideMark/>
          </w:tcPr>
          <w:p w14:paraId="516A7EAB"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w:t>
            </w:r>
          </w:p>
        </w:tc>
        <w:tc>
          <w:tcPr>
            <w:tcW w:w="958" w:type="dxa"/>
            <w:tcBorders>
              <w:top w:val="nil"/>
              <w:left w:val="nil"/>
              <w:bottom w:val="single" w:sz="4" w:space="0" w:color="auto"/>
              <w:right w:val="single" w:sz="4" w:space="0" w:color="auto"/>
            </w:tcBorders>
            <w:shd w:val="clear" w:color="auto" w:fill="auto"/>
            <w:vAlign w:val="center"/>
            <w:hideMark/>
          </w:tcPr>
          <w:p w14:paraId="7D8A3B3C"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42.6</w:t>
            </w:r>
          </w:p>
        </w:tc>
        <w:tc>
          <w:tcPr>
            <w:tcW w:w="941" w:type="dxa"/>
            <w:tcBorders>
              <w:top w:val="nil"/>
              <w:left w:val="nil"/>
              <w:bottom w:val="single" w:sz="4" w:space="0" w:color="auto"/>
              <w:right w:val="single" w:sz="4" w:space="0" w:color="auto"/>
            </w:tcBorders>
            <w:shd w:val="clear" w:color="auto" w:fill="auto"/>
            <w:vAlign w:val="center"/>
            <w:hideMark/>
          </w:tcPr>
          <w:p w14:paraId="3B0F7A30"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49.7</w:t>
            </w:r>
          </w:p>
        </w:tc>
        <w:tc>
          <w:tcPr>
            <w:tcW w:w="957" w:type="dxa"/>
            <w:tcBorders>
              <w:top w:val="nil"/>
              <w:left w:val="nil"/>
              <w:bottom w:val="single" w:sz="4" w:space="0" w:color="auto"/>
              <w:right w:val="single" w:sz="4" w:space="0" w:color="auto"/>
            </w:tcBorders>
            <w:shd w:val="clear" w:color="auto" w:fill="auto"/>
            <w:vAlign w:val="center"/>
            <w:hideMark/>
          </w:tcPr>
          <w:p w14:paraId="5BCF53FC" w14:textId="296D2FFB" w:rsidR="001A099B" w:rsidRPr="00B720BB" w:rsidRDefault="001A099B" w:rsidP="005A18A9">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5A18A9" w:rsidRPr="00B720BB">
              <w:rPr>
                <w:rFonts w:ascii="Arial" w:eastAsia="Times New Roman" w:hAnsi="Arial" w:cs="Arial"/>
                <w:color w:val="000000"/>
                <w:sz w:val="16"/>
                <w:szCs w:val="16"/>
                <w:lang w:eastAsia="en-GB"/>
              </w:rPr>
              <w:t>5.6</w:t>
            </w:r>
          </w:p>
        </w:tc>
        <w:tc>
          <w:tcPr>
            <w:tcW w:w="744" w:type="dxa"/>
            <w:tcBorders>
              <w:top w:val="nil"/>
              <w:left w:val="nil"/>
              <w:bottom w:val="single" w:sz="4" w:space="0" w:color="auto"/>
              <w:right w:val="single" w:sz="4" w:space="0" w:color="auto"/>
            </w:tcBorders>
            <w:shd w:val="clear" w:color="auto" w:fill="auto"/>
            <w:noWrap/>
            <w:vAlign w:val="center"/>
            <w:hideMark/>
          </w:tcPr>
          <w:p w14:paraId="3BD5CE80" w14:textId="2D433C4F" w:rsidR="001A099B" w:rsidRPr="00B720BB" w:rsidRDefault="001A099B" w:rsidP="005A18A9">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0.0</w:t>
            </w:r>
            <w:r w:rsidR="005A18A9" w:rsidRPr="00B720BB">
              <w:rPr>
                <w:rFonts w:ascii="Arial" w:eastAsia="Times New Roman" w:hAnsi="Arial" w:cs="Arial"/>
                <w:b/>
                <w:bCs/>
                <w:color w:val="000000"/>
                <w:sz w:val="16"/>
                <w:szCs w:val="16"/>
                <w:lang w:eastAsia="en-GB"/>
              </w:rPr>
              <w:t>4</w:t>
            </w:r>
          </w:p>
        </w:tc>
        <w:tc>
          <w:tcPr>
            <w:tcW w:w="957" w:type="dxa"/>
            <w:tcBorders>
              <w:top w:val="nil"/>
              <w:left w:val="nil"/>
              <w:bottom w:val="single" w:sz="4" w:space="0" w:color="auto"/>
              <w:right w:val="single" w:sz="4" w:space="0" w:color="auto"/>
            </w:tcBorders>
            <w:shd w:val="clear" w:color="auto" w:fill="auto"/>
            <w:vAlign w:val="center"/>
            <w:hideMark/>
          </w:tcPr>
          <w:p w14:paraId="145FEA2E"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43.2</w:t>
            </w:r>
          </w:p>
        </w:tc>
        <w:tc>
          <w:tcPr>
            <w:tcW w:w="927" w:type="dxa"/>
            <w:tcBorders>
              <w:top w:val="nil"/>
              <w:left w:val="nil"/>
              <w:bottom w:val="single" w:sz="4" w:space="0" w:color="auto"/>
              <w:right w:val="single" w:sz="4" w:space="0" w:color="auto"/>
            </w:tcBorders>
            <w:shd w:val="clear" w:color="auto" w:fill="auto"/>
            <w:vAlign w:val="center"/>
            <w:hideMark/>
          </w:tcPr>
          <w:p w14:paraId="3EA7ACD8"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48.8</w:t>
            </w:r>
          </w:p>
        </w:tc>
        <w:tc>
          <w:tcPr>
            <w:tcW w:w="957" w:type="dxa"/>
            <w:tcBorders>
              <w:top w:val="nil"/>
              <w:left w:val="nil"/>
              <w:bottom w:val="single" w:sz="4" w:space="0" w:color="auto"/>
              <w:right w:val="single" w:sz="4" w:space="0" w:color="auto"/>
            </w:tcBorders>
            <w:shd w:val="clear" w:color="auto" w:fill="auto"/>
            <w:vAlign w:val="center"/>
            <w:hideMark/>
          </w:tcPr>
          <w:p w14:paraId="419EB4E8" w14:textId="2DBCCE5F" w:rsidR="001A099B" w:rsidRPr="00B720BB" w:rsidRDefault="008D2BA7"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52.1</w:t>
            </w:r>
          </w:p>
        </w:tc>
        <w:tc>
          <w:tcPr>
            <w:tcW w:w="744" w:type="dxa"/>
            <w:tcBorders>
              <w:top w:val="nil"/>
              <w:left w:val="nil"/>
              <w:bottom w:val="single" w:sz="4" w:space="0" w:color="auto"/>
              <w:right w:val="single" w:sz="4" w:space="0" w:color="auto"/>
            </w:tcBorders>
            <w:shd w:val="clear" w:color="auto" w:fill="auto"/>
            <w:noWrap/>
            <w:vAlign w:val="center"/>
            <w:hideMark/>
          </w:tcPr>
          <w:p w14:paraId="008F0B57" w14:textId="7413DDB5" w:rsidR="001A099B" w:rsidRPr="00B720BB" w:rsidRDefault="001A099B" w:rsidP="008D2BA7">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0.0</w:t>
            </w:r>
            <w:r w:rsidR="008D2BA7" w:rsidRPr="00B720BB">
              <w:rPr>
                <w:rFonts w:ascii="Arial" w:eastAsia="Times New Roman" w:hAnsi="Arial" w:cs="Arial"/>
                <w:color w:val="000000"/>
                <w:sz w:val="16"/>
                <w:szCs w:val="16"/>
                <w:lang w:eastAsia="en-GB"/>
              </w:rPr>
              <w:t>9</w:t>
            </w:r>
          </w:p>
        </w:tc>
      </w:tr>
      <w:tr w:rsidR="001A099B" w:rsidRPr="00B720BB" w14:paraId="1403DCB7" w14:textId="77777777" w:rsidTr="00B5614B">
        <w:trPr>
          <w:trHeight w:val="283"/>
        </w:trPr>
        <w:tc>
          <w:tcPr>
            <w:tcW w:w="1604" w:type="dxa"/>
            <w:tcBorders>
              <w:top w:val="nil"/>
              <w:left w:val="single" w:sz="4" w:space="0" w:color="auto"/>
              <w:bottom w:val="single" w:sz="4" w:space="0" w:color="auto"/>
              <w:right w:val="single" w:sz="4" w:space="0" w:color="auto"/>
            </w:tcBorders>
            <w:shd w:val="clear" w:color="auto" w:fill="auto"/>
            <w:noWrap/>
            <w:vAlign w:val="center"/>
            <w:hideMark/>
          </w:tcPr>
          <w:p w14:paraId="06A3FAC5" w14:textId="18D6D769"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Diabet</w:t>
            </w:r>
            <w:r w:rsidR="00525074" w:rsidRPr="00B720BB">
              <w:rPr>
                <w:rFonts w:ascii="Arial" w:eastAsia="Times New Roman" w:hAnsi="Arial" w:cs="Arial"/>
                <w:b/>
                <w:bCs/>
                <w:color w:val="000000"/>
                <w:sz w:val="16"/>
                <w:szCs w:val="16"/>
                <w:lang w:eastAsia="en-GB"/>
              </w:rPr>
              <w:t>es</w:t>
            </w:r>
          </w:p>
        </w:tc>
        <w:tc>
          <w:tcPr>
            <w:tcW w:w="953" w:type="dxa"/>
            <w:tcBorders>
              <w:top w:val="nil"/>
              <w:left w:val="nil"/>
              <w:bottom w:val="single" w:sz="4" w:space="0" w:color="auto"/>
              <w:right w:val="single" w:sz="4" w:space="0" w:color="auto"/>
            </w:tcBorders>
            <w:shd w:val="clear" w:color="auto" w:fill="auto"/>
            <w:noWrap/>
            <w:vAlign w:val="center"/>
            <w:hideMark/>
          </w:tcPr>
          <w:p w14:paraId="5BD812A5"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w:t>
            </w:r>
          </w:p>
        </w:tc>
        <w:tc>
          <w:tcPr>
            <w:tcW w:w="958" w:type="dxa"/>
            <w:tcBorders>
              <w:top w:val="nil"/>
              <w:left w:val="nil"/>
              <w:bottom w:val="single" w:sz="4" w:space="0" w:color="auto"/>
              <w:right w:val="single" w:sz="4" w:space="0" w:color="auto"/>
            </w:tcBorders>
            <w:shd w:val="clear" w:color="auto" w:fill="auto"/>
            <w:vAlign w:val="center"/>
            <w:hideMark/>
          </w:tcPr>
          <w:p w14:paraId="0B50398B"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15.0</w:t>
            </w:r>
          </w:p>
        </w:tc>
        <w:tc>
          <w:tcPr>
            <w:tcW w:w="941" w:type="dxa"/>
            <w:tcBorders>
              <w:top w:val="nil"/>
              <w:left w:val="nil"/>
              <w:bottom w:val="single" w:sz="4" w:space="0" w:color="auto"/>
              <w:right w:val="single" w:sz="4" w:space="0" w:color="auto"/>
            </w:tcBorders>
            <w:shd w:val="clear" w:color="auto" w:fill="auto"/>
            <w:vAlign w:val="center"/>
            <w:hideMark/>
          </w:tcPr>
          <w:p w14:paraId="1FBC5361"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19.3</w:t>
            </w:r>
          </w:p>
        </w:tc>
        <w:tc>
          <w:tcPr>
            <w:tcW w:w="957" w:type="dxa"/>
            <w:tcBorders>
              <w:top w:val="nil"/>
              <w:left w:val="nil"/>
              <w:bottom w:val="single" w:sz="4" w:space="0" w:color="auto"/>
              <w:right w:val="single" w:sz="4" w:space="0" w:color="auto"/>
            </w:tcBorders>
            <w:shd w:val="clear" w:color="auto" w:fill="auto"/>
            <w:vAlign w:val="center"/>
            <w:hideMark/>
          </w:tcPr>
          <w:p w14:paraId="16D76777" w14:textId="0C577DF1" w:rsidR="001A099B" w:rsidRPr="00B720BB" w:rsidRDefault="001A099B" w:rsidP="00195D48">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w:t>
            </w:r>
            <w:r w:rsidR="00195D48" w:rsidRPr="00B720BB">
              <w:rPr>
                <w:rFonts w:ascii="Arial" w:eastAsia="Times New Roman" w:hAnsi="Arial" w:cs="Arial"/>
                <w:color w:val="000000"/>
                <w:sz w:val="16"/>
                <w:szCs w:val="16"/>
                <w:lang w:eastAsia="en-GB"/>
              </w:rPr>
              <w:t>5.9</w:t>
            </w:r>
          </w:p>
        </w:tc>
        <w:tc>
          <w:tcPr>
            <w:tcW w:w="744" w:type="dxa"/>
            <w:tcBorders>
              <w:top w:val="nil"/>
              <w:left w:val="nil"/>
              <w:bottom w:val="single" w:sz="4" w:space="0" w:color="auto"/>
              <w:right w:val="single" w:sz="4" w:space="0" w:color="auto"/>
            </w:tcBorders>
            <w:shd w:val="clear" w:color="auto" w:fill="auto"/>
            <w:noWrap/>
            <w:vAlign w:val="center"/>
            <w:hideMark/>
          </w:tcPr>
          <w:p w14:paraId="60A8EEAF" w14:textId="43CD271B" w:rsidR="001A099B" w:rsidRPr="00B720BB" w:rsidRDefault="001A099B" w:rsidP="00195D48">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0.0</w:t>
            </w:r>
            <w:r w:rsidR="00195D48" w:rsidRPr="00B720BB">
              <w:rPr>
                <w:rFonts w:ascii="Arial" w:eastAsia="Times New Roman" w:hAnsi="Arial" w:cs="Arial"/>
                <w:b/>
                <w:bCs/>
                <w:color w:val="000000"/>
                <w:sz w:val="16"/>
                <w:szCs w:val="16"/>
                <w:lang w:eastAsia="en-GB"/>
              </w:rPr>
              <w:t>4</w:t>
            </w:r>
          </w:p>
        </w:tc>
        <w:tc>
          <w:tcPr>
            <w:tcW w:w="957" w:type="dxa"/>
            <w:tcBorders>
              <w:top w:val="nil"/>
              <w:left w:val="nil"/>
              <w:bottom w:val="single" w:sz="4" w:space="0" w:color="auto"/>
              <w:right w:val="single" w:sz="4" w:space="0" w:color="auto"/>
            </w:tcBorders>
            <w:shd w:val="clear" w:color="auto" w:fill="auto"/>
            <w:vAlign w:val="center"/>
            <w:hideMark/>
          </w:tcPr>
          <w:p w14:paraId="4BD9A117"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15.6</w:t>
            </w:r>
          </w:p>
        </w:tc>
        <w:tc>
          <w:tcPr>
            <w:tcW w:w="927" w:type="dxa"/>
            <w:tcBorders>
              <w:top w:val="nil"/>
              <w:left w:val="nil"/>
              <w:bottom w:val="single" w:sz="4" w:space="0" w:color="auto"/>
              <w:right w:val="single" w:sz="4" w:space="0" w:color="auto"/>
            </w:tcBorders>
            <w:shd w:val="clear" w:color="auto" w:fill="auto"/>
            <w:vAlign w:val="center"/>
            <w:hideMark/>
          </w:tcPr>
          <w:p w14:paraId="7705D04F"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18.2</w:t>
            </w:r>
          </w:p>
        </w:tc>
        <w:tc>
          <w:tcPr>
            <w:tcW w:w="957" w:type="dxa"/>
            <w:tcBorders>
              <w:top w:val="nil"/>
              <w:left w:val="nil"/>
              <w:bottom w:val="single" w:sz="4" w:space="0" w:color="auto"/>
              <w:right w:val="single" w:sz="4" w:space="0" w:color="auto"/>
            </w:tcBorders>
            <w:shd w:val="clear" w:color="auto" w:fill="auto"/>
            <w:vAlign w:val="center"/>
            <w:hideMark/>
          </w:tcPr>
          <w:p w14:paraId="3515688D" w14:textId="7CBB7ED3" w:rsidR="001A099B" w:rsidRPr="00B720BB" w:rsidRDefault="001A099B" w:rsidP="003400B2">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w:t>
            </w:r>
            <w:r w:rsidR="003400B2" w:rsidRPr="00B720BB">
              <w:rPr>
                <w:rFonts w:ascii="Arial" w:eastAsia="Times New Roman" w:hAnsi="Arial" w:cs="Arial"/>
                <w:color w:val="000000"/>
                <w:sz w:val="16"/>
                <w:szCs w:val="16"/>
                <w:lang w:eastAsia="en-GB"/>
              </w:rPr>
              <w:t>1.7</w:t>
            </w:r>
          </w:p>
        </w:tc>
        <w:tc>
          <w:tcPr>
            <w:tcW w:w="744" w:type="dxa"/>
            <w:tcBorders>
              <w:top w:val="nil"/>
              <w:left w:val="nil"/>
              <w:bottom w:val="single" w:sz="4" w:space="0" w:color="auto"/>
              <w:right w:val="single" w:sz="4" w:space="0" w:color="auto"/>
            </w:tcBorders>
            <w:shd w:val="clear" w:color="auto" w:fill="auto"/>
            <w:noWrap/>
            <w:vAlign w:val="center"/>
            <w:hideMark/>
          </w:tcPr>
          <w:p w14:paraId="1158BAD3" w14:textId="7407FA46" w:rsidR="001A099B" w:rsidRPr="00B720BB" w:rsidRDefault="001A099B" w:rsidP="003400B2">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0.</w:t>
            </w:r>
            <w:r w:rsidR="003400B2" w:rsidRPr="00B720BB">
              <w:rPr>
                <w:rFonts w:ascii="Arial" w:eastAsia="Times New Roman" w:hAnsi="Arial" w:cs="Arial"/>
                <w:color w:val="000000"/>
                <w:sz w:val="16"/>
                <w:szCs w:val="16"/>
                <w:lang w:eastAsia="en-GB"/>
              </w:rPr>
              <w:t>28</w:t>
            </w:r>
          </w:p>
        </w:tc>
      </w:tr>
      <w:tr w:rsidR="001A099B" w:rsidRPr="00B720BB" w14:paraId="7BB3C84E" w14:textId="77777777" w:rsidTr="00B5614B">
        <w:trPr>
          <w:trHeight w:val="283"/>
        </w:trPr>
        <w:tc>
          <w:tcPr>
            <w:tcW w:w="1604" w:type="dxa"/>
            <w:tcBorders>
              <w:top w:val="nil"/>
              <w:left w:val="single" w:sz="4" w:space="0" w:color="auto"/>
              <w:bottom w:val="single" w:sz="4" w:space="0" w:color="auto"/>
              <w:right w:val="single" w:sz="4" w:space="0" w:color="auto"/>
            </w:tcBorders>
            <w:shd w:val="clear" w:color="auto" w:fill="auto"/>
            <w:noWrap/>
            <w:vAlign w:val="center"/>
            <w:hideMark/>
          </w:tcPr>
          <w:p w14:paraId="73370476"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Using Antihypertensives</w:t>
            </w:r>
          </w:p>
        </w:tc>
        <w:tc>
          <w:tcPr>
            <w:tcW w:w="953" w:type="dxa"/>
            <w:tcBorders>
              <w:top w:val="nil"/>
              <w:left w:val="nil"/>
              <w:bottom w:val="single" w:sz="4" w:space="0" w:color="auto"/>
              <w:right w:val="single" w:sz="4" w:space="0" w:color="auto"/>
            </w:tcBorders>
            <w:shd w:val="clear" w:color="auto" w:fill="auto"/>
            <w:noWrap/>
            <w:vAlign w:val="center"/>
            <w:hideMark/>
          </w:tcPr>
          <w:p w14:paraId="20B3149C"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w:t>
            </w:r>
          </w:p>
        </w:tc>
        <w:tc>
          <w:tcPr>
            <w:tcW w:w="958" w:type="dxa"/>
            <w:tcBorders>
              <w:top w:val="nil"/>
              <w:left w:val="nil"/>
              <w:bottom w:val="single" w:sz="4" w:space="0" w:color="auto"/>
              <w:right w:val="single" w:sz="4" w:space="0" w:color="auto"/>
            </w:tcBorders>
            <w:shd w:val="clear" w:color="auto" w:fill="auto"/>
            <w:vAlign w:val="center"/>
            <w:hideMark/>
          </w:tcPr>
          <w:p w14:paraId="112A7453"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48.8</w:t>
            </w:r>
          </w:p>
        </w:tc>
        <w:tc>
          <w:tcPr>
            <w:tcW w:w="941" w:type="dxa"/>
            <w:tcBorders>
              <w:top w:val="nil"/>
              <w:left w:val="nil"/>
              <w:bottom w:val="single" w:sz="4" w:space="0" w:color="auto"/>
              <w:right w:val="single" w:sz="4" w:space="0" w:color="auto"/>
            </w:tcBorders>
            <w:shd w:val="clear" w:color="auto" w:fill="auto"/>
            <w:vAlign w:val="center"/>
            <w:hideMark/>
          </w:tcPr>
          <w:p w14:paraId="24BD4ADA"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64.0</w:t>
            </w:r>
          </w:p>
        </w:tc>
        <w:tc>
          <w:tcPr>
            <w:tcW w:w="957" w:type="dxa"/>
            <w:tcBorders>
              <w:top w:val="nil"/>
              <w:left w:val="nil"/>
              <w:bottom w:val="single" w:sz="4" w:space="0" w:color="auto"/>
              <w:right w:val="single" w:sz="4" w:space="0" w:color="auto"/>
            </w:tcBorders>
            <w:shd w:val="clear" w:color="auto" w:fill="auto"/>
            <w:vAlign w:val="center"/>
            <w:hideMark/>
          </w:tcPr>
          <w:p w14:paraId="0CED579A" w14:textId="69378F0B" w:rsidR="001A099B" w:rsidRPr="00B720BB" w:rsidRDefault="001A099B" w:rsidP="00195D48">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6</w:t>
            </w:r>
            <w:r w:rsidR="00195D48" w:rsidRPr="00B720BB">
              <w:rPr>
                <w:rFonts w:ascii="Arial" w:eastAsia="Times New Roman" w:hAnsi="Arial" w:cs="Arial"/>
                <w:color w:val="000000"/>
                <w:sz w:val="16"/>
                <w:szCs w:val="16"/>
                <w:lang w:eastAsia="en-GB"/>
              </w:rPr>
              <w:t>6.8</w:t>
            </w:r>
          </w:p>
        </w:tc>
        <w:tc>
          <w:tcPr>
            <w:tcW w:w="744" w:type="dxa"/>
            <w:tcBorders>
              <w:top w:val="nil"/>
              <w:left w:val="nil"/>
              <w:bottom w:val="single" w:sz="4" w:space="0" w:color="auto"/>
              <w:right w:val="single" w:sz="4" w:space="0" w:color="auto"/>
            </w:tcBorders>
            <w:shd w:val="clear" w:color="auto" w:fill="auto"/>
            <w:noWrap/>
            <w:vAlign w:val="center"/>
            <w:hideMark/>
          </w:tcPr>
          <w:p w14:paraId="08467096" w14:textId="13778798"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&lt;</w:t>
            </w:r>
            <w:r w:rsidR="00195D48" w:rsidRPr="00B720BB">
              <w:rPr>
                <w:rFonts w:ascii="Arial" w:eastAsia="Times New Roman" w:hAnsi="Arial" w:cs="Arial"/>
                <w:b/>
                <w:bCs/>
                <w:color w:val="000000"/>
                <w:sz w:val="16"/>
                <w:szCs w:val="16"/>
                <w:lang w:eastAsia="en-GB"/>
              </w:rPr>
              <w:t>0</w:t>
            </w:r>
            <w:r w:rsidRPr="00B720BB">
              <w:rPr>
                <w:rFonts w:ascii="Arial" w:eastAsia="Times New Roman" w:hAnsi="Arial" w:cs="Arial"/>
                <w:b/>
                <w:bCs/>
                <w:color w:val="000000"/>
                <w:sz w:val="16"/>
                <w:szCs w:val="16"/>
                <w:lang w:eastAsia="en-GB"/>
              </w:rPr>
              <w:t>.0001</w:t>
            </w:r>
          </w:p>
        </w:tc>
        <w:tc>
          <w:tcPr>
            <w:tcW w:w="957" w:type="dxa"/>
            <w:tcBorders>
              <w:top w:val="nil"/>
              <w:left w:val="nil"/>
              <w:bottom w:val="single" w:sz="4" w:space="0" w:color="auto"/>
              <w:right w:val="single" w:sz="4" w:space="0" w:color="auto"/>
            </w:tcBorders>
            <w:shd w:val="clear" w:color="auto" w:fill="auto"/>
            <w:vAlign w:val="center"/>
            <w:hideMark/>
          </w:tcPr>
          <w:p w14:paraId="1159E278"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47.7</w:t>
            </w:r>
          </w:p>
        </w:tc>
        <w:tc>
          <w:tcPr>
            <w:tcW w:w="927" w:type="dxa"/>
            <w:tcBorders>
              <w:top w:val="nil"/>
              <w:left w:val="nil"/>
              <w:bottom w:val="single" w:sz="4" w:space="0" w:color="auto"/>
              <w:right w:val="single" w:sz="4" w:space="0" w:color="auto"/>
            </w:tcBorders>
            <w:shd w:val="clear" w:color="auto" w:fill="auto"/>
            <w:vAlign w:val="center"/>
            <w:hideMark/>
          </w:tcPr>
          <w:p w14:paraId="4051BD02"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65.0</w:t>
            </w:r>
          </w:p>
        </w:tc>
        <w:tc>
          <w:tcPr>
            <w:tcW w:w="957" w:type="dxa"/>
            <w:tcBorders>
              <w:top w:val="nil"/>
              <w:left w:val="nil"/>
              <w:bottom w:val="single" w:sz="4" w:space="0" w:color="auto"/>
              <w:right w:val="single" w:sz="4" w:space="0" w:color="auto"/>
            </w:tcBorders>
            <w:shd w:val="clear" w:color="auto" w:fill="auto"/>
            <w:vAlign w:val="center"/>
            <w:hideMark/>
          </w:tcPr>
          <w:p w14:paraId="1ACCBE09" w14:textId="73A364ED" w:rsidR="001A099B" w:rsidRPr="00B720BB" w:rsidRDefault="003400B2"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73.0</w:t>
            </w:r>
          </w:p>
        </w:tc>
        <w:tc>
          <w:tcPr>
            <w:tcW w:w="744" w:type="dxa"/>
            <w:tcBorders>
              <w:top w:val="nil"/>
              <w:left w:val="nil"/>
              <w:bottom w:val="single" w:sz="4" w:space="0" w:color="auto"/>
              <w:right w:val="single" w:sz="4" w:space="0" w:color="auto"/>
            </w:tcBorders>
            <w:shd w:val="clear" w:color="auto" w:fill="auto"/>
            <w:noWrap/>
            <w:vAlign w:val="center"/>
            <w:hideMark/>
          </w:tcPr>
          <w:p w14:paraId="3BA31D9C" w14:textId="70801DE9"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&lt;</w:t>
            </w:r>
            <w:r w:rsidR="005A18A9" w:rsidRPr="00B720BB">
              <w:rPr>
                <w:rFonts w:ascii="Arial" w:eastAsia="Times New Roman" w:hAnsi="Arial" w:cs="Arial"/>
                <w:b/>
                <w:bCs/>
                <w:color w:val="000000"/>
                <w:sz w:val="16"/>
                <w:szCs w:val="16"/>
                <w:lang w:eastAsia="en-GB"/>
              </w:rPr>
              <w:t>0</w:t>
            </w:r>
            <w:r w:rsidRPr="00B720BB">
              <w:rPr>
                <w:rFonts w:ascii="Arial" w:eastAsia="Times New Roman" w:hAnsi="Arial" w:cs="Arial"/>
                <w:b/>
                <w:bCs/>
                <w:color w:val="000000"/>
                <w:sz w:val="16"/>
                <w:szCs w:val="16"/>
                <w:lang w:eastAsia="en-GB"/>
              </w:rPr>
              <w:t>.0001</w:t>
            </w:r>
          </w:p>
        </w:tc>
      </w:tr>
      <w:tr w:rsidR="001A099B" w:rsidRPr="00B720BB" w14:paraId="1DF28B8B" w14:textId="77777777" w:rsidTr="00B5614B">
        <w:trPr>
          <w:trHeight w:val="283"/>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3B1841FC"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MI</w:t>
            </w:r>
          </w:p>
        </w:tc>
        <w:tc>
          <w:tcPr>
            <w:tcW w:w="953" w:type="dxa"/>
            <w:tcBorders>
              <w:top w:val="nil"/>
              <w:left w:val="nil"/>
              <w:bottom w:val="single" w:sz="4" w:space="0" w:color="auto"/>
              <w:right w:val="single" w:sz="4" w:space="0" w:color="auto"/>
            </w:tcBorders>
            <w:shd w:val="clear" w:color="auto" w:fill="auto"/>
            <w:noWrap/>
            <w:vAlign w:val="center"/>
            <w:hideMark/>
          </w:tcPr>
          <w:p w14:paraId="2CA83EE2"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w:t>
            </w:r>
          </w:p>
        </w:tc>
        <w:tc>
          <w:tcPr>
            <w:tcW w:w="958" w:type="dxa"/>
            <w:tcBorders>
              <w:top w:val="nil"/>
              <w:left w:val="nil"/>
              <w:bottom w:val="single" w:sz="4" w:space="0" w:color="auto"/>
              <w:right w:val="single" w:sz="4" w:space="0" w:color="auto"/>
            </w:tcBorders>
            <w:shd w:val="clear" w:color="auto" w:fill="auto"/>
            <w:hideMark/>
          </w:tcPr>
          <w:p w14:paraId="4D8131E0"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12.8</w:t>
            </w:r>
          </w:p>
        </w:tc>
        <w:tc>
          <w:tcPr>
            <w:tcW w:w="941" w:type="dxa"/>
            <w:tcBorders>
              <w:top w:val="nil"/>
              <w:left w:val="nil"/>
              <w:bottom w:val="single" w:sz="4" w:space="0" w:color="auto"/>
              <w:right w:val="single" w:sz="4" w:space="0" w:color="auto"/>
            </w:tcBorders>
            <w:shd w:val="clear" w:color="auto" w:fill="auto"/>
            <w:hideMark/>
          </w:tcPr>
          <w:p w14:paraId="70634D0B"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20.4</w:t>
            </w:r>
          </w:p>
        </w:tc>
        <w:tc>
          <w:tcPr>
            <w:tcW w:w="957" w:type="dxa"/>
            <w:tcBorders>
              <w:top w:val="nil"/>
              <w:left w:val="nil"/>
              <w:bottom w:val="single" w:sz="4" w:space="0" w:color="auto"/>
              <w:right w:val="single" w:sz="4" w:space="0" w:color="auto"/>
            </w:tcBorders>
            <w:shd w:val="clear" w:color="auto" w:fill="auto"/>
            <w:hideMark/>
          </w:tcPr>
          <w:p w14:paraId="2C8F83B4" w14:textId="7C40489C" w:rsidR="001A099B" w:rsidRPr="00B720BB" w:rsidRDefault="00195D48"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30.4</w:t>
            </w:r>
          </w:p>
        </w:tc>
        <w:tc>
          <w:tcPr>
            <w:tcW w:w="744" w:type="dxa"/>
            <w:tcBorders>
              <w:top w:val="nil"/>
              <w:left w:val="nil"/>
              <w:bottom w:val="single" w:sz="4" w:space="0" w:color="auto"/>
              <w:right w:val="single" w:sz="4" w:space="0" w:color="auto"/>
            </w:tcBorders>
            <w:shd w:val="clear" w:color="auto" w:fill="auto"/>
            <w:vAlign w:val="center"/>
            <w:hideMark/>
          </w:tcPr>
          <w:p w14:paraId="18BC48AA" w14:textId="15D632B3" w:rsidR="001A099B" w:rsidRPr="00B720BB" w:rsidRDefault="001A099B" w:rsidP="00195D48">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0.000</w:t>
            </w:r>
            <w:r w:rsidR="00195D48" w:rsidRPr="00B720BB">
              <w:rPr>
                <w:rFonts w:ascii="Arial" w:eastAsia="Times New Roman" w:hAnsi="Arial" w:cs="Arial"/>
                <w:b/>
                <w:bCs/>
                <w:color w:val="000000"/>
                <w:sz w:val="16"/>
                <w:szCs w:val="16"/>
                <w:lang w:eastAsia="en-GB"/>
              </w:rPr>
              <w:t>2</w:t>
            </w:r>
          </w:p>
        </w:tc>
        <w:tc>
          <w:tcPr>
            <w:tcW w:w="957" w:type="dxa"/>
            <w:tcBorders>
              <w:top w:val="nil"/>
              <w:left w:val="nil"/>
              <w:bottom w:val="single" w:sz="4" w:space="0" w:color="auto"/>
              <w:right w:val="single" w:sz="4" w:space="0" w:color="auto"/>
            </w:tcBorders>
            <w:shd w:val="clear" w:color="auto" w:fill="auto"/>
            <w:hideMark/>
          </w:tcPr>
          <w:p w14:paraId="0A3C650C"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13.0</w:t>
            </w:r>
          </w:p>
        </w:tc>
        <w:tc>
          <w:tcPr>
            <w:tcW w:w="927" w:type="dxa"/>
            <w:tcBorders>
              <w:top w:val="nil"/>
              <w:left w:val="nil"/>
              <w:bottom w:val="single" w:sz="4" w:space="0" w:color="auto"/>
              <w:right w:val="single" w:sz="4" w:space="0" w:color="auto"/>
            </w:tcBorders>
            <w:shd w:val="clear" w:color="auto" w:fill="auto"/>
            <w:hideMark/>
          </w:tcPr>
          <w:p w14:paraId="49FD352E"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19.2</w:t>
            </w:r>
          </w:p>
        </w:tc>
        <w:tc>
          <w:tcPr>
            <w:tcW w:w="957" w:type="dxa"/>
            <w:tcBorders>
              <w:top w:val="nil"/>
              <w:left w:val="nil"/>
              <w:bottom w:val="single" w:sz="4" w:space="0" w:color="auto"/>
              <w:right w:val="single" w:sz="4" w:space="0" w:color="auto"/>
            </w:tcBorders>
            <w:shd w:val="clear" w:color="auto" w:fill="auto"/>
            <w:hideMark/>
          </w:tcPr>
          <w:p w14:paraId="11EE0BEB" w14:textId="1126901B" w:rsidR="001A099B" w:rsidRPr="00B720BB" w:rsidRDefault="003400B2"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31.6</w:t>
            </w:r>
          </w:p>
        </w:tc>
        <w:tc>
          <w:tcPr>
            <w:tcW w:w="744" w:type="dxa"/>
            <w:tcBorders>
              <w:top w:val="nil"/>
              <w:left w:val="nil"/>
              <w:bottom w:val="single" w:sz="4" w:space="0" w:color="auto"/>
              <w:right w:val="single" w:sz="4" w:space="0" w:color="auto"/>
            </w:tcBorders>
            <w:shd w:val="clear" w:color="auto" w:fill="auto"/>
            <w:vAlign w:val="center"/>
            <w:hideMark/>
          </w:tcPr>
          <w:p w14:paraId="744BE08E" w14:textId="37B65F54" w:rsidR="001A099B" w:rsidRPr="00B720BB" w:rsidRDefault="005A18A9" w:rsidP="003400B2">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0.0002</w:t>
            </w:r>
          </w:p>
        </w:tc>
      </w:tr>
      <w:tr w:rsidR="001A099B" w:rsidRPr="00B720BB" w14:paraId="0ECDEE8C" w14:textId="77777777" w:rsidTr="00B5614B">
        <w:trPr>
          <w:trHeight w:val="283"/>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7CE012F5"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HF</w:t>
            </w:r>
          </w:p>
        </w:tc>
        <w:tc>
          <w:tcPr>
            <w:tcW w:w="953" w:type="dxa"/>
            <w:tcBorders>
              <w:top w:val="nil"/>
              <w:left w:val="nil"/>
              <w:bottom w:val="single" w:sz="4" w:space="0" w:color="auto"/>
              <w:right w:val="single" w:sz="4" w:space="0" w:color="auto"/>
            </w:tcBorders>
            <w:shd w:val="clear" w:color="auto" w:fill="auto"/>
            <w:noWrap/>
            <w:vAlign w:val="center"/>
            <w:hideMark/>
          </w:tcPr>
          <w:p w14:paraId="3B443B70"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w:t>
            </w:r>
          </w:p>
        </w:tc>
        <w:tc>
          <w:tcPr>
            <w:tcW w:w="958" w:type="dxa"/>
            <w:tcBorders>
              <w:top w:val="nil"/>
              <w:left w:val="nil"/>
              <w:bottom w:val="single" w:sz="4" w:space="0" w:color="auto"/>
              <w:right w:val="single" w:sz="4" w:space="0" w:color="auto"/>
            </w:tcBorders>
            <w:shd w:val="clear" w:color="auto" w:fill="auto"/>
            <w:hideMark/>
          </w:tcPr>
          <w:p w14:paraId="43A90A09"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w:t>
            </w:r>
          </w:p>
        </w:tc>
        <w:tc>
          <w:tcPr>
            <w:tcW w:w="941" w:type="dxa"/>
            <w:tcBorders>
              <w:top w:val="nil"/>
              <w:left w:val="nil"/>
              <w:bottom w:val="single" w:sz="4" w:space="0" w:color="auto"/>
              <w:right w:val="single" w:sz="4" w:space="0" w:color="auto"/>
            </w:tcBorders>
            <w:shd w:val="clear" w:color="auto" w:fill="auto"/>
            <w:hideMark/>
          </w:tcPr>
          <w:p w14:paraId="46F2C6A6"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4.4</w:t>
            </w:r>
          </w:p>
        </w:tc>
        <w:tc>
          <w:tcPr>
            <w:tcW w:w="957" w:type="dxa"/>
            <w:tcBorders>
              <w:top w:val="nil"/>
              <w:left w:val="nil"/>
              <w:bottom w:val="single" w:sz="4" w:space="0" w:color="auto"/>
              <w:right w:val="single" w:sz="4" w:space="0" w:color="auto"/>
            </w:tcBorders>
            <w:shd w:val="clear" w:color="auto" w:fill="auto"/>
            <w:hideMark/>
          </w:tcPr>
          <w:p w14:paraId="6ABB9DCD" w14:textId="6CB373D1" w:rsidR="001A099B" w:rsidRPr="00B720BB" w:rsidRDefault="00195D48"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15.8</w:t>
            </w:r>
          </w:p>
        </w:tc>
        <w:tc>
          <w:tcPr>
            <w:tcW w:w="744" w:type="dxa"/>
            <w:tcBorders>
              <w:top w:val="nil"/>
              <w:left w:val="nil"/>
              <w:bottom w:val="single" w:sz="4" w:space="0" w:color="auto"/>
              <w:right w:val="single" w:sz="4" w:space="0" w:color="auto"/>
            </w:tcBorders>
            <w:shd w:val="clear" w:color="auto" w:fill="auto"/>
            <w:vAlign w:val="center"/>
            <w:hideMark/>
          </w:tcPr>
          <w:p w14:paraId="3AA1B6F6" w14:textId="3B6F0EDD"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&lt;</w:t>
            </w:r>
            <w:r w:rsidR="00195D48" w:rsidRPr="00B720BB">
              <w:rPr>
                <w:rFonts w:ascii="Arial" w:eastAsia="Times New Roman" w:hAnsi="Arial" w:cs="Arial"/>
                <w:b/>
                <w:bCs/>
                <w:color w:val="000000"/>
                <w:sz w:val="16"/>
                <w:szCs w:val="16"/>
                <w:lang w:eastAsia="en-GB"/>
              </w:rPr>
              <w:t>0</w:t>
            </w:r>
            <w:r w:rsidRPr="00B720BB">
              <w:rPr>
                <w:rFonts w:ascii="Arial" w:eastAsia="Times New Roman" w:hAnsi="Arial" w:cs="Arial"/>
                <w:b/>
                <w:bCs/>
                <w:color w:val="000000"/>
                <w:sz w:val="16"/>
                <w:szCs w:val="16"/>
                <w:lang w:eastAsia="en-GB"/>
              </w:rPr>
              <w:t>.0001</w:t>
            </w:r>
          </w:p>
        </w:tc>
        <w:tc>
          <w:tcPr>
            <w:tcW w:w="957" w:type="dxa"/>
            <w:tcBorders>
              <w:top w:val="nil"/>
              <w:left w:val="nil"/>
              <w:bottom w:val="single" w:sz="4" w:space="0" w:color="auto"/>
              <w:right w:val="single" w:sz="4" w:space="0" w:color="auto"/>
            </w:tcBorders>
            <w:shd w:val="clear" w:color="auto" w:fill="auto"/>
            <w:hideMark/>
          </w:tcPr>
          <w:p w14:paraId="68F4CE03"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1.1</w:t>
            </w:r>
          </w:p>
        </w:tc>
        <w:tc>
          <w:tcPr>
            <w:tcW w:w="927" w:type="dxa"/>
            <w:tcBorders>
              <w:top w:val="nil"/>
              <w:left w:val="nil"/>
              <w:bottom w:val="single" w:sz="4" w:space="0" w:color="auto"/>
              <w:right w:val="single" w:sz="4" w:space="0" w:color="auto"/>
            </w:tcBorders>
            <w:shd w:val="clear" w:color="auto" w:fill="auto"/>
            <w:hideMark/>
          </w:tcPr>
          <w:p w14:paraId="12903058"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4.1</w:t>
            </w:r>
          </w:p>
        </w:tc>
        <w:tc>
          <w:tcPr>
            <w:tcW w:w="957" w:type="dxa"/>
            <w:tcBorders>
              <w:top w:val="nil"/>
              <w:left w:val="nil"/>
              <w:bottom w:val="single" w:sz="4" w:space="0" w:color="auto"/>
              <w:right w:val="single" w:sz="4" w:space="0" w:color="auto"/>
            </w:tcBorders>
            <w:shd w:val="clear" w:color="auto" w:fill="auto"/>
            <w:hideMark/>
          </w:tcPr>
          <w:p w14:paraId="409B5EFC" w14:textId="44660109" w:rsidR="001A099B" w:rsidRPr="00B720BB" w:rsidRDefault="005A18A9"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18.2</w:t>
            </w:r>
          </w:p>
        </w:tc>
        <w:tc>
          <w:tcPr>
            <w:tcW w:w="744" w:type="dxa"/>
            <w:tcBorders>
              <w:top w:val="nil"/>
              <w:left w:val="nil"/>
              <w:bottom w:val="single" w:sz="4" w:space="0" w:color="auto"/>
              <w:right w:val="single" w:sz="4" w:space="0" w:color="auto"/>
            </w:tcBorders>
            <w:shd w:val="clear" w:color="auto" w:fill="auto"/>
            <w:vAlign w:val="center"/>
            <w:hideMark/>
          </w:tcPr>
          <w:p w14:paraId="2397BA2C" w14:textId="7E08793D"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&lt;</w:t>
            </w:r>
            <w:r w:rsidR="005A18A9" w:rsidRPr="00B720BB">
              <w:rPr>
                <w:rFonts w:ascii="Arial" w:eastAsia="Times New Roman" w:hAnsi="Arial" w:cs="Arial"/>
                <w:b/>
                <w:bCs/>
                <w:color w:val="000000"/>
                <w:sz w:val="16"/>
                <w:szCs w:val="16"/>
                <w:lang w:eastAsia="en-GB"/>
              </w:rPr>
              <w:t>0</w:t>
            </w:r>
            <w:r w:rsidRPr="00B720BB">
              <w:rPr>
                <w:rFonts w:ascii="Arial" w:eastAsia="Times New Roman" w:hAnsi="Arial" w:cs="Arial"/>
                <w:b/>
                <w:bCs/>
                <w:color w:val="000000"/>
                <w:sz w:val="16"/>
                <w:szCs w:val="16"/>
                <w:lang w:eastAsia="en-GB"/>
              </w:rPr>
              <w:t>.0001</w:t>
            </w:r>
          </w:p>
        </w:tc>
      </w:tr>
      <w:tr w:rsidR="001A099B" w:rsidRPr="00B720BB" w14:paraId="2908509F" w14:textId="77777777" w:rsidTr="00173F1D">
        <w:trPr>
          <w:trHeight w:val="283"/>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15232"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Stroke</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C8B17AA" w14:textId="777777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w:t>
            </w:r>
          </w:p>
        </w:tc>
        <w:tc>
          <w:tcPr>
            <w:tcW w:w="958" w:type="dxa"/>
            <w:tcBorders>
              <w:top w:val="single" w:sz="4" w:space="0" w:color="auto"/>
              <w:left w:val="nil"/>
              <w:bottom w:val="single" w:sz="4" w:space="0" w:color="auto"/>
              <w:right w:val="single" w:sz="4" w:space="0" w:color="auto"/>
            </w:tcBorders>
            <w:shd w:val="clear" w:color="auto" w:fill="auto"/>
            <w:hideMark/>
          </w:tcPr>
          <w:p w14:paraId="6F17A3E1"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8.0</w:t>
            </w:r>
          </w:p>
        </w:tc>
        <w:tc>
          <w:tcPr>
            <w:tcW w:w="941" w:type="dxa"/>
            <w:tcBorders>
              <w:top w:val="single" w:sz="4" w:space="0" w:color="auto"/>
              <w:left w:val="nil"/>
              <w:bottom w:val="single" w:sz="4" w:space="0" w:color="auto"/>
              <w:right w:val="single" w:sz="4" w:space="0" w:color="auto"/>
            </w:tcBorders>
            <w:shd w:val="clear" w:color="auto" w:fill="auto"/>
            <w:hideMark/>
          </w:tcPr>
          <w:p w14:paraId="78F6E7BF"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15.2</w:t>
            </w:r>
          </w:p>
        </w:tc>
        <w:tc>
          <w:tcPr>
            <w:tcW w:w="957" w:type="dxa"/>
            <w:tcBorders>
              <w:top w:val="single" w:sz="4" w:space="0" w:color="auto"/>
              <w:left w:val="nil"/>
              <w:bottom w:val="single" w:sz="4" w:space="0" w:color="auto"/>
              <w:right w:val="single" w:sz="4" w:space="0" w:color="auto"/>
            </w:tcBorders>
            <w:shd w:val="clear" w:color="auto" w:fill="auto"/>
            <w:hideMark/>
          </w:tcPr>
          <w:p w14:paraId="332571B7" w14:textId="668CF9C3" w:rsidR="001A099B" w:rsidRPr="00B720BB" w:rsidRDefault="00195D48"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8.0</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3E883F8A" w14:textId="49569577" w:rsidR="001A099B" w:rsidRPr="00B720BB" w:rsidRDefault="001A099B" w:rsidP="00B5614B">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&lt;.</w:t>
            </w:r>
            <w:r w:rsidR="00195D48" w:rsidRPr="00B720BB">
              <w:rPr>
                <w:rFonts w:ascii="Arial" w:eastAsia="Times New Roman" w:hAnsi="Arial" w:cs="Arial"/>
                <w:b/>
                <w:bCs/>
                <w:color w:val="000000"/>
                <w:sz w:val="16"/>
                <w:szCs w:val="16"/>
                <w:lang w:eastAsia="en-GB"/>
              </w:rPr>
              <w:t>0</w:t>
            </w:r>
            <w:r w:rsidRPr="00B720BB">
              <w:rPr>
                <w:rFonts w:ascii="Arial" w:eastAsia="Times New Roman" w:hAnsi="Arial" w:cs="Arial"/>
                <w:b/>
                <w:bCs/>
                <w:color w:val="000000"/>
                <w:sz w:val="16"/>
                <w:szCs w:val="16"/>
                <w:lang w:eastAsia="en-GB"/>
              </w:rPr>
              <w:t>0001</w:t>
            </w:r>
          </w:p>
        </w:tc>
        <w:tc>
          <w:tcPr>
            <w:tcW w:w="957" w:type="dxa"/>
            <w:tcBorders>
              <w:top w:val="single" w:sz="4" w:space="0" w:color="auto"/>
              <w:left w:val="nil"/>
              <w:bottom w:val="single" w:sz="4" w:space="0" w:color="auto"/>
              <w:right w:val="single" w:sz="4" w:space="0" w:color="auto"/>
            </w:tcBorders>
            <w:shd w:val="clear" w:color="auto" w:fill="auto"/>
            <w:hideMark/>
          </w:tcPr>
          <w:p w14:paraId="0BFA649B"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8.2</w:t>
            </w:r>
          </w:p>
        </w:tc>
        <w:tc>
          <w:tcPr>
            <w:tcW w:w="927" w:type="dxa"/>
            <w:tcBorders>
              <w:top w:val="single" w:sz="4" w:space="0" w:color="auto"/>
              <w:left w:val="nil"/>
              <w:bottom w:val="single" w:sz="4" w:space="0" w:color="auto"/>
              <w:right w:val="single" w:sz="4" w:space="0" w:color="auto"/>
            </w:tcBorders>
            <w:shd w:val="clear" w:color="auto" w:fill="auto"/>
            <w:hideMark/>
          </w:tcPr>
          <w:p w14:paraId="1FF24F20" w14:textId="77777777" w:rsidR="001A099B" w:rsidRPr="00B720BB" w:rsidRDefault="001A099B"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14.7</w:t>
            </w:r>
          </w:p>
        </w:tc>
        <w:tc>
          <w:tcPr>
            <w:tcW w:w="957" w:type="dxa"/>
            <w:tcBorders>
              <w:top w:val="single" w:sz="4" w:space="0" w:color="auto"/>
              <w:left w:val="nil"/>
              <w:bottom w:val="single" w:sz="4" w:space="0" w:color="auto"/>
              <w:right w:val="single" w:sz="4" w:space="0" w:color="auto"/>
            </w:tcBorders>
            <w:shd w:val="clear" w:color="auto" w:fill="auto"/>
            <w:hideMark/>
          </w:tcPr>
          <w:p w14:paraId="2DD236AC" w14:textId="4CD5F163" w:rsidR="001A099B" w:rsidRPr="00B720BB" w:rsidRDefault="005A18A9"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9.5</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7488393A" w14:textId="25CDE000" w:rsidR="001A099B" w:rsidRPr="00B720BB" w:rsidRDefault="001A099B" w:rsidP="005A18A9">
            <w:pPr>
              <w:spacing w:after="0" w:line="240" w:lineRule="auto"/>
              <w:jc w:val="right"/>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0.000</w:t>
            </w:r>
            <w:r w:rsidR="005A18A9" w:rsidRPr="00B720BB">
              <w:rPr>
                <w:rFonts w:ascii="Arial" w:eastAsia="Times New Roman" w:hAnsi="Arial" w:cs="Arial"/>
                <w:b/>
                <w:bCs/>
                <w:color w:val="000000"/>
                <w:sz w:val="16"/>
                <w:szCs w:val="16"/>
                <w:lang w:eastAsia="en-GB"/>
              </w:rPr>
              <w:t>6</w:t>
            </w:r>
          </w:p>
        </w:tc>
      </w:tr>
    </w:tbl>
    <w:p w14:paraId="7226172E" w14:textId="77777777" w:rsidR="001A099B" w:rsidRPr="00B720BB" w:rsidRDefault="001A099B" w:rsidP="001A099B">
      <w:pPr>
        <w:spacing w:after="240"/>
        <w:rPr>
          <w:rFonts w:ascii="Arial" w:hAnsi="Arial" w:cs="Arial"/>
          <w:color w:val="000000"/>
          <w:sz w:val="20"/>
          <w:szCs w:val="20"/>
        </w:rPr>
      </w:pPr>
      <w:r w:rsidRPr="00B720BB">
        <w:rPr>
          <w:rFonts w:ascii="Arial" w:hAnsi="Arial" w:cs="Arial"/>
          <w:color w:val="000000"/>
          <w:sz w:val="20"/>
          <w:szCs w:val="20"/>
        </w:rPr>
        <w:t>Table 2. Cohort demographics</w:t>
      </w:r>
    </w:p>
    <w:p w14:paraId="3A544370" w14:textId="77777777" w:rsidR="001A099B" w:rsidRPr="00B720BB" w:rsidRDefault="001A099B" w:rsidP="001A099B">
      <w:pPr>
        <w:spacing w:after="120"/>
        <w:rPr>
          <w:rFonts w:ascii="Arial" w:hAnsi="Arial" w:cs="Arial"/>
          <w:color w:val="000000"/>
          <w:sz w:val="20"/>
          <w:szCs w:val="20"/>
        </w:rPr>
      </w:pPr>
      <w:r w:rsidRPr="00B720BB">
        <w:rPr>
          <w:rFonts w:ascii="Arial" w:hAnsi="Arial" w:cs="Arial"/>
          <w:color w:val="000000"/>
          <w:sz w:val="20"/>
          <w:szCs w:val="20"/>
        </w:rPr>
        <w:t>a, maximum n in group, varies slightly with missing co-variate data</w:t>
      </w:r>
    </w:p>
    <w:p w14:paraId="4DABDFC0" w14:textId="2C1C545E" w:rsidR="001A099B" w:rsidRPr="00B720BB" w:rsidRDefault="001A099B" w:rsidP="001A099B">
      <w:pPr>
        <w:spacing w:after="0" w:line="360" w:lineRule="auto"/>
        <w:rPr>
          <w:rFonts w:ascii="Arial" w:hAnsi="Arial" w:cs="Arial"/>
          <w:color w:val="000000"/>
          <w:sz w:val="20"/>
          <w:szCs w:val="20"/>
        </w:rPr>
      </w:pPr>
      <w:r w:rsidRPr="00B720BB">
        <w:rPr>
          <w:rFonts w:ascii="Arial" w:hAnsi="Arial" w:cs="Arial"/>
          <w:color w:val="000000"/>
          <w:sz w:val="20"/>
          <w:szCs w:val="20"/>
        </w:rPr>
        <w:t>MI, myocardial infarction; HF, heart failure; PV</w:t>
      </w:r>
      <w:r w:rsidR="00173F1D" w:rsidRPr="00B720BB">
        <w:rPr>
          <w:rFonts w:ascii="Arial" w:hAnsi="Arial" w:cs="Arial"/>
          <w:color w:val="000000"/>
          <w:sz w:val="20"/>
          <w:szCs w:val="20"/>
        </w:rPr>
        <w:t>D, peripheral vascular disease</w:t>
      </w:r>
    </w:p>
    <w:p w14:paraId="42376665" w14:textId="77777777" w:rsidR="001079EF" w:rsidRPr="00B720BB" w:rsidRDefault="001079EF" w:rsidP="001079EF">
      <w:pPr>
        <w:spacing w:after="240"/>
        <w:rPr>
          <w:rFonts w:ascii="Arial" w:hAnsi="Arial" w:cs="Arial"/>
          <w:color w:val="000000"/>
          <w:sz w:val="20"/>
          <w:szCs w:val="20"/>
        </w:rPr>
      </w:pPr>
      <w:r w:rsidRPr="00B720BB">
        <w:rPr>
          <w:rFonts w:ascii="Arial" w:hAnsi="Arial" w:cs="Arial"/>
          <w:color w:val="000000"/>
          <w:sz w:val="20"/>
          <w:szCs w:val="20"/>
        </w:rPr>
        <w:t>CKD stage 1 – eGFR &gt; 90ml/min/1.73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2 - eGFR 60-90ml/min/1.73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3a - eGFR 45-59ml/min/1.73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3b - eGFR 30-44ml/min/1.73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4 - eGFR 15-29ml/min/1.73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5 – eGFR &lt; 15ml/min/1.73</w:t>
      </w:r>
      <w:r w:rsidRPr="00B720BB">
        <w:rPr>
          <w:rFonts w:ascii="Arial" w:hAnsi="Arial" w:cs="Arial"/>
          <w:color w:val="000000"/>
          <w:sz w:val="20"/>
          <w:szCs w:val="20"/>
          <w:vertAlign w:val="superscript"/>
        </w:rPr>
        <w:t>2</w:t>
      </w:r>
    </w:p>
    <w:p w14:paraId="0D63A180" w14:textId="77777777" w:rsidR="001079EF" w:rsidRPr="00B720BB" w:rsidRDefault="001079EF" w:rsidP="001A099B">
      <w:pPr>
        <w:spacing w:after="0" w:line="360" w:lineRule="auto"/>
        <w:rPr>
          <w:rFonts w:ascii="Arial" w:hAnsi="Arial" w:cs="Arial"/>
          <w:color w:val="000000"/>
          <w:sz w:val="20"/>
          <w:szCs w:val="20"/>
        </w:rPr>
      </w:pPr>
    </w:p>
    <w:p w14:paraId="55B3AE34" w14:textId="77777777" w:rsidR="001A099B" w:rsidRPr="00B720BB" w:rsidRDefault="001A099B" w:rsidP="001A099B">
      <w:pPr>
        <w:spacing w:after="0" w:line="360" w:lineRule="auto"/>
        <w:rPr>
          <w:rFonts w:ascii="Arial" w:hAnsi="Arial" w:cs="Arial"/>
        </w:rPr>
      </w:pPr>
      <w:r w:rsidRPr="00B720BB">
        <w:rPr>
          <w:rFonts w:ascii="Arial" w:hAnsi="Arial" w:cs="Arial"/>
        </w:rPr>
        <w:br w:type="page"/>
      </w:r>
    </w:p>
    <w:p w14:paraId="692ED87B" w14:textId="77777777" w:rsidR="001A099B" w:rsidRPr="00B720BB" w:rsidRDefault="001A099B" w:rsidP="001A099B">
      <w:pPr>
        <w:spacing w:after="120" w:line="480" w:lineRule="auto"/>
        <w:jc w:val="both"/>
        <w:rPr>
          <w:rFonts w:ascii="Arial" w:hAnsi="Arial" w:cs="Arial"/>
        </w:rPr>
        <w:sectPr w:rsidR="001A099B" w:rsidRPr="00B720BB">
          <w:headerReference w:type="default" r:id="rId9"/>
          <w:pgSz w:w="11906" w:h="16838"/>
          <w:pgMar w:top="1440" w:right="1440" w:bottom="1440" w:left="1440" w:header="708" w:footer="708" w:gutter="0"/>
          <w:cols w:space="708"/>
          <w:docGrid w:linePitch="360"/>
        </w:sectPr>
      </w:pPr>
    </w:p>
    <w:p w14:paraId="4533CD7C" w14:textId="334062D0" w:rsidR="001A099B" w:rsidRPr="00B720BB" w:rsidRDefault="001A099B" w:rsidP="001A099B">
      <w:pPr>
        <w:spacing w:after="240"/>
        <w:rPr>
          <w:rFonts w:ascii="Arial" w:hAnsi="Arial" w:cs="Arial"/>
          <w:color w:val="000000"/>
          <w:sz w:val="20"/>
          <w:szCs w:val="20"/>
        </w:rPr>
      </w:pPr>
      <w:r w:rsidRPr="00B720BB">
        <w:rPr>
          <w:rFonts w:ascii="Arial" w:hAnsi="Arial" w:cs="Arial"/>
          <w:b/>
          <w:color w:val="000000"/>
          <w:sz w:val="20"/>
          <w:szCs w:val="20"/>
        </w:rPr>
        <w:t>Table 3</w:t>
      </w:r>
      <w:r w:rsidRPr="00B720BB">
        <w:rPr>
          <w:rFonts w:ascii="Arial" w:hAnsi="Arial" w:cs="Arial"/>
          <w:color w:val="000000"/>
          <w:sz w:val="20"/>
          <w:szCs w:val="20"/>
        </w:rPr>
        <w:t xml:space="preserve">. </w:t>
      </w:r>
      <w:r w:rsidR="00843DEA" w:rsidRPr="00B720BB">
        <w:rPr>
          <w:rFonts w:ascii="Arial" w:hAnsi="Arial" w:cs="Arial"/>
          <w:color w:val="000000"/>
          <w:sz w:val="20"/>
          <w:szCs w:val="20"/>
        </w:rPr>
        <w:t>Association</w:t>
      </w:r>
      <w:r w:rsidRPr="00B720BB">
        <w:rPr>
          <w:rFonts w:ascii="Arial" w:hAnsi="Arial" w:cs="Arial"/>
          <w:color w:val="000000"/>
          <w:sz w:val="20"/>
          <w:szCs w:val="20"/>
        </w:rPr>
        <w:t xml:space="preserve"> between CKD stages assessed using cystatin</w:t>
      </w:r>
      <w:r w:rsidR="00B206A8" w:rsidRPr="00B720BB">
        <w:rPr>
          <w:rFonts w:ascii="Arial" w:hAnsi="Arial" w:cs="Arial"/>
          <w:color w:val="000000"/>
          <w:sz w:val="20"/>
          <w:szCs w:val="20"/>
        </w:rPr>
        <w:t xml:space="preserve"> C</w:t>
      </w:r>
      <w:r w:rsidRPr="00B720BB">
        <w:rPr>
          <w:rFonts w:ascii="Arial" w:hAnsi="Arial" w:cs="Arial"/>
          <w:color w:val="000000"/>
          <w:sz w:val="20"/>
          <w:szCs w:val="20"/>
        </w:rPr>
        <w:t xml:space="preserve"> vs creatinine and metabolic risk factors, inflammatory and endothelial markers, cardiac markers and non-invasive vascular measurements</w:t>
      </w:r>
    </w:p>
    <w:tbl>
      <w:tblPr>
        <w:tblW w:w="15488" w:type="dxa"/>
        <w:tblInd w:w="-459" w:type="dxa"/>
        <w:tblLook w:val="04A0" w:firstRow="1" w:lastRow="0" w:firstColumn="1" w:lastColumn="0" w:noHBand="0" w:noVBand="1"/>
      </w:tblPr>
      <w:tblGrid>
        <w:gridCol w:w="1276"/>
        <w:gridCol w:w="709"/>
        <w:gridCol w:w="1250"/>
        <w:gridCol w:w="681"/>
        <w:gridCol w:w="1275"/>
        <w:gridCol w:w="116"/>
        <w:gridCol w:w="709"/>
        <w:gridCol w:w="1302"/>
        <w:gridCol w:w="904"/>
        <w:gridCol w:w="66"/>
        <w:gridCol w:w="835"/>
        <w:gridCol w:w="1290"/>
        <w:gridCol w:w="116"/>
        <w:gridCol w:w="800"/>
        <w:gridCol w:w="1233"/>
        <w:gridCol w:w="116"/>
        <w:gridCol w:w="709"/>
        <w:gridCol w:w="1214"/>
        <w:gridCol w:w="88"/>
        <w:gridCol w:w="799"/>
      </w:tblGrid>
      <w:tr w:rsidR="001A099B" w:rsidRPr="00B720BB" w14:paraId="7B8A3074" w14:textId="77777777" w:rsidTr="002641E9">
        <w:trPr>
          <w:trHeight w:val="227"/>
        </w:trPr>
        <w:tc>
          <w:tcPr>
            <w:tcW w:w="1276" w:type="dxa"/>
            <w:tcBorders>
              <w:right w:val="single" w:sz="4" w:space="0" w:color="auto"/>
            </w:tcBorders>
            <w:shd w:val="clear" w:color="auto" w:fill="auto"/>
            <w:noWrap/>
            <w:vAlign w:val="bottom"/>
            <w:hideMark/>
          </w:tcPr>
          <w:p w14:paraId="6F5EEFFA" w14:textId="77777777" w:rsidR="001A099B" w:rsidRPr="00B720BB" w:rsidRDefault="001A099B"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 </w:t>
            </w:r>
          </w:p>
        </w:tc>
        <w:tc>
          <w:tcPr>
            <w:tcW w:w="60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2829332C"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CKD-EPIcr</w:t>
            </w:r>
          </w:p>
        </w:tc>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CE172"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p</w:t>
            </w:r>
          </w:p>
        </w:tc>
        <w:tc>
          <w:tcPr>
            <w:tcW w:w="6401" w:type="dxa"/>
            <w:gridSpan w:val="9"/>
            <w:tcBorders>
              <w:top w:val="single" w:sz="4" w:space="0" w:color="auto"/>
              <w:left w:val="nil"/>
              <w:bottom w:val="single" w:sz="4" w:space="0" w:color="auto"/>
              <w:right w:val="single" w:sz="4" w:space="0" w:color="auto"/>
            </w:tcBorders>
            <w:shd w:val="clear" w:color="auto" w:fill="auto"/>
            <w:noWrap/>
            <w:vAlign w:val="center"/>
            <w:hideMark/>
          </w:tcPr>
          <w:p w14:paraId="5081B0AC"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CKD-EPIcys</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3A3A8"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p</w:t>
            </w:r>
          </w:p>
        </w:tc>
      </w:tr>
      <w:tr w:rsidR="008F233E" w:rsidRPr="00B720BB" w14:paraId="6D6A7A7B" w14:textId="77777777" w:rsidTr="002641E9">
        <w:trPr>
          <w:trHeight w:val="227"/>
        </w:trPr>
        <w:tc>
          <w:tcPr>
            <w:tcW w:w="1276" w:type="dxa"/>
            <w:tcBorders>
              <w:bottom w:val="single" w:sz="4" w:space="0" w:color="auto"/>
              <w:right w:val="single" w:sz="4" w:space="0" w:color="auto"/>
            </w:tcBorders>
            <w:shd w:val="clear" w:color="auto" w:fill="auto"/>
            <w:noWrap/>
            <w:vAlign w:val="bottom"/>
            <w:hideMark/>
          </w:tcPr>
          <w:p w14:paraId="7F71DCD4" w14:textId="77777777" w:rsidR="001A099B" w:rsidRPr="00B720BB" w:rsidRDefault="001A099B" w:rsidP="00B5614B">
            <w:pPr>
              <w:spacing w:after="0" w:line="240" w:lineRule="auto"/>
              <w:rPr>
                <w:rFonts w:ascii="Arial" w:eastAsia="Times New Roman" w:hAnsi="Arial" w:cs="Arial"/>
                <w:b/>
                <w:color w:val="000000"/>
                <w:sz w:val="16"/>
                <w:szCs w:val="16"/>
                <w:lang w:eastAsia="en-GB"/>
              </w:rPr>
            </w:pPr>
            <w:r w:rsidRPr="00B720BB">
              <w:rPr>
                <w:rFonts w:ascii="Arial" w:eastAsia="Times New Roman" w:hAnsi="Arial" w:cs="Arial"/>
                <w:b/>
                <w:color w:val="000000"/>
                <w:sz w:val="16"/>
                <w:szCs w:val="16"/>
                <w:lang w:eastAsia="en-GB"/>
              </w:rPr>
              <w:t> </w:t>
            </w:r>
          </w:p>
        </w:tc>
        <w:tc>
          <w:tcPr>
            <w:tcW w:w="1959" w:type="dxa"/>
            <w:gridSpan w:val="2"/>
            <w:tcBorders>
              <w:top w:val="nil"/>
              <w:left w:val="nil"/>
              <w:bottom w:val="single" w:sz="4" w:space="0" w:color="auto"/>
              <w:right w:val="single" w:sz="4" w:space="0" w:color="auto"/>
            </w:tcBorders>
            <w:shd w:val="clear" w:color="auto" w:fill="auto"/>
            <w:noWrap/>
            <w:vAlign w:val="center"/>
            <w:hideMark/>
          </w:tcPr>
          <w:p w14:paraId="4E31B99C"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1 + 2</w:t>
            </w:r>
          </w:p>
          <w:p w14:paraId="64AA749B"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 xml:space="preserve">n = </w:t>
            </w:r>
            <w:r w:rsidRPr="00B720BB">
              <w:rPr>
                <w:rFonts w:ascii="Arial" w:hAnsi="Arial" w:cs="Arial"/>
                <w:b/>
                <w:sz w:val="16"/>
                <w:szCs w:val="16"/>
              </w:rPr>
              <w:t>1112</w:t>
            </w:r>
            <w:r w:rsidRPr="00B720BB">
              <w:rPr>
                <w:rFonts w:ascii="Arial" w:hAnsi="Arial" w:cs="Arial"/>
                <w:b/>
                <w:sz w:val="16"/>
                <w:szCs w:val="16"/>
                <w:vertAlign w:val="superscript"/>
              </w:rPr>
              <w:t>b</w:t>
            </w:r>
          </w:p>
        </w:tc>
        <w:tc>
          <w:tcPr>
            <w:tcW w:w="1956" w:type="dxa"/>
            <w:gridSpan w:val="2"/>
            <w:tcBorders>
              <w:top w:val="nil"/>
              <w:left w:val="nil"/>
              <w:bottom w:val="single" w:sz="4" w:space="0" w:color="auto"/>
              <w:right w:val="single" w:sz="4" w:space="0" w:color="auto"/>
            </w:tcBorders>
            <w:shd w:val="clear" w:color="auto" w:fill="auto"/>
            <w:noWrap/>
            <w:vAlign w:val="center"/>
            <w:hideMark/>
          </w:tcPr>
          <w:p w14:paraId="7A483D77"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3a + 3b</w:t>
            </w:r>
          </w:p>
          <w:p w14:paraId="406AF24B"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 </w:t>
            </w:r>
            <w:r w:rsidRPr="00B720BB">
              <w:rPr>
                <w:rFonts w:ascii="Arial" w:hAnsi="Arial" w:cs="Arial"/>
                <w:b/>
                <w:sz w:val="16"/>
                <w:szCs w:val="16"/>
              </w:rPr>
              <w:t>497</w:t>
            </w:r>
            <w:r w:rsidRPr="00B720BB">
              <w:rPr>
                <w:rFonts w:ascii="Arial" w:hAnsi="Arial" w:cs="Arial"/>
                <w:b/>
                <w:sz w:val="16"/>
                <w:szCs w:val="16"/>
                <w:vertAlign w:val="superscript"/>
              </w:rPr>
              <w:t>b</w:t>
            </w:r>
          </w:p>
        </w:tc>
        <w:tc>
          <w:tcPr>
            <w:tcW w:w="2127" w:type="dxa"/>
            <w:gridSpan w:val="3"/>
            <w:tcBorders>
              <w:top w:val="nil"/>
              <w:left w:val="nil"/>
              <w:bottom w:val="single" w:sz="4" w:space="0" w:color="auto"/>
              <w:right w:val="single" w:sz="4" w:space="0" w:color="auto"/>
            </w:tcBorders>
            <w:shd w:val="clear" w:color="auto" w:fill="auto"/>
            <w:noWrap/>
            <w:vAlign w:val="center"/>
            <w:hideMark/>
          </w:tcPr>
          <w:p w14:paraId="61DE0F05"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4 + 5</w:t>
            </w:r>
          </w:p>
          <w:p w14:paraId="1EF3229D" w14:textId="1D2B18DE" w:rsidR="001A099B" w:rsidRPr="00B720BB" w:rsidRDefault="001A099B" w:rsidP="00A17FA3">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 </w:t>
            </w:r>
            <w:r w:rsidR="00A17FA3" w:rsidRPr="00B720BB">
              <w:rPr>
                <w:rFonts w:ascii="Arial" w:eastAsia="Times New Roman" w:hAnsi="Arial" w:cs="Arial"/>
                <w:b/>
                <w:bCs/>
                <w:color w:val="000000"/>
                <w:sz w:val="16"/>
                <w:szCs w:val="16"/>
                <w:lang w:eastAsia="en-GB"/>
              </w:rPr>
              <w:t>27</w:t>
            </w:r>
            <w:r w:rsidRPr="00B720BB">
              <w:rPr>
                <w:rFonts w:ascii="Arial" w:hAnsi="Arial" w:cs="Arial"/>
                <w:b/>
                <w:sz w:val="16"/>
                <w:szCs w:val="16"/>
                <w:vertAlign w:val="superscript"/>
              </w:rPr>
              <w:t>b</w:t>
            </w: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708394CF" w14:textId="77777777" w:rsidR="001A099B" w:rsidRPr="00B720BB" w:rsidRDefault="001A099B" w:rsidP="00B5614B">
            <w:pPr>
              <w:spacing w:after="0" w:line="240" w:lineRule="auto"/>
              <w:rPr>
                <w:rFonts w:ascii="Arial" w:eastAsia="Times New Roman" w:hAnsi="Arial" w:cs="Arial"/>
                <w:b/>
                <w:bCs/>
                <w:color w:val="000000"/>
                <w:sz w:val="16"/>
                <w:szCs w:val="16"/>
                <w:lang w:eastAsia="en-GB"/>
              </w:rPr>
            </w:pPr>
          </w:p>
        </w:tc>
        <w:tc>
          <w:tcPr>
            <w:tcW w:w="2125" w:type="dxa"/>
            <w:gridSpan w:val="2"/>
            <w:tcBorders>
              <w:top w:val="nil"/>
              <w:left w:val="nil"/>
              <w:bottom w:val="single" w:sz="4" w:space="0" w:color="auto"/>
              <w:right w:val="single" w:sz="4" w:space="0" w:color="auto"/>
            </w:tcBorders>
            <w:shd w:val="clear" w:color="auto" w:fill="auto"/>
            <w:noWrap/>
            <w:vAlign w:val="center"/>
            <w:hideMark/>
          </w:tcPr>
          <w:p w14:paraId="02F0B6C0"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1 + 2</w:t>
            </w:r>
          </w:p>
          <w:p w14:paraId="679F8671"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w:t>
            </w:r>
            <w:r w:rsidRPr="00B720BB">
              <w:rPr>
                <w:rFonts w:ascii="Arial" w:hAnsi="Arial" w:cs="Arial"/>
                <w:b/>
                <w:sz w:val="16"/>
                <w:szCs w:val="16"/>
              </w:rPr>
              <w:t xml:space="preserve"> 1084</w:t>
            </w:r>
            <w:r w:rsidRPr="00B720BB">
              <w:rPr>
                <w:rFonts w:ascii="Arial" w:hAnsi="Arial" w:cs="Arial"/>
                <w:b/>
                <w:sz w:val="16"/>
                <w:szCs w:val="16"/>
                <w:vertAlign w:val="superscript"/>
              </w:rPr>
              <w:t>b</w:t>
            </w:r>
          </w:p>
        </w:tc>
        <w:tc>
          <w:tcPr>
            <w:tcW w:w="2149" w:type="dxa"/>
            <w:gridSpan w:val="3"/>
            <w:tcBorders>
              <w:top w:val="nil"/>
              <w:left w:val="nil"/>
              <w:bottom w:val="single" w:sz="4" w:space="0" w:color="auto"/>
              <w:right w:val="single" w:sz="4" w:space="0" w:color="auto"/>
            </w:tcBorders>
            <w:shd w:val="clear" w:color="auto" w:fill="auto"/>
            <w:noWrap/>
            <w:vAlign w:val="center"/>
            <w:hideMark/>
          </w:tcPr>
          <w:p w14:paraId="6DF57AB6"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3a + 3b</w:t>
            </w:r>
          </w:p>
          <w:p w14:paraId="7D718AE7"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 </w:t>
            </w:r>
            <w:r w:rsidRPr="00B720BB">
              <w:rPr>
                <w:rFonts w:ascii="Arial" w:hAnsi="Arial" w:cs="Arial"/>
                <w:b/>
                <w:sz w:val="16"/>
                <w:szCs w:val="16"/>
              </w:rPr>
              <w:t>474</w:t>
            </w:r>
            <w:r w:rsidRPr="00B720BB">
              <w:rPr>
                <w:rFonts w:ascii="Arial" w:hAnsi="Arial" w:cs="Arial"/>
                <w:b/>
                <w:sz w:val="16"/>
                <w:szCs w:val="16"/>
                <w:vertAlign w:val="superscript"/>
              </w:rPr>
              <w:t>b</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07EACA9D" w14:textId="77777777" w:rsidR="001A099B" w:rsidRPr="00B720BB" w:rsidRDefault="001A099B" w:rsidP="00B5614B">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4 + 5</w:t>
            </w:r>
          </w:p>
          <w:p w14:paraId="556BA4E7" w14:textId="56C02AAD" w:rsidR="001A099B" w:rsidRPr="00B720BB" w:rsidRDefault="001A099B" w:rsidP="00A17FA3">
            <w:pPr>
              <w:spacing w:after="0" w:line="240" w:lineRule="auto"/>
              <w:jc w:val="center"/>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 =</w:t>
            </w:r>
            <w:r w:rsidRPr="00B720BB">
              <w:rPr>
                <w:rFonts w:ascii="Arial" w:eastAsia="Times New Roman" w:hAnsi="Arial" w:cs="Arial"/>
                <w:b/>
                <w:color w:val="000000"/>
                <w:sz w:val="16"/>
                <w:szCs w:val="16"/>
                <w:lang w:eastAsia="en-GB"/>
              </w:rPr>
              <w:t> </w:t>
            </w:r>
            <w:r w:rsidR="00A17FA3" w:rsidRPr="00B720BB">
              <w:rPr>
                <w:rFonts w:ascii="Arial" w:eastAsia="Times New Roman" w:hAnsi="Arial" w:cs="Arial"/>
                <w:b/>
                <w:color w:val="000000"/>
                <w:sz w:val="16"/>
                <w:szCs w:val="16"/>
                <w:lang w:eastAsia="en-GB"/>
              </w:rPr>
              <w:t>46</w:t>
            </w:r>
            <w:r w:rsidRPr="00B720BB">
              <w:rPr>
                <w:rFonts w:ascii="Arial" w:hAnsi="Arial" w:cs="Arial"/>
                <w:b/>
                <w:sz w:val="16"/>
                <w:szCs w:val="16"/>
                <w:vertAlign w:val="superscript"/>
              </w:rPr>
              <w:t>b</w:t>
            </w: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1DA210C8" w14:textId="77777777" w:rsidR="001A099B" w:rsidRPr="00B720BB" w:rsidRDefault="001A099B" w:rsidP="00B5614B">
            <w:pPr>
              <w:spacing w:after="0" w:line="240" w:lineRule="auto"/>
              <w:rPr>
                <w:rFonts w:ascii="Arial" w:eastAsia="Times New Roman" w:hAnsi="Arial" w:cs="Arial"/>
                <w:b/>
                <w:bCs/>
                <w:color w:val="000000"/>
                <w:sz w:val="16"/>
                <w:szCs w:val="16"/>
                <w:lang w:eastAsia="en-GB"/>
              </w:rPr>
            </w:pPr>
          </w:p>
        </w:tc>
      </w:tr>
      <w:tr w:rsidR="001A099B" w:rsidRPr="00B720BB" w14:paraId="296603FA" w14:textId="77777777" w:rsidTr="008F233E">
        <w:trPr>
          <w:trHeight w:val="227"/>
        </w:trPr>
        <w:tc>
          <w:tcPr>
            <w:tcW w:w="15488" w:type="dxa"/>
            <w:gridSpan w:val="20"/>
            <w:tcBorders>
              <w:top w:val="nil"/>
              <w:left w:val="single" w:sz="4" w:space="0" w:color="auto"/>
              <w:bottom w:val="single" w:sz="4" w:space="0" w:color="auto"/>
              <w:right w:val="single" w:sz="4" w:space="0" w:color="auto"/>
            </w:tcBorders>
            <w:shd w:val="clear" w:color="auto" w:fill="auto"/>
            <w:noWrap/>
            <w:vAlign w:val="bottom"/>
          </w:tcPr>
          <w:p w14:paraId="28E9B8DF" w14:textId="77777777" w:rsidR="001A099B" w:rsidRPr="00B720BB" w:rsidRDefault="001A099B"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color w:val="000000"/>
                <w:sz w:val="16"/>
                <w:szCs w:val="16"/>
                <w:lang w:eastAsia="en-GB"/>
              </w:rPr>
              <w:t>Metabolic risk factors (age adjusted mean (95% CI))</w:t>
            </w:r>
          </w:p>
        </w:tc>
      </w:tr>
      <w:tr w:rsidR="007B50CA" w:rsidRPr="00B720BB" w14:paraId="5C51F8F5"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9B353CE" w14:textId="77777777" w:rsidR="001A099B" w:rsidRPr="00B720BB" w:rsidRDefault="001A099B"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SBP (mmHg)</w:t>
            </w:r>
          </w:p>
        </w:tc>
        <w:tc>
          <w:tcPr>
            <w:tcW w:w="709" w:type="dxa"/>
            <w:tcBorders>
              <w:top w:val="nil"/>
              <w:left w:val="nil"/>
              <w:bottom w:val="single" w:sz="4" w:space="0" w:color="auto"/>
              <w:right w:val="single" w:sz="4" w:space="0" w:color="auto"/>
            </w:tcBorders>
            <w:shd w:val="clear" w:color="auto" w:fill="auto"/>
            <w:noWrap/>
            <w:vAlign w:val="center"/>
            <w:hideMark/>
          </w:tcPr>
          <w:p w14:paraId="7FA2D256" w14:textId="4A707EFA"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147.8</w:t>
            </w:r>
          </w:p>
        </w:tc>
        <w:tc>
          <w:tcPr>
            <w:tcW w:w="1250" w:type="dxa"/>
            <w:tcBorders>
              <w:top w:val="nil"/>
              <w:left w:val="nil"/>
              <w:bottom w:val="single" w:sz="4" w:space="0" w:color="auto"/>
              <w:right w:val="single" w:sz="4" w:space="0" w:color="auto"/>
            </w:tcBorders>
            <w:shd w:val="clear" w:color="auto" w:fill="auto"/>
            <w:noWrap/>
            <w:vAlign w:val="center"/>
            <w:hideMark/>
          </w:tcPr>
          <w:p w14:paraId="246C188B" w14:textId="58C419CE" w:rsidR="001A099B" w:rsidRPr="00B720BB" w:rsidRDefault="001A099B" w:rsidP="00773438">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(146.7, 14</w:t>
            </w:r>
            <w:r w:rsidR="00B52D52" w:rsidRPr="00B720BB">
              <w:rPr>
                <w:rFonts w:ascii="Arial" w:eastAsia="Times New Roman" w:hAnsi="Arial" w:cs="Arial"/>
                <w:color w:val="000000"/>
                <w:sz w:val="16"/>
                <w:szCs w:val="16"/>
                <w:lang w:eastAsia="en-GB"/>
              </w:rPr>
              <w:t>9.0</w:t>
            </w:r>
            <w:r w:rsidRPr="00B720BB">
              <w:rPr>
                <w:rFonts w:ascii="Arial" w:eastAsia="Times New Roman" w:hAnsi="Arial" w:cs="Arial"/>
                <w:color w:val="000000"/>
                <w:sz w:val="16"/>
                <w:szCs w:val="16"/>
                <w:lang w:eastAsia="en-GB"/>
              </w:rPr>
              <w:t>)</w:t>
            </w:r>
          </w:p>
        </w:tc>
        <w:tc>
          <w:tcPr>
            <w:tcW w:w="681" w:type="dxa"/>
            <w:tcBorders>
              <w:top w:val="nil"/>
              <w:left w:val="nil"/>
              <w:bottom w:val="single" w:sz="4" w:space="0" w:color="auto"/>
              <w:right w:val="single" w:sz="4" w:space="0" w:color="auto"/>
            </w:tcBorders>
            <w:shd w:val="clear" w:color="auto" w:fill="auto"/>
            <w:noWrap/>
            <w:vAlign w:val="center"/>
            <w:hideMark/>
          </w:tcPr>
          <w:p w14:paraId="61F6442B" w14:textId="761EDDA2"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143.8</w:t>
            </w:r>
          </w:p>
        </w:tc>
        <w:tc>
          <w:tcPr>
            <w:tcW w:w="1391" w:type="dxa"/>
            <w:gridSpan w:val="2"/>
            <w:tcBorders>
              <w:top w:val="nil"/>
              <w:left w:val="nil"/>
              <w:bottom w:val="single" w:sz="4" w:space="0" w:color="auto"/>
              <w:right w:val="single" w:sz="4" w:space="0" w:color="auto"/>
            </w:tcBorders>
            <w:shd w:val="clear" w:color="auto" w:fill="auto"/>
            <w:noWrap/>
            <w:vAlign w:val="center"/>
            <w:hideMark/>
          </w:tcPr>
          <w:p w14:paraId="3FA1FDE3" w14:textId="2A746F6D" w:rsidR="001A099B" w:rsidRPr="00B720BB" w:rsidRDefault="00773438"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(142.1</w:t>
            </w:r>
            <w:r w:rsidR="001A099B" w:rsidRPr="00B720BB">
              <w:rPr>
                <w:rFonts w:ascii="Arial" w:eastAsia="Times New Roman" w:hAnsi="Arial" w:cs="Arial"/>
                <w:color w:val="000000"/>
                <w:sz w:val="16"/>
                <w:szCs w:val="16"/>
                <w:lang w:eastAsia="en-GB"/>
              </w:rPr>
              <w:t>, 145.5)</w:t>
            </w:r>
          </w:p>
        </w:tc>
        <w:tc>
          <w:tcPr>
            <w:tcW w:w="709" w:type="dxa"/>
            <w:tcBorders>
              <w:top w:val="nil"/>
              <w:left w:val="nil"/>
              <w:bottom w:val="single" w:sz="4" w:space="0" w:color="auto"/>
              <w:right w:val="single" w:sz="4" w:space="0" w:color="auto"/>
            </w:tcBorders>
            <w:shd w:val="clear" w:color="auto" w:fill="auto"/>
            <w:noWrap/>
            <w:vAlign w:val="center"/>
            <w:hideMark/>
          </w:tcPr>
          <w:p w14:paraId="4495C641" w14:textId="4FE36570"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w:t>
            </w:r>
            <w:r w:rsidR="00B52D52" w:rsidRPr="00B720BB">
              <w:rPr>
                <w:rFonts w:ascii="Arial" w:eastAsia="Times New Roman" w:hAnsi="Arial" w:cs="Arial"/>
                <w:color w:val="000000"/>
                <w:sz w:val="16"/>
                <w:szCs w:val="16"/>
                <w:lang w:eastAsia="en-GB"/>
              </w:rPr>
              <w:t>38.5</w:t>
            </w:r>
          </w:p>
        </w:tc>
        <w:tc>
          <w:tcPr>
            <w:tcW w:w="1302" w:type="dxa"/>
            <w:tcBorders>
              <w:top w:val="nil"/>
              <w:left w:val="nil"/>
              <w:bottom w:val="single" w:sz="4" w:space="0" w:color="auto"/>
              <w:right w:val="single" w:sz="4" w:space="0" w:color="auto"/>
            </w:tcBorders>
            <w:shd w:val="clear" w:color="auto" w:fill="auto"/>
            <w:noWrap/>
            <w:vAlign w:val="center"/>
            <w:hideMark/>
          </w:tcPr>
          <w:p w14:paraId="40E38ED2" w14:textId="36AEE91A"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w:t>
            </w:r>
            <w:r w:rsidR="00773438" w:rsidRPr="00B720BB">
              <w:rPr>
                <w:rFonts w:ascii="Arial" w:eastAsia="Times New Roman" w:hAnsi="Arial" w:cs="Arial"/>
                <w:color w:val="000000"/>
                <w:sz w:val="16"/>
                <w:szCs w:val="16"/>
                <w:lang w:eastAsia="en-GB"/>
              </w:rPr>
              <w:t>31.3</w:t>
            </w:r>
            <w:r w:rsidRPr="00B720BB">
              <w:rPr>
                <w:rFonts w:ascii="Arial" w:eastAsia="Times New Roman" w:hAnsi="Arial" w:cs="Arial"/>
                <w:color w:val="000000"/>
                <w:sz w:val="16"/>
                <w:szCs w:val="16"/>
                <w:lang w:eastAsia="en-GB"/>
              </w:rPr>
              <w:t>, 14</w:t>
            </w:r>
            <w:r w:rsidR="00B52D52" w:rsidRPr="00B720BB">
              <w:rPr>
                <w:rFonts w:ascii="Arial" w:eastAsia="Times New Roman" w:hAnsi="Arial" w:cs="Arial"/>
                <w:color w:val="000000"/>
                <w:sz w:val="16"/>
                <w:szCs w:val="16"/>
                <w:lang w:eastAsia="en-GB"/>
              </w:rPr>
              <w:t>5.</w:t>
            </w:r>
            <w:r w:rsidR="00773438" w:rsidRPr="00B720BB">
              <w:rPr>
                <w:rFonts w:ascii="Arial" w:eastAsia="Times New Roman" w:hAnsi="Arial" w:cs="Arial"/>
                <w:color w:val="000000"/>
                <w:sz w:val="16"/>
                <w:szCs w:val="16"/>
                <w:lang w:eastAsia="en-GB"/>
              </w:rPr>
              <w:t>8</w:t>
            </w:r>
            <w:r w:rsidRPr="00B720BB">
              <w:rPr>
                <w:rFonts w:ascii="Arial" w:eastAsia="Times New Roman" w:hAnsi="Arial" w:cs="Arial"/>
                <w:color w:val="000000"/>
                <w:sz w:val="16"/>
                <w:szCs w:val="16"/>
                <w:lang w:eastAsia="en-GB"/>
              </w:rPr>
              <w:t>)</w:t>
            </w:r>
          </w:p>
        </w:tc>
        <w:tc>
          <w:tcPr>
            <w:tcW w:w="904" w:type="dxa"/>
            <w:tcBorders>
              <w:top w:val="nil"/>
              <w:left w:val="nil"/>
              <w:bottom w:val="single" w:sz="4" w:space="0" w:color="auto"/>
              <w:right w:val="single" w:sz="4" w:space="0" w:color="auto"/>
            </w:tcBorders>
            <w:shd w:val="clear" w:color="auto" w:fill="auto"/>
            <w:noWrap/>
            <w:vAlign w:val="center"/>
            <w:hideMark/>
          </w:tcPr>
          <w:p w14:paraId="74EAD4A5" w14:textId="2A73036B" w:rsidR="001A099B" w:rsidRPr="00B720BB" w:rsidRDefault="00D43463"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w:t>
            </w:r>
            <w:r w:rsidR="001A099B" w:rsidRPr="00B720BB">
              <w:rPr>
                <w:rFonts w:ascii="Arial" w:eastAsia="Times New Roman" w:hAnsi="Arial" w:cs="Arial"/>
                <w:b/>
                <w:iCs/>
                <w:color w:val="000000"/>
                <w:sz w:val="16"/>
                <w:szCs w:val="16"/>
                <w:lang w:eastAsia="en-GB"/>
              </w:rPr>
              <w:t>.000</w:t>
            </w:r>
            <w:r w:rsidRPr="00B720BB">
              <w:rPr>
                <w:rFonts w:ascii="Arial" w:eastAsia="Times New Roman" w:hAnsi="Arial" w:cs="Arial"/>
                <w:b/>
                <w:iCs/>
                <w:color w:val="000000"/>
                <w:sz w:val="16"/>
                <w:szCs w:val="16"/>
                <w:lang w:eastAsia="en-GB"/>
              </w:rPr>
              <w:t>1</w:t>
            </w:r>
          </w:p>
        </w:tc>
        <w:tc>
          <w:tcPr>
            <w:tcW w:w="901" w:type="dxa"/>
            <w:gridSpan w:val="2"/>
            <w:tcBorders>
              <w:top w:val="nil"/>
              <w:left w:val="nil"/>
              <w:bottom w:val="single" w:sz="4" w:space="0" w:color="auto"/>
              <w:right w:val="single" w:sz="4" w:space="0" w:color="auto"/>
            </w:tcBorders>
            <w:shd w:val="clear" w:color="auto" w:fill="auto"/>
            <w:noWrap/>
            <w:vAlign w:val="center"/>
            <w:hideMark/>
          </w:tcPr>
          <w:p w14:paraId="6FECAD48" w14:textId="3CE9C593"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148.</w:t>
            </w:r>
            <w:r w:rsidR="00BB317A" w:rsidRPr="00B720BB">
              <w:rPr>
                <w:rFonts w:ascii="Arial" w:eastAsia="Times New Roman" w:hAnsi="Arial" w:cs="Arial"/>
                <w:color w:val="000000"/>
                <w:sz w:val="16"/>
                <w:szCs w:val="16"/>
                <w:lang w:eastAsia="en-GB"/>
              </w:rPr>
              <w:t>1</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65C0A05C" w14:textId="7BCEFC51"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(146.</w:t>
            </w:r>
            <w:r w:rsidR="00BB317A" w:rsidRPr="00B720BB">
              <w:rPr>
                <w:rFonts w:ascii="Arial" w:eastAsia="Times New Roman" w:hAnsi="Arial" w:cs="Arial"/>
                <w:color w:val="000000"/>
                <w:sz w:val="16"/>
                <w:szCs w:val="16"/>
                <w:lang w:eastAsia="en-GB"/>
              </w:rPr>
              <w:t>9</w:t>
            </w:r>
            <w:r w:rsidRPr="00B720BB">
              <w:rPr>
                <w:rFonts w:ascii="Arial" w:eastAsia="Times New Roman" w:hAnsi="Arial" w:cs="Arial"/>
                <w:color w:val="000000"/>
                <w:sz w:val="16"/>
                <w:szCs w:val="16"/>
                <w:lang w:eastAsia="en-GB"/>
              </w:rPr>
              <w:t>, 149.</w:t>
            </w:r>
            <w:r w:rsidR="00BB317A" w:rsidRPr="00B720BB">
              <w:rPr>
                <w:rFonts w:ascii="Arial" w:eastAsia="Times New Roman" w:hAnsi="Arial" w:cs="Arial"/>
                <w:color w:val="000000"/>
                <w:sz w:val="16"/>
                <w:szCs w:val="16"/>
                <w:lang w:eastAsia="en-GB"/>
              </w:rPr>
              <w:t>2</w:t>
            </w:r>
            <w:r w:rsidRPr="00B720BB">
              <w:rPr>
                <w:rFonts w:ascii="Arial" w:eastAsia="Times New Roman" w:hAnsi="Arial" w:cs="Arial"/>
                <w:color w:val="000000"/>
                <w:sz w:val="16"/>
                <w:szCs w:val="16"/>
                <w:lang w:eastAsia="en-GB"/>
              </w:rPr>
              <w:t>)</w:t>
            </w:r>
          </w:p>
        </w:tc>
        <w:tc>
          <w:tcPr>
            <w:tcW w:w="800" w:type="dxa"/>
            <w:tcBorders>
              <w:top w:val="nil"/>
              <w:left w:val="nil"/>
              <w:bottom w:val="single" w:sz="4" w:space="0" w:color="auto"/>
              <w:right w:val="single" w:sz="4" w:space="0" w:color="auto"/>
            </w:tcBorders>
            <w:shd w:val="clear" w:color="auto" w:fill="auto"/>
            <w:noWrap/>
            <w:vAlign w:val="center"/>
            <w:hideMark/>
          </w:tcPr>
          <w:p w14:paraId="29D4D758" w14:textId="115DD9FB" w:rsidR="001A099B" w:rsidRPr="00B720BB" w:rsidRDefault="00BB317A"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144.4</w:t>
            </w:r>
          </w:p>
        </w:tc>
        <w:tc>
          <w:tcPr>
            <w:tcW w:w="1349" w:type="dxa"/>
            <w:gridSpan w:val="2"/>
            <w:tcBorders>
              <w:top w:val="nil"/>
              <w:left w:val="nil"/>
              <w:bottom w:val="single" w:sz="4" w:space="0" w:color="auto"/>
              <w:right w:val="single" w:sz="4" w:space="0" w:color="auto"/>
            </w:tcBorders>
            <w:shd w:val="clear" w:color="auto" w:fill="auto"/>
            <w:noWrap/>
            <w:vAlign w:val="center"/>
            <w:hideMark/>
          </w:tcPr>
          <w:p w14:paraId="6556105A" w14:textId="2926FD2C"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(142.</w:t>
            </w:r>
            <w:r w:rsidR="00BB317A" w:rsidRPr="00B720BB">
              <w:rPr>
                <w:rFonts w:ascii="Arial" w:eastAsia="Times New Roman" w:hAnsi="Arial" w:cs="Arial"/>
                <w:color w:val="000000"/>
                <w:sz w:val="16"/>
                <w:szCs w:val="16"/>
                <w:lang w:eastAsia="en-GB"/>
              </w:rPr>
              <w:t>6</w:t>
            </w:r>
            <w:r w:rsidRPr="00B720BB">
              <w:rPr>
                <w:rFonts w:ascii="Arial" w:eastAsia="Times New Roman" w:hAnsi="Arial" w:cs="Arial"/>
                <w:color w:val="000000"/>
                <w:sz w:val="16"/>
                <w:szCs w:val="16"/>
                <w:lang w:eastAsia="en-GB"/>
              </w:rPr>
              <w:t>, 146.</w:t>
            </w:r>
            <w:r w:rsidR="00BB317A" w:rsidRPr="00B720BB">
              <w:rPr>
                <w:rFonts w:ascii="Arial" w:eastAsia="Times New Roman" w:hAnsi="Arial" w:cs="Arial"/>
                <w:color w:val="000000"/>
                <w:sz w:val="16"/>
                <w:szCs w:val="16"/>
                <w:lang w:eastAsia="en-GB"/>
              </w:rPr>
              <w:t>1</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31BE2E2E" w14:textId="77074A0A"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w:t>
            </w:r>
            <w:r w:rsidR="00BB317A" w:rsidRPr="00B720BB">
              <w:rPr>
                <w:rFonts w:ascii="Arial" w:eastAsia="Times New Roman" w:hAnsi="Arial" w:cs="Arial"/>
                <w:color w:val="000000"/>
                <w:sz w:val="16"/>
                <w:szCs w:val="16"/>
                <w:lang w:eastAsia="en-GB"/>
              </w:rPr>
              <w:t>3</w:t>
            </w:r>
            <w:r w:rsidRPr="00B720BB">
              <w:rPr>
                <w:rFonts w:ascii="Arial" w:eastAsia="Times New Roman" w:hAnsi="Arial" w:cs="Arial"/>
                <w:color w:val="000000"/>
                <w:sz w:val="16"/>
                <w:szCs w:val="16"/>
                <w:lang w:eastAsia="en-GB"/>
              </w:rPr>
              <w:t>2.2</w:t>
            </w:r>
          </w:p>
        </w:tc>
        <w:tc>
          <w:tcPr>
            <w:tcW w:w="1214" w:type="dxa"/>
            <w:tcBorders>
              <w:top w:val="nil"/>
              <w:left w:val="nil"/>
              <w:bottom w:val="single" w:sz="4" w:space="0" w:color="auto"/>
              <w:right w:val="single" w:sz="4" w:space="0" w:color="auto"/>
            </w:tcBorders>
            <w:shd w:val="clear" w:color="auto" w:fill="auto"/>
            <w:noWrap/>
            <w:vAlign w:val="center"/>
            <w:hideMark/>
          </w:tcPr>
          <w:p w14:paraId="67FE5A3F" w14:textId="7E1303B5"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w:t>
            </w:r>
            <w:r w:rsidR="00BB317A" w:rsidRPr="00B720BB">
              <w:rPr>
                <w:rFonts w:ascii="Arial" w:eastAsia="Times New Roman" w:hAnsi="Arial" w:cs="Arial"/>
                <w:color w:val="000000"/>
                <w:sz w:val="16"/>
                <w:szCs w:val="16"/>
                <w:lang w:eastAsia="en-GB"/>
              </w:rPr>
              <w:t>26.7</w:t>
            </w:r>
            <w:r w:rsidRPr="00B720BB">
              <w:rPr>
                <w:rFonts w:ascii="Arial" w:eastAsia="Times New Roman" w:hAnsi="Arial" w:cs="Arial"/>
                <w:color w:val="000000"/>
                <w:sz w:val="16"/>
                <w:szCs w:val="16"/>
                <w:lang w:eastAsia="en-GB"/>
              </w:rPr>
              <w:t>, 1</w:t>
            </w:r>
            <w:r w:rsidR="00BB317A" w:rsidRPr="00B720BB">
              <w:rPr>
                <w:rFonts w:ascii="Arial" w:eastAsia="Times New Roman" w:hAnsi="Arial" w:cs="Arial"/>
                <w:color w:val="000000"/>
                <w:sz w:val="16"/>
                <w:szCs w:val="16"/>
                <w:lang w:eastAsia="en-GB"/>
              </w:rPr>
              <w:t>37.8</w:t>
            </w:r>
            <w:r w:rsidRPr="00B720BB">
              <w:rPr>
                <w:rFonts w:ascii="Arial" w:eastAsia="Times New Roman" w:hAnsi="Arial" w:cs="Arial"/>
                <w:color w:val="000000"/>
                <w:sz w:val="16"/>
                <w:szCs w:val="16"/>
                <w:lang w:eastAsia="en-GB"/>
              </w:rPr>
              <w:t>)</w:t>
            </w:r>
          </w:p>
        </w:tc>
        <w:tc>
          <w:tcPr>
            <w:tcW w:w="887" w:type="dxa"/>
            <w:gridSpan w:val="2"/>
            <w:tcBorders>
              <w:top w:val="nil"/>
              <w:left w:val="nil"/>
              <w:bottom w:val="single" w:sz="4" w:space="0" w:color="auto"/>
              <w:right w:val="single" w:sz="4" w:space="0" w:color="auto"/>
            </w:tcBorders>
            <w:shd w:val="clear" w:color="auto" w:fill="auto"/>
            <w:noWrap/>
            <w:vAlign w:val="center"/>
            <w:hideMark/>
          </w:tcPr>
          <w:p w14:paraId="23D9244A" w14:textId="7A4C0797" w:rsidR="001A099B" w:rsidRPr="00B720BB" w:rsidRDefault="001A099B"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w:t>
            </w:r>
            <w:r w:rsidR="00AC7FA7" w:rsidRPr="00B720BB">
              <w:rPr>
                <w:rFonts w:ascii="Arial" w:eastAsia="Times New Roman" w:hAnsi="Arial" w:cs="Arial"/>
                <w:b/>
                <w:iCs/>
                <w:color w:val="000000"/>
                <w:sz w:val="16"/>
                <w:szCs w:val="16"/>
                <w:lang w:eastAsia="en-GB"/>
              </w:rPr>
              <w:t>0</w:t>
            </w:r>
            <w:r w:rsidRPr="00B720BB">
              <w:rPr>
                <w:rFonts w:ascii="Arial" w:eastAsia="Times New Roman" w:hAnsi="Arial" w:cs="Arial"/>
                <w:b/>
                <w:iCs/>
                <w:color w:val="000000"/>
                <w:sz w:val="16"/>
                <w:szCs w:val="16"/>
                <w:lang w:eastAsia="en-GB"/>
              </w:rPr>
              <w:t>.0001</w:t>
            </w:r>
          </w:p>
        </w:tc>
      </w:tr>
      <w:tr w:rsidR="007B50CA" w:rsidRPr="00B720BB" w14:paraId="7C10A451"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E7D9116" w14:textId="77777777" w:rsidR="001A099B" w:rsidRPr="00B720BB" w:rsidRDefault="001A099B"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HDL-C (mmol/L)</w:t>
            </w:r>
          </w:p>
        </w:tc>
        <w:tc>
          <w:tcPr>
            <w:tcW w:w="709" w:type="dxa"/>
            <w:tcBorders>
              <w:top w:val="nil"/>
              <w:left w:val="nil"/>
              <w:bottom w:val="single" w:sz="4" w:space="0" w:color="auto"/>
              <w:right w:val="single" w:sz="4" w:space="0" w:color="auto"/>
            </w:tcBorders>
            <w:shd w:val="clear" w:color="auto" w:fill="auto"/>
            <w:noWrap/>
            <w:vAlign w:val="center"/>
            <w:hideMark/>
          </w:tcPr>
          <w:p w14:paraId="4233DCCC"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1.50</w:t>
            </w:r>
          </w:p>
        </w:tc>
        <w:tc>
          <w:tcPr>
            <w:tcW w:w="1250" w:type="dxa"/>
            <w:tcBorders>
              <w:top w:val="nil"/>
              <w:left w:val="nil"/>
              <w:bottom w:val="single" w:sz="4" w:space="0" w:color="auto"/>
              <w:right w:val="single" w:sz="4" w:space="0" w:color="auto"/>
            </w:tcBorders>
            <w:shd w:val="clear" w:color="auto" w:fill="auto"/>
            <w:noWrap/>
            <w:vAlign w:val="center"/>
            <w:hideMark/>
          </w:tcPr>
          <w:p w14:paraId="5AAA55D9" w14:textId="77777777" w:rsidR="001A099B" w:rsidRPr="00B720BB" w:rsidRDefault="001A099B"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(1.47, 1.52)</w:t>
            </w:r>
          </w:p>
        </w:tc>
        <w:tc>
          <w:tcPr>
            <w:tcW w:w="681" w:type="dxa"/>
            <w:tcBorders>
              <w:top w:val="nil"/>
              <w:left w:val="nil"/>
              <w:bottom w:val="single" w:sz="4" w:space="0" w:color="auto"/>
              <w:right w:val="single" w:sz="4" w:space="0" w:color="auto"/>
            </w:tcBorders>
            <w:shd w:val="clear" w:color="auto" w:fill="auto"/>
            <w:noWrap/>
            <w:vAlign w:val="center"/>
            <w:hideMark/>
          </w:tcPr>
          <w:p w14:paraId="53AC5A92"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1.36</w:t>
            </w:r>
          </w:p>
        </w:tc>
        <w:tc>
          <w:tcPr>
            <w:tcW w:w="1391" w:type="dxa"/>
            <w:gridSpan w:val="2"/>
            <w:tcBorders>
              <w:top w:val="nil"/>
              <w:left w:val="nil"/>
              <w:bottom w:val="single" w:sz="4" w:space="0" w:color="auto"/>
              <w:right w:val="single" w:sz="4" w:space="0" w:color="auto"/>
            </w:tcBorders>
            <w:shd w:val="clear" w:color="auto" w:fill="auto"/>
            <w:noWrap/>
            <w:vAlign w:val="center"/>
            <w:hideMark/>
          </w:tcPr>
          <w:p w14:paraId="161B6CBB" w14:textId="1D106706"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(1.32, 1.4</w:t>
            </w:r>
            <w:r w:rsidR="008322D0" w:rsidRPr="00B720BB">
              <w:rPr>
                <w:rFonts w:ascii="Arial" w:eastAsia="Times New Roman" w:hAnsi="Arial" w:cs="Arial"/>
                <w:color w:val="000000"/>
                <w:sz w:val="16"/>
                <w:szCs w:val="16"/>
                <w:lang w:eastAsia="en-GB"/>
              </w:rPr>
              <w:t>0</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352705AB"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1.25</w:t>
            </w:r>
          </w:p>
        </w:tc>
        <w:tc>
          <w:tcPr>
            <w:tcW w:w="1302" w:type="dxa"/>
            <w:tcBorders>
              <w:top w:val="nil"/>
              <w:left w:val="nil"/>
              <w:bottom w:val="single" w:sz="4" w:space="0" w:color="auto"/>
              <w:right w:val="single" w:sz="4" w:space="0" w:color="auto"/>
            </w:tcBorders>
            <w:shd w:val="clear" w:color="auto" w:fill="auto"/>
            <w:noWrap/>
            <w:vAlign w:val="center"/>
            <w:hideMark/>
          </w:tcPr>
          <w:p w14:paraId="351152C1" w14:textId="2A5BC139"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(1.1</w:t>
            </w:r>
            <w:r w:rsidR="008322D0" w:rsidRPr="00B720BB">
              <w:rPr>
                <w:rFonts w:ascii="Arial" w:eastAsia="Times New Roman" w:hAnsi="Arial" w:cs="Arial"/>
                <w:color w:val="000000"/>
                <w:sz w:val="16"/>
                <w:szCs w:val="16"/>
                <w:lang w:eastAsia="en-GB"/>
              </w:rPr>
              <w:t>0</w:t>
            </w:r>
            <w:r w:rsidRPr="00B720BB">
              <w:rPr>
                <w:rFonts w:ascii="Arial" w:eastAsia="Times New Roman" w:hAnsi="Arial" w:cs="Arial"/>
                <w:color w:val="000000"/>
                <w:sz w:val="16"/>
                <w:szCs w:val="16"/>
                <w:lang w:eastAsia="en-GB"/>
              </w:rPr>
              <w:t>, 1.4</w:t>
            </w:r>
            <w:r w:rsidR="008322D0" w:rsidRPr="00B720BB">
              <w:rPr>
                <w:rFonts w:ascii="Arial" w:eastAsia="Times New Roman" w:hAnsi="Arial" w:cs="Arial"/>
                <w:color w:val="000000"/>
                <w:sz w:val="16"/>
                <w:szCs w:val="16"/>
                <w:lang w:eastAsia="en-GB"/>
              </w:rPr>
              <w:t>1</w:t>
            </w:r>
            <w:r w:rsidRPr="00B720BB">
              <w:rPr>
                <w:rFonts w:ascii="Arial" w:eastAsia="Times New Roman" w:hAnsi="Arial" w:cs="Arial"/>
                <w:color w:val="000000"/>
                <w:sz w:val="16"/>
                <w:szCs w:val="16"/>
                <w:lang w:eastAsia="en-GB"/>
              </w:rPr>
              <w:t>)</w:t>
            </w:r>
          </w:p>
        </w:tc>
        <w:tc>
          <w:tcPr>
            <w:tcW w:w="904" w:type="dxa"/>
            <w:tcBorders>
              <w:top w:val="nil"/>
              <w:left w:val="nil"/>
              <w:bottom w:val="single" w:sz="4" w:space="0" w:color="auto"/>
              <w:right w:val="single" w:sz="4" w:space="0" w:color="auto"/>
            </w:tcBorders>
            <w:shd w:val="clear" w:color="auto" w:fill="auto"/>
            <w:noWrap/>
            <w:vAlign w:val="center"/>
            <w:hideMark/>
          </w:tcPr>
          <w:p w14:paraId="74A08396" w14:textId="042837D2" w:rsidR="001A099B" w:rsidRPr="00B720BB" w:rsidRDefault="001A099B"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w:t>
            </w:r>
            <w:r w:rsidR="00BF22DC" w:rsidRPr="00B720BB">
              <w:rPr>
                <w:rFonts w:ascii="Arial" w:eastAsia="Times New Roman" w:hAnsi="Arial" w:cs="Arial"/>
                <w:b/>
                <w:iCs/>
                <w:color w:val="000000"/>
                <w:sz w:val="16"/>
                <w:szCs w:val="16"/>
                <w:lang w:eastAsia="en-GB"/>
              </w:rPr>
              <w:t>0</w:t>
            </w:r>
            <w:r w:rsidRPr="00B720BB">
              <w:rPr>
                <w:rFonts w:ascii="Arial" w:eastAsia="Times New Roman" w:hAnsi="Arial" w:cs="Arial"/>
                <w:b/>
                <w:iCs/>
                <w:color w:val="000000"/>
                <w:sz w:val="16"/>
                <w:szCs w:val="16"/>
                <w:lang w:eastAsia="en-GB"/>
              </w:rPr>
              <w:t>.0001</w:t>
            </w:r>
          </w:p>
        </w:tc>
        <w:tc>
          <w:tcPr>
            <w:tcW w:w="901" w:type="dxa"/>
            <w:gridSpan w:val="2"/>
            <w:tcBorders>
              <w:top w:val="nil"/>
              <w:left w:val="nil"/>
              <w:bottom w:val="single" w:sz="4" w:space="0" w:color="auto"/>
              <w:right w:val="single" w:sz="4" w:space="0" w:color="auto"/>
            </w:tcBorders>
            <w:shd w:val="clear" w:color="auto" w:fill="auto"/>
            <w:noWrap/>
            <w:vAlign w:val="center"/>
            <w:hideMark/>
          </w:tcPr>
          <w:p w14:paraId="4CE50AA7"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1.49</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09D67792" w14:textId="7777777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(1.47, 1.52)</w:t>
            </w:r>
          </w:p>
        </w:tc>
        <w:tc>
          <w:tcPr>
            <w:tcW w:w="800" w:type="dxa"/>
            <w:tcBorders>
              <w:top w:val="nil"/>
              <w:left w:val="nil"/>
              <w:bottom w:val="single" w:sz="4" w:space="0" w:color="auto"/>
              <w:right w:val="single" w:sz="4" w:space="0" w:color="auto"/>
            </w:tcBorders>
            <w:shd w:val="clear" w:color="auto" w:fill="auto"/>
            <w:noWrap/>
            <w:vAlign w:val="center"/>
            <w:hideMark/>
          </w:tcPr>
          <w:p w14:paraId="03B5D9C9"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1.39</w:t>
            </w:r>
          </w:p>
        </w:tc>
        <w:tc>
          <w:tcPr>
            <w:tcW w:w="1349" w:type="dxa"/>
            <w:gridSpan w:val="2"/>
            <w:tcBorders>
              <w:top w:val="nil"/>
              <w:left w:val="nil"/>
              <w:bottom w:val="single" w:sz="4" w:space="0" w:color="auto"/>
              <w:right w:val="single" w:sz="4" w:space="0" w:color="auto"/>
            </w:tcBorders>
            <w:shd w:val="clear" w:color="auto" w:fill="auto"/>
            <w:noWrap/>
            <w:vAlign w:val="center"/>
            <w:hideMark/>
          </w:tcPr>
          <w:p w14:paraId="72709AE8" w14:textId="7777777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(1.35, 1.43)</w:t>
            </w:r>
          </w:p>
        </w:tc>
        <w:tc>
          <w:tcPr>
            <w:tcW w:w="709" w:type="dxa"/>
            <w:tcBorders>
              <w:top w:val="nil"/>
              <w:left w:val="nil"/>
              <w:bottom w:val="single" w:sz="4" w:space="0" w:color="auto"/>
              <w:right w:val="single" w:sz="4" w:space="0" w:color="auto"/>
            </w:tcBorders>
            <w:shd w:val="clear" w:color="auto" w:fill="auto"/>
            <w:noWrap/>
            <w:vAlign w:val="center"/>
            <w:hideMark/>
          </w:tcPr>
          <w:p w14:paraId="64F39A89" w14:textId="41DD4DE3" w:rsidR="001A099B" w:rsidRPr="00B720BB" w:rsidRDefault="00AC7FA7"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1.22</w:t>
            </w:r>
          </w:p>
        </w:tc>
        <w:tc>
          <w:tcPr>
            <w:tcW w:w="1214" w:type="dxa"/>
            <w:tcBorders>
              <w:top w:val="nil"/>
              <w:left w:val="nil"/>
              <w:bottom w:val="single" w:sz="4" w:space="0" w:color="auto"/>
              <w:right w:val="single" w:sz="4" w:space="0" w:color="auto"/>
            </w:tcBorders>
            <w:shd w:val="clear" w:color="auto" w:fill="auto"/>
            <w:noWrap/>
            <w:vAlign w:val="center"/>
            <w:hideMark/>
          </w:tcPr>
          <w:p w14:paraId="707C551B" w14:textId="68AB0154"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w:t>
            </w:r>
            <w:r w:rsidR="00AC7FA7" w:rsidRPr="00B720BB">
              <w:rPr>
                <w:rFonts w:ascii="Arial" w:eastAsia="Times New Roman" w:hAnsi="Arial" w:cs="Arial"/>
                <w:color w:val="000000"/>
                <w:sz w:val="16"/>
                <w:szCs w:val="16"/>
                <w:lang w:eastAsia="en-GB"/>
              </w:rPr>
              <w:t>09</w:t>
            </w:r>
            <w:r w:rsidRPr="00B720BB">
              <w:rPr>
                <w:rFonts w:ascii="Arial" w:eastAsia="Times New Roman" w:hAnsi="Arial" w:cs="Arial"/>
                <w:color w:val="000000"/>
                <w:sz w:val="16"/>
                <w:szCs w:val="16"/>
                <w:lang w:eastAsia="en-GB"/>
              </w:rPr>
              <w:t>, 1.3</w:t>
            </w:r>
            <w:r w:rsidR="00AC7FA7" w:rsidRPr="00B720BB">
              <w:rPr>
                <w:rFonts w:ascii="Arial" w:eastAsia="Times New Roman" w:hAnsi="Arial" w:cs="Arial"/>
                <w:color w:val="000000"/>
                <w:sz w:val="16"/>
                <w:szCs w:val="16"/>
                <w:lang w:eastAsia="en-GB"/>
              </w:rPr>
              <w:t>4</w:t>
            </w:r>
            <w:r w:rsidRPr="00B720BB">
              <w:rPr>
                <w:rFonts w:ascii="Arial" w:eastAsia="Times New Roman" w:hAnsi="Arial" w:cs="Arial"/>
                <w:color w:val="000000"/>
                <w:sz w:val="16"/>
                <w:szCs w:val="16"/>
                <w:lang w:eastAsia="en-GB"/>
              </w:rPr>
              <w:t>)</w:t>
            </w:r>
          </w:p>
        </w:tc>
        <w:tc>
          <w:tcPr>
            <w:tcW w:w="887" w:type="dxa"/>
            <w:gridSpan w:val="2"/>
            <w:tcBorders>
              <w:top w:val="nil"/>
              <w:left w:val="nil"/>
              <w:bottom w:val="single" w:sz="4" w:space="0" w:color="auto"/>
              <w:right w:val="single" w:sz="4" w:space="0" w:color="auto"/>
            </w:tcBorders>
            <w:shd w:val="clear" w:color="auto" w:fill="auto"/>
            <w:noWrap/>
            <w:vAlign w:val="center"/>
            <w:hideMark/>
          </w:tcPr>
          <w:p w14:paraId="6CD9D6C1" w14:textId="51CC2F5B" w:rsidR="001A099B" w:rsidRPr="00B720BB" w:rsidRDefault="001A099B"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w:t>
            </w:r>
            <w:r w:rsidR="00AC7FA7" w:rsidRPr="00B720BB">
              <w:rPr>
                <w:rFonts w:ascii="Arial" w:eastAsia="Times New Roman" w:hAnsi="Arial" w:cs="Arial"/>
                <w:b/>
                <w:iCs/>
                <w:color w:val="000000"/>
                <w:sz w:val="16"/>
                <w:szCs w:val="16"/>
                <w:lang w:eastAsia="en-GB"/>
              </w:rPr>
              <w:t>0</w:t>
            </w:r>
            <w:r w:rsidRPr="00B720BB">
              <w:rPr>
                <w:rFonts w:ascii="Arial" w:eastAsia="Times New Roman" w:hAnsi="Arial" w:cs="Arial"/>
                <w:b/>
                <w:iCs/>
                <w:color w:val="000000"/>
                <w:sz w:val="16"/>
                <w:szCs w:val="16"/>
                <w:lang w:eastAsia="en-GB"/>
              </w:rPr>
              <w:t>.0001</w:t>
            </w:r>
          </w:p>
        </w:tc>
      </w:tr>
      <w:tr w:rsidR="007B50CA" w:rsidRPr="00B720BB" w14:paraId="73A100C6"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57CC185" w14:textId="77777777" w:rsidR="001A099B" w:rsidRPr="00B720BB" w:rsidRDefault="001A099B"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Triglycerides (mmol/L)</w:t>
            </w:r>
          </w:p>
        </w:tc>
        <w:tc>
          <w:tcPr>
            <w:tcW w:w="709" w:type="dxa"/>
            <w:tcBorders>
              <w:top w:val="nil"/>
              <w:left w:val="nil"/>
              <w:bottom w:val="single" w:sz="4" w:space="0" w:color="auto"/>
              <w:right w:val="single" w:sz="4" w:space="0" w:color="auto"/>
            </w:tcBorders>
            <w:shd w:val="clear" w:color="auto" w:fill="auto"/>
            <w:noWrap/>
            <w:vAlign w:val="center"/>
            <w:hideMark/>
          </w:tcPr>
          <w:p w14:paraId="3E18DC2A"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1.23</w:t>
            </w:r>
          </w:p>
        </w:tc>
        <w:tc>
          <w:tcPr>
            <w:tcW w:w="1250" w:type="dxa"/>
            <w:tcBorders>
              <w:top w:val="nil"/>
              <w:left w:val="nil"/>
              <w:bottom w:val="single" w:sz="4" w:space="0" w:color="auto"/>
              <w:right w:val="single" w:sz="4" w:space="0" w:color="auto"/>
            </w:tcBorders>
            <w:shd w:val="clear" w:color="auto" w:fill="auto"/>
            <w:noWrap/>
            <w:vAlign w:val="center"/>
            <w:hideMark/>
          </w:tcPr>
          <w:p w14:paraId="5AC310B9" w14:textId="7777777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(1.19, 1.27)</w:t>
            </w:r>
          </w:p>
        </w:tc>
        <w:tc>
          <w:tcPr>
            <w:tcW w:w="681" w:type="dxa"/>
            <w:tcBorders>
              <w:top w:val="nil"/>
              <w:left w:val="nil"/>
              <w:bottom w:val="single" w:sz="4" w:space="0" w:color="auto"/>
              <w:right w:val="single" w:sz="4" w:space="0" w:color="auto"/>
            </w:tcBorders>
            <w:shd w:val="clear" w:color="auto" w:fill="auto"/>
            <w:noWrap/>
            <w:vAlign w:val="center"/>
            <w:hideMark/>
          </w:tcPr>
          <w:p w14:paraId="08655E67"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1.43</w:t>
            </w:r>
          </w:p>
        </w:tc>
        <w:tc>
          <w:tcPr>
            <w:tcW w:w="1391" w:type="dxa"/>
            <w:gridSpan w:val="2"/>
            <w:tcBorders>
              <w:top w:val="nil"/>
              <w:left w:val="nil"/>
              <w:bottom w:val="single" w:sz="4" w:space="0" w:color="auto"/>
              <w:right w:val="single" w:sz="4" w:space="0" w:color="auto"/>
            </w:tcBorders>
            <w:shd w:val="clear" w:color="auto" w:fill="auto"/>
            <w:noWrap/>
            <w:vAlign w:val="center"/>
            <w:hideMark/>
          </w:tcPr>
          <w:p w14:paraId="33E35D0D" w14:textId="7777777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(1.37, 1.49)</w:t>
            </w:r>
          </w:p>
        </w:tc>
        <w:tc>
          <w:tcPr>
            <w:tcW w:w="709" w:type="dxa"/>
            <w:tcBorders>
              <w:top w:val="nil"/>
              <w:left w:val="nil"/>
              <w:bottom w:val="single" w:sz="4" w:space="0" w:color="auto"/>
              <w:right w:val="single" w:sz="4" w:space="0" w:color="auto"/>
            </w:tcBorders>
            <w:shd w:val="clear" w:color="auto" w:fill="auto"/>
            <w:noWrap/>
            <w:vAlign w:val="center"/>
            <w:hideMark/>
          </w:tcPr>
          <w:p w14:paraId="34758813"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1.67</w:t>
            </w:r>
          </w:p>
        </w:tc>
        <w:tc>
          <w:tcPr>
            <w:tcW w:w="1302" w:type="dxa"/>
            <w:tcBorders>
              <w:top w:val="nil"/>
              <w:left w:val="nil"/>
              <w:bottom w:val="single" w:sz="4" w:space="0" w:color="auto"/>
              <w:right w:val="single" w:sz="4" w:space="0" w:color="auto"/>
            </w:tcBorders>
            <w:shd w:val="clear" w:color="auto" w:fill="auto"/>
            <w:noWrap/>
            <w:vAlign w:val="center"/>
            <w:hideMark/>
          </w:tcPr>
          <w:p w14:paraId="1BF21E44" w14:textId="7777777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(1.44, 1.91)</w:t>
            </w:r>
          </w:p>
        </w:tc>
        <w:tc>
          <w:tcPr>
            <w:tcW w:w="904" w:type="dxa"/>
            <w:tcBorders>
              <w:top w:val="nil"/>
              <w:left w:val="nil"/>
              <w:bottom w:val="single" w:sz="4" w:space="0" w:color="auto"/>
              <w:right w:val="single" w:sz="4" w:space="0" w:color="auto"/>
            </w:tcBorders>
            <w:shd w:val="clear" w:color="auto" w:fill="auto"/>
            <w:noWrap/>
            <w:vAlign w:val="center"/>
            <w:hideMark/>
          </w:tcPr>
          <w:p w14:paraId="327FD69E" w14:textId="25E959D6" w:rsidR="001A099B" w:rsidRPr="00B720BB" w:rsidRDefault="001A099B"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w:t>
            </w:r>
            <w:r w:rsidR="00BF22DC" w:rsidRPr="00B720BB">
              <w:rPr>
                <w:rFonts w:ascii="Arial" w:eastAsia="Times New Roman" w:hAnsi="Arial" w:cs="Arial"/>
                <w:b/>
                <w:iCs/>
                <w:color w:val="000000"/>
                <w:sz w:val="16"/>
                <w:szCs w:val="16"/>
                <w:lang w:eastAsia="en-GB"/>
              </w:rPr>
              <w:t>0</w:t>
            </w:r>
            <w:r w:rsidRPr="00B720BB">
              <w:rPr>
                <w:rFonts w:ascii="Arial" w:eastAsia="Times New Roman" w:hAnsi="Arial" w:cs="Arial"/>
                <w:b/>
                <w:iCs/>
                <w:color w:val="000000"/>
                <w:sz w:val="16"/>
                <w:szCs w:val="16"/>
                <w:lang w:eastAsia="en-GB"/>
              </w:rPr>
              <w:t>.0001</w:t>
            </w:r>
          </w:p>
        </w:tc>
        <w:tc>
          <w:tcPr>
            <w:tcW w:w="901" w:type="dxa"/>
            <w:gridSpan w:val="2"/>
            <w:tcBorders>
              <w:top w:val="nil"/>
              <w:left w:val="nil"/>
              <w:bottom w:val="single" w:sz="4" w:space="0" w:color="auto"/>
              <w:right w:val="single" w:sz="4" w:space="0" w:color="auto"/>
            </w:tcBorders>
            <w:shd w:val="clear" w:color="auto" w:fill="auto"/>
            <w:noWrap/>
            <w:vAlign w:val="center"/>
            <w:hideMark/>
          </w:tcPr>
          <w:p w14:paraId="6D5942EA"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1.28</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1468EAD8" w14:textId="7777777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(1.24, 1.32)</w:t>
            </w:r>
          </w:p>
        </w:tc>
        <w:tc>
          <w:tcPr>
            <w:tcW w:w="800" w:type="dxa"/>
            <w:tcBorders>
              <w:top w:val="nil"/>
              <w:left w:val="nil"/>
              <w:bottom w:val="single" w:sz="4" w:space="0" w:color="auto"/>
              <w:right w:val="single" w:sz="4" w:space="0" w:color="auto"/>
            </w:tcBorders>
            <w:shd w:val="clear" w:color="auto" w:fill="auto"/>
            <w:noWrap/>
            <w:vAlign w:val="center"/>
            <w:hideMark/>
          </w:tcPr>
          <w:p w14:paraId="1806203C"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1.31</w:t>
            </w:r>
          </w:p>
        </w:tc>
        <w:tc>
          <w:tcPr>
            <w:tcW w:w="1349" w:type="dxa"/>
            <w:gridSpan w:val="2"/>
            <w:tcBorders>
              <w:top w:val="nil"/>
              <w:left w:val="nil"/>
              <w:bottom w:val="single" w:sz="4" w:space="0" w:color="auto"/>
              <w:right w:val="single" w:sz="4" w:space="0" w:color="auto"/>
            </w:tcBorders>
            <w:shd w:val="clear" w:color="auto" w:fill="auto"/>
            <w:noWrap/>
            <w:vAlign w:val="center"/>
            <w:hideMark/>
          </w:tcPr>
          <w:p w14:paraId="3E0F6760" w14:textId="7777777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(1.25, 1.37)</w:t>
            </w:r>
          </w:p>
        </w:tc>
        <w:tc>
          <w:tcPr>
            <w:tcW w:w="709" w:type="dxa"/>
            <w:tcBorders>
              <w:top w:val="nil"/>
              <w:left w:val="nil"/>
              <w:bottom w:val="single" w:sz="4" w:space="0" w:color="auto"/>
              <w:right w:val="single" w:sz="4" w:space="0" w:color="auto"/>
            </w:tcBorders>
            <w:shd w:val="clear" w:color="auto" w:fill="auto"/>
            <w:noWrap/>
            <w:vAlign w:val="center"/>
            <w:hideMark/>
          </w:tcPr>
          <w:p w14:paraId="6FFDB5F3" w14:textId="6C6B0F01"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w:t>
            </w:r>
            <w:r w:rsidR="00AC7FA7" w:rsidRPr="00B720BB">
              <w:rPr>
                <w:rFonts w:ascii="Arial" w:eastAsia="Times New Roman" w:hAnsi="Arial" w:cs="Arial"/>
                <w:color w:val="000000"/>
                <w:sz w:val="16"/>
                <w:szCs w:val="16"/>
                <w:lang w:eastAsia="en-GB"/>
              </w:rPr>
              <w:t>7</w:t>
            </w:r>
          </w:p>
        </w:tc>
        <w:tc>
          <w:tcPr>
            <w:tcW w:w="1214" w:type="dxa"/>
            <w:tcBorders>
              <w:top w:val="nil"/>
              <w:left w:val="nil"/>
              <w:bottom w:val="single" w:sz="4" w:space="0" w:color="auto"/>
              <w:right w:val="single" w:sz="4" w:space="0" w:color="auto"/>
            </w:tcBorders>
            <w:shd w:val="clear" w:color="auto" w:fill="auto"/>
            <w:noWrap/>
            <w:vAlign w:val="center"/>
            <w:hideMark/>
          </w:tcPr>
          <w:p w14:paraId="733A1094" w14:textId="7385A7DF"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w:t>
            </w:r>
            <w:r w:rsidR="00AC7FA7" w:rsidRPr="00B720BB">
              <w:rPr>
                <w:rFonts w:ascii="Arial" w:eastAsia="Times New Roman" w:hAnsi="Arial" w:cs="Arial"/>
                <w:color w:val="000000"/>
                <w:sz w:val="16"/>
                <w:szCs w:val="16"/>
                <w:lang w:eastAsia="en-GB"/>
              </w:rPr>
              <w:t>28</w:t>
            </w:r>
            <w:r w:rsidRPr="00B720BB">
              <w:rPr>
                <w:rFonts w:ascii="Arial" w:eastAsia="Times New Roman" w:hAnsi="Arial" w:cs="Arial"/>
                <w:color w:val="000000"/>
                <w:sz w:val="16"/>
                <w:szCs w:val="16"/>
                <w:lang w:eastAsia="en-GB"/>
              </w:rPr>
              <w:t>, 1.6</w:t>
            </w:r>
            <w:r w:rsidR="00AC7FA7" w:rsidRPr="00B720BB">
              <w:rPr>
                <w:rFonts w:ascii="Arial" w:eastAsia="Times New Roman" w:hAnsi="Arial" w:cs="Arial"/>
                <w:color w:val="000000"/>
                <w:sz w:val="16"/>
                <w:szCs w:val="16"/>
                <w:lang w:eastAsia="en-GB"/>
              </w:rPr>
              <w:t>6</w:t>
            </w:r>
            <w:r w:rsidRPr="00B720BB">
              <w:rPr>
                <w:rFonts w:ascii="Arial" w:eastAsia="Times New Roman" w:hAnsi="Arial" w:cs="Arial"/>
                <w:color w:val="000000"/>
                <w:sz w:val="16"/>
                <w:szCs w:val="16"/>
                <w:lang w:eastAsia="en-GB"/>
              </w:rPr>
              <w:t>)</w:t>
            </w:r>
          </w:p>
        </w:tc>
        <w:tc>
          <w:tcPr>
            <w:tcW w:w="887" w:type="dxa"/>
            <w:gridSpan w:val="2"/>
            <w:tcBorders>
              <w:top w:val="nil"/>
              <w:left w:val="nil"/>
              <w:bottom w:val="single" w:sz="4" w:space="0" w:color="auto"/>
              <w:right w:val="single" w:sz="4" w:space="0" w:color="auto"/>
            </w:tcBorders>
            <w:shd w:val="clear" w:color="auto" w:fill="auto"/>
            <w:noWrap/>
            <w:vAlign w:val="center"/>
            <w:hideMark/>
          </w:tcPr>
          <w:p w14:paraId="159AEDC9" w14:textId="77777777" w:rsidR="001A099B" w:rsidRPr="00B720BB" w:rsidRDefault="001A099B" w:rsidP="00C307CC">
            <w:pPr>
              <w:spacing w:after="0" w:line="240" w:lineRule="auto"/>
              <w:jc w:val="center"/>
              <w:rPr>
                <w:rFonts w:ascii="Arial" w:eastAsia="Times New Roman" w:hAnsi="Arial" w:cs="Arial"/>
                <w:bCs/>
                <w:iCs/>
                <w:color w:val="000000"/>
                <w:sz w:val="16"/>
                <w:szCs w:val="16"/>
                <w:lang w:eastAsia="en-GB"/>
              </w:rPr>
            </w:pPr>
            <w:r w:rsidRPr="00B720BB">
              <w:rPr>
                <w:rFonts w:ascii="Arial" w:eastAsia="Times New Roman" w:hAnsi="Arial" w:cs="Arial"/>
                <w:bCs/>
                <w:iCs/>
                <w:color w:val="000000"/>
                <w:sz w:val="16"/>
                <w:szCs w:val="16"/>
                <w:lang w:eastAsia="en-GB"/>
              </w:rPr>
              <w:t>0.08</w:t>
            </w:r>
          </w:p>
        </w:tc>
      </w:tr>
      <w:tr w:rsidR="007B50CA" w:rsidRPr="00B720BB" w14:paraId="3276A805"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2A79416" w14:textId="6ADB0C4C" w:rsidR="001A099B" w:rsidRPr="00B720BB" w:rsidRDefault="001A099B" w:rsidP="00D43463">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HbA1c (%)</w:t>
            </w:r>
          </w:p>
        </w:tc>
        <w:tc>
          <w:tcPr>
            <w:tcW w:w="709" w:type="dxa"/>
            <w:tcBorders>
              <w:top w:val="nil"/>
              <w:left w:val="nil"/>
              <w:bottom w:val="single" w:sz="4" w:space="0" w:color="auto"/>
              <w:right w:val="single" w:sz="4" w:space="0" w:color="auto"/>
            </w:tcBorders>
            <w:shd w:val="clear" w:color="auto" w:fill="auto"/>
            <w:noWrap/>
            <w:vAlign w:val="center"/>
            <w:hideMark/>
          </w:tcPr>
          <w:p w14:paraId="71E8AFAF" w14:textId="2339443F"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5.7</w:t>
            </w:r>
            <w:r w:rsidR="00D43463" w:rsidRPr="00B720BB">
              <w:rPr>
                <w:rFonts w:ascii="Arial" w:eastAsia="Times New Roman" w:hAnsi="Arial" w:cs="Arial"/>
                <w:color w:val="000000"/>
                <w:sz w:val="16"/>
                <w:szCs w:val="16"/>
                <w:lang w:eastAsia="en-GB"/>
              </w:rPr>
              <w:t>9</w:t>
            </w:r>
          </w:p>
        </w:tc>
        <w:tc>
          <w:tcPr>
            <w:tcW w:w="1250" w:type="dxa"/>
            <w:tcBorders>
              <w:top w:val="nil"/>
              <w:left w:val="nil"/>
              <w:bottom w:val="single" w:sz="4" w:space="0" w:color="auto"/>
              <w:right w:val="single" w:sz="4" w:space="0" w:color="auto"/>
            </w:tcBorders>
            <w:shd w:val="clear" w:color="auto" w:fill="auto"/>
            <w:noWrap/>
            <w:vAlign w:val="center"/>
            <w:hideMark/>
          </w:tcPr>
          <w:p w14:paraId="06A8C66A" w14:textId="687FA43F" w:rsidR="001A099B" w:rsidRPr="00B720BB" w:rsidRDefault="001A099B" w:rsidP="00D43463">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(5.7</w:t>
            </w:r>
            <w:r w:rsidR="00D43463" w:rsidRPr="00B720BB">
              <w:rPr>
                <w:rFonts w:ascii="Arial" w:eastAsia="Times New Roman" w:hAnsi="Arial" w:cs="Arial"/>
                <w:color w:val="000000"/>
                <w:sz w:val="16"/>
                <w:szCs w:val="16"/>
                <w:lang w:eastAsia="en-GB"/>
              </w:rPr>
              <w:t>5</w:t>
            </w:r>
            <w:r w:rsidRPr="00B720BB">
              <w:rPr>
                <w:rFonts w:ascii="Arial" w:eastAsia="Times New Roman" w:hAnsi="Arial" w:cs="Arial"/>
                <w:color w:val="000000"/>
                <w:sz w:val="16"/>
                <w:szCs w:val="16"/>
                <w:lang w:eastAsia="en-GB"/>
              </w:rPr>
              <w:t>, 5.8)</w:t>
            </w:r>
          </w:p>
        </w:tc>
        <w:tc>
          <w:tcPr>
            <w:tcW w:w="681" w:type="dxa"/>
            <w:tcBorders>
              <w:top w:val="nil"/>
              <w:left w:val="nil"/>
              <w:bottom w:val="single" w:sz="4" w:space="0" w:color="auto"/>
              <w:right w:val="single" w:sz="4" w:space="0" w:color="auto"/>
            </w:tcBorders>
            <w:shd w:val="clear" w:color="auto" w:fill="auto"/>
            <w:noWrap/>
            <w:vAlign w:val="center"/>
            <w:hideMark/>
          </w:tcPr>
          <w:p w14:paraId="13D0820A" w14:textId="67AB7EAB"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5.9</w:t>
            </w:r>
            <w:r w:rsidR="00D43463" w:rsidRPr="00B720BB">
              <w:rPr>
                <w:rFonts w:ascii="Arial" w:eastAsia="Times New Roman" w:hAnsi="Arial" w:cs="Arial"/>
                <w:color w:val="000000"/>
                <w:sz w:val="16"/>
                <w:szCs w:val="16"/>
                <w:lang w:eastAsia="en-GB"/>
              </w:rPr>
              <w:t>5</w:t>
            </w:r>
          </w:p>
        </w:tc>
        <w:tc>
          <w:tcPr>
            <w:tcW w:w="1391" w:type="dxa"/>
            <w:gridSpan w:val="2"/>
            <w:tcBorders>
              <w:top w:val="nil"/>
              <w:left w:val="nil"/>
              <w:bottom w:val="single" w:sz="4" w:space="0" w:color="auto"/>
              <w:right w:val="single" w:sz="4" w:space="0" w:color="auto"/>
            </w:tcBorders>
            <w:shd w:val="clear" w:color="auto" w:fill="auto"/>
            <w:noWrap/>
            <w:vAlign w:val="center"/>
            <w:hideMark/>
          </w:tcPr>
          <w:p w14:paraId="41196F95" w14:textId="2FA1424B"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(5.8</w:t>
            </w:r>
            <w:r w:rsidR="00D43463" w:rsidRPr="00B720BB">
              <w:rPr>
                <w:rFonts w:ascii="Arial" w:eastAsia="Times New Roman" w:hAnsi="Arial" w:cs="Arial"/>
                <w:color w:val="000000"/>
                <w:sz w:val="16"/>
                <w:szCs w:val="16"/>
                <w:lang w:eastAsia="en-GB"/>
              </w:rPr>
              <w:t>9</w:t>
            </w:r>
            <w:r w:rsidRPr="00B720BB">
              <w:rPr>
                <w:rFonts w:ascii="Arial" w:eastAsia="Times New Roman" w:hAnsi="Arial" w:cs="Arial"/>
                <w:color w:val="000000"/>
                <w:sz w:val="16"/>
                <w:szCs w:val="16"/>
                <w:lang w:eastAsia="en-GB"/>
              </w:rPr>
              <w:t xml:space="preserve">, </w:t>
            </w:r>
            <w:r w:rsidR="00D43463" w:rsidRPr="00B720BB">
              <w:rPr>
                <w:rFonts w:ascii="Arial" w:eastAsia="Times New Roman" w:hAnsi="Arial" w:cs="Arial"/>
                <w:color w:val="000000"/>
                <w:sz w:val="16"/>
                <w:szCs w:val="16"/>
                <w:lang w:eastAsia="en-GB"/>
              </w:rPr>
              <w:t>6.00</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07DA7894" w14:textId="35206BC2"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6.1</w:t>
            </w:r>
            <w:r w:rsidR="00D43463" w:rsidRPr="00B720BB">
              <w:rPr>
                <w:rFonts w:ascii="Arial" w:eastAsia="Times New Roman" w:hAnsi="Arial" w:cs="Arial"/>
                <w:color w:val="000000"/>
                <w:sz w:val="16"/>
                <w:szCs w:val="16"/>
                <w:lang w:eastAsia="en-GB"/>
              </w:rPr>
              <w:t>3</w:t>
            </w:r>
          </w:p>
        </w:tc>
        <w:tc>
          <w:tcPr>
            <w:tcW w:w="1302" w:type="dxa"/>
            <w:tcBorders>
              <w:top w:val="nil"/>
              <w:left w:val="nil"/>
              <w:bottom w:val="single" w:sz="4" w:space="0" w:color="auto"/>
              <w:right w:val="single" w:sz="4" w:space="0" w:color="auto"/>
            </w:tcBorders>
            <w:shd w:val="clear" w:color="auto" w:fill="auto"/>
            <w:noWrap/>
            <w:vAlign w:val="center"/>
            <w:hideMark/>
          </w:tcPr>
          <w:p w14:paraId="63508A40" w14:textId="2092FD15"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D43463" w:rsidRPr="00B720BB">
              <w:rPr>
                <w:rFonts w:ascii="Arial" w:eastAsia="Times New Roman" w:hAnsi="Arial" w:cs="Arial"/>
                <w:color w:val="000000"/>
                <w:sz w:val="16"/>
                <w:szCs w:val="16"/>
                <w:lang w:eastAsia="en-GB"/>
              </w:rPr>
              <w:t>87</w:t>
            </w:r>
            <w:r w:rsidRPr="00B720BB">
              <w:rPr>
                <w:rFonts w:ascii="Arial" w:eastAsia="Times New Roman" w:hAnsi="Arial" w:cs="Arial"/>
                <w:color w:val="000000"/>
                <w:sz w:val="16"/>
                <w:szCs w:val="16"/>
                <w:lang w:eastAsia="en-GB"/>
              </w:rPr>
              <w:t>, 6.</w:t>
            </w:r>
            <w:r w:rsidR="00D43463" w:rsidRPr="00B720BB">
              <w:rPr>
                <w:rFonts w:ascii="Arial" w:eastAsia="Times New Roman" w:hAnsi="Arial" w:cs="Arial"/>
                <w:color w:val="000000"/>
                <w:sz w:val="16"/>
                <w:szCs w:val="16"/>
                <w:lang w:eastAsia="en-GB"/>
              </w:rPr>
              <w:t>39</w:t>
            </w:r>
            <w:r w:rsidRPr="00B720BB">
              <w:rPr>
                <w:rFonts w:ascii="Arial" w:eastAsia="Times New Roman" w:hAnsi="Arial" w:cs="Arial"/>
                <w:color w:val="000000"/>
                <w:sz w:val="16"/>
                <w:szCs w:val="16"/>
                <w:lang w:eastAsia="en-GB"/>
              </w:rPr>
              <w:t>)</w:t>
            </w:r>
          </w:p>
        </w:tc>
        <w:tc>
          <w:tcPr>
            <w:tcW w:w="904" w:type="dxa"/>
            <w:tcBorders>
              <w:top w:val="nil"/>
              <w:left w:val="nil"/>
              <w:bottom w:val="single" w:sz="4" w:space="0" w:color="auto"/>
              <w:right w:val="single" w:sz="4" w:space="0" w:color="auto"/>
            </w:tcBorders>
            <w:shd w:val="clear" w:color="auto" w:fill="auto"/>
            <w:noWrap/>
            <w:vAlign w:val="center"/>
            <w:hideMark/>
          </w:tcPr>
          <w:p w14:paraId="23D493D7" w14:textId="52551A93" w:rsidR="001A099B" w:rsidRPr="00B720BB" w:rsidRDefault="001A099B"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w:t>
            </w:r>
            <w:r w:rsidR="00BF22DC" w:rsidRPr="00B720BB">
              <w:rPr>
                <w:rFonts w:ascii="Arial" w:eastAsia="Times New Roman" w:hAnsi="Arial" w:cs="Arial"/>
                <w:b/>
                <w:iCs/>
                <w:color w:val="000000"/>
                <w:sz w:val="16"/>
                <w:szCs w:val="16"/>
                <w:lang w:eastAsia="en-GB"/>
              </w:rPr>
              <w:t>0</w:t>
            </w:r>
            <w:r w:rsidRPr="00B720BB">
              <w:rPr>
                <w:rFonts w:ascii="Arial" w:eastAsia="Times New Roman" w:hAnsi="Arial" w:cs="Arial"/>
                <w:b/>
                <w:iCs/>
                <w:color w:val="000000"/>
                <w:sz w:val="16"/>
                <w:szCs w:val="16"/>
                <w:lang w:eastAsia="en-GB"/>
              </w:rPr>
              <w:t>.0001</w:t>
            </w:r>
          </w:p>
        </w:tc>
        <w:tc>
          <w:tcPr>
            <w:tcW w:w="901" w:type="dxa"/>
            <w:gridSpan w:val="2"/>
            <w:tcBorders>
              <w:top w:val="nil"/>
              <w:left w:val="nil"/>
              <w:bottom w:val="single" w:sz="4" w:space="0" w:color="auto"/>
              <w:right w:val="single" w:sz="4" w:space="0" w:color="auto"/>
            </w:tcBorders>
            <w:shd w:val="clear" w:color="auto" w:fill="auto"/>
            <w:noWrap/>
            <w:vAlign w:val="center"/>
            <w:hideMark/>
          </w:tcPr>
          <w:p w14:paraId="2D3869BC" w14:textId="30B9A051"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7F4EB1" w:rsidRPr="00B720BB">
              <w:rPr>
                <w:rFonts w:ascii="Arial" w:eastAsia="Times New Roman" w:hAnsi="Arial" w:cs="Arial"/>
                <w:color w:val="000000"/>
                <w:sz w:val="16"/>
                <w:szCs w:val="16"/>
                <w:lang w:eastAsia="en-GB"/>
              </w:rPr>
              <w:t>81</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683D27D6" w14:textId="490E13E6"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(5.7</w:t>
            </w:r>
            <w:r w:rsidR="007F4EB1" w:rsidRPr="00B720BB">
              <w:rPr>
                <w:rFonts w:ascii="Arial" w:eastAsia="Times New Roman" w:hAnsi="Arial" w:cs="Arial"/>
                <w:color w:val="000000"/>
                <w:sz w:val="16"/>
                <w:szCs w:val="16"/>
                <w:lang w:eastAsia="en-GB"/>
              </w:rPr>
              <w:t>7</w:t>
            </w:r>
            <w:r w:rsidRPr="00B720BB">
              <w:rPr>
                <w:rFonts w:ascii="Arial" w:eastAsia="Times New Roman" w:hAnsi="Arial" w:cs="Arial"/>
                <w:color w:val="000000"/>
                <w:sz w:val="16"/>
                <w:szCs w:val="16"/>
                <w:lang w:eastAsia="en-GB"/>
              </w:rPr>
              <w:t>, 5.</w:t>
            </w:r>
            <w:r w:rsidR="00D16F3F" w:rsidRPr="00B720BB">
              <w:rPr>
                <w:rFonts w:ascii="Arial" w:eastAsia="Times New Roman" w:hAnsi="Arial" w:cs="Arial"/>
                <w:color w:val="000000"/>
                <w:sz w:val="16"/>
                <w:szCs w:val="16"/>
                <w:lang w:eastAsia="en-GB"/>
              </w:rPr>
              <w:t>7</w:t>
            </w:r>
            <w:r w:rsidR="007F4EB1" w:rsidRPr="00B720BB">
              <w:rPr>
                <w:rFonts w:ascii="Arial" w:eastAsia="Times New Roman" w:hAnsi="Arial" w:cs="Arial"/>
                <w:color w:val="000000"/>
                <w:sz w:val="16"/>
                <w:szCs w:val="16"/>
                <w:lang w:eastAsia="en-GB"/>
              </w:rPr>
              <w:t>5</w:t>
            </w:r>
            <w:r w:rsidRPr="00B720BB">
              <w:rPr>
                <w:rFonts w:ascii="Arial" w:eastAsia="Times New Roman" w:hAnsi="Arial" w:cs="Arial"/>
                <w:color w:val="000000"/>
                <w:sz w:val="16"/>
                <w:szCs w:val="16"/>
                <w:lang w:eastAsia="en-GB"/>
              </w:rPr>
              <w:t>)</w:t>
            </w:r>
          </w:p>
        </w:tc>
        <w:tc>
          <w:tcPr>
            <w:tcW w:w="800" w:type="dxa"/>
            <w:tcBorders>
              <w:top w:val="nil"/>
              <w:left w:val="nil"/>
              <w:bottom w:val="single" w:sz="4" w:space="0" w:color="auto"/>
              <w:right w:val="single" w:sz="4" w:space="0" w:color="auto"/>
            </w:tcBorders>
            <w:shd w:val="clear" w:color="auto" w:fill="auto"/>
            <w:noWrap/>
            <w:vAlign w:val="center"/>
            <w:hideMark/>
          </w:tcPr>
          <w:p w14:paraId="0D2E3515" w14:textId="584C948F"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7F4EB1" w:rsidRPr="00B720BB">
              <w:rPr>
                <w:rFonts w:ascii="Arial" w:eastAsia="Times New Roman" w:hAnsi="Arial" w:cs="Arial"/>
                <w:color w:val="000000"/>
                <w:sz w:val="16"/>
                <w:szCs w:val="16"/>
                <w:lang w:eastAsia="en-GB"/>
              </w:rPr>
              <w:t>93</w:t>
            </w:r>
          </w:p>
        </w:tc>
        <w:tc>
          <w:tcPr>
            <w:tcW w:w="1349" w:type="dxa"/>
            <w:gridSpan w:val="2"/>
            <w:tcBorders>
              <w:top w:val="nil"/>
              <w:left w:val="nil"/>
              <w:bottom w:val="single" w:sz="4" w:space="0" w:color="auto"/>
              <w:right w:val="single" w:sz="4" w:space="0" w:color="auto"/>
            </w:tcBorders>
            <w:shd w:val="clear" w:color="auto" w:fill="auto"/>
            <w:noWrap/>
            <w:vAlign w:val="center"/>
            <w:hideMark/>
          </w:tcPr>
          <w:p w14:paraId="40B70F2A" w14:textId="73939DFC"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D16F3F" w:rsidRPr="00B720BB">
              <w:rPr>
                <w:rFonts w:ascii="Arial" w:eastAsia="Times New Roman" w:hAnsi="Arial" w:cs="Arial"/>
                <w:color w:val="000000"/>
                <w:sz w:val="16"/>
                <w:szCs w:val="16"/>
                <w:lang w:eastAsia="en-GB"/>
              </w:rPr>
              <w:t>53</w:t>
            </w:r>
            <w:r w:rsidRPr="00B720BB">
              <w:rPr>
                <w:rFonts w:ascii="Arial" w:eastAsia="Times New Roman" w:hAnsi="Arial" w:cs="Arial"/>
                <w:color w:val="000000"/>
                <w:sz w:val="16"/>
                <w:szCs w:val="16"/>
                <w:lang w:eastAsia="en-GB"/>
              </w:rPr>
              <w:t>, 5.</w:t>
            </w:r>
            <w:r w:rsidR="00D16F3F" w:rsidRPr="00B720BB">
              <w:rPr>
                <w:rFonts w:ascii="Arial" w:eastAsia="Times New Roman" w:hAnsi="Arial" w:cs="Arial"/>
                <w:color w:val="000000"/>
                <w:sz w:val="16"/>
                <w:szCs w:val="16"/>
                <w:lang w:eastAsia="en-GB"/>
              </w:rPr>
              <w:t>75</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49CDA25D" w14:textId="0BBFD92B"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7F4EB1" w:rsidRPr="00B720BB">
              <w:rPr>
                <w:rFonts w:ascii="Arial" w:eastAsia="Times New Roman" w:hAnsi="Arial" w:cs="Arial"/>
                <w:color w:val="000000"/>
                <w:sz w:val="16"/>
                <w:szCs w:val="16"/>
                <w:lang w:eastAsia="en-GB"/>
              </w:rPr>
              <w:t>96</w:t>
            </w:r>
          </w:p>
        </w:tc>
        <w:tc>
          <w:tcPr>
            <w:tcW w:w="1214" w:type="dxa"/>
            <w:tcBorders>
              <w:top w:val="nil"/>
              <w:left w:val="nil"/>
              <w:bottom w:val="single" w:sz="4" w:space="0" w:color="auto"/>
              <w:right w:val="single" w:sz="4" w:space="0" w:color="auto"/>
            </w:tcBorders>
            <w:shd w:val="clear" w:color="auto" w:fill="auto"/>
            <w:noWrap/>
            <w:vAlign w:val="center"/>
            <w:hideMark/>
          </w:tcPr>
          <w:p w14:paraId="70DA9709" w14:textId="345EAB13"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D16F3F" w:rsidRPr="00B720BB">
              <w:rPr>
                <w:rFonts w:ascii="Arial" w:eastAsia="Times New Roman" w:hAnsi="Arial" w:cs="Arial"/>
                <w:color w:val="000000"/>
                <w:sz w:val="16"/>
                <w:szCs w:val="16"/>
                <w:lang w:eastAsia="en-GB"/>
              </w:rPr>
              <w:t>20</w:t>
            </w:r>
            <w:r w:rsidRPr="00B720BB">
              <w:rPr>
                <w:rFonts w:ascii="Arial" w:eastAsia="Times New Roman" w:hAnsi="Arial" w:cs="Arial"/>
                <w:color w:val="000000"/>
                <w:sz w:val="16"/>
                <w:szCs w:val="16"/>
                <w:lang w:eastAsia="en-GB"/>
              </w:rPr>
              <w:t xml:space="preserve">, </w:t>
            </w:r>
            <w:r w:rsidR="00D16F3F" w:rsidRPr="00B720BB">
              <w:rPr>
                <w:rFonts w:ascii="Arial" w:eastAsia="Times New Roman" w:hAnsi="Arial" w:cs="Arial"/>
                <w:color w:val="000000"/>
                <w:sz w:val="16"/>
                <w:szCs w:val="16"/>
                <w:lang w:eastAsia="en-GB"/>
              </w:rPr>
              <w:t>5.82</w:t>
            </w:r>
            <w:r w:rsidRPr="00B720BB">
              <w:rPr>
                <w:rFonts w:ascii="Arial" w:eastAsia="Times New Roman" w:hAnsi="Arial" w:cs="Arial"/>
                <w:color w:val="000000"/>
                <w:sz w:val="16"/>
                <w:szCs w:val="16"/>
                <w:lang w:eastAsia="en-GB"/>
              </w:rPr>
              <w:t>)</w:t>
            </w:r>
          </w:p>
        </w:tc>
        <w:tc>
          <w:tcPr>
            <w:tcW w:w="887" w:type="dxa"/>
            <w:gridSpan w:val="2"/>
            <w:tcBorders>
              <w:top w:val="nil"/>
              <w:left w:val="nil"/>
              <w:bottom w:val="single" w:sz="4" w:space="0" w:color="auto"/>
              <w:right w:val="single" w:sz="4" w:space="0" w:color="auto"/>
            </w:tcBorders>
            <w:shd w:val="clear" w:color="auto" w:fill="auto"/>
            <w:noWrap/>
            <w:vAlign w:val="center"/>
            <w:hideMark/>
          </w:tcPr>
          <w:p w14:paraId="0CE11887" w14:textId="5187FB24" w:rsidR="001A099B" w:rsidRPr="00B720BB" w:rsidRDefault="001A099B"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0.0</w:t>
            </w:r>
            <w:r w:rsidR="007F4EB1" w:rsidRPr="00B720BB">
              <w:rPr>
                <w:rFonts w:ascii="Arial" w:eastAsia="Times New Roman" w:hAnsi="Arial" w:cs="Arial"/>
                <w:b/>
                <w:iCs/>
                <w:color w:val="000000"/>
                <w:sz w:val="16"/>
                <w:szCs w:val="16"/>
                <w:lang w:eastAsia="en-GB"/>
              </w:rPr>
              <w:t>3</w:t>
            </w:r>
          </w:p>
        </w:tc>
      </w:tr>
      <w:tr w:rsidR="007B50CA" w:rsidRPr="00B720BB" w14:paraId="0BFF531F"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D188B68" w14:textId="77777777" w:rsidR="001A099B" w:rsidRPr="00B720BB" w:rsidRDefault="001A099B"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Glucose</w:t>
            </w:r>
            <w:r w:rsidRPr="00B720BB">
              <w:rPr>
                <w:rFonts w:ascii="Arial" w:eastAsia="Times New Roman" w:hAnsi="Arial" w:cs="Arial"/>
                <w:b/>
                <w:bCs/>
                <w:color w:val="000000"/>
                <w:sz w:val="16"/>
                <w:szCs w:val="16"/>
                <w:vertAlign w:val="superscript"/>
                <w:lang w:eastAsia="en-GB"/>
              </w:rPr>
              <w:t>a</w:t>
            </w:r>
            <w:r w:rsidRPr="00B720BB">
              <w:rPr>
                <w:rFonts w:ascii="Arial" w:eastAsia="Times New Roman" w:hAnsi="Arial" w:cs="Arial"/>
                <w:b/>
                <w:bCs/>
                <w:color w:val="000000"/>
                <w:sz w:val="16"/>
                <w:szCs w:val="16"/>
                <w:lang w:eastAsia="en-GB"/>
              </w:rPr>
              <w:t xml:space="preserve"> (mmol/L)</w:t>
            </w:r>
          </w:p>
        </w:tc>
        <w:tc>
          <w:tcPr>
            <w:tcW w:w="709" w:type="dxa"/>
            <w:tcBorders>
              <w:top w:val="nil"/>
              <w:left w:val="nil"/>
              <w:bottom w:val="single" w:sz="4" w:space="0" w:color="auto"/>
              <w:right w:val="single" w:sz="4" w:space="0" w:color="auto"/>
            </w:tcBorders>
            <w:shd w:val="clear" w:color="auto" w:fill="auto"/>
            <w:noWrap/>
            <w:vAlign w:val="center"/>
            <w:hideMark/>
          </w:tcPr>
          <w:p w14:paraId="01A8C21E"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5.61</w:t>
            </w:r>
          </w:p>
        </w:tc>
        <w:tc>
          <w:tcPr>
            <w:tcW w:w="1250" w:type="dxa"/>
            <w:tcBorders>
              <w:top w:val="nil"/>
              <w:left w:val="nil"/>
              <w:bottom w:val="single" w:sz="4" w:space="0" w:color="auto"/>
              <w:right w:val="single" w:sz="4" w:space="0" w:color="auto"/>
            </w:tcBorders>
            <w:shd w:val="clear" w:color="auto" w:fill="auto"/>
            <w:noWrap/>
            <w:vAlign w:val="center"/>
            <w:hideMark/>
          </w:tcPr>
          <w:p w14:paraId="422BA841" w14:textId="7A911E26" w:rsidR="001A099B" w:rsidRPr="00B720BB" w:rsidRDefault="001A099B" w:rsidP="00D16F3F">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(5.5</w:t>
            </w:r>
            <w:r w:rsidR="00D76CA6" w:rsidRPr="00B720BB">
              <w:rPr>
                <w:rFonts w:ascii="Arial" w:eastAsia="Times New Roman" w:hAnsi="Arial" w:cs="Arial"/>
                <w:color w:val="000000"/>
                <w:sz w:val="16"/>
                <w:szCs w:val="16"/>
                <w:lang w:eastAsia="en-GB"/>
              </w:rPr>
              <w:t>3</w:t>
            </w:r>
            <w:r w:rsidRPr="00B720BB">
              <w:rPr>
                <w:rFonts w:ascii="Arial" w:eastAsia="Times New Roman" w:hAnsi="Arial" w:cs="Arial"/>
                <w:color w:val="000000"/>
                <w:sz w:val="16"/>
                <w:szCs w:val="16"/>
                <w:lang w:eastAsia="en-GB"/>
              </w:rPr>
              <w:t>, 5.</w:t>
            </w:r>
            <w:r w:rsidR="00D16F3F" w:rsidRPr="00B720BB">
              <w:rPr>
                <w:rFonts w:ascii="Arial" w:eastAsia="Times New Roman" w:hAnsi="Arial" w:cs="Arial"/>
                <w:color w:val="000000"/>
                <w:sz w:val="16"/>
                <w:szCs w:val="16"/>
                <w:lang w:eastAsia="en-GB"/>
              </w:rPr>
              <w:t>70</w:t>
            </w:r>
            <w:r w:rsidRPr="00B720BB">
              <w:rPr>
                <w:rFonts w:ascii="Arial" w:eastAsia="Times New Roman" w:hAnsi="Arial" w:cs="Arial"/>
                <w:color w:val="000000"/>
                <w:sz w:val="16"/>
                <w:szCs w:val="16"/>
                <w:lang w:eastAsia="en-GB"/>
              </w:rPr>
              <w:t>)</w:t>
            </w:r>
          </w:p>
        </w:tc>
        <w:tc>
          <w:tcPr>
            <w:tcW w:w="681" w:type="dxa"/>
            <w:tcBorders>
              <w:top w:val="nil"/>
              <w:left w:val="nil"/>
              <w:bottom w:val="single" w:sz="4" w:space="0" w:color="auto"/>
              <w:right w:val="single" w:sz="4" w:space="0" w:color="auto"/>
            </w:tcBorders>
            <w:shd w:val="clear" w:color="auto" w:fill="auto"/>
            <w:noWrap/>
            <w:vAlign w:val="center"/>
            <w:hideMark/>
          </w:tcPr>
          <w:p w14:paraId="1FE297AA"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5.66</w:t>
            </w:r>
          </w:p>
        </w:tc>
        <w:tc>
          <w:tcPr>
            <w:tcW w:w="1391" w:type="dxa"/>
            <w:gridSpan w:val="2"/>
            <w:tcBorders>
              <w:top w:val="nil"/>
              <w:left w:val="nil"/>
              <w:bottom w:val="single" w:sz="4" w:space="0" w:color="auto"/>
              <w:right w:val="single" w:sz="4" w:space="0" w:color="auto"/>
            </w:tcBorders>
            <w:shd w:val="clear" w:color="auto" w:fill="auto"/>
            <w:noWrap/>
            <w:vAlign w:val="center"/>
            <w:hideMark/>
          </w:tcPr>
          <w:p w14:paraId="52E10FBA" w14:textId="4CF36A23"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(5.5</w:t>
            </w:r>
            <w:r w:rsidR="00D16F3F" w:rsidRPr="00B720BB">
              <w:rPr>
                <w:rFonts w:ascii="Arial" w:eastAsia="Times New Roman" w:hAnsi="Arial" w:cs="Arial"/>
                <w:color w:val="000000"/>
                <w:sz w:val="16"/>
                <w:szCs w:val="16"/>
                <w:lang w:eastAsia="en-GB"/>
              </w:rPr>
              <w:t>3</w:t>
            </w:r>
            <w:r w:rsidRPr="00B720BB">
              <w:rPr>
                <w:rFonts w:ascii="Arial" w:eastAsia="Times New Roman" w:hAnsi="Arial" w:cs="Arial"/>
                <w:color w:val="000000"/>
                <w:sz w:val="16"/>
                <w:szCs w:val="16"/>
                <w:lang w:eastAsia="en-GB"/>
              </w:rPr>
              <w:t>, 5.7</w:t>
            </w:r>
            <w:r w:rsidR="00D16F3F" w:rsidRPr="00B720BB">
              <w:rPr>
                <w:rFonts w:ascii="Arial" w:eastAsia="Times New Roman" w:hAnsi="Arial" w:cs="Arial"/>
                <w:color w:val="000000"/>
                <w:sz w:val="16"/>
                <w:szCs w:val="16"/>
                <w:lang w:eastAsia="en-GB"/>
              </w:rPr>
              <w:t>5</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1F252A8A" w14:textId="17135B8D"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D43463" w:rsidRPr="00B720BB">
              <w:rPr>
                <w:rFonts w:ascii="Arial" w:eastAsia="Times New Roman" w:hAnsi="Arial" w:cs="Arial"/>
                <w:color w:val="000000"/>
                <w:sz w:val="16"/>
                <w:szCs w:val="16"/>
                <w:lang w:eastAsia="en-GB"/>
              </w:rPr>
              <w:t>80</w:t>
            </w:r>
          </w:p>
        </w:tc>
        <w:tc>
          <w:tcPr>
            <w:tcW w:w="1302" w:type="dxa"/>
            <w:tcBorders>
              <w:top w:val="nil"/>
              <w:left w:val="nil"/>
              <w:bottom w:val="single" w:sz="4" w:space="0" w:color="auto"/>
              <w:right w:val="single" w:sz="4" w:space="0" w:color="auto"/>
            </w:tcBorders>
            <w:shd w:val="clear" w:color="auto" w:fill="auto"/>
            <w:noWrap/>
            <w:vAlign w:val="center"/>
            <w:hideMark/>
          </w:tcPr>
          <w:p w14:paraId="6FDDAD0C" w14:textId="6CC3CBF9"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D16F3F" w:rsidRPr="00B720BB">
              <w:rPr>
                <w:rFonts w:ascii="Arial" w:eastAsia="Times New Roman" w:hAnsi="Arial" w:cs="Arial"/>
                <w:color w:val="000000"/>
                <w:sz w:val="16"/>
                <w:szCs w:val="16"/>
                <w:lang w:eastAsia="en-GB"/>
              </w:rPr>
              <w:t>37</w:t>
            </w:r>
            <w:r w:rsidRPr="00B720BB">
              <w:rPr>
                <w:rFonts w:ascii="Arial" w:eastAsia="Times New Roman" w:hAnsi="Arial" w:cs="Arial"/>
                <w:color w:val="000000"/>
                <w:sz w:val="16"/>
                <w:szCs w:val="16"/>
                <w:lang w:eastAsia="en-GB"/>
              </w:rPr>
              <w:t>, 6</w:t>
            </w:r>
            <w:r w:rsidR="00EE42E8" w:rsidRPr="00B720BB">
              <w:rPr>
                <w:rFonts w:ascii="Arial" w:eastAsia="Times New Roman" w:hAnsi="Arial" w:cs="Arial"/>
                <w:color w:val="000000"/>
                <w:sz w:val="16"/>
                <w:szCs w:val="16"/>
                <w:lang w:eastAsia="en-GB"/>
              </w:rPr>
              <w:t>.</w:t>
            </w:r>
            <w:r w:rsidR="00D16F3F" w:rsidRPr="00B720BB">
              <w:rPr>
                <w:rFonts w:ascii="Arial" w:eastAsia="Times New Roman" w:hAnsi="Arial" w:cs="Arial"/>
                <w:color w:val="000000"/>
                <w:sz w:val="16"/>
                <w:szCs w:val="16"/>
                <w:lang w:eastAsia="en-GB"/>
              </w:rPr>
              <w:t>30</w:t>
            </w:r>
            <w:r w:rsidRPr="00B720BB">
              <w:rPr>
                <w:rFonts w:ascii="Arial" w:eastAsia="Times New Roman" w:hAnsi="Arial" w:cs="Arial"/>
                <w:color w:val="000000"/>
                <w:sz w:val="16"/>
                <w:szCs w:val="16"/>
                <w:lang w:eastAsia="en-GB"/>
              </w:rPr>
              <w:t>)</w:t>
            </w:r>
          </w:p>
        </w:tc>
        <w:tc>
          <w:tcPr>
            <w:tcW w:w="904" w:type="dxa"/>
            <w:tcBorders>
              <w:top w:val="nil"/>
              <w:left w:val="nil"/>
              <w:bottom w:val="single" w:sz="4" w:space="0" w:color="auto"/>
              <w:right w:val="single" w:sz="4" w:space="0" w:color="auto"/>
            </w:tcBorders>
            <w:shd w:val="clear" w:color="auto" w:fill="auto"/>
            <w:noWrap/>
            <w:vAlign w:val="center"/>
            <w:hideMark/>
          </w:tcPr>
          <w:p w14:paraId="2644990D" w14:textId="77777777" w:rsidR="001A099B" w:rsidRPr="00B720BB" w:rsidRDefault="001A099B" w:rsidP="00C307CC">
            <w:pPr>
              <w:spacing w:after="0" w:line="240" w:lineRule="auto"/>
              <w:jc w:val="center"/>
              <w:rPr>
                <w:rFonts w:ascii="Arial" w:eastAsia="Times New Roman" w:hAnsi="Arial" w:cs="Arial"/>
                <w:iCs/>
                <w:color w:val="000000"/>
                <w:sz w:val="16"/>
                <w:szCs w:val="16"/>
                <w:lang w:eastAsia="en-GB"/>
              </w:rPr>
            </w:pPr>
            <w:r w:rsidRPr="00B720BB">
              <w:rPr>
                <w:rFonts w:ascii="Arial" w:eastAsia="Times New Roman" w:hAnsi="Arial" w:cs="Arial"/>
                <w:iCs/>
                <w:color w:val="000000"/>
                <w:sz w:val="16"/>
                <w:szCs w:val="16"/>
                <w:lang w:eastAsia="en-GB"/>
              </w:rPr>
              <w:t>0.33</w:t>
            </w:r>
          </w:p>
        </w:tc>
        <w:tc>
          <w:tcPr>
            <w:tcW w:w="901" w:type="dxa"/>
            <w:gridSpan w:val="2"/>
            <w:tcBorders>
              <w:top w:val="nil"/>
              <w:left w:val="nil"/>
              <w:bottom w:val="single" w:sz="4" w:space="0" w:color="auto"/>
              <w:right w:val="single" w:sz="4" w:space="0" w:color="auto"/>
            </w:tcBorders>
            <w:shd w:val="clear" w:color="auto" w:fill="auto"/>
            <w:noWrap/>
            <w:vAlign w:val="center"/>
            <w:hideMark/>
          </w:tcPr>
          <w:p w14:paraId="30B04C95" w14:textId="6E6D941E"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5.6</w:t>
            </w:r>
            <w:r w:rsidR="00EE42E8" w:rsidRPr="00B720BB">
              <w:rPr>
                <w:rFonts w:ascii="Arial" w:eastAsia="Times New Roman" w:hAnsi="Arial" w:cs="Arial"/>
                <w:color w:val="000000"/>
                <w:sz w:val="16"/>
                <w:szCs w:val="16"/>
                <w:lang w:eastAsia="en-GB"/>
              </w:rPr>
              <w:t>4</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7676C731" w14:textId="1C355430"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(5.5</w:t>
            </w:r>
            <w:r w:rsidR="00D16F3F" w:rsidRPr="00B720BB">
              <w:rPr>
                <w:rFonts w:ascii="Arial" w:eastAsia="Times New Roman" w:hAnsi="Arial" w:cs="Arial"/>
                <w:color w:val="000000"/>
                <w:sz w:val="16"/>
                <w:szCs w:val="16"/>
                <w:lang w:eastAsia="en-GB"/>
              </w:rPr>
              <w:t>3</w:t>
            </w:r>
            <w:r w:rsidRPr="00B720BB">
              <w:rPr>
                <w:rFonts w:ascii="Arial" w:eastAsia="Times New Roman" w:hAnsi="Arial" w:cs="Arial"/>
                <w:color w:val="000000"/>
                <w:sz w:val="16"/>
                <w:szCs w:val="16"/>
                <w:lang w:eastAsia="en-GB"/>
              </w:rPr>
              <w:t>, 5.</w:t>
            </w:r>
            <w:r w:rsidR="00072541" w:rsidRPr="00B720BB">
              <w:rPr>
                <w:rFonts w:ascii="Arial" w:eastAsia="Times New Roman" w:hAnsi="Arial" w:cs="Arial"/>
                <w:color w:val="000000"/>
                <w:sz w:val="16"/>
                <w:szCs w:val="16"/>
                <w:lang w:eastAsia="en-GB"/>
              </w:rPr>
              <w:t>70</w:t>
            </w:r>
            <w:r w:rsidRPr="00B720BB">
              <w:rPr>
                <w:rFonts w:ascii="Arial" w:eastAsia="Times New Roman" w:hAnsi="Arial" w:cs="Arial"/>
                <w:color w:val="000000"/>
                <w:sz w:val="16"/>
                <w:szCs w:val="16"/>
                <w:lang w:eastAsia="en-GB"/>
              </w:rPr>
              <w:t>)</w:t>
            </w:r>
          </w:p>
        </w:tc>
        <w:tc>
          <w:tcPr>
            <w:tcW w:w="800" w:type="dxa"/>
            <w:tcBorders>
              <w:top w:val="nil"/>
              <w:left w:val="nil"/>
              <w:bottom w:val="single" w:sz="4" w:space="0" w:color="auto"/>
              <w:right w:val="single" w:sz="4" w:space="0" w:color="auto"/>
            </w:tcBorders>
            <w:shd w:val="clear" w:color="auto" w:fill="auto"/>
            <w:noWrap/>
            <w:vAlign w:val="center"/>
            <w:hideMark/>
          </w:tcPr>
          <w:p w14:paraId="45C4A58D" w14:textId="0C85315F"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5.6</w:t>
            </w:r>
            <w:r w:rsidR="00EE42E8" w:rsidRPr="00B720BB">
              <w:rPr>
                <w:rFonts w:ascii="Arial" w:eastAsia="Times New Roman" w:hAnsi="Arial" w:cs="Arial"/>
                <w:color w:val="000000"/>
                <w:sz w:val="16"/>
                <w:szCs w:val="16"/>
                <w:lang w:eastAsia="en-GB"/>
              </w:rPr>
              <w:t>6</w:t>
            </w:r>
          </w:p>
        </w:tc>
        <w:tc>
          <w:tcPr>
            <w:tcW w:w="1349" w:type="dxa"/>
            <w:gridSpan w:val="2"/>
            <w:tcBorders>
              <w:top w:val="nil"/>
              <w:left w:val="nil"/>
              <w:bottom w:val="single" w:sz="4" w:space="0" w:color="auto"/>
              <w:right w:val="single" w:sz="4" w:space="0" w:color="auto"/>
            </w:tcBorders>
            <w:shd w:val="clear" w:color="auto" w:fill="auto"/>
            <w:noWrap/>
            <w:vAlign w:val="center"/>
            <w:hideMark/>
          </w:tcPr>
          <w:p w14:paraId="240FEAB7" w14:textId="7777777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(5.56, 5.78)</w:t>
            </w:r>
          </w:p>
        </w:tc>
        <w:tc>
          <w:tcPr>
            <w:tcW w:w="709" w:type="dxa"/>
            <w:tcBorders>
              <w:top w:val="nil"/>
              <w:left w:val="nil"/>
              <w:bottom w:val="single" w:sz="4" w:space="0" w:color="auto"/>
              <w:right w:val="single" w:sz="4" w:space="0" w:color="auto"/>
            </w:tcBorders>
            <w:shd w:val="clear" w:color="auto" w:fill="auto"/>
            <w:noWrap/>
            <w:vAlign w:val="center"/>
            <w:hideMark/>
          </w:tcPr>
          <w:p w14:paraId="11AC35D1" w14:textId="3315A485"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7F4EB1" w:rsidRPr="00B720BB">
              <w:rPr>
                <w:rFonts w:ascii="Arial" w:eastAsia="Times New Roman" w:hAnsi="Arial" w:cs="Arial"/>
                <w:color w:val="000000"/>
                <w:sz w:val="16"/>
                <w:szCs w:val="16"/>
                <w:lang w:eastAsia="en-GB"/>
              </w:rPr>
              <w:t>47</w:t>
            </w:r>
          </w:p>
        </w:tc>
        <w:tc>
          <w:tcPr>
            <w:tcW w:w="1214" w:type="dxa"/>
            <w:tcBorders>
              <w:top w:val="nil"/>
              <w:left w:val="nil"/>
              <w:bottom w:val="single" w:sz="4" w:space="0" w:color="auto"/>
              <w:right w:val="single" w:sz="4" w:space="0" w:color="auto"/>
            </w:tcBorders>
            <w:shd w:val="clear" w:color="auto" w:fill="auto"/>
            <w:noWrap/>
            <w:vAlign w:val="center"/>
            <w:hideMark/>
          </w:tcPr>
          <w:p w14:paraId="16994368" w14:textId="7777777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(5.23, 5.87)</w:t>
            </w:r>
          </w:p>
        </w:tc>
        <w:tc>
          <w:tcPr>
            <w:tcW w:w="887" w:type="dxa"/>
            <w:gridSpan w:val="2"/>
            <w:tcBorders>
              <w:top w:val="nil"/>
              <w:left w:val="nil"/>
              <w:bottom w:val="single" w:sz="4" w:space="0" w:color="auto"/>
              <w:right w:val="single" w:sz="4" w:space="0" w:color="auto"/>
            </w:tcBorders>
            <w:shd w:val="clear" w:color="auto" w:fill="auto"/>
            <w:noWrap/>
            <w:vAlign w:val="center"/>
            <w:hideMark/>
          </w:tcPr>
          <w:p w14:paraId="10BBB444" w14:textId="70110F3E" w:rsidR="001A099B" w:rsidRPr="00B720BB" w:rsidRDefault="001A099B" w:rsidP="00C307CC">
            <w:pPr>
              <w:spacing w:after="0" w:line="240" w:lineRule="auto"/>
              <w:jc w:val="center"/>
              <w:rPr>
                <w:rFonts w:ascii="Arial" w:eastAsia="Times New Roman" w:hAnsi="Arial" w:cs="Arial"/>
                <w:bCs/>
                <w:iCs/>
                <w:color w:val="000000"/>
                <w:sz w:val="16"/>
                <w:szCs w:val="16"/>
                <w:lang w:eastAsia="en-GB"/>
              </w:rPr>
            </w:pPr>
            <w:r w:rsidRPr="00B720BB">
              <w:rPr>
                <w:rFonts w:ascii="Arial" w:eastAsia="Times New Roman" w:hAnsi="Arial" w:cs="Arial"/>
                <w:bCs/>
                <w:iCs/>
                <w:color w:val="000000"/>
                <w:sz w:val="16"/>
                <w:szCs w:val="16"/>
                <w:lang w:eastAsia="en-GB"/>
              </w:rPr>
              <w:t>0.</w:t>
            </w:r>
            <w:r w:rsidR="007F4EB1" w:rsidRPr="00B720BB">
              <w:rPr>
                <w:rFonts w:ascii="Arial" w:eastAsia="Times New Roman" w:hAnsi="Arial" w:cs="Arial"/>
                <w:bCs/>
                <w:iCs/>
                <w:color w:val="000000"/>
                <w:sz w:val="16"/>
                <w:szCs w:val="16"/>
                <w:lang w:eastAsia="en-GB"/>
              </w:rPr>
              <w:t>55</w:t>
            </w:r>
          </w:p>
        </w:tc>
      </w:tr>
      <w:tr w:rsidR="007B50CA" w:rsidRPr="00B720BB" w14:paraId="341748C1"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D248B80" w14:textId="167327E2" w:rsidR="001A099B" w:rsidRPr="00B720BB" w:rsidRDefault="001A099B"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Insulin</w:t>
            </w:r>
            <w:r w:rsidRPr="00B720BB">
              <w:rPr>
                <w:rFonts w:ascii="Arial" w:eastAsia="Times New Roman" w:hAnsi="Arial" w:cs="Arial"/>
                <w:b/>
                <w:bCs/>
                <w:color w:val="000000"/>
                <w:sz w:val="16"/>
                <w:szCs w:val="16"/>
                <w:vertAlign w:val="superscript"/>
                <w:lang w:eastAsia="en-GB"/>
              </w:rPr>
              <w:t>a</w:t>
            </w:r>
            <w:r w:rsidRPr="00B720BB">
              <w:rPr>
                <w:rFonts w:ascii="Arial" w:eastAsia="Times New Roman" w:hAnsi="Arial" w:cs="Arial"/>
                <w:b/>
                <w:bCs/>
                <w:color w:val="000000"/>
                <w:sz w:val="16"/>
                <w:szCs w:val="16"/>
                <w:lang w:eastAsia="en-GB"/>
              </w:rPr>
              <w:t xml:space="preserve"> (</w:t>
            </w:r>
            <w:r w:rsidR="00713610" w:rsidRPr="00B720BB">
              <w:rPr>
                <w:rFonts w:ascii="Arial" w:eastAsia="Times New Roman" w:hAnsi="Arial" w:cs="Arial"/>
                <w:b/>
                <w:bCs/>
                <w:color w:val="000000"/>
                <w:sz w:val="16"/>
                <w:szCs w:val="16"/>
                <w:lang w:eastAsia="en-GB"/>
              </w:rPr>
              <w:t>Mu</w:t>
            </w:r>
            <w:r w:rsidRPr="00B720BB">
              <w:rPr>
                <w:rFonts w:ascii="Arial" w:eastAsia="Times New Roman" w:hAnsi="Arial" w:cs="Arial"/>
                <w:b/>
                <w:bCs/>
                <w:color w:val="000000"/>
                <w:sz w:val="16"/>
                <w:szCs w:val="16"/>
                <w:lang w:eastAsia="en-GB"/>
              </w:rPr>
              <w:t>/L)</w:t>
            </w:r>
          </w:p>
        </w:tc>
        <w:tc>
          <w:tcPr>
            <w:tcW w:w="709" w:type="dxa"/>
            <w:tcBorders>
              <w:top w:val="nil"/>
              <w:left w:val="nil"/>
              <w:bottom w:val="single" w:sz="4" w:space="0" w:color="auto"/>
              <w:right w:val="single" w:sz="4" w:space="0" w:color="auto"/>
            </w:tcBorders>
            <w:shd w:val="clear" w:color="auto" w:fill="auto"/>
            <w:noWrap/>
            <w:vAlign w:val="center"/>
            <w:hideMark/>
          </w:tcPr>
          <w:p w14:paraId="5E089307"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7.78</w:t>
            </w:r>
          </w:p>
        </w:tc>
        <w:tc>
          <w:tcPr>
            <w:tcW w:w="1250" w:type="dxa"/>
            <w:tcBorders>
              <w:top w:val="nil"/>
              <w:left w:val="nil"/>
              <w:bottom w:val="single" w:sz="4" w:space="0" w:color="auto"/>
              <w:right w:val="single" w:sz="4" w:space="0" w:color="auto"/>
            </w:tcBorders>
            <w:shd w:val="clear" w:color="auto" w:fill="auto"/>
            <w:noWrap/>
            <w:vAlign w:val="center"/>
            <w:hideMark/>
          </w:tcPr>
          <w:p w14:paraId="09FD521B" w14:textId="25D3FBB4" w:rsidR="001A099B" w:rsidRPr="00B720BB" w:rsidRDefault="001A099B" w:rsidP="00AB2708">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(7.4</w:t>
            </w:r>
            <w:r w:rsidR="00AB2708" w:rsidRPr="00B720BB">
              <w:rPr>
                <w:rFonts w:ascii="Arial" w:eastAsia="Times New Roman" w:hAnsi="Arial" w:cs="Arial"/>
                <w:color w:val="000000"/>
                <w:sz w:val="16"/>
                <w:szCs w:val="16"/>
                <w:lang w:eastAsia="en-GB"/>
              </w:rPr>
              <w:t>6</w:t>
            </w:r>
            <w:r w:rsidRPr="00B720BB">
              <w:rPr>
                <w:rFonts w:ascii="Arial" w:eastAsia="Times New Roman" w:hAnsi="Arial" w:cs="Arial"/>
                <w:color w:val="000000"/>
                <w:sz w:val="16"/>
                <w:szCs w:val="16"/>
                <w:lang w:eastAsia="en-GB"/>
              </w:rPr>
              <w:t>, 8.</w:t>
            </w:r>
            <w:r w:rsidR="00AB2708" w:rsidRPr="00B720BB">
              <w:rPr>
                <w:rFonts w:ascii="Arial" w:eastAsia="Times New Roman" w:hAnsi="Arial" w:cs="Arial"/>
                <w:color w:val="000000"/>
                <w:sz w:val="16"/>
                <w:szCs w:val="16"/>
                <w:lang w:eastAsia="en-GB"/>
              </w:rPr>
              <w:t>08</w:t>
            </w:r>
            <w:r w:rsidRPr="00B720BB">
              <w:rPr>
                <w:rFonts w:ascii="Arial" w:eastAsia="Times New Roman" w:hAnsi="Arial" w:cs="Arial"/>
                <w:color w:val="000000"/>
                <w:sz w:val="16"/>
                <w:szCs w:val="16"/>
                <w:lang w:eastAsia="en-GB"/>
              </w:rPr>
              <w:t>)</w:t>
            </w:r>
          </w:p>
        </w:tc>
        <w:tc>
          <w:tcPr>
            <w:tcW w:w="681" w:type="dxa"/>
            <w:tcBorders>
              <w:top w:val="nil"/>
              <w:left w:val="nil"/>
              <w:bottom w:val="single" w:sz="4" w:space="0" w:color="auto"/>
              <w:right w:val="single" w:sz="4" w:space="0" w:color="auto"/>
            </w:tcBorders>
            <w:shd w:val="clear" w:color="auto" w:fill="auto"/>
            <w:noWrap/>
            <w:vAlign w:val="center"/>
            <w:hideMark/>
          </w:tcPr>
          <w:p w14:paraId="56439220" w14:textId="48C401C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9.0</w:t>
            </w:r>
            <w:r w:rsidR="00D43463" w:rsidRPr="00B720BB">
              <w:rPr>
                <w:rFonts w:ascii="Arial" w:eastAsia="Times New Roman" w:hAnsi="Arial" w:cs="Arial"/>
                <w:color w:val="000000"/>
                <w:sz w:val="16"/>
                <w:szCs w:val="16"/>
                <w:lang w:eastAsia="en-GB"/>
              </w:rPr>
              <w:t>0</w:t>
            </w:r>
          </w:p>
        </w:tc>
        <w:tc>
          <w:tcPr>
            <w:tcW w:w="1391" w:type="dxa"/>
            <w:gridSpan w:val="2"/>
            <w:tcBorders>
              <w:top w:val="nil"/>
              <w:left w:val="nil"/>
              <w:bottom w:val="single" w:sz="4" w:space="0" w:color="auto"/>
              <w:right w:val="single" w:sz="4" w:space="0" w:color="auto"/>
            </w:tcBorders>
            <w:shd w:val="clear" w:color="auto" w:fill="auto"/>
            <w:noWrap/>
            <w:vAlign w:val="center"/>
            <w:hideMark/>
          </w:tcPr>
          <w:p w14:paraId="7949B7EE" w14:textId="67FF742C"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w:t>
            </w:r>
            <w:r w:rsidR="00AB2708" w:rsidRPr="00B720BB">
              <w:rPr>
                <w:rFonts w:ascii="Arial" w:eastAsia="Times New Roman" w:hAnsi="Arial" w:cs="Arial"/>
                <w:color w:val="000000"/>
                <w:sz w:val="16"/>
                <w:szCs w:val="16"/>
                <w:lang w:eastAsia="en-GB"/>
              </w:rPr>
              <w:t>50</w:t>
            </w:r>
            <w:r w:rsidRPr="00B720BB">
              <w:rPr>
                <w:rFonts w:ascii="Arial" w:eastAsia="Times New Roman" w:hAnsi="Arial" w:cs="Arial"/>
                <w:color w:val="000000"/>
                <w:sz w:val="16"/>
                <w:szCs w:val="16"/>
                <w:lang w:eastAsia="en-GB"/>
              </w:rPr>
              <w:t>, 9.5</w:t>
            </w:r>
            <w:r w:rsidR="00AB2708" w:rsidRPr="00B720BB">
              <w:rPr>
                <w:rFonts w:ascii="Arial" w:eastAsia="Times New Roman" w:hAnsi="Arial" w:cs="Arial"/>
                <w:color w:val="000000"/>
                <w:sz w:val="16"/>
                <w:szCs w:val="16"/>
                <w:lang w:eastAsia="en-GB"/>
              </w:rPr>
              <w:t>8</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1C220B4A" w14:textId="64F2CC90"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9.0</w:t>
            </w:r>
            <w:r w:rsidR="00D43463" w:rsidRPr="00B720BB">
              <w:rPr>
                <w:rFonts w:ascii="Arial" w:eastAsia="Times New Roman" w:hAnsi="Arial" w:cs="Arial"/>
                <w:color w:val="000000"/>
                <w:sz w:val="16"/>
                <w:szCs w:val="16"/>
                <w:lang w:eastAsia="en-GB"/>
              </w:rPr>
              <w:t>0</w:t>
            </w:r>
          </w:p>
        </w:tc>
        <w:tc>
          <w:tcPr>
            <w:tcW w:w="1302" w:type="dxa"/>
            <w:tcBorders>
              <w:top w:val="nil"/>
              <w:left w:val="nil"/>
              <w:bottom w:val="single" w:sz="4" w:space="0" w:color="auto"/>
              <w:right w:val="single" w:sz="4" w:space="0" w:color="auto"/>
            </w:tcBorders>
            <w:shd w:val="clear" w:color="auto" w:fill="auto"/>
            <w:noWrap/>
            <w:vAlign w:val="center"/>
            <w:hideMark/>
          </w:tcPr>
          <w:p w14:paraId="6117EA07" w14:textId="517C29B4"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w:t>
            </w:r>
            <w:r w:rsidR="00AB2708" w:rsidRPr="00B720BB">
              <w:rPr>
                <w:rFonts w:ascii="Arial" w:eastAsia="Times New Roman" w:hAnsi="Arial" w:cs="Arial"/>
                <w:color w:val="000000"/>
                <w:sz w:val="16"/>
                <w:szCs w:val="16"/>
                <w:lang w:eastAsia="en-GB"/>
              </w:rPr>
              <w:t>6.96</w:t>
            </w:r>
            <w:r w:rsidRPr="00B720BB">
              <w:rPr>
                <w:rFonts w:ascii="Arial" w:eastAsia="Times New Roman" w:hAnsi="Arial" w:cs="Arial"/>
                <w:color w:val="000000"/>
                <w:sz w:val="16"/>
                <w:szCs w:val="16"/>
                <w:lang w:eastAsia="en-GB"/>
              </w:rPr>
              <w:t>, 11.5</w:t>
            </w:r>
            <w:r w:rsidR="00AB2708" w:rsidRPr="00B720BB">
              <w:rPr>
                <w:rFonts w:ascii="Arial" w:eastAsia="Times New Roman" w:hAnsi="Arial" w:cs="Arial"/>
                <w:color w:val="000000"/>
                <w:sz w:val="16"/>
                <w:szCs w:val="16"/>
                <w:lang w:eastAsia="en-GB"/>
              </w:rPr>
              <w:t>9</w:t>
            </w:r>
            <w:r w:rsidRPr="00B720BB">
              <w:rPr>
                <w:rFonts w:ascii="Arial" w:eastAsia="Times New Roman" w:hAnsi="Arial" w:cs="Arial"/>
                <w:color w:val="000000"/>
                <w:sz w:val="16"/>
                <w:szCs w:val="16"/>
                <w:lang w:eastAsia="en-GB"/>
              </w:rPr>
              <w:t>)</w:t>
            </w:r>
          </w:p>
        </w:tc>
        <w:tc>
          <w:tcPr>
            <w:tcW w:w="904" w:type="dxa"/>
            <w:tcBorders>
              <w:top w:val="nil"/>
              <w:left w:val="nil"/>
              <w:bottom w:val="single" w:sz="4" w:space="0" w:color="auto"/>
              <w:right w:val="single" w:sz="4" w:space="0" w:color="auto"/>
            </w:tcBorders>
            <w:shd w:val="clear" w:color="auto" w:fill="auto"/>
            <w:noWrap/>
            <w:vAlign w:val="center"/>
            <w:hideMark/>
          </w:tcPr>
          <w:p w14:paraId="6D79E7B5" w14:textId="77777777" w:rsidR="001A099B" w:rsidRPr="00B720BB" w:rsidRDefault="001A099B"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0.0004</w:t>
            </w:r>
          </w:p>
        </w:tc>
        <w:tc>
          <w:tcPr>
            <w:tcW w:w="901" w:type="dxa"/>
            <w:gridSpan w:val="2"/>
            <w:tcBorders>
              <w:top w:val="nil"/>
              <w:left w:val="nil"/>
              <w:bottom w:val="single" w:sz="4" w:space="0" w:color="auto"/>
              <w:right w:val="single" w:sz="4" w:space="0" w:color="auto"/>
            </w:tcBorders>
            <w:shd w:val="clear" w:color="auto" w:fill="auto"/>
            <w:noWrap/>
            <w:vAlign w:val="center"/>
            <w:hideMark/>
          </w:tcPr>
          <w:p w14:paraId="78BAEA6F" w14:textId="5E95DAFB" w:rsidR="001A099B" w:rsidRPr="00B720BB" w:rsidRDefault="007F4EB1"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7.39</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35C0A2E1" w14:textId="641AB61E"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(7.7</w:t>
            </w:r>
            <w:r w:rsidR="00AB2708" w:rsidRPr="00B720BB">
              <w:rPr>
                <w:rFonts w:ascii="Arial" w:eastAsia="Times New Roman" w:hAnsi="Arial" w:cs="Arial"/>
                <w:color w:val="000000"/>
                <w:sz w:val="16"/>
                <w:szCs w:val="16"/>
                <w:lang w:eastAsia="en-GB"/>
              </w:rPr>
              <w:t>7</w:t>
            </w:r>
            <w:r w:rsidRPr="00B720BB">
              <w:rPr>
                <w:rFonts w:ascii="Arial" w:eastAsia="Times New Roman" w:hAnsi="Arial" w:cs="Arial"/>
                <w:color w:val="000000"/>
                <w:sz w:val="16"/>
                <w:szCs w:val="16"/>
                <w:lang w:eastAsia="en-GB"/>
              </w:rPr>
              <w:t xml:space="preserve">, </w:t>
            </w:r>
            <w:r w:rsidR="00072541" w:rsidRPr="00B720BB">
              <w:rPr>
                <w:rFonts w:ascii="Arial" w:eastAsia="Times New Roman" w:hAnsi="Arial" w:cs="Arial"/>
                <w:color w:val="000000"/>
                <w:sz w:val="16"/>
                <w:szCs w:val="16"/>
                <w:lang w:eastAsia="en-GB"/>
              </w:rPr>
              <w:t>8.33</w:t>
            </w:r>
            <w:r w:rsidRPr="00B720BB">
              <w:rPr>
                <w:rFonts w:ascii="Arial" w:eastAsia="Times New Roman" w:hAnsi="Arial" w:cs="Arial"/>
                <w:color w:val="000000"/>
                <w:sz w:val="16"/>
                <w:szCs w:val="16"/>
                <w:lang w:eastAsia="en-GB"/>
              </w:rPr>
              <w:t>)</w:t>
            </w:r>
          </w:p>
        </w:tc>
        <w:tc>
          <w:tcPr>
            <w:tcW w:w="800" w:type="dxa"/>
            <w:tcBorders>
              <w:top w:val="nil"/>
              <w:left w:val="nil"/>
              <w:bottom w:val="single" w:sz="4" w:space="0" w:color="auto"/>
              <w:right w:val="single" w:sz="4" w:space="0" w:color="auto"/>
            </w:tcBorders>
            <w:shd w:val="clear" w:color="auto" w:fill="auto"/>
            <w:noWrap/>
            <w:vAlign w:val="center"/>
            <w:hideMark/>
          </w:tcPr>
          <w:p w14:paraId="3A3563A3" w14:textId="77777777"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8.49</w:t>
            </w:r>
          </w:p>
        </w:tc>
        <w:tc>
          <w:tcPr>
            <w:tcW w:w="1349" w:type="dxa"/>
            <w:gridSpan w:val="2"/>
            <w:tcBorders>
              <w:top w:val="nil"/>
              <w:left w:val="nil"/>
              <w:bottom w:val="single" w:sz="4" w:space="0" w:color="auto"/>
              <w:right w:val="single" w:sz="4" w:space="0" w:color="auto"/>
            </w:tcBorders>
            <w:shd w:val="clear" w:color="auto" w:fill="auto"/>
            <w:noWrap/>
            <w:vAlign w:val="center"/>
            <w:hideMark/>
          </w:tcPr>
          <w:p w14:paraId="2D3C2C26" w14:textId="747C88E7"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w:t>
            </w:r>
            <w:r w:rsidR="00AB2708" w:rsidRPr="00B720BB">
              <w:rPr>
                <w:rFonts w:ascii="Arial" w:eastAsia="Times New Roman" w:hAnsi="Arial" w:cs="Arial"/>
                <w:color w:val="000000"/>
                <w:sz w:val="16"/>
                <w:szCs w:val="16"/>
                <w:lang w:eastAsia="en-GB"/>
              </w:rPr>
              <w:t>8.00</w:t>
            </w:r>
            <w:r w:rsidRPr="00B720BB">
              <w:rPr>
                <w:rFonts w:ascii="Arial" w:eastAsia="Times New Roman" w:hAnsi="Arial" w:cs="Arial"/>
                <w:color w:val="000000"/>
                <w:sz w:val="16"/>
                <w:szCs w:val="16"/>
                <w:lang w:eastAsia="en-GB"/>
              </w:rPr>
              <w:t>, 9.0</w:t>
            </w:r>
            <w:r w:rsidR="00AB2708" w:rsidRPr="00B720BB">
              <w:rPr>
                <w:rFonts w:ascii="Arial" w:eastAsia="Times New Roman" w:hAnsi="Arial" w:cs="Arial"/>
                <w:color w:val="000000"/>
                <w:sz w:val="16"/>
                <w:szCs w:val="16"/>
                <w:lang w:eastAsia="en-GB"/>
              </w:rPr>
              <w:t>3</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78766FAA" w14:textId="7910B1C1" w:rsidR="001A099B" w:rsidRPr="00B720BB" w:rsidRDefault="001A099B" w:rsidP="00C307CC">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7.</w:t>
            </w:r>
            <w:r w:rsidR="007F4EB1" w:rsidRPr="00B720BB">
              <w:rPr>
                <w:rFonts w:ascii="Arial" w:eastAsia="Times New Roman" w:hAnsi="Arial" w:cs="Arial"/>
                <w:color w:val="000000"/>
                <w:sz w:val="16"/>
                <w:szCs w:val="16"/>
                <w:lang w:eastAsia="en-GB"/>
              </w:rPr>
              <w:t>39</w:t>
            </w:r>
          </w:p>
        </w:tc>
        <w:tc>
          <w:tcPr>
            <w:tcW w:w="1214" w:type="dxa"/>
            <w:tcBorders>
              <w:top w:val="nil"/>
              <w:left w:val="nil"/>
              <w:bottom w:val="single" w:sz="4" w:space="0" w:color="auto"/>
              <w:right w:val="single" w:sz="4" w:space="0" w:color="auto"/>
            </w:tcBorders>
            <w:shd w:val="clear" w:color="auto" w:fill="auto"/>
            <w:noWrap/>
            <w:vAlign w:val="center"/>
            <w:hideMark/>
          </w:tcPr>
          <w:p w14:paraId="72A6BFFF" w14:textId="322D70AA" w:rsidR="001A099B" w:rsidRPr="00B720BB" w:rsidRDefault="001A099B" w:rsidP="00C307CC">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(6.</w:t>
            </w:r>
            <w:r w:rsidR="00AB2708" w:rsidRPr="00B720BB">
              <w:rPr>
                <w:rFonts w:ascii="Arial" w:eastAsia="Times New Roman" w:hAnsi="Arial" w:cs="Arial"/>
                <w:color w:val="000000"/>
                <w:sz w:val="16"/>
                <w:szCs w:val="16"/>
                <w:lang w:eastAsia="en-GB"/>
              </w:rPr>
              <w:t>36</w:t>
            </w:r>
            <w:r w:rsidRPr="00B720BB">
              <w:rPr>
                <w:rFonts w:ascii="Arial" w:eastAsia="Times New Roman" w:hAnsi="Arial" w:cs="Arial"/>
                <w:color w:val="000000"/>
                <w:sz w:val="16"/>
                <w:szCs w:val="16"/>
                <w:lang w:eastAsia="en-GB"/>
              </w:rPr>
              <w:t xml:space="preserve">, </w:t>
            </w:r>
            <w:r w:rsidR="00AB2708" w:rsidRPr="00B720BB">
              <w:rPr>
                <w:rFonts w:ascii="Arial" w:eastAsia="Times New Roman" w:hAnsi="Arial" w:cs="Arial"/>
                <w:color w:val="000000"/>
                <w:sz w:val="16"/>
                <w:szCs w:val="16"/>
                <w:lang w:eastAsia="en-GB"/>
              </w:rPr>
              <w:t>9.30</w:t>
            </w:r>
            <w:r w:rsidRPr="00B720BB">
              <w:rPr>
                <w:rFonts w:ascii="Arial" w:eastAsia="Times New Roman" w:hAnsi="Arial" w:cs="Arial"/>
                <w:color w:val="000000"/>
                <w:sz w:val="16"/>
                <w:szCs w:val="16"/>
                <w:lang w:eastAsia="en-GB"/>
              </w:rPr>
              <w:t>)</w:t>
            </w:r>
          </w:p>
        </w:tc>
        <w:tc>
          <w:tcPr>
            <w:tcW w:w="887" w:type="dxa"/>
            <w:gridSpan w:val="2"/>
            <w:tcBorders>
              <w:top w:val="nil"/>
              <w:left w:val="nil"/>
              <w:bottom w:val="single" w:sz="4" w:space="0" w:color="auto"/>
              <w:right w:val="single" w:sz="4" w:space="0" w:color="auto"/>
            </w:tcBorders>
            <w:shd w:val="clear" w:color="auto" w:fill="auto"/>
            <w:noWrap/>
            <w:vAlign w:val="center"/>
            <w:hideMark/>
          </w:tcPr>
          <w:p w14:paraId="02208191" w14:textId="1EC550F9" w:rsidR="001A099B" w:rsidRPr="00B720BB" w:rsidRDefault="001A099B" w:rsidP="00C307CC">
            <w:pPr>
              <w:spacing w:after="0" w:line="240" w:lineRule="auto"/>
              <w:jc w:val="center"/>
              <w:rPr>
                <w:rFonts w:ascii="Arial" w:eastAsia="Times New Roman" w:hAnsi="Arial" w:cs="Arial"/>
                <w:bCs/>
                <w:iCs/>
                <w:color w:val="000000"/>
                <w:sz w:val="16"/>
                <w:szCs w:val="16"/>
                <w:lang w:eastAsia="en-GB"/>
              </w:rPr>
            </w:pPr>
            <w:r w:rsidRPr="00B720BB">
              <w:rPr>
                <w:rFonts w:ascii="Arial" w:eastAsia="Times New Roman" w:hAnsi="Arial" w:cs="Arial"/>
                <w:bCs/>
                <w:iCs/>
                <w:color w:val="000000"/>
                <w:sz w:val="16"/>
                <w:szCs w:val="16"/>
                <w:lang w:eastAsia="en-GB"/>
              </w:rPr>
              <w:t>0.</w:t>
            </w:r>
            <w:r w:rsidR="007F4EB1" w:rsidRPr="00B720BB">
              <w:rPr>
                <w:rFonts w:ascii="Arial" w:eastAsia="Times New Roman" w:hAnsi="Arial" w:cs="Arial"/>
                <w:bCs/>
                <w:iCs/>
                <w:color w:val="000000"/>
                <w:sz w:val="16"/>
                <w:szCs w:val="16"/>
                <w:lang w:eastAsia="en-GB"/>
              </w:rPr>
              <w:t>33</w:t>
            </w:r>
          </w:p>
        </w:tc>
      </w:tr>
      <w:tr w:rsidR="008F233E" w:rsidRPr="00B720BB" w14:paraId="41FA7543" w14:textId="77777777" w:rsidTr="008F233E">
        <w:trPr>
          <w:trHeight w:val="227"/>
        </w:trPr>
        <w:tc>
          <w:tcPr>
            <w:tcW w:w="15488" w:type="dxa"/>
            <w:gridSpan w:val="20"/>
            <w:tcBorders>
              <w:top w:val="nil"/>
              <w:left w:val="single" w:sz="4" w:space="0" w:color="auto"/>
              <w:bottom w:val="single" w:sz="4" w:space="0" w:color="auto"/>
              <w:right w:val="single" w:sz="4" w:space="0" w:color="auto"/>
            </w:tcBorders>
            <w:shd w:val="clear" w:color="auto" w:fill="auto"/>
            <w:vAlign w:val="center"/>
          </w:tcPr>
          <w:p w14:paraId="73028021" w14:textId="5F88B863" w:rsidR="008F233E" w:rsidRPr="00B720BB" w:rsidRDefault="008F233E" w:rsidP="008F233E">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b/>
                <w:color w:val="000000"/>
                <w:sz w:val="16"/>
                <w:szCs w:val="16"/>
                <w:lang w:eastAsia="en-GB"/>
              </w:rPr>
              <w:t>Inflammatory and endothelial markers (age adjusted mean (95% CI))</w:t>
            </w:r>
          </w:p>
        </w:tc>
      </w:tr>
      <w:tr w:rsidR="008F233E" w:rsidRPr="00B720BB" w14:paraId="7053752D"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tcPr>
          <w:p w14:paraId="4CDCDD14" w14:textId="339C8FE0" w:rsidR="008F233E" w:rsidRPr="00B720BB" w:rsidRDefault="008F233E"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CRP</w:t>
            </w:r>
            <w:r w:rsidRPr="00B720BB">
              <w:rPr>
                <w:rFonts w:ascii="Arial" w:eastAsia="Times New Roman" w:hAnsi="Arial" w:cs="Arial"/>
                <w:b/>
                <w:bCs/>
                <w:color w:val="000000"/>
                <w:sz w:val="16"/>
                <w:szCs w:val="16"/>
                <w:vertAlign w:val="superscript"/>
                <w:lang w:eastAsia="en-GB"/>
              </w:rPr>
              <w:t xml:space="preserve">a </w:t>
            </w:r>
            <w:r w:rsidRPr="00B720BB">
              <w:rPr>
                <w:rFonts w:ascii="Arial" w:eastAsia="Times New Roman" w:hAnsi="Arial" w:cs="Arial"/>
                <w:b/>
                <w:bCs/>
                <w:color w:val="000000"/>
                <w:sz w:val="16"/>
                <w:szCs w:val="16"/>
                <w:lang w:eastAsia="en-GB"/>
              </w:rPr>
              <w:t>(mg/L)</w:t>
            </w:r>
          </w:p>
        </w:tc>
        <w:tc>
          <w:tcPr>
            <w:tcW w:w="709" w:type="dxa"/>
            <w:tcBorders>
              <w:top w:val="nil"/>
              <w:left w:val="nil"/>
              <w:bottom w:val="single" w:sz="4" w:space="0" w:color="auto"/>
              <w:right w:val="single" w:sz="4" w:space="0" w:color="auto"/>
            </w:tcBorders>
            <w:shd w:val="clear" w:color="auto" w:fill="auto"/>
            <w:noWrap/>
            <w:vAlign w:val="center"/>
          </w:tcPr>
          <w:p w14:paraId="501A1764" w14:textId="184844AB"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1.23</w:t>
            </w:r>
          </w:p>
        </w:tc>
        <w:tc>
          <w:tcPr>
            <w:tcW w:w="1250" w:type="dxa"/>
            <w:tcBorders>
              <w:top w:val="nil"/>
              <w:left w:val="nil"/>
              <w:bottom w:val="single" w:sz="4" w:space="0" w:color="auto"/>
              <w:right w:val="single" w:sz="4" w:space="0" w:color="auto"/>
            </w:tcBorders>
            <w:shd w:val="clear" w:color="auto" w:fill="auto"/>
            <w:noWrap/>
            <w:vAlign w:val="center"/>
          </w:tcPr>
          <w:p w14:paraId="140029FA" w14:textId="70595D66" w:rsidR="008F233E" w:rsidRPr="00B720BB" w:rsidRDefault="008F233E" w:rsidP="005E4417">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w:t>
            </w:r>
            <w:r w:rsidR="005E4417" w:rsidRPr="00B720BB">
              <w:rPr>
                <w:rFonts w:ascii="Arial" w:eastAsia="Times New Roman" w:hAnsi="Arial" w:cs="Arial"/>
                <w:color w:val="000000"/>
                <w:sz w:val="16"/>
                <w:szCs w:val="16"/>
                <w:lang w:eastAsia="en-GB"/>
              </w:rPr>
              <w:t>15</w:t>
            </w:r>
            <w:r w:rsidRPr="00B720BB">
              <w:rPr>
                <w:rFonts w:ascii="Arial" w:eastAsia="Times New Roman" w:hAnsi="Arial" w:cs="Arial"/>
                <w:color w:val="000000"/>
                <w:sz w:val="16"/>
                <w:szCs w:val="16"/>
                <w:lang w:eastAsia="en-GB"/>
              </w:rPr>
              <w:t>, 1.32)</w:t>
            </w:r>
          </w:p>
        </w:tc>
        <w:tc>
          <w:tcPr>
            <w:tcW w:w="681" w:type="dxa"/>
            <w:tcBorders>
              <w:top w:val="nil"/>
              <w:left w:val="nil"/>
              <w:bottom w:val="single" w:sz="4" w:space="0" w:color="auto"/>
              <w:right w:val="single" w:sz="4" w:space="0" w:color="auto"/>
            </w:tcBorders>
            <w:shd w:val="clear" w:color="auto" w:fill="auto"/>
            <w:noWrap/>
            <w:vAlign w:val="center"/>
          </w:tcPr>
          <w:p w14:paraId="65571CB5" w14:textId="4E731457"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1.64</w:t>
            </w:r>
          </w:p>
        </w:tc>
        <w:tc>
          <w:tcPr>
            <w:tcW w:w="1391" w:type="dxa"/>
            <w:gridSpan w:val="2"/>
            <w:tcBorders>
              <w:top w:val="nil"/>
              <w:left w:val="nil"/>
              <w:bottom w:val="single" w:sz="4" w:space="0" w:color="auto"/>
              <w:right w:val="single" w:sz="4" w:space="0" w:color="auto"/>
            </w:tcBorders>
            <w:shd w:val="clear" w:color="auto" w:fill="auto"/>
            <w:noWrap/>
            <w:vAlign w:val="center"/>
          </w:tcPr>
          <w:p w14:paraId="59F53121" w14:textId="37B33A6B" w:rsidR="008F233E" w:rsidRPr="00B720BB" w:rsidRDefault="008F233E" w:rsidP="005E4417">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(1.47, 1.8</w:t>
            </w:r>
            <w:r w:rsidR="005E4417" w:rsidRPr="00B720BB">
              <w:rPr>
                <w:rFonts w:ascii="Arial" w:eastAsia="Times New Roman" w:hAnsi="Arial" w:cs="Arial"/>
                <w:color w:val="000000"/>
                <w:sz w:val="16"/>
                <w:szCs w:val="16"/>
                <w:lang w:eastAsia="en-GB"/>
              </w:rPr>
              <w:t>4</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tcPr>
          <w:p w14:paraId="2E6AB5FA" w14:textId="477279C6"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3.46</w:t>
            </w:r>
          </w:p>
        </w:tc>
        <w:tc>
          <w:tcPr>
            <w:tcW w:w="1302" w:type="dxa"/>
            <w:tcBorders>
              <w:top w:val="nil"/>
              <w:left w:val="nil"/>
              <w:bottom w:val="single" w:sz="4" w:space="0" w:color="auto"/>
              <w:right w:val="single" w:sz="4" w:space="0" w:color="auto"/>
            </w:tcBorders>
            <w:shd w:val="clear" w:color="auto" w:fill="auto"/>
            <w:noWrap/>
            <w:vAlign w:val="center"/>
          </w:tcPr>
          <w:p w14:paraId="4ED3FC61" w14:textId="362887F1" w:rsidR="008F233E" w:rsidRPr="00B720BB" w:rsidRDefault="008F233E" w:rsidP="005E4417">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w:t>
            </w:r>
            <w:r w:rsidR="005E4417" w:rsidRPr="00B720BB">
              <w:rPr>
                <w:rFonts w:ascii="Arial" w:eastAsia="Times New Roman" w:hAnsi="Arial" w:cs="Arial"/>
                <w:color w:val="000000"/>
                <w:sz w:val="16"/>
                <w:szCs w:val="16"/>
                <w:lang w:eastAsia="en-GB"/>
              </w:rPr>
              <w:t>18</w:t>
            </w:r>
            <w:r w:rsidRPr="00B720BB">
              <w:rPr>
                <w:rFonts w:ascii="Arial" w:eastAsia="Times New Roman" w:hAnsi="Arial" w:cs="Arial"/>
                <w:color w:val="000000"/>
                <w:sz w:val="16"/>
                <w:szCs w:val="16"/>
                <w:lang w:eastAsia="en-GB"/>
              </w:rPr>
              <w:t>, 4.</w:t>
            </w:r>
            <w:r w:rsidR="005E4417" w:rsidRPr="00B720BB">
              <w:rPr>
                <w:rFonts w:ascii="Arial" w:eastAsia="Times New Roman" w:hAnsi="Arial" w:cs="Arial"/>
                <w:color w:val="000000"/>
                <w:sz w:val="16"/>
                <w:szCs w:val="16"/>
                <w:lang w:eastAsia="en-GB"/>
              </w:rPr>
              <w:t>57</w:t>
            </w:r>
            <w:r w:rsidRPr="00B720BB">
              <w:rPr>
                <w:rFonts w:ascii="Arial" w:eastAsia="Times New Roman" w:hAnsi="Arial" w:cs="Arial"/>
                <w:color w:val="000000"/>
                <w:sz w:val="16"/>
                <w:szCs w:val="16"/>
                <w:lang w:eastAsia="en-GB"/>
              </w:rPr>
              <w:t>)</w:t>
            </w:r>
          </w:p>
        </w:tc>
        <w:tc>
          <w:tcPr>
            <w:tcW w:w="904" w:type="dxa"/>
            <w:tcBorders>
              <w:top w:val="nil"/>
              <w:left w:val="nil"/>
              <w:bottom w:val="single" w:sz="4" w:space="0" w:color="auto"/>
              <w:right w:val="single" w:sz="4" w:space="0" w:color="auto"/>
            </w:tcBorders>
            <w:shd w:val="clear" w:color="auto" w:fill="auto"/>
            <w:noWrap/>
            <w:vAlign w:val="center"/>
          </w:tcPr>
          <w:p w14:paraId="3585F6CC" w14:textId="2B5FF6F3"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c>
          <w:tcPr>
            <w:tcW w:w="901" w:type="dxa"/>
            <w:gridSpan w:val="2"/>
            <w:tcBorders>
              <w:top w:val="nil"/>
              <w:left w:val="nil"/>
              <w:bottom w:val="single" w:sz="4" w:space="0" w:color="auto"/>
              <w:right w:val="single" w:sz="4" w:space="0" w:color="auto"/>
            </w:tcBorders>
            <w:shd w:val="clear" w:color="auto" w:fill="auto"/>
            <w:noWrap/>
            <w:vAlign w:val="center"/>
          </w:tcPr>
          <w:p w14:paraId="6F59B69D" w14:textId="1B918A24"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1.12</w:t>
            </w:r>
          </w:p>
        </w:tc>
        <w:tc>
          <w:tcPr>
            <w:tcW w:w="1406" w:type="dxa"/>
            <w:gridSpan w:val="2"/>
            <w:tcBorders>
              <w:top w:val="nil"/>
              <w:left w:val="nil"/>
              <w:bottom w:val="single" w:sz="4" w:space="0" w:color="auto"/>
              <w:right w:val="single" w:sz="4" w:space="0" w:color="auto"/>
            </w:tcBorders>
            <w:shd w:val="clear" w:color="auto" w:fill="auto"/>
            <w:noWrap/>
            <w:vAlign w:val="center"/>
          </w:tcPr>
          <w:p w14:paraId="5FBFA250" w14:textId="2254C683" w:rsidR="008F233E" w:rsidRPr="00B720BB" w:rsidRDefault="008F233E" w:rsidP="00072541">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 xml:space="preserve">(1.04, </w:t>
            </w:r>
            <w:r w:rsidR="00072541" w:rsidRPr="00B720BB">
              <w:rPr>
                <w:rFonts w:ascii="Arial" w:eastAsia="Times New Roman" w:hAnsi="Arial" w:cs="Arial"/>
                <w:color w:val="000000"/>
                <w:sz w:val="16"/>
                <w:szCs w:val="16"/>
                <w:lang w:eastAsia="en-GB"/>
              </w:rPr>
              <w:t>1.20</w:t>
            </w:r>
            <w:r w:rsidRPr="00B720BB">
              <w:rPr>
                <w:rFonts w:ascii="Arial" w:eastAsia="Times New Roman" w:hAnsi="Arial" w:cs="Arial"/>
                <w:color w:val="000000"/>
                <w:sz w:val="16"/>
                <w:szCs w:val="16"/>
                <w:lang w:eastAsia="en-GB"/>
              </w:rPr>
              <w:t>)</w:t>
            </w:r>
          </w:p>
        </w:tc>
        <w:tc>
          <w:tcPr>
            <w:tcW w:w="800" w:type="dxa"/>
            <w:tcBorders>
              <w:top w:val="nil"/>
              <w:left w:val="nil"/>
              <w:bottom w:val="single" w:sz="4" w:space="0" w:color="auto"/>
              <w:right w:val="single" w:sz="4" w:space="0" w:color="auto"/>
            </w:tcBorders>
            <w:shd w:val="clear" w:color="auto" w:fill="auto"/>
            <w:noWrap/>
            <w:vAlign w:val="center"/>
          </w:tcPr>
          <w:p w14:paraId="55C2CBE0" w14:textId="323A9F6B"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1.95</w:t>
            </w:r>
          </w:p>
        </w:tc>
        <w:tc>
          <w:tcPr>
            <w:tcW w:w="1349" w:type="dxa"/>
            <w:gridSpan w:val="2"/>
            <w:tcBorders>
              <w:top w:val="nil"/>
              <w:left w:val="nil"/>
              <w:bottom w:val="single" w:sz="4" w:space="0" w:color="auto"/>
              <w:right w:val="single" w:sz="4" w:space="0" w:color="auto"/>
            </w:tcBorders>
            <w:shd w:val="clear" w:color="auto" w:fill="auto"/>
            <w:noWrap/>
            <w:vAlign w:val="center"/>
          </w:tcPr>
          <w:p w14:paraId="2D143109" w14:textId="0E02954E"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(1.75, 2.18)</w:t>
            </w:r>
          </w:p>
        </w:tc>
        <w:tc>
          <w:tcPr>
            <w:tcW w:w="709" w:type="dxa"/>
            <w:tcBorders>
              <w:top w:val="nil"/>
              <w:left w:val="nil"/>
              <w:bottom w:val="single" w:sz="4" w:space="0" w:color="auto"/>
              <w:right w:val="single" w:sz="4" w:space="0" w:color="auto"/>
            </w:tcBorders>
            <w:shd w:val="clear" w:color="auto" w:fill="auto"/>
            <w:noWrap/>
            <w:vAlign w:val="center"/>
          </w:tcPr>
          <w:p w14:paraId="7AA9E5E1" w14:textId="1426851D" w:rsidR="008F233E" w:rsidRPr="00B720BB" w:rsidRDefault="008F233E" w:rsidP="007F4EB1">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3.94</w:t>
            </w:r>
          </w:p>
        </w:tc>
        <w:tc>
          <w:tcPr>
            <w:tcW w:w="1214" w:type="dxa"/>
            <w:tcBorders>
              <w:top w:val="nil"/>
              <w:left w:val="nil"/>
              <w:bottom w:val="single" w:sz="4" w:space="0" w:color="auto"/>
              <w:right w:val="single" w:sz="4" w:space="0" w:color="auto"/>
            </w:tcBorders>
            <w:shd w:val="clear" w:color="auto" w:fill="auto"/>
            <w:noWrap/>
            <w:vAlign w:val="center"/>
          </w:tcPr>
          <w:p w14:paraId="62E4F11B" w14:textId="3EDCDF83" w:rsidR="008F233E" w:rsidRPr="00B720BB" w:rsidRDefault="008F233E" w:rsidP="005E4417">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(2.8</w:t>
            </w:r>
            <w:r w:rsidR="005E4417" w:rsidRPr="00B720BB">
              <w:rPr>
                <w:rFonts w:ascii="Arial" w:eastAsia="Times New Roman" w:hAnsi="Arial" w:cs="Arial"/>
                <w:color w:val="000000"/>
                <w:sz w:val="16"/>
                <w:szCs w:val="16"/>
                <w:lang w:eastAsia="en-GB"/>
              </w:rPr>
              <w:t>0, 5.53</w:t>
            </w:r>
            <w:r w:rsidRPr="00B720BB">
              <w:rPr>
                <w:rFonts w:ascii="Arial" w:eastAsia="Times New Roman" w:hAnsi="Arial" w:cs="Arial"/>
                <w:color w:val="000000"/>
                <w:sz w:val="16"/>
                <w:szCs w:val="16"/>
                <w:lang w:eastAsia="en-GB"/>
              </w:rPr>
              <w:t>)</w:t>
            </w:r>
          </w:p>
        </w:tc>
        <w:tc>
          <w:tcPr>
            <w:tcW w:w="887" w:type="dxa"/>
            <w:gridSpan w:val="2"/>
            <w:tcBorders>
              <w:top w:val="nil"/>
              <w:left w:val="nil"/>
              <w:bottom w:val="single" w:sz="4" w:space="0" w:color="auto"/>
              <w:right w:val="single" w:sz="4" w:space="0" w:color="auto"/>
            </w:tcBorders>
            <w:shd w:val="clear" w:color="auto" w:fill="auto"/>
            <w:noWrap/>
            <w:vAlign w:val="center"/>
          </w:tcPr>
          <w:p w14:paraId="04028921" w14:textId="786A0BBF"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r>
      <w:tr w:rsidR="008F233E" w:rsidRPr="00B720BB" w14:paraId="10C0091D"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tcPr>
          <w:p w14:paraId="4CC33669" w14:textId="1751947A" w:rsidR="008F233E" w:rsidRPr="00B720BB" w:rsidRDefault="008F233E"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IL-6</w:t>
            </w:r>
            <w:r w:rsidRPr="00B720BB">
              <w:rPr>
                <w:rFonts w:ascii="Arial" w:eastAsia="Times New Roman" w:hAnsi="Arial" w:cs="Arial"/>
                <w:b/>
                <w:bCs/>
                <w:color w:val="000000"/>
                <w:sz w:val="16"/>
                <w:szCs w:val="16"/>
                <w:vertAlign w:val="superscript"/>
                <w:lang w:eastAsia="en-GB"/>
              </w:rPr>
              <w:t>a</w:t>
            </w:r>
            <w:r w:rsidRPr="00B720BB">
              <w:rPr>
                <w:rFonts w:ascii="Arial" w:eastAsia="Times New Roman" w:hAnsi="Arial" w:cs="Arial"/>
                <w:b/>
                <w:bCs/>
                <w:color w:val="000000"/>
                <w:sz w:val="16"/>
                <w:szCs w:val="16"/>
                <w:lang w:eastAsia="en-GB"/>
              </w:rPr>
              <w:t xml:space="preserve"> (pg/mL)</w:t>
            </w:r>
          </w:p>
        </w:tc>
        <w:tc>
          <w:tcPr>
            <w:tcW w:w="709" w:type="dxa"/>
            <w:tcBorders>
              <w:top w:val="nil"/>
              <w:left w:val="nil"/>
              <w:bottom w:val="single" w:sz="4" w:space="0" w:color="auto"/>
              <w:right w:val="single" w:sz="4" w:space="0" w:color="auto"/>
            </w:tcBorders>
            <w:shd w:val="clear" w:color="auto" w:fill="auto"/>
            <w:noWrap/>
            <w:vAlign w:val="center"/>
          </w:tcPr>
          <w:p w14:paraId="780B25BE" w14:textId="2FB9C9FD"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2.94</w:t>
            </w:r>
          </w:p>
        </w:tc>
        <w:tc>
          <w:tcPr>
            <w:tcW w:w="1250" w:type="dxa"/>
            <w:tcBorders>
              <w:top w:val="nil"/>
              <w:left w:val="nil"/>
              <w:bottom w:val="single" w:sz="4" w:space="0" w:color="auto"/>
              <w:right w:val="single" w:sz="4" w:space="0" w:color="auto"/>
            </w:tcBorders>
            <w:shd w:val="clear" w:color="auto" w:fill="auto"/>
            <w:noWrap/>
            <w:vAlign w:val="center"/>
          </w:tcPr>
          <w:p w14:paraId="5EB3F4CA" w14:textId="0586B532"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(2.83, 3.09)</w:t>
            </w:r>
          </w:p>
        </w:tc>
        <w:tc>
          <w:tcPr>
            <w:tcW w:w="681" w:type="dxa"/>
            <w:tcBorders>
              <w:top w:val="nil"/>
              <w:left w:val="nil"/>
              <w:bottom w:val="single" w:sz="4" w:space="0" w:color="auto"/>
              <w:right w:val="single" w:sz="4" w:space="0" w:color="auto"/>
            </w:tcBorders>
            <w:shd w:val="clear" w:color="auto" w:fill="auto"/>
            <w:noWrap/>
            <w:vAlign w:val="center"/>
          </w:tcPr>
          <w:p w14:paraId="38C2D282" w14:textId="1BE2012E"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3.32</w:t>
            </w:r>
          </w:p>
        </w:tc>
        <w:tc>
          <w:tcPr>
            <w:tcW w:w="1391" w:type="dxa"/>
            <w:gridSpan w:val="2"/>
            <w:tcBorders>
              <w:top w:val="nil"/>
              <w:left w:val="nil"/>
              <w:bottom w:val="single" w:sz="4" w:space="0" w:color="auto"/>
              <w:right w:val="single" w:sz="4" w:space="0" w:color="auto"/>
            </w:tcBorders>
            <w:shd w:val="clear" w:color="auto" w:fill="auto"/>
            <w:noWrap/>
            <w:vAlign w:val="center"/>
          </w:tcPr>
          <w:p w14:paraId="25129900" w14:textId="4C0A3844" w:rsidR="008F233E" w:rsidRPr="00B720BB" w:rsidRDefault="008F233E" w:rsidP="007F19B0">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(3.1</w:t>
            </w:r>
            <w:r w:rsidR="007F19B0" w:rsidRPr="00B720BB">
              <w:rPr>
                <w:rFonts w:ascii="Arial" w:eastAsia="Times New Roman" w:hAnsi="Arial" w:cs="Arial"/>
                <w:color w:val="000000"/>
                <w:sz w:val="16"/>
                <w:szCs w:val="16"/>
                <w:lang w:eastAsia="en-GB"/>
              </w:rPr>
              <w:t>0</w:t>
            </w:r>
            <w:r w:rsidRPr="00B720BB">
              <w:rPr>
                <w:rFonts w:ascii="Arial" w:eastAsia="Times New Roman" w:hAnsi="Arial" w:cs="Arial"/>
                <w:color w:val="000000"/>
                <w:sz w:val="16"/>
                <w:szCs w:val="16"/>
                <w:lang w:eastAsia="en-GB"/>
              </w:rPr>
              <w:t>, 3.5</w:t>
            </w:r>
            <w:r w:rsidR="007F19B0" w:rsidRPr="00B720BB">
              <w:rPr>
                <w:rFonts w:ascii="Arial" w:eastAsia="Times New Roman" w:hAnsi="Arial" w:cs="Arial"/>
                <w:color w:val="000000"/>
                <w:sz w:val="16"/>
                <w:szCs w:val="16"/>
                <w:lang w:eastAsia="en-GB"/>
              </w:rPr>
              <w:t>6</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tcPr>
          <w:p w14:paraId="55844B52" w14:textId="5817626D"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6.93</w:t>
            </w:r>
          </w:p>
        </w:tc>
        <w:tc>
          <w:tcPr>
            <w:tcW w:w="1302" w:type="dxa"/>
            <w:tcBorders>
              <w:top w:val="nil"/>
              <w:left w:val="nil"/>
              <w:bottom w:val="single" w:sz="4" w:space="0" w:color="auto"/>
              <w:right w:val="single" w:sz="4" w:space="0" w:color="auto"/>
            </w:tcBorders>
            <w:shd w:val="clear" w:color="auto" w:fill="auto"/>
            <w:noWrap/>
            <w:vAlign w:val="center"/>
          </w:tcPr>
          <w:p w14:paraId="4F4A7D14" w14:textId="184313E3"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w:t>
            </w:r>
            <w:r w:rsidR="009412CD" w:rsidRPr="00B720BB">
              <w:rPr>
                <w:rFonts w:ascii="Arial" w:eastAsia="Times New Roman" w:hAnsi="Arial" w:cs="Arial"/>
                <w:color w:val="000000"/>
                <w:sz w:val="16"/>
                <w:szCs w:val="16"/>
                <w:lang w:eastAsia="en-GB"/>
              </w:rPr>
              <w:t>23</w:t>
            </w:r>
            <w:r w:rsidRPr="00B720BB">
              <w:rPr>
                <w:rFonts w:ascii="Arial" w:eastAsia="Times New Roman" w:hAnsi="Arial" w:cs="Arial"/>
                <w:color w:val="000000"/>
                <w:sz w:val="16"/>
                <w:szCs w:val="16"/>
                <w:lang w:eastAsia="en-GB"/>
              </w:rPr>
              <w:t>,</w:t>
            </w:r>
            <w:r w:rsidR="009412CD" w:rsidRPr="00B720BB">
              <w:rPr>
                <w:rFonts w:ascii="Arial" w:eastAsia="Times New Roman" w:hAnsi="Arial" w:cs="Arial"/>
                <w:color w:val="000000"/>
                <w:sz w:val="16"/>
                <w:szCs w:val="16"/>
                <w:lang w:eastAsia="en-GB"/>
              </w:rPr>
              <w:t>9.51</w:t>
            </w:r>
            <w:r w:rsidRPr="00B720BB">
              <w:rPr>
                <w:rFonts w:ascii="Arial" w:eastAsia="Times New Roman" w:hAnsi="Arial" w:cs="Arial"/>
                <w:color w:val="000000"/>
                <w:sz w:val="16"/>
                <w:szCs w:val="16"/>
                <w:lang w:eastAsia="en-GB"/>
              </w:rPr>
              <w:t>)</w:t>
            </w:r>
          </w:p>
        </w:tc>
        <w:tc>
          <w:tcPr>
            <w:tcW w:w="904" w:type="dxa"/>
            <w:tcBorders>
              <w:top w:val="nil"/>
              <w:left w:val="nil"/>
              <w:bottom w:val="single" w:sz="4" w:space="0" w:color="auto"/>
              <w:right w:val="single" w:sz="4" w:space="0" w:color="auto"/>
            </w:tcBorders>
            <w:shd w:val="clear" w:color="auto" w:fill="auto"/>
            <w:noWrap/>
            <w:vAlign w:val="center"/>
          </w:tcPr>
          <w:p w14:paraId="77AD3E81" w14:textId="58CE982C"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c>
          <w:tcPr>
            <w:tcW w:w="901" w:type="dxa"/>
            <w:gridSpan w:val="2"/>
            <w:tcBorders>
              <w:top w:val="nil"/>
              <w:left w:val="nil"/>
              <w:bottom w:val="single" w:sz="4" w:space="0" w:color="auto"/>
              <w:right w:val="single" w:sz="4" w:space="0" w:color="auto"/>
            </w:tcBorders>
            <w:shd w:val="clear" w:color="auto" w:fill="auto"/>
            <w:noWrap/>
            <w:vAlign w:val="center"/>
          </w:tcPr>
          <w:p w14:paraId="4C43DDB0" w14:textId="08B0BAB0"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2.80</w:t>
            </w:r>
          </w:p>
        </w:tc>
        <w:tc>
          <w:tcPr>
            <w:tcW w:w="1406" w:type="dxa"/>
            <w:gridSpan w:val="2"/>
            <w:tcBorders>
              <w:top w:val="nil"/>
              <w:left w:val="nil"/>
              <w:bottom w:val="single" w:sz="4" w:space="0" w:color="auto"/>
              <w:right w:val="single" w:sz="4" w:space="0" w:color="auto"/>
            </w:tcBorders>
            <w:shd w:val="clear" w:color="auto" w:fill="auto"/>
            <w:noWrap/>
            <w:vAlign w:val="center"/>
          </w:tcPr>
          <w:p w14:paraId="629C8852" w14:textId="5D7DA187" w:rsidR="008F233E" w:rsidRPr="00B720BB" w:rsidRDefault="008F233E" w:rsidP="00072541">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w:t>
            </w:r>
            <w:r w:rsidR="009412CD" w:rsidRPr="00B720BB">
              <w:rPr>
                <w:rFonts w:ascii="Arial" w:eastAsia="Times New Roman" w:hAnsi="Arial" w:cs="Arial"/>
                <w:color w:val="000000"/>
                <w:sz w:val="16"/>
                <w:szCs w:val="16"/>
                <w:lang w:eastAsia="en-GB"/>
              </w:rPr>
              <w:t>69</w:t>
            </w:r>
            <w:r w:rsidRPr="00B720BB">
              <w:rPr>
                <w:rFonts w:ascii="Arial" w:eastAsia="Times New Roman" w:hAnsi="Arial" w:cs="Arial"/>
                <w:color w:val="000000"/>
                <w:sz w:val="16"/>
                <w:szCs w:val="16"/>
                <w:lang w:eastAsia="en-GB"/>
              </w:rPr>
              <w:t xml:space="preserve">, </w:t>
            </w:r>
            <w:r w:rsidR="00072541" w:rsidRPr="00B720BB">
              <w:rPr>
                <w:rFonts w:ascii="Arial" w:eastAsia="Times New Roman" w:hAnsi="Arial" w:cs="Arial"/>
                <w:color w:val="000000"/>
                <w:sz w:val="16"/>
                <w:szCs w:val="16"/>
                <w:lang w:eastAsia="en-GB"/>
              </w:rPr>
              <w:t>2.92</w:t>
            </w:r>
            <w:r w:rsidRPr="00B720BB">
              <w:rPr>
                <w:rFonts w:ascii="Arial" w:eastAsia="Times New Roman" w:hAnsi="Arial" w:cs="Arial"/>
                <w:color w:val="000000"/>
                <w:sz w:val="16"/>
                <w:szCs w:val="16"/>
                <w:lang w:eastAsia="en-GB"/>
              </w:rPr>
              <w:t>)</w:t>
            </w:r>
          </w:p>
        </w:tc>
        <w:tc>
          <w:tcPr>
            <w:tcW w:w="800" w:type="dxa"/>
            <w:tcBorders>
              <w:top w:val="nil"/>
              <w:left w:val="nil"/>
              <w:bottom w:val="single" w:sz="4" w:space="0" w:color="auto"/>
              <w:right w:val="single" w:sz="4" w:space="0" w:color="auto"/>
            </w:tcBorders>
            <w:shd w:val="clear" w:color="auto" w:fill="auto"/>
            <w:noWrap/>
            <w:vAlign w:val="center"/>
          </w:tcPr>
          <w:p w14:paraId="2A269465" w14:textId="553ABBF1"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3.67</w:t>
            </w:r>
          </w:p>
        </w:tc>
        <w:tc>
          <w:tcPr>
            <w:tcW w:w="1349" w:type="dxa"/>
            <w:gridSpan w:val="2"/>
            <w:tcBorders>
              <w:top w:val="nil"/>
              <w:left w:val="nil"/>
              <w:bottom w:val="single" w:sz="4" w:space="0" w:color="auto"/>
              <w:right w:val="single" w:sz="4" w:space="0" w:color="auto"/>
            </w:tcBorders>
            <w:shd w:val="clear" w:color="auto" w:fill="auto"/>
            <w:noWrap/>
            <w:vAlign w:val="center"/>
          </w:tcPr>
          <w:p w14:paraId="2517C208" w14:textId="7DE07030"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(3.</w:t>
            </w:r>
            <w:r w:rsidR="009412CD" w:rsidRPr="00B720BB">
              <w:rPr>
                <w:rFonts w:ascii="Arial" w:eastAsia="Times New Roman" w:hAnsi="Arial" w:cs="Arial"/>
                <w:color w:val="000000"/>
                <w:sz w:val="16"/>
                <w:szCs w:val="16"/>
                <w:lang w:eastAsia="en-GB"/>
              </w:rPr>
              <w:t>42</w:t>
            </w:r>
            <w:r w:rsidRPr="00B720BB">
              <w:rPr>
                <w:rFonts w:ascii="Arial" w:eastAsia="Times New Roman" w:hAnsi="Arial" w:cs="Arial"/>
                <w:color w:val="000000"/>
                <w:sz w:val="16"/>
                <w:szCs w:val="16"/>
                <w:lang w:eastAsia="en-GB"/>
              </w:rPr>
              <w:t xml:space="preserve">, </w:t>
            </w:r>
            <w:r w:rsidR="009412CD" w:rsidRPr="00B720BB">
              <w:rPr>
                <w:rFonts w:ascii="Arial" w:eastAsia="Times New Roman" w:hAnsi="Arial" w:cs="Arial"/>
                <w:color w:val="000000"/>
                <w:sz w:val="16"/>
                <w:szCs w:val="16"/>
                <w:lang w:eastAsia="en-GB"/>
              </w:rPr>
              <w:t>3.94</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tcPr>
          <w:p w14:paraId="1B7B707E" w14:textId="0C2022FD" w:rsidR="008F233E" w:rsidRPr="00B720BB" w:rsidRDefault="008F233E" w:rsidP="007F4EB1">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6.55</w:t>
            </w:r>
          </w:p>
        </w:tc>
        <w:tc>
          <w:tcPr>
            <w:tcW w:w="1214" w:type="dxa"/>
            <w:tcBorders>
              <w:top w:val="nil"/>
              <w:left w:val="nil"/>
              <w:bottom w:val="single" w:sz="4" w:space="0" w:color="auto"/>
              <w:right w:val="single" w:sz="4" w:space="0" w:color="auto"/>
            </w:tcBorders>
            <w:shd w:val="clear" w:color="auto" w:fill="auto"/>
            <w:noWrap/>
            <w:vAlign w:val="center"/>
          </w:tcPr>
          <w:p w14:paraId="69976577" w14:textId="32E2AE68"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w:t>
            </w:r>
            <w:r w:rsidR="009412CD" w:rsidRPr="00B720BB">
              <w:rPr>
                <w:rFonts w:ascii="Arial" w:eastAsia="Times New Roman" w:hAnsi="Arial" w:cs="Arial"/>
                <w:color w:val="000000"/>
                <w:sz w:val="16"/>
                <w:szCs w:val="16"/>
                <w:lang w:eastAsia="en-GB"/>
              </w:rPr>
              <w:t>5.31</w:t>
            </w:r>
            <w:r w:rsidRPr="00B720BB">
              <w:rPr>
                <w:rFonts w:ascii="Arial" w:eastAsia="Times New Roman" w:hAnsi="Arial" w:cs="Arial"/>
                <w:color w:val="000000"/>
                <w:sz w:val="16"/>
                <w:szCs w:val="16"/>
                <w:lang w:eastAsia="en-GB"/>
              </w:rPr>
              <w:t xml:space="preserve">, </w:t>
            </w:r>
            <w:r w:rsidR="009412CD" w:rsidRPr="00B720BB">
              <w:rPr>
                <w:rFonts w:ascii="Arial" w:eastAsia="Times New Roman" w:hAnsi="Arial" w:cs="Arial"/>
                <w:color w:val="000000"/>
                <w:sz w:val="16"/>
                <w:szCs w:val="16"/>
                <w:lang w:eastAsia="en-GB"/>
              </w:rPr>
              <w:t>8.08</w:t>
            </w:r>
            <w:r w:rsidRPr="00B720BB">
              <w:rPr>
                <w:rFonts w:ascii="Arial" w:eastAsia="Times New Roman" w:hAnsi="Arial" w:cs="Arial"/>
                <w:color w:val="000000"/>
                <w:sz w:val="16"/>
                <w:szCs w:val="16"/>
                <w:lang w:eastAsia="en-GB"/>
              </w:rPr>
              <w:t>)</w:t>
            </w:r>
          </w:p>
        </w:tc>
        <w:tc>
          <w:tcPr>
            <w:tcW w:w="887" w:type="dxa"/>
            <w:gridSpan w:val="2"/>
            <w:tcBorders>
              <w:top w:val="nil"/>
              <w:left w:val="nil"/>
              <w:bottom w:val="single" w:sz="4" w:space="0" w:color="auto"/>
              <w:right w:val="single" w:sz="4" w:space="0" w:color="auto"/>
            </w:tcBorders>
            <w:shd w:val="clear" w:color="auto" w:fill="auto"/>
            <w:noWrap/>
            <w:vAlign w:val="center"/>
          </w:tcPr>
          <w:p w14:paraId="701C824F" w14:textId="1AEAF09B"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r>
      <w:tr w:rsidR="008F233E" w:rsidRPr="00B720BB" w14:paraId="742AB3C4"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tcPr>
          <w:p w14:paraId="322A4D1E" w14:textId="421D346A" w:rsidR="008F233E" w:rsidRPr="00B720BB" w:rsidRDefault="008F233E"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vWF (IU/dL)</w:t>
            </w:r>
          </w:p>
        </w:tc>
        <w:tc>
          <w:tcPr>
            <w:tcW w:w="709" w:type="dxa"/>
            <w:tcBorders>
              <w:top w:val="nil"/>
              <w:left w:val="nil"/>
              <w:bottom w:val="single" w:sz="4" w:space="0" w:color="auto"/>
              <w:right w:val="single" w:sz="4" w:space="0" w:color="auto"/>
            </w:tcBorders>
            <w:shd w:val="clear" w:color="auto" w:fill="auto"/>
            <w:noWrap/>
            <w:vAlign w:val="center"/>
          </w:tcPr>
          <w:p w14:paraId="1BDD387D" w14:textId="757092A2"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130.4</w:t>
            </w:r>
          </w:p>
        </w:tc>
        <w:tc>
          <w:tcPr>
            <w:tcW w:w="1250" w:type="dxa"/>
            <w:tcBorders>
              <w:top w:val="nil"/>
              <w:left w:val="nil"/>
              <w:bottom w:val="single" w:sz="4" w:space="0" w:color="auto"/>
              <w:right w:val="single" w:sz="4" w:space="0" w:color="auto"/>
            </w:tcBorders>
            <w:shd w:val="clear" w:color="auto" w:fill="auto"/>
            <w:noWrap/>
            <w:vAlign w:val="center"/>
          </w:tcPr>
          <w:p w14:paraId="10CCDCEB" w14:textId="7AB63FAB"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(126.0, 134.7)</w:t>
            </w:r>
          </w:p>
        </w:tc>
        <w:tc>
          <w:tcPr>
            <w:tcW w:w="681" w:type="dxa"/>
            <w:tcBorders>
              <w:top w:val="nil"/>
              <w:left w:val="nil"/>
              <w:bottom w:val="single" w:sz="4" w:space="0" w:color="auto"/>
              <w:right w:val="single" w:sz="4" w:space="0" w:color="auto"/>
            </w:tcBorders>
            <w:shd w:val="clear" w:color="auto" w:fill="auto"/>
            <w:noWrap/>
            <w:vAlign w:val="center"/>
          </w:tcPr>
          <w:p w14:paraId="1E43DE1E" w14:textId="3CB575D6"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142.1</w:t>
            </w:r>
          </w:p>
        </w:tc>
        <w:tc>
          <w:tcPr>
            <w:tcW w:w="1391" w:type="dxa"/>
            <w:gridSpan w:val="2"/>
            <w:tcBorders>
              <w:top w:val="nil"/>
              <w:left w:val="nil"/>
              <w:bottom w:val="single" w:sz="4" w:space="0" w:color="auto"/>
              <w:right w:val="single" w:sz="4" w:space="0" w:color="auto"/>
            </w:tcBorders>
            <w:shd w:val="clear" w:color="auto" w:fill="auto"/>
            <w:noWrap/>
            <w:vAlign w:val="center"/>
          </w:tcPr>
          <w:p w14:paraId="2CACE7F6" w14:textId="1876702E"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(135.7, 148.9)</w:t>
            </w:r>
          </w:p>
        </w:tc>
        <w:tc>
          <w:tcPr>
            <w:tcW w:w="709" w:type="dxa"/>
            <w:tcBorders>
              <w:top w:val="nil"/>
              <w:left w:val="nil"/>
              <w:bottom w:val="single" w:sz="4" w:space="0" w:color="auto"/>
              <w:right w:val="single" w:sz="4" w:space="0" w:color="auto"/>
            </w:tcBorders>
            <w:shd w:val="clear" w:color="auto" w:fill="auto"/>
            <w:noWrap/>
            <w:vAlign w:val="center"/>
          </w:tcPr>
          <w:p w14:paraId="004B91A7" w14:textId="12BA5B99"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181.0</w:t>
            </w:r>
          </w:p>
        </w:tc>
        <w:tc>
          <w:tcPr>
            <w:tcW w:w="1302" w:type="dxa"/>
            <w:tcBorders>
              <w:top w:val="nil"/>
              <w:left w:val="nil"/>
              <w:bottom w:val="single" w:sz="4" w:space="0" w:color="auto"/>
              <w:right w:val="single" w:sz="4" w:space="0" w:color="auto"/>
            </w:tcBorders>
            <w:shd w:val="clear" w:color="auto" w:fill="auto"/>
            <w:noWrap/>
            <w:vAlign w:val="center"/>
          </w:tcPr>
          <w:p w14:paraId="6E1F5981" w14:textId="1258A99E"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(153.4, 208.6)</w:t>
            </w:r>
          </w:p>
        </w:tc>
        <w:tc>
          <w:tcPr>
            <w:tcW w:w="904" w:type="dxa"/>
            <w:tcBorders>
              <w:top w:val="nil"/>
              <w:left w:val="nil"/>
              <w:bottom w:val="single" w:sz="4" w:space="0" w:color="auto"/>
              <w:right w:val="single" w:sz="4" w:space="0" w:color="auto"/>
            </w:tcBorders>
            <w:shd w:val="clear" w:color="auto" w:fill="auto"/>
            <w:noWrap/>
            <w:vAlign w:val="center"/>
          </w:tcPr>
          <w:p w14:paraId="43B99FA7" w14:textId="6E6FCC3E"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c>
          <w:tcPr>
            <w:tcW w:w="901" w:type="dxa"/>
            <w:gridSpan w:val="2"/>
            <w:tcBorders>
              <w:top w:val="nil"/>
              <w:left w:val="nil"/>
              <w:bottom w:val="single" w:sz="4" w:space="0" w:color="auto"/>
              <w:right w:val="single" w:sz="4" w:space="0" w:color="auto"/>
            </w:tcBorders>
            <w:shd w:val="clear" w:color="auto" w:fill="auto"/>
            <w:noWrap/>
            <w:vAlign w:val="center"/>
          </w:tcPr>
          <w:p w14:paraId="432EA036" w14:textId="51FB490E"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126.9</w:t>
            </w:r>
          </w:p>
        </w:tc>
        <w:tc>
          <w:tcPr>
            <w:tcW w:w="1406" w:type="dxa"/>
            <w:gridSpan w:val="2"/>
            <w:tcBorders>
              <w:top w:val="nil"/>
              <w:left w:val="nil"/>
              <w:bottom w:val="single" w:sz="4" w:space="0" w:color="auto"/>
              <w:right w:val="single" w:sz="4" w:space="0" w:color="auto"/>
            </w:tcBorders>
            <w:shd w:val="clear" w:color="auto" w:fill="auto"/>
            <w:noWrap/>
            <w:vAlign w:val="center"/>
          </w:tcPr>
          <w:p w14:paraId="6EC50996" w14:textId="6ACEAD09"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(122.4, 131.3</w:t>
            </w:r>
            <w:r w:rsidR="00072541" w:rsidRPr="00B720BB">
              <w:rPr>
                <w:rFonts w:ascii="Arial" w:eastAsia="Times New Roman" w:hAnsi="Arial" w:cs="Arial"/>
                <w:color w:val="000000"/>
                <w:sz w:val="16"/>
                <w:szCs w:val="16"/>
                <w:lang w:eastAsia="en-GB"/>
              </w:rPr>
              <w:t>)</w:t>
            </w:r>
          </w:p>
        </w:tc>
        <w:tc>
          <w:tcPr>
            <w:tcW w:w="800" w:type="dxa"/>
            <w:tcBorders>
              <w:top w:val="nil"/>
              <w:left w:val="nil"/>
              <w:bottom w:val="single" w:sz="4" w:space="0" w:color="auto"/>
              <w:right w:val="single" w:sz="4" w:space="0" w:color="auto"/>
            </w:tcBorders>
            <w:shd w:val="clear" w:color="auto" w:fill="auto"/>
            <w:noWrap/>
            <w:vAlign w:val="center"/>
          </w:tcPr>
          <w:p w14:paraId="180DB4C2" w14:textId="00EC9A16"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147.5</w:t>
            </w:r>
          </w:p>
        </w:tc>
        <w:tc>
          <w:tcPr>
            <w:tcW w:w="1349" w:type="dxa"/>
            <w:gridSpan w:val="2"/>
            <w:tcBorders>
              <w:top w:val="nil"/>
              <w:left w:val="nil"/>
              <w:bottom w:val="single" w:sz="4" w:space="0" w:color="auto"/>
              <w:right w:val="single" w:sz="4" w:space="0" w:color="auto"/>
            </w:tcBorders>
            <w:shd w:val="clear" w:color="auto" w:fill="auto"/>
            <w:noWrap/>
            <w:vAlign w:val="center"/>
          </w:tcPr>
          <w:p w14:paraId="60DC344A" w14:textId="0FDFE6D5"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(140.8, 154.2)</w:t>
            </w:r>
          </w:p>
        </w:tc>
        <w:tc>
          <w:tcPr>
            <w:tcW w:w="709" w:type="dxa"/>
            <w:tcBorders>
              <w:top w:val="nil"/>
              <w:left w:val="nil"/>
              <w:bottom w:val="single" w:sz="4" w:space="0" w:color="auto"/>
              <w:right w:val="single" w:sz="4" w:space="0" w:color="auto"/>
            </w:tcBorders>
            <w:shd w:val="clear" w:color="auto" w:fill="auto"/>
            <w:noWrap/>
            <w:vAlign w:val="center"/>
          </w:tcPr>
          <w:p w14:paraId="7ACEF576" w14:textId="1BA72CA2" w:rsidR="008F233E" w:rsidRPr="00B720BB" w:rsidRDefault="008F233E" w:rsidP="007F4EB1">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179.2</w:t>
            </w:r>
          </w:p>
        </w:tc>
        <w:tc>
          <w:tcPr>
            <w:tcW w:w="1214" w:type="dxa"/>
            <w:tcBorders>
              <w:top w:val="nil"/>
              <w:left w:val="nil"/>
              <w:bottom w:val="single" w:sz="4" w:space="0" w:color="auto"/>
              <w:right w:val="single" w:sz="4" w:space="0" w:color="auto"/>
            </w:tcBorders>
            <w:shd w:val="clear" w:color="auto" w:fill="auto"/>
            <w:noWrap/>
            <w:vAlign w:val="center"/>
          </w:tcPr>
          <w:p w14:paraId="70ABB65C" w14:textId="77680B1E"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(157.8, 200.7)</w:t>
            </w:r>
          </w:p>
        </w:tc>
        <w:tc>
          <w:tcPr>
            <w:tcW w:w="887" w:type="dxa"/>
            <w:gridSpan w:val="2"/>
            <w:tcBorders>
              <w:top w:val="nil"/>
              <w:left w:val="nil"/>
              <w:bottom w:val="single" w:sz="4" w:space="0" w:color="auto"/>
              <w:right w:val="single" w:sz="4" w:space="0" w:color="auto"/>
            </w:tcBorders>
            <w:shd w:val="clear" w:color="auto" w:fill="auto"/>
            <w:noWrap/>
            <w:vAlign w:val="center"/>
          </w:tcPr>
          <w:p w14:paraId="067FE96D" w14:textId="6D7F724C"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r>
      <w:tr w:rsidR="008F233E" w:rsidRPr="00B720BB" w14:paraId="14C99E8C" w14:textId="77777777" w:rsidTr="008F233E">
        <w:trPr>
          <w:trHeight w:val="227"/>
        </w:trPr>
        <w:tc>
          <w:tcPr>
            <w:tcW w:w="15488" w:type="dxa"/>
            <w:gridSpan w:val="20"/>
            <w:tcBorders>
              <w:top w:val="nil"/>
              <w:left w:val="single" w:sz="4" w:space="0" w:color="auto"/>
              <w:bottom w:val="single" w:sz="4" w:space="0" w:color="auto"/>
              <w:right w:val="single" w:sz="4" w:space="0" w:color="auto"/>
            </w:tcBorders>
            <w:shd w:val="clear" w:color="auto" w:fill="auto"/>
            <w:vAlign w:val="center"/>
          </w:tcPr>
          <w:p w14:paraId="77BFD134" w14:textId="37EA46B6" w:rsidR="008F233E" w:rsidRPr="00B720BB" w:rsidRDefault="008F233E" w:rsidP="008F233E">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color w:val="000000"/>
                <w:sz w:val="16"/>
                <w:szCs w:val="16"/>
                <w:lang w:eastAsia="en-GB"/>
              </w:rPr>
              <w:t>Cardiac markers (age adjusted mean (95% CI))</w:t>
            </w:r>
          </w:p>
        </w:tc>
      </w:tr>
      <w:tr w:rsidR="008F233E" w:rsidRPr="00B720BB" w14:paraId="279E9D31"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tcPr>
          <w:p w14:paraId="3EBE1A29" w14:textId="59144341" w:rsidR="008F233E" w:rsidRPr="00B720BB" w:rsidRDefault="008F233E"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NT-pro BNP</w:t>
            </w:r>
            <w:r w:rsidRPr="00B720BB">
              <w:rPr>
                <w:rFonts w:ascii="Arial" w:eastAsia="Times New Roman" w:hAnsi="Arial" w:cs="Arial"/>
                <w:b/>
                <w:bCs/>
                <w:color w:val="000000"/>
                <w:sz w:val="16"/>
                <w:szCs w:val="16"/>
                <w:vertAlign w:val="superscript"/>
                <w:lang w:eastAsia="en-GB"/>
              </w:rPr>
              <w:t xml:space="preserve">a </w:t>
            </w:r>
            <w:r w:rsidRPr="00B720BB">
              <w:rPr>
                <w:rFonts w:ascii="Arial" w:eastAsia="Times New Roman" w:hAnsi="Arial" w:cs="Arial"/>
                <w:b/>
                <w:bCs/>
                <w:color w:val="000000"/>
                <w:sz w:val="16"/>
                <w:szCs w:val="16"/>
                <w:lang w:eastAsia="en-GB"/>
              </w:rPr>
              <w:t>(pg/mL)</w:t>
            </w:r>
          </w:p>
        </w:tc>
        <w:tc>
          <w:tcPr>
            <w:tcW w:w="709" w:type="dxa"/>
            <w:tcBorders>
              <w:top w:val="nil"/>
              <w:left w:val="nil"/>
              <w:bottom w:val="single" w:sz="4" w:space="0" w:color="auto"/>
              <w:right w:val="single" w:sz="4" w:space="0" w:color="auto"/>
            </w:tcBorders>
            <w:shd w:val="clear" w:color="auto" w:fill="auto"/>
            <w:noWrap/>
            <w:vAlign w:val="center"/>
          </w:tcPr>
          <w:p w14:paraId="1DFE6C17" w14:textId="796509B9"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122.7</w:t>
            </w:r>
          </w:p>
        </w:tc>
        <w:tc>
          <w:tcPr>
            <w:tcW w:w="1250" w:type="dxa"/>
            <w:tcBorders>
              <w:top w:val="nil"/>
              <w:left w:val="nil"/>
              <w:bottom w:val="single" w:sz="4" w:space="0" w:color="auto"/>
              <w:right w:val="single" w:sz="4" w:space="0" w:color="auto"/>
            </w:tcBorders>
            <w:shd w:val="clear" w:color="auto" w:fill="auto"/>
            <w:noWrap/>
            <w:vAlign w:val="center"/>
          </w:tcPr>
          <w:p w14:paraId="448575FD" w14:textId="54CC3F8B"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w:t>
            </w:r>
            <w:r w:rsidR="009412CD" w:rsidRPr="00B720BB">
              <w:rPr>
                <w:rFonts w:ascii="Arial" w:eastAsia="Times New Roman" w:hAnsi="Arial" w:cs="Arial"/>
                <w:color w:val="000000"/>
                <w:sz w:val="16"/>
                <w:szCs w:val="16"/>
                <w:lang w:eastAsia="en-GB"/>
              </w:rPr>
              <w:t>14</w:t>
            </w:r>
            <w:r w:rsidRPr="00B720BB">
              <w:rPr>
                <w:rFonts w:ascii="Arial" w:eastAsia="Times New Roman" w:hAnsi="Arial" w:cs="Arial"/>
                <w:color w:val="000000"/>
                <w:sz w:val="16"/>
                <w:szCs w:val="16"/>
                <w:lang w:eastAsia="en-GB"/>
              </w:rPr>
              <w:t>.</w:t>
            </w:r>
            <w:r w:rsidR="009412CD" w:rsidRPr="00B720BB">
              <w:rPr>
                <w:rFonts w:ascii="Arial" w:eastAsia="Times New Roman" w:hAnsi="Arial" w:cs="Arial"/>
                <w:color w:val="000000"/>
                <w:sz w:val="16"/>
                <w:szCs w:val="16"/>
                <w:lang w:eastAsia="en-GB"/>
              </w:rPr>
              <w:t>4</w:t>
            </w:r>
            <w:r w:rsidRPr="00B720BB">
              <w:rPr>
                <w:rFonts w:ascii="Arial" w:eastAsia="Times New Roman" w:hAnsi="Arial" w:cs="Arial"/>
                <w:color w:val="000000"/>
                <w:sz w:val="16"/>
                <w:szCs w:val="16"/>
                <w:lang w:eastAsia="en-GB"/>
              </w:rPr>
              <w:t>, 134.3)</w:t>
            </w:r>
          </w:p>
        </w:tc>
        <w:tc>
          <w:tcPr>
            <w:tcW w:w="681" w:type="dxa"/>
            <w:tcBorders>
              <w:top w:val="nil"/>
              <w:left w:val="nil"/>
              <w:bottom w:val="single" w:sz="4" w:space="0" w:color="auto"/>
              <w:right w:val="single" w:sz="4" w:space="0" w:color="auto"/>
            </w:tcBorders>
            <w:shd w:val="clear" w:color="auto" w:fill="auto"/>
            <w:noWrap/>
            <w:vAlign w:val="center"/>
          </w:tcPr>
          <w:p w14:paraId="4F0C3743" w14:textId="22C9FA28"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177.7</w:t>
            </w:r>
          </w:p>
        </w:tc>
        <w:tc>
          <w:tcPr>
            <w:tcW w:w="1391" w:type="dxa"/>
            <w:gridSpan w:val="2"/>
            <w:tcBorders>
              <w:top w:val="nil"/>
              <w:left w:val="nil"/>
              <w:bottom w:val="single" w:sz="4" w:space="0" w:color="auto"/>
              <w:right w:val="single" w:sz="4" w:space="0" w:color="auto"/>
            </w:tcBorders>
            <w:shd w:val="clear" w:color="auto" w:fill="auto"/>
            <w:noWrap/>
            <w:vAlign w:val="center"/>
          </w:tcPr>
          <w:p w14:paraId="22B0E2B4" w14:textId="2D822EEF" w:rsidR="008F233E" w:rsidRPr="00B720BB" w:rsidRDefault="008F233E" w:rsidP="00C108C9">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(15</w:t>
            </w:r>
            <w:r w:rsidR="009412CD" w:rsidRPr="00B720BB">
              <w:rPr>
                <w:rFonts w:ascii="Arial" w:eastAsia="Times New Roman" w:hAnsi="Arial" w:cs="Arial"/>
                <w:color w:val="000000"/>
                <w:sz w:val="16"/>
                <w:szCs w:val="16"/>
                <w:lang w:eastAsia="en-GB"/>
              </w:rPr>
              <w:t>7.6</w:t>
            </w:r>
            <w:r w:rsidRPr="00B720BB">
              <w:rPr>
                <w:rFonts w:ascii="Arial" w:eastAsia="Times New Roman" w:hAnsi="Arial" w:cs="Arial"/>
                <w:color w:val="000000"/>
                <w:sz w:val="16"/>
                <w:szCs w:val="16"/>
                <w:lang w:eastAsia="en-GB"/>
              </w:rPr>
              <w:t>, 200</w:t>
            </w:r>
            <w:r w:rsidR="00C108C9" w:rsidRPr="00B720BB">
              <w:rPr>
                <w:rFonts w:ascii="Arial" w:eastAsia="Times New Roman" w:hAnsi="Arial" w:cs="Arial"/>
                <w:color w:val="000000"/>
                <w:sz w:val="16"/>
                <w:szCs w:val="16"/>
                <w:lang w:eastAsia="en-GB"/>
              </w:rPr>
              <w:t>.5</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tcPr>
          <w:p w14:paraId="76F5D34D" w14:textId="2CDDE1B8"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871.3</w:t>
            </w:r>
          </w:p>
        </w:tc>
        <w:tc>
          <w:tcPr>
            <w:tcW w:w="1302" w:type="dxa"/>
            <w:tcBorders>
              <w:top w:val="nil"/>
              <w:left w:val="nil"/>
              <w:bottom w:val="single" w:sz="4" w:space="0" w:color="auto"/>
              <w:right w:val="single" w:sz="4" w:space="0" w:color="auto"/>
            </w:tcBorders>
            <w:shd w:val="clear" w:color="auto" w:fill="auto"/>
            <w:noWrap/>
            <w:vAlign w:val="center"/>
          </w:tcPr>
          <w:p w14:paraId="4FB82EDA" w14:textId="0F98A1B6"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w:t>
            </w:r>
            <w:r w:rsidR="009412CD" w:rsidRPr="00B720BB">
              <w:rPr>
                <w:rFonts w:ascii="Arial" w:eastAsia="Times New Roman" w:hAnsi="Arial" w:cs="Arial"/>
                <w:color w:val="000000"/>
                <w:sz w:val="16"/>
                <w:szCs w:val="16"/>
                <w:lang w:eastAsia="en-GB"/>
              </w:rPr>
              <w:t>523.2</w:t>
            </w:r>
            <w:r w:rsidRPr="00B720BB">
              <w:rPr>
                <w:rFonts w:ascii="Arial" w:eastAsia="Times New Roman" w:hAnsi="Arial" w:cs="Arial"/>
                <w:color w:val="000000"/>
                <w:sz w:val="16"/>
                <w:szCs w:val="16"/>
                <w:lang w:eastAsia="en-GB"/>
              </w:rPr>
              <w:t>, 1</w:t>
            </w:r>
            <w:r w:rsidR="009412CD" w:rsidRPr="00B720BB">
              <w:rPr>
                <w:rFonts w:ascii="Arial" w:eastAsia="Times New Roman" w:hAnsi="Arial" w:cs="Arial"/>
                <w:color w:val="000000"/>
                <w:sz w:val="16"/>
                <w:szCs w:val="16"/>
                <w:lang w:eastAsia="en-GB"/>
              </w:rPr>
              <w:t>480.3</w:t>
            </w:r>
            <w:r w:rsidRPr="00B720BB">
              <w:rPr>
                <w:rFonts w:ascii="Arial" w:eastAsia="Times New Roman" w:hAnsi="Arial" w:cs="Arial"/>
                <w:color w:val="000000"/>
                <w:sz w:val="16"/>
                <w:szCs w:val="16"/>
                <w:lang w:eastAsia="en-GB"/>
              </w:rPr>
              <w:t>)</w:t>
            </w:r>
          </w:p>
        </w:tc>
        <w:tc>
          <w:tcPr>
            <w:tcW w:w="904" w:type="dxa"/>
            <w:tcBorders>
              <w:top w:val="nil"/>
              <w:left w:val="nil"/>
              <w:bottom w:val="single" w:sz="4" w:space="0" w:color="auto"/>
              <w:right w:val="single" w:sz="4" w:space="0" w:color="auto"/>
            </w:tcBorders>
            <w:shd w:val="clear" w:color="auto" w:fill="auto"/>
            <w:noWrap/>
            <w:vAlign w:val="center"/>
          </w:tcPr>
          <w:p w14:paraId="67EA4107" w14:textId="5C31C9CB"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c>
          <w:tcPr>
            <w:tcW w:w="901" w:type="dxa"/>
            <w:gridSpan w:val="2"/>
            <w:tcBorders>
              <w:top w:val="nil"/>
              <w:left w:val="nil"/>
              <w:bottom w:val="single" w:sz="4" w:space="0" w:color="auto"/>
              <w:right w:val="single" w:sz="4" w:space="0" w:color="auto"/>
            </w:tcBorders>
            <w:shd w:val="clear" w:color="auto" w:fill="auto"/>
            <w:noWrap/>
            <w:vAlign w:val="center"/>
          </w:tcPr>
          <w:p w14:paraId="20CD8F99" w14:textId="7D1768ED" w:rsidR="008F233E" w:rsidRPr="00B720BB" w:rsidRDefault="008F233E" w:rsidP="008C219E">
            <w:pPr>
              <w:spacing w:after="0" w:line="240" w:lineRule="auto"/>
              <w:jc w:val="center"/>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115.6</w:t>
            </w:r>
          </w:p>
        </w:tc>
        <w:tc>
          <w:tcPr>
            <w:tcW w:w="1406" w:type="dxa"/>
            <w:gridSpan w:val="2"/>
            <w:tcBorders>
              <w:top w:val="nil"/>
              <w:left w:val="nil"/>
              <w:bottom w:val="single" w:sz="4" w:space="0" w:color="auto"/>
              <w:right w:val="single" w:sz="4" w:space="0" w:color="auto"/>
            </w:tcBorders>
            <w:shd w:val="clear" w:color="auto" w:fill="auto"/>
            <w:noWrap/>
            <w:vAlign w:val="center"/>
          </w:tcPr>
          <w:p w14:paraId="090AA332" w14:textId="3E07A0B7" w:rsidR="008F233E" w:rsidRPr="00B720BB" w:rsidRDefault="008F233E" w:rsidP="008C219E">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(106.</w:t>
            </w:r>
            <w:r w:rsidR="009412CD" w:rsidRPr="00B720BB">
              <w:rPr>
                <w:rFonts w:ascii="Arial" w:eastAsia="Times New Roman" w:hAnsi="Arial" w:cs="Arial"/>
                <w:color w:val="000000"/>
                <w:sz w:val="16"/>
                <w:szCs w:val="16"/>
                <w:lang w:eastAsia="en-GB"/>
              </w:rPr>
              <w:t>7</w:t>
            </w:r>
            <w:r w:rsidRPr="00B720BB">
              <w:rPr>
                <w:rFonts w:ascii="Arial" w:eastAsia="Times New Roman" w:hAnsi="Arial" w:cs="Arial"/>
                <w:color w:val="000000"/>
                <w:sz w:val="16"/>
                <w:szCs w:val="16"/>
                <w:lang w:eastAsia="en-GB"/>
              </w:rPr>
              <w:t xml:space="preserve">, </w:t>
            </w:r>
            <w:r w:rsidR="008C219E" w:rsidRPr="00B720BB">
              <w:rPr>
                <w:rFonts w:ascii="Arial" w:eastAsia="Times New Roman" w:hAnsi="Arial" w:cs="Arial"/>
                <w:color w:val="000000"/>
                <w:sz w:val="16"/>
                <w:szCs w:val="16"/>
                <w:lang w:eastAsia="en-GB"/>
              </w:rPr>
              <w:t>125.21</w:t>
            </w:r>
            <w:r w:rsidRPr="00B720BB">
              <w:rPr>
                <w:rFonts w:ascii="Arial" w:eastAsia="Times New Roman" w:hAnsi="Arial" w:cs="Arial"/>
                <w:color w:val="000000"/>
                <w:sz w:val="16"/>
                <w:szCs w:val="16"/>
                <w:lang w:eastAsia="en-GB"/>
              </w:rPr>
              <w:t>)</w:t>
            </w:r>
          </w:p>
        </w:tc>
        <w:tc>
          <w:tcPr>
            <w:tcW w:w="800" w:type="dxa"/>
            <w:tcBorders>
              <w:top w:val="nil"/>
              <w:left w:val="nil"/>
              <w:bottom w:val="single" w:sz="4" w:space="0" w:color="auto"/>
              <w:right w:val="single" w:sz="4" w:space="0" w:color="auto"/>
            </w:tcBorders>
            <w:shd w:val="clear" w:color="auto" w:fill="auto"/>
            <w:noWrap/>
            <w:vAlign w:val="center"/>
          </w:tcPr>
          <w:p w14:paraId="78237AFE" w14:textId="487E6071"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192.5</w:t>
            </w:r>
          </w:p>
        </w:tc>
        <w:tc>
          <w:tcPr>
            <w:tcW w:w="1349" w:type="dxa"/>
            <w:gridSpan w:val="2"/>
            <w:tcBorders>
              <w:top w:val="nil"/>
              <w:left w:val="nil"/>
              <w:bottom w:val="single" w:sz="4" w:space="0" w:color="auto"/>
              <w:right w:val="single" w:sz="4" w:space="0" w:color="auto"/>
            </w:tcBorders>
            <w:shd w:val="clear" w:color="auto" w:fill="auto"/>
            <w:noWrap/>
            <w:vAlign w:val="center"/>
          </w:tcPr>
          <w:p w14:paraId="04326D92" w14:textId="4EDECD07"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(170.</w:t>
            </w:r>
            <w:r w:rsidR="009412CD" w:rsidRPr="00B720BB">
              <w:rPr>
                <w:rFonts w:ascii="Arial" w:eastAsia="Times New Roman" w:hAnsi="Arial" w:cs="Arial"/>
                <w:color w:val="000000"/>
                <w:sz w:val="16"/>
                <w:szCs w:val="16"/>
                <w:lang w:eastAsia="en-GB"/>
              </w:rPr>
              <w:t>7</w:t>
            </w:r>
            <w:r w:rsidRPr="00B720BB">
              <w:rPr>
                <w:rFonts w:ascii="Arial" w:eastAsia="Times New Roman" w:hAnsi="Arial" w:cs="Arial"/>
                <w:color w:val="000000"/>
                <w:sz w:val="16"/>
                <w:szCs w:val="16"/>
                <w:lang w:eastAsia="en-GB"/>
              </w:rPr>
              <w:t>, 217.</w:t>
            </w:r>
            <w:r w:rsidR="009412CD" w:rsidRPr="00B720BB">
              <w:rPr>
                <w:rFonts w:ascii="Arial" w:eastAsia="Times New Roman" w:hAnsi="Arial" w:cs="Arial"/>
                <w:color w:val="000000"/>
                <w:sz w:val="16"/>
                <w:szCs w:val="16"/>
                <w:lang w:eastAsia="en-GB"/>
              </w:rPr>
              <w:t>0</w:t>
            </w:r>
            <w:r w:rsidRPr="00B720BB">
              <w:rPr>
                <w:rFonts w:ascii="Arial" w:eastAsia="Times New Roman" w:hAnsi="Arial" w:cs="Arial"/>
                <w:color w:val="000000"/>
                <w:sz w:val="16"/>
                <w:szCs w:val="16"/>
                <w:lang w:eastAsia="en-GB"/>
              </w:rPr>
              <w:t>6)</w:t>
            </w:r>
          </w:p>
        </w:tc>
        <w:tc>
          <w:tcPr>
            <w:tcW w:w="709" w:type="dxa"/>
            <w:tcBorders>
              <w:top w:val="nil"/>
              <w:left w:val="nil"/>
              <w:bottom w:val="single" w:sz="4" w:space="0" w:color="auto"/>
              <w:right w:val="single" w:sz="4" w:space="0" w:color="auto"/>
            </w:tcBorders>
            <w:shd w:val="clear" w:color="auto" w:fill="auto"/>
            <w:noWrap/>
            <w:vAlign w:val="center"/>
          </w:tcPr>
          <w:p w14:paraId="1DA220EE" w14:textId="37D5AF7E" w:rsidR="008F233E" w:rsidRPr="00B720BB" w:rsidRDefault="008F233E" w:rsidP="007F4EB1">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828.8</w:t>
            </w:r>
          </w:p>
        </w:tc>
        <w:tc>
          <w:tcPr>
            <w:tcW w:w="1302" w:type="dxa"/>
            <w:gridSpan w:val="2"/>
            <w:tcBorders>
              <w:top w:val="nil"/>
              <w:left w:val="nil"/>
              <w:bottom w:val="single" w:sz="4" w:space="0" w:color="auto"/>
              <w:right w:val="single" w:sz="4" w:space="0" w:color="auto"/>
            </w:tcBorders>
            <w:shd w:val="clear" w:color="auto" w:fill="auto"/>
            <w:noWrap/>
            <w:vAlign w:val="center"/>
          </w:tcPr>
          <w:p w14:paraId="6FD60859" w14:textId="4712B88A"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(56</w:t>
            </w:r>
            <w:r w:rsidR="009412CD" w:rsidRPr="00B720BB">
              <w:rPr>
                <w:rFonts w:ascii="Arial" w:eastAsia="Times New Roman" w:hAnsi="Arial" w:cs="Arial"/>
                <w:color w:val="000000"/>
                <w:sz w:val="16"/>
                <w:szCs w:val="16"/>
                <w:lang w:eastAsia="en-GB"/>
              </w:rPr>
              <w:t>1</w:t>
            </w:r>
            <w:r w:rsidRPr="00B720BB">
              <w:rPr>
                <w:rFonts w:ascii="Arial" w:eastAsia="Times New Roman" w:hAnsi="Arial" w:cs="Arial"/>
                <w:color w:val="000000"/>
                <w:sz w:val="16"/>
                <w:szCs w:val="16"/>
                <w:lang w:eastAsia="en-GB"/>
              </w:rPr>
              <w:t>.</w:t>
            </w:r>
            <w:r w:rsidR="009412CD" w:rsidRPr="00B720BB">
              <w:rPr>
                <w:rFonts w:ascii="Arial" w:eastAsia="Times New Roman" w:hAnsi="Arial" w:cs="Arial"/>
                <w:color w:val="000000"/>
                <w:sz w:val="16"/>
                <w:szCs w:val="16"/>
                <w:lang w:eastAsia="en-GB"/>
              </w:rPr>
              <w:t>2</w:t>
            </w:r>
            <w:r w:rsidRPr="00B720BB">
              <w:rPr>
                <w:rFonts w:ascii="Arial" w:eastAsia="Times New Roman" w:hAnsi="Arial" w:cs="Arial"/>
                <w:color w:val="000000"/>
                <w:sz w:val="16"/>
                <w:szCs w:val="16"/>
                <w:lang w:eastAsia="en-GB"/>
              </w:rPr>
              <w:t>, 122</w:t>
            </w:r>
            <w:r w:rsidR="009412CD" w:rsidRPr="00B720BB">
              <w:rPr>
                <w:rFonts w:ascii="Arial" w:eastAsia="Times New Roman" w:hAnsi="Arial" w:cs="Arial"/>
                <w:color w:val="000000"/>
                <w:sz w:val="16"/>
                <w:szCs w:val="16"/>
                <w:lang w:eastAsia="en-GB"/>
              </w:rPr>
              <w:t>4</w:t>
            </w:r>
            <w:r w:rsidRPr="00B720BB">
              <w:rPr>
                <w:rFonts w:ascii="Arial" w:eastAsia="Times New Roman" w:hAnsi="Arial" w:cs="Arial"/>
                <w:color w:val="000000"/>
                <w:sz w:val="16"/>
                <w:szCs w:val="16"/>
                <w:lang w:eastAsia="en-GB"/>
              </w:rPr>
              <w:t>.</w:t>
            </w:r>
            <w:r w:rsidR="009412CD" w:rsidRPr="00B720BB">
              <w:rPr>
                <w:rFonts w:ascii="Arial" w:eastAsia="Times New Roman" w:hAnsi="Arial" w:cs="Arial"/>
                <w:color w:val="000000"/>
                <w:sz w:val="16"/>
                <w:szCs w:val="16"/>
                <w:lang w:eastAsia="en-GB"/>
              </w:rPr>
              <w:t>2</w:t>
            </w:r>
            <w:r w:rsidRPr="00B720BB">
              <w:rPr>
                <w:rFonts w:ascii="Arial" w:eastAsia="Times New Roman" w:hAnsi="Arial" w:cs="Arial"/>
                <w:color w:val="000000"/>
                <w:sz w:val="16"/>
                <w:szCs w:val="16"/>
                <w:lang w:eastAsia="en-GB"/>
              </w:rPr>
              <w:t>)</w:t>
            </w:r>
          </w:p>
        </w:tc>
        <w:tc>
          <w:tcPr>
            <w:tcW w:w="799" w:type="dxa"/>
            <w:tcBorders>
              <w:top w:val="nil"/>
              <w:left w:val="nil"/>
              <w:bottom w:val="single" w:sz="4" w:space="0" w:color="auto"/>
              <w:right w:val="single" w:sz="4" w:space="0" w:color="auto"/>
            </w:tcBorders>
            <w:shd w:val="clear" w:color="auto" w:fill="auto"/>
            <w:noWrap/>
            <w:vAlign w:val="center"/>
          </w:tcPr>
          <w:p w14:paraId="010B3FE3" w14:textId="561606D1"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r>
      <w:tr w:rsidR="008F233E" w:rsidRPr="00B720BB" w14:paraId="5F2C55C3"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tcPr>
          <w:p w14:paraId="0B011D59" w14:textId="26106A7A" w:rsidR="008F233E" w:rsidRPr="00B720BB" w:rsidRDefault="008F233E"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cTnT</w:t>
            </w:r>
            <w:r w:rsidRPr="00B720BB">
              <w:rPr>
                <w:rFonts w:ascii="Arial" w:eastAsia="Times New Roman" w:hAnsi="Arial" w:cs="Arial"/>
                <w:b/>
                <w:bCs/>
                <w:color w:val="000000"/>
                <w:sz w:val="16"/>
                <w:szCs w:val="16"/>
                <w:vertAlign w:val="superscript"/>
                <w:lang w:eastAsia="en-GB"/>
              </w:rPr>
              <w:t>a</w:t>
            </w:r>
            <w:r w:rsidRPr="00B720BB">
              <w:rPr>
                <w:rFonts w:ascii="Arial" w:eastAsia="Times New Roman" w:hAnsi="Arial" w:cs="Arial"/>
                <w:b/>
                <w:bCs/>
                <w:color w:val="000000"/>
                <w:sz w:val="16"/>
                <w:szCs w:val="16"/>
                <w:lang w:eastAsia="en-GB"/>
              </w:rPr>
              <w:t xml:space="preserve"> (pg/ml)</w:t>
            </w:r>
          </w:p>
        </w:tc>
        <w:tc>
          <w:tcPr>
            <w:tcW w:w="709" w:type="dxa"/>
            <w:tcBorders>
              <w:top w:val="nil"/>
              <w:left w:val="nil"/>
              <w:bottom w:val="single" w:sz="4" w:space="0" w:color="auto"/>
              <w:right w:val="single" w:sz="4" w:space="0" w:color="auto"/>
            </w:tcBorders>
            <w:shd w:val="clear" w:color="auto" w:fill="auto"/>
            <w:noWrap/>
            <w:vAlign w:val="center"/>
          </w:tcPr>
          <w:p w14:paraId="44CF9551" w14:textId="5ED18909"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10.07</w:t>
            </w:r>
          </w:p>
        </w:tc>
        <w:tc>
          <w:tcPr>
            <w:tcW w:w="1250" w:type="dxa"/>
            <w:tcBorders>
              <w:top w:val="nil"/>
              <w:left w:val="nil"/>
              <w:bottom w:val="single" w:sz="4" w:space="0" w:color="auto"/>
              <w:right w:val="single" w:sz="4" w:space="0" w:color="auto"/>
            </w:tcBorders>
            <w:shd w:val="clear" w:color="auto" w:fill="auto"/>
            <w:noWrap/>
            <w:vAlign w:val="center"/>
          </w:tcPr>
          <w:p w14:paraId="6AA02C89" w14:textId="1E819AD4"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(9.6</w:t>
            </w:r>
            <w:r w:rsidR="009412CD" w:rsidRPr="00B720BB">
              <w:rPr>
                <w:rFonts w:ascii="Arial" w:eastAsia="Times New Roman" w:hAnsi="Arial" w:cs="Arial"/>
                <w:color w:val="000000"/>
                <w:sz w:val="16"/>
                <w:szCs w:val="16"/>
                <w:lang w:eastAsia="en-GB"/>
              </w:rPr>
              <w:t>8</w:t>
            </w:r>
            <w:r w:rsidRPr="00B720BB">
              <w:rPr>
                <w:rFonts w:ascii="Arial" w:eastAsia="Times New Roman" w:hAnsi="Arial" w:cs="Arial"/>
                <w:color w:val="000000"/>
                <w:sz w:val="16"/>
                <w:szCs w:val="16"/>
                <w:lang w:eastAsia="en-GB"/>
              </w:rPr>
              <w:t>, 10.</w:t>
            </w:r>
            <w:r w:rsidR="009412CD" w:rsidRPr="00B720BB">
              <w:rPr>
                <w:rFonts w:ascii="Arial" w:eastAsia="Times New Roman" w:hAnsi="Arial" w:cs="Arial"/>
                <w:color w:val="000000"/>
                <w:sz w:val="16"/>
                <w:szCs w:val="16"/>
                <w:lang w:eastAsia="en-GB"/>
              </w:rPr>
              <w:t>38</w:t>
            </w:r>
            <w:r w:rsidRPr="00B720BB">
              <w:rPr>
                <w:rFonts w:ascii="Arial" w:eastAsia="Times New Roman" w:hAnsi="Arial" w:cs="Arial"/>
                <w:color w:val="000000"/>
                <w:sz w:val="16"/>
                <w:szCs w:val="16"/>
                <w:lang w:eastAsia="en-GB"/>
              </w:rPr>
              <w:t>)</w:t>
            </w:r>
          </w:p>
        </w:tc>
        <w:tc>
          <w:tcPr>
            <w:tcW w:w="681" w:type="dxa"/>
            <w:tcBorders>
              <w:top w:val="nil"/>
              <w:left w:val="nil"/>
              <w:bottom w:val="single" w:sz="4" w:space="0" w:color="auto"/>
              <w:right w:val="single" w:sz="4" w:space="0" w:color="auto"/>
            </w:tcBorders>
            <w:shd w:val="clear" w:color="auto" w:fill="auto"/>
            <w:noWrap/>
            <w:vAlign w:val="center"/>
          </w:tcPr>
          <w:p w14:paraId="1DD97FC7" w14:textId="66A5F9A5"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13.32</w:t>
            </w:r>
          </w:p>
        </w:tc>
        <w:tc>
          <w:tcPr>
            <w:tcW w:w="1391" w:type="dxa"/>
            <w:gridSpan w:val="2"/>
            <w:tcBorders>
              <w:top w:val="nil"/>
              <w:left w:val="nil"/>
              <w:bottom w:val="single" w:sz="4" w:space="0" w:color="auto"/>
              <w:right w:val="single" w:sz="4" w:space="0" w:color="auto"/>
            </w:tcBorders>
            <w:shd w:val="clear" w:color="auto" w:fill="auto"/>
            <w:noWrap/>
            <w:vAlign w:val="center"/>
          </w:tcPr>
          <w:p w14:paraId="3C07C05F" w14:textId="6EB3D51C"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(12.</w:t>
            </w:r>
            <w:r w:rsidR="009412CD" w:rsidRPr="00B720BB">
              <w:rPr>
                <w:rFonts w:ascii="Arial" w:eastAsia="Times New Roman" w:hAnsi="Arial" w:cs="Arial"/>
                <w:color w:val="000000"/>
                <w:sz w:val="16"/>
                <w:szCs w:val="16"/>
                <w:lang w:eastAsia="en-GB"/>
              </w:rPr>
              <w:t>56</w:t>
            </w:r>
            <w:r w:rsidRPr="00B720BB">
              <w:rPr>
                <w:rFonts w:ascii="Arial" w:eastAsia="Times New Roman" w:hAnsi="Arial" w:cs="Arial"/>
                <w:color w:val="000000"/>
                <w:sz w:val="16"/>
                <w:szCs w:val="16"/>
                <w:lang w:eastAsia="en-GB"/>
              </w:rPr>
              <w:t>, 14.1</w:t>
            </w:r>
            <w:r w:rsidR="009412CD" w:rsidRPr="00B720BB">
              <w:rPr>
                <w:rFonts w:ascii="Arial" w:eastAsia="Times New Roman" w:hAnsi="Arial" w:cs="Arial"/>
                <w:color w:val="000000"/>
                <w:sz w:val="16"/>
                <w:szCs w:val="16"/>
                <w:lang w:eastAsia="en-GB"/>
              </w:rPr>
              <w:t>5</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tcPr>
          <w:p w14:paraId="106BD681" w14:textId="74B74797"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26.0</w:t>
            </w:r>
          </w:p>
        </w:tc>
        <w:tc>
          <w:tcPr>
            <w:tcW w:w="1302" w:type="dxa"/>
            <w:tcBorders>
              <w:top w:val="nil"/>
              <w:left w:val="nil"/>
              <w:bottom w:val="single" w:sz="4" w:space="0" w:color="auto"/>
              <w:right w:val="single" w:sz="4" w:space="0" w:color="auto"/>
            </w:tcBorders>
            <w:shd w:val="clear" w:color="auto" w:fill="auto"/>
            <w:noWrap/>
            <w:vAlign w:val="center"/>
          </w:tcPr>
          <w:p w14:paraId="1410CC1D" w14:textId="7ED0668C" w:rsidR="008F233E" w:rsidRPr="00B720BB" w:rsidRDefault="008F233E" w:rsidP="009412CD">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w:t>
            </w:r>
            <w:r w:rsidR="009412CD" w:rsidRPr="00B720BB">
              <w:rPr>
                <w:rFonts w:ascii="Arial" w:eastAsia="Times New Roman" w:hAnsi="Arial" w:cs="Arial"/>
                <w:color w:val="000000"/>
                <w:sz w:val="16"/>
                <w:szCs w:val="16"/>
                <w:lang w:eastAsia="en-GB"/>
              </w:rPr>
              <w:t>20.49</w:t>
            </w:r>
            <w:r w:rsidRPr="00B720BB">
              <w:rPr>
                <w:rFonts w:ascii="Arial" w:eastAsia="Times New Roman" w:hAnsi="Arial" w:cs="Arial"/>
                <w:color w:val="000000"/>
                <w:sz w:val="16"/>
                <w:szCs w:val="16"/>
                <w:lang w:eastAsia="en-GB"/>
              </w:rPr>
              <w:t xml:space="preserve">, </w:t>
            </w:r>
            <w:r w:rsidR="009412CD" w:rsidRPr="00B720BB">
              <w:rPr>
                <w:rFonts w:ascii="Arial" w:eastAsia="Times New Roman" w:hAnsi="Arial" w:cs="Arial"/>
                <w:color w:val="000000"/>
                <w:sz w:val="16"/>
                <w:szCs w:val="16"/>
                <w:lang w:eastAsia="en-GB"/>
              </w:rPr>
              <w:t>33.12</w:t>
            </w:r>
            <w:r w:rsidRPr="00B720BB">
              <w:rPr>
                <w:rFonts w:ascii="Arial" w:eastAsia="Times New Roman" w:hAnsi="Arial" w:cs="Arial"/>
                <w:color w:val="000000"/>
                <w:sz w:val="16"/>
                <w:szCs w:val="16"/>
                <w:lang w:eastAsia="en-GB"/>
              </w:rPr>
              <w:t>)</w:t>
            </w:r>
          </w:p>
        </w:tc>
        <w:tc>
          <w:tcPr>
            <w:tcW w:w="904" w:type="dxa"/>
            <w:tcBorders>
              <w:top w:val="nil"/>
              <w:left w:val="nil"/>
              <w:bottom w:val="single" w:sz="4" w:space="0" w:color="auto"/>
              <w:right w:val="single" w:sz="4" w:space="0" w:color="auto"/>
            </w:tcBorders>
            <w:shd w:val="clear" w:color="auto" w:fill="auto"/>
            <w:noWrap/>
            <w:vAlign w:val="center"/>
          </w:tcPr>
          <w:p w14:paraId="63731F51" w14:textId="2DA2A856"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c>
          <w:tcPr>
            <w:tcW w:w="901" w:type="dxa"/>
            <w:gridSpan w:val="2"/>
            <w:tcBorders>
              <w:top w:val="nil"/>
              <w:left w:val="nil"/>
              <w:bottom w:val="single" w:sz="4" w:space="0" w:color="auto"/>
              <w:right w:val="single" w:sz="4" w:space="0" w:color="auto"/>
            </w:tcBorders>
            <w:shd w:val="clear" w:color="auto" w:fill="auto"/>
            <w:noWrap/>
            <w:vAlign w:val="center"/>
          </w:tcPr>
          <w:p w14:paraId="52855BC3" w14:textId="5420C59B"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9.68</w:t>
            </w:r>
          </w:p>
        </w:tc>
        <w:tc>
          <w:tcPr>
            <w:tcW w:w="1406" w:type="dxa"/>
            <w:gridSpan w:val="2"/>
            <w:tcBorders>
              <w:top w:val="nil"/>
              <w:left w:val="nil"/>
              <w:bottom w:val="single" w:sz="4" w:space="0" w:color="auto"/>
              <w:right w:val="single" w:sz="4" w:space="0" w:color="auto"/>
            </w:tcBorders>
            <w:shd w:val="clear" w:color="auto" w:fill="auto"/>
            <w:noWrap/>
            <w:vAlign w:val="center"/>
          </w:tcPr>
          <w:p w14:paraId="611E32E9" w14:textId="11E3E7AA" w:rsidR="008F233E" w:rsidRPr="00B720BB" w:rsidRDefault="008F233E" w:rsidP="00072541">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(9.3</w:t>
            </w:r>
            <w:r w:rsidR="009412CD" w:rsidRPr="00B720BB">
              <w:rPr>
                <w:rFonts w:ascii="Arial" w:eastAsia="Times New Roman" w:hAnsi="Arial" w:cs="Arial"/>
                <w:color w:val="000000"/>
                <w:sz w:val="16"/>
                <w:szCs w:val="16"/>
                <w:lang w:eastAsia="en-GB"/>
              </w:rPr>
              <w:t>0</w:t>
            </w:r>
            <w:r w:rsidRPr="00B720BB">
              <w:rPr>
                <w:rFonts w:ascii="Arial" w:eastAsia="Times New Roman" w:hAnsi="Arial" w:cs="Arial"/>
                <w:color w:val="000000"/>
                <w:sz w:val="16"/>
                <w:szCs w:val="16"/>
                <w:lang w:eastAsia="en-GB"/>
              </w:rPr>
              <w:t>, 10.0</w:t>
            </w:r>
            <w:r w:rsidR="00072541" w:rsidRPr="00B720BB">
              <w:rPr>
                <w:rFonts w:ascii="Arial" w:eastAsia="Times New Roman" w:hAnsi="Arial" w:cs="Arial"/>
                <w:color w:val="000000"/>
                <w:sz w:val="16"/>
                <w:szCs w:val="16"/>
                <w:lang w:eastAsia="en-GB"/>
              </w:rPr>
              <w:t>7</w:t>
            </w:r>
            <w:r w:rsidRPr="00B720BB">
              <w:rPr>
                <w:rFonts w:ascii="Arial" w:eastAsia="Times New Roman" w:hAnsi="Arial" w:cs="Arial"/>
                <w:color w:val="000000"/>
                <w:sz w:val="16"/>
                <w:szCs w:val="16"/>
                <w:lang w:eastAsia="en-GB"/>
              </w:rPr>
              <w:t>)</w:t>
            </w:r>
          </w:p>
        </w:tc>
        <w:tc>
          <w:tcPr>
            <w:tcW w:w="800" w:type="dxa"/>
            <w:tcBorders>
              <w:top w:val="nil"/>
              <w:left w:val="nil"/>
              <w:bottom w:val="single" w:sz="4" w:space="0" w:color="auto"/>
              <w:right w:val="single" w:sz="4" w:space="0" w:color="auto"/>
            </w:tcBorders>
            <w:shd w:val="clear" w:color="auto" w:fill="auto"/>
            <w:noWrap/>
            <w:vAlign w:val="center"/>
          </w:tcPr>
          <w:p w14:paraId="5E940423" w14:textId="0CA7B09A"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14.15</w:t>
            </w:r>
          </w:p>
        </w:tc>
        <w:tc>
          <w:tcPr>
            <w:tcW w:w="1349" w:type="dxa"/>
            <w:gridSpan w:val="2"/>
            <w:tcBorders>
              <w:top w:val="nil"/>
              <w:left w:val="nil"/>
              <w:bottom w:val="single" w:sz="4" w:space="0" w:color="auto"/>
              <w:right w:val="single" w:sz="4" w:space="0" w:color="auto"/>
            </w:tcBorders>
            <w:shd w:val="clear" w:color="auto" w:fill="auto"/>
            <w:noWrap/>
            <w:vAlign w:val="center"/>
          </w:tcPr>
          <w:p w14:paraId="6F6F9757" w14:textId="14DBC7A3" w:rsidR="008F233E" w:rsidRPr="00B720BB" w:rsidRDefault="008F233E" w:rsidP="00072541">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(13.33, 14.</w:t>
            </w:r>
            <w:r w:rsidR="00072541" w:rsidRPr="00B720BB">
              <w:rPr>
                <w:rFonts w:ascii="Arial" w:eastAsia="Times New Roman" w:hAnsi="Arial" w:cs="Arial"/>
                <w:color w:val="000000"/>
                <w:sz w:val="16"/>
                <w:szCs w:val="16"/>
                <w:lang w:eastAsia="en-GB"/>
              </w:rPr>
              <w:t>88</w:t>
            </w:r>
            <w:r w:rsidRPr="00B720BB">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auto" w:fill="auto"/>
            <w:noWrap/>
            <w:vAlign w:val="center"/>
          </w:tcPr>
          <w:p w14:paraId="270DE2A3" w14:textId="51E68B6D" w:rsidR="008F233E" w:rsidRPr="00B720BB" w:rsidRDefault="008F233E" w:rsidP="007F4EB1">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23.34</w:t>
            </w:r>
          </w:p>
        </w:tc>
        <w:tc>
          <w:tcPr>
            <w:tcW w:w="1302" w:type="dxa"/>
            <w:gridSpan w:val="2"/>
            <w:tcBorders>
              <w:top w:val="nil"/>
              <w:left w:val="nil"/>
              <w:bottom w:val="single" w:sz="4" w:space="0" w:color="auto"/>
              <w:right w:val="single" w:sz="4" w:space="0" w:color="auto"/>
            </w:tcBorders>
            <w:shd w:val="clear" w:color="auto" w:fill="auto"/>
            <w:noWrap/>
            <w:vAlign w:val="center"/>
          </w:tcPr>
          <w:p w14:paraId="5ABC4E9F" w14:textId="24A359EF" w:rsidR="008F233E" w:rsidRPr="00B720BB" w:rsidRDefault="008F233E" w:rsidP="00072541">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(19.</w:t>
            </w:r>
            <w:r w:rsidR="00072541" w:rsidRPr="00B720BB">
              <w:rPr>
                <w:rFonts w:ascii="Arial" w:eastAsia="Times New Roman" w:hAnsi="Arial" w:cs="Arial"/>
                <w:color w:val="000000"/>
                <w:sz w:val="16"/>
                <w:szCs w:val="16"/>
                <w:lang w:eastAsia="en-GB"/>
              </w:rPr>
              <w:t>49</w:t>
            </w:r>
            <w:r w:rsidRPr="00B720BB">
              <w:rPr>
                <w:rFonts w:ascii="Arial" w:eastAsia="Times New Roman" w:hAnsi="Arial" w:cs="Arial"/>
                <w:color w:val="000000"/>
                <w:sz w:val="16"/>
                <w:szCs w:val="16"/>
                <w:lang w:eastAsia="en-GB"/>
              </w:rPr>
              <w:t>, 2</w:t>
            </w:r>
            <w:r w:rsidR="00072541" w:rsidRPr="00B720BB">
              <w:rPr>
                <w:rFonts w:ascii="Arial" w:eastAsia="Times New Roman" w:hAnsi="Arial" w:cs="Arial"/>
                <w:color w:val="000000"/>
                <w:sz w:val="16"/>
                <w:szCs w:val="16"/>
                <w:lang w:eastAsia="en-GB"/>
              </w:rPr>
              <w:t>7.94</w:t>
            </w:r>
            <w:r w:rsidRPr="00B720BB">
              <w:rPr>
                <w:rFonts w:ascii="Arial" w:eastAsia="Times New Roman" w:hAnsi="Arial" w:cs="Arial"/>
                <w:color w:val="000000"/>
                <w:sz w:val="16"/>
                <w:szCs w:val="16"/>
                <w:lang w:eastAsia="en-GB"/>
              </w:rPr>
              <w:t>)</w:t>
            </w:r>
          </w:p>
        </w:tc>
        <w:tc>
          <w:tcPr>
            <w:tcW w:w="799" w:type="dxa"/>
            <w:tcBorders>
              <w:top w:val="nil"/>
              <w:left w:val="nil"/>
              <w:bottom w:val="single" w:sz="4" w:space="0" w:color="auto"/>
              <w:right w:val="single" w:sz="4" w:space="0" w:color="auto"/>
            </w:tcBorders>
            <w:shd w:val="clear" w:color="auto" w:fill="auto"/>
            <w:noWrap/>
            <w:vAlign w:val="center"/>
          </w:tcPr>
          <w:p w14:paraId="05210793" w14:textId="00A19862" w:rsidR="008F233E" w:rsidRPr="00B720BB" w:rsidRDefault="008F233E" w:rsidP="00C307CC">
            <w:pPr>
              <w:spacing w:after="0" w:line="240" w:lineRule="auto"/>
              <w:jc w:val="center"/>
              <w:rPr>
                <w:rFonts w:ascii="Arial" w:eastAsia="Times New Roman" w:hAnsi="Arial" w:cs="Arial"/>
                <w:b/>
                <w:iCs/>
                <w:color w:val="000000"/>
                <w:sz w:val="16"/>
                <w:szCs w:val="16"/>
                <w:lang w:eastAsia="en-GB"/>
              </w:rPr>
            </w:pPr>
            <w:r w:rsidRPr="00B720BB">
              <w:rPr>
                <w:rFonts w:ascii="Arial" w:eastAsia="Times New Roman" w:hAnsi="Arial" w:cs="Arial"/>
                <w:b/>
                <w:iCs/>
                <w:color w:val="000000"/>
                <w:sz w:val="16"/>
                <w:szCs w:val="16"/>
                <w:lang w:eastAsia="en-GB"/>
              </w:rPr>
              <w:t>&lt;0.0001</w:t>
            </w:r>
          </w:p>
        </w:tc>
      </w:tr>
      <w:tr w:rsidR="008F233E" w:rsidRPr="00B720BB" w14:paraId="4CC46BC3" w14:textId="77777777" w:rsidTr="008F233E">
        <w:trPr>
          <w:trHeight w:val="227"/>
        </w:trPr>
        <w:tc>
          <w:tcPr>
            <w:tcW w:w="15488" w:type="dxa"/>
            <w:gridSpan w:val="20"/>
            <w:tcBorders>
              <w:top w:val="nil"/>
              <w:left w:val="single" w:sz="4" w:space="0" w:color="auto"/>
              <w:bottom w:val="single" w:sz="4" w:space="0" w:color="auto"/>
              <w:right w:val="single" w:sz="4" w:space="0" w:color="auto"/>
            </w:tcBorders>
            <w:shd w:val="clear" w:color="auto" w:fill="auto"/>
            <w:vAlign w:val="center"/>
          </w:tcPr>
          <w:p w14:paraId="4D8D9CC7" w14:textId="5805D091" w:rsidR="008F233E" w:rsidRPr="00B720BB" w:rsidRDefault="008F233E" w:rsidP="008F233E">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b/>
                <w:bCs/>
                <w:color w:val="000000"/>
                <w:sz w:val="16"/>
                <w:szCs w:val="16"/>
                <w:lang w:eastAsia="en-GB"/>
              </w:rPr>
              <w:t xml:space="preserve">Non-invasive vascular measurements </w:t>
            </w:r>
            <w:r w:rsidRPr="00B720BB">
              <w:rPr>
                <w:rFonts w:ascii="Arial" w:eastAsia="Times New Roman" w:hAnsi="Arial" w:cs="Arial"/>
                <w:b/>
                <w:color w:val="000000"/>
                <w:sz w:val="16"/>
                <w:szCs w:val="16"/>
                <w:lang w:eastAsia="en-GB"/>
              </w:rPr>
              <w:t xml:space="preserve"> (age adjusted mean (95% CI))</w:t>
            </w:r>
          </w:p>
        </w:tc>
      </w:tr>
      <w:tr w:rsidR="008F233E" w:rsidRPr="00B720BB" w14:paraId="67A98914" w14:textId="77777777" w:rsidTr="00C307CC">
        <w:trPr>
          <w:trHeight w:val="227"/>
        </w:trPr>
        <w:tc>
          <w:tcPr>
            <w:tcW w:w="1276" w:type="dxa"/>
            <w:tcBorders>
              <w:top w:val="nil"/>
              <w:left w:val="single" w:sz="4" w:space="0" w:color="auto"/>
              <w:bottom w:val="single" w:sz="4" w:space="0" w:color="auto"/>
              <w:right w:val="single" w:sz="4" w:space="0" w:color="auto"/>
            </w:tcBorders>
            <w:shd w:val="clear" w:color="auto" w:fill="auto"/>
            <w:vAlign w:val="center"/>
          </w:tcPr>
          <w:p w14:paraId="59943D1F" w14:textId="0B162644" w:rsidR="008F233E" w:rsidRPr="00B720BB" w:rsidRDefault="008F233E" w:rsidP="00B5614B">
            <w:pPr>
              <w:spacing w:after="0" w:line="240" w:lineRule="auto"/>
              <w:rPr>
                <w:rFonts w:ascii="Arial" w:eastAsia="Times New Roman" w:hAnsi="Arial" w:cs="Arial"/>
                <w:b/>
                <w:bCs/>
                <w:color w:val="000000"/>
                <w:sz w:val="16"/>
                <w:szCs w:val="16"/>
                <w:lang w:eastAsia="en-GB"/>
              </w:rPr>
            </w:pPr>
            <w:r w:rsidRPr="00B720BB">
              <w:rPr>
                <w:rFonts w:ascii="Arial" w:eastAsia="Times New Roman" w:hAnsi="Arial" w:cs="Arial"/>
                <w:b/>
                <w:bCs/>
                <w:color w:val="000000"/>
                <w:sz w:val="16"/>
                <w:szCs w:val="16"/>
                <w:lang w:eastAsia="en-GB"/>
              </w:rPr>
              <w:t>PWV (m/s)</w:t>
            </w:r>
          </w:p>
        </w:tc>
        <w:tc>
          <w:tcPr>
            <w:tcW w:w="709" w:type="dxa"/>
            <w:tcBorders>
              <w:top w:val="nil"/>
              <w:left w:val="nil"/>
              <w:bottom w:val="single" w:sz="4" w:space="0" w:color="auto"/>
              <w:right w:val="single" w:sz="4" w:space="0" w:color="auto"/>
            </w:tcBorders>
            <w:shd w:val="clear" w:color="auto" w:fill="auto"/>
            <w:noWrap/>
            <w:vAlign w:val="center"/>
          </w:tcPr>
          <w:p w14:paraId="26F9B703" w14:textId="6BC6A97C"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10.19</w:t>
            </w:r>
          </w:p>
        </w:tc>
        <w:tc>
          <w:tcPr>
            <w:tcW w:w="1250" w:type="dxa"/>
            <w:tcBorders>
              <w:top w:val="nil"/>
              <w:left w:val="nil"/>
              <w:bottom w:val="single" w:sz="4" w:space="0" w:color="auto"/>
              <w:right w:val="single" w:sz="4" w:space="0" w:color="auto"/>
            </w:tcBorders>
            <w:shd w:val="clear" w:color="auto" w:fill="auto"/>
            <w:noWrap/>
            <w:vAlign w:val="center"/>
          </w:tcPr>
          <w:p w14:paraId="54EEC561" w14:textId="3F60EF63"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(10.09, 10.28)</w:t>
            </w:r>
          </w:p>
        </w:tc>
        <w:tc>
          <w:tcPr>
            <w:tcW w:w="681" w:type="dxa"/>
            <w:tcBorders>
              <w:top w:val="nil"/>
              <w:left w:val="nil"/>
              <w:bottom w:val="single" w:sz="4" w:space="0" w:color="auto"/>
              <w:right w:val="single" w:sz="4" w:space="0" w:color="auto"/>
            </w:tcBorders>
            <w:shd w:val="clear" w:color="auto" w:fill="auto"/>
            <w:noWrap/>
            <w:vAlign w:val="center"/>
          </w:tcPr>
          <w:p w14:paraId="67170B87" w14:textId="04CC6DAE"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10.11</w:t>
            </w:r>
          </w:p>
        </w:tc>
        <w:tc>
          <w:tcPr>
            <w:tcW w:w="1391" w:type="dxa"/>
            <w:gridSpan w:val="2"/>
            <w:tcBorders>
              <w:top w:val="nil"/>
              <w:left w:val="nil"/>
              <w:bottom w:val="single" w:sz="4" w:space="0" w:color="auto"/>
              <w:right w:val="single" w:sz="4" w:space="0" w:color="auto"/>
            </w:tcBorders>
            <w:shd w:val="clear" w:color="auto" w:fill="auto"/>
            <w:noWrap/>
            <w:vAlign w:val="center"/>
          </w:tcPr>
          <w:p w14:paraId="7A222C75" w14:textId="31984EFB"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(9.95, 10.26)</w:t>
            </w:r>
          </w:p>
        </w:tc>
        <w:tc>
          <w:tcPr>
            <w:tcW w:w="709" w:type="dxa"/>
            <w:tcBorders>
              <w:top w:val="nil"/>
              <w:left w:val="nil"/>
              <w:bottom w:val="single" w:sz="4" w:space="0" w:color="auto"/>
              <w:right w:val="single" w:sz="4" w:space="0" w:color="auto"/>
            </w:tcBorders>
            <w:shd w:val="clear" w:color="auto" w:fill="auto"/>
            <w:noWrap/>
            <w:vAlign w:val="center"/>
          </w:tcPr>
          <w:p w14:paraId="0C106C5C" w14:textId="3B1AB173" w:rsidR="008F233E" w:rsidRPr="00B720BB" w:rsidRDefault="008F233E" w:rsidP="00D43463">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9.47</w:t>
            </w:r>
          </w:p>
        </w:tc>
        <w:tc>
          <w:tcPr>
            <w:tcW w:w="1302" w:type="dxa"/>
            <w:tcBorders>
              <w:top w:val="nil"/>
              <w:left w:val="nil"/>
              <w:bottom w:val="single" w:sz="4" w:space="0" w:color="auto"/>
              <w:right w:val="single" w:sz="4" w:space="0" w:color="auto"/>
            </w:tcBorders>
            <w:shd w:val="clear" w:color="auto" w:fill="auto"/>
            <w:noWrap/>
            <w:vAlign w:val="center"/>
          </w:tcPr>
          <w:p w14:paraId="6D19AF74" w14:textId="0A166072"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(8.82, 10.12)</w:t>
            </w:r>
          </w:p>
        </w:tc>
        <w:tc>
          <w:tcPr>
            <w:tcW w:w="904" w:type="dxa"/>
            <w:tcBorders>
              <w:top w:val="nil"/>
              <w:left w:val="nil"/>
              <w:bottom w:val="single" w:sz="4" w:space="0" w:color="auto"/>
              <w:right w:val="single" w:sz="4" w:space="0" w:color="auto"/>
            </w:tcBorders>
            <w:shd w:val="clear" w:color="auto" w:fill="auto"/>
            <w:noWrap/>
            <w:vAlign w:val="center"/>
          </w:tcPr>
          <w:p w14:paraId="0D6CF186" w14:textId="177EBCD3" w:rsidR="008F233E" w:rsidRPr="00B720BB" w:rsidRDefault="008F233E" w:rsidP="00C307CC">
            <w:pPr>
              <w:spacing w:after="0" w:line="240" w:lineRule="auto"/>
              <w:jc w:val="center"/>
              <w:rPr>
                <w:rFonts w:ascii="Arial" w:eastAsia="Times New Roman" w:hAnsi="Arial" w:cs="Arial"/>
                <w:b/>
                <w:bCs/>
                <w:iCs/>
                <w:color w:val="000000"/>
                <w:sz w:val="16"/>
                <w:szCs w:val="16"/>
                <w:lang w:eastAsia="en-GB"/>
              </w:rPr>
            </w:pPr>
            <w:r w:rsidRPr="00B720BB">
              <w:rPr>
                <w:rFonts w:ascii="Arial" w:eastAsia="Times New Roman" w:hAnsi="Arial" w:cs="Arial"/>
                <w:iCs/>
                <w:color w:val="000000"/>
                <w:sz w:val="16"/>
                <w:szCs w:val="16"/>
                <w:lang w:eastAsia="en-GB"/>
              </w:rPr>
              <w:t>0.09</w:t>
            </w:r>
          </w:p>
        </w:tc>
        <w:tc>
          <w:tcPr>
            <w:tcW w:w="901" w:type="dxa"/>
            <w:gridSpan w:val="2"/>
            <w:tcBorders>
              <w:top w:val="nil"/>
              <w:left w:val="nil"/>
              <w:bottom w:val="single" w:sz="4" w:space="0" w:color="auto"/>
              <w:right w:val="single" w:sz="4" w:space="0" w:color="auto"/>
            </w:tcBorders>
            <w:shd w:val="clear" w:color="auto" w:fill="auto"/>
            <w:noWrap/>
            <w:vAlign w:val="center"/>
          </w:tcPr>
          <w:p w14:paraId="277A693D" w14:textId="741EA219"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10.15</w:t>
            </w:r>
          </w:p>
        </w:tc>
        <w:tc>
          <w:tcPr>
            <w:tcW w:w="1406" w:type="dxa"/>
            <w:gridSpan w:val="2"/>
            <w:tcBorders>
              <w:top w:val="nil"/>
              <w:left w:val="nil"/>
              <w:bottom w:val="single" w:sz="4" w:space="0" w:color="auto"/>
              <w:right w:val="single" w:sz="4" w:space="0" w:color="auto"/>
            </w:tcBorders>
            <w:shd w:val="clear" w:color="auto" w:fill="auto"/>
            <w:noWrap/>
            <w:vAlign w:val="center"/>
          </w:tcPr>
          <w:p w14:paraId="1E240E8C" w14:textId="563D82CE"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(10.04, 10.25)</w:t>
            </w:r>
          </w:p>
        </w:tc>
        <w:tc>
          <w:tcPr>
            <w:tcW w:w="800" w:type="dxa"/>
            <w:tcBorders>
              <w:top w:val="nil"/>
              <w:left w:val="nil"/>
              <w:bottom w:val="single" w:sz="4" w:space="0" w:color="auto"/>
              <w:right w:val="single" w:sz="4" w:space="0" w:color="auto"/>
            </w:tcBorders>
            <w:shd w:val="clear" w:color="auto" w:fill="auto"/>
            <w:noWrap/>
            <w:vAlign w:val="center"/>
          </w:tcPr>
          <w:p w14:paraId="684ECBFA" w14:textId="10CFFE11" w:rsidR="008F233E" w:rsidRPr="00B720BB" w:rsidRDefault="008F233E" w:rsidP="00B5614B">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10.19</w:t>
            </w:r>
          </w:p>
        </w:tc>
        <w:tc>
          <w:tcPr>
            <w:tcW w:w="1349" w:type="dxa"/>
            <w:gridSpan w:val="2"/>
            <w:tcBorders>
              <w:top w:val="nil"/>
              <w:left w:val="nil"/>
              <w:bottom w:val="single" w:sz="4" w:space="0" w:color="auto"/>
              <w:right w:val="single" w:sz="4" w:space="0" w:color="auto"/>
            </w:tcBorders>
            <w:shd w:val="clear" w:color="auto" w:fill="auto"/>
            <w:noWrap/>
            <w:vAlign w:val="center"/>
          </w:tcPr>
          <w:p w14:paraId="31F41BB9" w14:textId="165294DD"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(10.03, 10.35)</w:t>
            </w:r>
          </w:p>
        </w:tc>
        <w:tc>
          <w:tcPr>
            <w:tcW w:w="709" w:type="dxa"/>
            <w:tcBorders>
              <w:top w:val="nil"/>
              <w:left w:val="nil"/>
              <w:bottom w:val="single" w:sz="4" w:space="0" w:color="auto"/>
              <w:right w:val="single" w:sz="4" w:space="0" w:color="auto"/>
            </w:tcBorders>
            <w:shd w:val="clear" w:color="auto" w:fill="auto"/>
            <w:noWrap/>
            <w:vAlign w:val="center"/>
          </w:tcPr>
          <w:p w14:paraId="7CD8633E" w14:textId="7925AF15" w:rsidR="008F233E" w:rsidRPr="00B720BB" w:rsidRDefault="008F233E" w:rsidP="007F4EB1">
            <w:pPr>
              <w:spacing w:after="0" w:line="240" w:lineRule="auto"/>
              <w:jc w:val="right"/>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9.60</w:t>
            </w:r>
          </w:p>
        </w:tc>
        <w:tc>
          <w:tcPr>
            <w:tcW w:w="1302" w:type="dxa"/>
            <w:gridSpan w:val="2"/>
            <w:tcBorders>
              <w:top w:val="nil"/>
              <w:left w:val="nil"/>
              <w:bottom w:val="single" w:sz="4" w:space="0" w:color="auto"/>
              <w:right w:val="single" w:sz="4" w:space="0" w:color="auto"/>
            </w:tcBorders>
            <w:shd w:val="clear" w:color="auto" w:fill="auto"/>
            <w:noWrap/>
            <w:vAlign w:val="center"/>
          </w:tcPr>
          <w:p w14:paraId="146435F7" w14:textId="35BABFCD" w:rsidR="008F233E" w:rsidRPr="00B720BB" w:rsidRDefault="008F233E" w:rsidP="00B5614B">
            <w:pPr>
              <w:spacing w:after="0" w:line="240" w:lineRule="auto"/>
              <w:rPr>
                <w:rFonts w:ascii="Arial" w:eastAsia="Times New Roman" w:hAnsi="Arial" w:cs="Arial"/>
                <w:color w:val="000000"/>
                <w:sz w:val="16"/>
                <w:szCs w:val="16"/>
                <w:lang w:eastAsia="en-GB"/>
              </w:rPr>
            </w:pPr>
            <w:r w:rsidRPr="00B720BB">
              <w:rPr>
                <w:rFonts w:ascii="Arial" w:eastAsia="Times New Roman" w:hAnsi="Arial" w:cs="Arial"/>
                <w:color w:val="000000"/>
                <w:sz w:val="16"/>
                <w:szCs w:val="16"/>
                <w:lang w:eastAsia="en-GB"/>
              </w:rPr>
              <w:t>(9.06, 10.14)</w:t>
            </w:r>
          </w:p>
        </w:tc>
        <w:tc>
          <w:tcPr>
            <w:tcW w:w="799" w:type="dxa"/>
            <w:tcBorders>
              <w:top w:val="nil"/>
              <w:left w:val="nil"/>
              <w:bottom w:val="single" w:sz="4" w:space="0" w:color="auto"/>
              <w:right w:val="single" w:sz="4" w:space="0" w:color="auto"/>
            </w:tcBorders>
            <w:shd w:val="clear" w:color="auto" w:fill="auto"/>
            <w:noWrap/>
            <w:vAlign w:val="center"/>
          </w:tcPr>
          <w:p w14:paraId="6377028B" w14:textId="585CE906" w:rsidR="008F233E" w:rsidRPr="00B720BB" w:rsidRDefault="008F233E" w:rsidP="00C307CC">
            <w:pPr>
              <w:spacing w:after="0" w:line="240" w:lineRule="auto"/>
              <w:jc w:val="center"/>
              <w:rPr>
                <w:rFonts w:ascii="Arial" w:eastAsia="Times New Roman" w:hAnsi="Arial" w:cs="Arial"/>
                <w:b/>
                <w:bCs/>
                <w:iCs/>
                <w:color w:val="000000"/>
                <w:sz w:val="16"/>
                <w:szCs w:val="16"/>
                <w:lang w:eastAsia="en-GB"/>
              </w:rPr>
            </w:pPr>
            <w:r w:rsidRPr="00B720BB">
              <w:rPr>
                <w:rFonts w:ascii="Arial" w:eastAsia="Times New Roman" w:hAnsi="Arial" w:cs="Arial"/>
                <w:iCs/>
                <w:color w:val="000000"/>
                <w:sz w:val="16"/>
                <w:szCs w:val="16"/>
                <w:lang w:eastAsia="en-GB"/>
              </w:rPr>
              <w:t>0.11</w:t>
            </w:r>
          </w:p>
        </w:tc>
      </w:tr>
    </w:tbl>
    <w:p w14:paraId="760904CB" w14:textId="2FD9A97E" w:rsidR="001A099B" w:rsidRPr="00B720BB" w:rsidRDefault="001A099B" w:rsidP="001A099B">
      <w:pPr>
        <w:spacing w:after="120"/>
        <w:rPr>
          <w:rFonts w:ascii="Arial" w:hAnsi="Arial" w:cs="Arial"/>
          <w:color w:val="000000"/>
          <w:sz w:val="20"/>
          <w:szCs w:val="20"/>
        </w:rPr>
      </w:pPr>
      <w:r w:rsidRPr="00B720BB">
        <w:rPr>
          <w:rFonts w:ascii="Arial" w:hAnsi="Arial" w:cs="Arial"/>
          <w:color w:val="000000"/>
          <w:sz w:val="20"/>
          <w:szCs w:val="20"/>
        </w:rPr>
        <w:t xml:space="preserve">a, </w:t>
      </w:r>
      <w:r w:rsidR="008E1295" w:rsidRPr="00B720BB">
        <w:rPr>
          <w:rFonts w:ascii="Arial" w:hAnsi="Arial" w:cs="Arial"/>
          <w:color w:val="000000"/>
          <w:sz w:val="20"/>
          <w:szCs w:val="20"/>
        </w:rPr>
        <w:t>g</w:t>
      </w:r>
      <w:r w:rsidR="00713610" w:rsidRPr="00B720BB">
        <w:rPr>
          <w:rFonts w:ascii="Arial" w:hAnsi="Arial" w:cs="Arial"/>
          <w:color w:val="000000"/>
          <w:sz w:val="20"/>
          <w:szCs w:val="20"/>
        </w:rPr>
        <w:t>eometric</w:t>
      </w:r>
      <w:r w:rsidRPr="00B720BB">
        <w:rPr>
          <w:rFonts w:ascii="Arial" w:hAnsi="Arial" w:cs="Arial"/>
          <w:color w:val="000000"/>
          <w:sz w:val="20"/>
          <w:szCs w:val="20"/>
        </w:rPr>
        <w:t xml:space="preserve"> mean</w:t>
      </w:r>
      <w:r w:rsidR="00805C55" w:rsidRPr="00B720BB">
        <w:rPr>
          <w:rFonts w:ascii="Arial" w:hAnsi="Arial" w:cs="Arial"/>
          <w:color w:val="000000"/>
          <w:sz w:val="20"/>
          <w:szCs w:val="20"/>
        </w:rPr>
        <w:t xml:space="preserve">; </w:t>
      </w:r>
      <w:r w:rsidRPr="00B720BB">
        <w:rPr>
          <w:rFonts w:ascii="Arial" w:hAnsi="Arial" w:cs="Arial"/>
          <w:color w:val="000000"/>
          <w:sz w:val="20"/>
          <w:szCs w:val="20"/>
        </w:rPr>
        <w:t>b, maximum n in group, varies slightly with missing co-variate data</w:t>
      </w:r>
    </w:p>
    <w:p w14:paraId="5309C3B3" w14:textId="0B61C7E3" w:rsidR="001A099B" w:rsidRPr="00B720BB" w:rsidRDefault="001A099B" w:rsidP="001A099B">
      <w:pPr>
        <w:spacing w:after="240"/>
        <w:rPr>
          <w:rFonts w:ascii="Arial" w:hAnsi="Arial" w:cs="Arial"/>
          <w:color w:val="000000"/>
          <w:sz w:val="20"/>
          <w:szCs w:val="20"/>
          <w:lang w:val="en-US"/>
        </w:rPr>
      </w:pPr>
      <w:r w:rsidRPr="00B720BB">
        <w:rPr>
          <w:rFonts w:ascii="Arial" w:hAnsi="Arial" w:cs="Arial"/>
          <w:color w:val="000000"/>
          <w:sz w:val="20"/>
          <w:szCs w:val="20"/>
        </w:rPr>
        <w:t xml:space="preserve">SBP, systolic blood pressure; DBP, diastolic blood pressure; HDL-C, high density lipoprotein cholesterol; HbA1c, glycated haemoglobin; CRP, C-reactive protein; IL-6, interleukin 6; vWF, von Willebrand factor; FEV1, forced expiratory volume in 1s; NT-pro BNP, N-terminal pro brain natriuretic peptide; cTnT, cardiac troponin </w:t>
      </w:r>
      <w:r w:rsidRPr="00B720BB">
        <w:rPr>
          <w:rFonts w:ascii="Arial" w:hAnsi="Arial" w:cs="Arial"/>
          <w:color w:val="000000"/>
          <w:sz w:val="20"/>
          <w:szCs w:val="20"/>
          <w:lang w:val="en-US"/>
        </w:rPr>
        <w:t xml:space="preserve">T;; PWV, pulse wave velocity; </w:t>
      </w:r>
    </w:p>
    <w:p w14:paraId="2A066A8F" w14:textId="77777777" w:rsidR="001079EF" w:rsidRPr="00B720BB" w:rsidRDefault="001079EF" w:rsidP="001079EF">
      <w:pPr>
        <w:spacing w:after="240"/>
        <w:rPr>
          <w:rFonts w:ascii="Arial" w:hAnsi="Arial" w:cs="Arial"/>
          <w:color w:val="000000"/>
          <w:sz w:val="20"/>
          <w:szCs w:val="20"/>
        </w:rPr>
      </w:pPr>
      <w:r w:rsidRPr="00B720BB">
        <w:rPr>
          <w:rFonts w:ascii="Arial" w:hAnsi="Arial" w:cs="Arial"/>
          <w:color w:val="000000"/>
          <w:sz w:val="20"/>
          <w:szCs w:val="20"/>
        </w:rPr>
        <w:t>CKD stage 1 – eGFR &gt; 90ml/min/1.73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2 - eGFR 60-90ml/min/1.73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3a - eGFR 45-59ml/min/1.73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3b - eGFR 30-44ml/min/1.73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4 - eGFR 15-29ml/min/1.73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5 – eGFR &lt; 15ml/min/1.73</w:t>
      </w:r>
      <w:r w:rsidRPr="00B720BB">
        <w:rPr>
          <w:rFonts w:ascii="Arial" w:hAnsi="Arial" w:cs="Arial"/>
          <w:color w:val="000000"/>
          <w:sz w:val="20"/>
          <w:szCs w:val="20"/>
          <w:vertAlign w:val="superscript"/>
        </w:rPr>
        <w:t>2</w:t>
      </w:r>
    </w:p>
    <w:p w14:paraId="27950206" w14:textId="43445355" w:rsidR="00220B73" w:rsidRPr="00B720BB" w:rsidRDefault="00220B73" w:rsidP="001079EF">
      <w:pPr>
        <w:spacing w:after="240"/>
        <w:rPr>
          <w:rFonts w:ascii="Arial" w:hAnsi="Arial" w:cs="Arial"/>
          <w:color w:val="000000"/>
          <w:sz w:val="20"/>
          <w:szCs w:val="20"/>
        </w:rPr>
      </w:pPr>
      <w:r w:rsidRPr="00B720BB">
        <w:rPr>
          <w:rFonts w:ascii="Arial" w:hAnsi="Arial" w:cs="Arial"/>
          <w:color w:val="000000"/>
          <w:sz w:val="20"/>
          <w:szCs w:val="20"/>
        </w:rPr>
        <w:t xml:space="preserve">Missing data SBP (n=3); triglycerides (n=1); HDL-C (n=1); Hba1c (n=42); glucose (n=103); insulin (n=27); CRP (n=38); IL-6 (n=21); vWF (n=34); NTproBNP </w:t>
      </w:r>
      <w:r w:rsidR="00C307CC" w:rsidRPr="00B720BB">
        <w:rPr>
          <w:rFonts w:ascii="Arial" w:hAnsi="Arial" w:cs="Arial"/>
          <w:color w:val="000000"/>
          <w:sz w:val="20"/>
          <w:szCs w:val="20"/>
        </w:rPr>
        <w:t>(n=37); cTnT (n=37); PWV (n=29)</w:t>
      </w:r>
    </w:p>
    <w:p w14:paraId="716EAC98" w14:textId="77777777" w:rsidR="00220B73" w:rsidRPr="00B720BB" w:rsidRDefault="00220B73">
      <w:pPr>
        <w:rPr>
          <w:rFonts w:ascii="Arial" w:hAnsi="Arial" w:cs="Arial"/>
          <w:b/>
          <w:color w:val="000000"/>
          <w:sz w:val="20"/>
          <w:szCs w:val="20"/>
        </w:rPr>
      </w:pPr>
      <w:r w:rsidRPr="00B720BB">
        <w:rPr>
          <w:rFonts w:ascii="Arial" w:hAnsi="Arial" w:cs="Arial"/>
          <w:b/>
          <w:color w:val="000000"/>
          <w:sz w:val="20"/>
          <w:szCs w:val="20"/>
        </w:rPr>
        <w:br w:type="page"/>
      </w:r>
    </w:p>
    <w:p w14:paraId="5D8A8ECC" w14:textId="77777777" w:rsidR="00220B73" w:rsidRPr="00B720BB" w:rsidRDefault="00220B73" w:rsidP="001A099B">
      <w:pPr>
        <w:spacing w:after="240"/>
        <w:rPr>
          <w:rFonts w:ascii="Arial" w:hAnsi="Arial" w:cs="Arial"/>
          <w:b/>
          <w:color w:val="000000"/>
          <w:sz w:val="20"/>
          <w:szCs w:val="20"/>
        </w:rPr>
        <w:sectPr w:rsidR="00220B73" w:rsidRPr="00B720BB" w:rsidSect="00220B73">
          <w:pgSz w:w="16838" w:h="11906" w:orient="landscape"/>
          <w:pgMar w:top="1440" w:right="1440" w:bottom="1440" w:left="1440" w:header="708" w:footer="708" w:gutter="0"/>
          <w:cols w:space="708"/>
          <w:docGrid w:linePitch="360"/>
        </w:sectPr>
      </w:pPr>
    </w:p>
    <w:p w14:paraId="428C98A1" w14:textId="3DE03629" w:rsidR="001A099B" w:rsidRPr="00B720BB" w:rsidRDefault="001A099B" w:rsidP="001A099B">
      <w:pPr>
        <w:spacing w:after="240"/>
        <w:rPr>
          <w:rFonts w:ascii="Arial" w:hAnsi="Arial" w:cs="Arial"/>
          <w:color w:val="000000"/>
          <w:sz w:val="20"/>
          <w:szCs w:val="20"/>
        </w:rPr>
      </w:pPr>
      <w:r w:rsidRPr="00B720BB">
        <w:rPr>
          <w:rFonts w:ascii="Arial" w:hAnsi="Arial" w:cs="Arial"/>
          <w:b/>
          <w:color w:val="000000"/>
          <w:sz w:val="20"/>
          <w:szCs w:val="20"/>
        </w:rPr>
        <w:t>Table 4</w:t>
      </w:r>
      <w:r w:rsidRPr="00B720BB">
        <w:rPr>
          <w:rFonts w:ascii="Arial" w:hAnsi="Arial" w:cs="Arial"/>
          <w:color w:val="000000"/>
          <w:sz w:val="20"/>
          <w:szCs w:val="20"/>
        </w:rPr>
        <w:t xml:space="preserve">. Hazard ratio for </w:t>
      </w:r>
      <w:r w:rsidR="00B206A8" w:rsidRPr="00B720BB">
        <w:rPr>
          <w:rFonts w:ascii="Arial" w:hAnsi="Arial" w:cs="Arial"/>
          <w:color w:val="000000"/>
          <w:sz w:val="20"/>
          <w:szCs w:val="20"/>
        </w:rPr>
        <w:t>all-</w:t>
      </w:r>
      <w:r w:rsidR="00E7001C" w:rsidRPr="00B720BB">
        <w:rPr>
          <w:rFonts w:ascii="Arial" w:hAnsi="Arial" w:cs="Arial"/>
          <w:color w:val="000000"/>
          <w:sz w:val="20"/>
          <w:szCs w:val="20"/>
        </w:rPr>
        <w:t xml:space="preserve">cause and CVD </w:t>
      </w:r>
      <w:r w:rsidRPr="00B720BB">
        <w:rPr>
          <w:rFonts w:ascii="Arial" w:hAnsi="Arial" w:cs="Arial"/>
          <w:color w:val="000000"/>
          <w:sz w:val="20"/>
          <w:szCs w:val="20"/>
        </w:rPr>
        <w:t>mortality</w:t>
      </w:r>
      <w:r w:rsidR="00E7001C" w:rsidRPr="00B720BB">
        <w:rPr>
          <w:rFonts w:ascii="Arial" w:hAnsi="Arial" w:cs="Arial"/>
          <w:color w:val="000000"/>
          <w:sz w:val="20"/>
          <w:szCs w:val="20"/>
        </w:rPr>
        <w:t xml:space="preserve"> according to CKD categories based on eGFR equations derived from serum creatinine (CKD-EPIcr) and from cystatin C (CKD-EPIcys) </w:t>
      </w:r>
    </w:p>
    <w:tbl>
      <w:tblPr>
        <w:tblStyle w:val="TableGrid"/>
        <w:tblW w:w="9639" w:type="dxa"/>
        <w:tblInd w:w="108" w:type="dxa"/>
        <w:tblLook w:val="0420" w:firstRow="1" w:lastRow="0" w:firstColumn="0" w:lastColumn="0" w:noHBand="0" w:noVBand="1"/>
      </w:tblPr>
      <w:tblGrid>
        <w:gridCol w:w="993"/>
        <w:gridCol w:w="1797"/>
        <w:gridCol w:w="1605"/>
        <w:gridCol w:w="1842"/>
        <w:gridCol w:w="1701"/>
        <w:gridCol w:w="1701"/>
      </w:tblGrid>
      <w:tr w:rsidR="00DF376E" w:rsidRPr="00B720BB" w14:paraId="40F3930C" w14:textId="77777777" w:rsidTr="00C62C33">
        <w:trPr>
          <w:trHeight w:val="227"/>
        </w:trPr>
        <w:tc>
          <w:tcPr>
            <w:tcW w:w="993" w:type="dxa"/>
            <w:tcBorders>
              <w:bottom w:val="nil"/>
            </w:tcBorders>
            <w:vAlign w:val="center"/>
          </w:tcPr>
          <w:p w14:paraId="7775FF56" w14:textId="77777777" w:rsidR="00DF376E" w:rsidRPr="00B720BB" w:rsidRDefault="00DF376E" w:rsidP="00B5614B">
            <w:pPr>
              <w:spacing w:after="120"/>
              <w:rPr>
                <w:rFonts w:ascii="Arial" w:hAnsi="Arial" w:cs="Arial"/>
                <w:b/>
                <w:bCs/>
                <w:sz w:val="18"/>
                <w:szCs w:val="18"/>
              </w:rPr>
            </w:pPr>
          </w:p>
        </w:tc>
        <w:tc>
          <w:tcPr>
            <w:tcW w:w="1797" w:type="dxa"/>
            <w:vAlign w:val="center"/>
          </w:tcPr>
          <w:p w14:paraId="04D18A58" w14:textId="77777777" w:rsidR="00DF376E" w:rsidRPr="00B720BB" w:rsidRDefault="00DF376E" w:rsidP="00B5614B">
            <w:pPr>
              <w:spacing w:after="120"/>
              <w:rPr>
                <w:rFonts w:ascii="Arial" w:hAnsi="Arial" w:cs="Arial"/>
                <w:b/>
                <w:bCs/>
                <w:sz w:val="18"/>
                <w:szCs w:val="18"/>
              </w:rPr>
            </w:pPr>
          </w:p>
        </w:tc>
        <w:tc>
          <w:tcPr>
            <w:tcW w:w="6849" w:type="dxa"/>
            <w:gridSpan w:val="4"/>
            <w:vAlign w:val="center"/>
          </w:tcPr>
          <w:p w14:paraId="6FB2FF28" w14:textId="71F231CF" w:rsidR="00DF376E" w:rsidRPr="00B720BB" w:rsidRDefault="00DF376E" w:rsidP="00DF376E">
            <w:pPr>
              <w:spacing w:after="120"/>
              <w:jc w:val="center"/>
              <w:rPr>
                <w:rFonts w:ascii="Arial" w:hAnsi="Arial" w:cs="Arial"/>
                <w:sz w:val="18"/>
                <w:szCs w:val="18"/>
              </w:rPr>
            </w:pPr>
            <w:r w:rsidRPr="00B720BB">
              <w:rPr>
                <w:rFonts w:ascii="Arial" w:hAnsi="Arial" w:cs="Arial"/>
                <w:b/>
                <w:bCs/>
                <w:sz w:val="18"/>
                <w:szCs w:val="18"/>
              </w:rPr>
              <w:t>Mortality Hazard Ratio (95% confidence interval)</w:t>
            </w:r>
          </w:p>
        </w:tc>
      </w:tr>
      <w:tr w:rsidR="00DF376E" w:rsidRPr="00B720BB" w14:paraId="59E9D10D" w14:textId="77777777" w:rsidTr="00C62C33">
        <w:trPr>
          <w:trHeight w:val="227"/>
        </w:trPr>
        <w:tc>
          <w:tcPr>
            <w:tcW w:w="993" w:type="dxa"/>
            <w:tcBorders>
              <w:bottom w:val="nil"/>
            </w:tcBorders>
            <w:vAlign w:val="center"/>
          </w:tcPr>
          <w:p w14:paraId="5B5D1464" w14:textId="77777777" w:rsidR="00DF376E" w:rsidRPr="00B720BB" w:rsidRDefault="00DF376E" w:rsidP="00B5614B">
            <w:pPr>
              <w:spacing w:after="120"/>
              <w:rPr>
                <w:rFonts w:ascii="Arial" w:hAnsi="Arial" w:cs="Arial"/>
                <w:b/>
                <w:bCs/>
                <w:sz w:val="18"/>
                <w:szCs w:val="18"/>
              </w:rPr>
            </w:pPr>
          </w:p>
        </w:tc>
        <w:tc>
          <w:tcPr>
            <w:tcW w:w="1797" w:type="dxa"/>
            <w:vAlign w:val="center"/>
          </w:tcPr>
          <w:p w14:paraId="1CE422C9" w14:textId="77777777" w:rsidR="00DF376E" w:rsidRPr="00B720BB" w:rsidRDefault="00DF376E" w:rsidP="00B5614B">
            <w:pPr>
              <w:spacing w:after="120"/>
              <w:rPr>
                <w:rFonts w:ascii="Arial" w:hAnsi="Arial" w:cs="Arial"/>
                <w:b/>
                <w:bCs/>
                <w:sz w:val="18"/>
                <w:szCs w:val="18"/>
              </w:rPr>
            </w:pPr>
          </w:p>
        </w:tc>
        <w:tc>
          <w:tcPr>
            <w:tcW w:w="3447" w:type="dxa"/>
            <w:gridSpan w:val="2"/>
          </w:tcPr>
          <w:p w14:paraId="52F56910" w14:textId="4A766A2F" w:rsidR="00DF376E" w:rsidRPr="00B720BB" w:rsidRDefault="00DF376E" w:rsidP="00DF376E">
            <w:pPr>
              <w:spacing w:after="120"/>
              <w:jc w:val="center"/>
              <w:rPr>
                <w:rFonts w:ascii="Arial" w:hAnsi="Arial" w:cs="Arial"/>
                <w:sz w:val="18"/>
                <w:szCs w:val="18"/>
              </w:rPr>
            </w:pPr>
            <w:r w:rsidRPr="00B720BB">
              <w:rPr>
                <w:rFonts w:ascii="Arial" w:hAnsi="Arial" w:cs="Arial"/>
                <w:b/>
                <w:bCs/>
                <w:sz w:val="18"/>
                <w:szCs w:val="18"/>
              </w:rPr>
              <w:t>All-Cause</w:t>
            </w:r>
          </w:p>
        </w:tc>
        <w:tc>
          <w:tcPr>
            <w:tcW w:w="3402" w:type="dxa"/>
            <w:gridSpan w:val="2"/>
            <w:vAlign w:val="center"/>
          </w:tcPr>
          <w:p w14:paraId="5A35B83D" w14:textId="6AFF478A" w:rsidR="00DF376E" w:rsidRPr="00B720BB" w:rsidRDefault="00DF376E" w:rsidP="00DF376E">
            <w:pPr>
              <w:spacing w:after="120"/>
              <w:jc w:val="center"/>
              <w:rPr>
                <w:rFonts w:ascii="Arial" w:hAnsi="Arial" w:cs="Arial"/>
                <w:sz w:val="18"/>
                <w:szCs w:val="18"/>
              </w:rPr>
            </w:pPr>
            <w:r w:rsidRPr="00B720BB">
              <w:rPr>
                <w:rFonts w:ascii="Arial" w:hAnsi="Arial" w:cs="Arial"/>
                <w:b/>
                <w:bCs/>
                <w:sz w:val="18"/>
                <w:szCs w:val="18"/>
              </w:rPr>
              <w:t>CVD</w:t>
            </w:r>
          </w:p>
        </w:tc>
      </w:tr>
      <w:tr w:rsidR="00DF376E" w:rsidRPr="00B720BB" w14:paraId="0FBEFDDA" w14:textId="77777777" w:rsidTr="00C62C33">
        <w:trPr>
          <w:trHeight w:val="227"/>
        </w:trPr>
        <w:tc>
          <w:tcPr>
            <w:tcW w:w="993" w:type="dxa"/>
            <w:tcBorders>
              <w:bottom w:val="nil"/>
            </w:tcBorders>
            <w:vAlign w:val="center"/>
          </w:tcPr>
          <w:p w14:paraId="7A05D834" w14:textId="77777777" w:rsidR="00DF376E" w:rsidRPr="00B720BB" w:rsidRDefault="00DF376E" w:rsidP="00B5614B">
            <w:pPr>
              <w:spacing w:after="120"/>
              <w:rPr>
                <w:rFonts w:ascii="Arial" w:hAnsi="Arial" w:cs="Arial"/>
                <w:b/>
                <w:bCs/>
                <w:sz w:val="18"/>
                <w:szCs w:val="18"/>
              </w:rPr>
            </w:pPr>
          </w:p>
        </w:tc>
        <w:tc>
          <w:tcPr>
            <w:tcW w:w="1797" w:type="dxa"/>
            <w:vAlign w:val="center"/>
          </w:tcPr>
          <w:p w14:paraId="4D444617" w14:textId="77777777" w:rsidR="00DF376E" w:rsidRPr="00B720BB" w:rsidRDefault="00DF376E" w:rsidP="00B5614B">
            <w:pPr>
              <w:spacing w:after="120"/>
              <w:rPr>
                <w:rFonts w:ascii="Arial" w:hAnsi="Arial" w:cs="Arial"/>
                <w:b/>
                <w:bCs/>
                <w:sz w:val="18"/>
                <w:szCs w:val="18"/>
              </w:rPr>
            </w:pPr>
          </w:p>
        </w:tc>
        <w:tc>
          <w:tcPr>
            <w:tcW w:w="1605" w:type="dxa"/>
            <w:vAlign w:val="center"/>
          </w:tcPr>
          <w:p w14:paraId="4F41BC4B" w14:textId="178954B0" w:rsidR="00DF376E" w:rsidRPr="00B720BB" w:rsidRDefault="00DF376E" w:rsidP="00930F00">
            <w:pPr>
              <w:spacing w:after="120"/>
              <w:rPr>
                <w:rFonts w:ascii="Arial" w:hAnsi="Arial" w:cs="Arial"/>
                <w:sz w:val="18"/>
                <w:szCs w:val="18"/>
              </w:rPr>
            </w:pPr>
            <w:r w:rsidRPr="00B720BB">
              <w:rPr>
                <w:rFonts w:ascii="Arial" w:hAnsi="Arial" w:cs="Arial"/>
                <w:b/>
                <w:bCs/>
                <w:sz w:val="18"/>
                <w:szCs w:val="18"/>
              </w:rPr>
              <w:t>Age-adjusted</w:t>
            </w:r>
          </w:p>
        </w:tc>
        <w:tc>
          <w:tcPr>
            <w:tcW w:w="1842" w:type="dxa"/>
            <w:vAlign w:val="center"/>
          </w:tcPr>
          <w:p w14:paraId="27E15E37" w14:textId="6A6C163F" w:rsidR="00DF376E" w:rsidRPr="00B720BB" w:rsidRDefault="00682CD0" w:rsidP="00930F00">
            <w:pPr>
              <w:spacing w:after="120"/>
              <w:rPr>
                <w:rFonts w:ascii="Arial" w:hAnsi="Arial" w:cs="Arial"/>
                <w:sz w:val="18"/>
                <w:szCs w:val="18"/>
              </w:rPr>
            </w:pPr>
            <w:r w:rsidRPr="00B720BB">
              <w:rPr>
                <w:rFonts w:ascii="Arial" w:hAnsi="Arial" w:cs="Arial"/>
                <w:b/>
                <w:bCs/>
                <w:sz w:val="18"/>
                <w:szCs w:val="18"/>
              </w:rPr>
              <w:t>Adjusted +</w:t>
            </w:r>
          </w:p>
        </w:tc>
        <w:tc>
          <w:tcPr>
            <w:tcW w:w="1701" w:type="dxa"/>
            <w:vAlign w:val="center"/>
          </w:tcPr>
          <w:p w14:paraId="0BE83D13" w14:textId="0BE98EBD" w:rsidR="00DF376E" w:rsidRPr="00B720BB" w:rsidRDefault="00DF376E" w:rsidP="00B5614B">
            <w:pPr>
              <w:spacing w:after="120"/>
              <w:rPr>
                <w:rFonts w:ascii="Arial" w:hAnsi="Arial" w:cs="Arial"/>
                <w:sz w:val="18"/>
                <w:szCs w:val="18"/>
              </w:rPr>
            </w:pPr>
            <w:r w:rsidRPr="00B720BB">
              <w:rPr>
                <w:rFonts w:ascii="Arial" w:hAnsi="Arial" w:cs="Arial"/>
                <w:b/>
                <w:bCs/>
                <w:sz w:val="18"/>
                <w:szCs w:val="18"/>
              </w:rPr>
              <w:t>Age-adjusted</w:t>
            </w:r>
          </w:p>
        </w:tc>
        <w:tc>
          <w:tcPr>
            <w:tcW w:w="1701" w:type="dxa"/>
            <w:vAlign w:val="center"/>
          </w:tcPr>
          <w:p w14:paraId="677BB441" w14:textId="4F9E6B44" w:rsidR="00DF376E" w:rsidRPr="00B720BB" w:rsidRDefault="00682CD0" w:rsidP="00B5614B">
            <w:pPr>
              <w:spacing w:after="120"/>
              <w:rPr>
                <w:rFonts w:ascii="Arial" w:hAnsi="Arial" w:cs="Arial"/>
                <w:b/>
                <w:sz w:val="18"/>
                <w:szCs w:val="18"/>
              </w:rPr>
            </w:pPr>
            <w:r w:rsidRPr="00B720BB">
              <w:rPr>
                <w:rFonts w:ascii="Arial" w:hAnsi="Arial" w:cs="Arial"/>
                <w:b/>
                <w:sz w:val="18"/>
                <w:szCs w:val="18"/>
              </w:rPr>
              <w:t>Adjusted +</w:t>
            </w:r>
          </w:p>
        </w:tc>
      </w:tr>
      <w:tr w:rsidR="001A099B" w:rsidRPr="00B720BB" w14:paraId="73D7F5A6" w14:textId="77777777" w:rsidTr="00C62C33">
        <w:trPr>
          <w:trHeight w:val="227"/>
        </w:trPr>
        <w:tc>
          <w:tcPr>
            <w:tcW w:w="993" w:type="dxa"/>
            <w:vMerge w:val="restart"/>
            <w:tcBorders>
              <w:bottom w:val="nil"/>
            </w:tcBorders>
            <w:vAlign w:val="center"/>
            <w:hideMark/>
          </w:tcPr>
          <w:p w14:paraId="2D1C2BAA" w14:textId="77777777" w:rsidR="001A099B" w:rsidRPr="00B720BB" w:rsidRDefault="001A099B" w:rsidP="00B5614B">
            <w:pPr>
              <w:spacing w:after="120"/>
              <w:rPr>
                <w:rFonts w:ascii="Arial" w:hAnsi="Arial" w:cs="Arial"/>
                <w:sz w:val="18"/>
                <w:szCs w:val="18"/>
              </w:rPr>
            </w:pPr>
            <w:r w:rsidRPr="00B720BB">
              <w:rPr>
                <w:rFonts w:ascii="Arial" w:hAnsi="Arial" w:cs="Arial"/>
                <w:b/>
                <w:bCs/>
                <w:sz w:val="18"/>
                <w:szCs w:val="18"/>
              </w:rPr>
              <w:t>CKD-EPIcr CKD Stages</w:t>
            </w:r>
          </w:p>
        </w:tc>
        <w:tc>
          <w:tcPr>
            <w:tcW w:w="1797" w:type="dxa"/>
            <w:vAlign w:val="center"/>
            <w:hideMark/>
          </w:tcPr>
          <w:p w14:paraId="2CC3DF58" w14:textId="77777777" w:rsidR="001A099B" w:rsidRPr="00B720BB" w:rsidRDefault="001A099B" w:rsidP="00C62C33">
            <w:pPr>
              <w:spacing w:after="120"/>
              <w:rPr>
                <w:rFonts w:ascii="Arial" w:hAnsi="Arial" w:cs="Arial"/>
                <w:sz w:val="18"/>
                <w:szCs w:val="18"/>
              </w:rPr>
            </w:pPr>
            <w:r w:rsidRPr="00B720BB">
              <w:rPr>
                <w:rFonts w:ascii="Arial" w:hAnsi="Arial" w:cs="Arial"/>
                <w:b/>
                <w:bCs/>
                <w:sz w:val="18"/>
                <w:szCs w:val="18"/>
              </w:rPr>
              <w:t>1+2</w:t>
            </w:r>
          </w:p>
        </w:tc>
        <w:tc>
          <w:tcPr>
            <w:tcW w:w="1605" w:type="dxa"/>
            <w:vAlign w:val="center"/>
            <w:hideMark/>
          </w:tcPr>
          <w:p w14:paraId="715BF5FD" w14:textId="77777777" w:rsidR="001A099B" w:rsidRPr="00B720BB" w:rsidRDefault="001A099B" w:rsidP="00C62C33">
            <w:pPr>
              <w:spacing w:after="120"/>
              <w:rPr>
                <w:rFonts w:ascii="Arial" w:hAnsi="Arial" w:cs="Arial"/>
                <w:sz w:val="18"/>
                <w:szCs w:val="18"/>
              </w:rPr>
            </w:pPr>
            <w:r w:rsidRPr="00B720BB">
              <w:rPr>
                <w:rFonts w:ascii="Arial" w:hAnsi="Arial" w:cs="Arial"/>
                <w:sz w:val="18"/>
                <w:szCs w:val="18"/>
              </w:rPr>
              <w:t>1</w:t>
            </w:r>
          </w:p>
        </w:tc>
        <w:tc>
          <w:tcPr>
            <w:tcW w:w="1842" w:type="dxa"/>
            <w:vAlign w:val="center"/>
            <w:hideMark/>
          </w:tcPr>
          <w:p w14:paraId="6FF8EA40" w14:textId="77777777" w:rsidR="001A099B" w:rsidRPr="00B720BB" w:rsidRDefault="001A099B" w:rsidP="00C62C33">
            <w:pPr>
              <w:spacing w:after="120"/>
              <w:rPr>
                <w:rFonts w:ascii="Arial" w:hAnsi="Arial" w:cs="Arial"/>
                <w:sz w:val="18"/>
                <w:szCs w:val="18"/>
              </w:rPr>
            </w:pPr>
            <w:r w:rsidRPr="00B720BB">
              <w:rPr>
                <w:rFonts w:ascii="Arial" w:hAnsi="Arial" w:cs="Arial"/>
                <w:sz w:val="18"/>
                <w:szCs w:val="18"/>
              </w:rPr>
              <w:t>1</w:t>
            </w:r>
          </w:p>
        </w:tc>
        <w:tc>
          <w:tcPr>
            <w:tcW w:w="1701" w:type="dxa"/>
            <w:vAlign w:val="center"/>
            <w:hideMark/>
          </w:tcPr>
          <w:p w14:paraId="3B3F7ABB" w14:textId="77777777" w:rsidR="001A099B" w:rsidRPr="00B720BB" w:rsidRDefault="001A099B" w:rsidP="00C62C33">
            <w:pPr>
              <w:spacing w:after="120"/>
              <w:rPr>
                <w:rFonts w:ascii="Arial" w:hAnsi="Arial" w:cs="Arial"/>
                <w:sz w:val="18"/>
                <w:szCs w:val="18"/>
              </w:rPr>
            </w:pPr>
            <w:r w:rsidRPr="00B720BB">
              <w:rPr>
                <w:rFonts w:ascii="Arial" w:hAnsi="Arial" w:cs="Arial"/>
                <w:sz w:val="18"/>
                <w:szCs w:val="18"/>
              </w:rPr>
              <w:t>1</w:t>
            </w:r>
          </w:p>
        </w:tc>
        <w:tc>
          <w:tcPr>
            <w:tcW w:w="1701" w:type="dxa"/>
            <w:vAlign w:val="center"/>
            <w:hideMark/>
          </w:tcPr>
          <w:p w14:paraId="0D543DEA" w14:textId="77777777" w:rsidR="001A099B" w:rsidRPr="00B720BB" w:rsidRDefault="001A099B" w:rsidP="00C62C33">
            <w:pPr>
              <w:spacing w:after="120"/>
              <w:rPr>
                <w:rFonts w:ascii="Arial" w:hAnsi="Arial" w:cs="Arial"/>
                <w:sz w:val="18"/>
                <w:szCs w:val="18"/>
              </w:rPr>
            </w:pPr>
            <w:r w:rsidRPr="00B720BB">
              <w:rPr>
                <w:rFonts w:ascii="Arial" w:hAnsi="Arial" w:cs="Arial"/>
                <w:sz w:val="18"/>
                <w:szCs w:val="18"/>
              </w:rPr>
              <w:t>1</w:t>
            </w:r>
          </w:p>
        </w:tc>
      </w:tr>
      <w:tr w:rsidR="001A099B" w:rsidRPr="00B720BB" w14:paraId="5502D02D" w14:textId="77777777" w:rsidTr="00C62C33">
        <w:trPr>
          <w:trHeight w:val="227"/>
        </w:trPr>
        <w:tc>
          <w:tcPr>
            <w:tcW w:w="993" w:type="dxa"/>
            <w:vMerge/>
            <w:tcBorders>
              <w:bottom w:val="nil"/>
            </w:tcBorders>
            <w:vAlign w:val="center"/>
            <w:hideMark/>
          </w:tcPr>
          <w:p w14:paraId="3EF7D19F" w14:textId="77777777" w:rsidR="001A099B" w:rsidRPr="00B720BB" w:rsidRDefault="001A099B" w:rsidP="00B5614B">
            <w:pPr>
              <w:spacing w:after="120"/>
              <w:rPr>
                <w:rFonts w:ascii="Arial" w:hAnsi="Arial" w:cs="Arial"/>
                <w:sz w:val="18"/>
                <w:szCs w:val="18"/>
              </w:rPr>
            </w:pPr>
          </w:p>
        </w:tc>
        <w:tc>
          <w:tcPr>
            <w:tcW w:w="1797" w:type="dxa"/>
            <w:vAlign w:val="center"/>
            <w:hideMark/>
          </w:tcPr>
          <w:p w14:paraId="4431A564" w14:textId="77777777" w:rsidR="001A099B" w:rsidRPr="00B720BB" w:rsidRDefault="001A099B" w:rsidP="00C62C33">
            <w:pPr>
              <w:spacing w:after="120"/>
              <w:rPr>
                <w:rFonts w:ascii="Arial" w:hAnsi="Arial" w:cs="Arial"/>
                <w:sz w:val="18"/>
                <w:szCs w:val="18"/>
              </w:rPr>
            </w:pPr>
            <w:r w:rsidRPr="00B720BB">
              <w:rPr>
                <w:rFonts w:ascii="Arial" w:hAnsi="Arial" w:cs="Arial"/>
                <w:b/>
                <w:bCs/>
                <w:sz w:val="18"/>
                <w:szCs w:val="18"/>
              </w:rPr>
              <w:t>3a+3b</w:t>
            </w:r>
          </w:p>
        </w:tc>
        <w:tc>
          <w:tcPr>
            <w:tcW w:w="1605" w:type="dxa"/>
            <w:tcBorders>
              <w:bottom w:val="single" w:sz="4" w:space="0" w:color="auto"/>
            </w:tcBorders>
            <w:vAlign w:val="center"/>
            <w:hideMark/>
          </w:tcPr>
          <w:p w14:paraId="3FA2C4FF" w14:textId="7E4FCE4A" w:rsidR="001A099B" w:rsidRPr="00B720BB" w:rsidRDefault="00F85FAC" w:rsidP="00C62C33">
            <w:pPr>
              <w:spacing w:after="120"/>
              <w:rPr>
                <w:rFonts w:ascii="Arial" w:hAnsi="Arial" w:cs="Arial"/>
                <w:sz w:val="18"/>
                <w:szCs w:val="18"/>
              </w:rPr>
            </w:pPr>
            <w:r w:rsidRPr="00B720BB">
              <w:rPr>
                <w:rFonts w:ascii="Arial" w:hAnsi="Arial" w:cs="Arial"/>
                <w:sz w:val="18"/>
                <w:szCs w:val="18"/>
              </w:rPr>
              <w:t>1.</w:t>
            </w:r>
            <w:r w:rsidR="00A32B82" w:rsidRPr="00B720BB">
              <w:rPr>
                <w:rFonts w:ascii="Arial" w:hAnsi="Arial" w:cs="Arial"/>
                <w:sz w:val="18"/>
                <w:szCs w:val="18"/>
              </w:rPr>
              <w:t>60</w:t>
            </w:r>
            <w:r w:rsidR="001A099B" w:rsidRPr="00B720BB">
              <w:rPr>
                <w:rFonts w:ascii="Arial" w:hAnsi="Arial" w:cs="Arial"/>
                <w:sz w:val="18"/>
                <w:szCs w:val="18"/>
              </w:rPr>
              <w:t xml:space="preserve"> (1.</w:t>
            </w:r>
            <w:r w:rsidR="00A32B82" w:rsidRPr="00B720BB">
              <w:rPr>
                <w:rFonts w:ascii="Arial" w:hAnsi="Arial" w:cs="Arial"/>
                <w:sz w:val="18"/>
                <w:szCs w:val="18"/>
              </w:rPr>
              <w:t>26</w:t>
            </w:r>
            <w:r w:rsidR="001A099B" w:rsidRPr="00B720BB">
              <w:rPr>
                <w:rFonts w:ascii="Arial" w:hAnsi="Arial" w:cs="Arial"/>
                <w:sz w:val="18"/>
                <w:szCs w:val="18"/>
              </w:rPr>
              <w:t>,</w:t>
            </w:r>
            <w:r w:rsidR="00A65765" w:rsidRPr="00B720BB">
              <w:rPr>
                <w:rFonts w:ascii="Arial" w:hAnsi="Arial" w:cs="Arial"/>
                <w:sz w:val="18"/>
                <w:szCs w:val="18"/>
              </w:rPr>
              <w:t xml:space="preserve"> </w:t>
            </w:r>
            <w:r w:rsidR="00A32B82" w:rsidRPr="00B720BB">
              <w:rPr>
                <w:rFonts w:ascii="Arial" w:hAnsi="Arial" w:cs="Arial"/>
                <w:sz w:val="18"/>
                <w:szCs w:val="18"/>
              </w:rPr>
              <w:t>2.05</w:t>
            </w:r>
            <w:r w:rsidR="001A099B" w:rsidRPr="00B720BB">
              <w:rPr>
                <w:rFonts w:ascii="Arial" w:hAnsi="Arial" w:cs="Arial"/>
                <w:sz w:val="18"/>
                <w:szCs w:val="18"/>
              </w:rPr>
              <w:t>)</w:t>
            </w:r>
          </w:p>
        </w:tc>
        <w:tc>
          <w:tcPr>
            <w:tcW w:w="1842" w:type="dxa"/>
            <w:tcBorders>
              <w:bottom w:val="single" w:sz="4" w:space="0" w:color="auto"/>
            </w:tcBorders>
            <w:vAlign w:val="center"/>
          </w:tcPr>
          <w:p w14:paraId="626C320B" w14:textId="5B233C42" w:rsidR="001A099B" w:rsidRPr="00B720BB" w:rsidRDefault="00A32B82" w:rsidP="00C62C33">
            <w:pPr>
              <w:spacing w:after="120"/>
              <w:rPr>
                <w:rFonts w:ascii="Arial" w:hAnsi="Arial" w:cs="Arial"/>
                <w:sz w:val="18"/>
                <w:szCs w:val="18"/>
              </w:rPr>
            </w:pPr>
            <w:r w:rsidRPr="00B720BB">
              <w:rPr>
                <w:rFonts w:ascii="Arial" w:hAnsi="Arial" w:cs="Arial"/>
                <w:sz w:val="18"/>
                <w:szCs w:val="18"/>
              </w:rPr>
              <w:t>1.45 (1.13,</w:t>
            </w:r>
            <w:r w:rsidR="00A65765" w:rsidRPr="00B720BB">
              <w:rPr>
                <w:rFonts w:ascii="Arial" w:hAnsi="Arial" w:cs="Arial"/>
                <w:sz w:val="18"/>
                <w:szCs w:val="18"/>
              </w:rPr>
              <w:t xml:space="preserve"> </w:t>
            </w:r>
            <w:r w:rsidRPr="00B720BB">
              <w:rPr>
                <w:rFonts w:ascii="Arial" w:hAnsi="Arial" w:cs="Arial"/>
                <w:sz w:val="18"/>
                <w:szCs w:val="18"/>
              </w:rPr>
              <w:t>1.87)</w:t>
            </w:r>
          </w:p>
        </w:tc>
        <w:tc>
          <w:tcPr>
            <w:tcW w:w="1701" w:type="dxa"/>
            <w:vAlign w:val="center"/>
          </w:tcPr>
          <w:p w14:paraId="6BC8ADCE" w14:textId="71CB8A0A" w:rsidR="001A099B" w:rsidRPr="00B720BB" w:rsidRDefault="00A32B82" w:rsidP="00C62C33">
            <w:pPr>
              <w:spacing w:after="120"/>
              <w:rPr>
                <w:rFonts w:ascii="Arial" w:hAnsi="Arial" w:cs="Arial"/>
                <w:sz w:val="18"/>
                <w:szCs w:val="18"/>
              </w:rPr>
            </w:pPr>
            <w:r w:rsidRPr="00B720BB">
              <w:rPr>
                <w:rFonts w:ascii="Arial" w:hAnsi="Arial" w:cs="Arial"/>
                <w:sz w:val="18"/>
                <w:szCs w:val="18"/>
              </w:rPr>
              <w:t>2.02 (1.32,</w:t>
            </w:r>
            <w:r w:rsidR="00A65765" w:rsidRPr="00B720BB">
              <w:rPr>
                <w:rFonts w:ascii="Arial" w:hAnsi="Arial" w:cs="Arial"/>
                <w:sz w:val="18"/>
                <w:szCs w:val="18"/>
              </w:rPr>
              <w:t xml:space="preserve"> </w:t>
            </w:r>
            <w:r w:rsidRPr="00B720BB">
              <w:rPr>
                <w:rFonts w:ascii="Arial" w:hAnsi="Arial" w:cs="Arial"/>
                <w:sz w:val="18"/>
                <w:szCs w:val="18"/>
              </w:rPr>
              <w:t>3.11)</w:t>
            </w:r>
          </w:p>
        </w:tc>
        <w:tc>
          <w:tcPr>
            <w:tcW w:w="1701" w:type="dxa"/>
            <w:vAlign w:val="center"/>
          </w:tcPr>
          <w:p w14:paraId="0CC0A190" w14:textId="235E7224" w:rsidR="001A099B" w:rsidRPr="00B720BB" w:rsidRDefault="00A32B82" w:rsidP="00C62C33">
            <w:pPr>
              <w:spacing w:after="120"/>
              <w:rPr>
                <w:rFonts w:ascii="Arial" w:hAnsi="Arial" w:cs="Arial"/>
                <w:sz w:val="18"/>
                <w:szCs w:val="18"/>
              </w:rPr>
            </w:pPr>
            <w:r w:rsidRPr="00B720BB">
              <w:rPr>
                <w:rFonts w:ascii="Arial" w:hAnsi="Arial" w:cs="Arial"/>
                <w:sz w:val="18"/>
                <w:szCs w:val="18"/>
              </w:rPr>
              <w:t>1.65 (1.05,</w:t>
            </w:r>
            <w:r w:rsidR="00A65765" w:rsidRPr="00B720BB">
              <w:rPr>
                <w:rFonts w:ascii="Arial" w:hAnsi="Arial" w:cs="Arial"/>
                <w:sz w:val="18"/>
                <w:szCs w:val="18"/>
              </w:rPr>
              <w:t xml:space="preserve"> </w:t>
            </w:r>
            <w:r w:rsidRPr="00B720BB">
              <w:rPr>
                <w:rFonts w:ascii="Arial" w:hAnsi="Arial" w:cs="Arial"/>
                <w:sz w:val="18"/>
                <w:szCs w:val="18"/>
              </w:rPr>
              <w:t>2.58)</w:t>
            </w:r>
          </w:p>
        </w:tc>
      </w:tr>
      <w:tr w:rsidR="001A099B" w:rsidRPr="00B720BB" w14:paraId="7E336B4A" w14:textId="77777777" w:rsidTr="00C62C33">
        <w:trPr>
          <w:trHeight w:val="227"/>
        </w:trPr>
        <w:tc>
          <w:tcPr>
            <w:tcW w:w="993" w:type="dxa"/>
            <w:vMerge/>
            <w:tcBorders>
              <w:bottom w:val="nil"/>
            </w:tcBorders>
            <w:vAlign w:val="center"/>
            <w:hideMark/>
          </w:tcPr>
          <w:p w14:paraId="67F93765" w14:textId="77777777" w:rsidR="001A099B" w:rsidRPr="00B720BB" w:rsidRDefault="001A099B" w:rsidP="00B5614B">
            <w:pPr>
              <w:spacing w:after="120"/>
              <w:rPr>
                <w:rFonts w:ascii="Arial" w:hAnsi="Arial" w:cs="Arial"/>
                <w:sz w:val="18"/>
                <w:szCs w:val="18"/>
              </w:rPr>
            </w:pPr>
          </w:p>
        </w:tc>
        <w:tc>
          <w:tcPr>
            <w:tcW w:w="1797" w:type="dxa"/>
            <w:tcBorders>
              <w:bottom w:val="single" w:sz="4" w:space="0" w:color="auto"/>
            </w:tcBorders>
            <w:vAlign w:val="center"/>
            <w:hideMark/>
          </w:tcPr>
          <w:p w14:paraId="5ECF10DB" w14:textId="77777777" w:rsidR="001A099B" w:rsidRPr="00B720BB" w:rsidRDefault="001A099B" w:rsidP="00C62C33">
            <w:pPr>
              <w:spacing w:after="120"/>
              <w:rPr>
                <w:rFonts w:ascii="Arial" w:hAnsi="Arial" w:cs="Arial"/>
                <w:sz w:val="18"/>
                <w:szCs w:val="18"/>
              </w:rPr>
            </w:pPr>
            <w:r w:rsidRPr="00B720BB">
              <w:rPr>
                <w:rFonts w:ascii="Arial" w:hAnsi="Arial" w:cs="Arial"/>
                <w:b/>
                <w:bCs/>
                <w:sz w:val="18"/>
                <w:szCs w:val="18"/>
              </w:rPr>
              <w:t>4+5</w:t>
            </w:r>
          </w:p>
        </w:tc>
        <w:tc>
          <w:tcPr>
            <w:tcW w:w="1605" w:type="dxa"/>
            <w:tcBorders>
              <w:bottom w:val="single" w:sz="4" w:space="0" w:color="auto"/>
            </w:tcBorders>
            <w:vAlign w:val="center"/>
            <w:hideMark/>
          </w:tcPr>
          <w:p w14:paraId="48C6825E" w14:textId="5FCF7894" w:rsidR="001A099B" w:rsidRPr="00B720BB" w:rsidRDefault="00F85FAC" w:rsidP="00C62C33">
            <w:pPr>
              <w:spacing w:after="120"/>
              <w:rPr>
                <w:rFonts w:ascii="Arial" w:hAnsi="Arial" w:cs="Arial"/>
                <w:sz w:val="18"/>
                <w:szCs w:val="18"/>
              </w:rPr>
            </w:pPr>
            <w:r w:rsidRPr="00B720BB">
              <w:rPr>
                <w:rFonts w:ascii="Arial" w:hAnsi="Arial" w:cs="Arial"/>
                <w:sz w:val="18"/>
                <w:szCs w:val="18"/>
              </w:rPr>
              <w:t>3.</w:t>
            </w:r>
            <w:r w:rsidR="00A32B82" w:rsidRPr="00B720BB">
              <w:rPr>
                <w:rFonts w:ascii="Arial" w:hAnsi="Arial" w:cs="Arial"/>
                <w:sz w:val="18"/>
                <w:szCs w:val="18"/>
              </w:rPr>
              <w:t>88</w:t>
            </w:r>
            <w:r w:rsidR="001A099B" w:rsidRPr="00B720BB">
              <w:rPr>
                <w:rFonts w:ascii="Arial" w:hAnsi="Arial" w:cs="Arial"/>
                <w:sz w:val="18"/>
                <w:szCs w:val="18"/>
              </w:rPr>
              <w:t xml:space="preserve"> (</w:t>
            </w:r>
            <w:r w:rsidR="00A65765" w:rsidRPr="00B720BB">
              <w:rPr>
                <w:rFonts w:ascii="Arial" w:hAnsi="Arial" w:cs="Arial"/>
                <w:sz w:val="18"/>
                <w:szCs w:val="18"/>
              </w:rPr>
              <w:t xml:space="preserve">2.23, </w:t>
            </w:r>
            <w:r w:rsidR="00A32B82" w:rsidRPr="00B720BB">
              <w:rPr>
                <w:rFonts w:ascii="Arial" w:hAnsi="Arial" w:cs="Arial"/>
                <w:sz w:val="18"/>
                <w:szCs w:val="18"/>
              </w:rPr>
              <w:t>6.74</w:t>
            </w:r>
            <w:r w:rsidR="001A099B" w:rsidRPr="00B720BB">
              <w:rPr>
                <w:rFonts w:ascii="Arial" w:hAnsi="Arial" w:cs="Arial"/>
                <w:sz w:val="18"/>
                <w:szCs w:val="18"/>
              </w:rPr>
              <w:t>)</w:t>
            </w:r>
          </w:p>
        </w:tc>
        <w:tc>
          <w:tcPr>
            <w:tcW w:w="1842" w:type="dxa"/>
            <w:tcBorders>
              <w:bottom w:val="single" w:sz="4" w:space="0" w:color="auto"/>
            </w:tcBorders>
            <w:vAlign w:val="center"/>
          </w:tcPr>
          <w:p w14:paraId="02841DB4" w14:textId="3BC6F7F5" w:rsidR="001A099B" w:rsidRPr="00B720BB" w:rsidRDefault="00A32B82" w:rsidP="00C62C33">
            <w:pPr>
              <w:spacing w:after="120"/>
              <w:rPr>
                <w:rFonts w:ascii="Arial" w:hAnsi="Arial" w:cs="Arial"/>
                <w:sz w:val="18"/>
                <w:szCs w:val="18"/>
              </w:rPr>
            </w:pPr>
            <w:r w:rsidRPr="00B720BB">
              <w:rPr>
                <w:rFonts w:ascii="Arial" w:hAnsi="Arial" w:cs="Arial"/>
                <w:sz w:val="18"/>
                <w:szCs w:val="18"/>
              </w:rPr>
              <w:t>3.51 (1.99,</w:t>
            </w:r>
            <w:r w:rsidR="00A65765" w:rsidRPr="00B720BB">
              <w:rPr>
                <w:rFonts w:ascii="Arial" w:hAnsi="Arial" w:cs="Arial"/>
                <w:sz w:val="18"/>
                <w:szCs w:val="18"/>
              </w:rPr>
              <w:t xml:space="preserve"> </w:t>
            </w:r>
            <w:r w:rsidRPr="00B720BB">
              <w:rPr>
                <w:rFonts w:ascii="Arial" w:hAnsi="Arial" w:cs="Arial"/>
                <w:sz w:val="18"/>
                <w:szCs w:val="18"/>
              </w:rPr>
              <w:t>6.17)</w:t>
            </w:r>
          </w:p>
        </w:tc>
        <w:tc>
          <w:tcPr>
            <w:tcW w:w="1701" w:type="dxa"/>
            <w:tcBorders>
              <w:bottom w:val="single" w:sz="4" w:space="0" w:color="auto"/>
            </w:tcBorders>
            <w:vAlign w:val="center"/>
          </w:tcPr>
          <w:p w14:paraId="217435CB" w14:textId="287B8836" w:rsidR="001A099B" w:rsidRPr="00B720BB" w:rsidRDefault="003516A6" w:rsidP="00C62C33">
            <w:pPr>
              <w:spacing w:after="120"/>
              <w:rPr>
                <w:rFonts w:ascii="Arial" w:hAnsi="Arial" w:cs="Arial"/>
                <w:sz w:val="18"/>
                <w:szCs w:val="18"/>
              </w:rPr>
            </w:pPr>
            <w:r w:rsidRPr="00B720BB">
              <w:rPr>
                <w:rFonts w:ascii="Arial" w:hAnsi="Arial" w:cs="Arial"/>
                <w:sz w:val="18"/>
                <w:szCs w:val="18"/>
              </w:rPr>
              <w:t>6.</w:t>
            </w:r>
            <w:r w:rsidR="00A32B82" w:rsidRPr="00B720BB">
              <w:rPr>
                <w:rFonts w:ascii="Arial" w:hAnsi="Arial" w:cs="Arial"/>
                <w:sz w:val="18"/>
                <w:szCs w:val="18"/>
              </w:rPr>
              <w:t>62 (2.94,</w:t>
            </w:r>
            <w:r w:rsidR="00A65765" w:rsidRPr="00B720BB">
              <w:rPr>
                <w:rFonts w:ascii="Arial" w:hAnsi="Arial" w:cs="Arial"/>
                <w:sz w:val="18"/>
                <w:szCs w:val="18"/>
              </w:rPr>
              <w:t xml:space="preserve"> </w:t>
            </w:r>
            <w:r w:rsidR="00A32B82" w:rsidRPr="00B720BB">
              <w:rPr>
                <w:rFonts w:ascii="Arial" w:hAnsi="Arial" w:cs="Arial"/>
                <w:sz w:val="18"/>
                <w:szCs w:val="18"/>
              </w:rPr>
              <w:t>14.88)</w:t>
            </w:r>
          </w:p>
        </w:tc>
        <w:tc>
          <w:tcPr>
            <w:tcW w:w="1701" w:type="dxa"/>
            <w:tcBorders>
              <w:bottom w:val="single" w:sz="4" w:space="0" w:color="auto"/>
            </w:tcBorders>
            <w:vAlign w:val="center"/>
          </w:tcPr>
          <w:p w14:paraId="02407775" w14:textId="4E656848" w:rsidR="001A099B" w:rsidRPr="00B720BB" w:rsidRDefault="00A32B82" w:rsidP="00C62C33">
            <w:pPr>
              <w:spacing w:after="120"/>
              <w:rPr>
                <w:rFonts w:ascii="Arial" w:hAnsi="Arial" w:cs="Arial"/>
                <w:sz w:val="18"/>
                <w:szCs w:val="18"/>
              </w:rPr>
            </w:pPr>
            <w:r w:rsidRPr="00B720BB">
              <w:rPr>
                <w:rFonts w:ascii="Arial" w:hAnsi="Arial" w:cs="Arial"/>
                <w:sz w:val="18"/>
                <w:szCs w:val="18"/>
              </w:rPr>
              <w:t>4.72 (2.03,</w:t>
            </w:r>
            <w:r w:rsidR="00A65765" w:rsidRPr="00B720BB">
              <w:rPr>
                <w:rFonts w:ascii="Arial" w:hAnsi="Arial" w:cs="Arial"/>
                <w:sz w:val="18"/>
                <w:szCs w:val="18"/>
              </w:rPr>
              <w:t xml:space="preserve"> </w:t>
            </w:r>
            <w:r w:rsidRPr="00B720BB">
              <w:rPr>
                <w:rFonts w:ascii="Arial" w:hAnsi="Arial" w:cs="Arial"/>
                <w:sz w:val="18"/>
                <w:szCs w:val="18"/>
              </w:rPr>
              <w:t>11.01)</w:t>
            </w:r>
          </w:p>
        </w:tc>
      </w:tr>
      <w:tr w:rsidR="00C62C33" w:rsidRPr="00B720BB" w14:paraId="48791A6F" w14:textId="77777777" w:rsidTr="00C62C33">
        <w:trPr>
          <w:trHeight w:val="227"/>
        </w:trPr>
        <w:tc>
          <w:tcPr>
            <w:tcW w:w="993" w:type="dxa"/>
            <w:tcBorders>
              <w:top w:val="nil"/>
            </w:tcBorders>
            <w:vAlign w:val="center"/>
          </w:tcPr>
          <w:p w14:paraId="05D7A3B8" w14:textId="77777777" w:rsidR="00C62C33" w:rsidRPr="00B720BB" w:rsidRDefault="00C62C33" w:rsidP="00C62C33">
            <w:pPr>
              <w:spacing w:after="120"/>
              <w:rPr>
                <w:rFonts w:ascii="Arial" w:hAnsi="Arial" w:cs="Arial"/>
                <w:b/>
                <w:bCs/>
                <w:sz w:val="18"/>
                <w:szCs w:val="18"/>
              </w:rPr>
            </w:pPr>
          </w:p>
        </w:tc>
        <w:tc>
          <w:tcPr>
            <w:tcW w:w="1797" w:type="dxa"/>
            <w:shd w:val="clear" w:color="auto" w:fill="E7E6E6" w:themeFill="background2"/>
            <w:vAlign w:val="center"/>
          </w:tcPr>
          <w:p w14:paraId="3CB08350" w14:textId="18E31845" w:rsidR="00C62C33" w:rsidRPr="00B720BB" w:rsidRDefault="00C62C33" w:rsidP="00C62C33">
            <w:pPr>
              <w:spacing w:after="120"/>
              <w:rPr>
                <w:rFonts w:ascii="Arial" w:hAnsi="Arial" w:cs="Arial"/>
                <w:b/>
                <w:bCs/>
                <w:sz w:val="18"/>
                <w:szCs w:val="18"/>
              </w:rPr>
            </w:pPr>
            <w:r w:rsidRPr="00B720BB">
              <w:rPr>
                <w:rFonts w:ascii="Arial" w:hAnsi="Arial" w:cs="Arial"/>
                <w:b/>
                <w:bCs/>
                <w:sz w:val="18"/>
                <w:szCs w:val="18"/>
              </w:rPr>
              <w:t>3a+3b+4+5 (CKD)</w:t>
            </w:r>
          </w:p>
        </w:tc>
        <w:tc>
          <w:tcPr>
            <w:tcW w:w="1605" w:type="dxa"/>
            <w:tcBorders>
              <w:top w:val="single" w:sz="4" w:space="0" w:color="auto"/>
            </w:tcBorders>
            <w:shd w:val="clear" w:color="auto" w:fill="E7E6E6" w:themeFill="background2"/>
            <w:vAlign w:val="center"/>
          </w:tcPr>
          <w:p w14:paraId="5AAA7A1D" w14:textId="3551B7BC" w:rsidR="00C62C33" w:rsidRPr="00B720BB" w:rsidRDefault="00C62C33" w:rsidP="00C62C33">
            <w:pPr>
              <w:spacing w:after="120"/>
              <w:rPr>
                <w:rFonts w:ascii="Arial" w:hAnsi="Arial" w:cs="Arial"/>
                <w:sz w:val="18"/>
                <w:szCs w:val="18"/>
              </w:rPr>
            </w:pPr>
            <w:r w:rsidRPr="00B720BB">
              <w:rPr>
                <w:rFonts w:ascii="Arial" w:hAnsi="Arial" w:cs="Arial"/>
                <w:sz w:val="18"/>
                <w:szCs w:val="18"/>
              </w:rPr>
              <w:t>1.70 (1.34,</w:t>
            </w:r>
            <w:r w:rsidR="00A65765" w:rsidRPr="00B720BB">
              <w:rPr>
                <w:rFonts w:ascii="Arial" w:hAnsi="Arial" w:cs="Arial"/>
                <w:sz w:val="18"/>
                <w:szCs w:val="18"/>
              </w:rPr>
              <w:t xml:space="preserve"> </w:t>
            </w:r>
            <w:r w:rsidRPr="00B720BB">
              <w:rPr>
                <w:rFonts w:ascii="Arial" w:hAnsi="Arial" w:cs="Arial"/>
                <w:sz w:val="18"/>
                <w:szCs w:val="18"/>
              </w:rPr>
              <w:t>2.16)</w:t>
            </w:r>
          </w:p>
        </w:tc>
        <w:tc>
          <w:tcPr>
            <w:tcW w:w="1842" w:type="dxa"/>
            <w:tcBorders>
              <w:top w:val="single" w:sz="4" w:space="0" w:color="auto"/>
            </w:tcBorders>
            <w:shd w:val="clear" w:color="auto" w:fill="E7E6E6" w:themeFill="background2"/>
            <w:vAlign w:val="center"/>
          </w:tcPr>
          <w:p w14:paraId="591B9382" w14:textId="741A9B5B" w:rsidR="00C62C33" w:rsidRPr="00B720BB" w:rsidRDefault="00C62C33" w:rsidP="00C62C33">
            <w:pPr>
              <w:spacing w:after="120"/>
              <w:rPr>
                <w:rFonts w:ascii="Arial" w:hAnsi="Arial" w:cs="Arial"/>
                <w:sz w:val="18"/>
                <w:szCs w:val="18"/>
              </w:rPr>
            </w:pPr>
            <w:r w:rsidRPr="00B720BB">
              <w:rPr>
                <w:rFonts w:ascii="Arial" w:hAnsi="Arial" w:cs="Arial"/>
                <w:sz w:val="18"/>
                <w:szCs w:val="18"/>
              </w:rPr>
              <w:t>1.53 (1.20,</w:t>
            </w:r>
            <w:r w:rsidR="00A65765" w:rsidRPr="00B720BB">
              <w:rPr>
                <w:rFonts w:ascii="Arial" w:hAnsi="Arial" w:cs="Arial"/>
                <w:sz w:val="18"/>
                <w:szCs w:val="18"/>
              </w:rPr>
              <w:t xml:space="preserve"> </w:t>
            </w:r>
            <w:r w:rsidRPr="00B720BB">
              <w:rPr>
                <w:rFonts w:ascii="Arial" w:hAnsi="Arial" w:cs="Arial"/>
                <w:sz w:val="18"/>
                <w:szCs w:val="18"/>
              </w:rPr>
              <w:t>1.96)</w:t>
            </w:r>
          </w:p>
        </w:tc>
        <w:tc>
          <w:tcPr>
            <w:tcW w:w="1701" w:type="dxa"/>
            <w:shd w:val="clear" w:color="auto" w:fill="E7E6E6" w:themeFill="background2"/>
            <w:vAlign w:val="center"/>
          </w:tcPr>
          <w:p w14:paraId="11F6CE6D" w14:textId="26254CB8" w:rsidR="00C62C33" w:rsidRPr="00B720BB" w:rsidRDefault="00C62C33" w:rsidP="00C62C33">
            <w:pPr>
              <w:spacing w:after="120"/>
              <w:rPr>
                <w:rFonts w:ascii="Arial" w:hAnsi="Arial" w:cs="Arial"/>
                <w:sz w:val="18"/>
                <w:szCs w:val="18"/>
              </w:rPr>
            </w:pPr>
            <w:r w:rsidRPr="00B720BB">
              <w:rPr>
                <w:rFonts w:ascii="Arial" w:hAnsi="Arial" w:cs="Arial"/>
                <w:sz w:val="18"/>
                <w:szCs w:val="18"/>
              </w:rPr>
              <w:t>2.21 (1.46,</w:t>
            </w:r>
            <w:r w:rsidR="00A65765" w:rsidRPr="00B720BB">
              <w:rPr>
                <w:rFonts w:ascii="Arial" w:hAnsi="Arial" w:cs="Arial"/>
                <w:sz w:val="18"/>
                <w:szCs w:val="18"/>
              </w:rPr>
              <w:t xml:space="preserve"> </w:t>
            </w:r>
            <w:r w:rsidRPr="00B720BB">
              <w:rPr>
                <w:rFonts w:ascii="Arial" w:hAnsi="Arial" w:cs="Arial"/>
                <w:sz w:val="18"/>
                <w:szCs w:val="18"/>
              </w:rPr>
              <w:t>3.36)</w:t>
            </w:r>
          </w:p>
        </w:tc>
        <w:tc>
          <w:tcPr>
            <w:tcW w:w="1701" w:type="dxa"/>
            <w:shd w:val="clear" w:color="auto" w:fill="E7E6E6" w:themeFill="background2"/>
            <w:vAlign w:val="center"/>
          </w:tcPr>
          <w:p w14:paraId="4459EA2A" w14:textId="2753A172" w:rsidR="00C62C33" w:rsidRPr="00B720BB" w:rsidRDefault="00C62C33" w:rsidP="00C62C33">
            <w:pPr>
              <w:spacing w:after="120"/>
              <w:rPr>
                <w:rFonts w:ascii="Arial" w:hAnsi="Arial" w:cs="Arial"/>
                <w:sz w:val="18"/>
                <w:szCs w:val="18"/>
              </w:rPr>
            </w:pPr>
            <w:r w:rsidRPr="00B720BB">
              <w:rPr>
                <w:rFonts w:ascii="Arial" w:hAnsi="Arial" w:cs="Arial"/>
                <w:sz w:val="18"/>
                <w:szCs w:val="18"/>
              </w:rPr>
              <w:t>1.77 (1.14,</w:t>
            </w:r>
            <w:r w:rsidR="00A65765" w:rsidRPr="00B720BB">
              <w:rPr>
                <w:rFonts w:ascii="Arial" w:hAnsi="Arial" w:cs="Arial"/>
                <w:sz w:val="18"/>
                <w:szCs w:val="18"/>
              </w:rPr>
              <w:t xml:space="preserve"> </w:t>
            </w:r>
            <w:r w:rsidRPr="00B720BB">
              <w:rPr>
                <w:rFonts w:ascii="Arial" w:hAnsi="Arial" w:cs="Arial"/>
                <w:sz w:val="18"/>
                <w:szCs w:val="18"/>
              </w:rPr>
              <w:t>2.75)</w:t>
            </w:r>
          </w:p>
        </w:tc>
      </w:tr>
      <w:tr w:rsidR="00C62C33" w:rsidRPr="00B720BB" w14:paraId="36D0666B" w14:textId="77777777" w:rsidTr="00C62C33">
        <w:trPr>
          <w:trHeight w:val="227"/>
        </w:trPr>
        <w:tc>
          <w:tcPr>
            <w:tcW w:w="993" w:type="dxa"/>
            <w:vMerge w:val="restart"/>
            <w:vAlign w:val="center"/>
            <w:hideMark/>
          </w:tcPr>
          <w:p w14:paraId="376D6743" w14:textId="77777777" w:rsidR="00C62C33" w:rsidRPr="00B720BB" w:rsidRDefault="00C62C33" w:rsidP="00C62C33">
            <w:pPr>
              <w:spacing w:after="120"/>
              <w:rPr>
                <w:rFonts w:ascii="Arial" w:hAnsi="Arial" w:cs="Arial"/>
                <w:sz w:val="18"/>
                <w:szCs w:val="18"/>
              </w:rPr>
            </w:pPr>
            <w:r w:rsidRPr="00B720BB">
              <w:rPr>
                <w:rFonts w:ascii="Arial" w:hAnsi="Arial" w:cs="Arial"/>
                <w:b/>
                <w:bCs/>
                <w:sz w:val="18"/>
                <w:szCs w:val="18"/>
              </w:rPr>
              <w:t>CKD-EPIcys CKD Stages</w:t>
            </w:r>
          </w:p>
        </w:tc>
        <w:tc>
          <w:tcPr>
            <w:tcW w:w="1797" w:type="dxa"/>
            <w:vAlign w:val="center"/>
            <w:hideMark/>
          </w:tcPr>
          <w:p w14:paraId="7B1F5146" w14:textId="77777777" w:rsidR="00C62C33" w:rsidRPr="00B720BB" w:rsidRDefault="00C62C33" w:rsidP="00C62C33">
            <w:pPr>
              <w:spacing w:after="120"/>
              <w:rPr>
                <w:rFonts w:ascii="Arial" w:hAnsi="Arial" w:cs="Arial"/>
                <w:sz w:val="18"/>
                <w:szCs w:val="18"/>
              </w:rPr>
            </w:pPr>
            <w:r w:rsidRPr="00B720BB">
              <w:rPr>
                <w:rFonts w:ascii="Arial" w:hAnsi="Arial" w:cs="Arial"/>
                <w:b/>
                <w:bCs/>
                <w:sz w:val="18"/>
                <w:szCs w:val="18"/>
              </w:rPr>
              <w:t>1+2</w:t>
            </w:r>
          </w:p>
        </w:tc>
        <w:tc>
          <w:tcPr>
            <w:tcW w:w="1605" w:type="dxa"/>
            <w:tcBorders>
              <w:top w:val="nil"/>
            </w:tcBorders>
            <w:vAlign w:val="center"/>
          </w:tcPr>
          <w:p w14:paraId="7B7DE5C2" w14:textId="584A9BC5" w:rsidR="00C62C33" w:rsidRPr="00B720BB" w:rsidRDefault="00C62C33" w:rsidP="00C62C33">
            <w:pPr>
              <w:spacing w:after="120"/>
              <w:rPr>
                <w:rFonts w:ascii="Arial" w:hAnsi="Arial" w:cs="Arial"/>
                <w:sz w:val="18"/>
                <w:szCs w:val="18"/>
              </w:rPr>
            </w:pPr>
            <w:r w:rsidRPr="00B720BB">
              <w:rPr>
                <w:rFonts w:ascii="Arial" w:hAnsi="Arial" w:cs="Arial"/>
                <w:sz w:val="18"/>
                <w:szCs w:val="18"/>
              </w:rPr>
              <w:t>1.00</w:t>
            </w:r>
          </w:p>
        </w:tc>
        <w:tc>
          <w:tcPr>
            <w:tcW w:w="1842" w:type="dxa"/>
            <w:vAlign w:val="center"/>
          </w:tcPr>
          <w:p w14:paraId="27E44315" w14:textId="10598458" w:rsidR="00C62C33" w:rsidRPr="00B720BB" w:rsidRDefault="00C62C33" w:rsidP="00C62C33">
            <w:pPr>
              <w:spacing w:after="120"/>
              <w:rPr>
                <w:rFonts w:ascii="Arial" w:hAnsi="Arial" w:cs="Arial"/>
                <w:sz w:val="18"/>
                <w:szCs w:val="18"/>
              </w:rPr>
            </w:pPr>
            <w:r w:rsidRPr="00B720BB">
              <w:rPr>
                <w:rFonts w:ascii="Arial" w:hAnsi="Arial" w:cs="Arial"/>
                <w:sz w:val="18"/>
                <w:szCs w:val="18"/>
              </w:rPr>
              <w:t>1.00</w:t>
            </w:r>
          </w:p>
        </w:tc>
        <w:tc>
          <w:tcPr>
            <w:tcW w:w="1701" w:type="dxa"/>
            <w:vAlign w:val="center"/>
            <w:hideMark/>
          </w:tcPr>
          <w:p w14:paraId="7AEE3CFD" w14:textId="1C164F62" w:rsidR="00C62C33" w:rsidRPr="00B720BB" w:rsidRDefault="00C62C33" w:rsidP="00C62C33">
            <w:pPr>
              <w:spacing w:after="120"/>
              <w:rPr>
                <w:rFonts w:ascii="Arial" w:hAnsi="Arial" w:cs="Arial"/>
                <w:sz w:val="18"/>
                <w:szCs w:val="18"/>
              </w:rPr>
            </w:pPr>
            <w:r w:rsidRPr="00B720BB">
              <w:rPr>
                <w:rFonts w:ascii="Arial" w:hAnsi="Arial" w:cs="Arial"/>
                <w:sz w:val="18"/>
                <w:szCs w:val="18"/>
              </w:rPr>
              <w:t>1.00</w:t>
            </w:r>
          </w:p>
        </w:tc>
        <w:tc>
          <w:tcPr>
            <w:tcW w:w="1701" w:type="dxa"/>
            <w:vAlign w:val="center"/>
            <w:hideMark/>
          </w:tcPr>
          <w:p w14:paraId="20A6B73D" w14:textId="235A6A6F" w:rsidR="00C62C33" w:rsidRPr="00B720BB" w:rsidRDefault="00C62C33" w:rsidP="00C62C33">
            <w:pPr>
              <w:spacing w:after="120"/>
              <w:rPr>
                <w:rFonts w:ascii="Arial" w:hAnsi="Arial" w:cs="Arial"/>
                <w:sz w:val="18"/>
                <w:szCs w:val="18"/>
              </w:rPr>
            </w:pPr>
            <w:r w:rsidRPr="00B720BB">
              <w:rPr>
                <w:rFonts w:ascii="Arial" w:hAnsi="Arial" w:cs="Arial"/>
                <w:sz w:val="18"/>
                <w:szCs w:val="18"/>
              </w:rPr>
              <w:t>1.00</w:t>
            </w:r>
          </w:p>
        </w:tc>
      </w:tr>
      <w:tr w:rsidR="00C62C33" w:rsidRPr="00B720BB" w14:paraId="7DD54CB6" w14:textId="77777777" w:rsidTr="00C62C33">
        <w:trPr>
          <w:trHeight w:val="227"/>
        </w:trPr>
        <w:tc>
          <w:tcPr>
            <w:tcW w:w="993" w:type="dxa"/>
            <w:vMerge/>
            <w:vAlign w:val="center"/>
            <w:hideMark/>
          </w:tcPr>
          <w:p w14:paraId="73F5E6BE" w14:textId="77777777" w:rsidR="00C62C33" w:rsidRPr="00B720BB" w:rsidRDefault="00C62C33" w:rsidP="00C62C33">
            <w:pPr>
              <w:spacing w:after="120"/>
              <w:rPr>
                <w:rFonts w:ascii="Arial" w:hAnsi="Arial" w:cs="Arial"/>
                <w:sz w:val="18"/>
                <w:szCs w:val="18"/>
              </w:rPr>
            </w:pPr>
          </w:p>
        </w:tc>
        <w:tc>
          <w:tcPr>
            <w:tcW w:w="1797" w:type="dxa"/>
            <w:vAlign w:val="center"/>
            <w:hideMark/>
          </w:tcPr>
          <w:p w14:paraId="3BA1F8FD" w14:textId="77777777" w:rsidR="00C62C33" w:rsidRPr="00B720BB" w:rsidRDefault="00C62C33" w:rsidP="00C62C33">
            <w:pPr>
              <w:spacing w:after="120"/>
              <w:rPr>
                <w:rFonts w:ascii="Arial" w:hAnsi="Arial" w:cs="Arial"/>
                <w:sz w:val="18"/>
                <w:szCs w:val="18"/>
              </w:rPr>
            </w:pPr>
            <w:r w:rsidRPr="00B720BB">
              <w:rPr>
                <w:rFonts w:ascii="Arial" w:hAnsi="Arial" w:cs="Arial"/>
                <w:b/>
                <w:bCs/>
                <w:sz w:val="18"/>
                <w:szCs w:val="18"/>
              </w:rPr>
              <w:t>3a+3b</w:t>
            </w:r>
          </w:p>
        </w:tc>
        <w:tc>
          <w:tcPr>
            <w:tcW w:w="1605" w:type="dxa"/>
            <w:vAlign w:val="center"/>
          </w:tcPr>
          <w:p w14:paraId="4FD9E663" w14:textId="1B026557" w:rsidR="00C62C33" w:rsidRPr="00B720BB" w:rsidRDefault="00C62C33" w:rsidP="00C62C33">
            <w:pPr>
              <w:spacing w:after="120"/>
              <w:rPr>
                <w:rFonts w:ascii="Arial" w:hAnsi="Arial" w:cs="Arial"/>
                <w:sz w:val="18"/>
                <w:szCs w:val="18"/>
              </w:rPr>
            </w:pPr>
            <w:r w:rsidRPr="00B720BB">
              <w:rPr>
                <w:rFonts w:ascii="Arial" w:hAnsi="Arial" w:cs="Arial"/>
                <w:sz w:val="18"/>
                <w:szCs w:val="18"/>
              </w:rPr>
              <w:t>1.75 (1.36,</w:t>
            </w:r>
            <w:r w:rsidR="00A65765" w:rsidRPr="00B720BB">
              <w:rPr>
                <w:rFonts w:ascii="Arial" w:hAnsi="Arial" w:cs="Arial"/>
                <w:sz w:val="18"/>
                <w:szCs w:val="18"/>
              </w:rPr>
              <w:t xml:space="preserve"> </w:t>
            </w:r>
            <w:r w:rsidRPr="00B720BB">
              <w:rPr>
                <w:rFonts w:ascii="Arial" w:hAnsi="Arial" w:cs="Arial"/>
                <w:sz w:val="18"/>
                <w:szCs w:val="18"/>
              </w:rPr>
              <w:t>2.25)</w:t>
            </w:r>
          </w:p>
        </w:tc>
        <w:tc>
          <w:tcPr>
            <w:tcW w:w="1842" w:type="dxa"/>
            <w:vAlign w:val="center"/>
          </w:tcPr>
          <w:p w14:paraId="7568540E" w14:textId="721A401D" w:rsidR="00C62C33" w:rsidRPr="00B720BB" w:rsidRDefault="00C62C33" w:rsidP="00C62C33">
            <w:pPr>
              <w:spacing w:after="120"/>
              <w:rPr>
                <w:rFonts w:ascii="Arial" w:hAnsi="Arial" w:cs="Arial"/>
                <w:sz w:val="18"/>
                <w:szCs w:val="18"/>
              </w:rPr>
            </w:pPr>
            <w:r w:rsidRPr="00B720BB">
              <w:rPr>
                <w:rFonts w:ascii="Arial" w:hAnsi="Arial" w:cs="Arial"/>
                <w:sz w:val="18"/>
                <w:szCs w:val="18"/>
              </w:rPr>
              <w:t>1.66 (1.28,</w:t>
            </w:r>
            <w:r w:rsidR="00A65765" w:rsidRPr="00B720BB">
              <w:rPr>
                <w:rFonts w:ascii="Arial" w:hAnsi="Arial" w:cs="Arial"/>
                <w:sz w:val="18"/>
                <w:szCs w:val="18"/>
              </w:rPr>
              <w:t xml:space="preserve"> </w:t>
            </w:r>
            <w:r w:rsidRPr="00B720BB">
              <w:rPr>
                <w:rFonts w:ascii="Arial" w:hAnsi="Arial" w:cs="Arial"/>
                <w:sz w:val="18"/>
                <w:szCs w:val="18"/>
              </w:rPr>
              <w:t>2.15)</w:t>
            </w:r>
          </w:p>
        </w:tc>
        <w:tc>
          <w:tcPr>
            <w:tcW w:w="1701" w:type="dxa"/>
            <w:vAlign w:val="center"/>
          </w:tcPr>
          <w:p w14:paraId="3E6D9319" w14:textId="7FFD0528" w:rsidR="00C62C33" w:rsidRPr="00B720BB" w:rsidRDefault="00C62C33" w:rsidP="00C62C33">
            <w:pPr>
              <w:spacing w:after="120"/>
              <w:rPr>
                <w:rFonts w:ascii="Arial" w:hAnsi="Arial" w:cs="Arial"/>
                <w:sz w:val="18"/>
                <w:szCs w:val="18"/>
              </w:rPr>
            </w:pPr>
            <w:r w:rsidRPr="00B720BB">
              <w:rPr>
                <w:rFonts w:ascii="Arial" w:hAnsi="Arial" w:cs="Arial"/>
                <w:sz w:val="18"/>
                <w:szCs w:val="18"/>
              </w:rPr>
              <w:t>2.33 (1.48,</w:t>
            </w:r>
            <w:r w:rsidR="00A65765" w:rsidRPr="00B720BB">
              <w:rPr>
                <w:rFonts w:ascii="Arial" w:hAnsi="Arial" w:cs="Arial"/>
                <w:sz w:val="18"/>
                <w:szCs w:val="18"/>
              </w:rPr>
              <w:t xml:space="preserve"> </w:t>
            </w:r>
            <w:r w:rsidRPr="00B720BB">
              <w:rPr>
                <w:rFonts w:ascii="Arial" w:hAnsi="Arial" w:cs="Arial"/>
                <w:sz w:val="18"/>
                <w:szCs w:val="18"/>
              </w:rPr>
              <w:t>3.65)</w:t>
            </w:r>
          </w:p>
        </w:tc>
        <w:tc>
          <w:tcPr>
            <w:tcW w:w="1701" w:type="dxa"/>
            <w:vAlign w:val="center"/>
          </w:tcPr>
          <w:p w14:paraId="0CB10339" w14:textId="3B758A9E" w:rsidR="00C62C33" w:rsidRPr="00B720BB" w:rsidRDefault="00C62C33" w:rsidP="00C62C33">
            <w:pPr>
              <w:spacing w:after="120"/>
              <w:rPr>
                <w:rFonts w:ascii="Arial" w:hAnsi="Arial" w:cs="Arial"/>
                <w:sz w:val="18"/>
                <w:szCs w:val="18"/>
              </w:rPr>
            </w:pPr>
            <w:r w:rsidRPr="00B720BB">
              <w:rPr>
                <w:rFonts w:ascii="Arial" w:hAnsi="Arial" w:cs="Arial"/>
                <w:sz w:val="18"/>
                <w:szCs w:val="18"/>
              </w:rPr>
              <w:t>2.01 (1.26,</w:t>
            </w:r>
            <w:r w:rsidR="00A65765" w:rsidRPr="00B720BB">
              <w:rPr>
                <w:rFonts w:ascii="Arial" w:hAnsi="Arial" w:cs="Arial"/>
                <w:sz w:val="18"/>
                <w:szCs w:val="18"/>
              </w:rPr>
              <w:t xml:space="preserve"> </w:t>
            </w:r>
            <w:r w:rsidRPr="00B720BB">
              <w:rPr>
                <w:rFonts w:ascii="Arial" w:hAnsi="Arial" w:cs="Arial"/>
                <w:sz w:val="18"/>
                <w:szCs w:val="18"/>
              </w:rPr>
              <w:t>3.20)</w:t>
            </w:r>
          </w:p>
        </w:tc>
      </w:tr>
      <w:tr w:rsidR="00C62C33" w:rsidRPr="00B720BB" w14:paraId="3EE82B52" w14:textId="77777777" w:rsidTr="00C62C33">
        <w:trPr>
          <w:trHeight w:val="227"/>
        </w:trPr>
        <w:tc>
          <w:tcPr>
            <w:tcW w:w="993" w:type="dxa"/>
            <w:vMerge/>
            <w:vAlign w:val="center"/>
            <w:hideMark/>
          </w:tcPr>
          <w:p w14:paraId="7AECEC5B" w14:textId="77777777" w:rsidR="00C62C33" w:rsidRPr="00B720BB" w:rsidRDefault="00C62C33" w:rsidP="00C62C33">
            <w:pPr>
              <w:spacing w:after="120"/>
              <w:rPr>
                <w:rFonts w:ascii="Arial" w:hAnsi="Arial" w:cs="Arial"/>
                <w:sz w:val="18"/>
                <w:szCs w:val="18"/>
              </w:rPr>
            </w:pPr>
          </w:p>
        </w:tc>
        <w:tc>
          <w:tcPr>
            <w:tcW w:w="1797" w:type="dxa"/>
            <w:tcBorders>
              <w:bottom w:val="single" w:sz="4" w:space="0" w:color="auto"/>
            </w:tcBorders>
            <w:vAlign w:val="center"/>
            <w:hideMark/>
          </w:tcPr>
          <w:p w14:paraId="6E346434" w14:textId="77777777" w:rsidR="00C62C33" w:rsidRPr="00B720BB" w:rsidRDefault="00C62C33" w:rsidP="00C62C33">
            <w:pPr>
              <w:spacing w:after="120"/>
              <w:rPr>
                <w:rFonts w:ascii="Arial" w:hAnsi="Arial" w:cs="Arial"/>
                <w:sz w:val="18"/>
                <w:szCs w:val="18"/>
              </w:rPr>
            </w:pPr>
            <w:r w:rsidRPr="00B720BB">
              <w:rPr>
                <w:rFonts w:ascii="Arial" w:hAnsi="Arial" w:cs="Arial"/>
                <w:b/>
                <w:bCs/>
                <w:sz w:val="18"/>
                <w:szCs w:val="18"/>
              </w:rPr>
              <w:t>4+5</w:t>
            </w:r>
          </w:p>
        </w:tc>
        <w:tc>
          <w:tcPr>
            <w:tcW w:w="1605" w:type="dxa"/>
            <w:tcBorders>
              <w:bottom w:val="single" w:sz="4" w:space="0" w:color="auto"/>
            </w:tcBorders>
            <w:vAlign w:val="center"/>
          </w:tcPr>
          <w:p w14:paraId="6AF5168C" w14:textId="45F67D5E" w:rsidR="00C62C33" w:rsidRPr="00B720BB" w:rsidRDefault="00C62C33" w:rsidP="00C62C33">
            <w:pPr>
              <w:spacing w:after="120"/>
              <w:rPr>
                <w:rFonts w:ascii="Arial" w:hAnsi="Arial" w:cs="Arial"/>
                <w:sz w:val="18"/>
                <w:szCs w:val="18"/>
              </w:rPr>
            </w:pPr>
            <w:r w:rsidRPr="00B720BB">
              <w:rPr>
                <w:rFonts w:ascii="Arial" w:hAnsi="Arial" w:cs="Arial"/>
                <w:sz w:val="18"/>
                <w:szCs w:val="18"/>
              </w:rPr>
              <w:t>3.63 (2.32,</w:t>
            </w:r>
            <w:r w:rsidR="00A65765" w:rsidRPr="00B720BB">
              <w:rPr>
                <w:rFonts w:ascii="Arial" w:hAnsi="Arial" w:cs="Arial"/>
                <w:sz w:val="18"/>
                <w:szCs w:val="18"/>
              </w:rPr>
              <w:t xml:space="preserve"> </w:t>
            </w:r>
            <w:r w:rsidRPr="00B720BB">
              <w:rPr>
                <w:rFonts w:ascii="Arial" w:hAnsi="Arial" w:cs="Arial"/>
                <w:sz w:val="18"/>
                <w:szCs w:val="18"/>
              </w:rPr>
              <w:t>5.68)</w:t>
            </w:r>
          </w:p>
        </w:tc>
        <w:tc>
          <w:tcPr>
            <w:tcW w:w="1842" w:type="dxa"/>
            <w:tcBorders>
              <w:bottom w:val="single" w:sz="4" w:space="0" w:color="auto"/>
            </w:tcBorders>
            <w:vAlign w:val="center"/>
          </w:tcPr>
          <w:p w14:paraId="576EFC35" w14:textId="121CB361" w:rsidR="00C62C33" w:rsidRPr="00B720BB" w:rsidRDefault="00C62C33" w:rsidP="00C62C33">
            <w:pPr>
              <w:spacing w:after="120"/>
              <w:rPr>
                <w:rFonts w:ascii="Arial" w:hAnsi="Arial" w:cs="Arial"/>
                <w:sz w:val="18"/>
                <w:szCs w:val="18"/>
              </w:rPr>
            </w:pPr>
            <w:r w:rsidRPr="00B720BB">
              <w:rPr>
                <w:rFonts w:ascii="Arial" w:hAnsi="Arial" w:cs="Arial"/>
                <w:sz w:val="18"/>
                <w:szCs w:val="18"/>
              </w:rPr>
              <w:t>2.85 (1.75,</w:t>
            </w:r>
            <w:r w:rsidR="00A65765" w:rsidRPr="00B720BB">
              <w:rPr>
                <w:rFonts w:ascii="Arial" w:hAnsi="Arial" w:cs="Arial"/>
                <w:sz w:val="18"/>
                <w:szCs w:val="18"/>
              </w:rPr>
              <w:t xml:space="preserve"> </w:t>
            </w:r>
            <w:r w:rsidRPr="00B720BB">
              <w:rPr>
                <w:rFonts w:ascii="Arial" w:hAnsi="Arial" w:cs="Arial"/>
                <w:sz w:val="18"/>
                <w:szCs w:val="18"/>
              </w:rPr>
              <w:t>4.64)</w:t>
            </w:r>
          </w:p>
        </w:tc>
        <w:tc>
          <w:tcPr>
            <w:tcW w:w="1701" w:type="dxa"/>
            <w:tcBorders>
              <w:bottom w:val="single" w:sz="4" w:space="0" w:color="auto"/>
            </w:tcBorders>
            <w:vAlign w:val="center"/>
          </w:tcPr>
          <w:p w14:paraId="57CE6720" w14:textId="28BBD953" w:rsidR="00C62C33" w:rsidRPr="00B720BB" w:rsidRDefault="00C62C33" w:rsidP="00C62C33">
            <w:pPr>
              <w:spacing w:after="120"/>
              <w:rPr>
                <w:rFonts w:ascii="Arial" w:hAnsi="Arial" w:cs="Arial"/>
                <w:sz w:val="18"/>
                <w:szCs w:val="18"/>
              </w:rPr>
            </w:pPr>
            <w:r w:rsidRPr="00B720BB">
              <w:rPr>
                <w:rFonts w:ascii="Arial" w:hAnsi="Arial" w:cs="Arial"/>
                <w:sz w:val="18"/>
                <w:szCs w:val="18"/>
              </w:rPr>
              <w:t>6.45 (3.26,</w:t>
            </w:r>
            <w:r w:rsidR="00A65765" w:rsidRPr="00B720BB">
              <w:rPr>
                <w:rFonts w:ascii="Arial" w:hAnsi="Arial" w:cs="Arial"/>
                <w:sz w:val="18"/>
                <w:szCs w:val="18"/>
              </w:rPr>
              <w:t xml:space="preserve"> </w:t>
            </w:r>
            <w:r w:rsidRPr="00B720BB">
              <w:rPr>
                <w:rFonts w:ascii="Arial" w:hAnsi="Arial" w:cs="Arial"/>
                <w:sz w:val="18"/>
                <w:szCs w:val="18"/>
              </w:rPr>
              <w:t>12.78)</w:t>
            </w:r>
          </w:p>
        </w:tc>
        <w:tc>
          <w:tcPr>
            <w:tcW w:w="1701" w:type="dxa"/>
            <w:tcBorders>
              <w:bottom w:val="single" w:sz="4" w:space="0" w:color="auto"/>
            </w:tcBorders>
            <w:vAlign w:val="center"/>
          </w:tcPr>
          <w:p w14:paraId="245729B8" w14:textId="7885AE1D" w:rsidR="00C62C33" w:rsidRPr="00B720BB" w:rsidRDefault="00C62C33" w:rsidP="00C62C33">
            <w:pPr>
              <w:spacing w:after="120"/>
              <w:rPr>
                <w:rFonts w:ascii="Arial" w:hAnsi="Arial" w:cs="Arial"/>
                <w:sz w:val="18"/>
                <w:szCs w:val="18"/>
              </w:rPr>
            </w:pPr>
            <w:r w:rsidRPr="00B720BB">
              <w:rPr>
                <w:rFonts w:ascii="Arial" w:hAnsi="Arial" w:cs="Arial"/>
                <w:sz w:val="18"/>
                <w:szCs w:val="18"/>
              </w:rPr>
              <w:t>3.92 (1.82,</w:t>
            </w:r>
            <w:r w:rsidR="00A65765" w:rsidRPr="00B720BB">
              <w:rPr>
                <w:rFonts w:ascii="Arial" w:hAnsi="Arial" w:cs="Arial"/>
                <w:sz w:val="18"/>
                <w:szCs w:val="18"/>
              </w:rPr>
              <w:t xml:space="preserve"> </w:t>
            </w:r>
            <w:r w:rsidRPr="00B720BB">
              <w:rPr>
                <w:rFonts w:ascii="Arial" w:hAnsi="Arial" w:cs="Arial"/>
                <w:sz w:val="18"/>
                <w:szCs w:val="18"/>
              </w:rPr>
              <w:t>8.45)</w:t>
            </w:r>
          </w:p>
        </w:tc>
      </w:tr>
      <w:tr w:rsidR="00C62C33" w:rsidRPr="00B720BB" w14:paraId="0122BA50" w14:textId="77777777" w:rsidTr="00C62C33">
        <w:tblPrEx>
          <w:tblLook w:val="04A0" w:firstRow="1" w:lastRow="0" w:firstColumn="1" w:lastColumn="0" w:noHBand="0" w:noVBand="1"/>
        </w:tblPrEx>
        <w:trPr>
          <w:trHeight w:val="227"/>
        </w:trPr>
        <w:tc>
          <w:tcPr>
            <w:tcW w:w="993" w:type="dxa"/>
            <w:vMerge/>
            <w:vAlign w:val="center"/>
          </w:tcPr>
          <w:p w14:paraId="3D764CEB" w14:textId="77777777" w:rsidR="00C62C33" w:rsidRPr="00B720BB" w:rsidRDefault="00C62C33" w:rsidP="00C62C33">
            <w:pPr>
              <w:spacing w:after="120"/>
              <w:rPr>
                <w:rFonts w:ascii="Arial" w:hAnsi="Arial" w:cs="Arial"/>
                <w:sz w:val="18"/>
                <w:szCs w:val="18"/>
              </w:rPr>
            </w:pPr>
          </w:p>
        </w:tc>
        <w:tc>
          <w:tcPr>
            <w:tcW w:w="1797" w:type="dxa"/>
            <w:shd w:val="clear" w:color="auto" w:fill="E7E6E6" w:themeFill="background2"/>
            <w:vAlign w:val="center"/>
          </w:tcPr>
          <w:p w14:paraId="7E719AB3" w14:textId="217B9578" w:rsidR="00C62C33" w:rsidRPr="00B720BB" w:rsidRDefault="00C62C33" w:rsidP="00C62C33">
            <w:pPr>
              <w:spacing w:after="120"/>
              <w:rPr>
                <w:rFonts w:ascii="Arial" w:hAnsi="Arial" w:cs="Arial"/>
                <w:b/>
                <w:bCs/>
                <w:sz w:val="18"/>
                <w:szCs w:val="18"/>
              </w:rPr>
            </w:pPr>
            <w:r w:rsidRPr="00B720BB">
              <w:rPr>
                <w:rFonts w:ascii="Arial" w:hAnsi="Arial" w:cs="Arial"/>
                <w:b/>
                <w:bCs/>
                <w:sz w:val="18"/>
                <w:szCs w:val="18"/>
              </w:rPr>
              <w:t>3a+3b+4+5 (CKD)</w:t>
            </w:r>
          </w:p>
        </w:tc>
        <w:tc>
          <w:tcPr>
            <w:tcW w:w="1605" w:type="dxa"/>
            <w:shd w:val="clear" w:color="auto" w:fill="E7E6E6" w:themeFill="background2"/>
            <w:vAlign w:val="center"/>
          </w:tcPr>
          <w:p w14:paraId="6748C23B" w14:textId="1C3452EC" w:rsidR="00C62C33" w:rsidRPr="00B720BB" w:rsidRDefault="00C62C33" w:rsidP="00C62C33">
            <w:pPr>
              <w:spacing w:after="120"/>
              <w:rPr>
                <w:rFonts w:ascii="Arial" w:hAnsi="Arial" w:cs="Arial"/>
                <w:sz w:val="18"/>
                <w:szCs w:val="18"/>
              </w:rPr>
            </w:pPr>
            <w:r w:rsidRPr="00B720BB">
              <w:rPr>
                <w:rFonts w:ascii="Arial" w:hAnsi="Arial" w:cs="Arial"/>
                <w:sz w:val="18"/>
                <w:szCs w:val="18"/>
              </w:rPr>
              <w:t>1.88 (1.48,</w:t>
            </w:r>
            <w:r w:rsidR="00A65765" w:rsidRPr="00B720BB">
              <w:rPr>
                <w:rFonts w:ascii="Arial" w:hAnsi="Arial" w:cs="Arial"/>
                <w:sz w:val="18"/>
                <w:szCs w:val="18"/>
              </w:rPr>
              <w:t xml:space="preserve"> </w:t>
            </w:r>
            <w:r w:rsidRPr="00B720BB">
              <w:rPr>
                <w:rFonts w:ascii="Arial" w:hAnsi="Arial" w:cs="Arial"/>
                <w:sz w:val="18"/>
                <w:szCs w:val="18"/>
              </w:rPr>
              <w:t>2.40)</w:t>
            </w:r>
          </w:p>
        </w:tc>
        <w:tc>
          <w:tcPr>
            <w:tcW w:w="1842" w:type="dxa"/>
            <w:shd w:val="clear" w:color="auto" w:fill="E7E6E6" w:themeFill="background2"/>
            <w:vAlign w:val="center"/>
          </w:tcPr>
          <w:p w14:paraId="6D503F5A" w14:textId="1E5DDE0F" w:rsidR="00C62C33" w:rsidRPr="00B720BB" w:rsidRDefault="00C62C33" w:rsidP="00C62C33">
            <w:pPr>
              <w:spacing w:after="120"/>
              <w:rPr>
                <w:rFonts w:ascii="Arial" w:hAnsi="Arial" w:cs="Arial"/>
                <w:sz w:val="18"/>
                <w:szCs w:val="18"/>
              </w:rPr>
            </w:pPr>
            <w:r w:rsidRPr="00B720BB">
              <w:rPr>
                <w:rFonts w:ascii="Arial" w:hAnsi="Arial" w:cs="Arial"/>
                <w:sz w:val="18"/>
                <w:szCs w:val="18"/>
              </w:rPr>
              <w:t>1.74 (1.35,</w:t>
            </w:r>
            <w:r w:rsidR="00A65765" w:rsidRPr="00B720BB">
              <w:rPr>
                <w:rFonts w:ascii="Arial" w:hAnsi="Arial" w:cs="Arial"/>
                <w:sz w:val="18"/>
                <w:szCs w:val="18"/>
              </w:rPr>
              <w:t xml:space="preserve"> </w:t>
            </w:r>
            <w:r w:rsidRPr="00B720BB">
              <w:rPr>
                <w:rFonts w:ascii="Arial" w:hAnsi="Arial" w:cs="Arial"/>
                <w:sz w:val="18"/>
                <w:szCs w:val="18"/>
              </w:rPr>
              <w:t>2.23)</w:t>
            </w:r>
          </w:p>
        </w:tc>
        <w:tc>
          <w:tcPr>
            <w:tcW w:w="1701" w:type="dxa"/>
            <w:shd w:val="clear" w:color="auto" w:fill="E7E6E6" w:themeFill="background2"/>
            <w:vAlign w:val="center"/>
          </w:tcPr>
          <w:p w14:paraId="3A9B4B71" w14:textId="498D207D" w:rsidR="00C62C33" w:rsidRPr="00B720BB" w:rsidRDefault="00C62C33" w:rsidP="00C62C33">
            <w:pPr>
              <w:spacing w:after="120"/>
              <w:rPr>
                <w:rFonts w:ascii="Arial" w:hAnsi="Arial" w:cs="Arial"/>
                <w:sz w:val="18"/>
                <w:szCs w:val="18"/>
              </w:rPr>
            </w:pPr>
            <w:r w:rsidRPr="00B720BB">
              <w:rPr>
                <w:rFonts w:ascii="Arial" w:hAnsi="Arial" w:cs="Arial"/>
                <w:sz w:val="18"/>
                <w:szCs w:val="18"/>
              </w:rPr>
              <w:t>2.62 (1.70,</w:t>
            </w:r>
            <w:r w:rsidR="00A65765" w:rsidRPr="00B720BB">
              <w:rPr>
                <w:rFonts w:ascii="Arial" w:hAnsi="Arial" w:cs="Arial"/>
                <w:sz w:val="18"/>
                <w:szCs w:val="18"/>
              </w:rPr>
              <w:t xml:space="preserve"> </w:t>
            </w:r>
            <w:r w:rsidRPr="00B720BB">
              <w:rPr>
                <w:rFonts w:ascii="Arial" w:hAnsi="Arial" w:cs="Arial"/>
                <w:sz w:val="18"/>
                <w:szCs w:val="18"/>
              </w:rPr>
              <w:t>4.05)</w:t>
            </w:r>
          </w:p>
        </w:tc>
        <w:tc>
          <w:tcPr>
            <w:tcW w:w="1701" w:type="dxa"/>
            <w:shd w:val="clear" w:color="auto" w:fill="E7E6E6" w:themeFill="background2"/>
            <w:vAlign w:val="center"/>
          </w:tcPr>
          <w:p w14:paraId="72AA0F88" w14:textId="4624455C" w:rsidR="00C62C33" w:rsidRPr="00B720BB" w:rsidRDefault="00C62C33" w:rsidP="00C62C33">
            <w:pPr>
              <w:spacing w:after="120"/>
              <w:rPr>
                <w:rFonts w:ascii="Arial" w:hAnsi="Arial" w:cs="Arial"/>
                <w:sz w:val="18"/>
                <w:szCs w:val="18"/>
              </w:rPr>
            </w:pPr>
            <w:r w:rsidRPr="00B720BB">
              <w:rPr>
                <w:rFonts w:ascii="Arial" w:hAnsi="Arial" w:cs="Arial"/>
                <w:sz w:val="18"/>
                <w:szCs w:val="18"/>
              </w:rPr>
              <w:t>2.13 (1.35,</w:t>
            </w:r>
            <w:r w:rsidR="00A65765" w:rsidRPr="00B720BB">
              <w:rPr>
                <w:rFonts w:ascii="Arial" w:hAnsi="Arial" w:cs="Arial"/>
                <w:sz w:val="18"/>
                <w:szCs w:val="18"/>
              </w:rPr>
              <w:t xml:space="preserve"> </w:t>
            </w:r>
            <w:r w:rsidRPr="00B720BB">
              <w:rPr>
                <w:rFonts w:ascii="Arial" w:hAnsi="Arial" w:cs="Arial"/>
                <w:sz w:val="18"/>
                <w:szCs w:val="18"/>
              </w:rPr>
              <w:t>3.37)</w:t>
            </w:r>
          </w:p>
        </w:tc>
      </w:tr>
    </w:tbl>
    <w:p w14:paraId="288375E7" w14:textId="77777777" w:rsidR="001A099B" w:rsidRPr="00B720BB" w:rsidRDefault="001A099B" w:rsidP="008E1295">
      <w:pPr>
        <w:spacing w:after="240"/>
        <w:rPr>
          <w:rFonts w:ascii="Arial" w:hAnsi="Arial" w:cs="Arial"/>
          <w:color w:val="000000"/>
          <w:sz w:val="20"/>
          <w:szCs w:val="20"/>
        </w:rPr>
      </w:pPr>
      <w:r w:rsidRPr="00B720BB">
        <w:rPr>
          <w:rFonts w:ascii="Arial" w:hAnsi="Arial" w:cs="Arial"/>
          <w:color w:val="000000"/>
          <w:sz w:val="20"/>
          <w:szCs w:val="20"/>
        </w:rPr>
        <w:t>CKD, chronic kidney disease</w:t>
      </w:r>
    </w:p>
    <w:p w14:paraId="3BCA37F6" w14:textId="77777777" w:rsidR="001079EF" w:rsidRPr="00B720BB" w:rsidRDefault="001079EF" w:rsidP="001079EF">
      <w:pPr>
        <w:spacing w:after="240"/>
        <w:rPr>
          <w:rFonts w:ascii="Arial" w:hAnsi="Arial" w:cs="Arial"/>
          <w:bCs/>
          <w:color w:val="000000"/>
          <w:sz w:val="20"/>
          <w:szCs w:val="20"/>
        </w:rPr>
      </w:pPr>
      <w:r w:rsidRPr="00B720BB">
        <w:rPr>
          <w:rFonts w:ascii="Arial" w:hAnsi="Arial" w:cs="Arial"/>
          <w:color w:val="000000"/>
          <w:sz w:val="20"/>
          <w:szCs w:val="20"/>
        </w:rPr>
        <w:t>CKD stage 1 – eGFR &gt; 90ml/min/1.73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2 - eGFR 60-90ml/min/1.73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3a - eGFR 45-59ml/min/1.73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3b - eGFR 30-44ml/min/1.73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4 - eGFR 15-29ml/min/1.73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5 – eGFR &lt; 15ml/min/1.73</w:t>
      </w:r>
      <w:r w:rsidRPr="00B720BB">
        <w:rPr>
          <w:rFonts w:ascii="Arial" w:hAnsi="Arial" w:cs="Arial"/>
          <w:color w:val="000000"/>
          <w:sz w:val="20"/>
          <w:szCs w:val="20"/>
          <w:vertAlign w:val="superscript"/>
        </w:rPr>
        <w:t>2</w:t>
      </w:r>
    </w:p>
    <w:p w14:paraId="564EEBDE" w14:textId="14B06D27" w:rsidR="001A099B" w:rsidRPr="00B720BB" w:rsidRDefault="00930F00" w:rsidP="001A099B">
      <w:pPr>
        <w:spacing w:after="0" w:line="360" w:lineRule="auto"/>
        <w:rPr>
          <w:rFonts w:ascii="Arial" w:eastAsia="Times New Roman" w:hAnsi="Arial" w:cs="Arial"/>
          <w:bCs/>
          <w:sz w:val="20"/>
          <w:szCs w:val="20"/>
          <w:lang w:val="en-US"/>
        </w:rPr>
      </w:pPr>
      <w:r w:rsidRPr="00B720BB">
        <w:rPr>
          <w:rFonts w:ascii="Arial" w:eastAsia="Times New Roman" w:hAnsi="Arial" w:cs="Arial"/>
          <w:bCs/>
          <w:sz w:val="20"/>
          <w:szCs w:val="20"/>
          <w:lang w:val="en-US"/>
        </w:rPr>
        <w:t xml:space="preserve">+Adjusted for age, smoking, cholesterol, systolic blood pressure, </w:t>
      </w:r>
      <w:r w:rsidR="00BE7BCC" w:rsidRPr="00B720BB">
        <w:rPr>
          <w:rFonts w:ascii="Arial" w:eastAsia="Times New Roman" w:hAnsi="Arial" w:cs="Arial"/>
          <w:bCs/>
          <w:sz w:val="20"/>
          <w:szCs w:val="20"/>
          <w:lang w:val="en-US"/>
        </w:rPr>
        <w:t xml:space="preserve">BMI, </w:t>
      </w:r>
      <w:r w:rsidRPr="00B720BB">
        <w:rPr>
          <w:rFonts w:ascii="Arial" w:eastAsia="Times New Roman" w:hAnsi="Arial" w:cs="Arial"/>
          <w:bCs/>
          <w:sz w:val="20"/>
          <w:szCs w:val="20"/>
          <w:lang w:val="en-US"/>
        </w:rPr>
        <w:t>prevalent diabetes, prevalent CVD (stroke, MI</w:t>
      </w:r>
      <w:r w:rsidR="00E46BBE" w:rsidRPr="00B720BB">
        <w:rPr>
          <w:rFonts w:ascii="Arial" w:eastAsia="Times New Roman" w:hAnsi="Arial" w:cs="Arial"/>
          <w:bCs/>
          <w:sz w:val="20"/>
          <w:szCs w:val="20"/>
          <w:lang w:val="en-US"/>
        </w:rPr>
        <w:t>), prevalent heart failure</w:t>
      </w:r>
      <w:r w:rsidR="00BE7BCC" w:rsidRPr="00B720BB">
        <w:rPr>
          <w:rFonts w:ascii="Arial" w:eastAsia="Times New Roman" w:hAnsi="Arial" w:cs="Arial"/>
          <w:bCs/>
          <w:sz w:val="20"/>
          <w:szCs w:val="20"/>
          <w:lang w:val="en-US"/>
        </w:rPr>
        <w:t xml:space="preserve">, and BP lowering drugs. </w:t>
      </w:r>
    </w:p>
    <w:p w14:paraId="2CBB9265" w14:textId="77777777" w:rsidR="001A099B" w:rsidRPr="00B720BB" w:rsidRDefault="001A099B" w:rsidP="001A099B">
      <w:pPr>
        <w:spacing w:after="0" w:line="360" w:lineRule="auto"/>
        <w:rPr>
          <w:rFonts w:ascii="Arial" w:eastAsia="Times New Roman" w:hAnsi="Arial" w:cs="Arial"/>
          <w:b/>
          <w:lang w:val="en-US"/>
        </w:rPr>
      </w:pPr>
    </w:p>
    <w:p w14:paraId="32EBF200" w14:textId="4EC6C25F" w:rsidR="00386DE7" w:rsidRPr="00B720BB" w:rsidRDefault="00386DE7">
      <w:pPr>
        <w:rPr>
          <w:rFonts w:ascii="Arial" w:eastAsia="Times New Roman" w:hAnsi="Arial" w:cs="Arial"/>
          <w:b/>
          <w:lang w:val="en-US"/>
        </w:rPr>
      </w:pPr>
      <w:r w:rsidRPr="00B720BB">
        <w:rPr>
          <w:rFonts w:ascii="Arial" w:eastAsia="Times New Roman" w:hAnsi="Arial" w:cs="Arial"/>
          <w:b/>
          <w:lang w:val="en-US"/>
        </w:rPr>
        <w:br w:type="page"/>
      </w:r>
    </w:p>
    <w:p w14:paraId="3A1B8F3A" w14:textId="77777777" w:rsidR="001A099B" w:rsidRPr="00B720BB" w:rsidRDefault="001A099B" w:rsidP="001A099B">
      <w:pPr>
        <w:spacing w:after="0" w:line="360" w:lineRule="auto"/>
        <w:rPr>
          <w:rFonts w:ascii="Arial" w:eastAsia="Times New Roman" w:hAnsi="Arial" w:cs="Arial"/>
          <w:b/>
          <w:lang w:val="en-US"/>
        </w:rPr>
      </w:pPr>
    </w:p>
    <w:p w14:paraId="20AFC484" w14:textId="7F439026" w:rsidR="001A099B" w:rsidRPr="00B720BB" w:rsidRDefault="001A099B" w:rsidP="00594AC6">
      <w:pPr>
        <w:spacing w:after="240"/>
        <w:rPr>
          <w:rFonts w:ascii="Arial" w:hAnsi="Arial" w:cs="Arial"/>
          <w:color w:val="000000"/>
          <w:sz w:val="20"/>
          <w:szCs w:val="20"/>
        </w:rPr>
      </w:pPr>
      <w:r w:rsidRPr="00B720BB">
        <w:rPr>
          <w:rFonts w:ascii="Arial" w:hAnsi="Arial" w:cs="Arial"/>
          <w:b/>
          <w:color w:val="000000"/>
          <w:sz w:val="20"/>
          <w:szCs w:val="20"/>
        </w:rPr>
        <w:t>Table 5</w:t>
      </w:r>
      <w:r w:rsidRPr="00B720BB">
        <w:rPr>
          <w:rFonts w:ascii="Arial" w:hAnsi="Arial" w:cs="Arial"/>
          <w:color w:val="000000"/>
          <w:sz w:val="20"/>
          <w:szCs w:val="20"/>
        </w:rPr>
        <w:t xml:space="preserve">. </w:t>
      </w:r>
      <w:r w:rsidR="00B5614B" w:rsidRPr="00B720BB">
        <w:rPr>
          <w:rFonts w:ascii="Arial" w:hAnsi="Arial" w:cs="Arial"/>
          <w:color w:val="000000"/>
          <w:sz w:val="20"/>
          <w:szCs w:val="20"/>
        </w:rPr>
        <w:t xml:space="preserve">Reclasssification </w:t>
      </w:r>
      <w:r w:rsidR="00B47057" w:rsidRPr="00B720BB">
        <w:rPr>
          <w:rFonts w:ascii="Arial" w:hAnsi="Arial" w:cs="Arial"/>
          <w:color w:val="000000"/>
          <w:sz w:val="20"/>
          <w:szCs w:val="20"/>
        </w:rPr>
        <w:t xml:space="preserve">of men </w:t>
      </w:r>
      <w:r w:rsidRPr="00B720BB">
        <w:rPr>
          <w:rFonts w:ascii="Arial" w:hAnsi="Arial" w:cs="Arial"/>
          <w:color w:val="000000"/>
          <w:sz w:val="20"/>
          <w:szCs w:val="20"/>
        </w:rPr>
        <w:t xml:space="preserve">using </w:t>
      </w:r>
      <w:r w:rsidR="0011325F" w:rsidRPr="00B720BB">
        <w:rPr>
          <w:rFonts w:ascii="Arial" w:hAnsi="Arial" w:cs="Arial"/>
          <w:color w:val="000000"/>
          <w:sz w:val="20"/>
          <w:szCs w:val="20"/>
        </w:rPr>
        <w:t xml:space="preserve">the </w:t>
      </w:r>
      <w:r w:rsidR="00713610" w:rsidRPr="00B720BB">
        <w:rPr>
          <w:rFonts w:ascii="Arial" w:hAnsi="Arial" w:cs="Arial"/>
          <w:color w:val="000000"/>
          <w:sz w:val="20"/>
          <w:szCs w:val="20"/>
        </w:rPr>
        <w:t>CKD-</w:t>
      </w:r>
      <w:r w:rsidRPr="00B720BB">
        <w:rPr>
          <w:rFonts w:ascii="Arial" w:hAnsi="Arial" w:cs="Arial"/>
          <w:color w:val="000000"/>
          <w:sz w:val="20"/>
          <w:szCs w:val="20"/>
        </w:rPr>
        <w:t>EPIcys equation</w:t>
      </w:r>
      <w:r w:rsidR="00B5614B" w:rsidRPr="00B720BB">
        <w:rPr>
          <w:rFonts w:ascii="Arial" w:hAnsi="Arial" w:cs="Arial"/>
          <w:color w:val="000000"/>
          <w:sz w:val="20"/>
          <w:szCs w:val="20"/>
        </w:rPr>
        <w:t xml:space="preserve"> </w:t>
      </w:r>
      <w:r w:rsidR="00B47057" w:rsidRPr="00B720BB">
        <w:rPr>
          <w:rFonts w:ascii="Arial" w:hAnsi="Arial" w:cs="Arial"/>
          <w:color w:val="000000"/>
          <w:sz w:val="20"/>
          <w:szCs w:val="20"/>
        </w:rPr>
        <w:t>among men who died and those who did not die on follow-up</w:t>
      </w:r>
    </w:p>
    <w:p w14:paraId="1212BF9E" w14:textId="77777777" w:rsidR="001A099B" w:rsidRPr="00B720BB" w:rsidRDefault="001A099B" w:rsidP="001A099B">
      <w:pPr>
        <w:spacing w:after="0" w:line="360" w:lineRule="auto"/>
        <w:rPr>
          <w:rFonts w:ascii="Arial" w:eastAsia="Times New Roman" w:hAnsi="Arial" w:cs="Arial"/>
          <w:b/>
          <w:lang w:val="en-US"/>
        </w:rPr>
      </w:pPr>
    </w:p>
    <w:tbl>
      <w:tblPr>
        <w:tblStyle w:val="TableGrid"/>
        <w:tblW w:w="8725" w:type="dxa"/>
        <w:tblInd w:w="-5" w:type="dxa"/>
        <w:tblLayout w:type="fixed"/>
        <w:tblLook w:val="04A0" w:firstRow="1" w:lastRow="0" w:firstColumn="1" w:lastColumn="0" w:noHBand="0" w:noVBand="1"/>
      </w:tblPr>
      <w:tblGrid>
        <w:gridCol w:w="1255"/>
        <w:gridCol w:w="1260"/>
        <w:gridCol w:w="1350"/>
        <w:gridCol w:w="1620"/>
        <w:gridCol w:w="1170"/>
        <w:gridCol w:w="2070"/>
      </w:tblGrid>
      <w:tr w:rsidR="004336D8" w:rsidRPr="00B720BB" w14:paraId="35A52012" w14:textId="77777777" w:rsidTr="004C7C8B">
        <w:tc>
          <w:tcPr>
            <w:tcW w:w="1255" w:type="dxa"/>
          </w:tcPr>
          <w:p w14:paraId="6571A4E3" w14:textId="77777777" w:rsidR="004336D8" w:rsidRPr="00B720BB" w:rsidRDefault="004336D8" w:rsidP="00B5614B">
            <w:pPr>
              <w:spacing w:line="360" w:lineRule="auto"/>
              <w:rPr>
                <w:rFonts w:ascii="Arial" w:hAnsi="Arial" w:cs="Arial"/>
                <w:b/>
                <w:bCs/>
                <w:sz w:val="18"/>
                <w:szCs w:val="18"/>
                <w:lang w:val="en-US"/>
              </w:rPr>
            </w:pPr>
          </w:p>
        </w:tc>
        <w:tc>
          <w:tcPr>
            <w:tcW w:w="4230" w:type="dxa"/>
            <w:gridSpan w:val="3"/>
            <w:vAlign w:val="center"/>
          </w:tcPr>
          <w:p w14:paraId="73745D67" w14:textId="63EE4AEC" w:rsidR="004336D8" w:rsidRPr="00B720BB" w:rsidRDefault="004336D8" w:rsidP="004336D8">
            <w:pPr>
              <w:spacing w:line="360" w:lineRule="auto"/>
              <w:jc w:val="center"/>
              <w:rPr>
                <w:rFonts w:ascii="Arial" w:hAnsi="Arial" w:cs="Arial"/>
                <w:b/>
                <w:sz w:val="18"/>
                <w:szCs w:val="18"/>
                <w:lang w:val="en-US"/>
              </w:rPr>
            </w:pPr>
            <w:r w:rsidRPr="00B720BB">
              <w:rPr>
                <w:rFonts w:ascii="Arial" w:hAnsi="Arial" w:cs="Arial"/>
                <w:b/>
                <w:sz w:val="18"/>
                <w:szCs w:val="18"/>
                <w:lang w:val="en-US"/>
              </w:rPr>
              <w:t>CKD-EPI Cys</w:t>
            </w:r>
          </w:p>
        </w:tc>
        <w:tc>
          <w:tcPr>
            <w:tcW w:w="1170" w:type="dxa"/>
            <w:vAlign w:val="center"/>
          </w:tcPr>
          <w:p w14:paraId="523034F3" w14:textId="77777777" w:rsidR="004336D8" w:rsidRPr="00B720BB" w:rsidRDefault="004336D8" w:rsidP="00C307CC">
            <w:pPr>
              <w:spacing w:line="360" w:lineRule="auto"/>
              <w:rPr>
                <w:rFonts w:ascii="Arial" w:eastAsia="Times New Roman" w:hAnsi="Arial" w:cs="Arial"/>
                <w:b/>
                <w:sz w:val="18"/>
                <w:szCs w:val="18"/>
                <w:lang w:val="en-US"/>
              </w:rPr>
            </w:pPr>
          </w:p>
        </w:tc>
        <w:tc>
          <w:tcPr>
            <w:tcW w:w="2070" w:type="dxa"/>
            <w:tcBorders>
              <w:top w:val="nil"/>
              <w:bottom w:val="nil"/>
              <w:right w:val="nil"/>
            </w:tcBorders>
          </w:tcPr>
          <w:p w14:paraId="1E6C23C6" w14:textId="77777777" w:rsidR="004336D8" w:rsidRPr="00B720BB" w:rsidRDefault="004336D8" w:rsidP="00B5614B">
            <w:pPr>
              <w:spacing w:line="360" w:lineRule="auto"/>
              <w:rPr>
                <w:rFonts w:ascii="Arial" w:eastAsia="Times New Roman" w:hAnsi="Arial" w:cs="Arial"/>
                <w:b/>
                <w:sz w:val="18"/>
                <w:szCs w:val="18"/>
                <w:lang w:val="en-US"/>
              </w:rPr>
            </w:pPr>
          </w:p>
        </w:tc>
      </w:tr>
      <w:tr w:rsidR="004336D8" w:rsidRPr="00B720BB" w14:paraId="241C8533" w14:textId="651C81AE" w:rsidTr="004336D8">
        <w:tc>
          <w:tcPr>
            <w:tcW w:w="1255" w:type="dxa"/>
          </w:tcPr>
          <w:p w14:paraId="744DC4B2" w14:textId="745FCE0E" w:rsidR="004336D8" w:rsidRPr="00B720BB" w:rsidRDefault="004336D8" w:rsidP="00B5614B">
            <w:pPr>
              <w:spacing w:line="360" w:lineRule="auto"/>
              <w:rPr>
                <w:rFonts w:ascii="Arial" w:eastAsia="Times New Roman" w:hAnsi="Arial" w:cs="Arial"/>
                <w:b/>
                <w:bCs/>
                <w:sz w:val="18"/>
                <w:szCs w:val="18"/>
                <w:lang w:val="en-US"/>
              </w:rPr>
            </w:pPr>
          </w:p>
        </w:tc>
        <w:tc>
          <w:tcPr>
            <w:tcW w:w="1260" w:type="dxa"/>
            <w:vAlign w:val="center"/>
          </w:tcPr>
          <w:p w14:paraId="667FD89F" w14:textId="77777777" w:rsidR="004336D8" w:rsidRPr="00B720BB" w:rsidRDefault="004336D8" w:rsidP="00B5614B">
            <w:pPr>
              <w:spacing w:line="360" w:lineRule="auto"/>
              <w:rPr>
                <w:rFonts w:ascii="Arial" w:eastAsia="Times New Roman" w:hAnsi="Arial" w:cs="Arial"/>
                <w:b/>
                <w:sz w:val="18"/>
                <w:szCs w:val="18"/>
                <w:lang w:val="en-US"/>
              </w:rPr>
            </w:pPr>
            <w:r w:rsidRPr="00B720BB">
              <w:rPr>
                <w:rFonts w:ascii="Arial" w:hAnsi="Arial" w:cs="Arial"/>
                <w:b/>
                <w:sz w:val="18"/>
                <w:szCs w:val="18"/>
                <w:lang w:val="en-US"/>
              </w:rPr>
              <w:t>1+2</w:t>
            </w:r>
          </w:p>
        </w:tc>
        <w:tc>
          <w:tcPr>
            <w:tcW w:w="1350" w:type="dxa"/>
            <w:vAlign w:val="center"/>
          </w:tcPr>
          <w:p w14:paraId="51A6449F" w14:textId="77777777" w:rsidR="004336D8" w:rsidRPr="00B720BB" w:rsidRDefault="004336D8" w:rsidP="00B5614B">
            <w:pPr>
              <w:spacing w:line="360" w:lineRule="auto"/>
              <w:rPr>
                <w:rFonts w:ascii="Arial" w:eastAsia="Times New Roman" w:hAnsi="Arial" w:cs="Arial"/>
                <w:b/>
                <w:sz w:val="18"/>
                <w:szCs w:val="18"/>
                <w:lang w:val="en-US"/>
              </w:rPr>
            </w:pPr>
            <w:r w:rsidRPr="00B720BB">
              <w:rPr>
                <w:rFonts w:ascii="Arial" w:hAnsi="Arial" w:cs="Arial"/>
                <w:b/>
                <w:sz w:val="18"/>
                <w:szCs w:val="18"/>
                <w:lang w:val="en-US"/>
              </w:rPr>
              <w:t>3a+3b</w:t>
            </w:r>
          </w:p>
        </w:tc>
        <w:tc>
          <w:tcPr>
            <w:tcW w:w="1620" w:type="dxa"/>
            <w:vAlign w:val="center"/>
          </w:tcPr>
          <w:p w14:paraId="72A36113" w14:textId="77777777" w:rsidR="004336D8" w:rsidRPr="00B720BB" w:rsidRDefault="004336D8" w:rsidP="00B5614B">
            <w:pPr>
              <w:spacing w:line="360" w:lineRule="auto"/>
              <w:rPr>
                <w:rFonts w:ascii="Arial" w:eastAsia="Times New Roman" w:hAnsi="Arial" w:cs="Arial"/>
                <w:b/>
                <w:sz w:val="18"/>
                <w:szCs w:val="18"/>
                <w:lang w:val="en-US"/>
              </w:rPr>
            </w:pPr>
            <w:r w:rsidRPr="00B720BB">
              <w:rPr>
                <w:rFonts w:ascii="Arial" w:hAnsi="Arial" w:cs="Arial"/>
                <w:b/>
                <w:sz w:val="18"/>
                <w:szCs w:val="18"/>
                <w:lang w:val="en-US"/>
              </w:rPr>
              <w:t>4+5</w:t>
            </w:r>
          </w:p>
        </w:tc>
        <w:tc>
          <w:tcPr>
            <w:tcW w:w="1170" w:type="dxa"/>
            <w:vAlign w:val="center"/>
          </w:tcPr>
          <w:p w14:paraId="00D00387" w14:textId="4F72AADB" w:rsidR="004336D8" w:rsidRPr="00B720BB" w:rsidRDefault="004336D8" w:rsidP="00C307CC">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Total</w:t>
            </w:r>
          </w:p>
        </w:tc>
        <w:tc>
          <w:tcPr>
            <w:tcW w:w="2070" w:type="dxa"/>
            <w:tcBorders>
              <w:top w:val="nil"/>
              <w:bottom w:val="nil"/>
              <w:right w:val="nil"/>
            </w:tcBorders>
          </w:tcPr>
          <w:p w14:paraId="11A7DF8F" w14:textId="77777777" w:rsidR="004336D8" w:rsidRPr="00B720BB" w:rsidRDefault="004336D8" w:rsidP="00B5614B">
            <w:pPr>
              <w:spacing w:line="360" w:lineRule="auto"/>
              <w:rPr>
                <w:rFonts w:ascii="Arial" w:eastAsia="Times New Roman" w:hAnsi="Arial" w:cs="Arial"/>
                <w:b/>
                <w:sz w:val="18"/>
                <w:szCs w:val="18"/>
                <w:lang w:val="en-US"/>
              </w:rPr>
            </w:pPr>
          </w:p>
        </w:tc>
      </w:tr>
      <w:tr w:rsidR="004336D8" w:rsidRPr="00B720BB" w14:paraId="3568BE47" w14:textId="70383847" w:rsidTr="004336D8">
        <w:tc>
          <w:tcPr>
            <w:tcW w:w="1255" w:type="dxa"/>
          </w:tcPr>
          <w:p w14:paraId="5CA207A8" w14:textId="79E6920C" w:rsidR="004336D8" w:rsidRPr="00B720BB" w:rsidRDefault="004336D8" w:rsidP="00B5614B">
            <w:pPr>
              <w:spacing w:line="360" w:lineRule="auto"/>
              <w:rPr>
                <w:rFonts w:ascii="Arial" w:hAnsi="Arial" w:cs="Arial"/>
                <w:b/>
                <w:bCs/>
                <w:sz w:val="18"/>
                <w:szCs w:val="18"/>
                <w:lang w:val="en-US"/>
              </w:rPr>
            </w:pPr>
            <w:r w:rsidRPr="00B720BB">
              <w:rPr>
                <w:rFonts w:ascii="Arial" w:hAnsi="Arial" w:cs="Arial"/>
                <w:b/>
                <w:bCs/>
                <w:sz w:val="18"/>
                <w:szCs w:val="18"/>
                <w:lang w:val="en-US"/>
              </w:rPr>
              <w:t>CKD-EPIcr</w:t>
            </w:r>
          </w:p>
        </w:tc>
        <w:tc>
          <w:tcPr>
            <w:tcW w:w="5400" w:type="dxa"/>
            <w:gridSpan w:val="4"/>
            <w:vAlign w:val="center"/>
          </w:tcPr>
          <w:p w14:paraId="52C6F318" w14:textId="3140E773" w:rsidR="004336D8" w:rsidRPr="00B720BB" w:rsidRDefault="004336D8" w:rsidP="00A72C1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Number of men who died (n</w:t>
            </w:r>
            <w:r w:rsidR="00576814" w:rsidRPr="00B720BB">
              <w:rPr>
                <w:rFonts w:ascii="Arial" w:eastAsia="Times New Roman" w:hAnsi="Arial" w:cs="Arial"/>
                <w:b/>
                <w:sz w:val="18"/>
                <w:szCs w:val="18"/>
                <w:lang w:val="en-US"/>
              </w:rPr>
              <w:t xml:space="preserve"> </w:t>
            </w:r>
            <w:r w:rsidRPr="00B720BB">
              <w:rPr>
                <w:rFonts w:ascii="Arial" w:eastAsia="Times New Roman" w:hAnsi="Arial" w:cs="Arial"/>
                <w:b/>
                <w:sz w:val="18"/>
                <w:szCs w:val="18"/>
                <w:lang w:val="en-US"/>
              </w:rPr>
              <w:t>=</w:t>
            </w:r>
            <w:r w:rsidR="00576814" w:rsidRPr="00B720BB">
              <w:rPr>
                <w:rFonts w:ascii="Arial" w:eastAsia="Times New Roman" w:hAnsi="Arial" w:cs="Arial"/>
                <w:b/>
                <w:sz w:val="18"/>
                <w:szCs w:val="18"/>
                <w:lang w:val="en-US"/>
              </w:rPr>
              <w:t xml:space="preserve"> </w:t>
            </w:r>
            <w:r w:rsidRPr="00B720BB">
              <w:rPr>
                <w:rFonts w:ascii="Arial" w:eastAsia="Times New Roman" w:hAnsi="Arial" w:cs="Arial"/>
                <w:b/>
                <w:sz w:val="18"/>
                <w:szCs w:val="18"/>
                <w:lang w:val="en-US"/>
              </w:rPr>
              <w:t>291)</w:t>
            </w:r>
          </w:p>
        </w:tc>
        <w:tc>
          <w:tcPr>
            <w:tcW w:w="2070" w:type="dxa"/>
            <w:tcBorders>
              <w:top w:val="nil"/>
              <w:right w:val="nil"/>
            </w:tcBorders>
          </w:tcPr>
          <w:p w14:paraId="37D3F900" w14:textId="77777777" w:rsidR="004336D8" w:rsidRPr="00B720BB" w:rsidRDefault="004336D8" w:rsidP="00B5614B">
            <w:pPr>
              <w:spacing w:line="360" w:lineRule="auto"/>
              <w:rPr>
                <w:rFonts w:ascii="Arial" w:eastAsia="Times New Roman" w:hAnsi="Arial" w:cs="Arial"/>
                <w:b/>
                <w:sz w:val="18"/>
                <w:szCs w:val="18"/>
                <w:lang w:val="en-US"/>
              </w:rPr>
            </w:pPr>
          </w:p>
        </w:tc>
      </w:tr>
      <w:tr w:rsidR="004336D8" w:rsidRPr="00B720BB" w14:paraId="6542E5BE" w14:textId="5A043C8E" w:rsidTr="004336D8">
        <w:tc>
          <w:tcPr>
            <w:tcW w:w="1255" w:type="dxa"/>
          </w:tcPr>
          <w:p w14:paraId="3C5A454D" w14:textId="70993EBD" w:rsidR="004336D8" w:rsidRPr="00B720BB" w:rsidRDefault="004336D8" w:rsidP="0087079A">
            <w:pPr>
              <w:spacing w:line="360" w:lineRule="auto"/>
              <w:rPr>
                <w:rFonts w:ascii="Arial" w:eastAsia="Times New Roman" w:hAnsi="Arial" w:cs="Arial"/>
                <w:b/>
                <w:sz w:val="18"/>
                <w:szCs w:val="18"/>
                <w:lang w:val="en-US"/>
              </w:rPr>
            </w:pPr>
            <w:r w:rsidRPr="00B720BB">
              <w:rPr>
                <w:rFonts w:ascii="Arial" w:hAnsi="Arial" w:cs="Arial"/>
                <w:b/>
                <w:sz w:val="18"/>
                <w:szCs w:val="18"/>
                <w:lang w:val="en-US"/>
              </w:rPr>
              <w:t>1+2</w:t>
            </w:r>
          </w:p>
        </w:tc>
        <w:tc>
          <w:tcPr>
            <w:tcW w:w="1260" w:type="dxa"/>
          </w:tcPr>
          <w:p w14:paraId="22535F16"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110</w:t>
            </w:r>
          </w:p>
          <w:p w14:paraId="6E217F26" w14:textId="12B46617"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(75.3%)</w:t>
            </w:r>
          </w:p>
        </w:tc>
        <w:tc>
          <w:tcPr>
            <w:tcW w:w="1350" w:type="dxa"/>
          </w:tcPr>
          <w:p w14:paraId="327ABA98" w14:textId="2FB28CD4"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36</w:t>
            </w:r>
          </w:p>
          <w:p w14:paraId="1617CF64" w14:textId="1375B2FC"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(24.7%)</w:t>
            </w:r>
          </w:p>
        </w:tc>
        <w:tc>
          <w:tcPr>
            <w:tcW w:w="1620" w:type="dxa"/>
          </w:tcPr>
          <w:p w14:paraId="2A7BE919" w14:textId="3EE7EC62"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0</w:t>
            </w:r>
          </w:p>
        </w:tc>
        <w:tc>
          <w:tcPr>
            <w:tcW w:w="1170" w:type="dxa"/>
          </w:tcPr>
          <w:p w14:paraId="6EAA3FA4" w14:textId="75FEFC68"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146</w:t>
            </w:r>
          </w:p>
        </w:tc>
        <w:tc>
          <w:tcPr>
            <w:tcW w:w="2070" w:type="dxa"/>
          </w:tcPr>
          <w:p w14:paraId="6F93FF55" w14:textId="77777777" w:rsidR="004336D8" w:rsidRPr="00B720BB" w:rsidRDefault="004336D8" w:rsidP="0087079A">
            <w:pPr>
              <w:spacing w:line="360" w:lineRule="auto"/>
              <w:rPr>
                <w:rFonts w:ascii="Arial" w:eastAsia="Times New Roman" w:hAnsi="Arial" w:cs="Arial"/>
                <w:b/>
                <w:sz w:val="18"/>
                <w:szCs w:val="18"/>
                <w:lang w:val="en-US"/>
              </w:rPr>
            </w:pPr>
          </w:p>
        </w:tc>
      </w:tr>
      <w:tr w:rsidR="004336D8" w:rsidRPr="00B720BB" w14:paraId="0EB1250D" w14:textId="1BB7415D" w:rsidTr="004336D8">
        <w:tc>
          <w:tcPr>
            <w:tcW w:w="1255" w:type="dxa"/>
          </w:tcPr>
          <w:p w14:paraId="527493BF" w14:textId="691280FE" w:rsidR="004336D8" w:rsidRPr="00B720BB" w:rsidRDefault="004336D8" w:rsidP="0087079A">
            <w:pPr>
              <w:spacing w:line="360" w:lineRule="auto"/>
              <w:rPr>
                <w:rFonts w:ascii="Arial" w:eastAsia="Times New Roman" w:hAnsi="Arial" w:cs="Arial"/>
                <w:b/>
                <w:sz w:val="18"/>
                <w:szCs w:val="18"/>
                <w:lang w:val="en-US"/>
              </w:rPr>
            </w:pPr>
            <w:r w:rsidRPr="00B720BB">
              <w:rPr>
                <w:rFonts w:ascii="Arial" w:hAnsi="Arial" w:cs="Arial"/>
                <w:b/>
                <w:sz w:val="18"/>
                <w:szCs w:val="18"/>
                <w:lang w:val="en-US"/>
              </w:rPr>
              <w:t>3a+3b</w:t>
            </w:r>
          </w:p>
        </w:tc>
        <w:tc>
          <w:tcPr>
            <w:tcW w:w="1260" w:type="dxa"/>
          </w:tcPr>
          <w:p w14:paraId="648A0C30"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26</w:t>
            </w:r>
          </w:p>
          <w:p w14:paraId="5D54EB8A" w14:textId="42D12B7D"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(19.7%)</w:t>
            </w:r>
          </w:p>
        </w:tc>
        <w:tc>
          <w:tcPr>
            <w:tcW w:w="1350" w:type="dxa"/>
          </w:tcPr>
          <w:p w14:paraId="3DBBF860"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93</w:t>
            </w:r>
          </w:p>
          <w:p w14:paraId="1DDCEF37" w14:textId="29BBD41B"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(70.5%)</w:t>
            </w:r>
          </w:p>
        </w:tc>
        <w:tc>
          <w:tcPr>
            <w:tcW w:w="1620" w:type="dxa"/>
          </w:tcPr>
          <w:p w14:paraId="3B84BABB" w14:textId="0F3B5F65"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13</w:t>
            </w:r>
          </w:p>
          <w:p w14:paraId="3FD1E1E7" w14:textId="3EC1A9DE" w:rsidR="004336D8" w:rsidRPr="00B720BB" w:rsidRDefault="004336D8" w:rsidP="00592CE7">
            <w:pPr>
              <w:spacing w:line="360" w:lineRule="auto"/>
              <w:rPr>
                <w:rFonts w:ascii="Arial" w:eastAsia="Times New Roman" w:hAnsi="Arial" w:cs="Arial"/>
                <w:sz w:val="18"/>
                <w:szCs w:val="18"/>
                <w:lang w:val="en-US"/>
              </w:rPr>
            </w:pPr>
            <w:r w:rsidRPr="00B720BB">
              <w:rPr>
                <w:rFonts w:ascii="Arial" w:hAnsi="Arial" w:cs="Arial"/>
                <w:sz w:val="18"/>
                <w:szCs w:val="18"/>
                <w:lang w:val="en-US"/>
              </w:rPr>
              <w:t>(9.</w:t>
            </w:r>
            <w:r w:rsidR="00592CE7" w:rsidRPr="00B720BB">
              <w:rPr>
                <w:rFonts w:ascii="Arial" w:hAnsi="Arial" w:cs="Arial"/>
                <w:sz w:val="18"/>
                <w:szCs w:val="18"/>
                <w:lang w:val="en-US"/>
              </w:rPr>
              <w:t>8</w:t>
            </w:r>
            <w:r w:rsidRPr="00B720BB">
              <w:rPr>
                <w:rFonts w:ascii="Arial" w:hAnsi="Arial" w:cs="Arial"/>
                <w:sz w:val="18"/>
                <w:szCs w:val="18"/>
                <w:lang w:val="en-US"/>
              </w:rPr>
              <w:t>%)</w:t>
            </w:r>
          </w:p>
        </w:tc>
        <w:tc>
          <w:tcPr>
            <w:tcW w:w="1170" w:type="dxa"/>
          </w:tcPr>
          <w:p w14:paraId="71D43B59" w14:textId="1A23C70B"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132</w:t>
            </w:r>
          </w:p>
        </w:tc>
        <w:tc>
          <w:tcPr>
            <w:tcW w:w="2070" w:type="dxa"/>
          </w:tcPr>
          <w:p w14:paraId="62904038" w14:textId="13C316F3" w:rsidR="004336D8" w:rsidRPr="00B720BB" w:rsidRDefault="00592CE7"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 xml:space="preserve">49 </w:t>
            </w:r>
            <w:r w:rsidR="004336D8" w:rsidRPr="00B720BB">
              <w:rPr>
                <w:rFonts w:ascii="Arial" w:eastAsia="Times New Roman" w:hAnsi="Arial" w:cs="Arial"/>
                <w:b/>
                <w:sz w:val="18"/>
                <w:szCs w:val="18"/>
                <w:lang w:val="en-US"/>
              </w:rPr>
              <w:t>classified up</w:t>
            </w:r>
          </w:p>
          <w:p w14:paraId="60534C66" w14:textId="52FC8B38"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28 classified down</w:t>
            </w:r>
          </w:p>
        </w:tc>
      </w:tr>
      <w:tr w:rsidR="004336D8" w:rsidRPr="00B720BB" w14:paraId="329F0844" w14:textId="76A6C70F" w:rsidTr="004336D8">
        <w:tc>
          <w:tcPr>
            <w:tcW w:w="1255" w:type="dxa"/>
          </w:tcPr>
          <w:p w14:paraId="3CE72B48" w14:textId="35DF2EDA" w:rsidR="004336D8" w:rsidRPr="00B720BB" w:rsidRDefault="004336D8" w:rsidP="0087079A">
            <w:pPr>
              <w:spacing w:line="360" w:lineRule="auto"/>
              <w:rPr>
                <w:rFonts w:ascii="Arial" w:eastAsia="Times New Roman" w:hAnsi="Arial" w:cs="Arial"/>
                <w:b/>
                <w:sz w:val="18"/>
                <w:szCs w:val="18"/>
                <w:lang w:val="en-US"/>
              </w:rPr>
            </w:pPr>
            <w:r w:rsidRPr="00B720BB">
              <w:rPr>
                <w:rFonts w:ascii="Arial" w:hAnsi="Arial" w:cs="Arial"/>
                <w:b/>
                <w:sz w:val="18"/>
                <w:szCs w:val="18"/>
                <w:lang w:val="en-US"/>
              </w:rPr>
              <w:t>4+5</w:t>
            </w:r>
          </w:p>
        </w:tc>
        <w:tc>
          <w:tcPr>
            <w:tcW w:w="1260" w:type="dxa"/>
          </w:tcPr>
          <w:p w14:paraId="0A7CF565"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0</w:t>
            </w:r>
          </w:p>
          <w:p w14:paraId="0B742E8B" w14:textId="3BCCCEB6"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(0%)</w:t>
            </w:r>
          </w:p>
        </w:tc>
        <w:tc>
          <w:tcPr>
            <w:tcW w:w="1350" w:type="dxa"/>
          </w:tcPr>
          <w:p w14:paraId="601385B8"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2</w:t>
            </w:r>
          </w:p>
          <w:p w14:paraId="032A459E" w14:textId="7082F42E"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(15.4%)</w:t>
            </w:r>
          </w:p>
        </w:tc>
        <w:tc>
          <w:tcPr>
            <w:tcW w:w="1620" w:type="dxa"/>
          </w:tcPr>
          <w:p w14:paraId="7896675D"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11</w:t>
            </w:r>
          </w:p>
          <w:p w14:paraId="07BD7DF1" w14:textId="1BD98BB4"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 xml:space="preserve"> (84.6%)</w:t>
            </w:r>
          </w:p>
        </w:tc>
        <w:tc>
          <w:tcPr>
            <w:tcW w:w="1170" w:type="dxa"/>
          </w:tcPr>
          <w:p w14:paraId="0B953B3B" w14:textId="7B2E54E0"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13</w:t>
            </w:r>
          </w:p>
        </w:tc>
        <w:tc>
          <w:tcPr>
            <w:tcW w:w="2070" w:type="dxa"/>
          </w:tcPr>
          <w:p w14:paraId="772F7AC4" w14:textId="77777777" w:rsidR="004336D8" w:rsidRPr="00B720BB" w:rsidRDefault="004336D8" w:rsidP="0087079A">
            <w:pPr>
              <w:spacing w:line="360" w:lineRule="auto"/>
              <w:rPr>
                <w:rFonts w:ascii="Arial" w:eastAsia="Times New Roman" w:hAnsi="Arial" w:cs="Arial"/>
                <w:b/>
                <w:sz w:val="18"/>
                <w:szCs w:val="18"/>
                <w:lang w:val="en-US"/>
              </w:rPr>
            </w:pPr>
          </w:p>
        </w:tc>
      </w:tr>
      <w:tr w:rsidR="004336D8" w:rsidRPr="00B720BB" w14:paraId="4CB5F40D" w14:textId="738595D4" w:rsidTr="004336D8">
        <w:tc>
          <w:tcPr>
            <w:tcW w:w="1255" w:type="dxa"/>
            <w:vMerge w:val="restart"/>
          </w:tcPr>
          <w:p w14:paraId="29259285" w14:textId="0A11BB09" w:rsidR="004336D8" w:rsidRPr="00B720BB" w:rsidRDefault="004336D8" w:rsidP="0087079A">
            <w:pPr>
              <w:spacing w:line="360" w:lineRule="auto"/>
              <w:rPr>
                <w:rFonts w:ascii="Arial" w:hAnsi="Arial" w:cs="Arial"/>
                <w:b/>
                <w:sz w:val="18"/>
                <w:szCs w:val="18"/>
                <w:lang w:val="en-US"/>
              </w:rPr>
            </w:pPr>
          </w:p>
        </w:tc>
        <w:tc>
          <w:tcPr>
            <w:tcW w:w="5400" w:type="dxa"/>
            <w:gridSpan w:val="4"/>
          </w:tcPr>
          <w:p w14:paraId="2172D083" w14:textId="497C3AC6"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NRI</w:t>
            </w:r>
            <w:r w:rsidR="004C3181" w:rsidRPr="00B720BB">
              <w:rPr>
                <w:rFonts w:ascii="Arial" w:eastAsia="Times New Roman" w:hAnsi="Arial" w:cs="Arial"/>
                <w:b/>
                <w:sz w:val="18"/>
                <w:szCs w:val="18"/>
                <w:lang w:val="en-US"/>
              </w:rPr>
              <w:t xml:space="preserve"> </w:t>
            </w:r>
            <w:r w:rsidRPr="00B720BB">
              <w:rPr>
                <w:rFonts w:ascii="Arial" w:eastAsia="Times New Roman" w:hAnsi="Arial" w:cs="Arial"/>
                <w:b/>
                <w:sz w:val="18"/>
                <w:szCs w:val="18"/>
                <w:lang w:val="en-US"/>
              </w:rPr>
              <w:t>=</w:t>
            </w:r>
            <w:r w:rsidR="004C3181" w:rsidRPr="00B720BB">
              <w:rPr>
                <w:rFonts w:ascii="Arial" w:eastAsia="Times New Roman" w:hAnsi="Arial" w:cs="Arial"/>
                <w:b/>
                <w:sz w:val="18"/>
                <w:szCs w:val="18"/>
                <w:lang w:val="en-US"/>
              </w:rPr>
              <w:t xml:space="preserve"> </w:t>
            </w:r>
            <w:r w:rsidRPr="00B720BB">
              <w:rPr>
                <w:rFonts w:ascii="Arial" w:eastAsia="Times New Roman" w:hAnsi="Arial" w:cs="Arial"/>
                <w:b/>
                <w:sz w:val="18"/>
                <w:szCs w:val="18"/>
                <w:lang w:val="en-US"/>
              </w:rPr>
              <w:t xml:space="preserve">0.07 </w:t>
            </w:r>
            <w:r w:rsidRPr="00B720BB">
              <w:rPr>
                <w:rFonts w:ascii="Arial" w:eastAsia="Times New Roman" w:hAnsi="Arial" w:cs="Arial"/>
                <w:b/>
                <w:i/>
                <w:iCs/>
                <w:sz w:val="18"/>
                <w:szCs w:val="18"/>
                <w:lang w:val="en-US"/>
              </w:rPr>
              <w:t>p</w:t>
            </w:r>
            <w:r w:rsidR="004C3181" w:rsidRPr="00B720BB">
              <w:rPr>
                <w:rFonts w:ascii="Arial" w:eastAsia="Times New Roman" w:hAnsi="Arial" w:cs="Arial"/>
                <w:b/>
                <w:sz w:val="18"/>
                <w:szCs w:val="18"/>
                <w:lang w:val="en-US"/>
              </w:rPr>
              <w:t xml:space="preserve"> </w:t>
            </w:r>
            <w:r w:rsidRPr="00B720BB">
              <w:rPr>
                <w:rFonts w:ascii="Arial" w:eastAsia="Times New Roman" w:hAnsi="Arial" w:cs="Arial"/>
                <w:b/>
                <w:sz w:val="18"/>
                <w:szCs w:val="18"/>
                <w:lang w:val="en-US"/>
              </w:rPr>
              <w:t>=</w:t>
            </w:r>
            <w:r w:rsidR="004C3181" w:rsidRPr="00B720BB">
              <w:rPr>
                <w:rFonts w:ascii="Arial" w:eastAsia="Times New Roman" w:hAnsi="Arial" w:cs="Arial"/>
                <w:b/>
                <w:sz w:val="18"/>
                <w:szCs w:val="18"/>
                <w:lang w:val="en-US"/>
              </w:rPr>
              <w:t xml:space="preserve"> </w:t>
            </w:r>
            <w:r w:rsidRPr="00B720BB">
              <w:rPr>
                <w:rFonts w:ascii="Arial" w:eastAsia="Times New Roman" w:hAnsi="Arial" w:cs="Arial"/>
                <w:b/>
                <w:sz w:val="18"/>
                <w:szCs w:val="18"/>
                <w:lang w:val="en-US"/>
              </w:rPr>
              <w:t>0.01</w:t>
            </w:r>
          </w:p>
        </w:tc>
        <w:tc>
          <w:tcPr>
            <w:tcW w:w="2070" w:type="dxa"/>
            <w:vMerge w:val="restart"/>
          </w:tcPr>
          <w:p w14:paraId="66D1E41E" w14:textId="77777777" w:rsidR="004336D8" w:rsidRPr="00B720BB" w:rsidRDefault="004336D8" w:rsidP="0087079A">
            <w:pPr>
              <w:spacing w:line="360" w:lineRule="auto"/>
              <w:rPr>
                <w:rFonts w:ascii="Arial" w:eastAsia="Times New Roman" w:hAnsi="Arial" w:cs="Arial"/>
                <w:b/>
                <w:sz w:val="18"/>
                <w:szCs w:val="18"/>
                <w:lang w:val="en-US"/>
              </w:rPr>
            </w:pPr>
          </w:p>
        </w:tc>
      </w:tr>
      <w:tr w:rsidR="004336D8" w:rsidRPr="00B720BB" w14:paraId="23F8A497" w14:textId="1D2947B7" w:rsidTr="004336D8">
        <w:tc>
          <w:tcPr>
            <w:tcW w:w="1255" w:type="dxa"/>
            <w:vMerge/>
          </w:tcPr>
          <w:p w14:paraId="697427FB" w14:textId="686A337A" w:rsidR="004336D8" w:rsidRPr="00B720BB" w:rsidRDefault="004336D8" w:rsidP="0087079A">
            <w:pPr>
              <w:spacing w:line="360" w:lineRule="auto"/>
              <w:rPr>
                <w:rFonts w:ascii="Arial" w:hAnsi="Arial" w:cs="Arial"/>
                <w:b/>
                <w:sz w:val="18"/>
                <w:szCs w:val="18"/>
                <w:lang w:val="en-US"/>
              </w:rPr>
            </w:pPr>
          </w:p>
        </w:tc>
        <w:tc>
          <w:tcPr>
            <w:tcW w:w="5400" w:type="dxa"/>
            <w:gridSpan w:val="4"/>
          </w:tcPr>
          <w:p w14:paraId="282EBC40" w14:textId="77777777" w:rsidR="004336D8" w:rsidRPr="00B720BB" w:rsidRDefault="004336D8" w:rsidP="0087079A">
            <w:pPr>
              <w:spacing w:line="360" w:lineRule="auto"/>
              <w:rPr>
                <w:rFonts w:ascii="Arial" w:eastAsia="Times New Roman" w:hAnsi="Arial" w:cs="Arial"/>
                <w:b/>
                <w:sz w:val="18"/>
                <w:szCs w:val="18"/>
                <w:lang w:val="en-US"/>
              </w:rPr>
            </w:pPr>
          </w:p>
        </w:tc>
        <w:tc>
          <w:tcPr>
            <w:tcW w:w="2070" w:type="dxa"/>
            <w:vMerge/>
          </w:tcPr>
          <w:p w14:paraId="53B0F1C6" w14:textId="77777777" w:rsidR="004336D8" w:rsidRPr="00B720BB" w:rsidRDefault="004336D8" w:rsidP="0087079A">
            <w:pPr>
              <w:spacing w:line="360" w:lineRule="auto"/>
              <w:rPr>
                <w:rFonts w:ascii="Arial" w:eastAsia="Times New Roman" w:hAnsi="Arial" w:cs="Arial"/>
                <w:b/>
                <w:sz w:val="18"/>
                <w:szCs w:val="18"/>
                <w:lang w:val="en-US"/>
              </w:rPr>
            </w:pPr>
          </w:p>
        </w:tc>
      </w:tr>
      <w:tr w:rsidR="004336D8" w:rsidRPr="00B720BB" w14:paraId="13ED3F1B" w14:textId="46381EE8" w:rsidTr="004336D8">
        <w:tc>
          <w:tcPr>
            <w:tcW w:w="1255" w:type="dxa"/>
          </w:tcPr>
          <w:p w14:paraId="3939D241" w14:textId="48515B11" w:rsidR="004336D8" w:rsidRPr="00B720BB" w:rsidRDefault="004336D8" w:rsidP="0087079A">
            <w:pPr>
              <w:spacing w:line="360" w:lineRule="auto"/>
              <w:rPr>
                <w:rFonts w:ascii="Arial" w:hAnsi="Arial" w:cs="Arial"/>
                <w:b/>
                <w:sz w:val="18"/>
                <w:szCs w:val="18"/>
                <w:lang w:val="en-US"/>
              </w:rPr>
            </w:pPr>
          </w:p>
        </w:tc>
        <w:tc>
          <w:tcPr>
            <w:tcW w:w="5400" w:type="dxa"/>
            <w:gridSpan w:val="4"/>
          </w:tcPr>
          <w:p w14:paraId="5435182C" w14:textId="1955FBA6" w:rsidR="004336D8" w:rsidRPr="00B720BB" w:rsidRDefault="00576814"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 xml:space="preserve">Number of men who did not die (n </w:t>
            </w:r>
            <w:r w:rsidR="004336D8" w:rsidRPr="00B720BB">
              <w:rPr>
                <w:rFonts w:ascii="Arial" w:eastAsia="Times New Roman" w:hAnsi="Arial" w:cs="Arial"/>
                <w:b/>
                <w:sz w:val="18"/>
                <w:szCs w:val="18"/>
                <w:lang w:val="en-US"/>
              </w:rPr>
              <w:t>=</w:t>
            </w:r>
            <w:r w:rsidRPr="00B720BB">
              <w:rPr>
                <w:rFonts w:ascii="Arial" w:eastAsia="Times New Roman" w:hAnsi="Arial" w:cs="Arial"/>
                <w:b/>
                <w:sz w:val="18"/>
                <w:szCs w:val="18"/>
                <w:lang w:val="en-US"/>
              </w:rPr>
              <w:t xml:space="preserve"> </w:t>
            </w:r>
            <w:r w:rsidR="004336D8" w:rsidRPr="00B720BB">
              <w:rPr>
                <w:rFonts w:ascii="Arial" w:eastAsia="Times New Roman" w:hAnsi="Arial" w:cs="Arial"/>
                <w:b/>
                <w:sz w:val="18"/>
                <w:szCs w:val="18"/>
                <w:lang w:val="en-US"/>
              </w:rPr>
              <w:t>1310)</w:t>
            </w:r>
          </w:p>
        </w:tc>
        <w:tc>
          <w:tcPr>
            <w:tcW w:w="2070" w:type="dxa"/>
          </w:tcPr>
          <w:p w14:paraId="72068C49" w14:textId="77777777" w:rsidR="004336D8" w:rsidRPr="00B720BB" w:rsidRDefault="004336D8" w:rsidP="0087079A">
            <w:pPr>
              <w:spacing w:line="360" w:lineRule="auto"/>
              <w:rPr>
                <w:rFonts w:ascii="Arial" w:eastAsia="Times New Roman" w:hAnsi="Arial" w:cs="Arial"/>
                <w:b/>
                <w:sz w:val="18"/>
                <w:szCs w:val="18"/>
                <w:lang w:val="en-US"/>
              </w:rPr>
            </w:pPr>
          </w:p>
        </w:tc>
      </w:tr>
      <w:tr w:rsidR="004336D8" w:rsidRPr="00B720BB" w14:paraId="0537E748" w14:textId="0040BCD7" w:rsidTr="004336D8">
        <w:tc>
          <w:tcPr>
            <w:tcW w:w="1255" w:type="dxa"/>
          </w:tcPr>
          <w:p w14:paraId="62D201B7" w14:textId="3EF7ACC1" w:rsidR="004336D8" w:rsidRPr="00B720BB" w:rsidRDefault="004336D8" w:rsidP="0087079A">
            <w:pPr>
              <w:spacing w:line="360" w:lineRule="auto"/>
              <w:rPr>
                <w:rFonts w:ascii="Arial" w:eastAsia="Times New Roman" w:hAnsi="Arial" w:cs="Arial"/>
                <w:b/>
                <w:sz w:val="18"/>
                <w:szCs w:val="18"/>
                <w:lang w:val="en-US"/>
              </w:rPr>
            </w:pPr>
            <w:r w:rsidRPr="00B720BB">
              <w:rPr>
                <w:rFonts w:ascii="Arial" w:hAnsi="Arial" w:cs="Arial"/>
                <w:b/>
                <w:sz w:val="18"/>
                <w:szCs w:val="18"/>
                <w:lang w:val="en-US"/>
              </w:rPr>
              <w:t>1+2</w:t>
            </w:r>
          </w:p>
        </w:tc>
        <w:tc>
          <w:tcPr>
            <w:tcW w:w="1260" w:type="dxa"/>
          </w:tcPr>
          <w:p w14:paraId="49D0639D"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806</w:t>
            </w:r>
          </w:p>
          <w:p w14:paraId="2D98B3E1" w14:textId="5EF72196"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(85.4%)</w:t>
            </w:r>
          </w:p>
        </w:tc>
        <w:tc>
          <w:tcPr>
            <w:tcW w:w="1350" w:type="dxa"/>
          </w:tcPr>
          <w:p w14:paraId="68DE9123"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136</w:t>
            </w:r>
          </w:p>
          <w:p w14:paraId="563995E1" w14:textId="6CADF6B6"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(14.4%)</w:t>
            </w:r>
          </w:p>
        </w:tc>
        <w:tc>
          <w:tcPr>
            <w:tcW w:w="1620" w:type="dxa"/>
          </w:tcPr>
          <w:p w14:paraId="5E2FCFC0" w14:textId="5987754F"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1</w:t>
            </w:r>
          </w:p>
          <w:p w14:paraId="7A37BC17" w14:textId="3875E083"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 xml:space="preserve"> (0.1%)</w:t>
            </w:r>
          </w:p>
        </w:tc>
        <w:tc>
          <w:tcPr>
            <w:tcW w:w="1170" w:type="dxa"/>
          </w:tcPr>
          <w:p w14:paraId="4737B903" w14:textId="440771E6"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943</w:t>
            </w:r>
          </w:p>
        </w:tc>
        <w:tc>
          <w:tcPr>
            <w:tcW w:w="2070" w:type="dxa"/>
          </w:tcPr>
          <w:p w14:paraId="3D75CC3E" w14:textId="77777777"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149 classified up</w:t>
            </w:r>
          </w:p>
          <w:p w14:paraId="4E99425F" w14:textId="2A4BEDCD"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144 classified down</w:t>
            </w:r>
          </w:p>
        </w:tc>
      </w:tr>
      <w:tr w:rsidR="004336D8" w:rsidRPr="00B720BB" w14:paraId="43DB0BE8" w14:textId="68940E2D" w:rsidTr="004336D8">
        <w:tc>
          <w:tcPr>
            <w:tcW w:w="1255" w:type="dxa"/>
          </w:tcPr>
          <w:p w14:paraId="4CB0796A" w14:textId="4B615B90" w:rsidR="004336D8" w:rsidRPr="00B720BB" w:rsidRDefault="004336D8" w:rsidP="0087079A">
            <w:pPr>
              <w:spacing w:line="360" w:lineRule="auto"/>
              <w:rPr>
                <w:rFonts w:ascii="Arial" w:eastAsia="Times New Roman" w:hAnsi="Arial" w:cs="Arial"/>
                <w:b/>
                <w:sz w:val="18"/>
                <w:szCs w:val="18"/>
                <w:lang w:val="en-US"/>
              </w:rPr>
            </w:pPr>
            <w:r w:rsidRPr="00B720BB">
              <w:rPr>
                <w:rFonts w:ascii="Arial" w:hAnsi="Arial" w:cs="Arial"/>
                <w:b/>
                <w:sz w:val="18"/>
                <w:szCs w:val="18"/>
                <w:lang w:val="en-US"/>
              </w:rPr>
              <w:t>3a+3b</w:t>
            </w:r>
          </w:p>
        </w:tc>
        <w:tc>
          <w:tcPr>
            <w:tcW w:w="1260" w:type="dxa"/>
          </w:tcPr>
          <w:p w14:paraId="35DFDF2B"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140</w:t>
            </w:r>
          </w:p>
          <w:p w14:paraId="292EC38E" w14:textId="5F6F6479" w:rsidR="004336D8" w:rsidRPr="00B720BB" w:rsidRDefault="004336D8" w:rsidP="00592CE7">
            <w:pPr>
              <w:spacing w:line="360" w:lineRule="auto"/>
              <w:rPr>
                <w:rFonts w:ascii="Arial" w:eastAsia="Times New Roman" w:hAnsi="Arial" w:cs="Arial"/>
                <w:sz w:val="18"/>
                <w:szCs w:val="18"/>
                <w:lang w:val="en-US"/>
              </w:rPr>
            </w:pPr>
            <w:r w:rsidRPr="00B720BB">
              <w:rPr>
                <w:rFonts w:ascii="Arial" w:hAnsi="Arial" w:cs="Arial"/>
                <w:sz w:val="18"/>
                <w:szCs w:val="18"/>
                <w:lang w:val="en-US"/>
              </w:rPr>
              <w:t>(39.</w:t>
            </w:r>
            <w:r w:rsidR="00592CE7" w:rsidRPr="00B720BB">
              <w:rPr>
                <w:rFonts w:ascii="Arial" w:hAnsi="Arial" w:cs="Arial"/>
                <w:sz w:val="18"/>
                <w:szCs w:val="18"/>
                <w:lang w:val="en-US"/>
              </w:rPr>
              <w:t>5</w:t>
            </w:r>
            <w:r w:rsidRPr="00B720BB">
              <w:rPr>
                <w:rFonts w:ascii="Arial" w:hAnsi="Arial" w:cs="Arial"/>
                <w:sz w:val="18"/>
                <w:szCs w:val="18"/>
                <w:lang w:val="en-US"/>
              </w:rPr>
              <w:t>%)</w:t>
            </w:r>
          </w:p>
        </w:tc>
        <w:tc>
          <w:tcPr>
            <w:tcW w:w="1350" w:type="dxa"/>
          </w:tcPr>
          <w:p w14:paraId="204DCFE9"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202</w:t>
            </w:r>
          </w:p>
          <w:p w14:paraId="0210F595" w14:textId="71BA2C17"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(57.1%)</w:t>
            </w:r>
          </w:p>
        </w:tc>
        <w:tc>
          <w:tcPr>
            <w:tcW w:w="1620" w:type="dxa"/>
          </w:tcPr>
          <w:p w14:paraId="4FC1A125" w14:textId="3475A44A"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12</w:t>
            </w:r>
          </w:p>
          <w:p w14:paraId="5FAA042F" w14:textId="76561E66"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(3.4%)</w:t>
            </w:r>
          </w:p>
        </w:tc>
        <w:tc>
          <w:tcPr>
            <w:tcW w:w="1170" w:type="dxa"/>
          </w:tcPr>
          <w:p w14:paraId="186F5B9E" w14:textId="1B356C2E"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354</w:t>
            </w:r>
          </w:p>
        </w:tc>
        <w:tc>
          <w:tcPr>
            <w:tcW w:w="2070" w:type="dxa"/>
          </w:tcPr>
          <w:p w14:paraId="12F0D082" w14:textId="77777777" w:rsidR="004336D8" w:rsidRPr="00B720BB" w:rsidRDefault="004336D8" w:rsidP="0087079A">
            <w:pPr>
              <w:spacing w:line="360" w:lineRule="auto"/>
              <w:rPr>
                <w:rFonts w:ascii="Arial" w:eastAsia="Times New Roman" w:hAnsi="Arial" w:cs="Arial"/>
                <w:b/>
                <w:sz w:val="18"/>
                <w:szCs w:val="18"/>
                <w:lang w:val="en-US"/>
              </w:rPr>
            </w:pPr>
          </w:p>
        </w:tc>
      </w:tr>
      <w:tr w:rsidR="004336D8" w:rsidRPr="00B720BB" w14:paraId="79D9F6DE" w14:textId="3B7BBDE1" w:rsidTr="004336D8">
        <w:tc>
          <w:tcPr>
            <w:tcW w:w="1255" w:type="dxa"/>
          </w:tcPr>
          <w:p w14:paraId="45649A46" w14:textId="06CD3B40" w:rsidR="004336D8" w:rsidRPr="00B720BB" w:rsidRDefault="004336D8" w:rsidP="0087079A">
            <w:pPr>
              <w:spacing w:line="360" w:lineRule="auto"/>
              <w:rPr>
                <w:rFonts w:ascii="Arial" w:eastAsia="Times New Roman" w:hAnsi="Arial" w:cs="Arial"/>
                <w:b/>
                <w:sz w:val="18"/>
                <w:szCs w:val="18"/>
                <w:lang w:val="en-US"/>
              </w:rPr>
            </w:pPr>
            <w:r w:rsidRPr="00B720BB">
              <w:rPr>
                <w:rFonts w:ascii="Arial" w:hAnsi="Arial" w:cs="Arial"/>
                <w:b/>
                <w:sz w:val="18"/>
                <w:szCs w:val="18"/>
                <w:lang w:val="en-US"/>
              </w:rPr>
              <w:t>4+5</w:t>
            </w:r>
          </w:p>
        </w:tc>
        <w:tc>
          <w:tcPr>
            <w:tcW w:w="1260" w:type="dxa"/>
          </w:tcPr>
          <w:p w14:paraId="3F7F44D9" w14:textId="52D427E2"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 xml:space="preserve">0 </w:t>
            </w:r>
          </w:p>
        </w:tc>
        <w:tc>
          <w:tcPr>
            <w:tcW w:w="1350" w:type="dxa"/>
          </w:tcPr>
          <w:p w14:paraId="72DBCF0E" w14:textId="77777777"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4</w:t>
            </w:r>
          </w:p>
          <w:p w14:paraId="1081155F" w14:textId="0708ACDA"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(30.8%)</w:t>
            </w:r>
          </w:p>
        </w:tc>
        <w:tc>
          <w:tcPr>
            <w:tcW w:w="1620" w:type="dxa"/>
          </w:tcPr>
          <w:p w14:paraId="387F04E7" w14:textId="338A11A8" w:rsidR="004336D8" w:rsidRPr="00B720BB" w:rsidRDefault="004336D8" w:rsidP="0087079A">
            <w:pPr>
              <w:spacing w:line="360" w:lineRule="auto"/>
              <w:rPr>
                <w:rFonts w:ascii="Arial" w:hAnsi="Arial" w:cs="Arial"/>
                <w:sz w:val="18"/>
                <w:szCs w:val="18"/>
                <w:lang w:val="en-US"/>
              </w:rPr>
            </w:pPr>
            <w:r w:rsidRPr="00B720BB">
              <w:rPr>
                <w:rFonts w:ascii="Arial" w:hAnsi="Arial" w:cs="Arial"/>
                <w:sz w:val="18"/>
                <w:szCs w:val="18"/>
                <w:lang w:val="en-US"/>
              </w:rPr>
              <w:t>9</w:t>
            </w:r>
          </w:p>
          <w:p w14:paraId="431D9D80" w14:textId="2B1BBB76" w:rsidR="004336D8" w:rsidRPr="00B720BB" w:rsidRDefault="004336D8" w:rsidP="0087079A">
            <w:pPr>
              <w:spacing w:line="360" w:lineRule="auto"/>
              <w:rPr>
                <w:rFonts w:ascii="Arial" w:eastAsia="Times New Roman" w:hAnsi="Arial" w:cs="Arial"/>
                <w:sz w:val="18"/>
                <w:szCs w:val="18"/>
                <w:lang w:val="en-US"/>
              </w:rPr>
            </w:pPr>
            <w:r w:rsidRPr="00B720BB">
              <w:rPr>
                <w:rFonts w:ascii="Arial" w:hAnsi="Arial" w:cs="Arial"/>
                <w:sz w:val="18"/>
                <w:szCs w:val="18"/>
                <w:lang w:val="en-US"/>
              </w:rPr>
              <w:t>(69.2%)</w:t>
            </w:r>
          </w:p>
        </w:tc>
        <w:tc>
          <w:tcPr>
            <w:tcW w:w="1170" w:type="dxa"/>
          </w:tcPr>
          <w:p w14:paraId="623015FC" w14:textId="4D9C75F1"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13</w:t>
            </w:r>
          </w:p>
        </w:tc>
        <w:tc>
          <w:tcPr>
            <w:tcW w:w="2070" w:type="dxa"/>
          </w:tcPr>
          <w:p w14:paraId="1530327D" w14:textId="77777777" w:rsidR="004336D8" w:rsidRPr="00B720BB" w:rsidRDefault="004336D8" w:rsidP="0087079A">
            <w:pPr>
              <w:spacing w:line="360" w:lineRule="auto"/>
              <w:rPr>
                <w:rFonts w:ascii="Arial" w:eastAsia="Times New Roman" w:hAnsi="Arial" w:cs="Arial"/>
                <w:b/>
                <w:sz w:val="18"/>
                <w:szCs w:val="18"/>
                <w:lang w:val="en-US"/>
              </w:rPr>
            </w:pPr>
          </w:p>
        </w:tc>
      </w:tr>
      <w:tr w:rsidR="004336D8" w:rsidRPr="00B720BB" w14:paraId="0E3EBED8" w14:textId="750D9F67" w:rsidTr="004336D8">
        <w:tc>
          <w:tcPr>
            <w:tcW w:w="1255" w:type="dxa"/>
            <w:vMerge w:val="restart"/>
          </w:tcPr>
          <w:p w14:paraId="7041935A" w14:textId="6F84D6EC" w:rsidR="004336D8" w:rsidRPr="00B720BB" w:rsidRDefault="004336D8" w:rsidP="0087079A">
            <w:pPr>
              <w:spacing w:line="360" w:lineRule="auto"/>
              <w:rPr>
                <w:rFonts w:ascii="Arial" w:hAnsi="Arial" w:cs="Arial"/>
                <w:b/>
                <w:sz w:val="18"/>
                <w:szCs w:val="18"/>
                <w:lang w:val="en-US"/>
              </w:rPr>
            </w:pPr>
          </w:p>
        </w:tc>
        <w:tc>
          <w:tcPr>
            <w:tcW w:w="5400" w:type="dxa"/>
            <w:gridSpan w:val="4"/>
          </w:tcPr>
          <w:p w14:paraId="33D1AF4C" w14:textId="68801F71"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 xml:space="preserve">NRI = 0.004  </w:t>
            </w:r>
            <w:r w:rsidRPr="00B720BB">
              <w:rPr>
                <w:rFonts w:ascii="Arial" w:eastAsia="Times New Roman" w:hAnsi="Arial" w:cs="Arial"/>
                <w:b/>
                <w:i/>
                <w:sz w:val="18"/>
                <w:szCs w:val="18"/>
                <w:lang w:val="en-US"/>
              </w:rPr>
              <w:t>p</w:t>
            </w:r>
            <w:r w:rsidRPr="00B720BB">
              <w:rPr>
                <w:rFonts w:ascii="Arial" w:eastAsia="Times New Roman" w:hAnsi="Arial" w:cs="Arial"/>
                <w:b/>
                <w:sz w:val="18"/>
                <w:szCs w:val="18"/>
                <w:lang w:val="en-US"/>
              </w:rPr>
              <w:t xml:space="preserve"> = 0.39</w:t>
            </w:r>
          </w:p>
        </w:tc>
        <w:tc>
          <w:tcPr>
            <w:tcW w:w="2070" w:type="dxa"/>
            <w:vMerge w:val="restart"/>
          </w:tcPr>
          <w:p w14:paraId="26A922E3" w14:textId="77777777" w:rsidR="004336D8" w:rsidRPr="00B720BB" w:rsidRDefault="004336D8" w:rsidP="0087079A">
            <w:pPr>
              <w:spacing w:line="360" w:lineRule="auto"/>
              <w:rPr>
                <w:rFonts w:ascii="Arial" w:eastAsia="Times New Roman" w:hAnsi="Arial" w:cs="Arial"/>
                <w:b/>
                <w:sz w:val="18"/>
                <w:szCs w:val="18"/>
                <w:lang w:val="en-US"/>
              </w:rPr>
            </w:pPr>
          </w:p>
        </w:tc>
      </w:tr>
      <w:tr w:rsidR="004336D8" w:rsidRPr="00B720BB" w14:paraId="637005FE" w14:textId="41AC2AAB" w:rsidTr="004336D8">
        <w:tc>
          <w:tcPr>
            <w:tcW w:w="1255" w:type="dxa"/>
            <w:vMerge/>
          </w:tcPr>
          <w:p w14:paraId="39E0A09B" w14:textId="24E8C566" w:rsidR="004336D8" w:rsidRPr="00B720BB" w:rsidRDefault="004336D8" w:rsidP="0087079A">
            <w:pPr>
              <w:spacing w:line="360" w:lineRule="auto"/>
              <w:rPr>
                <w:rFonts w:ascii="Arial" w:eastAsia="Times New Roman" w:hAnsi="Arial" w:cs="Arial"/>
                <w:b/>
                <w:sz w:val="18"/>
                <w:szCs w:val="18"/>
                <w:lang w:val="en-US"/>
              </w:rPr>
            </w:pPr>
          </w:p>
        </w:tc>
        <w:tc>
          <w:tcPr>
            <w:tcW w:w="4230" w:type="dxa"/>
            <w:gridSpan w:val="3"/>
          </w:tcPr>
          <w:p w14:paraId="73CDBDAA" w14:textId="75CD6817" w:rsidR="004336D8" w:rsidRPr="00B720BB" w:rsidRDefault="004336D8" w:rsidP="0087079A">
            <w:pPr>
              <w:spacing w:line="360" w:lineRule="auto"/>
              <w:rPr>
                <w:rFonts w:ascii="Arial" w:eastAsia="Times New Roman" w:hAnsi="Arial" w:cs="Arial"/>
                <w:b/>
                <w:sz w:val="18"/>
                <w:szCs w:val="18"/>
                <w:lang w:val="en-US"/>
              </w:rPr>
            </w:pPr>
            <w:r w:rsidRPr="00B720BB">
              <w:rPr>
                <w:rFonts w:ascii="Arial" w:eastAsia="Times New Roman" w:hAnsi="Arial" w:cs="Arial"/>
                <w:b/>
                <w:sz w:val="18"/>
                <w:szCs w:val="18"/>
                <w:lang w:val="en-US"/>
              </w:rPr>
              <w:t xml:space="preserve">Overall NRI = 0.068  </w:t>
            </w:r>
            <w:r w:rsidRPr="00B720BB">
              <w:rPr>
                <w:rFonts w:ascii="Arial" w:eastAsia="Times New Roman" w:hAnsi="Arial" w:cs="Arial"/>
                <w:b/>
                <w:i/>
                <w:sz w:val="18"/>
                <w:szCs w:val="18"/>
                <w:lang w:val="en-US"/>
              </w:rPr>
              <w:t>p</w:t>
            </w:r>
            <w:r w:rsidRPr="00B720BB">
              <w:rPr>
                <w:rFonts w:ascii="Arial" w:eastAsia="Times New Roman" w:hAnsi="Arial" w:cs="Arial"/>
                <w:b/>
                <w:sz w:val="18"/>
                <w:szCs w:val="18"/>
                <w:lang w:val="en-US"/>
              </w:rPr>
              <w:t xml:space="preserve"> = 0.02</w:t>
            </w:r>
          </w:p>
        </w:tc>
        <w:tc>
          <w:tcPr>
            <w:tcW w:w="1170" w:type="dxa"/>
          </w:tcPr>
          <w:p w14:paraId="36F20BE2" w14:textId="77777777" w:rsidR="004336D8" w:rsidRPr="00B720BB" w:rsidRDefault="004336D8" w:rsidP="0087079A">
            <w:pPr>
              <w:spacing w:line="360" w:lineRule="auto"/>
              <w:rPr>
                <w:rFonts w:ascii="Arial" w:eastAsia="Times New Roman" w:hAnsi="Arial" w:cs="Arial"/>
                <w:b/>
                <w:sz w:val="18"/>
                <w:szCs w:val="18"/>
                <w:lang w:val="en-US"/>
              </w:rPr>
            </w:pPr>
          </w:p>
        </w:tc>
        <w:tc>
          <w:tcPr>
            <w:tcW w:w="2070" w:type="dxa"/>
            <w:vMerge/>
          </w:tcPr>
          <w:p w14:paraId="04EDB18D" w14:textId="77777777" w:rsidR="004336D8" w:rsidRPr="00B720BB" w:rsidRDefault="004336D8" w:rsidP="0087079A">
            <w:pPr>
              <w:spacing w:line="360" w:lineRule="auto"/>
              <w:rPr>
                <w:rFonts w:ascii="Arial" w:eastAsia="Times New Roman" w:hAnsi="Arial" w:cs="Arial"/>
                <w:b/>
                <w:sz w:val="18"/>
                <w:szCs w:val="18"/>
                <w:lang w:val="en-US"/>
              </w:rPr>
            </w:pPr>
          </w:p>
        </w:tc>
      </w:tr>
    </w:tbl>
    <w:p w14:paraId="15F60E46" w14:textId="3DCEAAB7" w:rsidR="001079EF" w:rsidRPr="00B720BB" w:rsidRDefault="00594AC6" w:rsidP="008E1295">
      <w:pPr>
        <w:spacing w:after="240"/>
        <w:rPr>
          <w:rFonts w:ascii="Arial" w:hAnsi="Arial" w:cs="Arial"/>
          <w:color w:val="000000"/>
          <w:sz w:val="20"/>
          <w:szCs w:val="20"/>
        </w:rPr>
      </w:pPr>
      <w:r w:rsidRPr="00B720BB">
        <w:rPr>
          <w:rFonts w:ascii="Arial" w:hAnsi="Arial" w:cs="Arial"/>
          <w:color w:val="000000"/>
          <w:sz w:val="20"/>
          <w:szCs w:val="20"/>
        </w:rPr>
        <w:t xml:space="preserve">CKD, chronic kidney disease; </w:t>
      </w:r>
      <w:r w:rsidR="00694415" w:rsidRPr="00B720BB">
        <w:rPr>
          <w:rFonts w:ascii="Arial" w:hAnsi="Arial" w:cs="Arial"/>
          <w:color w:val="000000"/>
          <w:sz w:val="20"/>
          <w:szCs w:val="20"/>
        </w:rPr>
        <w:t>NRI</w:t>
      </w:r>
      <w:r w:rsidR="00713610" w:rsidRPr="00B720BB">
        <w:rPr>
          <w:rFonts w:ascii="Arial" w:hAnsi="Arial" w:cs="Arial"/>
          <w:color w:val="000000"/>
          <w:sz w:val="20"/>
          <w:szCs w:val="20"/>
        </w:rPr>
        <w:t xml:space="preserve">, </w:t>
      </w:r>
      <w:r w:rsidR="00694415" w:rsidRPr="00B720BB">
        <w:rPr>
          <w:rFonts w:ascii="Arial" w:hAnsi="Arial" w:cs="Arial"/>
          <w:color w:val="000000"/>
          <w:sz w:val="20"/>
          <w:szCs w:val="20"/>
        </w:rPr>
        <w:t>net reclassification improvement</w:t>
      </w:r>
    </w:p>
    <w:p w14:paraId="3F877E52" w14:textId="77777777" w:rsidR="001079EF" w:rsidRPr="00594AC6" w:rsidRDefault="001079EF" w:rsidP="001079EF">
      <w:pPr>
        <w:spacing w:after="240"/>
        <w:rPr>
          <w:rFonts w:ascii="Arial" w:hAnsi="Arial" w:cs="Arial"/>
          <w:color w:val="000000"/>
          <w:sz w:val="20"/>
          <w:szCs w:val="20"/>
        </w:rPr>
      </w:pPr>
      <w:r w:rsidRPr="00B720BB">
        <w:rPr>
          <w:rFonts w:ascii="Arial" w:hAnsi="Arial" w:cs="Arial"/>
          <w:color w:val="000000"/>
          <w:sz w:val="20"/>
          <w:szCs w:val="20"/>
        </w:rPr>
        <w:t>CKD stage 1 – eGFR &gt; 90ml/min/1.73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2 - eGFR 60-90ml/min/1.73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3a - eGFR 45-59ml/min/1.73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3b - eGFR 30-44ml/min/1.73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4 - eGFR 15-29ml/min/1.73</w:t>
      </w:r>
      <w:r w:rsidRPr="00B720BB">
        <w:rPr>
          <w:rFonts w:ascii="Arial" w:hAnsi="Arial" w:cs="Arial"/>
          <w:color w:val="000000"/>
          <w:sz w:val="20"/>
          <w:szCs w:val="20"/>
          <w:vertAlign w:val="superscript"/>
        </w:rPr>
        <w:t>2</w:t>
      </w:r>
      <w:r w:rsidRPr="00B720BB">
        <w:rPr>
          <w:rFonts w:ascii="Arial" w:hAnsi="Arial" w:cs="Arial"/>
          <w:color w:val="000000"/>
          <w:sz w:val="20"/>
          <w:szCs w:val="20"/>
        </w:rPr>
        <w:t>; CKD stage 5 – eGFR &lt; 15ml/min/1.73</w:t>
      </w:r>
      <w:r w:rsidRPr="00B720BB">
        <w:rPr>
          <w:rFonts w:ascii="Arial" w:hAnsi="Arial" w:cs="Arial"/>
          <w:color w:val="000000"/>
          <w:sz w:val="20"/>
          <w:szCs w:val="20"/>
          <w:vertAlign w:val="superscript"/>
        </w:rPr>
        <w:t>2</w:t>
      </w:r>
    </w:p>
    <w:p w14:paraId="57D1B8BA" w14:textId="2A90D534" w:rsidR="001079EF" w:rsidRPr="000F021B" w:rsidRDefault="001079EF" w:rsidP="008E1295">
      <w:pPr>
        <w:spacing w:after="240"/>
        <w:rPr>
          <w:rFonts w:ascii="Arial" w:hAnsi="Arial" w:cs="Arial"/>
          <w:color w:val="000000"/>
        </w:rPr>
      </w:pPr>
    </w:p>
    <w:sectPr w:rsidR="001079EF" w:rsidRPr="000F021B" w:rsidSect="00220B73">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98D00" w16cid:durableId="200DFA60"/>
  <w16cid:commentId w16cid:paraId="702BF834" w16cid:durableId="200DF738"/>
  <w16cid:commentId w16cid:paraId="6B3DCF21" w16cid:durableId="200E02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CE437" w14:textId="77777777" w:rsidR="006577F9" w:rsidRDefault="006577F9" w:rsidP="009751BF">
      <w:pPr>
        <w:spacing w:after="0" w:line="240" w:lineRule="auto"/>
      </w:pPr>
      <w:r>
        <w:separator/>
      </w:r>
    </w:p>
  </w:endnote>
  <w:endnote w:type="continuationSeparator" w:id="0">
    <w:p w14:paraId="68A1F26A" w14:textId="77777777" w:rsidR="006577F9" w:rsidRDefault="006577F9" w:rsidP="0097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D6707" w14:textId="77777777" w:rsidR="006577F9" w:rsidRDefault="006577F9" w:rsidP="009751BF">
      <w:pPr>
        <w:spacing w:after="0" w:line="240" w:lineRule="auto"/>
      </w:pPr>
      <w:r>
        <w:separator/>
      </w:r>
    </w:p>
  </w:footnote>
  <w:footnote w:type="continuationSeparator" w:id="0">
    <w:p w14:paraId="4CB0445F" w14:textId="77777777" w:rsidR="006577F9" w:rsidRDefault="006577F9" w:rsidP="00975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156534"/>
      <w:docPartObj>
        <w:docPartGallery w:val="Page Numbers (Top of Page)"/>
        <w:docPartUnique/>
      </w:docPartObj>
    </w:sdtPr>
    <w:sdtEndPr>
      <w:rPr>
        <w:noProof/>
      </w:rPr>
    </w:sdtEndPr>
    <w:sdtContent>
      <w:p w14:paraId="7E5B3C16" w14:textId="5B0D044D" w:rsidR="00D73C99" w:rsidRDefault="00D73C99">
        <w:pPr>
          <w:pStyle w:val="Header"/>
          <w:jc w:val="center"/>
        </w:pPr>
        <w:r>
          <w:fldChar w:fldCharType="begin"/>
        </w:r>
        <w:r>
          <w:instrText xml:space="preserve"> PAGE   \* MERGEFORMAT </w:instrText>
        </w:r>
        <w:r>
          <w:fldChar w:fldCharType="separate"/>
        </w:r>
        <w:r w:rsidR="00885BD6">
          <w:rPr>
            <w:noProof/>
          </w:rPr>
          <w:t>4</w:t>
        </w:r>
        <w:r>
          <w:rPr>
            <w:noProof/>
          </w:rPr>
          <w:fldChar w:fldCharType="end"/>
        </w:r>
      </w:p>
    </w:sdtContent>
  </w:sdt>
  <w:p w14:paraId="04A6ACF3" w14:textId="77777777" w:rsidR="00D73C99" w:rsidRDefault="00D73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AA4"/>
    <w:multiLevelType w:val="hybridMultilevel"/>
    <w:tmpl w:val="B5C00C46"/>
    <w:lvl w:ilvl="0" w:tplc="51C8FDE0">
      <w:start w:val="1"/>
      <w:numFmt w:val="bullet"/>
      <w:lvlText w:val="•"/>
      <w:lvlJc w:val="left"/>
      <w:pPr>
        <w:tabs>
          <w:tab w:val="num" w:pos="720"/>
        </w:tabs>
        <w:ind w:left="720" w:hanging="360"/>
      </w:pPr>
      <w:rPr>
        <w:rFonts w:ascii="Arial" w:hAnsi="Arial" w:hint="default"/>
      </w:rPr>
    </w:lvl>
    <w:lvl w:ilvl="1" w:tplc="3412E000" w:tentative="1">
      <w:start w:val="1"/>
      <w:numFmt w:val="bullet"/>
      <w:lvlText w:val="•"/>
      <w:lvlJc w:val="left"/>
      <w:pPr>
        <w:tabs>
          <w:tab w:val="num" w:pos="1440"/>
        </w:tabs>
        <w:ind w:left="1440" w:hanging="360"/>
      </w:pPr>
      <w:rPr>
        <w:rFonts w:ascii="Arial" w:hAnsi="Arial" w:hint="default"/>
      </w:rPr>
    </w:lvl>
    <w:lvl w:ilvl="2" w:tplc="E3C49A2C" w:tentative="1">
      <w:start w:val="1"/>
      <w:numFmt w:val="bullet"/>
      <w:lvlText w:val="•"/>
      <w:lvlJc w:val="left"/>
      <w:pPr>
        <w:tabs>
          <w:tab w:val="num" w:pos="2160"/>
        </w:tabs>
        <w:ind w:left="2160" w:hanging="360"/>
      </w:pPr>
      <w:rPr>
        <w:rFonts w:ascii="Arial" w:hAnsi="Arial" w:hint="default"/>
      </w:rPr>
    </w:lvl>
    <w:lvl w:ilvl="3" w:tplc="074064E0" w:tentative="1">
      <w:start w:val="1"/>
      <w:numFmt w:val="bullet"/>
      <w:lvlText w:val="•"/>
      <w:lvlJc w:val="left"/>
      <w:pPr>
        <w:tabs>
          <w:tab w:val="num" w:pos="2880"/>
        </w:tabs>
        <w:ind w:left="2880" w:hanging="360"/>
      </w:pPr>
      <w:rPr>
        <w:rFonts w:ascii="Arial" w:hAnsi="Arial" w:hint="default"/>
      </w:rPr>
    </w:lvl>
    <w:lvl w:ilvl="4" w:tplc="7A941BBE" w:tentative="1">
      <w:start w:val="1"/>
      <w:numFmt w:val="bullet"/>
      <w:lvlText w:val="•"/>
      <w:lvlJc w:val="left"/>
      <w:pPr>
        <w:tabs>
          <w:tab w:val="num" w:pos="3600"/>
        </w:tabs>
        <w:ind w:left="3600" w:hanging="360"/>
      </w:pPr>
      <w:rPr>
        <w:rFonts w:ascii="Arial" w:hAnsi="Arial" w:hint="default"/>
      </w:rPr>
    </w:lvl>
    <w:lvl w:ilvl="5" w:tplc="A6CA1D6C" w:tentative="1">
      <w:start w:val="1"/>
      <w:numFmt w:val="bullet"/>
      <w:lvlText w:val="•"/>
      <w:lvlJc w:val="left"/>
      <w:pPr>
        <w:tabs>
          <w:tab w:val="num" w:pos="4320"/>
        </w:tabs>
        <w:ind w:left="4320" w:hanging="360"/>
      </w:pPr>
      <w:rPr>
        <w:rFonts w:ascii="Arial" w:hAnsi="Arial" w:hint="default"/>
      </w:rPr>
    </w:lvl>
    <w:lvl w:ilvl="6" w:tplc="0E7ADB14" w:tentative="1">
      <w:start w:val="1"/>
      <w:numFmt w:val="bullet"/>
      <w:lvlText w:val="•"/>
      <w:lvlJc w:val="left"/>
      <w:pPr>
        <w:tabs>
          <w:tab w:val="num" w:pos="5040"/>
        </w:tabs>
        <w:ind w:left="5040" w:hanging="360"/>
      </w:pPr>
      <w:rPr>
        <w:rFonts w:ascii="Arial" w:hAnsi="Arial" w:hint="default"/>
      </w:rPr>
    </w:lvl>
    <w:lvl w:ilvl="7" w:tplc="39A27AB2" w:tentative="1">
      <w:start w:val="1"/>
      <w:numFmt w:val="bullet"/>
      <w:lvlText w:val="•"/>
      <w:lvlJc w:val="left"/>
      <w:pPr>
        <w:tabs>
          <w:tab w:val="num" w:pos="5760"/>
        </w:tabs>
        <w:ind w:left="5760" w:hanging="360"/>
      </w:pPr>
      <w:rPr>
        <w:rFonts w:ascii="Arial" w:hAnsi="Arial" w:hint="default"/>
      </w:rPr>
    </w:lvl>
    <w:lvl w:ilvl="8" w:tplc="7124F5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C44AD4"/>
    <w:multiLevelType w:val="hybridMultilevel"/>
    <w:tmpl w:val="CAEEA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3EA4"/>
    <w:multiLevelType w:val="hybridMultilevel"/>
    <w:tmpl w:val="D49C0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D4DE8"/>
    <w:multiLevelType w:val="hybridMultilevel"/>
    <w:tmpl w:val="F14224F2"/>
    <w:lvl w:ilvl="0" w:tplc="B48850BA">
      <w:start w:val="1"/>
      <w:numFmt w:val="bullet"/>
      <w:lvlText w:val="•"/>
      <w:lvlJc w:val="left"/>
      <w:pPr>
        <w:tabs>
          <w:tab w:val="num" w:pos="720"/>
        </w:tabs>
        <w:ind w:left="720" w:hanging="360"/>
      </w:pPr>
      <w:rPr>
        <w:rFonts w:ascii="Arial" w:hAnsi="Arial" w:hint="default"/>
      </w:rPr>
    </w:lvl>
    <w:lvl w:ilvl="1" w:tplc="4F028E20" w:tentative="1">
      <w:start w:val="1"/>
      <w:numFmt w:val="bullet"/>
      <w:lvlText w:val="•"/>
      <w:lvlJc w:val="left"/>
      <w:pPr>
        <w:tabs>
          <w:tab w:val="num" w:pos="1440"/>
        </w:tabs>
        <w:ind w:left="1440" w:hanging="360"/>
      </w:pPr>
      <w:rPr>
        <w:rFonts w:ascii="Arial" w:hAnsi="Arial" w:hint="default"/>
      </w:rPr>
    </w:lvl>
    <w:lvl w:ilvl="2" w:tplc="EED06406" w:tentative="1">
      <w:start w:val="1"/>
      <w:numFmt w:val="bullet"/>
      <w:lvlText w:val="•"/>
      <w:lvlJc w:val="left"/>
      <w:pPr>
        <w:tabs>
          <w:tab w:val="num" w:pos="2160"/>
        </w:tabs>
        <w:ind w:left="2160" w:hanging="360"/>
      </w:pPr>
      <w:rPr>
        <w:rFonts w:ascii="Arial" w:hAnsi="Arial" w:hint="default"/>
      </w:rPr>
    </w:lvl>
    <w:lvl w:ilvl="3" w:tplc="D2E65A78" w:tentative="1">
      <w:start w:val="1"/>
      <w:numFmt w:val="bullet"/>
      <w:lvlText w:val="•"/>
      <w:lvlJc w:val="left"/>
      <w:pPr>
        <w:tabs>
          <w:tab w:val="num" w:pos="2880"/>
        </w:tabs>
        <w:ind w:left="2880" w:hanging="360"/>
      </w:pPr>
      <w:rPr>
        <w:rFonts w:ascii="Arial" w:hAnsi="Arial" w:hint="default"/>
      </w:rPr>
    </w:lvl>
    <w:lvl w:ilvl="4" w:tplc="3C004446" w:tentative="1">
      <w:start w:val="1"/>
      <w:numFmt w:val="bullet"/>
      <w:lvlText w:val="•"/>
      <w:lvlJc w:val="left"/>
      <w:pPr>
        <w:tabs>
          <w:tab w:val="num" w:pos="3600"/>
        </w:tabs>
        <w:ind w:left="3600" w:hanging="360"/>
      </w:pPr>
      <w:rPr>
        <w:rFonts w:ascii="Arial" w:hAnsi="Arial" w:hint="default"/>
      </w:rPr>
    </w:lvl>
    <w:lvl w:ilvl="5" w:tplc="B058AFCA" w:tentative="1">
      <w:start w:val="1"/>
      <w:numFmt w:val="bullet"/>
      <w:lvlText w:val="•"/>
      <w:lvlJc w:val="left"/>
      <w:pPr>
        <w:tabs>
          <w:tab w:val="num" w:pos="4320"/>
        </w:tabs>
        <w:ind w:left="4320" w:hanging="360"/>
      </w:pPr>
      <w:rPr>
        <w:rFonts w:ascii="Arial" w:hAnsi="Arial" w:hint="default"/>
      </w:rPr>
    </w:lvl>
    <w:lvl w:ilvl="6" w:tplc="4D4012BC" w:tentative="1">
      <w:start w:val="1"/>
      <w:numFmt w:val="bullet"/>
      <w:lvlText w:val="•"/>
      <w:lvlJc w:val="left"/>
      <w:pPr>
        <w:tabs>
          <w:tab w:val="num" w:pos="5040"/>
        </w:tabs>
        <w:ind w:left="5040" w:hanging="360"/>
      </w:pPr>
      <w:rPr>
        <w:rFonts w:ascii="Arial" w:hAnsi="Arial" w:hint="default"/>
      </w:rPr>
    </w:lvl>
    <w:lvl w:ilvl="7" w:tplc="129E995E" w:tentative="1">
      <w:start w:val="1"/>
      <w:numFmt w:val="bullet"/>
      <w:lvlText w:val="•"/>
      <w:lvlJc w:val="left"/>
      <w:pPr>
        <w:tabs>
          <w:tab w:val="num" w:pos="5760"/>
        </w:tabs>
        <w:ind w:left="5760" w:hanging="360"/>
      </w:pPr>
      <w:rPr>
        <w:rFonts w:ascii="Arial" w:hAnsi="Arial" w:hint="default"/>
      </w:rPr>
    </w:lvl>
    <w:lvl w:ilvl="8" w:tplc="32543F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2B75D5"/>
    <w:multiLevelType w:val="hybridMultilevel"/>
    <w:tmpl w:val="7AE40E78"/>
    <w:lvl w:ilvl="0" w:tplc="D50E1F6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1189C"/>
    <w:multiLevelType w:val="hybridMultilevel"/>
    <w:tmpl w:val="7428C0F8"/>
    <w:lvl w:ilvl="0" w:tplc="D50E1F6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A63F70"/>
    <w:multiLevelType w:val="hybridMultilevel"/>
    <w:tmpl w:val="E3E6A358"/>
    <w:lvl w:ilvl="0" w:tplc="DAA69DCC">
      <w:start w:val="1"/>
      <w:numFmt w:val="bullet"/>
      <w:lvlText w:val="•"/>
      <w:lvlJc w:val="left"/>
      <w:pPr>
        <w:tabs>
          <w:tab w:val="num" w:pos="720"/>
        </w:tabs>
        <w:ind w:left="720" w:hanging="360"/>
      </w:pPr>
      <w:rPr>
        <w:rFonts w:ascii="Arial" w:hAnsi="Arial" w:hint="default"/>
      </w:rPr>
    </w:lvl>
    <w:lvl w:ilvl="1" w:tplc="1602D24A" w:tentative="1">
      <w:start w:val="1"/>
      <w:numFmt w:val="bullet"/>
      <w:lvlText w:val="•"/>
      <w:lvlJc w:val="left"/>
      <w:pPr>
        <w:tabs>
          <w:tab w:val="num" w:pos="1440"/>
        </w:tabs>
        <w:ind w:left="1440" w:hanging="360"/>
      </w:pPr>
      <w:rPr>
        <w:rFonts w:ascii="Arial" w:hAnsi="Arial" w:hint="default"/>
      </w:rPr>
    </w:lvl>
    <w:lvl w:ilvl="2" w:tplc="16C2660E" w:tentative="1">
      <w:start w:val="1"/>
      <w:numFmt w:val="bullet"/>
      <w:lvlText w:val="•"/>
      <w:lvlJc w:val="left"/>
      <w:pPr>
        <w:tabs>
          <w:tab w:val="num" w:pos="2160"/>
        </w:tabs>
        <w:ind w:left="2160" w:hanging="360"/>
      </w:pPr>
      <w:rPr>
        <w:rFonts w:ascii="Arial" w:hAnsi="Arial" w:hint="default"/>
      </w:rPr>
    </w:lvl>
    <w:lvl w:ilvl="3" w:tplc="AA00560E" w:tentative="1">
      <w:start w:val="1"/>
      <w:numFmt w:val="bullet"/>
      <w:lvlText w:val="•"/>
      <w:lvlJc w:val="left"/>
      <w:pPr>
        <w:tabs>
          <w:tab w:val="num" w:pos="2880"/>
        </w:tabs>
        <w:ind w:left="2880" w:hanging="360"/>
      </w:pPr>
      <w:rPr>
        <w:rFonts w:ascii="Arial" w:hAnsi="Arial" w:hint="default"/>
      </w:rPr>
    </w:lvl>
    <w:lvl w:ilvl="4" w:tplc="DAEC1F8E" w:tentative="1">
      <w:start w:val="1"/>
      <w:numFmt w:val="bullet"/>
      <w:lvlText w:val="•"/>
      <w:lvlJc w:val="left"/>
      <w:pPr>
        <w:tabs>
          <w:tab w:val="num" w:pos="3600"/>
        </w:tabs>
        <w:ind w:left="3600" w:hanging="360"/>
      </w:pPr>
      <w:rPr>
        <w:rFonts w:ascii="Arial" w:hAnsi="Arial" w:hint="default"/>
      </w:rPr>
    </w:lvl>
    <w:lvl w:ilvl="5" w:tplc="CF5A254C" w:tentative="1">
      <w:start w:val="1"/>
      <w:numFmt w:val="bullet"/>
      <w:lvlText w:val="•"/>
      <w:lvlJc w:val="left"/>
      <w:pPr>
        <w:tabs>
          <w:tab w:val="num" w:pos="4320"/>
        </w:tabs>
        <w:ind w:left="4320" w:hanging="360"/>
      </w:pPr>
      <w:rPr>
        <w:rFonts w:ascii="Arial" w:hAnsi="Arial" w:hint="default"/>
      </w:rPr>
    </w:lvl>
    <w:lvl w:ilvl="6" w:tplc="3064C8CE" w:tentative="1">
      <w:start w:val="1"/>
      <w:numFmt w:val="bullet"/>
      <w:lvlText w:val="•"/>
      <w:lvlJc w:val="left"/>
      <w:pPr>
        <w:tabs>
          <w:tab w:val="num" w:pos="5040"/>
        </w:tabs>
        <w:ind w:left="5040" w:hanging="360"/>
      </w:pPr>
      <w:rPr>
        <w:rFonts w:ascii="Arial" w:hAnsi="Arial" w:hint="default"/>
      </w:rPr>
    </w:lvl>
    <w:lvl w:ilvl="7" w:tplc="0B82BA66" w:tentative="1">
      <w:start w:val="1"/>
      <w:numFmt w:val="bullet"/>
      <w:lvlText w:val="•"/>
      <w:lvlJc w:val="left"/>
      <w:pPr>
        <w:tabs>
          <w:tab w:val="num" w:pos="5760"/>
        </w:tabs>
        <w:ind w:left="5760" w:hanging="360"/>
      </w:pPr>
      <w:rPr>
        <w:rFonts w:ascii="Arial" w:hAnsi="Arial" w:hint="default"/>
      </w:rPr>
    </w:lvl>
    <w:lvl w:ilvl="8" w:tplc="882A49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5A0BB3"/>
    <w:multiLevelType w:val="multilevel"/>
    <w:tmpl w:val="F0FC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0"/>
  </w:num>
  <w:num w:numId="5">
    <w:abstractNumId w:val="2"/>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vd0dzwpz0tekexd5aptreqrtzrfaz9e02v&quot;&gt;CKD&lt;record-ids&gt;&lt;item&gt;1&lt;/item&gt;&lt;item&gt;2&lt;/item&gt;&lt;item&gt;9&lt;/item&gt;&lt;item&gt;10&lt;/item&gt;&lt;item&gt;11&lt;/item&gt;&lt;item&gt;12&lt;/item&gt;&lt;item&gt;13&lt;/item&gt;&lt;item&gt;17&lt;/item&gt;&lt;item&gt;18&lt;/item&gt;&lt;item&gt;19&lt;/item&gt;&lt;item&gt;20&lt;/item&gt;&lt;item&gt;21&lt;/item&gt;&lt;item&gt;23&lt;/item&gt;&lt;item&gt;24&lt;/item&gt;&lt;item&gt;25&lt;/item&gt;&lt;item&gt;26&lt;/item&gt;&lt;item&gt;30&lt;/item&gt;&lt;item&gt;31&lt;/item&gt;&lt;item&gt;32&lt;/item&gt;&lt;item&gt;33&lt;/item&gt;&lt;item&gt;34&lt;/item&gt;&lt;item&gt;35&lt;/item&gt;&lt;item&gt;36&lt;/item&gt;&lt;item&gt;37&lt;/item&gt;&lt;item&gt;38&lt;/item&gt;&lt;item&gt;39&lt;/item&gt;&lt;item&gt;40&lt;/item&gt;&lt;item&gt;41&lt;/item&gt;&lt;item&gt;42&lt;/item&gt;&lt;item&gt;45&lt;/item&gt;&lt;item&gt;46&lt;/item&gt;&lt;/record-ids&gt;&lt;/item&gt;&lt;/Libraries&gt;"/>
  </w:docVars>
  <w:rsids>
    <w:rsidRoot w:val="00BA77A5"/>
    <w:rsid w:val="00000913"/>
    <w:rsid w:val="000038FA"/>
    <w:rsid w:val="000045BE"/>
    <w:rsid w:val="00010F9B"/>
    <w:rsid w:val="0001254C"/>
    <w:rsid w:val="00023C07"/>
    <w:rsid w:val="000240FB"/>
    <w:rsid w:val="00026EF7"/>
    <w:rsid w:val="0003124E"/>
    <w:rsid w:val="00031F73"/>
    <w:rsid w:val="0003502E"/>
    <w:rsid w:val="000449AA"/>
    <w:rsid w:val="000572AA"/>
    <w:rsid w:val="00057C4C"/>
    <w:rsid w:val="00064F34"/>
    <w:rsid w:val="00070D20"/>
    <w:rsid w:val="00072541"/>
    <w:rsid w:val="00075BA5"/>
    <w:rsid w:val="00075E30"/>
    <w:rsid w:val="00076E1B"/>
    <w:rsid w:val="00077A6A"/>
    <w:rsid w:val="000824D7"/>
    <w:rsid w:val="00082D80"/>
    <w:rsid w:val="0008744E"/>
    <w:rsid w:val="00095843"/>
    <w:rsid w:val="000A3067"/>
    <w:rsid w:val="000A4084"/>
    <w:rsid w:val="000A4615"/>
    <w:rsid w:val="000A52C0"/>
    <w:rsid w:val="000B1058"/>
    <w:rsid w:val="000B2377"/>
    <w:rsid w:val="000B27F0"/>
    <w:rsid w:val="000B3501"/>
    <w:rsid w:val="000B608A"/>
    <w:rsid w:val="000C2835"/>
    <w:rsid w:val="000C42E4"/>
    <w:rsid w:val="000C6D94"/>
    <w:rsid w:val="000C7EB9"/>
    <w:rsid w:val="000C7F62"/>
    <w:rsid w:val="000D1FC6"/>
    <w:rsid w:val="000D3A8F"/>
    <w:rsid w:val="000E14B7"/>
    <w:rsid w:val="000F021B"/>
    <w:rsid w:val="000F2E7B"/>
    <w:rsid w:val="00103B53"/>
    <w:rsid w:val="00105AF4"/>
    <w:rsid w:val="00105ED3"/>
    <w:rsid w:val="001079EF"/>
    <w:rsid w:val="0011099A"/>
    <w:rsid w:val="0011325F"/>
    <w:rsid w:val="001163EB"/>
    <w:rsid w:val="001176B7"/>
    <w:rsid w:val="00117B0E"/>
    <w:rsid w:val="00126FC4"/>
    <w:rsid w:val="00130F5E"/>
    <w:rsid w:val="00131ED3"/>
    <w:rsid w:val="00137CCF"/>
    <w:rsid w:val="00137F4E"/>
    <w:rsid w:val="00142293"/>
    <w:rsid w:val="001517FA"/>
    <w:rsid w:val="0015233F"/>
    <w:rsid w:val="0015385A"/>
    <w:rsid w:val="00156B90"/>
    <w:rsid w:val="00156DAC"/>
    <w:rsid w:val="00162A89"/>
    <w:rsid w:val="001656FB"/>
    <w:rsid w:val="00166B01"/>
    <w:rsid w:val="00170277"/>
    <w:rsid w:val="001731B6"/>
    <w:rsid w:val="00173F1D"/>
    <w:rsid w:val="00191DC3"/>
    <w:rsid w:val="00191F5B"/>
    <w:rsid w:val="00192A55"/>
    <w:rsid w:val="00192A7E"/>
    <w:rsid w:val="00195D48"/>
    <w:rsid w:val="001A099B"/>
    <w:rsid w:val="001A09D4"/>
    <w:rsid w:val="001A26E0"/>
    <w:rsid w:val="001A477E"/>
    <w:rsid w:val="001B1319"/>
    <w:rsid w:val="001B580E"/>
    <w:rsid w:val="001B68E3"/>
    <w:rsid w:val="001C0FF4"/>
    <w:rsid w:val="001C508B"/>
    <w:rsid w:val="001C5E7E"/>
    <w:rsid w:val="001C7AC5"/>
    <w:rsid w:val="001D00FE"/>
    <w:rsid w:val="001D0AC4"/>
    <w:rsid w:val="001D2695"/>
    <w:rsid w:val="001D3BB0"/>
    <w:rsid w:val="001D5668"/>
    <w:rsid w:val="001E15C6"/>
    <w:rsid w:val="001F2F11"/>
    <w:rsid w:val="001F6243"/>
    <w:rsid w:val="00203085"/>
    <w:rsid w:val="00205541"/>
    <w:rsid w:val="00210882"/>
    <w:rsid w:val="00211D84"/>
    <w:rsid w:val="00215A86"/>
    <w:rsid w:val="00220B73"/>
    <w:rsid w:val="00225CE5"/>
    <w:rsid w:val="002300F9"/>
    <w:rsid w:val="00231C47"/>
    <w:rsid w:val="00235D20"/>
    <w:rsid w:val="00242190"/>
    <w:rsid w:val="0024265B"/>
    <w:rsid w:val="00244016"/>
    <w:rsid w:val="00244286"/>
    <w:rsid w:val="00245711"/>
    <w:rsid w:val="00246447"/>
    <w:rsid w:val="002468A3"/>
    <w:rsid w:val="00252B14"/>
    <w:rsid w:val="00254BCC"/>
    <w:rsid w:val="002565FF"/>
    <w:rsid w:val="0026110A"/>
    <w:rsid w:val="00261EC8"/>
    <w:rsid w:val="002641E9"/>
    <w:rsid w:val="00266749"/>
    <w:rsid w:val="00272FF9"/>
    <w:rsid w:val="00284C69"/>
    <w:rsid w:val="002870FE"/>
    <w:rsid w:val="00287147"/>
    <w:rsid w:val="00290A0C"/>
    <w:rsid w:val="00293553"/>
    <w:rsid w:val="00297F66"/>
    <w:rsid w:val="002A2D37"/>
    <w:rsid w:val="002A4AB0"/>
    <w:rsid w:val="002B3E6C"/>
    <w:rsid w:val="002B7A6B"/>
    <w:rsid w:val="002C2A46"/>
    <w:rsid w:val="002C2D76"/>
    <w:rsid w:val="002C7B55"/>
    <w:rsid w:val="002D26CB"/>
    <w:rsid w:val="002D2DA2"/>
    <w:rsid w:val="002D5634"/>
    <w:rsid w:val="002E27B9"/>
    <w:rsid w:val="002E394C"/>
    <w:rsid w:val="002E454B"/>
    <w:rsid w:val="002F1541"/>
    <w:rsid w:val="002F4995"/>
    <w:rsid w:val="00301281"/>
    <w:rsid w:val="00304997"/>
    <w:rsid w:val="00305689"/>
    <w:rsid w:val="00305A7E"/>
    <w:rsid w:val="00305D0F"/>
    <w:rsid w:val="00307008"/>
    <w:rsid w:val="003070A7"/>
    <w:rsid w:val="0031044B"/>
    <w:rsid w:val="00312830"/>
    <w:rsid w:val="00316DE2"/>
    <w:rsid w:val="00320501"/>
    <w:rsid w:val="00320B64"/>
    <w:rsid w:val="00322AC5"/>
    <w:rsid w:val="0032427F"/>
    <w:rsid w:val="00324E26"/>
    <w:rsid w:val="00325436"/>
    <w:rsid w:val="003261A1"/>
    <w:rsid w:val="003272A0"/>
    <w:rsid w:val="003309CB"/>
    <w:rsid w:val="00332E13"/>
    <w:rsid w:val="00335176"/>
    <w:rsid w:val="003356AB"/>
    <w:rsid w:val="003400B2"/>
    <w:rsid w:val="00340CB5"/>
    <w:rsid w:val="00341327"/>
    <w:rsid w:val="00342749"/>
    <w:rsid w:val="00343811"/>
    <w:rsid w:val="003446D2"/>
    <w:rsid w:val="0034530D"/>
    <w:rsid w:val="003515D7"/>
    <w:rsid w:val="003516A6"/>
    <w:rsid w:val="00352A98"/>
    <w:rsid w:val="00353E07"/>
    <w:rsid w:val="003543E7"/>
    <w:rsid w:val="003545B6"/>
    <w:rsid w:val="00357D07"/>
    <w:rsid w:val="0036143E"/>
    <w:rsid w:val="00361985"/>
    <w:rsid w:val="003669D7"/>
    <w:rsid w:val="0037163F"/>
    <w:rsid w:val="00374013"/>
    <w:rsid w:val="00376A36"/>
    <w:rsid w:val="00381C2B"/>
    <w:rsid w:val="00386DE7"/>
    <w:rsid w:val="0038785E"/>
    <w:rsid w:val="00392B0A"/>
    <w:rsid w:val="00395B84"/>
    <w:rsid w:val="003A0059"/>
    <w:rsid w:val="003A1873"/>
    <w:rsid w:val="003A64EF"/>
    <w:rsid w:val="003B1022"/>
    <w:rsid w:val="003B130B"/>
    <w:rsid w:val="003B3A5C"/>
    <w:rsid w:val="003B4558"/>
    <w:rsid w:val="003B582E"/>
    <w:rsid w:val="003C28E6"/>
    <w:rsid w:val="003C47F5"/>
    <w:rsid w:val="003C482E"/>
    <w:rsid w:val="003C6FD0"/>
    <w:rsid w:val="003D2D3E"/>
    <w:rsid w:val="003E0735"/>
    <w:rsid w:val="003E31C2"/>
    <w:rsid w:val="003E3938"/>
    <w:rsid w:val="003F6B8B"/>
    <w:rsid w:val="00400DC2"/>
    <w:rsid w:val="004018EB"/>
    <w:rsid w:val="00407062"/>
    <w:rsid w:val="004079BA"/>
    <w:rsid w:val="00407C42"/>
    <w:rsid w:val="0041334F"/>
    <w:rsid w:val="00413E97"/>
    <w:rsid w:val="0041713F"/>
    <w:rsid w:val="00423757"/>
    <w:rsid w:val="0042591F"/>
    <w:rsid w:val="00425A93"/>
    <w:rsid w:val="004336D8"/>
    <w:rsid w:val="004373E3"/>
    <w:rsid w:val="00442ED7"/>
    <w:rsid w:val="00445F9E"/>
    <w:rsid w:val="004476A5"/>
    <w:rsid w:val="00451154"/>
    <w:rsid w:val="00457D02"/>
    <w:rsid w:val="004648B0"/>
    <w:rsid w:val="0046504C"/>
    <w:rsid w:val="00470C0F"/>
    <w:rsid w:val="004711B4"/>
    <w:rsid w:val="004731A4"/>
    <w:rsid w:val="00474AF6"/>
    <w:rsid w:val="00491EAC"/>
    <w:rsid w:val="004A199E"/>
    <w:rsid w:val="004B0723"/>
    <w:rsid w:val="004B2995"/>
    <w:rsid w:val="004B4494"/>
    <w:rsid w:val="004B75CD"/>
    <w:rsid w:val="004C04B6"/>
    <w:rsid w:val="004C124F"/>
    <w:rsid w:val="004C17D4"/>
    <w:rsid w:val="004C3181"/>
    <w:rsid w:val="004C68EF"/>
    <w:rsid w:val="004C7C8B"/>
    <w:rsid w:val="004C7E83"/>
    <w:rsid w:val="004D0ADE"/>
    <w:rsid w:val="004D0BF9"/>
    <w:rsid w:val="004D5265"/>
    <w:rsid w:val="004D7CFD"/>
    <w:rsid w:val="004E1483"/>
    <w:rsid w:val="004F37DA"/>
    <w:rsid w:val="004F6C10"/>
    <w:rsid w:val="005034D2"/>
    <w:rsid w:val="00504A47"/>
    <w:rsid w:val="00511057"/>
    <w:rsid w:val="0051491B"/>
    <w:rsid w:val="005176CE"/>
    <w:rsid w:val="00521EF7"/>
    <w:rsid w:val="0052391E"/>
    <w:rsid w:val="00523C1D"/>
    <w:rsid w:val="00524271"/>
    <w:rsid w:val="00525074"/>
    <w:rsid w:val="0052552C"/>
    <w:rsid w:val="00530360"/>
    <w:rsid w:val="00540352"/>
    <w:rsid w:val="00547B17"/>
    <w:rsid w:val="00552435"/>
    <w:rsid w:val="00561568"/>
    <w:rsid w:val="005630BC"/>
    <w:rsid w:val="0056754E"/>
    <w:rsid w:val="00571096"/>
    <w:rsid w:val="0057528F"/>
    <w:rsid w:val="00576814"/>
    <w:rsid w:val="00580E11"/>
    <w:rsid w:val="005820F5"/>
    <w:rsid w:val="00582302"/>
    <w:rsid w:val="005836BE"/>
    <w:rsid w:val="00583D89"/>
    <w:rsid w:val="005918F9"/>
    <w:rsid w:val="00591994"/>
    <w:rsid w:val="00592CE7"/>
    <w:rsid w:val="00592FB0"/>
    <w:rsid w:val="00593E14"/>
    <w:rsid w:val="00594AC6"/>
    <w:rsid w:val="00596E2A"/>
    <w:rsid w:val="00597710"/>
    <w:rsid w:val="00597883"/>
    <w:rsid w:val="005A0FCF"/>
    <w:rsid w:val="005A1407"/>
    <w:rsid w:val="005A18A9"/>
    <w:rsid w:val="005A1CCC"/>
    <w:rsid w:val="005A3196"/>
    <w:rsid w:val="005A52B6"/>
    <w:rsid w:val="005B09EE"/>
    <w:rsid w:val="005B11C7"/>
    <w:rsid w:val="005B4E66"/>
    <w:rsid w:val="005B5922"/>
    <w:rsid w:val="005C1961"/>
    <w:rsid w:val="005C6453"/>
    <w:rsid w:val="005C6A47"/>
    <w:rsid w:val="005D0E80"/>
    <w:rsid w:val="005D6A0E"/>
    <w:rsid w:val="005E0522"/>
    <w:rsid w:val="005E4417"/>
    <w:rsid w:val="005F1DB1"/>
    <w:rsid w:val="005F37E6"/>
    <w:rsid w:val="005F45FD"/>
    <w:rsid w:val="005F4A54"/>
    <w:rsid w:val="00600022"/>
    <w:rsid w:val="006039BC"/>
    <w:rsid w:val="00605BE6"/>
    <w:rsid w:val="00606A62"/>
    <w:rsid w:val="0061239C"/>
    <w:rsid w:val="00621D62"/>
    <w:rsid w:val="00624DB9"/>
    <w:rsid w:val="0062548D"/>
    <w:rsid w:val="006254E6"/>
    <w:rsid w:val="006272A3"/>
    <w:rsid w:val="00627428"/>
    <w:rsid w:val="00631819"/>
    <w:rsid w:val="006326B4"/>
    <w:rsid w:val="00632790"/>
    <w:rsid w:val="006333FA"/>
    <w:rsid w:val="00643C8C"/>
    <w:rsid w:val="006460B1"/>
    <w:rsid w:val="0065179F"/>
    <w:rsid w:val="00655922"/>
    <w:rsid w:val="006577F9"/>
    <w:rsid w:val="00661BE3"/>
    <w:rsid w:val="00673855"/>
    <w:rsid w:val="00674972"/>
    <w:rsid w:val="006778E8"/>
    <w:rsid w:val="00682CD0"/>
    <w:rsid w:val="006830FE"/>
    <w:rsid w:val="00687399"/>
    <w:rsid w:val="00694415"/>
    <w:rsid w:val="0069443C"/>
    <w:rsid w:val="006A3180"/>
    <w:rsid w:val="006A4416"/>
    <w:rsid w:val="006A4C22"/>
    <w:rsid w:val="006A5D65"/>
    <w:rsid w:val="006A6FF4"/>
    <w:rsid w:val="006A7A69"/>
    <w:rsid w:val="006B1011"/>
    <w:rsid w:val="006B17DB"/>
    <w:rsid w:val="006B3803"/>
    <w:rsid w:val="006B4F56"/>
    <w:rsid w:val="006C1194"/>
    <w:rsid w:val="006C3F7E"/>
    <w:rsid w:val="006C4527"/>
    <w:rsid w:val="006C4D1F"/>
    <w:rsid w:val="006C67FE"/>
    <w:rsid w:val="006D40B5"/>
    <w:rsid w:val="006E0F27"/>
    <w:rsid w:val="006E2197"/>
    <w:rsid w:val="006E2DC9"/>
    <w:rsid w:val="006E3382"/>
    <w:rsid w:val="006E4634"/>
    <w:rsid w:val="006E7007"/>
    <w:rsid w:val="00700F03"/>
    <w:rsid w:val="00703C4C"/>
    <w:rsid w:val="00706C52"/>
    <w:rsid w:val="0071021C"/>
    <w:rsid w:val="00711D1E"/>
    <w:rsid w:val="007130BE"/>
    <w:rsid w:val="00713610"/>
    <w:rsid w:val="00714CED"/>
    <w:rsid w:val="00716279"/>
    <w:rsid w:val="00717274"/>
    <w:rsid w:val="00717E10"/>
    <w:rsid w:val="00723B0B"/>
    <w:rsid w:val="007245AE"/>
    <w:rsid w:val="00724673"/>
    <w:rsid w:val="0073076B"/>
    <w:rsid w:val="00732458"/>
    <w:rsid w:val="00732D4A"/>
    <w:rsid w:val="007332EB"/>
    <w:rsid w:val="00743DD9"/>
    <w:rsid w:val="007453D4"/>
    <w:rsid w:val="00755CD1"/>
    <w:rsid w:val="00755D08"/>
    <w:rsid w:val="007618CA"/>
    <w:rsid w:val="00761DCD"/>
    <w:rsid w:val="0076282E"/>
    <w:rsid w:val="007661F1"/>
    <w:rsid w:val="00772EC2"/>
    <w:rsid w:val="00773438"/>
    <w:rsid w:val="007769C3"/>
    <w:rsid w:val="00777FE9"/>
    <w:rsid w:val="00780921"/>
    <w:rsid w:val="00780FD9"/>
    <w:rsid w:val="00783A64"/>
    <w:rsid w:val="007909A1"/>
    <w:rsid w:val="0079156F"/>
    <w:rsid w:val="00793710"/>
    <w:rsid w:val="00795271"/>
    <w:rsid w:val="00795652"/>
    <w:rsid w:val="007A04B2"/>
    <w:rsid w:val="007A568F"/>
    <w:rsid w:val="007A7117"/>
    <w:rsid w:val="007B033E"/>
    <w:rsid w:val="007B24F3"/>
    <w:rsid w:val="007B4564"/>
    <w:rsid w:val="007B50CA"/>
    <w:rsid w:val="007B593F"/>
    <w:rsid w:val="007B7FB0"/>
    <w:rsid w:val="007C047E"/>
    <w:rsid w:val="007C4F08"/>
    <w:rsid w:val="007C74D4"/>
    <w:rsid w:val="007D1C4B"/>
    <w:rsid w:val="007D37E6"/>
    <w:rsid w:val="007D5D3C"/>
    <w:rsid w:val="007E153F"/>
    <w:rsid w:val="007F0289"/>
    <w:rsid w:val="007F0B10"/>
    <w:rsid w:val="007F19B0"/>
    <w:rsid w:val="007F234F"/>
    <w:rsid w:val="007F4EB1"/>
    <w:rsid w:val="007F71E4"/>
    <w:rsid w:val="007F73EC"/>
    <w:rsid w:val="008003DE"/>
    <w:rsid w:val="008036B7"/>
    <w:rsid w:val="00805814"/>
    <w:rsid w:val="00805C55"/>
    <w:rsid w:val="00807B0B"/>
    <w:rsid w:val="00816927"/>
    <w:rsid w:val="008224F0"/>
    <w:rsid w:val="008269D2"/>
    <w:rsid w:val="00827346"/>
    <w:rsid w:val="00830288"/>
    <w:rsid w:val="0083139F"/>
    <w:rsid w:val="008322D0"/>
    <w:rsid w:val="00832751"/>
    <w:rsid w:val="00833D3D"/>
    <w:rsid w:val="008349BE"/>
    <w:rsid w:val="00840E98"/>
    <w:rsid w:val="008417BB"/>
    <w:rsid w:val="008426F6"/>
    <w:rsid w:val="00843B7F"/>
    <w:rsid w:val="00843DEA"/>
    <w:rsid w:val="00853D97"/>
    <w:rsid w:val="00857F33"/>
    <w:rsid w:val="00861486"/>
    <w:rsid w:val="008657D9"/>
    <w:rsid w:val="0087079A"/>
    <w:rsid w:val="00871B51"/>
    <w:rsid w:val="0087343E"/>
    <w:rsid w:val="00873D9C"/>
    <w:rsid w:val="0087561E"/>
    <w:rsid w:val="0088014D"/>
    <w:rsid w:val="0088297A"/>
    <w:rsid w:val="00883AE0"/>
    <w:rsid w:val="00884D4B"/>
    <w:rsid w:val="00885BD6"/>
    <w:rsid w:val="008863DD"/>
    <w:rsid w:val="00886838"/>
    <w:rsid w:val="008871F2"/>
    <w:rsid w:val="00887CB3"/>
    <w:rsid w:val="0089012F"/>
    <w:rsid w:val="008929AB"/>
    <w:rsid w:val="00893B8E"/>
    <w:rsid w:val="00894929"/>
    <w:rsid w:val="00896C5C"/>
    <w:rsid w:val="008A2610"/>
    <w:rsid w:val="008A4865"/>
    <w:rsid w:val="008A78ED"/>
    <w:rsid w:val="008C219E"/>
    <w:rsid w:val="008C27A6"/>
    <w:rsid w:val="008C28AD"/>
    <w:rsid w:val="008C59D6"/>
    <w:rsid w:val="008D2BA7"/>
    <w:rsid w:val="008D3484"/>
    <w:rsid w:val="008D645F"/>
    <w:rsid w:val="008E0E82"/>
    <w:rsid w:val="008E1295"/>
    <w:rsid w:val="008E4362"/>
    <w:rsid w:val="008E4B31"/>
    <w:rsid w:val="008E566B"/>
    <w:rsid w:val="008F1466"/>
    <w:rsid w:val="008F22EC"/>
    <w:rsid w:val="008F233E"/>
    <w:rsid w:val="00903A43"/>
    <w:rsid w:val="0090427E"/>
    <w:rsid w:val="00904822"/>
    <w:rsid w:val="009152FE"/>
    <w:rsid w:val="00916FAC"/>
    <w:rsid w:val="009254DE"/>
    <w:rsid w:val="00927084"/>
    <w:rsid w:val="00930F00"/>
    <w:rsid w:val="00932197"/>
    <w:rsid w:val="00932A4A"/>
    <w:rsid w:val="00932FFE"/>
    <w:rsid w:val="00937671"/>
    <w:rsid w:val="0093775D"/>
    <w:rsid w:val="00940153"/>
    <w:rsid w:val="0094046D"/>
    <w:rsid w:val="009412CD"/>
    <w:rsid w:val="00941FEB"/>
    <w:rsid w:val="00946DB3"/>
    <w:rsid w:val="00947E09"/>
    <w:rsid w:val="0095015D"/>
    <w:rsid w:val="00951AF4"/>
    <w:rsid w:val="00953217"/>
    <w:rsid w:val="00953D32"/>
    <w:rsid w:val="009557BF"/>
    <w:rsid w:val="0096344C"/>
    <w:rsid w:val="00964063"/>
    <w:rsid w:val="009641BE"/>
    <w:rsid w:val="009662C5"/>
    <w:rsid w:val="00967230"/>
    <w:rsid w:val="009751BF"/>
    <w:rsid w:val="00980F7D"/>
    <w:rsid w:val="009818D1"/>
    <w:rsid w:val="0098365E"/>
    <w:rsid w:val="00985A2B"/>
    <w:rsid w:val="00986231"/>
    <w:rsid w:val="00986821"/>
    <w:rsid w:val="00987FCA"/>
    <w:rsid w:val="009903FF"/>
    <w:rsid w:val="0099173A"/>
    <w:rsid w:val="00994E7D"/>
    <w:rsid w:val="009962E5"/>
    <w:rsid w:val="00997B17"/>
    <w:rsid w:val="009A6F3F"/>
    <w:rsid w:val="009A7302"/>
    <w:rsid w:val="009B3BFB"/>
    <w:rsid w:val="009C1C81"/>
    <w:rsid w:val="009C31C8"/>
    <w:rsid w:val="009C3D5E"/>
    <w:rsid w:val="009D019E"/>
    <w:rsid w:val="009D1956"/>
    <w:rsid w:val="009D1ABE"/>
    <w:rsid w:val="009D204B"/>
    <w:rsid w:val="009D7638"/>
    <w:rsid w:val="009D7DE2"/>
    <w:rsid w:val="009E1FA3"/>
    <w:rsid w:val="009E36A9"/>
    <w:rsid w:val="009F2CCB"/>
    <w:rsid w:val="009F3FE8"/>
    <w:rsid w:val="009F5275"/>
    <w:rsid w:val="00A06805"/>
    <w:rsid w:val="00A11FCC"/>
    <w:rsid w:val="00A1260C"/>
    <w:rsid w:val="00A177AF"/>
    <w:rsid w:val="00A17FA3"/>
    <w:rsid w:val="00A2165E"/>
    <w:rsid w:val="00A22F60"/>
    <w:rsid w:val="00A24B76"/>
    <w:rsid w:val="00A25982"/>
    <w:rsid w:val="00A2770D"/>
    <w:rsid w:val="00A30F0D"/>
    <w:rsid w:val="00A32B82"/>
    <w:rsid w:val="00A3354E"/>
    <w:rsid w:val="00A3481D"/>
    <w:rsid w:val="00A36C0A"/>
    <w:rsid w:val="00A37907"/>
    <w:rsid w:val="00A41F17"/>
    <w:rsid w:val="00A43AB7"/>
    <w:rsid w:val="00A5264C"/>
    <w:rsid w:val="00A52666"/>
    <w:rsid w:val="00A546AE"/>
    <w:rsid w:val="00A54781"/>
    <w:rsid w:val="00A55F24"/>
    <w:rsid w:val="00A5779D"/>
    <w:rsid w:val="00A65765"/>
    <w:rsid w:val="00A65C96"/>
    <w:rsid w:val="00A70A88"/>
    <w:rsid w:val="00A72862"/>
    <w:rsid w:val="00A72937"/>
    <w:rsid w:val="00A72C1A"/>
    <w:rsid w:val="00A73843"/>
    <w:rsid w:val="00A7546D"/>
    <w:rsid w:val="00A76088"/>
    <w:rsid w:val="00A82528"/>
    <w:rsid w:val="00A83D15"/>
    <w:rsid w:val="00A87204"/>
    <w:rsid w:val="00A956E5"/>
    <w:rsid w:val="00A96084"/>
    <w:rsid w:val="00A96A62"/>
    <w:rsid w:val="00A97ABD"/>
    <w:rsid w:val="00AA036C"/>
    <w:rsid w:val="00AA2F27"/>
    <w:rsid w:val="00AA56C8"/>
    <w:rsid w:val="00AA73D8"/>
    <w:rsid w:val="00AB0858"/>
    <w:rsid w:val="00AB2708"/>
    <w:rsid w:val="00AB482B"/>
    <w:rsid w:val="00AC186D"/>
    <w:rsid w:val="00AC26E4"/>
    <w:rsid w:val="00AC715C"/>
    <w:rsid w:val="00AC7FA7"/>
    <w:rsid w:val="00AE01D4"/>
    <w:rsid w:val="00AE350F"/>
    <w:rsid w:val="00AE600B"/>
    <w:rsid w:val="00AF0390"/>
    <w:rsid w:val="00AF1966"/>
    <w:rsid w:val="00AF3567"/>
    <w:rsid w:val="00AF6981"/>
    <w:rsid w:val="00AF7175"/>
    <w:rsid w:val="00AF751D"/>
    <w:rsid w:val="00B0168D"/>
    <w:rsid w:val="00B05201"/>
    <w:rsid w:val="00B10C64"/>
    <w:rsid w:val="00B1301F"/>
    <w:rsid w:val="00B13C92"/>
    <w:rsid w:val="00B14834"/>
    <w:rsid w:val="00B17899"/>
    <w:rsid w:val="00B206A8"/>
    <w:rsid w:val="00B20F0C"/>
    <w:rsid w:val="00B211AD"/>
    <w:rsid w:val="00B21835"/>
    <w:rsid w:val="00B22D65"/>
    <w:rsid w:val="00B2357B"/>
    <w:rsid w:val="00B23868"/>
    <w:rsid w:val="00B31942"/>
    <w:rsid w:val="00B3735A"/>
    <w:rsid w:val="00B37E45"/>
    <w:rsid w:val="00B37F45"/>
    <w:rsid w:val="00B409D0"/>
    <w:rsid w:val="00B42DD2"/>
    <w:rsid w:val="00B463A9"/>
    <w:rsid w:val="00B46A64"/>
    <w:rsid w:val="00B47057"/>
    <w:rsid w:val="00B474D4"/>
    <w:rsid w:val="00B52D52"/>
    <w:rsid w:val="00B52FF2"/>
    <w:rsid w:val="00B531A6"/>
    <w:rsid w:val="00B5519B"/>
    <w:rsid w:val="00B5614B"/>
    <w:rsid w:val="00B572A1"/>
    <w:rsid w:val="00B62191"/>
    <w:rsid w:val="00B64700"/>
    <w:rsid w:val="00B655C7"/>
    <w:rsid w:val="00B720BB"/>
    <w:rsid w:val="00B72777"/>
    <w:rsid w:val="00B75533"/>
    <w:rsid w:val="00B75649"/>
    <w:rsid w:val="00B75CB0"/>
    <w:rsid w:val="00B84CEA"/>
    <w:rsid w:val="00B85CB5"/>
    <w:rsid w:val="00B9434D"/>
    <w:rsid w:val="00B9532D"/>
    <w:rsid w:val="00B960DA"/>
    <w:rsid w:val="00B969A6"/>
    <w:rsid w:val="00BA5182"/>
    <w:rsid w:val="00BA77A5"/>
    <w:rsid w:val="00BB147F"/>
    <w:rsid w:val="00BB1C41"/>
    <w:rsid w:val="00BB317A"/>
    <w:rsid w:val="00BB47B3"/>
    <w:rsid w:val="00BC148B"/>
    <w:rsid w:val="00BC177D"/>
    <w:rsid w:val="00BC32B2"/>
    <w:rsid w:val="00BC3477"/>
    <w:rsid w:val="00BD32B1"/>
    <w:rsid w:val="00BD3843"/>
    <w:rsid w:val="00BD794F"/>
    <w:rsid w:val="00BE1F35"/>
    <w:rsid w:val="00BE3753"/>
    <w:rsid w:val="00BE6BED"/>
    <w:rsid w:val="00BE7BCC"/>
    <w:rsid w:val="00BF03BF"/>
    <w:rsid w:val="00BF22DC"/>
    <w:rsid w:val="00BF3A52"/>
    <w:rsid w:val="00BF45D5"/>
    <w:rsid w:val="00BF5E98"/>
    <w:rsid w:val="00C02CD5"/>
    <w:rsid w:val="00C06EBF"/>
    <w:rsid w:val="00C108C7"/>
    <w:rsid w:val="00C108C9"/>
    <w:rsid w:val="00C10BC0"/>
    <w:rsid w:val="00C233EB"/>
    <w:rsid w:val="00C24FF7"/>
    <w:rsid w:val="00C307CC"/>
    <w:rsid w:val="00C32CD0"/>
    <w:rsid w:val="00C342BF"/>
    <w:rsid w:val="00C354AA"/>
    <w:rsid w:val="00C37935"/>
    <w:rsid w:val="00C40BD4"/>
    <w:rsid w:val="00C419E8"/>
    <w:rsid w:val="00C41EE4"/>
    <w:rsid w:val="00C45A44"/>
    <w:rsid w:val="00C51BAF"/>
    <w:rsid w:val="00C51EA1"/>
    <w:rsid w:val="00C5617F"/>
    <w:rsid w:val="00C62C33"/>
    <w:rsid w:val="00C65E06"/>
    <w:rsid w:val="00C70032"/>
    <w:rsid w:val="00C70596"/>
    <w:rsid w:val="00C71548"/>
    <w:rsid w:val="00C83A69"/>
    <w:rsid w:val="00C86523"/>
    <w:rsid w:val="00C870BA"/>
    <w:rsid w:val="00C872C6"/>
    <w:rsid w:val="00C9298E"/>
    <w:rsid w:val="00C92C3B"/>
    <w:rsid w:val="00C943B9"/>
    <w:rsid w:val="00C9510D"/>
    <w:rsid w:val="00CA0BCC"/>
    <w:rsid w:val="00CA1A98"/>
    <w:rsid w:val="00CA759E"/>
    <w:rsid w:val="00CB252E"/>
    <w:rsid w:val="00CB48DC"/>
    <w:rsid w:val="00CB5531"/>
    <w:rsid w:val="00CB55FA"/>
    <w:rsid w:val="00CB73D1"/>
    <w:rsid w:val="00CB7CD8"/>
    <w:rsid w:val="00CC0423"/>
    <w:rsid w:val="00CC0517"/>
    <w:rsid w:val="00CC2F20"/>
    <w:rsid w:val="00CC4E78"/>
    <w:rsid w:val="00CC6028"/>
    <w:rsid w:val="00CC7879"/>
    <w:rsid w:val="00CD08E2"/>
    <w:rsid w:val="00CD0A5F"/>
    <w:rsid w:val="00CD192D"/>
    <w:rsid w:val="00CD3594"/>
    <w:rsid w:val="00CD3AC2"/>
    <w:rsid w:val="00CD3F0D"/>
    <w:rsid w:val="00CD47C7"/>
    <w:rsid w:val="00CD5A52"/>
    <w:rsid w:val="00CE0180"/>
    <w:rsid w:val="00CE050C"/>
    <w:rsid w:val="00CE072E"/>
    <w:rsid w:val="00CE30D8"/>
    <w:rsid w:val="00CE49DE"/>
    <w:rsid w:val="00CE67BC"/>
    <w:rsid w:val="00CF3B16"/>
    <w:rsid w:val="00CF7BA0"/>
    <w:rsid w:val="00D028C2"/>
    <w:rsid w:val="00D035A6"/>
    <w:rsid w:val="00D03CF8"/>
    <w:rsid w:val="00D03E2E"/>
    <w:rsid w:val="00D05186"/>
    <w:rsid w:val="00D064DF"/>
    <w:rsid w:val="00D10965"/>
    <w:rsid w:val="00D12665"/>
    <w:rsid w:val="00D1317E"/>
    <w:rsid w:val="00D159EC"/>
    <w:rsid w:val="00D16F3F"/>
    <w:rsid w:val="00D177E8"/>
    <w:rsid w:val="00D2374D"/>
    <w:rsid w:val="00D23C6A"/>
    <w:rsid w:val="00D25064"/>
    <w:rsid w:val="00D30249"/>
    <w:rsid w:val="00D34927"/>
    <w:rsid w:val="00D35ED2"/>
    <w:rsid w:val="00D40B22"/>
    <w:rsid w:val="00D426B5"/>
    <w:rsid w:val="00D42D6E"/>
    <w:rsid w:val="00D43463"/>
    <w:rsid w:val="00D44329"/>
    <w:rsid w:val="00D4486C"/>
    <w:rsid w:val="00D46B8B"/>
    <w:rsid w:val="00D47C54"/>
    <w:rsid w:val="00D51412"/>
    <w:rsid w:val="00D522E0"/>
    <w:rsid w:val="00D5591C"/>
    <w:rsid w:val="00D56F1D"/>
    <w:rsid w:val="00D5744E"/>
    <w:rsid w:val="00D606BA"/>
    <w:rsid w:val="00D60BC7"/>
    <w:rsid w:val="00D62D65"/>
    <w:rsid w:val="00D63645"/>
    <w:rsid w:val="00D65344"/>
    <w:rsid w:val="00D71407"/>
    <w:rsid w:val="00D71FD5"/>
    <w:rsid w:val="00D73C99"/>
    <w:rsid w:val="00D74213"/>
    <w:rsid w:val="00D7564F"/>
    <w:rsid w:val="00D76CA6"/>
    <w:rsid w:val="00D80735"/>
    <w:rsid w:val="00D819AB"/>
    <w:rsid w:val="00D83C33"/>
    <w:rsid w:val="00D86280"/>
    <w:rsid w:val="00D87045"/>
    <w:rsid w:val="00D91A57"/>
    <w:rsid w:val="00D978E3"/>
    <w:rsid w:val="00D97AFD"/>
    <w:rsid w:val="00D97D43"/>
    <w:rsid w:val="00DA0DB0"/>
    <w:rsid w:val="00DA2AFC"/>
    <w:rsid w:val="00DA5B29"/>
    <w:rsid w:val="00DA633C"/>
    <w:rsid w:val="00DA6637"/>
    <w:rsid w:val="00DB15C6"/>
    <w:rsid w:val="00DB3FDF"/>
    <w:rsid w:val="00DB6E87"/>
    <w:rsid w:val="00DC15AF"/>
    <w:rsid w:val="00DC3E82"/>
    <w:rsid w:val="00DD1FFA"/>
    <w:rsid w:val="00DD3C6F"/>
    <w:rsid w:val="00DD3C9F"/>
    <w:rsid w:val="00DD4EDB"/>
    <w:rsid w:val="00DD5861"/>
    <w:rsid w:val="00DD5863"/>
    <w:rsid w:val="00DE1F95"/>
    <w:rsid w:val="00DE1FCF"/>
    <w:rsid w:val="00DE205C"/>
    <w:rsid w:val="00DE3B6A"/>
    <w:rsid w:val="00DE6682"/>
    <w:rsid w:val="00DE7EFA"/>
    <w:rsid w:val="00DF0B30"/>
    <w:rsid w:val="00DF376E"/>
    <w:rsid w:val="00DF5842"/>
    <w:rsid w:val="00DF5DA8"/>
    <w:rsid w:val="00DF7FFB"/>
    <w:rsid w:val="00E00EE0"/>
    <w:rsid w:val="00E02117"/>
    <w:rsid w:val="00E023CE"/>
    <w:rsid w:val="00E06B71"/>
    <w:rsid w:val="00E07778"/>
    <w:rsid w:val="00E10F30"/>
    <w:rsid w:val="00E12C13"/>
    <w:rsid w:val="00E17B92"/>
    <w:rsid w:val="00E23BA6"/>
    <w:rsid w:val="00E25F2E"/>
    <w:rsid w:val="00E305F9"/>
    <w:rsid w:val="00E30DB3"/>
    <w:rsid w:val="00E32000"/>
    <w:rsid w:val="00E36299"/>
    <w:rsid w:val="00E4327E"/>
    <w:rsid w:val="00E43723"/>
    <w:rsid w:val="00E4403E"/>
    <w:rsid w:val="00E46BBE"/>
    <w:rsid w:val="00E47771"/>
    <w:rsid w:val="00E54034"/>
    <w:rsid w:val="00E547A1"/>
    <w:rsid w:val="00E54AB7"/>
    <w:rsid w:val="00E559D7"/>
    <w:rsid w:val="00E56513"/>
    <w:rsid w:val="00E56C9C"/>
    <w:rsid w:val="00E570CC"/>
    <w:rsid w:val="00E60CFF"/>
    <w:rsid w:val="00E60D52"/>
    <w:rsid w:val="00E67A13"/>
    <w:rsid w:val="00E67BEC"/>
    <w:rsid w:val="00E7001C"/>
    <w:rsid w:val="00E706AA"/>
    <w:rsid w:val="00E7432E"/>
    <w:rsid w:val="00E768F0"/>
    <w:rsid w:val="00E80947"/>
    <w:rsid w:val="00E81075"/>
    <w:rsid w:val="00E8513D"/>
    <w:rsid w:val="00E86456"/>
    <w:rsid w:val="00E90255"/>
    <w:rsid w:val="00E92260"/>
    <w:rsid w:val="00E9290F"/>
    <w:rsid w:val="00E96925"/>
    <w:rsid w:val="00E96954"/>
    <w:rsid w:val="00EA0ABD"/>
    <w:rsid w:val="00EA23C6"/>
    <w:rsid w:val="00EA34FB"/>
    <w:rsid w:val="00EB0230"/>
    <w:rsid w:val="00EB0DC2"/>
    <w:rsid w:val="00EB23DA"/>
    <w:rsid w:val="00EB30F0"/>
    <w:rsid w:val="00EB6C5F"/>
    <w:rsid w:val="00EB7176"/>
    <w:rsid w:val="00EB7BBB"/>
    <w:rsid w:val="00EC0895"/>
    <w:rsid w:val="00EC79E8"/>
    <w:rsid w:val="00ED0128"/>
    <w:rsid w:val="00ED3B2D"/>
    <w:rsid w:val="00ED45DA"/>
    <w:rsid w:val="00EE3E96"/>
    <w:rsid w:val="00EE42E8"/>
    <w:rsid w:val="00EE50EF"/>
    <w:rsid w:val="00EE6D3E"/>
    <w:rsid w:val="00EE75A2"/>
    <w:rsid w:val="00EF07C0"/>
    <w:rsid w:val="00EF1A08"/>
    <w:rsid w:val="00EF25FB"/>
    <w:rsid w:val="00EF3531"/>
    <w:rsid w:val="00F01E0C"/>
    <w:rsid w:val="00F0277B"/>
    <w:rsid w:val="00F03D1E"/>
    <w:rsid w:val="00F0493F"/>
    <w:rsid w:val="00F06413"/>
    <w:rsid w:val="00F07AFB"/>
    <w:rsid w:val="00F07B2A"/>
    <w:rsid w:val="00F14ECD"/>
    <w:rsid w:val="00F152C3"/>
    <w:rsid w:val="00F16A03"/>
    <w:rsid w:val="00F20243"/>
    <w:rsid w:val="00F21F35"/>
    <w:rsid w:val="00F234EA"/>
    <w:rsid w:val="00F27644"/>
    <w:rsid w:val="00F30C2E"/>
    <w:rsid w:val="00F30F65"/>
    <w:rsid w:val="00F31E82"/>
    <w:rsid w:val="00F328EB"/>
    <w:rsid w:val="00F36FDA"/>
    <w:rsid w:val="00F37254"/>
    <w:rsid w:val="00F410BA"/>
    <w:rsid w:val="00F412CD"/>
    <w:rsid w:val="00F43294"/>
    <w:rsid w:val="00F50CAD"/>
    <w:rsid w:val="00F518EE"/>
    <w:rsid w:val="00F51B86"/>
    <w:rsid w:val="00F52989"/>
    <w:rsid w:val="00F60320"/>
    <w:rsid w:val="00F64EFC"/>
    <w:rsid w:val="00F7128F"/>
    <w:rsid w:val="00F767D4"/>
    <w:rsid w:val="00F7728E"/>
    <w:rsid w:val="00F80C27"/>
    <w:rsid w:val="00F81B3A"/>
    <w:rsid w:val="00F83588"/>
    <w:rsid w:val="00F8476E"/>
    <w:rsid w:val="00F85FAC"/>
    <w:rsid w:val="00F903BB"/>
    <w:rsid w:val="00F90DE6"/>
    <w:rsid w:val="00F92036"/>
    <w:rsid w:val="00F92826"/>
    <w:rsid w:val="00F93A9D"/>
    <w:rsid w:val="00F94196"/>
    <w:rsid w:val="00FA1539"/>
    <w:rsid w:val="00FA202C"/>
    <w:rsid w:val="00FA4CB7"/>
    <w:rsid w:val="00FA7505"/>
    <w:rsid w:val="00FA7596"/>
    <w:rsid w:val="00FB1492"/>
    <w:rsid w:val="00FB6116"/>
    <w:rsid w:val="00FB7551"/>
    <w:rsid w:val="00FC23DF"/>
    <w:rsid w:val="00FC2792"/>
    <w:rsid w:val="00FC3919"/>
    <w:rsid w:val="00FC49F5"/>
    <w:rsid w:val="00FD1C67"/>
    <w:rsid w:val="00FD2085"/>
    <w:rsid w:val="00FD2D57"/>
    <w:rsid w:val="00FD339A"/>
    <w:rsid w:val="00FD3AB0"/>
    <w:rsid w:val="00FD45DD"/>
    <w:rsid w:val="00FD4F07"/>
    <w:rsid w:val="00FE00CE"/>
    <w:rsid w:val="00FE03AB"/>
    <w:rsid w:val="00FE11E8"/>
    <w:rsid w:val="00FE382F"/>
    <w:rsid w:val="00FE4D03"/>
    <w:rsid w:val="00FE6F99"/>
    <w:rsid w:val="00FF0574"/>
    <w:rsid w:val="00FF07B6"/>
    <w:rsid w:val="00FF0AEF"/>
    <w:rsid w:val="00FF1AEB"/>
    <w:rsid w:val="00FF358C"/>
    <w:rsid w:val="00FF41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9ABC"/>
  <w15:docId w15:val="{94A9AC0C-1FD4-4B9E-91A6-FBA7B144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82F"/>
    <w:pPr>
      <w:spacing w:after="120" w:line="480" w:lineRule="auto"/>
      <w:outlineLvl w:val="0"/>
    </w:pPr>
    <w:rPr>
      <w:rFonts w:ascii="Arial" w:hAnsi="Arial" w:cs="Arial"/>
      <w:b/>
    </w:rPr>
  </w:style>
  <w:style w:type="paragraph" w:styleId="Heading2">
    <w:name w:val="heading 2"/>
    <w:basedOn w:val="Normal"/>
    <w:next w:val="Normal"/>
    <w:link w:val="Heading2Char"/>
    <w:uiPriority w:val="9"/>
    <w:unhideWhenUsed/>
    <w:qFormat/>
    <w:rsid w:val="005A1407"/>
    <w:pPr>
      <w:spacing w:after="120" w:line="480" w:lineRule="auto"/>
      <w:outlineLvl w:val="1"/>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81B3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81B3A"/>
    <w:rPr>
      <w:rFonts w:ascii="Calibri" w:hAnsi="Calibri"/>
      <w:noProof/>
      <w:lang w:val="en-US"/>
    </w:rPr>
  </w:style>
  <w:style w:type="paragraph" w:customStyle="1" w:styleId="EndNoteBibliography">
    <w:name w:val="EndNote Bibliography"/>
    <w:basedOn w:val="Normal"/>
    <w:link w:val="EndNoteBibliographyChar"/>
    <w:rsid w:val="00F81B3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81B3A"/>
    <w:rPr>
      <w:rFonts w:ascii="Calibri" w:hAnsi="Calibri"/>
      <w:noProof/>
      <w:lang w:val="en-US"/>
    </w:rPr>
  </w:style>
  <w:style w:type="character" w:styleId="Hyperlink">
    <w:name w:val="Hyperlink"/>
    <w:basedOn w:val="DefaultParagraphFont"/>
    <w:uiPriority w:val="99"/>
    <w:unhideWhenUsed/>
    <w:rsid w:val="00F81B3A"/>
    <w:rPr>
      <w:color w:val="0563C1" w:themeColor="hyperlink"/>
      <w:u w:val="single"/>
    </w:rPr>
  </w:style>
  <w:style w:type="character" w:customStyle="1" w:styleId="Heading1Char">
    <w:name w:val="Heading 1 Char"/>
    <w:basedOn w:val="DefaultParagraphFont"/>
    <w:link w:val="Heading1"/>
    <w:uiPriority w:val="9"/>
    <w:rsid w:val="00FE382F"/>
    <w:rPr>
      <w:rFonts w:ascii="Arial" w:hAnsi="Arial" w:cs="Arial"/>
      <w:b/>
    </w:rPr>
  </w:style>
  <w:style w:type="character" w:styleId="PlaceholderText">
    <w:name w:val="Placeholder Text"/>
    <w:basedOn w:val="DefaultParagraphFont"/>
    <w:uiPriority w:val="99"/>
    <w:semiHidden/>
    <w:rsid w:val="001C508B"/>
    <w:rPr>
      <w:color w:val="808080"/>
    </w:rPr>
  </w:style>
  <w:style w:type="table" w:styleId="TableGrid">
    <w:name w:val="Table Grid"/>
    <w:basedOn w:val="TableNormal"/>
    <w:uiPriority w:val="39"/>
    <w:rsid w:val="00F3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0C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F410BA"/>
  </w:style>
  <w:style w:type="character" w:styleId="FollowedHyperlink">
    <w:name w:val="FollowedHyperlink"/>
    <w:basedOn w:val="DefaultParagraphFont"/>
    <w:uiPriority w:val="99"/>
    <w:semiHidden/>
    <w:unhideWhenUsed/>
    <w:rsid w:val="00103B53"/>
    <w:rPr>
      <w:color w:val="954F72" w:themeColor="followedHyperlink"/>
      <w:u w:val="single"/>
    </w:rPr>
  </w:style>
  <w:style w:type="character" w:styleId="Strong">
    <w:name w:val="Strong"/>
    <w:basedOn w:val="DefaultParagraphFont"/>
    <w:uiPriority w:val="22"/>
    <w:qFormat/>
    <w:rsid w:val="00A36C0A"/>
    <w:rPr>
      <w:b/>
      <w:bCs/>
    </w:rPr>
  </w:style>
  <w:style w:type="paragraph" w:customStyle="1" w:styleId="numbered-paragraph">
    <w:name w:val="numbered-paragraph"/>
    <w:basedOn w:val="Normal"/>
    <w:rsid w:val="00A36C0A"/>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3531"/>
    <w:pPr>
      <w:ind w:left="720"/>
      <w:contextualSpacing/>
    </w:pPr>
  </w:style>
  <w:style w:type="paragraph" w:styleId="BalloonText">
    <w:name w:val="Balloon Text"/>
    <w:basedOn w:val="Normal"/>
    <w:link w:val="BalloonTextChar"/>
    <w:uiPriority w:val="99"/>
    <w:semiHidden/>
    <w:unhideWhenUsed/>
    <w:rsid w:val="00E44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3E"/>
    <w:rPr>
      <w:rFonts w:ascii="Segoe UI" w:hAnsi="Segoe UI" w:cs="Segoe UI"/>
      <w:sz w:val="18"/>
      <w:szCs w:val="18"/>
    </w:rPr>
  </w:style>
  <w:style w:type="paragraph" w:styleId="Header">
    <w:name w:val="header"/>
    <w:basedOn w:val="Normal"/>
    <w:link w:val="HeaderChar"/>
    <w:uiPriority w:val="99"/>
    <w:unhideWhenUsed/>
    <w:rsid w:val="0097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1BF"/>
  </w:style>
  <w:style w:type="paragraph" w:styleId="Footer">
    <w:name w:val="footer"/>
    <w:basedOn w:val="Normal"/>
    <w:link w:val="FooterChar"/>
    <w:uiPriority w:val="99"/>
    <w:unhideWhenUsed/>
    <w:rsid w:val="00975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1BF"/>
  </w:style>
  <w:style w:type="table" w:customStyle="1" w:styleId="TableGrid1">
    <w:name w:val="Table Grid1"/>
    <w:basedOn w:val="TableNormal"/>
    <w:next w:val="TableGrid"/>
    <w:rsid w:val="006039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319"/>
    <w:rPr>
      <w:sz w:val="16"/>
      <w:szCs w:val="16"/>
    </w:rPr>
  </w:style>
  <w:style w:type="paragraph" w:styleId="CommentText">
    <w:name w:val="annotation text"/>
    <w:basedOn w:val="Normal"/>
    <w:link w:val="CommentTextChar"/>
    <w:uiPriority w:val="99"/>
    <w:unhideWhenUsed/>
    <w:rsid w:val="001B1319"/>
    <w:pPr>
      <w:spacing w:line="240" w:lineRule="auto"/>
    </w:pPr>
    <w:rPr>
      <w:sz w:val="20"/>
      <w:szCs w:val="20"/>
    </w:rPr>
  </w:style>
  <w:style w:type="character" w:customStyle="1" w:styleId="CommentTextChar">
    <w:name w:val="Comment Text Char"/>
    <w:basedOn w:val="DefaultParagraphFont"/>
    <w:link w:val="CommentText"/>
    <w:uiPriority w:val="99"/>
    <w:rsid w:val="001B1319"/>
    <w:rPr>
      <w:sz w:val="20"/>
      <w:szCs w:val="20"/>
    </w:rPr>
  </w:style>
  <w:style w:type="paragraph" w:styleId="CommentSubject">
    <w:name w:val="annotation subject"/>
    <w:basedOn w:val="CommentText"/>
    <w:next w:val="CommentText"/>
    <w:link w:val="CommentSubjectChar"/>
    <w:uiPriority w:val="99"/>
    <w:semiHidden/>
    <w:unhideWhenUsed/>
    <w:rsid w:val="001B1319"/>
    <w:rPr>
      <w:b/>
      <w:bCs/>
    </w:rPr>
  </w:style>
  <w:style w:type="character" w:customStyle="1" w:styleId="CommentSubjectChar">
    <w:name w:val="Comment Subject Char"/>
    <w:basedOn w:val="CommentTextChar"/>
    <w:link w:val="CommentSubject"/>
    <w:uiPriority w:val="99"/>
    <w:semiHidden/>
    <w:rsid w:val="001B1319"/>
    <w:rPr>
      <w:b/>
      <w:bCs/>
      <w:sz w:val="20"/>
      <w:szCs w:val="20"/>
    </w:rPr>
  </w:style>
  <w:style w:type="paragraph" w:customStyle="1" w:styleId="p">
    <w:name w:val="p"/>
    <w:basedOn w:val="Normal"/>
    <w:rsid w:val="00ED01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13610"/>
    <w:pPr>
      <w:spacing w:after="0" w:line="240" w:lineRule="auto"/>
    </w:pPr>
  </w:style>
  <w:style w:type="character" w:customStyle="1" w:styleId="st1">
    <w:name w:val="st1"/>
    <w:basedOn w:val="DefaultParagraphFont"/>
    <w:rsid w:val="00843DEA"/>
  </w:style>
  <w:style w:type="character" w:styleId="Emphasis">
    <w:name w:val="Emphasis"/>
    <w:basedOn w:val="DefaultParagraphFont"/>
    <w:uiPriority w:val="20"/>
    <w:qFormat/>
    <w:rsid w:val="00843DEA"/>
    <w:rPr>
      <w:b/>
      <w:bCs/>
      <w:i w:val="0"/>
      <w:iCs w:val="0"/>
    </w:rPr>
  </w:style>
  <w:style w:type="character" w:customStyle="1" w:styleId="Heading2Char">
    <w:name w:val="Heading 2 Char"/>
    <w:basedOn w:val="DefaultParagraphFont"/>
    <w:link w:val="Heading2"/>
    <w:uiPriority w:val="9"/>
    <w:rsid w:val="005A1407"/>
    <w:rPr>
      <w:rFonts w:ascii="Arial" w:hAnsi="Arial" w:cs="Arial"/>
      <w:i/>
    </w:rPr>
  </w:style>
  <w:style w:type="character" w:customStyle="1" w:styleId="cit-auth">
    <w:name w:val="cit-auth"/>
    <w:basedOn w:val="DefaultParagraphFont"/>
    <w:rsid w:val="0077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5530">
      <w:bodyDiv w:val="1"/>
      <w:marLeft w:val="0"/>
      <w:marRight w:val="0"/>
      <w:marTop w:val="0"/>
      <w:marBottom w:val="0"/>
      <w:divBdr>
        <w:top w:val="none" w:sz="0" w:space="0" w:color="auto"/>
        <w:left w:val="none" w:sz="0" w:space="0" w:color="auto"/>
        <w:bottom w:val="none" w:sz="0" w:space="0" w:color="auto"/>
        <w:right w:val="none" w:sz="0" w:space="0" w:color="auto"/>
      </w:divBdr>
    </w:div>
    <w:div w:id="28577539">
      <w:bodyDiv w:val="1"/>
      <w:marLeft w:val="0"/>
      <w:marRight w:val="0"/>
      <w:marTop w:val="0"/>
      <w:marBottom w:val="0"/>
      <w:divBdr>
        <w:top w:val="none" w:sz="0" w:space="0" w:color="auto"/>
        <w:left w:val="none" w:sz="0" w:space="0" w:color="auto"/>
        <w:bottom w:val="none" w:sz="0" w:space="0" w:color="auto"/>
        <w:right w:val="none" w:sz="0" w:space="0" w:color="auto"/>
      </w:divBdr>
    </w:div>
    <w:div w:id="120269026">
      <w:bodyDiv w:val="1"/>
      <w:marLeft w:val="0"/>
      <w:marRight w:val="0"/>
      <w:marTop w:val="0"/>
      <w:marBottom w:val="0"/>
      <w:divBdr>
        <w:top w:val="none" w:sz="0" w:space="0" w:color="auto"/>
        <w:left w:val="none" w:sz="0" w:space="0" w:color="auto"/>
        <w:bottom w:val="none" w:sz="0" w:space="0" w:color="auto"/>
        <w:right w:val="none" w:sz="0" w:space="0" w:color="auto"/>
      </w:divBdr>
    </w:div>
    <w:div w:id="161510906">
      <w:bodyDiv w:val="1"/>
      <w:marLeft w:val="0"/>
      <w:marRight w:val="0"/>
      <w:marTop w:val="0"/>
      <w:marBottom w:val="0"/>
      <w:divBdr>
        <w:top w:val="none" w:sz="0" w:space="0" w:color="auto"/>
        <w:left w:val="none" w:sz="0" w:space="0" w:color="auto"/>
        <w:bottom w:val="none" w:sz="0" w:space="0" w:color="auto"/>
        <w:right w:val="none" w:sz="0" w:space="0" w:color="auto"/>
      </w:divBdr>
      <w:divsChild>
        <w:div w:id="1140876829">
          <w:marLeft w:val="0"/>
          <w:marRight w:val="0"/>
          <w:marTop w:val="0"/>
          <w:marBottom w:val="0"/>
          <w:divBdr>
            <w:top w:val="none" w:sz="0" w:space="0" w:color="auto"/>
            <w:left w:val="none" w:sz="0" w:space="0" w:color="auto"/>
            <w:bottom w:val="none" w:sz="0" w:space="0" w:color="auto"/>
            <w:right w:val="none" w:sz="0" w:space="0" w:color="auto"/>
          </w:divBdr>
          <w:divsChild>
            <w:div w:id="2140565834">
              <w:marLeft w:val="0"/>
              <w:marRight w:val="0"/>
              <w:marTop w:val="0"/>
              <w:marBottom w:val="0"/>
              <w:divBdr>
                <w:top w:val="none" w:sz="0" w:space="0" w:color="auto"/>
                <w:left w:val="none" w:sz="0" w:space="0" w:color="auto"/>
                <w:bottom w:val="none" w:sz="0" w:space="0" w:color="auto"/>
                <w:right w:val="none" w:sz="0" w:space="0" w:color="auto"/>
              </w:divBdr>
              <w:divsChild>
                <w:div w:id="1441029747">
                  <w:marLeft w:val="0"/>
                  <w:marRight w:val="0"/>
                  <w:marTop w:val="0"/>
                  <w:marBottom w:val="0"/>
                  <w:divBdr>
                    <w:top w:val="none" w:sz="0" w:space="0" w:color="auto"/>
                    <w:left w:val="none" w:sz="0" w:space="0" w:color="auto"/>
                    <w:bottom w:val="none" w:sz="0" w:space="0" w:color="auto"/>
                    <w:right w:val="none" w:sz="0" w:space="0" w:color="auto"/>
                  </w:divBdr>
                  <w:divsChild>
                    <w:div w:id="416176270">
                      <w:marLeft w:val="0"/>
                      <w:marRight w:val="0"/>
                      <w:marTop w:val="0"/>
                      <w:marBottom w:val="0"/>
                      <w:divBdr>
                        <w:top w:val="none" w:sz="0" w:space="0" w:color="auto"/>
                        <w:left w:val="none" w:sz="0" w:space="0" w:color="auto"/>
                        <w:bottom w:val="none" w:sz="0" w:space="0" w:color="auto"/>
                        <w:right w:val="none" w:sz="0" w:space="0" w:color="auto"/>
                      </w:divBdr>
                      <w:divsChild>
                        <w:div w:id="1263762765">
                          <w:marLeft w:val="0"/>
                          <w:marRight w:val="0"/>
                          <w:marTop w:val="0"/>
                          <w:marBottom w:val="0"/>
                          <w:divBdr>
                            <w:top w:val="none" w:sz="0" w:space="0" w:color="auto"/>
                            <w:left w:val="none" w:sz="0" w:space="0" w:color="auto"/>
                            <w:bottom w:val="none" w:sz="0" w:space="0" w:color="auto"/>
                            <w:right w:val="none" w:sz="0" w:space="0" w:color="auto"/>
                          </w:divBdr>
                          <w:divsChild>
                            <w:div w:id="31469356">
                              <w:marLeft w:val="0"/>
                              <w:marRight w:val="0"/>
                              <w:marTop w:val="0"/>
                              <w:marBottom w:val="0"/>
                              <w:divBdr>
                                <w:top w:val="none" w:sz="0" w:space="0" w:color="auto"/>
                                <w:left w:val="none" w:sz="0" w:space="0" w:color="auto"/>
                                <w:bottom w:val="none" w:sz="0" w:space="0" w:color="auto"/>
                                <w:right w:val="none" w:sz="0" w:space="0" w:color="auto"/>
                              </w:divBdr>
                              <w:divsChild>
                                <w:div w:id="706754043">
                                  <w:marLeft w:val="360"/>
                                  <w:marRight w:val="360"/>
                                  <w:marTop w:val="0"/>
                                  <w:marBottom w:val="0"/>
                                  <w:divBdr>
                                    <w:top w:val="none" w:sz="0" w:space="0" w:color="auto"/>
                                    <w:left w:val="none" w:sz="0" w:space="0" w:color="auto"/>
                                    <w:bottom w:val="none" w:sz="0" w:space="0" w:color="auto"/>
                                    <w:right w:val="none" w:sz="0" w:space="0" w:color="auto"/>
                                  </w:divBdr>
                                  <w:divsChild>
                                    <w:div w:id="1790658316">
                                      <w:marLeft w:val="0"/>
                                      <w:marRight w:val="0"/>
                                      <w:marTop w:val="0"/>
                                      <w:marBottom w:val="0"/>
                                      <w:divBdr>
                                        <w:top w:val="none" w:sz="0" w:space="0" w:color="auto"/>
                                        <w:left w:val="none" w:sz="0" w:space="0" w:color="auto"/>
                                        <w:bottom w:val="none" w:sz="0" w:space="0" w:color="auto"/>
                                        <w:right w:val="none" w:sz="0" w:space="0" w:color="auto"/>
                                      </w:divBdr>
                                      <w:divsChild>
                                        <w:div w:id="71976954">
                                          <w:marLeft w:val="0"/>
                                          <w:marRight w:val="0"/>
                                          <w:marTop w:val="0"/>
                                          <w:marBottom w:val="300"/>
                                          <w:divBdr>
                                            <w:top w:val="none" w:sz="0" w:space="0" w:color="auto"/>
                                            <w:left w:val="none" w:sz="0" w:space="0" w:color="auto"/>
                                            <w:bottom w:val="none" w:sz="0" w:space="0" w:color="auto"/>
                                            <w:right w:val="none" w:sz="0" w:space="0" w:color="auto"/>
                                          </w:divBdr>
                                          <w:divsChild>
                                            <w:div w:id="42363815">
                                              <w:marLeft w:val="0"/>
                                              <w:marRight w:val="0"/>
                                              <w:marTop w:val="0"/>
                                              <w:marBottom w:val="0"/>
                                              <w:divBdr>
                                                <w:top w:val="none" w:sz="0" w:space="0" w:color="auto"/>
                                                <w:left w:val="none" w:sz="0" w:space="0" w:color="auto"/>
                                                <w:bottom w:val="none" w:sz="0" w:space="0" w:color="auto"/>
                                                <w:right w:val="none" w:sz="0" w:space="0" w:color="auto"/>
                                              </w:divBdr>
                                              <w:divsChild>
                                                <w:div w:id="1815945378">
                                                  <w:marLeft w:val="0"/>
                                                  <w:marRight w:val="0"/>
                                                  <w:marTop w:val="0"/>
                                                  <w:marBottom w:val="0"/>
                                                  <w:divBdr>
                                                    <w:top w:val="none" w:sz="0" w:space="0" w:color="auto"/>
                                                    <w:left w:val="none" w:sz="0" w:space="0" w:color="auto"/>
                                                    <w:bottom w:val="none" w:sz="0" w:space="0" w:color="auto"/>
                                                    <w:right w:val="none" w:sz="0" w:space="0" w:color="auto"/>
                                                  </w:divBdr>
                                                  <w:divsChild>
                                                    <w:div w:id="1430469762">
                                                      <w:marLeft w:val="0"/>
                                                      <w:marRight w:val="0"/>
                                                      <w:marTop w:val="0"/>
                                                      <w:marBottom w:val="0"/>
                                                      <w:divBdr>
                                                        <w:top w:val="none" w:sz="0" w:space="0" w:color="auto"/>
                                                        <w:left w:val="none" w:sz="0" w:space="0" w:color="auto"/>
                                                        <w:bottom w:val="none" w:sz="0" w:space="0" w:color="auto"/>
                                                        <w:right w:val="none" w:sz="0" w:space="0" w:color="auto"/>
                                                      </w:divBdr>
                                                      <w:divsChild>
                                                        <w:div w:id="828329304">
                                                          <w:marLeft w:val="0"/>
                                                          <w:marRight w:val="0"/>
                                                          <w:marTop w:val="0"/>
                                                          <w:marBottom w:val="0"/>
                                                          <w:divBdr>
                                                            <w:top w:val="none" w:sz="0" w:space="0" w:color="auto"/>
                                                            <w:left w:val="none" w:sz="0" w:space="0" w:color="auto"/>
                                                            <w:bottom w:val="none" w:sz="0" w:space="0" w:color="auto"/>
                                                            <w:right w:val="none" w:sz="0" w:space="0" w:color="auto"/>
                                                          </w:divBdr>
                                                          <w:divsChild>
                                                            <w:div w:id="923730712">
                                                              <w:marLeft w:val="0"/>
                                                              <w:marRight w:val="0"/>
                                                              <w:marTop w:val="0"/>
                                                              <w:marBottom w:val="0"/>
                                                              <w:divBdr>
                                                                <w:top w:val="none" w:sz="0" w:space="0" w:color="auto"/>
                                                                <w:left w:val="none" w:sz="0" w:space="0" w:color="auto"/>
                                                                <w:bottom w:val="none" w:sz="0" w:space="0" w:color="auto"/>
                                                                <w:right w:val="none" w:sz="0" w:space="0" w:color="auto"/>
                                                              </w:divBdr>
                                                              <w:divsChild>
                                                                <w:div w:id="21216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352482">
      <w:bodyDiv w:val="1"/>
      <w:marLeft w:val="0"/>
      <w:marRight w:val="0"/>
      <w:marTop w:val="0"/>
      <w:marBottom w:val="0"/>
      <w:divBdr>
        <w:top w:val="none" w:sz="0" w:space="0" w:color="auto"/>
        <w:left w:val="none" w:sz="0" w:space="0" w:color="auto"/>
        <w:bottom w:val="none" w:sz="0" w:space="0" w:color="auto"/>
        <w:right w:val="none" w:sz="0" w:space="0" w:color="auto"/>
      </w:divBdr>
      <w:divsChild>
        <w:div w:id="832531812">
          <w:marLeft w:val="0"/>
          <w:marRight w:val="0"/>
          <w:marTop w:val="0"/>
          <w:marBottom w:val="0"/>
          <w:divBdr>
            <w:top w:val="none" w:sz="0" w:space="0" w:color="auto"/>
            <w:left w:val="none" w:sz="0" w:space="0" w:color="auto"/>
            <w:bottom w:val="none" w:sz="0" w:space="0" w:color="auto"/>
            <w:right w:val="none" w:sz="0" w:space="0" w:color="auto"/>
          </w:divBdr>
        </w:div>
        <w:div w:id="804469708">
          <w:marLeft w:val="0"/>
          <w:marRight w:val="0"/>
          <w:marTop w:val="0"/>
          <w:marBottom w:val="0"/>
          <w:divBdr>
            <w:top w:val="none" w:sz="0" w:space="0" w:color="auto"/>
            <w:left w:val="none" w:sz="0" w:space="0" w:color="auto"/>
            <w:bottom w:val="none" w:sz="0" w:space="0" w:color="auto"/>
            <w:right w:val="none" w:sz="0" w:space="0" w:color="auto"/>
          </w:divBdr>
        </w:div>
      </w:divsChild>
    </w:div>
    <w:div w:id="514996464">
      <w:bodyDiv w:val="1"/>
      <w:marLeft w:val="0"/>
      <w:marRight w:val="0"/>
      <w:marTop w:val="0"/>
      <w:marBottom w:val="0"/>
      <w:divBdr>
        <w:top w:val="none" w:sz="0" w:space="0" w:color="auto"/>
        <w:left w:val="none" w:sz="0" w:space="0" w:color="auto"/>
        <w:bottom w:val="none" w:sz="0" w:space="0" w:color="auto"/>
        <w:right w:val="none" w:sz="0" w:space="0" w:color="auto"/>
      </w:divBdr>
      <w:divsChild>
        <w:div w:id="2020889018">
          <w:marLeft w:val="0"/>
          <w:marRight w:val="0"/>
          <w:marTop w:val="0"/>
          <w:marBottom w:val="0"/>
          <w:divBdr>
            <w:top w:val="none" w:sz="0" w:space="0" w:color="auto"/>
            <w:left w:val="none" w:sz="0" w:space="0" w:color="auto"/>
            <w:bottom w:val="none" w:sz="0" w:space="0" w:color="auto"/>
            <w:right w:val="none" w:sz="0" w:space="0" w:color="auto"/>
          </w:divBdr>
          <w:divsChild>
            <w:div w:id="226310188">
              <w:marLeft w:val="0"/>
              <w:marRight w:val="0"/>
              <w:marTop w:val="0"/>
              <w:marBottom w:val="0"/>
              <w:divBdr>
                <w:top w:val="none" w:sz="0" w:space="0" w:color="auto"/>
                <w:left w:val="none" w:sz="0" w:space="0" w:color="auto"/>
                <w:bottom w:val="none" w:sz="0" w:space="0" w:color="auto"/>
                <w:right w:val="none" w:sz="0" w:space="0" w:color="auto"/>
              </w:divBdr>
            </w:div>
            <w:div w:id="2012639904">
              <w:marLeft w:val="0"/>
              <w:marRight w:val="0"/>
              <w:marTop w:val="0"/>
              <w:marBottom w:val="0"/>
              <w:divBdr>
                <w:top w:val="none" w:sz="0" w:space="0" w:color="auto"/>
                <w:left w:val="none" w:sz="0" w:space="0" w:color="auto"/>
                <w:bottom w:val="none" w:sz="0" w:space="0" w:color="auto"/>
                <w:right w:val="none" w:sz="0" w:space="0" w:color="auto"/>
              </w:divBdr>
            </w:div>
            <w:div w:id="2088070923">
              <w:marLeft w:val="0"/>
              <w:marRight w:val="0"/>
              <w:marTop w:val="0"/>
              <w:marBottom w:val="0"/>
              <w:divBdr>
                <w:top w:val="none" w:sz="0" w:space="0" w:color="auto"/>
                <w:left w:val="none" w:sz="0" w:space="0" w:color="auto"/>
                <w:bottom w:val="none" w:sz="0" w:space="0" w:color="auto"/>
                <w:right w:val="none" w:sz="0" w:space="0" w:color="auto"/>
              </w:divBdr>
            </w:div>
            <w:div w:id="850799869">
              <w:marLeft w:val="0"/>
              <w:marRight w:val="0"/>
              <w:marTop w:val="0"/>
              <w:marBottom w:val="0"/>
              <w:divBdr>
                <w:top w:val="none" w:sz="0" w:space="0" w:color="auto"/>
                <w:left w:val="none" w:sz="0" w:space="0" w:color="auto"/>
                <w:bottom w:val="none" w:sz="0" w:space="0" w:color="auto"/>
                <w:right w:val="none" w:sz="0" w:space="0" w:color="auto"/>
              </w:divBdr>
            </w:div>
          </w:divsChild>
        </w:div>
        <w:div w:id="1726946354">
          <w:marLeft w:val="0"/>
          <w:marRight w:val="0"/>
          <w:marTop w:val="0"/>
          <w:marBottom w:val="0"/>
          <w:divBdr>
            <w:top w:val="none" w:sz="0" w:space="0" w:color="auto"/>
            <w:left w:val="none" w:sz="0" w:space="0" w:color="auto"/>
            <w:bottom w:val="none" w:sz="0" w:space="0" w:color="auto"/>
            <w:right w:val="none" w:sz="0" w:space="0" w:color="auto"/>
          </w:divBdr>
        </w:div>
        <w:div w:id="738989141">
          <w:marLeft w:val="0"/>
          <w:marRight w:val="0"/>
          <w:marTop w:val="0"/>
          <w:marBottom w:val="0"/>
          <w:divBdr>
            <w:top w:val="none" w:sz="0" w:space="0" w:color="auto"/>
            <w:left w:val="none" w:sz="0" w:space="0" w:color="auto"/>
            <w:bottom w:val="none" w:sz="0" w:space="0" w:color="auto"/>
            <w:right w:val="none" w:sz="0" w:space="0" w:color="auto"/>
          </w:divBdr>
        </w:div>
        <w:div w:id="2133163998">
          <w:marLeft w:val="0"/>
          <w:marRight w:val="0"/>
          <w:marTop w:val="0"/>
          <w:marBottom w:val="0"/>
          <w:divBdr>
            <w:top w:val="none" w:sz="0" w:space="0" w:color="auto"/>
            <w:left w:val="none" w:sz="0" w:space="0" w:color="auto"/>
            <w:bottom w:val="none" w:sz="0" w:space="0" w:color="auto"/>
            <w:right w:val="none" w:sz="0" w:space="0" w:color="auto"/>
          </w:divBdr>
        </w:div>
        <w:div w:id="62024630">
          <w:marLeft w:val="0"/>
          <w:marRight w:val="0"/>
          <w:marTop w:val="0"/>
          <w:marBottom w:val="0"/>
          <w:divBdr>
            <w:top w:val="none" w:sz="0" w:space="0" w:color="auto"/>
            <w:left w:val="none" w:sz="0" w:space="0" w:color="auto"/>
            <w:bottom w:val="none" w:sz="0" w:space="0" w:color="auto"/>
            <w:right w:val="none" w:sz="0" w:space="0" w:color="auto"/>
          </w:divBdr>
        </w:div>
        <w:div w:id="1333684935">
          <w:marLeft w:val="0"/>
          <w:marRight w:val="0"/>
          <w:marTop w:val="0"/>
          <w:marBottom w:val="0"/>
          <w:divBdr>
            <w:top w:val="none" w:sz="0" w:space="0" w:color="auto"/>
            <w:left w:val="none" w:sz="0" w:space="0" w:color="auto"/>
            <w:bottom w:val="none" w:sz="0" w:space="0" w:color="auto"/>
            <w:right w:val="none" w:sz="0" w:space="0" w:color="auto"/>
          </w:divBdr>
        </w:div>
        <w:div w:id="46493304">
          <w:marLeft w:val="0"/>
          <w:marRight w:val="0"/>
          <w:marTop w:val="0"/>
          <w:marBottom w:val="0"/>
          <w:divBdr>
            <w:top w:val="none" w:sz="0" w:space="0" w:color="auto"/>
            <w:left w:val="none" w:sz="0" w:space="0" w:color="auto"/>
            <w:bottom w:val="none" w:sz="0" w:space="0" w:color="auto"/>
            <w:right w:val="none" w:sz="0" w:space="0" w:color="auto"/>
          </w:divBdr>
        </w:div>
      </w:divsChild>
    </w:div>
    <w:div w:id="530531465">
      <w:bodyDiv w:val="1"/>
      <w:marLeft w:val="0"/>
      <w:marRight w:val="0"/>
      <w:marTop w:val="0"/>
      <w:marBottom w:val="0"/>
      <w:divBdr>
        <w:top w:val="none" w:sz="0" w:space="0" w:color="auto"/>
        <w:left w:val="none" w:sz="0" w:space="0" w:color="auto"/>
        <w:bottom w:val="none" w:sz="0" w:space="0" w:color="auto"/>
        <w:right w:val="none" w:sz="0" w:space="0" w:color="auto"/>
      </w:divBdr>
    </w:div>
    <w:div w:id="564026375">
      <w:bodyDiv w:val="1"/>
      <w:marLeft w:val="0"/>
      <w:marRight w:val="0"/>
      <w:marTop w:val="0"/>
      <w:marBottom w:val="0"/>
      <w:divBdr>
        <w:top w:val="none" w:sz="0" w:space="0" w:color="auto"/>
        <w:left w:val="none" w:sz="0" w:space="0" w:color="auto"/>
        <w:bottom w:val="none" w:sz="0" w:space="0" w:color="auto"/>
        <w:right w:val="none" w:sz="0" w:space="0" w:color="auto"/>
      </w:divBdr>
    </w:div>
    <w:div w:id="635063035">
      <w:bodyDiv w:val="1"/>
      <w:marLeft w:val="0"/>
      <w:marRight w:val="0"/>
      <w:marTop w:val="0"/>
      <w:marBottom w:val="0"/>
      <w:divBdr>
        <w:top w:val="none" w:sz="0" w:space="0" w:color="auto"/>
        <w:left w:val="none" w:sz="0" w:space="0" w:color="auto"/>
        <w:bottom w:val="none" w:sz="0" w:space="0" w:color="auto"/>
        <w:right w:val="none" w:sz="0" w:space="0" w:color="auto"/>
      </w:divBdr>
    </w:div>
    <w:div w:id="650980754">
      <w:bodyDiv w:val="1"/>
      <w:marLeft w:val="0"/>
      <w:marRight w:val="0"/>
      <w:marTop w:val="0"/>
      <w:marBottom w:val="0"/>
      <w:divBdr>
        <w:top w:val="none" w:sz="0" w:space="0" w:color="auto"/>
        <w:left w:val="none" w:sz="0" w:space="0" w:color="auto"/>
        <w:bottom w:val="none" w:sz="0" w:space="0" w:color="auto"/>
        <w:right w:val="none" w:sz="0" w:space="0" w:color="auto"/>
      </w:divBdr>
    </w:div>
    <w:div w:id="668564315">
      <w:bodyDiv w:val="1"/>
      <w:marLeft w:val="0"/>
      <w:marRight w:val="0"/>
      <w:marTop w:val="0"/>
      <w:marBottom w:val="0"/>
      <w:divBdr>
        <w:top w:val="none" w:sz="0" w:space="0" w:color="auto"/>
        <w:left w:val="none" w:sz="0" w:space="0" w:color="auto"/>
        <w:bottom w:val="none" w:sz="0" w:space="0" w:color="auto"/>
        <w:right w:val="none" w:sz="0" w:space="0" w:color="auto"/>
      </w:divBdr>
      <w:divsChild>
        <w:div w:id="1912111034">
          <w:marLeft w:val="0"/>
          <w:marRight w:val="0"/>
          <w:marTop w:val="0"/>
          <w:marBottom w:val="0"/>
          <w:divBdr>
            <w:top w:val="none" w:sz="0" w:space="0" w:color="auto"/>
            <w:left w:val="none" w:sz="0" w:space="0" w:color="auto"/>
            <w:bottom w:val="none" w:sz="0" w:space="0" w:color="auto"/>
            <w:right w:val="none" w:sz="0" w:space="0" w:color="auto"/>
          </w:divBdr>
          <w:divsChild>
            <w:div w:id="410155363">
              <w:marLeft w:val="0"/>
              <w:marRight w:val="0"/>
              <w:marTop w:val="0"/>
              <w:marBottom w:val="0"/>
              <w:divBdr>
                <w:top w:val="none" w:sz="0" w:space="0" w:color="auto"/>
                <w:left w:val="none" w:sz="0" w:space="0" w:color="auto"/>
                <w:bottom w:val="none" w:sz="0" w:space="0" w:color="auto"/>
                <w:right w:val="none" w:sz="0" w:space="0" w:color="auto"/>
              </w:divBdr>
              <w:divsChild>
                <w:div w:id="1363630043">
                  <w:marLeft w:val="0"/>
                  <w:marRight w:val="0"/>
                  <w:marTop w:val="0"/>
                  <w:marBottom w:val="0"/>
                  <w:divBdr>
                    <w:top w:val="none" w:sz="0" w:space="0" w:color="auto"/>
                    <w:left w:val="none" w:sz="0" w:space="0" w:color="auto"/>
                    <w:bottom w:val="none" w:sz="0" w:space="0" w:color="auto"/>
                    <w:right w:val="none" w:sz="0" w:space="0" w:color="auto"/>
                  </w:divBdr>
                  <w:divsChild>
                    <w:div w:id="492915669">
                      <w:marLeft w:val="0"/>
                      <w:marRight w:val="0"/>
                      <w:marTop w:val="0"/>
                      <w:marBottom w:val="0"/>
                      <w:divBdr>
                        <w:top w:val="none" w:sz="0" w:space="0" w:color="auto"/>
                        <w:left w:val="none" w:sz="0" w:space="0" w:color="auto"/>
                        <w:bottom w:val="none" w:sz="0" w:space="0" w:color="auto"/>
                        <w:right w:val="none" w:sz="0" w:space="0" w:color="auto"/>
                      </w:divBdr>
                      <w:divsChild>
                        <w:div w:id="406728741">
                          <w:marLeft w:val="0"/>
                          <w:marRight w:val="0"/>
                          <w:marTop w:val="0"/>
                          <w:marBottom w:val="0"/>
                          <w:divBdr>
                            <w:top w:val="none" w:sz="0" w:space="0" w:color="auto"/>
                            <w:left w:val="none" w:sz="0" w:space="0" w:color="auto"/>
                            <w:bottom w:val="none" w:sz="0" w:space="0" w:color="auto"/>
                            <w:right w:val="none" w:sz="0" w:space="0" w:color="auto"/>
                          </w:divBdr>
                          <w:divsChild>
                            <w:div w:id="914902239">
                              <w:marLeft w:val="0"/>
                              <w:marRight w:val="0"/>
                              <w:marTop w:val="0"/>
                              <w:marBottom w:val="0"/>
                              <w:divBdr>
                                <w:top w:val="none" w:sz="0" w:space="0" w:color="auto"/>
                                <w:left w:val="none" w:sz="0" w:space="0" w:color="auto"/>
                                <w:bottom w:val="none" w:sz="0" w:space="0" w:color="auto"/>
                                <w:right w:val="none" w:sz="0" w:space="0" w:color="auto"/>
                              </w:divBdr>
                              <w:divsChild>
                                <w:div w:id="537669690">
                                  <w:marLeft w:val="0"/>
                                  <w:marRight w:val="0"/>
                                  <w:marTop w:val="0"/>
                                  <w:marBottom w:val="0"/>
                                  <w:divBdr>
                                    <w:top w:val="none" w:sz="0" w:space="0" w:color="auto"/>
                                    <w:left w:val="none" w:sz="0" w:space="0" w:color="auto"/>
                                    <w:bottom w:val="none" w:sz="0" w:space="0" w:color="auto"/>
                                    <w:right w:val="none" w:sz="0" w:space="0" w:color="auto"/>
                                  </w:divBdr>
                                  <w:divsChild>
                                    <w:div w:id="1104424006">
                                      <w:marLeft w:val="0"/>
                                      <w:marRight w:val="0"/>
                                      <w:marTop w:val="0"/>
                                      <w:marBottom w:val="0"/>
                                      <w:divBdr>
                                        <w:top w:val="none" w:sz="0" w:space="0" w:color="auto"/>
                                        <w:left w:val="none" w:sz="0" w:space="0" w:color="auto"/>
                                        <w:bottom w:val="none" w:sz="0" w:space="0" w:color="auto"/>
                                        <w:right w:val="none" w:sz="0" w:space="0" w:color="auto"/>
                                      </w:divBdr>
                                      <w:divsChild>
                                        <w:div w:id="1821119708">
                                          <w:marLeft w:val="0"/>
                                          <w:marRight w:val="0"/>
                                          <w:marTop w:val="0"/>
                                          <w:marBottom w:val="0"/>
                                          <w:divBdr>
                                            <w:top w:val="none" w:sz="0" w:space="0" w:color="auto"/>
                                            <w:left w:val="none" w:sz="0" w:space="0" w:color="auto"/>
                                            <w:bottom w:val="none" w:sz="0" w:space="0" w:color="auto"/>
                                            <w:right w:val="none" w:sz="0" w:space="0" w:color="auto"/>
                                          </w:divBdr>
                                          <w:divsChild>
                                            <w:div w:id="1833139378">
                                              <w:marLeft w:val="0"/>
                                              <w:marRight w:val="0"/>
                                              <w:marTop w:val="0"/>
                                              <w:marBottom w:val="0"/>
                                              <w:divBdr>
                                                <w:top w:val="none" w:sz="0" w:space="0" w:color="auto"/>
                                                <w:left w:val="none" w:sz="0" w:space="0" w:color="auto"/>
                                                <w:bottom w:val="none" w:sz="0" w:space="0" w:color="auto"/>
                                                <w:right w:val="none" w:sz="0" w:space="0" w:color="auto"/>
                                              </w:divBdr>
                                              <w:divsChild>
                                                <w:div w:id="429930619">
                                                  <w:marLeft w:val="0"/>
                                                  <w:marRight w:val="0"/>
                                                  <w:marTop w:val="0"/>
                                                  <w:marBottom w:val="0"/>
                                                  <w:divBdr>
                                                    <w:top w:val="none" w:sz="0" w:space="0" w:color="auto"/>
                                                    <w:left w:val="none" w:sz="0" w:space="0" w:color="auto"/>
                                                    <w:bottom w:val="none" w:sz="0" w:space="0" w:color="auto"/>
                                                    <w:right w:val="none" w:sz="0" w:space="0" w:color="auto"/>
                                                  </w:divBdr>
                                                  <w:divsChild>
                                                    <w:div w:id="766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624702">
      <w:bodyDiv w:val="1"/>
      <w:marLeft w:val="0"/>
      <w:marRight w:val="0"/>
      <w:marTop w:val="0"/>
      <w:marBottom w:val="0"/>
      <w:divBdr>
        <w:top w:val="none" w:sz="0" w:space="0" w:color="auto"/>
        <w:left w:val="none" w:sz="0" w:space="0" w:color="auto"/>
        <w:bottom w:val="none" w:sz="0" w:space="0" w:color="auto"/>
        <w:right w:val="none" w:sz="0" w:space="0" w:color="auto"/>
      </w:divBdr>
    </w:div>
    <w:div w:id="764763732">
      <w:bodyDiv w:val="1"/>
      <w:marLeft w:val="0"/>
      <w:marRight w:val="0"/>
      <w:marTop w:val="0"/>
      <w:marBottom w:val="0"/>
      <w:divBdr>
        <w:top w:val="none" w:sz="0" w:space="0" w:color="auto"/>
        <w:left w:val="none" w:sz="0" w:space="0" w:color="auto"/>
        <w:bottom w:val="none" w:sz="0" w:space="0" w:color="auto"/>
        <w:right w:val="none" w:sz="0" w:space="0" w:color="auto"/>
      </w:divBdr>
    </w:div>
    <w:div w:id="789401621">
      <w:bodyDiv w:val="1"/>
      <w:marLeft w:val="0"/>
      <w:marRight w:val="0"/>
      <w:marTop w:val="0"/>
      <w:marBottom w:val="0"/>
      <w:divBdr>
        <w:top w:val="none" w:sz="0" w:space="0" w:color="auto"/>
        <w:left w:val="none" w:sz="0" w:space="0" w:color="auto"/>
        <w:bottom w:val="none" w:sz="0" w:space="0" w:color="auto"/>
        <w:right w:val="none" w:sz="0" w:space="0" w:color="auto"/>
      </w:divBdr>
    </w:div>
    <w:div w:id="890724697">
      <w:bodyDiv w:val="1"/>
      <w:marLeft w:val="0"/>
      <w:marRight w:val="0"/>
      <w:marTop w:val="0"/>
      <w:marBottom w:val="0"/>
      <w:divBdr>
        <w:top w:val="none" w:sz="0" w:space="0" w:color="auto"/>
        <w:left w:val="none" w:sz="0" w:space="0" w:color="auto"/>
        <w:bottom w:val="none" w:sz="0" w:space="0" w:color="auto"/>
        <w:right w:val="none" w:sz="0" w:space="0" w:color="auto"/>
      </w:divBdr>
      <w:divsChild>
        <w:div w:id="1851870091">
          <w:marLeft w:val="0"/>
          <w:marRight w:val="0"/>
          <w:marTop w:val="0"/>
          <w:marBottom w:val="0"/>
          <w:divBdr>
            <w:top w:val="none" w:sz="0" w:space="0" w:color="auto"/>
            <w:left w:val="none" w:sz="0" w:space="0" w:color="auto"/>
            <w:bottom w:val="none" w:sz="0" w:space="0" w:color="auto"/>
            <w:right w:val="none" w:sz="0" w:space="0" w:color="auto"/>
          </w:divBdr>
          <w:divsChild>
            <w:div w:id="1784574613">
              <w:marLeft w:val="0"/>
              <w:marRight w:val="0"/>
              <w:marTop w:val="0"/>
              <w:marBottom w:val="0"/>
              <w:divBdr>
                <w:top w:val="none" w:sz="0" w:space="0" w:color="auto"/>
                <w:left w:val="none" w:sz="0" w:space="0" w:color="auto"/>
                <w:bottom w:val="none" w:sz="0" w:space="0" w:color="auto"/>
                <w:right w:val="none" w:sz="0" w:space="0" w:color="auto"/>
              </w:divBdr>
              <w:divsChild>
                <w:div w:id="2069302896">
                  <w:marLeft w:val="0"/>
                  <w:marRight w:val="0"/>
                  <w:marTop w:val="0"/>
                  <w:marBottom w:val="0"/>
                  <w:divBdr>
                    <w:top w:val="none" w:sz="0" w:space="0" w:color="auto"/>
                    <w:left w:val="none" w:sz="0" w:space="0" w:color="auto"/>
                    <w:bottom w:val="none" w:sz="0" w:space="0" w:color="auto"/>
                    <w:right w:val="none" w:sz="0" w:space="0" w:color="auto"/>
                  </w:divBdr>
                  <w:divsChild>
                    <w:div w:id="1895509515">
                      <w:marLeft w:val="0"/>
                      <w:marRight w:val="0"/>
                      <w:marTop w:val="0"/>
                      <w:marBottom w:val="0"/>
                      <w:divBdr>
                        <w:top w:val="none" w:sz="0" w:space="0" w:color="auto"/>
                        <w:left w:val="none" w:sz="0" w:space="0" w:color="auto"/>
                        <w:bottom w:val="none" w:sz="0" w:space="0" w:color="auto"/>
                        <w:right w:val="none" w:sz="0" w:space="0" w:color="auto"/>
                      </w:divBdr>
                      <w:divsChild>
                        <w:div w:id="1798332582">
                          <w:marLeft w:val="0"/>
                          <w:marRight w:val="0"/>
                          <w:marTop w:val="0"/>
                          <w:marBottom w:val="0"/>
                          <w:divBdr>
                            <w:top w:val="none" w:sz="0" w:space="0" w:color="auto"/>
                            <w:left w:val="none" w:sz="0" w:space="0" w:color="auto"/>
                            <w:bottom w:val="none" w:sz="0" w:space="0" w:color="auto"/>
                            <w:right w:val="none" w:sz="0" w:space="0" w:color="auto"/>
                          </w:divBdr>
                          <w:divsChild>
                            <w:div w:id="493036933">
                              <w:marLeft w:val="0"/>
                              <w:marRight w:val="0"/>
                              <w:marTop w:val="0"/>
                              <w:marBottom w:val="0"/>
                              <w:divBdr>
                                <w:top w:val="none" w:sz="0" w:space="0" w:color="auto"/>
                                <w:left w:val="none" w:sz="0" w:space="0" w:color="auto"/>
                                <w:bottom w:val="none" w:sz="0" w:space="0" w:color="auto"/>
                                <w:right w:val="none" w:sz="0" w:space="0" w:color="auto"/>
                              </w:divBdr>
                              <w:divsChild>
                                <w:div w:id="1190607099">
                                  <w:marLeft w:val="0"/>
                                  <w:marRight w:val="0"/>
                                  <w:marTop w:val="0"/>
                                  <w:marBottom w:val="0"/>
                                  <w:divBdr>
                                    <w:top w:val="none" w:sz="0" w:space="0" w:color="auto"/>
                                    <w:left w:val="none" w:sz="0" w:space="0" w:color="auto"/>
                                    <w:bottom w:val="none" w:sz="0" w:space="0" w:color="auto"/>
                                    <w:right w:val="none" w:sz="0" w:space="0" w:color="auto"/>
                                  </w:divBdr>
                                  <w:divsChild>
                                    <w:div w:id="20592262">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1580023275">
                                              <w:marLeft w:val="0"/>
                                              <w:marRight w:val="0"/>
                                              <w:marTop w:val="0"/>
                                              <w:marBottom w:val="0"/>
                                              <w:divBdr>
                                                <w:top w:val="none" w:sz="0" w:space="0" w:color="auto"/>
                                                <w:left w:val="none" w:sz="0" w:space="0" w:color="auto"/>
                                                <w:bottom w:val="none" w:sz="0" w:space="0" w:color="auto"/>
                                                <w:right w:val="none" w:sz="0" w:space="0" w:color="auto"/>
                                              </w:divBdr>
                                              <w:divsChild>
                                                <w:div w:id="430006051">
                                                  <w:marLeft w:val="0"/>
                                                  <w:marRight w:val="0"/>
                                                  <w:marTop w:val="0"/>
                                                  <w:marBottom w:val="0"/>
                                                  <w:divBdr>
                                                    <w:top w:val="none" w:sz="0" w:space="0" w:color="auto"/>
                                                    <w:left w:val="none" w:sz="0" w:space="0" w:color="auto"/>
                                                    <w:bottom w:val="none" w:sz="0" w:space="0" w:color="auto"/>
                                                    <w:right w:val="none" w:sz="0" w:space="0" w:color="auto"/>
                                                  </w:divBdr>
                                                  <w:divsChild>
                                                    <w:div w:id="2074423160">
                                                      <w:marLeft w:val="0"/>
                                                      <w:marRight w:val="0"/>
                                                      <w:marTop w:val="0"/>
                                                      <w:marBottom w:val="0"/>
                                                      <w:divBdr>
                                                        <w:top w:val="none" w:sz="0" w:space="0" w:color="auto"/>
                                                        <w:left w:val="none" w:sz="0" w:space="0" w:color="auto"/>
                                                        <w:bottom w:val="none" w:sz="0" w:space="0" w:color="auto"/>
                                                        <w:right w:val="none" w:sz="0" w:space="0" w:color="auto"/>
                                                      </w:divBdr>
                                                      <w:divsChild>
                                                        <w:div w:id="312150180">
                                                          <w:marLeft w:val="0"/>
                                                          <w:marRight w:val="0"/>
                                                          <w:marTop w:val="0"/>
                                                          <w:marBottom w:val="0"/>
                                                          <w:divBdr>
                                                            <w:top w:val="none" w:sz="0" w:space="0" w:color="auto"/>
                                                            <w:left w:val="none" w:sz="0" w:space="0" w:color="auto"/>
                                                            <w:bottom w:val="none" w:sz="0" w:space="0" w:color="auto"/>
                                                            <w:right w:val="none" w:sz="0" w:space="0" w:color="auto"/>
                                                          </w:divBdr>
                                                          <w:divsChild>
                                                            <w:div w:id="2081437253">
                                                              <w:marLeft w:val="0"/>
                                                              <w:marRight w:val="0"/>
                                                              <w:marTop w:val="0"/>
                                                              <w:marBottom w:val="0"/>
                                                              <w:divBdr>
                                                                <w:top w:val="none" w:sz="0" w:space="0" w:color="auto"/>
                                                                <w:left w:val="none" w:sz="0" w:space="0" w:color="auto"/>
                                                                <w:bottom w:val="none" w:sz="0" w:space="0" w:color="auto"/>
                                                                <w:right w:val="none" w:sz="0" w:space="0" w:color="auto"/>
                                                              </w:divBdr>
                                                              <w:divsChild>
                                                                <w:div w:id="1742095945">
                                                                  <w:marLeft w:val="0"/>
                                                                  <w:marRight w:val="0"/>
                                                                  <w:marTop w:val="0"/>
                                                                  <w:marBottom w:val="0"/>
                                                                  <w:divBdr>
                                                                    <w:top w:val="none" w:sz="0" w:space="0" w:color="auto"/>
                                                                    <w:left w:val="none" w:sz="0" w:space="0" w:color="auto"/>
                                                                    <w:bottom w:val="none" w:sz="0" w:space="0" w:color="auto"/>
                                                                    <w:right w:val="none" w:sz="0" w:space="0" w:color="auto"/>
                                                                  </w:divBdr>
                                                                  <w:divsChild>
                                                                    <w:div w:id="1819102726">
                                                                      <w:marLeft w:val="0"/>
                                                                      <w:marRight w:val="0"/>
                                                                      <w:marTop w:val="0"/>
                                                                      <w:marBottom w:val="0"/>
                                                                      <w:divBdr>
                                                                        <w:top w:val="none" w:sz="0" w:space="0" w:color="auto"/>
                                                                        <w:left w:val="none" w:sz="0" w:space="0" w:color="auto"/>
                                                                        <w:bottom w:val="none" w:sz="0" w:space="0" w:color="auto"/>
                                                                        <w:right w:val="none" w:sz="0" w:space="0" w:color="auto"/>
                                                                      </w:divBdr>
                                                                      <w:divsChild>
                                                                        <w:div w:id="172306547">
                                                                          <w:marLeft w:val="0"/>
                                                                          <w:marRight w:val="0"/>
                                                                          <w:marTop w:val="0"/>
                                                                          <w:marBottom w:val="0"/>
                                                                          <w:divBdr>
                                                                            <w:top w:val="none" w:sz="0" w:space="0" w:color="auto"/>
                                                                            <w:left w:val="none" w:sz="0" w:space="0" w:color="auto"/>
                                                                            <w:bottom w:val="none" w:sz="0" w:space="0" w:color="auto"/>
                                                                            <w:right w:val="none" w:sz="0" w:space="0" w:color="auto"/>
                                                                          </w:divBdr>
                                                                          <w:divsChild>
                                                                            <w:div w:id="1172641490">
                                                                              <w:marLeft w:val="0"/>
                                                                              <w:marRight w:val="0"/>
                                                                              <w:marTop w:val="0"/>
                                                                              <w:marBottom w:val="0"/>
                                                                              <w:divBdr>
                                                                                <w:top w:val="none" w:sz="0" w:space="0" w:color="auto"/>
                                                                                <w:left w:val="none" w:sz="0" w:space="0" w:color="auto"/>
                                                                                <w:bottom w:val="none" w:sz="0" w:space="0" w:color="auto"/>
                                                                                <w:right w:val="none" w:sz="0" w:space="0" w:color="auto"/>
                                                                              </w:divBdr>
                                                                              <w:divsChild>
                                                                                <w:div w:id="606428031">
                                                                                  <w:marLeft w:val="0"/>
                                                                                  <w:marRight w:val="0"/>
                                                                                  <w:marTop w:val="0"/>
                                                                                  <w:marBottom w:val="0"/>
                                                                                  <w:divBdr>
                                                                                    <w:top w:val="none" w:sz="0" w:space="0" w:color="auto"/>
                                                                                    <w:left w:val="none" w:sz="0" w:space="0" w:color="auto"/>
                                                                                    <w:bottom w:val="none" w:sz="0" w:space="0" w:color="auto"/>
                                                                                    <w:right w:val="none" w:sz="0" w:space="0" w:color="auto"/>
                                                                                  </w:divBdr>
                                                                                  <w:divsChild>
                                                                                    <w:div w:id="1293903156">
                                                                                      <w:marLeft w:val="0"/>
                                                                                      <w:marRight w:val="0"/>
                                                                                      <w:marTop w:val="0"/>
                                                                                      <w:marBottom w:val="0"/>
                                                                                      <w:divBdr>
                                                                                        <w:top w:val="none" w:sz="0" w:space="0" w:color="auto"/>
                                                                                        <w:left w:val="none" w:sz="0" w:space="0" w:color="auto"/>
                                                                                        <w:bottom w:val="none" w:sz="0" w:space="0" w:color="auto"/>
                                                                                        <w:right w:val="none" w:sz="0" w:space="0" w:color="auto"/>
                                                                                      </w:divBdr>
                                                                                      <w:divsChild>
                                                                                        <w:div w:id="1908609614">
                                                                                          <w:marLeft w:val="0"/>
                                                                                          <w:marRight w:val="0"/>
                                                                                          <w:marTop w:val="0"/>
                                                                                          <w:marBottom w:val="0"/>
                                                                                          <w:divBdr>
                                                                                            <w:top w:val="none" w:sz="0" w:space="0" w:color="auto"/>
                                                                                            <w:left w:val="none" w:sz="0" w:space="0" w:color="auto"/>
                                                                                            <w:bottom w:val="none" w:sz="0" w:space="0" w:color="auto"/>
                                                                                            <w:right w:val="none" w:sz="0" w:space="0" w:color="auto"/>
                                                                                          </w:divBdr>
                                                                                          <w:divsChild>
                                                                                            <w:div w:id="353727773">
                                                                                              <w:marLeft w:val="0"/>
                                                                                              <w:marRight w:val="120"/>
                                                                                              <w:marTop w:val="0"/>
                                                                                              <w:marBottom w:val="150"/>
                                                                                              <w:divBdr>
                                                                                                <w:top w:val="single" w:sz="2" w:space="0" w:color="EFEFEF"/>
                                                                                                <w:left w:val="single" w:sz="6" w:space="0" w:color="EFEFEF"/>
                                                                                                <w:bottom w:val="single" w:sz="6" w:space="0" w:color="E2E2E2"/>
                                                                                                <w:right w:val="single" w:sz="6" w:space="0" w:color="EFEFEF"/>
                                                                                              </w:divBdr>
                                                                                              <w:divsChild>
                                                                                                <w:div w:id="955605206">
                                                                                                  <w:marLeft w:val="0"/>
                                                                                                  <w:marRight w:val="0"/>
                                                                                                  <w:marTop w:val="0"/>
                                                                                                  <w:marBottom w:val="0"/>
                                                                                                  <w:divBdr>
                                                                                                    <w:top w:val="none" w:sz="0" w:space="0" w:color="auto"/>
                                                                                                    <w:left w:val="none" w:sz="0" w:space="0" w:color="auto"/>
                                                                                                    <w:bottom w:val="none" w:sz="0" w:space="0" w:color="auto"/>
                                                                                                    <w:right w:val="none" w:sz="0" w:space="0" w:color="auto"/>
                                                                                                  </w:divBdr>
                                                                                                  <w:divsChild>
                                                                                                    <w:div w:id="1045913822">
                                                                                                      <w:marLeft w:val="0"/>
                                                                                                      <w:marRight w:val="0"/>
                                                                                                      <w:marTop w:val="0"/>
                                                                                                      <w:marBottom w:val="0"/>
                                                                                                      <w:divBdr>
                                                                                                        <w:top w:val="none" w:sz="0" w:space="0" w:color="auto"/>
                                                                                                        <w:left w:val="none" w:sz="0" w:space="0" w:color="auto"/>
                                                                                                        <w:bottom w:val="none" w:sz="0" w:space="0" w:color="auto"/>
                                                                                                        <w:right w:val="none" w:sz="0" w:space="0" w:color="auto"/>
                                                                                                      </w:divBdr>
                                                                                                      <w:divsChild>
                                                                                                        <w:div w:id="738526417">
                                                                                                          <w:marLeft w:val="0"/>
                                                                                                          <w:marRight w:val="0"/>
                                                                                                          <w:marTop w:val="0"/>
                                                                                                          <w:marBottom w:val="0"/>
                                                                                                          <w:divBdr>
                                                                                                            <w:top w:val="none" w:sz="0" w:space="0" w:color="auto"/>
                                                                                                            <w:left w:val="none" w:sz="0" w:space="0" w:color="auto"/>
                                                                                                            <w:bottom w:val="none" w:sz="0" w:space="0" w:color="auto"/>
                                                                                                            <w:right w:val="none" w:sz="0" w:space="0" w:color="auto"/>
                                                                                                          </w:divBdr>
                                                                                                          <w:divsChild>
                                                                                                            <w:div w:id="2081637622">
                                                                                                              <w:marLeft w:val="0"/>
                                                                                                              <w:marRight w:val="0"/>
                                                                                                              <w:marTop w:val="0"/>
                                                                                                              <w:marBottom w:val="0"/>
                                                                                                              <w:divBdr>
                                                                                                                <w:top w:val="none" w:sz="0" w:space="0" w:color="auto"/>
                                                                                                                <w:left w:val="none" w:sz="0" w:space="0" w:color="auto"/>
                                                                                                                <w:bottom w:val="none" w:sz="0" w:space="0" w:color="auto"/>
                                                                                                                <w:right w:val="none" w:sz="0" w:space="0" w:color="auto"/>
                                                                                                              </w:divBdr>
                                                                                                              <w:divsChild>
                                                                                                                <w:div w:id="1599362634">
                                                                                                                  <w:marLeft w:val="0"/>
                                                                                                                  <w:marRight w:val="0"/>
                                                                                                                  <w:marTop w:val="0"/>
                                                                                                                  <w:marBottom w:val="0"/>
                                                                                                                  <w:divBdr>
                                                                                                                    <w:top w:val="none" w:sz="0" w:space="0" w:color="auto"/>
                                                                                                                    <w:left w:val="none" w:sz="0" w:space="0" w:color="auto"/>
                                                                                                                    <w:bottom w:val="none" w:sz="0" w:space="0" w:color="auto"/>
                                                                                                                    <w:right w:val="none" w:sz="0" w:space="0" w:color="auto"/>
                                                                                                                  </w:divBdr>
                                                                                                                  <w:divsChild>
                                                                                                                    <w:div w:id="110534833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958967">
                                                                                                                          <w:marLeft w:val="225"/>
                                                                                                                          <w:marRight w:val="225"/>
                                                                                                                          <w:marTop w:val="75"/>
                                                                                                                          <w:marBottom w:val="75"/>
                                                                                                                          <w:divBdr>
                                                                                                                            <w:top w:val="none" w:sz="0" w:space="0" w:color="auto"/>
                                                                                                                            <w:left w:val="none" w:sz="0" w:space="0" w:color="auto"/>
                                                                                                                            <w:bottom w:val="none" w:sz="0" w:space="0" w:color="auto"/>
                                                                                                                            <w:right w:val="none" w:sz="0" w:space="0" w:color="auto"/>
                                                                                                                          </w:divBdr>
                                                                                                                          <w:divsChild>
                                                                                                                            <w:div w:id="500386828">
                                                                                                                              <w:marLeft w:val="0"/>
                                                                                                                              <w:marRight w:val="0"/>
                                                                                                                              <w:marTop w:val="0"/>
                                                                                                                              <w:marBottom w:val="0"/>
                                                                                                                              <w:divBdr>
                                                                                                                                <w:top w:val="single" w:sz="6" w:space="0" w:color="auto"/>
                                                                                                                                <w:left w:val="single" w:sz="6" w:space="0" w:color="auto"/>
                                                                                                                                <w:bottom w:val="single" w:sz="6" w:space="0" w:color="auto"/>
                                                                                                                                <w:right w:val="single" w:sz="6" w:space="0" w:color="auto"/>
                                                                                                                              </w:divBdr>
                                                                                                                              <w:divsChild>
                                                                                                                                <w:div w:id="1292395564">
                                                                                                                                  <w:marLeft w:val="0"/>
                                                                                                                                  <w:marRight w:val="0"/>
                                                                                                                                  <w:marTop w:val="0"/>
                                                                                                                                  <w:marBottom w:val="0"/>
                                                                                                                                  <w:divBdr>
                                                                                                                                    <w:top w:val="none" w:sz="0" w:space="0" w:color="auto"/>
                                                                                                                                    <w:left w:val="none" w:sz="0" w:space="0" w:color="auto"/>
                                                                                                                                    <w:bottom w:val="none" w:sz="0" w:space="0" w:color="auto"/>
                                                                                                                                    <w:right w:val="none" w:sz="0" w:space="0" w:color="auto"/>
                                                                                                                                  </w:divBdr>
                                                                                                                                  <w:divsChild>
                                                                                                                                    <w:div w:id="603541602">
                                                                                                                                      <w:marLeft w:val="0"/>
                                                                                                                                      <w:marRight w:val="0"/>
                                                                                                                                      <w:marTop w:val="0"/>
                                                                                                                                      <w:marBottom w:val="0"/>
                                                                                                                                      <w:divBdr>
                                                                                                                                        <w:top w:val="none" w:sz="0" w:space="0" w:color="auto"/>
                                                                                                                                        <w:left w:val="none" w:sz="0" w:space="0" w:color="auto"/>
                                                                                                                                        <w:bottom w:val="none" w:sz="0" w:space="0" w:color="auto"/>
                                                                                                                                        <w:right w:val="none" w:sz="0" w:space="0" w:color="auto"/>
                                                                                                                                      </w:divBdr>
                                                                                                                                      <w:divsChild>
                                                                                                                                        <w:div w:id="489754833">
                                                                                                                                          <w:marLeft w:val="0"/>
                                                                                                                                          <w:marRight w:val="0"/>
                                                                                                                                          <w:marTop w:val="0"/>
                                                                                                                                          <w:marBottom w:val="0"/>
                                                                                                                                          <w:divBdr>
                                                                                                                                            <w:top w:val="none" w:sz="0" w:space="0" w:color="auto"/>
                                                                                                                                            <w:left w:val="none" w:sz="0" w:space="0" w:color="auto"/>
                                                                                                                                            <w:bottom w:val="none" w:sz="0" w:space="0" w:color="auto"/>
                                                                                                                                            <w:right w:val="none" w:sz="0" w:space="0" w:color="auto"/>
                                                                                                                                          </w:divBdr>
                                                                                                                                          <w:divsChild>
                                                                                                                                            <w:div w:id="2092193796">
                                                                                                                                              <w:marLeft w:val="0"/>
                                                                                                                                              <w:marRight w:val="0"/>
                                                                                                                                              <w:marTop w:val="0"/>
                                                                                                                                              <w:marBottom w:val="0"/>
                                                                                                                                              <w:divBdr>
                                                                                                                                                <w:top w:val="none" w:sz="0" w:space="0" w:color="auto"/>
                                                                                                                                                <w:left w:val="none" w:sz="0" w:space="0" w:color="auto"/>
                                                                                                                                                <w:bottom w:val="none" w:sz="0" w:space="0" w:color="auto"/>
                                                                                                                                                <w:right w:val="none" w:sz="0" w:space="0" w:color="auto"/>
                                                                                                                                              </w:divBdr>
                                                                                                                                            </w:div>
                                                                                                                                            <w:div w:id="1059787440">
                                                                                                                                              <w:marLeft w:val="0"/>
                                                                                                                                              <w:marRight w:val="0"/>
                                                                                                                                              <w:marTop w:val="0"/>
                                                                                                                                              <w:marBottom w:val="0"/>
                                                                                                                                              <w:divBdr>
                                                                                                                                                <w:top w:val="none" w:sz="0" w:space="0" w:color="auto"/>
                                                                                                                                                <w:left w:val="none" w:sz="0" w:space="0" w:color="auto"/>
                                                                                                                                                <w:bottom w:val="none" w:sz="0" w:space="0" w:color="auto"/>
                                                                                                                                                <w:right w:val="none" w:sz="0" w:space="0" w:color="auto"/>
                                                                                                                                              </w:divBdr>
                                                                                                                                            </w:div>
                                                                                                                                            <w:div w:id="17367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916297">
      <w:bodyDiv w:val="1"/>
      <w:marLeft w:val="0"/>
      <w:marRight w:val="0"/>
      <w:marTop w:val="0"/>
      <w:marBottom w:val="0"/>
      <w:divBdr>
        <w:top w:val="none" w:sz="0" w:space="0" w:color="auto"/>
        <w:left w:val="none" w:sz="0" w:space="0" w:color="auto"/>
        <w:bottom w:val="none" w:sz="0" w:space="0" w:color="auto"/>
        <w:right w:val="none" w:sz="0" w:space="0" w:color="auto"/>
      </w:divBdr>
    </w:div>
    <w:div w:id="1019744542">
      <w:bodyDiv w:val="1"/>
      <w:marLeft w:val="0"/>
      <w:marRight w:val="0"/>
      <w:marTop w:val="0"/>
      <w:marBottom w:val="0"/>
      <w:divBdr>
        <w:top w:val="none" w:sz="0" w:space="0" w:color="auto"/>
        <w:left w:val="none" w:sz="0" w:space="0" w:color="auto"/>
        <w:bottom w:val="none" w:sz="0" w:space="0" w:color="auto"/>
        <w:right w:val="none" w:sz="0" w:space="0" w:color="auto"/>
      </w:divBdr>
    </w:div>
    <w:div w:id="1115634940">
      <w:bodyDiv w:val="1"/>
      <w:marLeft w:val="0"/>
      <w:marRight w:val="0"/>
      <w:marTop w:val="0"/>
      <w:marBottom w:val="0"/>
      <w:divBdr>
        <w:top w:val="none" w:sz="0" w:space="0" w:color="auto"/>
        <w:left w:val="none" w:sz="0" w:space="0" w:color="auto"/>
        <w:bottom w:val="none" w:sz="0" w:space="0" w:color="auto"/>
        <w:right w:val="none" w:sz="0" w:space="0" w:color="auto"/>
      </w:divBdr>
    </w:div>
    <w:div w:id="1183283503">
      <w:bodyDiv w:val="1"/>
      <w:marLeft w:val="0"/>
      <w:marRight w:val="0"/>
      <w:marTop w:val="0"/>
      <w:marBottom w:val="0"/>
      <w:divBdr>
        <w:top w:val="none" w:sz="0" w:space="0" w:color="auto"/>
        <w:left w:val="none" w:sz="0" w:space="0" w:color="auto"/>
        <w:bottom w:val="none" w:sz="0" w:space="0" w:color="auto"/>
        <w:right w:val="none" w:sz="0" w:space="0" w:color="auto"/>
      </w:divBdr>
    </w:div>
    <w:div w:id="1259631979">
      <w:bodyDiv w:val="1"/>
      <w:marLeft w:val="0"/>
      <w:marRight w:val="0"/>
      <w:marTop w:val="0"/>
      <w:marBottom w:val="0"/>
      <w:divBdr>
        <w:top w:val="none" w:sz="0" w:space="0" w:color="auto"/>
        <w:left w:val="none" w:sz="0" w:space="0" w:color="auto"/>
        <w:bottom w:val="none" w:sz="0" w:space="0" w:color="auto"/>
        <w:right w:val="none" w:sz="0" w:space="0" w:color="auto"/>
      </w:divBdr>
    </w:div>
    <w:div w:id="1293091924">
      <w:bodyDiv w:val="1"/>
      <w:marLeft w:val="0"/>
      <w:marRight w:val="0"/>
      <w:marTop w:val="0"/>
      <w:marBottom w:val="0"/>
      <w:divBdr>
        <w:top w:val="none" w:sz="0" w:space="0" w:color="auto"/>
        <w:left w:val="none" w:sz="0" w:space="0" w:color="auto"/>
        <w:bottom w:val="none" w:sz="0" w:space="0" w:color="auto"/>
        <w:right w:val="none" w:sz="0" w:space="0" w:color="auto"/>
      </w:divBdr>
    </w:div>
    <w:div w:id="1310788011">
      <w:bodyDiv w:val="1"/>
      <w:marLeft w:val="0"/>
      <w:marRight w:val="0"/>
      <w:marTop w:val="0"/>
      <w:marBottom w:val="0"/>
      <w:divBdr>
        <w:top w:val="none" w:sz="0" w:space="0" w:color="auto"/>
        <w:left w:val="none" w:sz="0" w:space="0" w:color="auto"/>
        <w:bottom w:val="none" w:sz="0" w:space="0" w:color="auto"/>
        <w:right w:val="none" w:sz="0" w:space="0" w:color="auto"/>
      </w:divBdr>
      <w:divsChild>
        <w:div w:id="1364138935">
          <w:marLeft w:val="0"/>
          <w:marRight w:val="0"/>
          <w:marTop w:val="0"/>
          <w:marBottom w:val="0"/>
          <w:divBdr>
            <w:top w:val="none" w:sz="0" w:space="0" w:color="auto"/>
            <w:left w:val="none" w:sz="0" w:space="0" w:color="auto"/>
            <w:bottom w:val="none" w:sz="0" w:space="0" w:color="auto"/>
            <w:right w:val="none" w:sz="0" w:space="0" w:color="auto"/>
          </w:divBdr>
          <w:divsChild>
            <w:div w:id="960651923">
              <w:marLeft w:val="0"/>
              <w:marRight w:val="0"/>
              <w:marTop w:val="100"/>
              <w:marBottom w:val="100"/>
              <w:divBdr>
                <w:top w:val="none" w:sz="0" w:space="0" w:color="auto"/>
                <w:left w:val="none" w:sz="0" w:space="0" w:color="auto"/>
                <w:bottom w:val="none" w:sz="0" w:space="0" w:color="auto"/>
                <w:right w:val="none" w:sz="0" w:space="0" w:color="auto"/>
              </w:divBdr>
              <w:divsChild>
                <w:div w:id="1620988635">
                  <w:marLeft w:val="0"/>
                  <w:marRight w:val="0"/>
                  <w:marTop w:val="0"/>
                  <w:marBottom w:val="0"/>
                  <w:divBdr>
                    <w:top w:val="none" w:sz="0" w:space="0" w:color="auto"/>
                    <w:left w:val="none" w:sz="0" w:space="0" w:color="auto"/>
                    <w:bottom w:val="none" w:sz="0" w:space="0" w:color="auto"/>
                    <w:right w:val="none" w:sz="0" w:space="0" w:color="auto"/>
                  </w:divBdr>
                  <w:divsChild>
                    <w:div w:id="2039894698">
                      <w:marLeft w:val="0"/>
                      <w:marRight w:val="0"/>
                      <w:marTop w:val="0"/>
                      <w:marBottom w:val="0"/>
                      <w:divBdr>
                        <w:top w:val="none" w:sz="0" w:space="0" w:color="auto"/>
                        <w:left w:val="none" w:sz="0" w:space="0" w:color="auto"/>
                        <w:bottom w:val="none" w:sz="0" w:space="0" w:color="auto"/>
                        <w:right w:val="none" w:sz="0" w:space="0" w:color="auto"/>
                      </w:divBdr>
                      <w:divsChild>
                        <w:div w:id="1896547848">
                          <w:marLeft w:val="0"/>
                          <w:marRight w:val="0"/>
                          <w:marTop w:val="0"/>
                          <w:marBottom w:val="0"/>
                          <w:divBdr>
                            <w:top w:val="none" w:sz="0" w:space="0" w:color="auto"/>
                            <w:left w:val="none" w:sz="0" w:space="0" w:color="auto"/>
                            <w:bottom w:val="none" w:sz="0" w:space="0" w:color="auto"/>
                            <w:right w:val="none" w:sz="0" w:space="0" w:color="auto"/>
                          </w:divBdr>
                          <w:divsChild>
                            <w:div w:id="2085687200">
                              <w:marLeft w:val="0"/>
                              <w:marRight w:val="0"/>
                              <w:marTop w:val="0"/>
                              <w:marBottom w:val="0"/>
                              <w:divBdr>
                                <w:top w:val="none" w:sz="0" w:space="0" w:color="auto"/>
                                <w:left w:val="none" w:sz="0" w:space="0" w:color="auto"/>
                                <w:bottom w:val="none" w:sz="0" w:space="0" w:color="auto"/>
                                <w:right w:val="none" w:sz="0" w:space="0" w:color="auto"/>
                              </w:divBdr>
                              <w:divsChild>
                                <w:div w:id="541673971">
                                  <w:marLeft w:val="0"/>
                                  <w:marRight w:val="0"/>
                                  <w:marTop w:val="100"/>
                                  <w:marBottom w:val="100"/>
                                  <w:divBdr>
                                    <w:top w:val="none" w:sz="0" w:space="0" w:color="auto"/>
                                    <w:left w:val="none" w:sz="0" w:space="0" w:color="auto"/>
                                    <w:bottom w:val="none" w:sz="0" w:space="0" w:color="auto"/>
                                    <w:right w:val="none" w:sz="0" w:space="0" w:color="auto"/>
                                  </w:divBdr>
                                  <w:divsChild>
                                    <w:div w:id="496458082">
                                      <w:marLeft w:val="0"/>
                                      <w:marRight w:val="0"/>
                                      <w:marTop w:val="0"/>
                                      <w:marBottom w:val="0"/>
                                      <w:divBdr>
                                        <w:top w:val="none" w:sz="0" w:space="0" w:color="auto"/>
                                        <w:left w:val="none" w:sz="0" w:space="0" w:color="auto"/>
                                        <w:bottom w:val="none" w:sz="0" w:space="0" w:color="auto"/>
                                        <w:right w:val="none" w:sz="0" w:space="0" w:color="auto"/>
                                      </w:divBdr>
                                      <w:divsChild>
                                        <w:div w:id="1752896270">
                                          <w:marLeft w:val="0"/>
                                          <w:marRight w:val="0"/>
                                          <w:marTop w:val="0"/>
                                          <w:marBottom w:val="120"/>
                                          <w:divBdr>
                                            <w:top w:val="none" w:sz="0" w:space="0" w:color="auto"/>
                                            <w:left w:val="none" w:sz="0" w:space="0" w:color="auto"/>
                                            <w:bottom w:val="none" w:sz="0" w:space="0" w:color="auto"/>
                                            <w:right w:val="none" w:sz="0" w:space="0" w:color="auto"/>
                                          </w:divBdr>
                                          <w:divsChild>
                                            <w:div w:id="7486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295969">
      <w:bodyDiv w:val="1"/>
      <w:marLeft w:val="0"/>
      <w:marRight w:val="0"/>
      <w:marTop w:val="0"/>
      <w:marBottom w:val="0"/>
      <w:divBdr>
        <w:top w:val="none" w:sz="0" w:space="0" w:color="auto"/>
        <w:left w:val="none" w:sz="0" w:space="0" w:color="auto"/>
        <w:bottom w:val="none" w:sz="0" w:space="0" w:color="auto"/>
        <w:right w:val="none" w:sz="0" w:space="0" w:color="auto"/>
      </w:divBdr>
    </w:div>
    <w:div w:id="1530875035">
      <w:bodyDiv w:val="1"/>
      <w:marLeft w:val="0"/>
      <w:marRight w:val="0"/>
      <w:marTop w:val="0"/>
      <w:marBottom w:val="0"/>
      <w:divBdr>
        <w:top w:val="none" w:sz="0" w:space="0" w:color="auto"/>
        <w:left w:val="none" w:sz="0" w:space="0" w:color="auto"/>
        <w:bottom w:val="none" w:sz="0" w:space="0" w:color="auto"/>
        <w:right w:val="none" w:sz="0" w:space="0" w:color="auto"/>
      </w:divBdr>
    </w:div>
    <w:div w:id="1595045637">
      <w:bodyDiv w:val="1"/>
      <w:marLeft w:val="0"/>
      <w:marRight w:val="0"/>
      <w:marTop w:val="0"/>
      <w:marBottom w:val="0"/>
      <w:divBdr>
        <w:top w:val="none" w:sz="0" w:space="0" w:color="auto"/>
        <w:left w:val="none" w:sz="0" w:space="0" w:color="auto"/>
        <w:bottom w:val="none" w:sz="0" w:space="0" w:color="auto"/>
        <w:right w:val="none" w:sz="0" w:space="0" w:color="auto"/>
      </w:divBdr>
      <w:divsChild>
        <w:div w:id="212162855">
          <w:marLeft w:val="0"/>
          <w:marRight w:val="0"/>
          <w:marTop w:val="0"/>
          <w:marBottom w:val="0"/>
          <w:divBdr>
            <w:top w:val="none" w:sz="0" w:space="0" w:color="auto"/>
            <w:left w:val="none" w:sz="0" w:space="0" w:color="auto"/>
            <w:bottom w:val="none" w:sz="0" w:space="0" w:color="auto"/>
            <w:right w:val="none" w:sz="0" w:space="0" w:color="auto"/>
          </w:divBdr>
          <w:divsChild>
            <w:div w:id="266549396">
              <w:marLeft w:val="0"/>
              <w:marRight w:val="0"/>
              <w:marTop w:val="0"/>
              <w:marBottom w:val="0"/>
              <w:divBdr>
                <w:top w:val="none" w:sz="0" w:space="0" w:color="auto"/>
                <w:left w:val="none" w:sz="0" w:space="0" w:color="auto"/>
                <w:bottom w:val="none" w:sz="0" w:space="0" w:color="auto"/>
                <w:right w:val="none" w:sz="0" w:space="0" w:color="auto"/>
              </w:divBdr>
              <w:divsChild>
                <w:div w:id="1897202979">
                  <w:marLeft w:val="0"/>
                  <w:marRight w:val="0"/>
                  <w:marTop w:val="0"/>
                  <w:marBottom w:val="0"/>
                  <w:divBdr>
                    <w:top w:val="none" w:sz="0" w:space="0" w:color="auto"/>
                    <w:left w:val="none" w:sz="0" w:space="0" w:color="auto"/>
                    <w:bottom w:val="none" w:sz="0" w:space="0" w:color="auto"/>
                    <w:right w:val="none" w:sz="0" w:space="0" w:color="auto"/>
                  </w:divBdr>
                  <w:divsChild>
                    <w:div w:id="1938057019">
                      <w:marLeft w:val="0"/>
                      <w:marRight w:val="0"/>
                      <w:marTop w:val="0"/>
                      <w:marBottom w:val="0"/>
                      <w:divBdr>
                        <w:top w:val="none" w:sz="0" w:space="0" w:color="auto"/>
                        <w:left w:val="none" w:sz="0" w:space="0" w:color="auto"/>
                        <w:bottom w:val="none" w:sz="0" w:space="0" w:color="auto"/>
                        <w:right w:val="none" w:sz="0" w:space="0" w:color="auto"/>
                      </w:divBdr>
                      <w:divsChild>
                        <w:div w:id="349766182">
                          <w:marLeft w:val="0"/>
                          <w:marRight w:val="0"/>
                          <w:marTop w:val="0"/>
                          <w:marBottom w:val="0"/>
                          <w:divBdr>
                            <w:top w:val="none" w:sz="0" w:space="0" w:color="auto"/>
                            <w:left w:val="none" w:sz="0" w:space="0" w:color="auto"/>
                            <w:bottom w:val="none" w:sz="0" w:space="0" w:color="auto"/>
                            <w:right w:val="none" w:sz="0" w:space="0" w:color="auto"/>
                          </w:divBdr>
                          <w:divsChild>
                            <w:div w:id="1519735981">
                              <w:marLeft w:val="0"/>
                              <w:marRight w:val="0"/>
                              <w:marTop w:val="0"/>
                              <w:marBottom w:val="0"/>
                              <w:divBdr>
                                <w:top w:val="none" w:sz="0" w:space="0" w:color="auto"/>
                                <w:left w:val="none" w:sz="0" w:space="0" w:color="auto"/>
                                <w:bottom w:val="none" w:sz="0" w:space="0" w:color="auto"/>
                                <w:right w:val="none" w:sz="0" w:space="0" w:color="auto"/>
                              </w:divBdr>
                              <w:divsChild>
                                <w:div w:id="1628706930">
                                  <w:marLeft w:val="0"/>
                                  <w:marRight w:val="0"/>
                                  <w:marTop w:val="0"/>
                                  <w:marBottom w:val="0"/>
                                  <w:divBdr>
                                    <w:top w:val="none" w:sz="0" w:space="0" w:color="auto"/>
                                    <w:left w:val="none" w:sz="0" w:space="0" w:color="auto"/>
                                    <w:bottom w:val="none" w:sz="0" w:space="0" w:color="auto"/>
                                    <w:right w:val="none" w:sz="0" w:space="0" w:color="auto"/>
                                  </w:divBdr>
                                  <w:divsChild>
                                    <w:div w:id="1409427771">
                                      <w:marLeft w:val="0"/>
                                      <w:marRight w:val="0"/>
                                      <w:marTop w:val="0"/>
                                      <w:marBottom w:val="0"/>
                                      <w:divBdr>
                                        <w:top w:val="none" w:sz="0" w:space="0" w:color="auto"/>
                                        <w:left w:val="none" w:sz="0" w:space="0" w:color="auto"/>
                                        <w:bottom w:val="none" w:sz="0" w:space="0" w:color="auto"/>
                                        <w:right w:val="none" w:sz="0" w:space="0" w:color="auto"/>
                                      </w:divBdr>
                                      <w:divsChild>
                                        <w:div w:id="1124083794">
                                          <w:marLeft w:val="0"/>
                                          <w:marRight w:val="0"/>
                                          <w:marTop w:val="0"/>
                                          <w:marBottom w:val="0"/>
                                          <w:divBdr>
                                            <w:top w:val="none" w:sz="0" w:space="0" w:color="auto"/>
                                            <w:left w:val="none" w:sz="0" w:space="0" w:color="auto"/>
                                            <w:bottom w:val="none" w:sz="0" w:space="0" w:color="auto"/>
                                            <w:right w:val="none" w:sz="0" w:space="0" w:color="auto"/>
                                          </w:divBdr>
                                          <w:divsChild>
                                            <w:div w:id="2144540128">
                                              <w:marLeft w:val="0"/>
                                              <w:marRight w:val="0"/>
                                              <w:marTop w:val="0"/>
                                              <w:marBottom w:val="0"/>
                                              <w:divBdr>
                                                <w:top w:val="none" w:sz="0" w:space="0" w:color="auto"/>
                                                <w:left w:val="none" w:sz="0" w:space="0" w:color="auto"/>
                                                <w:bottom w:val="none" w:sz="0" w:space="0" w:color="auto"/>
                                                <w:right w:val="none" w:sz="0" w:space="0" w:color="auto"/>
                                              </w:divBdr>
                                              <w:divsChild>
                                                <w:div w:id="1541240483">
                                                  <w:marLeft w:val="0"/>
                                                  <w:marRight w:val="0"/>
                                                  <w:marTop w:val="0"/>
                                                  <w:marBottom w:val="0"/>
                                                  <w:divBdr>
                                                    <w:top w:val="none" w:sz="0" w:space="0" w:color="auto"/>
                                                    <w:left w:val="none" w:sz="0" w:space="0" w:color="auto"/>
                                                    <w:bottom w:val="none" w:sz="0" w:space="0" w:color="auto"/>
                                                    <w:right w:val="none" w:sz="0" w:space="0" w:color="auto"/>
                                                  </w:divBdr>
                                                  <w:divsChild>
                                                    <w:div w:id="1116365703">
                                                      <w:marLeft w:val="0"/>
                                                      <w:marRight w:val="0"/>
                                                      <w:marTop w:val="0"/>
                                                      <w:marBottom w:val="0"/>
                                                      <w:divBdr>
                                                        <w:top w:val="none" w:sz="0" w:space="0" w:color="auto"/>
                                                        <w:left w:val="none" w:sz="0" w:space="0" w:color="auto"/>
                                                        <w:bottom w:val="none" w:sz="0" w:space="0" w:color="auto"/>
                                                        <w:right w:val="none" w:sz="0" w:space="0" w:color="auto"/>
                                                      </w:divBdr>
                                                      <w:divsChild>
                                                        <w:div w:id="598417412">
                                                          <w:marLeft w:val="0"/>
                                                          <w:marRight w:val="0"/>
                                                          <w:marTop w:val="0"/>
                                                          <w:marBottom w:val="0"/>
                                                          <w:divBdr>
                                                            <w:top w:val="none" w:sz="0" w:space="0" w:color="auto"/>
                                                            <w:left w:val="none" w:sz="0" w:space="0" w:color="auto"/>
                                                            <w:bottom w:val="none" w:sz="0" w:space="0" w:color="auto"/>
                                                            <w:right w:val="none" w:sz="0" w:space="0" w:color="auto"/>
                                                          </w:divBdr>
                                                          <w:divsChild>
                                                            <w:div w:id="115607530">
                                                              <w:marLeft w:val="0"/>
                                                              <w:marRight w:val="0"/>
                                                              <w:marTop w:val="0"/>
                                                              <w:marBottom w:val="0"/>
                                                              <w:divBdr>
                                                                <w:top w:val="none" w:sz="0" w:space="0" w:color="auto"/>
                                                                <w:left w:val="none" w:sz="0" w:space="0" w:color="auto"/>
                                                                <w:bottom w:val="none" w:sz="0" w:space="0" w:color="auto"/>
                                                                <w:right w:val="none" w:sz="0" w:space="0" w:color="auto"/>
                                                              </w:divBdr>
                                                              <w:divsChild>
                                                                <w:div w:id="877855180">
                                                                  <w:marLeft w:val="0"/>
                                                                  <w:marRight w:val="0"/>
                                                                  <w:marTop w:val="0"/>
                                                                  <w:marBottom w:val="0"/>
                                                                  <w:divBdr>
                                                                    <w:top w:val="none" w:sz="0" w:space="0" w:color="auto"/>
                                                                    <w:left w:val="none" w:sz="0" w:space="0" w:color="auto"/>
                                                                    <w:bottom w:val="none" w:sz="0" w:space="0" w:color="auto"/>
                                                                    <w:right w:val="none" w:sz="0" w:space="0" w:color="auto"/>
                                                                  </w:divBdr>
                                                                  <w:divsChild>
                                                                    <w:div w:id="612522308">
                                                                      <w:marLeft w:val="0"/>
                                                                      <w:marRight w:val="0"/>
                                                                      <w:marTop w:val="0"/>
                                                                      <w:marBottom w:val="0"/>
                                                                      <w:divBdr>
                                                                        <w:top w:val="none" w:sz="0" w:space="0" w:color="auto"/>
                                                                        <w:left w:val="none" w:sz="0" w:space="0" w:color="auto"/>
                                                                        <w:bottom w:val="none" w:sz="0" w:space="0" w:color="auto"/>
                                                                        <w:right w:val="none" w:sz="0" w:space="0" w:color="auto"/>
                                                                      </w:divBdr>
                                                                      <w:divsChild>
                                                                        <w:div w:id="582104407">
                                                                          <w:marLeft w:val="0"/>
                                                                          <w:marRight w:val="0"/>
                                                                          <w:marTop w:val="0"/>
                                                                          <w:marBottom w:val="0"/>
                                                                          <w:divBdr>
                                                                            <w:top w:val="none" w:sz="0" w:space="0" w:color="auto"/>
                                                                            <w:left w:val="none" w:sz="0" w:space="0" w:color="auto"/>
                                                                            <w:bottom w:val="none" w:sz="0" w:space="0" w:color="auto"/>
                                                                            <w:right w:val="none" w:sz="0" w:space="0" w:color="auto"/>
                                                                          </w:divBdr>
                                                                          <w:divsChild>
                                                                            <w:div w:id="846603077">
                                                                              <w:marLeft w:val="0"/>
                                                                              <w:marRight w:val="0"/>
                                                                              <w:marTop w:val="0"/>
                                                                              <w:marBottom w:val="0"/>
                                                                              <w:divBdr>
                                                                                <w:top w:val="none" w:sz="0" w:space="0" w:color="auto"/>
                                                                                <w:left w:val="none" w:sz="0" w:space="0" w:color="auto"/>
                                                                                <w:bottom w:val="none" w:sz="0" w:space="0" w:color="auto"/>
                                                                                <w:right w:val="none" w:sz="0" w:space="0" w:color="auto"/>
                                                                              </w:divBdr>
                                                                              <w:divsChild>
                                                                                <w:div w:id="1557544492">
                                                                                  <w:marLeft w:val="0"/>
                                                                                  <w:marRight w:val="0"/>
                                                                                  <w:marTop w:val="0"/>
                                                                                  <w:marBottom w:val="0"/>
                                                                                  <w:divBdr>
                                                                                    <w:top w:val="none" w:sz="0" w:space="0" w:color="auto"/>
                                                                                    <w:left w:val="none" w:sz="0" w:space="0" w:color="auto"/>
                                                                                    <w:bottom w:val="none" w:sz="0" w:space="0" w:color="auto"/>
                                                                                    <w:right w:val="none" w:sz="0" w:space="0" w:color="auto"/>
                                                                                  </w:divBdr>
                                                                                  <w:divsChild>
                                                                                    <w:div w:id="2119979203">
                                                                                      <w:marLeft w:val="0"/>
                                                                                      <w:marRight w:val="0"/>
                                                                                      <w:marTop w:val="0"/>
                                                                                      <w:marBottom w:val="0"/>
                                                                                      <w:divBdr>
                                                                                        <w:top w:val="none" w:sz="0" w:space="0" w:color="auto"/>
                                                                                        <w:left w:val="none" w:sz="0" w:space="0" w:color="auto"/>
                                                                                        <w:bottom w:val="none" w:sz="0" w:space="0" w:color="auto"/>
                                                                                        <w:right w:val="none" w:sz="0" w:space="0" w:color="auto"/>
                                                                                      </w:divBdr>
                                                                                      <w:divsChild>
                                                                                        <w:div w:id="233246170">
                                                                                          <w:marLeft w:val="0"/>
                                                                                          <w:marRight w:val="0"/>
                                                                                          <w:marTop w:val="0"/>
                                                                                          <w:marBottom w:val="0"/>
                                                                                          <w:divBdr>
                                                                                            <w:top w:val="none" w:sz="0" w:space="0" w:color="auto"/>
                                                                                            <w:left w:val="none" w:sz="0" w:space="0" w:color="auto"/>
                                                                                            <w:bottom w:val="none" w:sz="0" w:space="0" w:color="auto"/>
                                                                                            <w:right w:val="none" w:sz="0" w:space="0" w:color="auto"/>
                                                                                          </w:divBdr>
                                                                                          <w:divsChild>
                                                                                            <w:div w:id="1831169612">
                                                                                              <w:marLeft w:val="0"/>
                                                                                              <w:marRight w:val="120"/>
                                                                                              <w:marTop w:val="0"/>
                                                                                              <w:marBottom w:val="150"/>
                                                                                              <w:divBdr>
                                                                                                <w:top w:val="single" w:sz="2" w:space="0" w:color="EFEFEF"/>
                                                                                                <w:left w:val="single" w:sz="6" w:space="0" w:color="EFEFEF"/>
                                                                                                <w:bottom w:val="single" w:sz="6" w:space="0" w:color="E2E2E2"/>
                                                                                                <w:right w:val="single" w:sz="6" w:space="0" w:color="EFEFEF"/>
                                                                                              </w:divBdr>
                                                                                              <w:divsChild>
                                                                                                <w:div w:id="484006808">
                                                                                                  <w:marLeft w:val="0"/>
                                                                                                  <w:marRight w:val="0"/>
                                                                                                  <w:marTop w:val="0"/>
                                                                                                  <w:marBottom w:val="0"/>
                                                                                                  <w:divBdr>
                                                                                                    <w:top w:val="none" w:sz="0" w:space="0" w:color="auto"/>
                                                                                                    <w:left w:val="none" w:sz="0" w:space="0" w:color="auto"/>
                                                                                                    <w:bottom w:val="none" w:sz="0" w:space="0" w:color="auto"/>
                                                                                                    <w:right w:val="none" w:sz="0" w:space="0" w:color="auto"/>
                                                                                                  </w:divBdr>
                                                                                                  <w:divsChild>
                                                                                                    <w:div w:id="390420013">
                                                                                                      <w:marLeft w:val="0"/>
                                                                                                      <w:marRight w:val="0"/>
                                                                                                      <w:marTop w:val="0"/>
                                                                                                      <w:marBottom w:val="0"/>
                                                                                                      <w:divBdr>
                                                                                                        <w:top w:val="none" w:sz="0" w:space="0" w:color="auto"/>
                                                                                                        <w:left w:val="none" w:sz="0" w:space="0" w:color="auto"/>
                                                                                                        <w:bottom w:val="none" w:sz="0" w:space="0" w:color="auto"/>
                                                                                                        <w:right w:val="none" w:sz="0" w:space="0" w:color="auto"/>
                                                                                                      </w:divBdr>
                                                                                                      <w:divsChild>
                                                                                                        <w:div w:id="1839540744">
                                                                                                          <w:marLeft w:val="0"/>
                                                                                                          <w:marRight w:val="0"/>
                                                                                                          <w:marTop w:val="0"/>
                                                                                                          <w:marBottom w:val="0"/>
                                                                                                          <w:divBdr>
                                                                                                            <w:top w:val="none" w:sz="0" w:space="0" w:color="auto"/>
                                                                                                            <w:left w:val="none" w:sz="0" w:space="0" w:color="auto"/>
                                                                                                            <w:bottom w:val="none" w:sz="0" w:space="0" w:color="auto"/>
                                                                                                            <w:right w:val="none" w:sz="0" w:space="0" w:color="auto"/>
                                                                                                          </w:divBdr>
                                                                                                          <w:divsChild>
                                                                                                            <w:div w:id="382296641">
                                                                                                              <w:marLeft w:val="0"/>
                                                                                                              <w:marRight w:val="0"/>
                                                                                                              <w:marTop w:val="0"/>
                                                                                                              <w:marBottom w:val="0"/>
                                                                                                              <w:divBdr>
                                                                                                                <w:top w:val="none" w:sz="0" w:space="0" w:color="auto"/>
                                                                                                                <w:left w:val="none" w:sz="0" w:space="0" w:color="auto"/>
                                                                                                                <w:bottom w:val="none" w:sz="0" w:space="0" w:color="auto"/>
                                                                                                                <w:right w:val="none" w:sz="0" w:space="0" w:color="auto"/>
                                                                                                              </w:divBdr>
                                                                                                              <w:divsChild>
                                                                                                                <w:div w:id="676882476">
                                                                                                                  <w:marLeft w:val="0"/>
                                                                                                                  <w:marRight w:val="0"/>
                                                                                                                  <w:marTop w:val="0"/>
                                                                                                                  <w:marBottom w:val="0"/>
                                                                                                                  <w:divBdr>
                                                                                                                    <w:top w:val="none" w:sz="0" w:space="0" w:color="auto"/>
                                                                                                                    <w:left w:val="none" w:sz="0" w:space="0" w:color="auto"/>
                                                                                                                    <w:bottom w:val="none" w:sz="0" w:space="0" w:color="auto"/>
                                                                                                                    <w:right w:val="none" w:sz="0" w:space="0" w:color="auto"/>
                                                                                                                  </w:divBdr>
                                                                                                                  <w:divsChild>
                                                                                                                    <w:div w:id="10547008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764610">
                                                                                                                          <w:marLeft w:val="225"/>
                                                                                                                          <w:marRight w:val="225"/>
                                                                                                                          <w:marTop w:val="75"/>
                                                                                                                          <w:marBottom w:val="75"/>
                                                                                                                          <w:divBdr>
                                                                                                                            <w:top w:val="none" w:sz="0" w:space="0" w:color="auto"/>
                                                                                                                            <w:left w:val="none" w:sz="0" w:space="0" w:color="auto"/>
                                                                                                                            <w:bottom w:val="none" w:sz="0" w:space="0" w:color="auto"/>
                                                                                                                            <w:right w:val="none" w:sz="0" w:space="0" w:color="auto"/>
                                                                                                                          </w:divBdr>
                                                                                                                          <w:divsChild>
                                                                                                                            <w:div w:id="107243975">
                                                                                                                              <w:marLeft w:val="0"/>
                                                                                                                              <w:marRight w:val="0"/>
                                                                                                                              <w:marTop w:val="0"/>
                                                                                                                              <w:marBottom w:val="0"/>
                                                                                                                              <w:divBdr>
                                                                                                                                <w:top w:val="single" w:sz="6" w:space="0" w:color="auto"/>
                                                                                                                                <w:left w:val="single" w:sz="6" w:space="0" w:color="auto"/>
                                                                                                                                <w:bottom w:val="single" w:sz="6" w:space="0" w:color="auto"/>
                                                                                                                                <w:right w:val="single" w:sz="6" w:space="0" w:color="auto"/>
                                                                                                                              </w:divBdr>
                                                                                                                              <w:divsChild>
                                                                                                                                <w:div w:id="358891728">
                                                                                                                                  <w:marLeft w:val="0"/>
                                                                                                                                  <w:marRight w:val="0"/>
                                                                                                                                  <w:marTop w:val="0"/>
                                                                                                                                  <w:marBottom w:val="0"/>
                                                                                                                                  <w:divBdr>
                                                                                                                                    <w:top w:val="none" w:sz="0" w:space="0" w:color="auto"/>
                                                                                                                                    <w:left w:val="none" w:sz="0" w:space="0" w:color="auto"/>
                                                                                                                                    <w:bottom w:val="none" w:sz="0" w:space="0" w:color="auto"/>
                                                                                                                                    <w:right w:val="none" w:sz="0" w:space="0" w:color="auto"/>
                                                                                                                                  </w:divBdr>
                                                                                                                                  <w:divsChild>
                                                                                                                                    <w:div w:id="10565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82605">
      <w:bodyDiv w:val="1"/>
      <w:marLeft w:val="0"/>
      <w:marRight w:val="0"/>
      <w:marTop w:val="0"/>
      <w:marBottom w:val="0"/>
      <w:divBdr>
        <w:top w:val="none" w:sz="0" w:space="0" w:color="auto"/>
        <w:left w:val="none" w:sz="0" w:space="0" w:color="auto"/>
        <w:bottom w:val="none" w:sz="0" w:space="0" w:color="auto"/>
        <w:right w:val="none" w:sz="0" w:space="0" w:color="auto"/>
      </w:divBdr>
      <w:divsChild>
        <w:div w:id="75908590">
          <w:marLeft w:val="1080"/>
          <w:marRight w:val="0"/>
          <w:marTop w:val="0"/>
          <w:marBottom w:val="120"/>
          <w:divBdr>
            <w:top w:val="none" w:sz="0" w:space="0" w:color="auto"/>
            <w:left w:val="none" w:sz="0" w:space="0" w:color="auto"/>
            <w:bottom w:val="none" w:sz="0" w:space="0" w:color="auto"/>
            <w:right w:val="none" w:sz="0" w:space="0" w:color="auto"/>
          </w:divBdr>
        </w:div>
        <w:div w:id="711736677">
          <w:marLeft w:val="1080"/>
          <w:marRight w:val="0"/>
          <w:marTop w:val="0"/>
          <w:marBottom w:val="120"/>
          <w:divBdr>
            <w:top w:val="none" w:sz="0" w:space="0" w:color="auto"/>
            <w:left w:val="none" w:sz="0" w:space="0" w:color="auto"/>
            <w:bottom w:val="none" w:sz="0" w:space="0" w:color="auto"/>
            <w:right w:val="none" w:sz="0" w:space="0" w:color="auto"/>
          </w:divBdr>
        </w:div>
      </w:divsChild>
    </w:div>
    <w:div w:id="1688944255">
      <w:bodyDiv w:val="1"/>
      <w:marLeft w:val="0"/>
      <w:marRight w:val="0"/>
      <w:marTop w:val="0"/>
      <w:marBottom w:val="0"/>
      <w:divBdr>
        <w:top w:val="none" w:sz="0" w:space="0" w:color="auto"/>
        <w:left w:val="none" w:sz="0" w:space="0" w:color="auto"/>
        <w:bottom w:val="none" w:sz="0" w:space="0" w:color="auto"/>
        <w:right w:val="none" w:sz="0" w:space="0" w:color="auto"/>
      </w:divBdr>
    </w:div>
    <w:div w:id="1810590430">
      <w:bodyDiv w:val="1"/>
      <w:marLeft w:val="0"/>
      <w:marRight w:val="0"/>
      <w:marTop w:val="0"/>
      <w:marBottom w:val="0"/>
      <w:divBdr>
        <w:top w:val="none" w:sz="0" w:space="0" w:color="auto"/>
        <w:left w:val="none" w:sz="0" w:space="0" w:color="auto"/>
        <w:bottom w:val="none" w:sz="0" w:space="0" w:color="auto"/>
        <w:right w:val="none" w:sz="0" w:space="0" w:color="auto"/>
      </w:divBdr>
    </w:div>
    <w:div w:id="1953853233">
      <w:bodyDiv w:val="1"/>
      <w:marLeft w:val="0"/>
      <w:marRight w:val="0"/>
      <w:marTop w:val="0"/>
      <w:marBottom w:val="0"/>
      <w:divBdr>
        <w:top w:val="none" w:sz="0" w:space="0" w:color="auto"/>
        <w:left w:val="none" w:sz="0" w:space="0" w:color="auto"/>
        <w:bottom w:val="none" w:sz="0" w:space="0" w:color="auto"/>
        <w:right w:val="none" w:sz="0" w:space="0" w:color="auto"/>
      </w:divBdr>
      <w:divsChild>
        <w:div w:id="1443693228">
          <w:marLeft w:val="0"/>
          <w:marRight w:val="0"/>
          <w:marTop w:val="0"/>
          <w:marBottom w:val="0"/>
          <w:divBdr>
            <w:top w:val="none" w:sz="0" w:space="0" w:color="auto"/>
            <w:left w:val="none" w:sz="0" w:space="0" w:color="auto"/>
            <w:bottom w:val="none" w:sz="0" w:space="0" w:color="auto"/>
            <w:right w:val="none" w:sz="0" w:space="0" w:color="auto"/>
          </w:divBdr>
        </w:div>
        <w:div w:id="207688878">
          <w:marLeft w:val="0"/>
          <w:marRight w:val="0"/>
          <w:marTop w:val="0"/>
          <w:marBottom w:val="0"/>
          <w:divBdr>
            <w:top w:val="none" w:sz="0" w:space="0" w:color="auto"/>
            <w:left w:val="none" w:sz="0" w:space="0" w:color="auto"/>
            <w:bottom w:val="none" w:sz="0" w:space="0" w:color="auto"/>
            <w:right w:val="none" w:sz="0" w:space="0" w:color="auto"/>
          </w:divBdr>
        </w:div>
      </w:divsChild>
    </w:div>
    <w:div w:id="20048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bmj.com/products/journals/instructions-for-authors/licence-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19F6-020A-46A0-817F-F382FDB6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7470</Words>
  <Characters>42581</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Shahrzad Zonoozi</dc:creator>
  <cp:lastModifiedBy>Peter Whincup</cp:lastModifiedBy>
  <cp:revision>2</cp:revision>
  <cp:lastPrinted>2019-01-30T21:58:00Z</cp:lastPrinted>
  <dcterms:created xsi:type="dcterms:W3CDTF">2019-03-28T09:01:00Z</dcterms:created>
  <dcterms:modified xsi:type="dcterms:W3CDTF">2019-03-28T09:01:00Z</dcterms:modified>
</cp:coreProperties>
</file>