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7F5E0" w14:textId="2D1B196D" w:rsidR="00484596" w:rsidRPr="00B54A42" w:rsidRDefault="00E35118" w:rsidP="00B54A42">
      <w:pPr>
        <w:spacing w:line="360" w:lineRule="auto"/>
        <w:rPr>
          <w:rFonts w:ascii="Calibri" w:hAnsi="Calibri" w:cs="Times New Roman"/>
          <w:b/>
          <w:sz w:val="28"/>
        </w:rPr>
      </w:pPr>
      <w:r w:rsidRPr="00B54A42">
        <w:rPr>
          <w:rFonts w:ascii="Calibri" w:hAnsi="Calibri" w:cs="Times New Roman"/>
          <w:b/>
          <w:sz w:val="28"/>
        </w:rPr>
        <w:t>Soft Signs in Movement Disorders:</w:t>
      </w:r>
      <w:r w:rsidR="005255F0" w:rsidRPr="00B54A42">
        <w:rPr>
          <w:rFonts w:ascii="Calibri" w:hAnsi="Calibri" w:cs="Times New Roman"/>
          <w:b/>
          <w:sz w:val="28"/>
        </w:rPr>
        <w:t xml:space="preserve"> </w:t>
      </w:r>
      <w:r w:rsidR="003E3358">
        <w:rPr>
          <w:rFonts w:ascii="Calibri" w:hAnsi="Calibri" w:cs="Times New Roman"/>
          <w:b/>
          <w:sz w:val="28"/>
        </w:rPr>
        <w:t>F</w:t>
      </w:r>
      <w:r w:rsidR="003E3358" w:rsidRPr="003E3358">
        <w:rPr>
          <w:rFonts w:ascii="Calibri" w:hAnsi="Calibri" w:cs="Times New Roman"/>
          <w:b/>
          <w:sz w:val="28"/>
        </w:rPr>
        <w:t xml:space="preserve">riends or </w:t>
      </w:r>
      <w:r w:rsidR="003E3358">
        <w:rPr>
          <w:rFonts w:ascii="Calibri" w:hAnsi="Calibri" w:cs="Times New Roman"/>
          <w:b/>
          <w:sz w:val="28"/>
        </w:rPr>
        <w:t>F</w:t>
      </w:r>
      <w:r w:rsidR="003E3358" w:rsidRPr="003E3358">
        <w:rPr>
          <w:rFonts w:ascii="Calibri" w:hAnsi="Calibri" w:cs="Times New Roman"/>
          <w:b/>
          <w:sz w:val="28"/>
        </w:rPr>
        <w:t>oes</w:t>
      </w:r>
      <w:r w:rsidR="005255F0" w:rsidRPr="00B54A42">
        <w:rPr>
          <w:rFonts w:ascii="Calibri" w:hAnsi="Calibri" w:cs="Times New Roman"/>
          <w:b/>
          <w:sz w:val="28"/>
        </w:rPr>
        <w:t>?</w:t>
      </w:r>
      <w:r w:rsidRPr="00B54A42">
        <w:rPr>
          <w:rFonts w:ascii="Calibri" w:hAnsi="Calibri" w:cs="Times New Roman"/>
          <w:b/>
          <w:sz w:val="28"/>
        </w:rPr>
        <w:t xml:space="preserve"> </w:t>
      </w:r>
    </w:p>
    <w:p w14:paraId="3FD072CF" w14:textId="636C90DA" w:rsidR="00484596" w:rsidRPr="00B54A42" w:rsidRDefault="00484596" w:rsidP="00B54A42">
      <w:pPr>
        <w:spacing w:after="240" w:line="360" w:lineRule="auto"/>
        <w:rPr>
          <w:rFonts w:ascii="Calibri" w:hAnsi="Calibri" w:cs="Times New Roman"/>
        </w:rPr>
      </w:pPr>
      <w:r w:rsidRPr="00B54A42">
        <w:rPr>
          <w:rFonts w:ascii="Calibri" w:hAnsi="Calibri" w:cs="Times New Roman"/>
        </w:rPr>
        <w:t>Conor Fearon</w:t>
      </w:r>
      <w:r w:rsidR="00D47C8D" w:rsidRPr="00B54A42">
        <w:rPr>
          <w:rFonts w:ascii="Calibri" w:hAnsi="Calibri" w:cs="Times New Roman"/>
        </w:rPr>
        <w:t xml:space="preserve"> MB</w:t>
      </w:r>
      <w:r w:rsidR="00D43C1C" w:rsidRPr="00B54A42">
        <w:rPr>
          <w:rFonts w:ascii="Calibri" w:hAnsi="Calibri" w:cs="Times New Roman"/>
        </w:rPr>
        <w:t>,</w:t>
      </w:r>
      <w:r w:rsidR="00D47C8D" w:rsidRPr="00B54A42">
        <w:rPr>
          <w:rFonts w:ascii="Calibri" w:hAnsi="Calibri" w:cs="Times New Roman"/>
        </w:rPr>
        <w:t xml:space="preserve"> PhD</w:t>
      </w:r>
      <w:r w:rsidR="00002440" w:rsidRPr="00B54A42">
        <w:rPr>
          <w:rFonts w:ascii="Calibri" w:hAnsi="Calibri" w:cs="Times New Roman"/>
          <w:vertAlign w:val="superscript"/>
        </w:rPr>
        <w:t>1</w:t>
      </w:r>
      <w:r w:rsidRPr="00B54A42">
        <w:rPr>
          <w:rFonts w:ascii="Calibri" w:hAnsi="Calibri" w:cs="Times New Roman"/>
        </w:rPr>
        <w:t xml:space="preserve">, </w:t>
      </w:r>
      <w:r w:rsidR="00D47C8D" w:rsidRPr="00B54A42">
        <w:rPr>
          <w:rFonts w:ascii="Calibri" w:hAnsi="Calibri" w:cs="Times New Roman"/>
        </w:rPr>
        <w:t>Alberto J. Espay</w:t>
      </w:r>
      <w:r w:rsidR="00D43C1C" w:rsidRPr="00B54A42">
        <w:rPr>
          <w:rFonts w:ascii="Calibri" w:hAnsi="Calibri" w:cs="Times New Roman"/>
        </w:rPr>
        <w:t xml:space="preserve"> MD, MS</w:t>
      </w:r>
      <w:r w:rsidR="00D47C8D" w:rsidRPr="00B54A42">
        <w:rPr>
          <w:rFonts w:ascii="Calibri" w:hAnsi="Calibri" w:cs="Times New Roman"/>
        </w:rPr>
        <w:t>c</w:t>
      </w:r>
      <w:r w:rsidR="00D47C8D" w:rsidRPr="00B54A42">
        <w:rPr>
          <w:rFonts w:ascii="Calibri" w:hAnsi="Calibri" w:cs="Times New Roman"/>
          <w:vertAlign w:val="superscript"/>
        </w:rPr>
        <w:t xml:space="preserve"> 2</w:t>
      </w:r>
      <w:r w:rsidRPr="00B54A42">
        <w:rPr>
          <w:rFonts w:ascii="Calibri" w:hAnsi="Calibri" w:cs="Times New Roman"/>
        </w:rPr>
        <w:t xml:space="preserve">, </w:t>
      </w:r>
      <w:r w:rsidR="00D47C8D" w:rsidRPr="00B54A42">
        <w:rPr>
          <w:rFonts w:ascii="Calibri" w:hAnsi="Calibri" w:cs="Times New Roman"/>
        </w:rPr>
        <w:t>Anthony E. Lang</w:t>
      </w:r>
      <w:r w:rsidR="00D43C1C" w:rsidRPr="00B54A42">
        <w:rPr>
          <w:rFonts w:ascii="Calibri" w:hAnsi="Calibri" w:cs="Times New Roman"/>
        </w:rPr>
        <w:t xml:space="preserve"> MD, </w:t>
      </w:r>
      <w:r w:rsidR="00D47C8D" w:rsidRPr="00B54A42">
        <w:rPr>
          <w:rFonts w:ascii="Calibri" w:hAnsi="Calibri" w:cs="Times New Roman"/>
        </w:rPr>
        <w:t>FRCPC</w:t>
      </w:r>
      <w:r w:rsidR="002A7E5D" w:rsidRPr="00B54A42">
        <w:rPr>
          <w:rFonts w:ascii="Calibri" w:hAnsi="Calibri" w:cs="Times New Roman"/>
          <w:vertAlign w:val="superscript"/>
        </w:rPr>
        <w:t>3,4</w:t>
      </w:r>
      <w:r w:rsidR="00D47C8D" w:rsidRPr="00B54A42">
        <w:rPr>
          <w:rFonts w:ascii="Calibri" w:hAnsi="Calibri" w:cs="Times New Roman"/>
        </w:rPr>
        <w:t>, Tim Lynch</w:t>
      </w:r>
      <w:r w:rsidR="00C86CC4" w:rsidRPr="00B54A42">
        <w:rPr>
          <w:rFonts w:ascii="Calibri" w:hAnsi="Calibri" w:cs="Times New Roman"/>
        </w:rPr>
        <w:t xml:space="preserve"> </w:t>
      </w:r>
      <w:r w:rsidR="00D43C1C" w:rsidRPr="00B54A42">
        <w:rPr>
          <w:rFonts w:ascii="Calibri" w:hAnsi="Calibri" w:cs="Times New Roman"/>
        </w:rPr>
        <w:t>MB, FRCP</w:t>
      </w:r>
      <w:r w:rsidR="00D47C8D" w:rsidRPr="00B54A42">
        <w:rPr>
          <w:rFonts w:ascii="Calibri" w:hAnsi="Calibri" w:cs="Times New Roman"/>
          <w:vertAlign w:val="superscript"/>
        </w:rPr>
        <w:t>1</w:t>
      </w:r>
      <w:r w:rsidRPr="00B54A42">
        <w:rPr>
          <w:rFonts w:ascii="Calibri" w:hAnsi="Calibri" w:cs="Times New Roman"/>
        </w:rPr>
        <w:t xml:space="preserve">, </w:t>
      </w:r>
      <w:r w:rsidR="00D47C8D" w:rsidRPr="00B54A42">
        <w:rPr>
          <w:rFonts w:ascii="Calibri" w:hAnsi="Calibri" w:cs="Times New Roman"/>
        </w:rPr>
        <w:t>Davide Martino</w:t>
      </w:r>
      <w:r w:rsidR="00D43C1C" w:rsidRPr="00B54A42">
        <w:rPr>
          <w:rFonts w:ascii="Calibri" w:hAnsi="Calibri" w:cs="Times New Roman"/>
        </w:rPr>
        <w:t xml:space="preserve"> MD, PhD</w:t>
      </w:r>
      <w:r w:rsidR="00DE7FA9" w:rsidRPr="00B54A42">
        <w:rPr>
          <w:rFonts w:ascii="Calibri" w:hAnsi="Calibri" w:cs="Times New Roman"/>
          <w:vertAlign w:val="superscript"/>
        </w:rPr>
        <w:t>5</w:t>
      </w:r>
      <w:r w:rsidR="00D47C8D" w:rsidRPr="00B54A42">
        <w:rPr>
          <w:rFonts w:ascii="Calibri" w:hAnsi="Calibri" w:cs="Times New Roman"/>
        </w:rPr>
        <w:t>, Francesca Morgante</w:t>
      </w:r>
      <w:r w:rsidR="00D43C1C" w:rsidRPr="00B54A42">
        <w:rPr>
          <w:rFonts w:ascii="Calibri" w:hAnsi="Calibri" w:cs="Times New Roman"/>
        </w:rPr>
        <w:t xml:space="preserve"> MD, </w:t>
      </w:r>
      <w:r w:rsidR="00D47C8D" w:rsidRPr="00B54A42">
        <w:rPr>
          <w:rFonts w:ascii="Calibri" w:hAnsi="Calibri" w:cs="Times New Roman"/>
        </w:rPr>
        <w:t>PhD</w:t>
      </w:r>
      <w:r w:rsidR="008543AA" w:rsidRPr="00B54A42">
        <w:rPr>
          <w:rFonts w:ascii="Calibri" w:hAnsi="Calibri" w:cs="Times New Roman"/>
          <w:vertAlign w:val="superscript"/>
        </w:rPr>
        <w:t>6</w:t>
      </w:r>
      <w:r w:rsidR="00D47C8D" w:rsidRPr="00B54A42">
        <w:rPr>
          <w:rFonts w:ascii="Calibri" w:hAnsi="Calibri" w:cs="Times New Roman"/>
        </w:rPr>
        <w:t>,</w:t>
      </w:r>
      <w:r w:rsidRPr="00B54A42">
        <w:rPr>
          <w:rFonts w:ascii="Calibri" w:hAnsi="Calibri" w:cs="Times New Roman"/>
        </w:rPr>
        <w:t xml:space="preserve"> </w:t>
      </w:r>
      <w:r w:rsidR="00D47C8D" w:rsidRPr="00B54A42">
        <w:rPr>
          <w:rFonts w:ascii="Calibri" w:hAnsi="Calibri" w:cs="Times New Roman"/>
        </w:rPr>
        <w:t>Niall P Quinn</w:t>
      </w:r>
      <w:r w:rsidR="00D43C1C" w:rsidRPr="00B54A42">
        <w:rPr>
          <w:rFonts w:ascii="Calibri" w:hAnsi="Calibri" w:cs="Times New Roman"/>
        </w:rPr>
        <w:t xml:space="preserve"> MD</w:t>
      </w:r>
      <w:r w:rsidR="00D47C8D" w:rsidRPr="00B54A42">
        <w:rPr>
          <w:rFonts w:ascii="Calibri" w:hAnsi="Calibri" w:cs="Times New Roman"/>
        </w:rPr>
        <w:t>,</w:t>
      </w:r>
      <w:r w:rsidR="00D43C1C" w:rsidRPr="00B54A42">
        <w:rPr>
          <w:rFonts w:ascii="Calibri" w:hAnsi="Calibri" w:cs="Times New Roman"/>
        </w:rPr>
        <w:t xml:space="preserve"> FRCP</w:t>
      </w:r>
      <w:r w:rsidR="000535DF" w:rsidRPr="00B54A42">
        <w:rPr>
          <w:rFonts w:ascii="Calibri" w:hAnsi="Calibri" w:cs="Times New Roman"/>
          <w:vertAlign w:val="superscript"/>
        </w:rPr>
        <w:t>7</w:t>
      </w:r>
      <w:r w:rsidR="00C86CC4" w:rsidRPr="00B54A42">
        <w:rPr>
          <w:rFonts w:ascii="Calibri" w:hAnsi="Calibri" w:cs="Times New Roman"/>
        </w:rPr>
        <w:t xml:space="preserve">, </w:t>
      </w:r>
      <w:r w:rsidR="00D47C8D" w:rsidRPr="00B54A42">
        <w:rPr>
          <w:rFonts w:ascii="Calibri" w:hAnsi="Calibri" w:cs="Times New Roman"/>
        </w:rPr>
        <w:t>Marie Vidailhet</w:t>
      </w:r>
      <w:r w:rsidR="00D43C1C" w:rsidRPr="00B54A42">
        <w:rPr>
          <w:rFonts w:ascii="Calibri" w:hAnsi="Calibri" w:cs="Times New Roman"/>
        </w:rPr>
        <w:t xml:space="preserve"> MD, PhD</w:t>
      </w:r>
      <w:r w:rsidR="00DE11F9" w:rsidRPr="00B54A42">
        <w:rPr>
          <w:rFonts w:ascii="Calibri" w:hAnsi="Calibri" w:cs="Times New Roman"/>
          <w:vertAlign w:val="superscript"/>
        </w:rPr>
        <w:t>8,9,10</w:t>
      </w:r>
      <w:r w:rsidRPr="00B54A42">
        <w:rPr>
          <w:rFonts w:ascii="Calibri" w:hAnsi="Calibri" w:cs="Times New Roman"/>
        </w:rPr>
        <w:t xml:space="preserve"> &amp; </w:t>
      </w:r>
      <w:r w:rsidR="00534B05" w:rsidRPr="00B54A42">
        <w:rPr>
          <w:rFonts w:ascii="Calibri" w:hAnsi="Calibri" w:cs="Times New Roman"/>
        </w:rPr>
        <w:t>Alfonso Fasano MD</w:t>
      </w:r>
      <w:r w:rsidR="007D2414" w:rsidRPr="00B54A42">
        <w:rPr>
          <w:rFonts w:ascii="Calibri" w:hAnsi="Calibri" w:cs="Times New Roman"/>
        </w:rPr>
        <w:t>,</w:t>
      </w:r>
      <w:r w:rsidR="00534B05" w:rsidRPr="00B54A42">
        <w:rPr>
          <w:rFonts w:ascii="Calibri" w:hAnsi="Calibri" w:cs="Times New Roman"/>
        </w:rPr>
        <w:t xml:space="preserve"> PhD</w:t>
      </w:r>
      <w:r w:rsidR="002A7E5D" w:rsidRPr="00B54A42">
        <w:rPr>
          <w:rFonts w:ascii="Calibri" w:hAnsi="Calibri" w:cs="Times New Roman"/>
          <w:vertAlign w:val="superscript"/>
        </w:rPr>
        <w:t>3,4</w:t>
      </w:r>
    </w:p>
    <w:p w14:paraId="3AD14046" w14:textId="77777777" w:rsidR="00484596" w:rsidRPr="00B54A42" w:rsidRDefault="00002440">
      <w:pPr>
        <w:spacing w:line="360" w:lineRule="auto"/>
        <w:rPr>
          <w:rFonts w:ascii="Calibri" w:hAnsi="Calibri" w:cs="Times New Roman"/>
          <w:sz w:val="20"/>
          <w:shd w:val="clear" w:color="auto" w:fill="FFFFFF"/>
        </w:rPr>
      </w:pPr>
      <w:r w:rsidRPr="00B54A42">
        <w:rPr>
          <w:rFonts w:ascii="Calibri" w:hAnsi="Calibri" w:cs="Times New Roman"/>
          <w:sz w:val="20"/>
          <w:vertAlign w:val="superscript"/>
        </w:rPr>
        <w:t>1</w:t>
      </w:r>
      <w:r w:rsidR="00484596" w:rsidRPr="00B54A42">
        <w:rPr>
          <w:rFonts w:ascii="Calibri" w:hAnsi="Calibri" w:cs="Times New Roman"/>
          <w:sz w:val="20"/>
          <w:shd w:val="clear" w:color="auto" w:fill="FFFFFF"/>
        </w:rPr>
        <w:t>Dublin Neurological Institute at the Mater Misericordi</w:t>
      </w:r>
      <w:r w:rsidR="002A7E5D" w:rsidRPr="00B54A42">
        <w:rPr>
          <w:rFonts w:ascii="Calibri" w:hAnsi="Calibri" w:cs="Times New Roman"/>
          <w:sz w:val="20"/>
          <w:shd w:val="clear" w:color="auto" w:fill="FFFFFF"/>
        </w:rPr>
        <w:t>ae University Hospital, Dublin</w:t>
      </w:r>
      <w:r w:rsidR="00484596" w:rsidRPr="00B54A42">
        <w:rPr>
          <w:rFonts w:ascii="Calibri" w:hAnsi="Calibri" w:cs="Times New Roman"/>
          <w:sz w:val="20"/>
          <w:shd w:val="clear" w:color="auto" w:fill="FFFFFF"/>
        </w:rPr>
        <w:t>, Ireland</w:t>
      </w:r>
      <w:r w:rsidR="002A7E5D" w:rsidRPr="00B54A42">
        <w:rPr>
          <w:rFonts w:ascii="Calibri" w:hAnsi="Calibri" w:cs="Times New Roman"/>
          <w:sz w:val="20"/>
          <w:shd w:val="clear" w:color="auto" w:fill="FFFFFF"/>
        </w:rPr>
        <w:t>.</w:t>
      </w:r>
    </w:p>
    <w:p w14:paraId="089B8571" w14:textId="77777777" w:rsidR="002A7E5D" w:rsidRPr="00B54A42" w:rsidRDefault="002A7E5D" w:rsidP="002A7E5D">
      <w:pPr>
        <w:spacing w:line="360" w:lineRule="auto"/>
        <w:rPr>
          <w:rFonts w:ascii="Calibri" w:hAnsi="Calibri" w:cs="Times New Roman"/>
          <w:sz w:val="20"/>
        </w:rPr>
      </w:pPr>
      <w:r w:rsidRPr="00B54A42">
        <w:rPr>
          <w:rFonts w:ascii="Calibri" w:hAnsi="Calibri" w:cs="Times New Roman"/>
          <w:sz w:val="20"/>
          <w:vertAlign w:val="superscript"/>
        </w:rPr>
        <w:t>2</w:t>
      </w:r>
      <w:r w:rsidRPr="00B54A42">
        <w:rPr>
          <w:rFonts w:ascii="Calibri" w:hAnsi="Calibri" w:cs="Times New Roman"/>
          <w:sz w:val="20"/>
        </w:rPr>
        <w:t>UC Neuroscience Institute, Department of Neurology, Gardner Center for Parkinson’s Disease and Movement Disorders, University of Cincinnati, Cincinnati, Ohio, USA</w:t>
      </w:r>
    </w:p>
    <w:p w14:paraId="26B0D113" w14:textId="7A3B2E8C" w:rsidR="0095781D" w:rsidRPr="00B54A42" w:rsidRDefault="0095781D" w:rsidP="00BB42BD">
      <w:pPr>
        <w:spacing w:line="360" w:lineRule="auto"/>
        <w:rPr>
          <w:rFonts w:ascii="Calibri" w:hAnsi="Calibri" w:cs="Times New Roman"/>
          <w:sz w:val="20"/>
        </w:rPr>
      </w:pPr>
      <w:r w:rsidRPr="00B54A42">
        <w:rPr>
          <w:rFonts w:ascii="Calibri" w:hAnsi="Calibri" w:cs="Times New Roman"/>
          <w:sz w:val="20"/>
          <w:vertAlign w:val="superscript"/>
        </w:rPr>
        <w:t>3</w:t>
      </w:r>
      <w:r w:rsidR="007D2414" w:rsidRPr="00B54A42">
        <w:rPr>
          <w:rFonts w:ascii="Calibri" w:hAnsi="Calibri" w:cs="Times New Roman"/>
          <w:sz w:val="20"/>
        </w:rPr>
        <w:t xml:space="preserve">Edmond J. Safra Program in Parkinson’s Disease, Morton and Gloria Shulman Movement Disorders Clinic, </w:t>
      </w:r>
      <w:r w:rsidRPr="00B54A42">
        <w:rPr>
          <w:rFonts w:ascii="Calibri" w:hAnsi="Calibri" w:cs="Times New Roman"/>
          <w:sz w:val="20"/>
        </w:rPr>
        <w:t>Toronto Western Hospital</w:t>
      </w:r>
      <w:r w:rsidR="007D2414" w:rsidRPr="00B54A42">
        <w:rPr>
          <w:rFonts w:ascii="Calibri" w:hAnsi="Calibri" w:cs="Times New Roman"/>
          <w:sz w:val="20"/>
        </w:rPr>
        <w:t xml:space="preserve"> – UHN, Division of Neurology, </w:t>
      </w:r>
      <w:r w:rsidRPr="00B54A42">
        <w:rPr>
          <w:rFonts w:ascii="Calibri" w:hAnsi="Calibri" w:cs="Times New Roman"/>
          <w:sz w:val="20"/>
        </w:rPr>
        <w:t>University of Toronto, Toronto, Ontario, Canada</w:t>
      </w:r>
      <w:r w:rsidR="00CC2DDA" w:rsidRPr="00B54A42">
        <w:rPr>
          <w:rFonts w:ascii="Calibri" w:hAnsi="Calibri" w:cs="Times New Roman"/>
          <w:sz w:val="20"/>
        </w:rPr>
        <w:t>.</w:t>
      </w:r>
    </w:p>
    <w:p w14:paraId="685187B0" w14:textId="77777777" w:rsidR="0095781D" w:rsidRPr="00B54A42" w:rsidRDefault="0095781D" w:rsidP="0095781D">
      <w:pPr>
        <w:spacing w:line="360" w:lineRule="auto"/>
        <w:rPr>
          <w:rFonts w:ascii="Calibri" w:hAnsi="Calibri" w:cs="Times New Roman"/>
          <w:sz w:val="20"/>
        </w:rPr>
      </w:pPr>
      <w:r w:rsidRPr="00B54A42">
        <w:rPr>
          <w:rFonts w:ascii="Calibri" w:hAnsi="Calibri" w:cs="Times New Roman"/>
          <w:sz w:val="20"/>
          <w:vertAlign w:val="superscript"/>
        </w:rPr>
        <w:t>4</w:t>
      </w:r>
      <w:r w:rsidRPr="00B54A42">
        <w:rPr>
          <w:rFonts w:ascii="Calibri" w:hAnsi="Calibri" w:cs="Times New Roman"/>
          <w:sz w:val="20"/>
        </w:rPr>
        <w:t>Krembil Research Institute, Toronto, Ontario, Canada</w:t>
      </w:r>
    </w:p>
    <w:p w14:paraId="1ACF5736" w14:textId="77777777" w:rsidR="00AF6082" w:rsidRPr="00B54A42" w:rsidRDefault="00AF6082" w:rsidP="00AF6082">
      <w:pPr>
        <w:spacing w:line="360" w:lineRule="auto"/>
        <w:rPr>
          <w:rFonts w:ascii="Calibri" w:hAnsi="Calibri" w:cs="Times New Roman"/>
          <w:sz w:val="20"/>
        </w:rPr>
      </w:pPr>
      <w:r w:rsidRPr="00B54A42">
        <w:rPr>
          <w:rFonts w:ascii="Calibri" w:hAnsi="Calibri" w:cs="Times New Roman"/>
          <w:sz w:val="20"/>
          <w:vertAlign w:val="superscript"/>
        </w:rPr>
        <w:t>5</w:t>
      </w:r>
      <w:r w:rsidRPr="00B54A42">
        <w:rPr>
          <w:rFonts w:ascii="Calibri" w:hAnsi="Calibri" w:cs="Times New Roman"/>
          <w:sz w:val="20"/>
        </w:rPr>
        <w:t>Department of Clinical Neurosciences, University of Calgary, Calgary, Alberta, Canada</w:t>
      </w:r>
    </w:p>
    <w:p w14:paraId="1F517827" w14:textId="77777777" w:rsidR="008543AA" w:rsidRPr="00B54A42" w:rsidRDefault="008543AA" w:rsidP="00AF6082">
      <w:pPr>
        <w:spacing w:line="360" w:lineRule="auto"/>
        <w:rPr>
          <w:rFonts w:ascii="Calibri" w:hAnsi="Calibri" w:cs="Times New Roman"/>
          <w:sz w:val="20"/>
        </w:rPr>
      </w:pPr>
      <w:r w:rsidRPr="00B54A42">
        <w:rPr>
          <w:rFonts w:ascii="Calibri" w:hAnsi="Calibri" w:cs="Times New Roman"/>
          <w:sz w:val="20"/>
          <w:vertAlign w:val="superscript"/>
        </w:rPr>
        <w:t>6</w:t>
      </w:r>
      <w:r w:rsidRPr="00B54A42">
        <w:rPr>
          <w:rFonts w:ascii="Calibri" w:hAnsi="Calibri" w:cs="Times New Roman"/>
          <w:sz w:val="20"/>
        </w:rPr>
        <w:t>Dipartimento di Medicina Clinica e Sperimentale, Università di Messina, Messina, Italy.</w:t>
      </w:r>
    </w:p>
    <w:p w14:paraId="137B393A" w14:textId="77777777" w:rsidR="000535DF" w:rsidRPr="00B54A42" w:rsidRDefault="00936F6D" w:rsidP="000535DF">
      <w:pPr>
        <w:spacing w:line="360" w:lineRule="auto"/>
        <w:rPr>
          <w:rFonts w:ascii="Calibri" w:hAnsi="Calibri" w:cs="Times New Roman"/>
          <w:sz w:val="20"/>
        </w:rPr>
      </w:pPr>
      <w:r w:rsidRPr="00B54A42">
        <w:rPr>
          <w:rFonts w:ascii="Calibri" w:hAnsi="Calibri" w:cs="Times New Roman"/>
          <w:sz w:val="20"/>
          <w:vertAlign w:val="superscript"/>
        </w:rPr>
        <w:t>7</w:t>
      </w:r>
      <w:r w:rsidRPr="00B54A42">
        <w:rPr>
          <w:rFonts w:ascii="Calibri" w:hAnsi="Calibri" w:cs="Times New Roman"/>
          <w:sz w:val="20"/>
        </w:rPr>
        <w:t>UCL Institute of Neurology, London, UK</w:t>
      </w:r>
      <w:r w:rsidR="000535DF" w:rsidRPr="00B54A42">
        <w:rPr>
          <w:rFonts w:ascii="Calibri" w:hAnsi="Calibri" w:cs="Times New Roman"/>
          <w:sz w:val="20"/>
        </w:rPr>
        <w:t>.</w:t>
      </w:r>
    </w:p>
    <w:p w14:paraId="409D2526" w14:textId="77777777" w:rsidR="00272961" w:rsidRDefault="00272961" w:rsidP="00272961">
      <w:pPr>
        <w:spacing w:line="360" w:lineRule="auto"/>
        <w:rPr>
          <w:rFonts w:ascii="Calibri" w:hAnsi="Calibri" w:cs="Times New Roman"/>
          <w:sz w:val="20"/>
        </w:rPr>
      </w:pPr>
      <w:r w:rsidRPr="00B54A42">
        <w:rPr>
          <w:rFonts w:ascii="Calibri" w:hAnsi="Calibri" w:cs="Times New Roman"/>
          <w:sz w:val="20"/>
          <w:vertAlign w:val="superscript"/>
        </w:rPr>
        <w:t>8</w:t>
      </w:r>
      <w:r>
        <w:rPr>
          <w:rFonts w:ascii="Calibri" w:hAnsi="Calibri" w:cs="Times New Roman"/>
          <w:sz w:val="20"/>
        </w:rPr>
        <w:t xml:space="preserve">AP-HP, Hôpital Salpetriere, Department of Neurology, </w:t>
      </w:r>
      <w:r w:rsidRPr="00B54A42">
        <w:rPr>
          <w:rFonts w:ascii="Calibri" w:hAnsi="Calibri" w:cs="Times New Roman"/>
          <w:sz w:val="20"/>
        </w:rPr>
        <w:t xml:space="preserve"> </w:t>
      </w:r>
      <w:r>
        <w:rPr>
          <w:rFonts w:ascii="Calibri" w:hAnsi="Calibri" w:cs="Times New Roman"/>
          <w:sz w:val="20"/>
        </w:rPr>
        <w:t>F-75013</w:t>
      </w:r>
      <w:r w:rsidRPr="00B54A42">
        <w:rPr>
          <w:rFonts w:ascii="Calibri" w:hAnsi="Calibri" w:cs="Times New Roman"/>
          <w:sz w:val="20"/>
        </w:rPr>
        <w:t>, Paris, France</w:t>
      </w:r>
    </w:p>
    <w:p w14:paraId="67A6FF1D" w14:textId="70742A1F" w:rsidR="00272961" w:rsidRPr="00B54A42" w:rsidRDefault="00272961" w:rsidP="00272961">
      <w:pPr>
        <w:spacing w:line="360" w:lineRule="auto"/>
        <w:rPr>
          <w:rFonts w:ascii="Calibri" w:hAnsi="Calibri" w:cs="Times New Roman"/>
          <w:sz w:val="20"/>
        </w:rPr>
      </w:pPr>
      <w:r w:rsidRPr="00B54A42" w:rsidDel="00FB685C">
        <w:rPr>
          <w:rFonts w:ascii="Calibri" w:hAnsi="Calibri" w:cs="Times New Roman"/>
          <w:sz w:val="20"/>
        </w:rPr>
        <w:t xml:space="preserve"> </w:t>
      </w:r>
      <w:r w:rsidRPr="00B54A42">
        <w:rPr>
          <w:rFonts w:ascii="Calibri" w:hAnsi="Calibri" w:cs="Times New Roman"/>
          <w:sz w:val="20"/>
          <w:vertAlign w:val="superscript"/>
        </w:rPr>
        <w:t>9</w:t>
      </w:r>
      <w:r>
        <w:rPr>
          <w:rFonts w:ascii="Calibri" w:hAnsi="Calibri" w:cs="Times New Roman"/>
          <w:sz w:val="20"/>
        </w:rPr>
        <w:t>Institut du Cerveau et de la Moelle, ICM, F-75013</w:t>
      </w:r>
      <w:r w:rsidRPr="00B54A42">
        <w:rPr>
          <w:rFonts w:ascii="Calibri" w:hAnsi="Calibri" w:cs="Times New Roman"/>
          <w:sz w:val="20"/>
        </w:rPr>
        <w:t>, Paris, France.</w:t>
      </w:r>
    </w:p>
    <w:p w14:paraId="0C95F359" w14:textId="58B532CB" w:rsidR="00272961" w:rsidRPr="00B54A42" w:rsidRDefault="00272961" w:rsidP="00272961">
      <w:pPr>
        <w:spacing w:line="360" w:lineRule="auto"/>
        <w:rPr>
          <w:rFonts w:ascii="Calibri" w:hAnsi="Calibri" w:cs="Times New Roman"/>
          <w:sz w:val="20"/>
        </w:rPr>
      </w:pPr>
      <w:r w:rsidRPr="00B54A42">
        <w:rPr>
          <w:rFonts w:ascii="Calibri" w:hAnsi="Calibri" w:cs="Times New Roman"/>
          <w:sz w:val="20"/>
          <w:vertAlign w:val="superscript"/>
        </w:rPr>
        <w:t>10</w:t>
      </w:r>
      <w:r>
        <w:rPr>
          <w:rFonts w:ascii="Calibri" w:hAnsi="Calibri" w:cs="Times New Roman"/>
          <w:sz w:val="20"/>
        </w:rPr>
        <w:t>INSERM U1127, F-75013</w:t>
      </w:r>
      <w:r w:rsidRPr="00B54A42">
        <w:rPr>
          <w:rFonts w:ascii="Calibri" w:hAnsi="Calibri" w:cs="Times New Roman"/>
          <w:sz w:val="20"/>
        </w:rPr>
        <w:t>, Paris, France</w:t>
      </w:r>
      <w:r>
        <w:rPr>
          <w:rFonts w:ascii="Calibri" w:hAnsi="Calibri" w:cs="Times New Roman"/>
          <w:sz w:val="20"/>
        </w:rPr>
        <w:t>;</w:t>
      </w:r>
      <w:r w:rsidR="004C2A53">
        <w:rPr>
          <w:rFonts w:ascii="Calibri" w:hAnsi="Calibri" w:cs="Times New Roman"/>
          <w:sz w:val="20"/>
        </w:rPr>
        <w:t xml:space="preserve"> </w:t>
      </w:r>
      <w:r>
        <w:rPr>
          <w:rFonts w:ascii="Calibri" w:hAnsi="Calibri" w:cs="Times New Roman"/>
          <w:sz w:val="20"/>
        </w:rPr>
        <w:t>CNRS UMR 7225, F-75013</w:t>
      </w:r>
      <w:r w:rsidRPr="00B54A42">
        <w:rPr>
          <w:rFonts w:ascii="Calibri" w:hAnsi="Calibri" w:cs="Times New Roman"/>
          <w:sz w:val="20"/>
        </w:rPr>
        <w:t>, Paris, France</w:t>
      </w:r>
      <w:r>
        <w:rPr>
          <w:rFonts w:ascii="Calibri" w:hAnsi="Calibri" w:cs="Times New Roman"/>
          <w:sz w:val="20"/>
        </w:rPr>
        <w:t>; Pierre Marie Curie University, Medical School; Sorbonne Unversité, F-75013</w:t>
      </w:r>
      <w:r w:rsidRPr="00B54A42">
        <w:rPr>
          <w:rFonts w:ascii="Calibri" w:hAnsi="Calibri" w:cs="Times New Roman"/>
          <w:sz w:val="20"/>
        </w:rPr>
        <w:t>, Paris, France</w:t>
      </w:r>
      <w:r>
        <w:rPr>
          <w:rFonts w:ascii="Calibri" w:hAnsi="Calibri" w:cs="Times New Roman"/>
          <w:sz w:val="20"/>
        </w:rPr>
        <w:t xml:space="preserve">; </w:t>
      </w:r>
    </w:p>
    <w:p w14:paraId="4748F59F" w14:textId="77777777" w:rsidR="00DE7FA9" w:rsidRDefault="00DE7FA9" w:rsidP="00AF6082">
      <w:pPr>
        <w:spacing w:line="360" w:lineRule="auto"/>
        <w:rPr>
          <w:rFonts w:ascii="Calibri" w:hAnsi="Calibri" w:cs="Times New Roman"/>
          <w:i/>
        </w:rPr>
      </w:pPr>
    </w:p>
    <w:p w14:paraId="5E93E877" w14:textId="77777777" w:rsidR="00B54A42" w:rsidRDefault="00B54A42" w:rsidP="00B54A42">
      <w:pPr>
        <w:spacing w:line="360" w:lineRule="auto"/>
        <w:jc w:val="both"/>
        <w:rPr>
          <w:rFonts w:ascii="Calibri" w:hAnsi="Calibri" w:cs="Times New Roman"/>
        </w:rPr>
      </w:pPr>
      <w:r>
        <w:rPr>
          <w:rFonts w:ascii="Calibri" w:hAnsi="Calibri" w:cs="Times New Roman"/>
        </w:rPr>
        <w:t>Financial Disclosures/Conflict of Interest/Funding: None relevant to this paper</w:t>
      </w:r>
    </w:p>
    <w:p w14:paraId="6B4A0C59" w14:textId="11AAEE55" w:rsidR="00B54A42" w:rsidRDefault="00B54A42" w:rsidP="00B54A42">
      <w:pPr>
        <w:spacing w:line="360" w:lineRule="auto"/>
        <w:jc w:val="both"/>
        <w:rPr>
          <w:rFonts w:ascii="Calibri" w:hAnsi="Calibri" w:cs="Times New Roman"/>
        </w:rPr>
      </w:pPr>
      <w:r>
        <w:rPr>
          <w:rFonts w:ascii="Calibri" w:hAnsi="Calibri" w:cs="Times New Roman"/>
        </w:rPr>
        <w:t>Word Count</w:t>
      </w:r>
      <w:r w:rsidR="00456BE2">
        <w:rPr>
          <w:rFonts w:ascii="Calibri" w:hAnsi="Calibri" w:cs="Times New Roman"/>
        </w:rPr>
        <w:t xml:space="preserve"> (text)</w:t>
      </w:r>
      <w:r w:rsidR="00422439">
        <w:rPr>
          <w:rFonts w:ascii="Calibri" w:hAnsi="Calibri" w:cs="Times New Roman"/>
        </w:rPr>
        <w:t xml:space="preserve">: </w:t>
      </w:r>
      <w:r w:rsidR="007F3DEF">
        <w:rPr>
          <w:rFonts w:ascii="Calibri" w:hAnsi="Calibri" w:cs="Times New Roman"/>
        </w:rPr>
        <w:t>994</w:t>
      </w:r>
      <w:bookmarkStart w:id="0" w:name="_GoBack"/>
      <w:bookmarkEnd w:id="0"/>
    </w:p>
    <w:p w14:paraId="12C89A7C" w14:textId="271B7DFF" w:rsidR="00B54A42" w:rsidRDefault="00B54A42" w:rsidP="00B54A42">
      <w:pPr>
        <w:spacing w:line="360" w:lineRule="auto"/>
        <w:jc w:val="both"/>
        <w:rPr>
          <w:rFonts w:ascii="Calibri" w:hAnsi="Calibri" w:cs="Times New Roman"/>
        </w:rPr>
      </w:pPr>
      <w:r>
        <w:rPr>
          <w:rFonts w:ascii="Calibri" w:hAnsi="Calibri" w:cs="Times New Roman"/>
        </w:rPr>
        <w:t xml:space="preserve">Keywords: </w:t>
      </w:r>
      <w:r w:rsidR="002F3328">
        <w:rPr>
          <w:rFonts w:ascii="Calibri" w:hAnsi="Calibri" w:cs="Times New Roman"/>
        </w:rPr>
        <w:t>Movement disorders</w:t>
      </w:r>
      <w:r>
        <w:rPr>
          <w:rFonts w:ascii="Calibri" w:hAnsi="Calibri" w:cs="Times New Roman"/>
        </w:rPr>
        <w:t>, tremor, dystonia</w:t>
      </w:r>
      <w:r w:rsidR="002F3328">
        <w:rPr>
          <w:rFonts w:ascii="Calibri" w:hAnsi="Calibri" w:cs="Times New Roman"/>
        </w:rPr>
        <w:t>, gait</w:t>
      </w:r>
    </w:p>
    <w:p w14:paraId="6DE3FDFE" w14:textId="77777777" w:rsidR="00B54A42" w:rsidRDefault="00B54A42" w:rsidP="00AF6082">
      <w:pPr>
        <w:spacing w:line="360" w:lineRule="auto"/>
        <w:rPr>
          <w:rFonts w:ascii="Calibri" w:hAnsi="Calibri" w:cs="Times New Roman"/>
          <w:i/>
        </w:rPr>
      </w:pPr>
    </w:p>
    <w:p w14:paraId="34DB4D1B" w14:textId="77777777" w:rsidR="00B54A42" w:rsidRPr="002A7E5D" w:rsidRDefault="00B54A42" w:rsidP="00AF6082">
      <w:pPr>
        <w:spacing w:line="360" w:lineRule="auto"/>
        <w:rPr>
          <w:rFonts w:ascii="Calibri" w:hAnsi="Calibri" w:cs="Times New Roman"/>
          <w:i/>
        </w:rPr>
      </w:pPr>
    </w:p>
    <w:p w14:paraId="5503AF93" w14:textId="77777777" w:rsidR="00484596" w:rsidRDefault="004744F5">
      <w:pPr>
        <w:spacing w:line="360" w:lineRule="auto"/>
        <w:jc w:val="both"/>
        <w:rPr>
          <w:rFonts w:ascii="Calibri" w:hAnsi="Calibri" w:cs="Times New Roman"/>
        </w:rPr>
      </w:pPr>
      <w:r>
        <w:rPr>
          <w:rFonts w:ascii="Calibri" w:hAnsi="Calibri" w:cs="Times New Roman"/>
        </w:rPr>
        <w:t>Corresponding author</w:t>
      </w:r>
      <w:r w:rsidR="00484596">
        <w:rPr>
          <w:rFonts w:ascii="Calibri" w:hAnsi="Calibri" w:cs="Times New Roman"/>
        </w:rPr>
        <w:t xml:space="preserve">: </w:t>
      </w:r>
      <w:r w:rsidR="00484596">
        <w:rPr>
          <w:rFonts w:ascii="Calibri" w:hAnsi="Calibri" w:cs="Times New Roman"/>
        </w:rPr>
        <w:tab/>
      </w:r>
    </w:p>
    <w:p w14:paraId="097379F1" w14:textId="77777777" w:rsidR="00484596" w:rsidRPr="00B54A42" w:rsidRDefault="00CC2DDA" w:rsidP="00B54A42">
      <w:pPr>
        <w:spacing w:line="360" w:lineRule="auto"/>
        <w:jc w:val="both"/>
        <w:rPr>
          <w:rFonts w:ascii="Calibri" w:hAnsi="Calibri" w:cs="Times New Roman"/>
        </w:rPr>
      </w:pPr>
      <w:r w:rsidRPr="00B54A42">
        <w:rPr>
          <w:rFonts w:ascii="Calibri" w:hAnsi="Calibri" w:cs="Times New Roman"/>
        </w:rPr>
        <w:t xml:space="preserve">Alfonso Fasano, Morton and Gloria Shulman Movement Disorders Center, Toronto Western Hospital, </w:t>
      </w:r>
      <w:r w:rsidR="004744F5" w:rsidRPr="00B54A42">
        <w:rPr>
          <w:rFonts w:ascii="Calibri" w:hAnsi="Calibri" w:cs="Times New Roman"/>
        </w:rPr>
        <w:t>399 Bathurst St, Toronto, ON M5T 2S8, Canada</w:t>
      </w:r>
      <w:r w:rsidR="00886742" w:rsidRPr="00B54A42">
        <w:rPr>
          <w:rFonts w:ascii="Calibri" w:hAnsi="Calibri" w:cs="Times New Roman"/>
        </w:rPr>
        <w:t>.</w:t>
      </w:r>
    </w:p>
    <w:p w14:paraId="533B834A" w14:textId="5D637AAC" w:rsidR="00B54A42" w:rsidRDefault="00782C1D" w:rsidP="000C6E3B">
      <w:pPr>
        <w:spacing w:line="360" w:lineRule="auto"/>
        <w:jc w:val="both"/>
        <w:rPr>
          <w:rStyle w:val="Hyperlink"/>
          <w:rFonts w:ascii="Calibri" w:hAnsi="Calibri" w:cs="Times New Roman"/>
        </w:rPr>
      </w:pPr>
      <w:r>
        <w:rPr>
          <w:rFonts w:ascii="Calibri" w:hAnsi="Calibri" w:cs="Times New Roman"/>
        </w:rPr>
        <w:t xml:space="preserve">Email: </w:t>
      </w:r>
      <w:hyperlink r:id="rId7" w:history="1">
        <w:r w:rsidR="00DD7B2B" w:rsidRPr="007759F2">
          <w:rPr>
            <w:rStyle w:val="Hyperlink"/>
            <w:rFonts w:ascii="Calibri" w:hAnsi="Calibri" w:cs="Times New Roman"/>
          </w:rPr>
          <w:t>alfonso.fasano@uhn.ca</w:t>
        </w:r>
      </w:hyperlink>
    </w:p>
    <w:p w14:paraId="503034F2" w14:textId="77777777" w:rsidR="0089621E" w:rsidRPr="000C6E3B" w:rsidRDefault="0089621E" w:rsidP="000C6E3B">
      <w:pPr>
        <w:spacing w:line="360" w:lineRule="auto"/>
        <w:jc w:val="both"/>
        <w:rPr>
          <w:rFonts w:ascii="Calibri" w:hAnsi="Calibri" w:cs="Times New Roman"/>
        </w:rPr>
        <w:sectPr w:rsidR="0089621E" w:rsidRPr="000C6E3B">
          <w:headerReference w:type="default" r:id="rId8"/>
          <w:footerReference w:type="default" r:id="rId9"/>
          <w:pgSz w:w="11906" w:h="16838"/>
          <w:pgMar w:top="1440" w:right="1800" w:bottom="1440" w:left="1800" w:header="708" w:footer="708" w:gutter="0"/>
          <w:cols w:space="720"/>
          <w:docGrid w:linePitch="360" w:charSpace="-6145"/>
        </w:sectPr>
      </w:pPr>
    </w:p>
    <w:p w14:paraId="1DED0C7D" w14:textId="508207AF" w:rsidR="00A01A46" w:rsidRDefault="00C76DD7" w:rsidP="007B3629">
      <w:pPr>
        <w:spacing w:line="360" w:lineRule="auto"/>
        <w:rPr>
          <w:rFonts w:asciiTheme="minorHAnsi" w:hAnsiTheme="minorHAnsi" w:cs="Times New Roman"/>
        </w:rPr>
      </w:pPr>
      <w:r>
        <w:rPr>
          <w:rFonts w:ascii="Calibri" w:hAnsi="Calibri" w:cs="Times New Roman"/>
          <w:b/>
        </w:rPr>
        <w:lastRenderedPageBreak/>
        <w:t>INTRODUCTION</w:t>
      </w:r>
    </w:p>
    <w:p w14:paraId="7993256D" w14:textId="2F327A06" w:rsidR="0024087B" w:rsidRDefault="002236FD" w:rsidP="007B3629">
      <w:pPr>
        <w:spacing w:line="360" w:lineRule="auto"/>
        <w:rPr>
          <w:rFonts w:asciiTheme="minorHAnsi" w:hAnsiTheme="minorHAnsi" w:cs="Times New Roman"/>
        </w:rPr>
      </w:pPr>
      <w:r>
        <w:rPr>
          <w:rFonts w:asciiTheme="minorHAnsi" w:hAnsiTheme="minorHAnsi" w:cs="Times New Roman"/>
        </w:rPr>
        <w:t>I</w:t>
      </w:r>
      <w:r w:rsidR="00AC10FC">
        <w:rPr>
          <w:rFonts w:asciiTheme="minorHAnsi" w:hAnsiTheme="minorHAnsi" w:cs="Times New Roman"/>
        </w:rPr>
        <w:t xml:space="preserve">n movement disorders, </w:t>
      </w:r>
      <w:r w:rsidR="00A430EB">
        <w:rPr>
          <w:rFonts w:asciiTheme="minorHAnsi" w:hAnsiTheme="minorHAnsi" w:cs="Times New Roman"/>
        </w:rPr>
        <w:t>emphasis on</w:t>
      </w:r>
      <w:r w:rsidR="00AC10FC">
        <w:rPr>
          <w:rFonts w:asciiTheme="minorHAnsi" w:hAnsiTheme="minorHAnsi" w:cs="Times New Roman"/>
        </w:rPr>
        <w:t xml:space="preserve"> pure</w:t>
      </w:r>
      <w:r w:rsidR="00240EC3">
        <w:rPr>
          <w:rFonts w:asciiTheme="minorHAnsi" w:hAnsiTheme="minorHAnsi" w:cs="Times New Roman"/>
        </w:rPr>
        <w:t xml:space="preserve"> phenomenology </w:t>
      </w:r>
      <w:r w:rsidR="00F46C67">
        <w:rPr>
          <w:rFonts w:asciiTheme="minorHAnsi" w:hAnsiTheme="minorHAnsi" w:cs="Times New Roman"/>
        </w:rPr>
        <w:t>to make diagnose</w:t>
      </w:r>
      <w:r w:rsidR="00240EC3">
        <w:rPr>
          <w:rFonts w:asciiTheme="minorHAnsi" w:hAnsiTheme="minorHAnsi" w:cs="Times New Roman"/>
        </w:rPr>
        <w:t>s</w:t>
      </w:r>
      <w:r w:rsidR="00F46C67">
        <w:rPr>
          <w:rFonts w:asciiTheme="minorHAnsi" w:hAnsiTheme="minorHAnsi" w:cs="Times New Roman"/>
        </w:rPr>
        <w:t xml:space="preserve"> can lead to significant variability and diagnostic disagreement</w:t>
      </w:r>
      <w:r w:rsidR="0089621E">
        <w:rPr>
          <w:rFonts w:asciiTheme="minorHAnsi" w:hAnsiTheme="minorHAnsi" w:cs="Times New Roman"/>
        </w:rPr>
        <w:t xml:space="preserve"> </w:t>
      </w:r>
      <w:r w:rsidR="00D93CD5">
        <w:rPr>
          <w:rFonts w:asciiTheme="minorHAnsi" w:hAnsiTheme="minorHAnsi" w:cs="Times New Roman"/>
        </w:rPr>
        <w:fldChar w:fldCharType="begin"/>
      </w:r>
      <w:r w:rsidR="001E759C">
        <w:rPr>
          <w:rFonts w:asciiTheme="minorHAnsi" w:hAnsiTheme="minorHAnsi" w:cs="Times New Roman"/>
        </w:rPr>
        <w:instrText xml:space="preserve"> ADDIN ZOTERO_ITEM CSL_CITATION {"citationID":"aopunhgnn7","properties":{"formattedCitation":"[1,2]","plainCitation":"[1,2]","noteIndex":0},"citationItems":[{"id":1095,"uris":["http://zotero.org/users/2372420/items/BABU288S"],"uri":["http://zotero.org/users/2372420/items/BABU288S"],"itemData":{"id":1095,"type":"article-journal","title":"The eye of the beholder: inter-rater agreement among experts on psychogenic jerky movement disorders","container-title":"Journal of Neurology, Neurosurgery, and Psychiatry","page":"742-747","volume":"84","issue":"7","source":"PubMed","abstract":"OBJECTIVE: The current criteria for conversion disorder in the Diagnostic and Statistical Manual of Mental Disorders rely on the assumption that neurological disorders can be distinguished from conversion disorders through clinical assessment. This study aims to assess inter-rater agreement among clinicians with experience in the diagnosis of various hyperkinetic jerky movements, including psychogenic jerks.\nMETHODS: 60 patients with psychogenic jerks, myoclonus or tics were rated by international experts using a standardised survey resembling daily clinical practice. The survey included the following diagnostic steps: a short video offering a visual impression of the patients and their jerky movements, medical history, neurological examination (on video), additional investigations and the findings of a standardised psychiatric interview. The diagnosis and diagnostic certainty were scored after each step.\nRESULTS: After all clinical information was given, moderate inter-rater agreement was reached (κ=0.56±0.1) with absolute agreement (100%) of experts on the diagnosis in 12 (20%) patients and reasonable agreement (&gt;75%) in 43 (72%) patients. Psychiatric evaluation did not contribute to inter-rater agreement or diagnostic certainty.\nCONCLUSIONS: Our findings illustrate the fact that experienced movement disorder specialists moderately agree on the clinical diagnosis of jerky movements. Clinical assessment, especially by a team of clinicians in challenging individual cases, might improve diagnostic agreement.","DOI":"10.1136/jnnp-2012-304113","ISSN":"1468-330X","note":"PMID: 23412076","shortTitle":"The eye of the beholder","journalAbbreviation":"J. Neurol. Neurosurg. Psychiatry","language":"eng","author":[{"family":"Salm","given":"Sandra M. A.","non-dropping-particle":"van der"},{"family":"Haan","given":"Rob J.","non-dropping-particle":"de"},{"family":"Cath","given":"Daniëlle C."},{"family":"Rootselaar","given":"Anne-Fleur","non-dropping-particle":"van"},{"family":"Tijssen","given":"Marina A. J."}],"issued":{"date-parts":[["2013",7]]}}},{"id":1090,"uris":["http://zotero.org/users/2372420/items/B8SGXFM9"],"uri":["http://zotero.org/users/2372420/items/B8SGXFM9"],"itemData":{"id":1090,"type":"article-journal","title":"Diagnostic Agreement in Patients with Psychogenic Movement Disorders","container-title":"Movement disorders : official journal of the Movement Disorder Society","page":"548-552","volume":"27","issue":"4","source":"PubMed Central","abstract":"Background\nThe reliability and applicability of published diagnostic criteria for psychogenic movement disorders (PMDs) have never been examined.\n\nMethods\nEight movement disorder and six general neurologists rated 14 patients diagnosed with PMD and 14 patients diagnosed with organic movement disorders. Raters provided a dichotomous judgment (i.e., psychogenic or organic) upon review of video-based movement phenomenology and a category of diagnostic certainty based on the Fahn-Williams and Shill-Gerber criteria after accessing standardized clinical information. We measured interobserver agreement on the diagnosis and clinical certainty judgment of PMD.\n\nResults\nIn both groups of raters, agreements were “fair” on the video-based dichotomous judgment, but improved to “substantial” after access to standardized clinical information. “Slight” to “poor” agreement was reached for the “probable” and “possible” categories of diagnostic certainty corresponding to both diagnostic criteria.\n\nConclusions\nDiagnosis according to clinical available criteria for PMD yields poor diagnostic agreement.","DOI":"10.1002/mds.24903","ISSN":"0885-3185","note":"PMID: 22488862\nPMCID: PMC3675653","journalAbbreviation":"Mov Disord","author":[{"family":"Morgante","given":"Francesca"},{"family":"Edwards","given":"Mark J."},{"family":"Espay","given":"Alberto J."},{"family":"Fasano","given":"Alfonso"},{"family":"Mir","given":"Pablo"},{"family":"Martino","given":"Davide"}],"issued":{"date-parts":[["2012",4]]}}}],"schema":"https://github.com/citation-style-language/schema/raw/master/csl-citation.json"} </w:instrText>
      </w:r>
      <w:r w:rsidR="00D93CD5">
        <w:rPr>
          <w:rFonts w:asciiTheme="minorHAnsi" w:hAnsiTheme="minorHAnsi" w:cs="Times New Roman"/>
        </w:rPr>
        <w:fldChar w:fldCharType="separate"/>
      </w:r>
      <w:r w:rsidR="001E759C">
        <w:rPr>
          <w:rFonts w:ascii="Calibri" w:hAnsiTheme="minorHAnsi" w:cs="Calibri"/>
        </w:rPr>
        <w:t>[1,2]</w:t>
      </w:r>
      <w:r w:rsidR="00D93CD5">
        <w:rPr>
          <w:rFonts w:asciiTheme="minorHAnsi" w:hAnsiTheme="minorHAnsi" w:cs="Times New Roman"/>
        </w:rPr>
        <w:fldChar w:fldCharType="end"/>
      </w:r>
      <w:r w:rsidR="0089621E">
        <w:rPr>
          <w:rFonts w:asciiTheme="minorHAnsi" w:hAnsiTheme="minorHAnsi" w:cs="Times New Roman"/>
        </w:rPr>
        <w:t>.</w:t>
      </w:r>
      <w:r w:rsidR="00B33092">
        <w:rPr>
          <w:rFonts w:asciiTheme="minorHAnsi" w:hAnsiTheme="minorHAnsi" w:cs="Times New Roman"/>
        </w:rPr>
        <w:t xml:space="preserve"> </w:t>
      </w:r>
      <w:r w:rsidR="00D373E7">
        <w:rPr>
          <w:rFonts w:asciiTheme="minorHAnsi" w:hAnsiTheme="minorHAnsi" w:cs="Times New Roman"/>
        </w:rPr>
        <w:t>This is illustrated by</w:t>
      </w:r>
      <w:r w:rsidR="00293B92">
        <w:rPr>
          <w:rFonts w:asciiTheme="minorHAnsi" w:hAnsiTheme="minorHAnsi" w:cs="Times New Roman"/>
        </w:rPr>
        <w:t xml:space="preserve"> difficulty</w:t>
      </w:r>
      <w:r w:rsidR="00B33092">
        <w:rPr>
          <w:rFonts w:asciiTheme="minorHAnsi" w:hAnsiTheme="minorHAnsi" w:cs="Times New Roman"/>
        </w:rPr>
        <w:t xml:space="preserve"> among experts </w:t>
      </w:r>
      <w:r w:rsidR="00293B92">
        <w:rPr>
          <w:rFonts w:asciiTheme="minorHAnsi" w:hAnsiTheme="minorHAnsi" w:cs="Times New Roman"/>
        </w:rPr>
        <w:t>in</w:t>
      </w:r>
      <w:r w:rsidR="00D373E7">
        <w:rPr>
          <w:rFonts w:asciiTheme="minorHAnsi" w:hAnsiTheme="minorHAnsi" w:cs="Times New Roman"/>
        </w:rPr>
        <w:t xml:space="preserve"> deciding whether</w:t>
      </w:r>
      <w:r w:rsidR="00B33092">
        <w:rPr>
          <w:rFonts w:asciiTheme="minorHAnsi" w:hAnsiTheme="minorHAnsi" w:cs="Times New Roman"/>
        </w:rPr>
        <w:t xml:space="preserve"> possibly equivocal sign</w:t>
      </w:r>
      <w:r w:rsidR="00D373E7">
        <w:rPr>
          <w:rFonts w:asciiTheme="minorHAnsi" w:hAnsiTheme="minorHAnsi" w:cs="Times New Roman"/>
        </w:rPr>
        <w:t>s (</w:t>
      </w:r>
      <w:r w:rsidR="00293B92">
        <w:rPr>
          <w:rFonts w:asciiTheme="minorHAnsi" w:hAnsiTheme="minorHAnsi" w:cs="Times New Roman"/>
        </w:rPr>
        <w:t>“soft” sign</w:t>
      </w:r>
      <w:r w:rsidR="00D373E7">
        <w:rPr>
          <w:rFonts w:asciiTheme="minorHAnsi" w:hAnsiTheme="minorHAnsi" w:cs="Times New Roman"/>
        </w:rPr>
        <w:t>s</w:t>
      </w:r>
      <w:r w:rsidR="00293B92">
        <w:rPr>
          <w:rFonts w:asciiTheme="minorHAnsi" w:hAnsiTheme="minorHAnsi" w:cs="Times New Roman"/>
        </w:rPr>
        <w:t>)</w:t>
      </w:r>
      <w:r w:rsidR="00B33092">
        <w:rPr>
          <w:rFonts w:asciiTheme="minorHAnsi" w:hAnsiTheme="minorHAnsi" w:cs="Times New Roman"/>
        </w:rPr>
        <w:t xml:space="preserve"> </w:t>
      </w:r>
      <w:r w:rsidR="00D373E7">
        <w:rPr>
          <w:rFonts w:asciiTheme="minorHAnsi" w:hAnsiTheme="minorHAnsi" w:cs="Times New Roman"/>
        </w:rPr>
        <w:t>are</w:t>
      </w:r>
      <w:r w:rsidR="00B33092">
        <w:rPr>
          <w:rFonts w:asciiTheme="minorHAnsi" w:hAnsiTheme="minorHAnsi" w:cs="Times New Roman"/>
        </w:rPr>
        <w:t xml:space="preserve"> present or absent</w:t>
      </w:r>
      <w:r w:rsidR="00293B92">
        <w:rPr>
          <w:rFonts w:asciiTheme="minorHAnsi" w:hAnsiTheme="minorHAnsi" w:cs="Times New Roman"/>
        </w:rPr>
        <w:t>,</w:t>
      </w:r>
      <w:r w:rsidR="00B33092">
        <w:rPr>
          <w:rFonts w:asciiTheme="minorHAnsi" w:hAnsiTheme="minorHAnsi" w:cs="Times New Roman"/>
        </w:rPr>
        <w:t>.</w:t>
      </w:r>
      <w:r>
        <w:rPr>
          <w:rFonts w:asciiTheme="minorHAnsi" w:hAnsiTheme="minorHAnsi" w:cs="Times New Roman"/>
        </w:rPr>
        <w:t xml:space="preserve"> </w:t>
      </w:r>
      <w:r w:rsidR="009C50B4">
        <w:rPr>
          <w:rFonts w:asciiTheme="minorHAnsi" w:hAnsiTheme="minorHAnsi" w:cs="Times New Roman"/>
        </w:rPr>
        <w:t>A</w:t>
      </w:r>
      <w:r>
        <w:rPr>
          <w:rFonts w:asciiTheme="minorHAnsi" w:hAnsiTheme="minorHAnsi" w:cs="Times New Roman"/>
        </w:rPr>
        <w:t xml:space="preserve"> tight </w:t>
      </w:r>
      <w:r w:rsidR="00031329">
        <w:rPr>
          <w:rFonts w:asciiTheme="minorHAnsi" w:hAnsiTheme="minorHAnsi" w:cs="Times New Roman"/>
        </w:rPr>
        <w:t xml:space="preserve">pen </w:t>
      </w:r>
      <w:r w:rsidR="003161D8">
        <w:rPr>
          <w:rFonts w:asciiTheme="minorHAnsi" w:hAnsiTheme="minorHAnsi" w:cs="Times New Roman"/>
        </w:rPr>
        <w:t>grip,</w:t>
      </w:r>
      <w:r w:rsidR="00293B92">
        <w:rPr>
          <w:rFonts w:asciiTheme="minorHAnsi" w:hAnsiTheme="minorHAnsi" w:cs="Times New Roman"/>
        </w:rPr>
        <w:t xml:space="preserve"> slightly asymmetric </w:t>
      </w:r>
      <w:r>
        <w:rPr>
          <w:rFonts w:asciiTheme="minorHAnsi" w:hAnsiTheme="minorHAnsi" w:cs="Times New Roman"/>
        </w:rPr>
        <w:t>arm swing</w:t>
      </w:r>
      <w:r w:rsidR="00293B92">
        <w:rPr>
          <w:rFonts w:asciiTheme="minorHAnsi" w:hAnsiTheme="minorHAnsi" w:cs="Times New Roman"/>
        </w:rPr>
        <w:t>,</w:t>
      </w:r>
      <w:r w:rsidR="008137FE">
        <w:rPr>
          <w:rFonts w:asciiTheme="minorHAnsi" w:hAnsiTheme="minorHAnsi" w:cs="Times New Roman"/>
        </w:rPr>
        <w:t xml:space="preserve"> </w:t>
      </w:r>
      <w:r w:rsidR="00293B92">
        <w:rPr>
          <w:rFonts w:asciiTheme="minorHAnsi" w:hAnsiTheme="minorHAnsi" w:cs="Times New Roman"/>
        </w:rPr>
        <w:t xml:space="preserve">or hyperextended </w:t>
      </w:r>
      <w:r>
        <w:rPr>
          <w:rFonts w:asciiTheme="minorHAnsi" w:hAnsiTheme="minorHAnsi" w:cs="Times New Roman"/>
        </w:rPr>
        <w:t xml:space="preserve">fingers </w:t>
      </w:r>
      <w:r w:rsidR="00293B92">
        <w:rPr>
          <w:rFonts w:asciiTheme="minorHAnsi" w:hAnsiTheme="minorHAnsi" w:cs="Times New Roman"/>
        </w:rPr>
        <w:t>may be judged by some</w:t>
      </w:r>
      <w:r w:rsidR="00D45C91">
        <w:rPr>
          <w:rFonts w:asciiTheme="minorHAnsi" w:hAnsiTheme="minorHAnsi" w:cs="Times New Roman"/>
        </w:rPr>
        <w:t xml:space="preserve"> </w:t>
      </w:r>
      <w:r w:rsidR="00BF6859">
        <w:rPr>
          <w:rFonts w:asciiTheme="minorHAnsi" w:hAnsiTheme="minorHAnsi" w:cs="Times New Roman"/>
        </w:rPr>
        <w:t xml:space="preserve">to be within </w:t>
      </w:r>
      <w:r w:rsidR="005C3144">
        <w:rPr>
          <w:rFonts w:asciiTheme="minorHAnsi" w:hAnsiTheme="minorHAnsi" w:cs="Times New Roman"/>
        </w:rPr>
        <w:t xml:space="preserve">the </w:t>
      </w:r>
      <w:r w:rsidR="00BF6859">
        <w:rPr>
          <w:rFonts w:asciiTheme="minorHAnsi" w:hAnsiTheme="minorHAnsi" w:cs="Times New Roman"/>
        </w:rPr>
        <w:t xml:space="preserve">broad </w:t>
      </w:r>
      <w:r w:rsidR="005C3144">
        <w:rPr>
          <w:rFonts w:asciiTheme="minorHAnsi" w:hAnsiTheme="minorHAnsi" w:cs="Times New Roman"/>
        </w:rPr>
        <w:t xml:space="preserve">spectrum of </w:t>
      </w:r>
      <w:r w:rsidR="00BF6859">
        <w:rPr>
          <w:rFonts w:asciiTheme="minorHAnsi" w:hAnsiTheme="minorHAnsi" w:cs="Times New Roman"/>
        </w:rPr>
        <w:t>normal</w:t>
      </w:r>
      <w:r>
        <w:rPr>
          <w:rFonts w:asciiTheme="minorHAnsi" w:hAnsiTheme="minorHAnsi" w:cs="Times New Roman"/>
        </w:rPr>
        <w:t>.</w:t>
      </w:r>
      <w:r w:rsidR="00BF6859">
        <w:rPr>
          <w:rFonts w:asciiTheme="minorHAnsi" w:hAnsiTheme="minorHAnsi" w:cs="Times New Roman"/>
        </w:rPr>
        <w:t xml:space="preserve"> Other</w:t>
      </w:r>
      <w:r w:rsidR="00A45A28">
        <w:rPr>
          <w:rFonts w:asciiTheme="minorHAnsi" w:hAnsiTheme="minorHAnsi" w:cs="Times New Roman"/>
        </w:rPr>
        <w:t>s</w:t>
      </w:r>
      <w:r w:rsidR="00BF6859">
        <w:rPr>
          <w:rFonts w:asciiTheme="minorHAnsi" w:hAnsiTheme="minorHAnsi" w:cs="Times New Roman"/>
        </w:rPr>
        <w:t xml:space="preserve"> may consider such signs to be pathological</w:t>
      </w:r>
      <w:r w:rsidR="00A526B4">
        <w:rPr>
          <w:rFonts w:asciiTheme="minorHAnsi" w:hAnsiTheme="minorHAnsi" w:cs="Times New Roman"/>
        </w:rPr>
        <w:t>. H</w:t>
      </w:r>
      <w:r w:rsidR="00BF6859">
        <w:rPr>
          <w:rFonts w:asciiTheme="minorHAnsi" w:hAnsiTheme="minorHAnsi" w:cs="Times New Roman"/>
        </w:rPr>
        <w:t>ence,</w:t>
      </w:r>
      <w:r>
        <w:rPr>
          <w:rFonts w:asciiTheme="minorHAnsi" w:hAnsiTheme="minorHAnsi" w:cs="Times New Roman"/>
        </w:rPr>
        <w:t xml:space="preserve"> </w:t>
      </w:r>
      <w:r w:rsidR="00BF6859">
        <w:rPr>
          <w:rFonts w:asciiTheme="minorHAnsi" w:hAnsiTheme="minorHAnsi" w:cs="Times New Roman"/>
        </w:rPr>
        <w:t>t</w:t>
      </w:r>
      <w:r w:rsidR="00293B92">
        <w:rPr>
          <w:rFonts w:asciiTheme="minorHAnsi" w:hAnsiTheme="minorHAnsi" w:cs="Times New Roman"/>
        </w:rPr>
        <w:t xml:space="preserve">he relevance of such </w:t>
      </w:r>
      <w:r w:rsidR="004F4D73">
        <w:rPr>
          <w:rFonts w:asciiTheme="minorHAnsi" w:hAnsiTheme="minorHAnsi" w:cs="Times New Roman"/>
        </w:rPr>
        <w:t xml:space="preserve">signs </w:t>
      </w:r>
      <w:r>
        <w:rPr>
          <w:rFonts w:asciiTheme="minorHAnsi" w:hAnsiTheme="minorHAnsi" w:cs="Times New Roman"/>
        </w:rPr>
        <w:t xml:space="preserve">can be </w:t>
      </w:r>
      <w:r w:rsidR="00B33092">
        <w:rPr>
          <w:rFonts w:asciiTheme="minorHAnsi" w:hAnsiTheme="minorHAnsi" w:cs="Times New Roman"/>
        </w:rPr>
        <w:t>uncertain</w:t>
      </w:r>
      <w:r>
        <w:rPr>
          <w:rFonts w:asciiTheme="minorHAnsi" w:hAnsiTheme="minorHAnsi" w:cs="Times New Roman"/>
        </w:rPr>
        <w:t>.</w:t>
      </w:r>
      <w:r w:rsidR="00BF6859">
        <w:rPr>
          <w:rFonts w:asciiTheme="minorHAnsi" w:hAnsiTheme="minorHAnsi" w:cs="Times New Roman"/>
        </w:rPr>
        <w:t xml:space="preserve"> </w:t>
      </w:r>
      <w:r w:rsidR="0024087B">
        <w:rPr>
          <w:rFonts w:asciiTheme="minorHAnsi" w:hAnsiTheme="minorHAnsi" w:cs="Times New Roman"/>
        </w:rPr>
        <w:t>Furthermore, we</w:t>
      </w:r>
      <w:r w:rsidR="0024087B" w:rsidRPr="007450FF">
        <w:rPr>
          <w:rFonts w:asciiTheme="minorHAnsi" w:hAnsiTheme="minorHAnsi" w:cs="Times New Roman"/>
        </w:rPr>
        <w:t xml:space="preserve"> are often asked to judge on the presence and clinical relevance of soft signs in "neurologically healthy" individuals</w:t>
      </w:r>
      <w:r w:rsidR="0024087B">
        <w:rPr>
          <w:rFonts w:asciiTheme="minorHAnsi" w:hAnsiTheme="minorHAnsi" w:cs="Times New Roman"/>
        </w:rPr>
        <w:t xml:space="preserve"> and this can be challenging </w:t>
      </w:r>
      <w:r w:rsidR="005C088B">
        <w:rPr>
          <w:rFonts w:asciiTheme="minorHAnsi" w:hAnsiTheme="minorHAnsi" w:cs="Times New Roman"/>
        </w:rPr>
        <w:t>(</w:t>
      </w:r>
      <w:r w:rsidR="00614A7B">
        <w:rPr>
          <w:rFonts w:asciiTheme="minorHAnsi" w:hAnsiTheme="minorHAnsi" w:cs="Times New Roman"/>
        </w:rPr>
        <w:t>e.g.</w:t>
      </w:r>
      <w:r w:rsidR="0024087B">
        <w:rPr>
          <w:rFonts w:asciiTheme="minorHAnsi" w:hAnsiTheme="minorHAnsi" w:cs="Times New Roman"/>
        </w:rPr>
        <w:t xml:space="preserve"> in clinical genetic studies</w:t>
      </w:r>
      <w:r w:rsidR="005C088B">
        <w:rPr>
          <w:rFonts w:asciiTheme="minorHAnsi" w:hAnsiTheme="minorHAnsi" w:cs="Times New Roman"/>
        </w:rPr>
        <w:t>)</w:t>
      </w:r>
      <w:r w:rsidR="0024087B">
        <w:rPr>
          <w:rFonts w:asciiTheme="minorHAnsi" w:hAnsiTheme="minorHAnsi" w:cs="Times New Roman"/>
        </w:rPr>
        <w:t xml:space="preserve">. </w:t>
      </w:r>
      <w:r w:rsidR="00BF6859">
        <w:rPr>
          <w:rFonts w:asciiTheme="minorHAnsi" w:hAnsiTheme="minorHAnsi" w:cs="Times New Roman"/>
        </w:rPr>
        <w:t>Although classification systems tend to incl</w:t>
      </w:r>
      <w:r w:rsidR="00D373E7">
        <w:rPr>
          <w:rFonts w:asciiTheme="minorHAnsi" w:hAnsiTheme="minorHAnsi" w:cs="Times New Roman"/>
        </w:rPr>
        <w:t>ude clinical signs to define</w:t>
      </w:r>
      <w:r w:rsidR="00BF6859">
        <w:rPr>
          <w:rFonts w:asciiTheme="minorHAnsi" w:hAnsiTheme="minorHAnsi" w:cs="Times New Roman"/>
        </w:rPr>
        <w:t xml:space="preserve"> boundaries of disease, </w:t>
      </w:r>
      <w:r w:rsidR="0024087B">
        <w:rPr>
          <w:rFonts w:asciiTheme="minorHAnsi" w:hAnsiTheme="minorHAnsi" w:cs="Times New Roman"/>
        </w:rPr>
        <w:t xml:space="preserve">the </w:t>
      </w:r>
      <w:r w:rsidR="00BF6859">
        <w:rPr>
          <w:rFonts w:asciiTheme="minorHAnsi" w:hAnsiTheme="minorHAnsi" w:cs="Times New Roman"/>
        </w:rPr>
        <w:t>relevance</w:t>
      </w:r>
      <w:r w:rsidR="0024087B">
        <w:rPr>
          <w:rFonts w:asciiTheme="minorHAnsi" w:hAnsiTheme="minorHAnsi" w:cs="Times New Roman"/>
        </w:rPr>
        <w:t xml:space="preserve"> of soft signs</w:t>
      </w:r>
      <w:r w:rsidR="00BF6859">
        <w:rPr>
          <w:rFonts w:asciiTheme="minorHAnsi" w:hAnsiTheme="minorHAnsi" w:cs="Times New Roman"/>
        </w:rPr>
        <w:t xml:space="preserve"> may be questionable if inter-rater reliability is variable. </w:t>
      </w:r>
    </w:p>
    <w:p w14:paraId="39E07027" w14:textId="77777777" w:rsidR="0024087B" w:rsidRDefault="0024087B" w:rsidP="007B3629">
      <w:pPr>
        <w:spacing w:line="360" w:lineRule="auto"/>
        <w:rPr>
          <w:rFonts w:asciiTheme="minorHAnsi" w:hAnsiTheme="minorHAnsi" w:cs="Times New Roman"/>
        </w:rPr>
      </w:pPr>
    </w:p>
    <w:p w14:paraId="7D1097B4" w14:textId="55AD0912" w:rsidR="0069655F" w:rsidRDefault="00205683" w:rsidP="007B3629">
      <w:pPr>
        <w:spacing w:line="360" w:lineRule="auto"/>
        <w:rPr>
          <w:rFonts w:asciiTheme="minorHAnsi" w:eastAsia="Times New Roman" w:hAnsiTheme="minorHAnsi" w:cs="AppleSystemUIFont"/>
          <w:color w:val="000000"/>
          <w:kern w:val="0"/>
          <w:lang w:val="en-GB"/>
        </w:rPr>
      </w:pPr>
      <w:r w:rsidRPr="00205683">
        <w:rPr>
          <w:rFonts w:asciiTheme="minorHAnsi" w:hAnsiTheme="minorHAnsi" w:cs="Times New Roman"/>
        </w:rPr>
        <w:t>Initially introduced in the psychiatric literature</w:t>
      </w:r>
      <w:r>
        <w:rPr>
          <w:rFonts w:asciiTheme="minorHAnsi" w:hAnsiTheme="minorHAnsi" w:cs="Times New Roman"/>
        </w:rPr>
        <w:fldChar w:fldCharType="begin"/>
      </w:r>
      <w:r w:rsidR="001E759C">
        <w:rPr>
          <w:rFonts w:asciiTheme="minorHAnsi" w:hAnsiTheme="minorHAnsi" w:cs="Times New Roman"/>
        </w:rPr>
        <w:instrText xml:space="preserve"> ADDIN ZOTERO_ITEM CSL_CITATION {"citationID":"a1pif6p76r3","properties":{"formattedCitation":"[3]","plainCitation":"[3]","noteIndex":0},"citationItems":[{"id":1119,"uris":["http://zotero.org/users/2372420/items/8NBH4NVZ"],"uri":["http://zotero.org/users/2372420/items/8NBH4NVZ"],"itemData":{"id":1119,"type":"article-journal","title":"Neurological soft signs and psychopathology. I. Findings in schizophrenia","container-title":"The Journal of Nervous and Mental Disease","page":"161-165","volume":"167","issue":"3","source":"PubMed","abstract":"Systematic, standardized evaluations for neurological soft signs were conducted on five psychiatric populations and a control group of medical inpatients. Soft signs were grouped according to their probable clinical association with cortical lobe dysfunction. Preliminary results indicated that schizophrenics, compared to other groups, showed significant increased presence of soft signs presumably related to frontal and parietal lobe dysfunction.","ISSN":"0022-3018","note":"PMID: 438784","journalAbbreviation":"J. Nerv. Ment. Dis.","language":"eng","author":[{"family":"Cox","given":"S. M."},{"family":"Ludwig","given":"A. M."}],"issued":{"date-parts":[["1979",3]]}}}],"schema":"https://github.com/citation-style-language/schema/raw/master/csl-citation.json"} </w:instrText>
      </w:r>
      <w:r>
        <w:rPr>
          <w:rFonts w:asciiTheme="minorHAnsi" w:hAnsiTheme="minorHAnsi" w:cs="Times New Roman"/>
        </w:rPr>
        <w:fldChar w:fldCharType="separate"/>
      </w:r>
      <w:r w:rsidR="001E759C">
        <w:rPr>
          <w:rFonts w:ascii="Calibri" w:hAnsiTheme="minorHAnsi" w:cs="Calibri"/>
        </w:rPr>
        <w:t>[3]</w:t>
      </w:r>
      <w:r>
        <w:rPr>
          <w:rFonts w:asciiTheme="minorHAnsi" w:hAnsiTheme="minorHAnsi" w:cs="Times New Roman"/>
        </w:rPr>
        <w:fldChar w:fldCharType="end"/>
      </w:r>
      <w:r w:rsidR="0073415F">
        <w:rPr>
          <w:rFonts w:asciiTheme="minorHAnsi" w:hAnsiTheme="minorHAnsi" w:cs="Times New Roman"/>
        </w:rPr>
        <w:t>,</w:t>
      </w:r>
      <w:r>
        <w:rPr>
          <w:rFonts w:asciiTheme="minorHAnsi" w:hAnsiTheme="minorHAnsi" w:cs="Times New Roman"/>
        </w:rPr>
        <w:t xml:space="preserve"> the term “soft signs” has</w:t>
      </w:r>
      <w:r w:rsidRPr="00205683">
        <w:rPr>
          <w:rFonts w:asciiTheme="minorHAnsi" w:hAnsiTheme="minorHAnsi" w:cs="Times New Roman"/>
        </w:rPr>
        <w:t xml:space="preserve"> also re</w:t>
      </w:r>
      <w:r>
        <w:rPr>
          <w:rFonts w:asciiTheme="minorHAnsi" w:hAnsiTheme="minorHAnsi" w:cs="Times New Roman"/>
        </w:rPr>
        <w:t xml:space="preserve">cently been applied to movement </w:t>
      </w:r>
      <w:r w:rsidRPr="00205683">
        <w:rPr>
          <w:rFonts w:asciiTheme="minorHAnsi" w:hAnsiTheme="minorHAnsi" w:cs="Times New Roman"/>
        </w:rPr>
        <w:t>disorders.</w:t>
      </w:r>
      <w:r>
        <w:rPr>
          <w:rFonts w:asciiTheme="minorHAnsi" w:hAnsiTheme="minorHAnsi" w:cs="Times New Roman"/>
        </w:rPr>
        <w:t xml:space="preserve"> </w:t>
      </w:r>
      <w:r w:rsidR="008E310F">
        <w:rPr>
          <w:rFonts w:asciiTheme="minorHAnsi" w:hAnsiTheme="minorHAnsi" w:cs="Times New Roman"/>
        </w:rPr>
        <w:t>I</w:t>
      </w:r>
      <w:r w:rsidR="0024087B">
        <w:rPr>
          <w:rFonts w:asciiTheme="minorHAnsi" w:hAnsiTheme="minorHAnsi" w:cs="Times New Roman"/>
        </w:rPr>
        <w:t xml:space="preserve">n </w:t>
      </w:r>
      <w:r w:rsidR="00D373E7">
        <w:rPr>
          <w:rFonts w:asciiTheme="minorHAnsi" w:hAnsiTheme="minorHAnsi" w:cs="Times New Roman"/>
        </w:rPr>
        <w:t>the recent</w:t>
      </w:r>
      <w:r w:rsidR="00230E89">
        <w:rPr>
          <w:rFonts w:asciiTheme="minorHAnsi" w:hAnsiTheme="minorHAnsi" w:cs="Times New Roman"/>
        </w:rPr>
        <w:t xml:space="preserve"> </w:t>
      </w:r>
      <w:r w:rsidR="00CF06D2">
        <w:rPr>
          <w:rFonts w:asciiTheme="minorHAnsi" w:hAnsiTheme="minorHAnsi" w:cs="Times New Roman"/>
        </w:rPr>
        <w:t>C</w:t>
      </w:r>
      <w:r w:rsidR="00230E89" w:rsidRPr="007B7258">
        <w:rPr>
          <w:rFonts w:asciiTheme="minorHAnsi" w:hAnsiTheme="minorHAnsi" w:cs="Times New Roman"/>
        </w:rPr>
        <w:t xml:space="preserve">onsensus </w:t>
      </w:r>
      <w:r w:rsidR="00CF06D2">
        <w:rPr>
          <w:rFonts w:asciiTheme="minorHAnsi" w:hAnsiTheme="minorHAnsi" w:cs="Times New Roman"/>
        </w:rPr>
        <w:t>S</w:t>
      </w:r>
      <w:r w:rsidR="00230E89" w:rsidRPr="007B7258">
        <w:rPr>
          <w:rFonts w:asciiTheme="minorHAnsi" w:hAnsiTheme="minorHAnsi" w:cs="Times New Roman"/>
        </w:rPr>
        <w:t>tatement on the</w:t>
      </w:r>
      <w:r w:rsidR="00230E89">
        <w:rPr>
          <w:rFonts w:asciiTheme="minorHAnsi" w:hAnsiTheme="minorHAnsi" w:cs="Times New Roman"/>
        </w:rPr>
        <w:t xml:space="preserve"> </w:t>
      </w:r>
      <w:r w:rsidR="00CF06D2">
        <w:rPr>
          <w:rFonts w:asciiTheme="minorHAnsi" w:hAnsiTheme="minorHAnsi" w:cs="Times New Roman"/>
        </w:rPr>
        <w:t>C</w:t>
      </w:r>
      <w:r w:rsidR="00230E89">
        <w:rPr>
          <w:rFonts w:asciiTheme="minorHAnsi" w:hAnsiTheme="minorHAnsi" w:cs="Times New Roman"/>
        </w:rPr>
        <w:t xml:space="preserve">lassification of </w:t>
      </w:r>
      <w:r w:rsidR="00CF06D2">
        <w:rPr>
          <w:rFonts w:asciiTheme="minorHAnsi" w:hAnsiTheme="minorHAnsi" w:cs="Times New Roman"/>
        </w:rPr>
        <w:t>T</w:t>
      </w:r>
      <w:r w:rsidR="00230E89">
        <w:rPr>
          <w:rFonts w:asciiTheme="minorHAnsi" w:hAnsiTheme="minorHAnsi" w:cs="Times New Roman"/>
        </w:rPr>
        <w:t>remor</w:t>
      </w:r>
      <w:r w:rsidR="00A527D9">
        <w:rPr>
          <w:rFonts w:asciiTheme="minorHAnsi" w:hAnsiTheme="minorHAnsi" w:cs="Times New Roman"/>
        </w:rPr>
        <w:t>, t</w:t>
      </w:r>
      <w:r w:rsidR="00D618A8" w:rsidRPr="007B7258">
        <w:rPr>
          <w:rFonts w:asciiTheme="minorHAnsi" w:hAnsiTheme="minorHAnsi" w:cs="Times New Roman"/>
        </w:rPr>
        <w:t>he d</w:t>
      </w:r>
      <w:r w:rsidR="00BF489B" w:rsidRPr="007B7258">
        <w:rPr>
          <w:rFonts w:asciiTheme="minorHAnsi" w:hAnsiTheme="minorHAnsi" w:cs="Times New Roman"/>
        </w:rPr>
        <w:t xml:space="preserve">etection of </w:t>
      </w:r>
      <w:r w:rsidR="00395EF6">
        <w:rPr>
          <w:rFonts w:asciiTheme="minorHAnsi" w:hAnsiTheme="minorHAnsi" w:cs="Times New Roman"/>
        </w:rPr>
        <w:t>soft</w:t>
      </w:r>
      <w:r w:rsidR="007A6DFC" w:rsidRPr="007B7258">
        <w:rPr>
          <w:rFonts w:asciiTheme="minorHAnsi" w:hAnsiTheme="minorHAnsi" w:cs="Times New Roman"/>
        </w:rPr>
        <w:t xml:space="preserve"> </w:t>
      </w:r>
      <w:r w:rsidR="00050A94" w:rsidRPr="007B7258">
        <w:rPr>
          <w:rFonts w:asciiTheme="minorHAnsi" w:hAnsiTheme="minorHAnsi" w:cs="Times New Roman"/>
        </w:rPr>
        <w:t xml:space="preserve">signs </w:t>
      </w:r>
      <w:r w:rsidR="00AB517F" w:rsidRPr="007B7258">
        <w:rPr>
          <w:rFonts w:asciiTheme="minorHAnsi" w:hAnsiTheme="minorHAnsi" w:cs="Times New Roman"/>
        </w:rPr>
        <w:t>has</w:t>
      </w:r>
      <w:r w:rsidR="00E80031">
        <w:rPr>
          <w:rFonts w:asciiTheme="minorHAnsi" w:hAnsiTheme="minorHAnsi" w:cs="Times New Roman"/>
        </w:rPr>
        <w:t>,</w:t>
      </w:r>
      <w:r w:rsidR="00D618A8" w:rsidRPr="007B7258">
        <w:rPr>
          <w:rFonts w:asciiTheme="minorHAnsi" w:hAnsiTheme="minorHAnsi" w:cs="Times New Roman"/>
        </w:rPr>
        <w:t xml:space="preserve"> </w:t>
      </w:r>
      <w:r w:rsidR="00A527D9">
        <w:rPr>
          <w:rFonts w:asciiTheme="minorHAnsi" w:hAnsiTheme="minorHAnsi" w:cs="Times New Roman"/>
        </w:rPr>
        <w:t>for the first time</w:t>
      </w:r>
      <w:r w:rsidR="00E80031">
        <w:rPr>
          <w:rFonts w:asciiTheme="minorHAnsi" w:hAnsiTheme="minorHAnsi" w:cs="Times New Roman"/>
        </w:rPr>
        <w:t>,</w:t>
      </w:r>
      <w:r w:rsidR="00040745" w:rsidRPr="007B7258">
        <w:rPr>
          <w:rFonts w:asciiTheme="minorHAnsi" w:hAnsiTheme="minorHAnsi" w:cs="Times New Roman"/>
        </w:rPr>
        <w:t xml:space="preserve"> </w:t>
      </w:r>
      <w:r w:rsidR="00A527D9">
        <w:rPr>
          <w:rFonts w:asciiTheme="minorHAnsi" w:hAnsiTheme="minorHAnsi" w:cs="Times New Roman"/>
        </w:rPr>
        <w:t xml:space="preserve">become </w:t>
      </w:r>
      <w:r w:rsidR="00CC0201" w:rsidRPr="007B7258">
        <w:rPr>
          <w:rFonts w:asciiTheme="minorHAnsi" w:hAnsiTheme="minorHAnsi" w:cs="Times New Roman"/>
        </w:rPr>
        <w:t>an integral part of tremor classification</w:t>
      </w:r>
      <w:r w:rsidR="00DC03E4">
        <w:rPr>
          <w:rFonts w:asciiTheme="minorHAnsi" w:hAnsiTheme="minorHAnsi" w:cs="Times New Roman"/>
          <w:vertAlign w:val="superscript"/>
        </w:rPr>
        <w:fldChar w:fldCharType="begin"/>
      </w:r>
      <w:r w:rsidR="001E759C">
        <w:rPr>
          <w:rFonts w:asciiTheme="minorHAnsi" w:hAnsiTheme="minorHAnsi" w:cs="Times New Roman"/>
          <w:vertAlign w:val="superscript"/>
        </w:rPr>
        <w:instrText xml:space="preserve"> ADDIN ZOTERO_ITEM CSL_CITATION {"citationID":"a19fl7nl8kd","properties":{"formattedCitation":"[4]","plainCitation":"[4]","noteIndex":0},"citationItems":[{"id":1101,"uris":["http://zotero.org/users/2372420/items/3TLN87N7"],"uri":["http://zotero.org/users/2372420/items/3TLN87N7"],"itemData":{"id":1101,"type":"article-journal","title":"Consensus Statement on the classification of tremors. from the task force on tremor of the International Parkinson and Movement Disorder Society","container-title":"Movement Disorders: Official Journal of the Movement Disorder Society","page":"75-87","volume":"33","issue":"1","source":"PubMed","abstract":"BACKGROUND: Consensus criteria for classifying tremor disorders were published by the International Parkinson and Movement Disorder Society in 1998. Subsequent advances with regard to essential tremor, tremor associated with dystonia, and other monosymptomatic and indeterminate tremors make a significant revision necessary.\nOBJECTIVES: Convene an international panel of experienced investigators to review the definition and classification of tremor.\nMETHODS: Computerized MEDLINE searches in January 2013 and 2015 were conducted using a combination of text words and MeSH terms: \"tremor\", \"tremor disorders\", \"essential tremor\", \"dystonic tremor\", and \"classification\" limited to human studies. Agreement was obtained using consensus development methodology during four in-person meetings, two teleconferences, and numerous manuscript reviews.\nRESULTS: Tremor is defined as an involuntary, rhythmic, oscillatory movement of a body part and is classified along two axes: Axis 1-clinical characteristics, including historical features (age at onset, family history, and temporal evolution), tremor characteristics (body distribution, activation condition), associated signs (systemic, neurological), and laboratory tests (electrophysiology, imaging); and Axis 2-etiology (acquired, genetic, or idiopathic). Tremor syndromes, consisting of either isolated tremor or tremor combined with other clinical features, are defined within Axis 1. This classification scheme retains the currently accepted tremor syndromes, including essential tremor, and provides a framework for defining new syndromes.\nCONCLUSIONS: This approach should be particularly useful in elucidating isolated tremor syndromes and syndromes consisting of tremor and other signs of uncertain significance. Consistently defined Axis 1 syndromes are needed to facilitate the elucidation of specific etiologies in Axis 2. © 2017 International Parkinson and Movement Disorder Society.","DOI":"10.1002/mds.27121","ISSN":"1531-8257","note":"PMID: 29193359","journalAbbreviation":"Mov. Disord.","language":"eng","author":[{"family":"Bhatia","given":"Kailash P."},{"family":"Bain","given":"Peter"},{"family":"Bajaj","given":"Nin"},{"family":"Elble","given":"Rodger J."},{"family":"Hallett","given":"Mark"},{"family":"Louis","given":"Elan D."},{"family":"Raethjen","given":"Jan"},{"family":"Stamelou","given":"Maria"},{"family":"Testa","given":"Claudia M."},{"family":"Deuschl","given":"Guenther"},{"literal":"Tremor Task Force of the International Parkinson and Movement Disorder Society"}],"issued":{"date-parts":[["2018",1]]}}}],"schema":"https://github.com/citation-style-language/schema/raw/master/csl-citation.json"} </w:instrText>
      </w:r>
      <w:r w:rsidR="00DC03E4">
        <w:rPr>
          <w:rFonts w:asciiTheme="minorHAnsi" w:hAnsiTheme="minorHAnsi" w:cs="Times New Roman"/>
          <w:vertAlign w:val="superscript"/>
        </w:rPr>
        <w:fldChar w:fldCharType="separate"/>
      </w:r>
      <w:r w:rsidR="001E759C">
        <w:rPr>
          <w:rFonts w:ascii="Calibri" w:hAnsiTheme="minorHAnsi" w:cs="Calibri"/>
        </w:rPr>
        <w:t>[4]</w:t>
      </w:r>
      <w:r w:rsidR="00DC03E4">
        <w:rPr>
          <w:rFonts w:asciiTheme="minorHAnsi" w:hAnsiTheme="minorHAnsi" w:cs="Times New Roman"/>
          <w:vertAlign w:val="superscript"/>
        </w:rPr>
        <w:fldChar w:fldCharType="end"/>
      </w:r>
      <w:r w:rsidR="0073415F" w:rsidRPr="002563D5">
        <w:rPr>
          <w:rFonts w:asciiTheme="minorHAnsi" w:hAnsiTheme="minorHAnsi" w:cs="Times New Roman"/>
        </w:rPr>
        <w:t>.</w:t>
      </w:r>
      <w:r w:rsidR="00CC0201" w:rsidRPr="007B7258">
        <w:rPr>
          <w:rFonts w:asciiTheme="minorHAnsi" w:hAnsiTheme="minorHAnsi" w:cs="Times New Roman"/>
        </w:rPr>
        <w:t xml:space="preserve"> </w:t>
      </w:r>
      <w:r w:rsidR="00752206">
        <w:rPr>
          <w:rFonts w:asciiTheme="minorHAnsi" w:eastAsia="Times New Roman" w:hAnsiTheme="minorHAnsi" w:cs="AppleSystemUIFont"/>
          <w:color w:val="000000"/>
          <w:kern w:val="0"/>
          <w:lang w:val="en-GB"/>
        </w:rPr>
        <w:t xml:space="preserve">Because of the uncertainty surrounding the interpretation of soft signs, </w:t>
      </w:r>
      <w:r w:rsidR="00410971">
        <w:rPr>
          <w:rFonts w:asciiTheme="minorHAnsi" w:eastAsia="Times New Roman" w:hAnsiTheme="minorHAnsi" w:cs="AppleSystemUIFont"/>
          <w:color w:val="000000"/>
          <w:kern w:val="0"/>
          <w:lang w:val="en-GB"/>
        </w:rPr>
        <w:t>we</w:t>
      </w:r>
      <w:r w:rsidR="00D92EE8">
        <w:rPr>
          <w:rFonts w:asciiTheme="minorHAnsi" w:eastAsia="Times New Roman" w:hAnsiTheme="minorHAnsi" w:cs="AppleSystemUIFont"/>
          <w:color w:val="000000"/>
          <w:kern w:val="0"/>
          <w:lang w:val="en-GB"/>
        </w:rPr>
        <w:t xml:space="preserve"> asked </w:t>
      </w:r>
      <w:r w:rsidR="00410971">
        <w:rPr>
          <w:rFonts w:asciiTheme="minorHAnsi" w:eastAsia="Times New Roman" w:hAnsiTheme="minorHAnsi" w:cs="AppleSystemUIFont"/>
          <w:color w:val="000000"/>
          <w:kern w:val="0"/>
          <w:lang w:val="en-GB"/>
        </w:rPr>
        <w:t xml:space="preserve">movement disorders experts (MDE) and experts in fields </w:t>
      </w:r>
      <w:r w:rsidR="00D93CD5">
        <w:rPr>
          <w:rFonts w:asciiTheme="minorHAnsi" w:eastAsia="Times New Roman" w:hAnsiTheme="minorHAnsi" w:cs="AppleSystemUIFont"/>
          <w:color w:val="000000"/>
          <w:kern w:val="0"/>
          <w:lang w:val="en-GB"/>
        </w:rPr>
        <w:t>other than movement disorders (n</w:t>
      </w:r>
      <w:r w:rsidR="00410971">
        <w:rPr>
          <w:rFonts w:asciiTheme="minorHAnsi" w:eastAsia="Times New Roman" w:hAnsiTheme="minorHAnsi" w:cs="AppleSystemUIFont"/>
          <w:color w:val="000000"/>
          <w:kern w:val="0"/>
          <w:lang w:val="en-GB"/>
        </w:rPr>
        <w:t xml:space="preserve">on-MDE) to rate videos of patients and </w:t>
      </w:r>
      <w:r w:rsidR="00402731">
        <w:rPr>
          <w:rFonts w:asciiTheme="minorHAnsi" w:eastAsia="Times New Roman" w:hAnsiTheme="minorHAnsi" w:cs="AppleSystemUIFont"/>
          <w:color w:val="000000"/>
          <w:kern w:val="0"/>
          <w:lang w:val="en-GB"/>
        </w:rPr>
        <w:t>healthy control</w:t>
      </w:r>
      <w:r w:rsidR="00410971">
        <w:rPr>
          <w:rFonts w:asciiTheme="minorHAnsi" w:eastAsia="Times New Roman" w:hAnsiTheme="minorHAnsi" w:cs="AppleSystemUIFont"/>
          <w:color w:val="000000"/>
          <w:kern w:val="0"/>
          <w:lang w:val="en-GB"/>
        </w:rPr>
        <w:t xml:space="preserve"> subjects to assess </w:t>
      </w:r>
      <w:r w:rsidR="00752206">
        <w:rPr>
          <w:rFonts w:asciiTheme="minorHAnsi" w:eastAsia="Times New Roman" w:hAnsiTheme="minorHAnsi" w:cs="AppleSystemUIFont"/>
          <w:color w:val="000000"/>
          <w:kern w:val="0"/>
          <w:lang w:val="en-GB"/>
        </w:rPr>
        <w:t>inter-rater reliability on the presence or absence of soft signs.</w:t>
      </w:r>
    </w:p>
    <w:p w14:paraId="0098C3AA" w14:textId="77777777" w:rsidR="00407B0E" w:rsidRPr="007B7258" w:rsidRDefault="00407B0E" w:rsidP="007B3629">
      <w:pPr>
        <w:spacing w:line="360" w:lineRule="auto"/>
        <w:rPr>
          <w:rFonts w:asciiTheme="minorHAnsi" w:eastAsia="Times New Roman" w:hAnsiTheme="minorHAnsi" w:cs="AppleSystemUIFont"/>
          <w:color w:val="000000"/>
          <w:kern w:val="0"/>
          <w:lang w:val="en-GB"/>
        </w:rPr>
      </w:pPr>
    </w:p>
    <w:p w14:paraId="7F96FA31" w14:textId="358261BD" w:rsidR="00407B0E" w:rsidRPr="00410971" w:rsidRDefault="00C76DD7" w:rsidP="007B3629">
      <w:pPr>
        <w:spacing w:line="360" w:lineRule="auto"/>
        <w:rPr>
          <w:rFonts w:asciiTheme="minorHAnsi" w:eastAsia="Times New Roman" w:hAnsiTheme="minorHAnsi" w:cs="AppleSystemUIFont"/>
          <w:b/>
          <w:color w:val="000000"/>
          <w:kern w:val="0"/>
          <w:lang w:val="en-GB"/>
        </w:rPr>
      </w:pPr>
      <w:r>
        <w:rPr>
          <w:rFonts w:asciiTheme="minorHAnsi" w:eastAsia="Times New Roman" w:hAnsiTheme="minorHAnsi" w:cs="AppleSystemUIFont"/>
          <w:b/>
          <w:color w:val="000000"/>
          <w:kern w:val="0"/>
          <w:lang w:val="en-GB"/>
        </w:rPr>
        <w:t>METHODS</w:t>
      </w:r>
    </w:p>
    <w:p w14:paraId="1D6FCA2D" w14:textId="3C66D3B9" w:rsidR="00C330F4" w:rsidRPr="003F087A" w:rsidRDefault="00360C48" w:rsidP="007B3629">
      <w:pPr>
        <w:spacing w:line="360" w:lineRule="auto"/>
        <w:rPr>
          <w:rFonts w:asciiTheme="minorHAnsi" w:eastAsia="Times New Roman" w:hAnsiTheme="minorHAnsi" w:cs="AppleSystemUIFont"/>
          <w:color w:val="000000"/>
          <w:kern w:val="0"/>
          <w:lang w:val="en-GB"/>
        </w:rPr>
      </w:pPr>
      <w:r>
        <w:rPr>
          <w:rFonts w:asciiTheme="minorHAnsi" w:eastAsia="Times New Roman" w:hAnsiTheme="minorHAnsi" w:cs="AppleSystemUIFont"/>
          <w:color w:val="000000"/>
          <w:kern w:val="0"/>
          <w:lang w:val="en-GB"/>
        </w:rPr>
        <w:t>W</w:t>
      </w:r>
      <w:r w:rsidR="00C330F4" w:rsidRPr="007B7258">
        <w:rPr>
          <w:rFonts w:asciiTheme="minorHAnsi" w:eastAsia="Times New Roman" w:hAnsiTheme="minorHAnsi" w:cs="AppleSystemUIFont"/>
          <w:color w:val="000000"/>
          <w:kern w:val="0"/>
          <w:lang w:val="en-GB"/>
        </w:rPr>
        <w:t xml:space="preserve">e asked </w:t>
      </w:r>
      <w:r w:rsidR="004B5AAA">
        <w:rPr>
          <w:rFonts w:asciiTheme="minorHAnsi" w:eastAsia="Times New Roman" w:hAnsiTheme="minorHAnsi" w:cs="AppleSystemUIFont"/>
          <w:color w:val="000000"/>
          <w:kern w:val="0"/>
          <w:lang w:val="en-GB"/>
        </w:rPr>
        <w:t>seven</w:t>
      </w:r>
      <w:r w:rsidR="00C330F4" w:rsidRPr="007B7258">
        <w:rPr>
          <w:rFonts w:asciiTheme="minorHAnsi" w:eastAsia="Times New Roman" w:hAnsiTheme="minorHAnsi" w:cs="AppleSystemUIFont"/>
          <w:color w:val="000000"/>
          <w:kern w:val="0"/>
          <w:lang w:val="en-GB"/>
        </w:rPr>
        <w:t xml:space="preserve"> </w:t>
      </w:r>
      <w:r w:rsidR="00D46A5C">
        <w:rPr>
          <w:rFonts w:asciiTheme="minorHAnsi" w:eastAsia="Times New Roman" w:hAnsiTheme="minorHAnsi" w:cs="AppleSystemUIFont"/>
          <w:color w:val="000000"/>
          <w:kern w:val="0"/>
          <w:lang w:val="en-GB"/>
        </w:rPr>
        <w:t>MDE</w:t>
      </w:r>
      <w:r w:rsidR="0069655F" w:rsidRPr="007B7258">
        <w:rPr>
          <w:rFonts w:asciiTheme="minorHAnsi" w:eastAsia="Times New Roman" w:hAnsiTheme="minorHAnsi" w:cs="AppleSystemUIFont"/>
          <w:color w:val="000000"/>
          <w:kern w:val="0"/>
          <w:lang w:val="en-GB"/>
        </w:rPr>
        <w:t xml:space="preserve"> </w:t>
      </w:r>
      <w:r w:rsidR="00224A93">
        <w:rPr>
          <w:rFonts w:asciiTheme="minorHAnsi" w:eastAsia="Times New Roman" w:hAnsiTheme="minorHAnsi" w:cs="AppleSystemUIFont"/>
          <w:color w:val="000000"/>
          <w:kern w:val="0"/>
          <w:lang w:val="en-GB"/>
        </w:rPr>
        <w:t>(</w:t>
      </w:r>
      <w:r w:rsidR="004B5AAA">
        <w:rPr>
          <w:rFonts w:asciiTheme="minorHAnsi" w:eastAsia="Times New Roman" w:hAnsiTheme="minorHAnsi" w:cs="AppleSystemUIFont"/>
          <w:color w:val="000000"/>
          <w:kern w:val="0"/>
          <w:lang w:val="en-GB"/>
        </w:rPr>
        <w:t xml:space="preserve">AJE, AEL, TL, DM, FM, NPQ, MV) </w:t>
      </w:r>
      <w:r w:rsidR="004B5AAA">
        <w:rPr>
          <w:rFonts w:ascii="Calibri" w:hAnsi="Calibri" w:cs="Times New Roman"/>
        </w:rPr>
        <w:t>and</w:t>
      </w:r>
      <w:r w:rsidR="00C330F4" w:rsidRPr="007B7258">
        <w:rPr>
          <w:rFonts w:asciiTheme="minorHAnsi" w:eastAsia="Times New Roman" w:hAnsiTheme="minorHAnsi" w:cs="AppleSystemUIFont"/>
          <w:color w:val="000000"/>
          <w:kern w:val="0"/>
          <w:lang w:val="en-GB"/>
        </w:rPr>
        <w:t xml:space="preserve"> </w:t>
      </w:r>
      <w:r w:rsidR="004B5AAA">
        <w:rPr>
          <w:rFonts w:asciiTheme="minorHAnsi" w:eastAsia="Times New Roman" w:hAnsiTheme="minorHAnsi" w:cs="AppleSystemUIFont"/>
          <w:color w:val="000000"/>
          <w:kern w:val="0"/>
          <w:lang w:val="en-GB"/>
        </w:rPr>
        <w:t>six</w:t>
      </w:r>
      <w:r w:rsidR="004B5AAA" w:rsidRPr="007B7258">
        <w:rPr>
          <w:rFonts w:asciiTheme="minorHAnsi" w:eastAsia="Times New Roman" w:hAnsiTheme="minorHAnsi" w:cs="AppleSystemUIFont"/>
          <w:color w:val="000000"/>
          <w:kern w:val="0"/>
          <w:lang w:val="en-GB"/>
        </w:rPr>
        <w:t xml:space="preserve"> </w:t>
      </w:r>
      <w:r w:rsidR="0097102C">
        <w:rPr>
          <w:rFonts w:asciiTheme="minorHAnsi" w:eastAsia="Times New Roman" w:hAnsiTheme="minorHAnsi" w:cs="AppleSystemUIFont"/>
          <w:color w:val="000000"/>
          <w:kern w:val="0"/>
          <w:lang w:val="en-GB"/>
        </w:rPr>
        <w:t>non-MDE</w:t>
      </w:r>
      <w:r w:rsidR="00342074">
        <w:rPr>
          <w:rFonts w:asciiTheme="minorHAnsi" w:eastAsia="Times New Roman" w:hAnsiTheme="minorHAnsi" w:cs="AppleSystemUIFont"/>
          <w:color w:val="000000"/>
          <w:kern w:val="0"/>
          <w:lang w:val="en-GB"/>
        </w:rPr>
        <w:t xml:space="preserve"> (listed in the acknowledgements section</w:t>
      </w:r>
      <w:r w:rsidR="00C330F4" w:rsidRPr="007B7258">
        <w:rPr>
          <w:rFonts w:asciiTheme="minorHAnsi" w:eastAsia="Times New Roman" w:hAnsiTheme="minorHAnsi" w:cs="AppleSystemUIFont"/>
          <w:color w:val="000000"/>
          <w:kern w:val="0"/>
          <w:lang w:val="en-GB"/>
        </w:rPr>
        <w:t>)</w:t>
      </w:r>
      <w:r w:rsidR="0031126E" w:rsidRPr="007B7258">
        <w:rPr>
          <w:rFonts w:asciiTheme="minorHAnsi" w:eastAsia="Times New Roman" w:hAnsiTheme="minorHAnsi" w:cs="AppleSystemUIFont"/>
          <w:color w:val="000000"/>
          <w:kern w:val="0"/>
          <w:lang w:val="en-GB"/>
        </w:rPr>
        <w:t xml:space="preserve"> to </w:t>
      </w:r>
      <w:r w:rsidR="004E1D25" w:rsidRPr="007B7258">
        <w:rPr>
          <w:rFonts w:asciiTheme="minorHAnsi" w:eastAsia="Times New Roman" w:hAnsiTheme="minorHAnsi" w:cs="AppleSystemUIFont"/>
          <w:color w:val="000000"/>
          <w:kern w:val="0"/>
          <w:lang w:val="en-GB"/>
        </w:rPr>
        <w:t>rate 30 videos</w:t>
      </w:r>
      <w:r w:rsidR="0059083F" w:rsidRPr="007B7258">
        <w:rPr>
          <w:rFonts w:asciiTheme="minorHAnsi" w:eastAsia="Times New Roman" w:hAnsiTheme="minorHAnsi" w:cs="AppleSystemUIFont"/>
          <w:color w:val="000000"/>
          <w:kern w:val="0"/>
          <w:lang w:val="en-GB"/>
        </w:rPr>
        <w:t xml:space="preserve"> for the presence or absence of </w:t>
      </w:r>
      <w:r w:rsidR="00B52E1D">
        <w:rPr>
          <w:rFonts w:asciiTheme="minorHAnsi" w:eastAsia="Times New Roman" w:hAnsiTheme="minorHAnsi" w:cs="AppleSystemUIFont"/>
          <w:color w:val="000000"/>
          <w:kern w:val="0"/>
          <w:lang w:val="en-GB"/>
        </w:rPr>
        <w:t>soft</w:t>
      </w:r>
      <w:r w:rsidR="0059083F" w:rsidRPr="007B7258">
        <w:rPr>
          <w:rFonts w:asciiTheme="minorHAnsi" w:eastAsia="Times New Roman" w:hAnsiTheme="minorHAnsi" w:cs="AppleSystemUIFont"/>
          <w:color w:val="000000"/>
          <w:kern w:val="0"/>
          <w:lang w:val="en-GB"/>
        </w:rPr>
        <w:t xml:space="preserve"> signs. </w:t>
      </w:r>
      <w:r w:rsidR="000375AA">
        <w:rPr>
          <w:rFonts w:asciiTheme="minorHAnsi" w:eastAsia="Times New Roman" w:hAnsiTheme="minorHAnsi" w:cs="AppleSystemUIFont"/>
          <w:color w:val="000000"/>
          <w:kern w:val="0"/>
          <w:lang w:val="en-GB"/>
        </w:rPr>
        <w:t xml:space="preserve">Raters were </w:t>
      </w:r>
      <w:r w:rsidR="00A16B63">
        <w:rPr>
          <w:rFonts w:asciiTheme="minorHAnsi" w:eastAsia="Times New Roman" w:hAnsiTheme="minorHAnsi" w:cs="AppleSystemUIFont"/>
          <w:color w:val="000000"/>
          <w:kern w:val="0"/>
          <w:lang w:val="en-GB"/>
        </w:rPr>
        <w:t>advised</w:t>
      </w:r>
      <w:r w:rsidR="000375AA">
        <w:rPr>
          <w:rFonts w:asciiTheme="minorHAnsi" w:eastAsia="Times New Roman" w:hAnsiTheme="minorHAnsi" w:cs="AppleSystemUIFont"/>
          <w:color w:val="000000"/>
          <w:kern w:val="0"/>
          <w:lang w:val="en-GB"/>
        </w:rPr>
        <w:t xml:space="preserve"> that</w:t>
      </w:r>
      <w:r w:rsidR="00A16B63">
        <w:rPr>
          <w:rFonts w:asciiTheme="minorHAnsi" w:eastAsia="Times New Roman" w:hAnsiTheme="minorHAnsi" w:cs="AppleSystemUIFont"/>
          <w:color w:val="000000"/>
          <w:kern w:val="0"/>
          <w:lang w:val="en-GB"/>
        </w:rPr>
        <w:t xml:space="preserve"> videos may feature </w:t>
      </w:r>
      <w:r w:rsidR="00402731">
        <w:rPr>
          <w:rFonts w:asciiTheme="minorHAnsi" w:eastAsia="Times New Roman" w:hAnsiTheme="minorHAnsi" w:cs="AppleSystemUIFont"/>
          <w:color w:val="000000"/>
          <w:kern w:val="0"/>
          <w:lang w:val="en-GB"/>
        </w:rPr>
        <w:t xml:space="preserve">control </w:t>
      </w:r>
      <w:r w:rsidR="00A16B63">
        <w:rPr>
          <w:rFonts w:asciiTheme="minorHAnsi" w:eastAsia="Times New Roman" w:hAnsiTheme="minorHAnsi" w:cs="AppleSystemUIFont"/>
          <w:color w:val="000000"/>
          <w:kern w:val="0"/>
          <w:lang w:val="en-GB"/>
        </w:rPr>
        <w:t xml:space="preserve">subjects or patients, but no other clinical </w:t>
      </w:r>
      <w:r w:rsidR="00E77D6B">
        <w:rPr>
          <w:rFonts w:asciiTheme="minorHAnsi" w:eastAsia="Times New Roman" w:hAnsiTheme="minorHAnsi" w:cs="AppleSystemUIFont"/>
          <w:color w:val="000000"/>
          <w:kern w:val="0"/>
          <w:lang w:val="en-GB"/>
        </w:rPr>
        <w:t>information</w:t>
      </w:r>
      <w:r w:rsidR="00D92C50">
        <w:rPr>
          <w:rFonts w:asciiTheme="minorHAnsi" w:eastAsia="Times New Roman" w:hAnsiTheme="minorHAnsi" w:cs="AppleSystemUIFont"/>
          <w:color w:val="000000"/>
          <w:kern w:val="0"/>
          <w:lang w:val="en-GB"/>
        </w:rPr>
        <w:t xml:space="preserve"> </w:t>
      </w:r>
      <w:r w:rsidR="00E77D6B">
        <w:rPr>
          <w:rFonts w:asciiTheme="minorHAnsi" w:eastAsia="Times New Roman" w:hAnsiTheme="minorHAnsi" w:cs="AppleSystemUIFont"/>
          <w:color w:val="000000"/>
          <w:kern w:val="0"/>
          <w:lang w:val="en-GB"/>
        </w:rPr>
        <w:t>was provided</w:t>
      </w:r>
      <w:r w:rsidR="00D92C50">
        <w:rPr>
          <w:rFonts w:asciiTheme="minorHAnsi" w:eastAsia="Times New Roman" w:hAnsiTheme="minorHAnsi" w:cs="AppleSystemUIFont"/>
          <w:color w:val="000000"/>
          <w:kern w:val="0"/>
          <w:lang w:val="en-GB"/>
        </w:rPr>
        <w:t xml:space="preserve">. </w:t>
      </w:r>
      <w:r w:rsidR="00A35D09">
        <w:rPr>
          <w:rFonts w:asciiTheme="minorHAnsi" w:eastAsia="Times New Roman" w:hAnsiTheme="minorHAnsi" w:cs="AppleSystemUIFont"/>
          <w:color w:val="000000"/>
          <w:kern w:val="0"/>
          <w:lang w:val="en-GB"/>
        </w:rPr>
        <w:t>T</w:t>
      </w:r>
      <w:r w:rsidR="00D92C50">
        <w:rPr>
          <w:rFonts w:asciiTheme="minorHAnsi" w:eastAsia="Times New Roman" w:hAnsiTheme="minorHAnsi" w:cs="AppleSystemUIFont"/>
          <w:color w:val="000000"/>
          <w:kern w:val="0"/>
          <w:lang w:val="en-GB"/>
        </w:rPr>
        <w:t xml:space="preserve">wenty-five </w:t>
      </w:r>
      <w:r w:rsidR="00402731">
        <w:rPr>
          <w:rFonts w:asciiTheme="minorHAnsi" w:eastAsia="Times New Roman" w:hAnsiTheme="minorHAnsi" w:cs="AppleSystemUIFont"/>
          <w:color w:val="000000"/>
          <w:kern w:val="0"/>
          <w:lang w:val="en-GB"/>
        </w:rPr>
        <w:t xml:space="preserve">control </w:t>
      </w:r>
      <w:r w:rsidR="00A35D09">
        <w:rPr>
          <w:rFonts w:asciiTheme="minorHAnsi" w:eastAsia="Times New Roman" w:hAnsiTheme="minorHAnsi" w:cs="AppleSystemUIFont"/>
          <w:color w:val="000000"/>
          <w:kern w:val="0"/>
          <w:lang w:val="en-GB"/>
        </w:rPr>
        <w:t>subjects</w:t>
      </w:r>
      <w:r w:rsidR="000B2C38">
        <w:rPr>
          <w:rFonts w:asciiTheme="minorHAnsi" w:eastAsia="Times New Roman" w:hAnsiTheme="minorHAnsi" w:cs="AppleSystemUIFont"/>
          <w:color w:val="000000"/>
          <w:kern w:val="0"/>
          <w:lang w:val="en-GB"/>
        </w:rPr>
        <w:t xml:space="preserve"> were </w:t>
      </w:r>
      <w:r w:rsidR="004C5C92">
        <w:rPr>
          <w:rFonts w:asciiTheme="minorHAnsi" w:eastAsia="Times New Roman" w:hAnsiTheme="minorHAnsi" w:cs="AppleSystemUIFont"/>
          <w:color w:val="000000"/>
          <w:kern w:val="0"/>
          <w:lang w:val="en-GB"/>
        </w:rPr>
        <w:t>recorded</w:t>
      </w:r>
      <w:r w:rsidR="0059083F" w:rsidRPr="007B7258">
        <w:rPr>
          <w:rFonts w:asciiTheme="minorHAnsi" w:eastAsia="Times New Roman" w:hAnsiTheme="minorHAnsi" w:cs="AppleSystemUIFont"/>
          <w:color w:val="000000"/>
          <w:kern w:val="0"/>
          <w:lang w:val="en-GB"/>
        </w:rPr>
        <w:t xml:space="preserve"> </w:t>
      </w:r>
      <w:r w:rsidR="00D92C50">
        <w:rPr>
          <w:rFonts w:asciiTheme="minorHAnsi" w:eastAsia="Times New Roman" w:hAnsiTheme="minorHAnsi" w:cs="AppleSystemUIFont"/>
          <w:color w:val="000000"/>
          <w:kern w:val="0"/>
          <w:lang w:val="en-GB"/>
        </w:rPr>
        <w:t>(</w:t>
      </w:r>
      <w:r w:rsidR="00F152F8">
        <w:rPr>
          <w:rFonts w:asciiTheme="minorHAnsi" w:eastAsia="Times New Roman" w:hAnsiTheme="minorHAnsi" w:cs="AppleSystemUIFont"/>
          <w:color w:val="000000"/>
          <w:kern w:val="0"/>
          <w:lang w:val="en-GB"/>
        </w:rPr>
        <w:t xml:space="preserve">9 </w:t>
      </w:r>
      <w:r w:rsidR="00A35D09">
        <w:rPr>
          <w:rFonts w:asciiTheme="minorHAnsi" w:eastAsia="Times New Roman" w:hAnsiTheme="minorHAnsi" w:cs="AppleSystemUIFont"/>
          <w:color w:val="000000"/>
          <w:kern w:val="0"/>
          <w:lang w:val="en-GB"/>
        </w:rPr>
        <w:t>men</w:t>
      </w:r>
      <w:r w:rsidR="00F152F8">
        <w:rPr>
          <w:rFonts w:asciiTheme="minorHAnsi" w:eastAsia="Times New Roman" w:hAnsiTheme="minorHAnsi" w:cs="AppleSystemUIFont"/>
          <w:color w:val="000000"/>
          <w:kern w:val="0"/>
          <w:lang w:val="en-GB"/>
        </w:rPr>
        <w:t>;</w:t>
      </w:r>
      <w:r w:rsidR="00217AF0">
        <w:rPr>
          <w:rFonts w:asciiTheme="minorHAnsi" w:eastAsia="Times New Roman" w:hAnsiTheme="minorHAnsi" w:cs="AppleSystemUIFont"/>
          <w:color w:val="000000"/>
          <w:kern w:val="0"/>
          <w:lang w:val="en-GB"/>
        </w:rPr>
        <w:t xml:space="preserve"> </w:t>
      </w:r>
      <w:r w:rsidR="00F152F8">
        <w:rPr>
          <w:rFonts w:asciiTheme="minorHAnsi" w:eastAsia="Times New Roman" w:hAnsiTheme="minorHAnsi" w:cs="AppleSystemUIFont"/>
          <w:color w:val="000000"/>
          <w:kern w:val="0"/>
          <w:lang w:val="en-GB"/>
        </w:rPr>
        <w:t>age</w:t>
      </w:r>
      <w:r w:rsidR="00D65793">
        <w:rPr>
          <w:rFonts w:asciiTheme="minorHAnsi" w:eastAsia="Times New Roman" w:hAnsiTheme="minorHAnsi" w:cs="AppleSystemUIFont"/>
          <w:color w:val="000000"/>
          <w:kern w:val="0"/>
          <w:lang w:val="en-GB"/>
        </w:rPr>
        <w:t xml:space="preserve"> 49.6</w:t>
      </w:r>
      <w:r w:rsidR="00CF561F" w:rsidRPr="007B7258">
        <w:rPr>
          <w:rFonts w:asciiTheme="minorHAnsi" w:eastAsia="Times New Roman" w:hAnsiTheme="minorHAnsi" w:cs="AppleSystemUIFont"/>
          <w:color w:val="000000"/>
          <w:kern w:val="0"/>
          <w:lang w:val="en-GB"/>
        </w:rPr>
        <w:sym w:font="Symbol" w:char="F0B1"/>
      </w:r>
      <w:r w:rsidR="00CF561F">
        <w:rPr>
          <w:rFonts w:asciiTheme="minorHAnsi" w:eastAsia="Times New Roman" w:hAnsiTheme="minorHAnsi" w:cs="AppleSystemUIFont"/>
          <w:color w:val="000000"/>
          <w:kern w:val="0"/>
          <w:lang w:val="en-GB"/>
        </w:rPr>
        <w:t>18.9 years</w:t>
      </w:r>
      <w:r w:rsidR="00D92C50">
        <w:rPr>
          <w:rFonts w:asciiTheme="minorHAnsi" w:eastAsia="Times New Roman" w:hAnsiTheme="minorHAnsi" w:cs="AppleSystemUIFont"/>
          <w:color w:val="000000"/>
          <w:kern w:val="0"/>
          <w:lang w:val="en-GB"/>
        </w:rPr>
        <w:t>), recruited</w:t>
      </w:r>
      <w:r w:rsidR="00E024BF">
        <w:rPr>
          <w:rFonts w:asciiTheme="minorHAnsi" w:eastAsia="Times New Roman" w:hAnsiTheme="minorHAnsi" w:cs="AppleSystemUIFont"/>
          <w:color w:val="000000"/>
          <w:kern w:val="0"/>
          <w:lang w:val="en-GB"/>
        </w:rPr>
        <w:t xml:space="preserve"> </w:t>
      </w:r>
      <w:r w:rsidR="00DD5648">
        <w:rPr>
          <w:rFonts w:asciiTheme="minorHAnsi" w:eastAsia="Times New Roman" w:hAnsiTheme="minorHAnsi" w:cs="AppleSystemUIFont"/>
          <w:color w:val="000000"/>
          <w:kern w:val="0"/>
          <w:lang w:val="en-GB"/>
        </w:rPr>
        <w:t>from patients without neurological illnesses</w:t>
      </w:r>
      <w:r w:rsidR="00E3292B">
        <w:rPr>
          <w:rFonts w:asciiTheme="minorHAnsi" w:eastAsia="Times New Roman" w:hAnsiTheme="minorHAnsi" w:cs="AppleSystemUIFont"/>
          <w:color w:val="000000"/>
          <w:kern w:val="0"/>
          <w:lang w:val="en-GB"/>
        </w:rPr>
        <w:t>,</w:t>
      </w:r>
      <w:r w:rsidR="00DD5648">
        <w:rPr>
          <w:rFonts w:asciiTheme="minorHAnsi" w:eastAsia="Times New Roman" w:hAnsiTheme="minorHAnsi" w:cs="AppleSystemUIFont"/>
          <w:color w:val="000000"/>
          <w:kern w:val="0"/>
          <w:lang w:val="en-GB"/>
        </w:rPr>
        <w:t xml:space="preserve"> and healthcare professionals</w:t>
      </w:r>
      <w:r w:rsidR="00D92C50">
        <w:rPr>
          <w:rFonts w:asciiTheme="minorHAnsi" w:eastAsia="Times New Roman" w:hAnsiTheme="minorHAnsi" w:cs="AppleSystemUIFont"/>
          <w:color w:val="000000"/>
          <w:kern w:val="0"/>
          <w:lang w:val="en-GB"/>
        </w:rPr>
        <w:t xml:space="preserve">; </w:t>
      </w:r>
      <w:r w:rsidR="00971C46">
        <w:rPr>
          <w:rFonts w:asciiTheme="minorHAnsi" w:eastAsia="Times New Roman" w:hAnsiTheme="minorHAnsi" w:cs="AppleSystemUIFont"/>
          <w:color w:val="000000"/>
          <w:kern w:val="0"/>
          <w:lang w:val="en-GB"/>
        </w:rPr>
        <w:t xml:space="preserve">and </w:t>
      </w:r>
      <w:r w:rsidR="00D92C50">
        <w:rPr>
          <w:rFonts w:asciiTheme="minorHAnsi" w:eastAsia="Times New Roman" w:hAnsiTheme="minorHAnsi" w:cs="AppleSystemUIFont"/>
          <w:color w:val="000000"/>
          <w:kern w:val="0"/>
          <w:lang w:val="en-GB"/>
        </w:rPr>
        <w:t>five</w:t>
      </w:r>
      <w:r w:rsidR="0059083F" w:rsidRPr="007B7258">
        <w:rPr>
          <w:rFonts w:asciiTheme="minorHAnsi" w:eastAsia="Times New Roman" w:hAnsiTheme="minorHAnsi" w:cs="AppleSystemUIFont"/>
          <w:color w:val="000000"/>
          <w:kern w:val="0"/>
          <w:lang w:val="en-GB"/>
        </w:rPr>
        <w:t xml:space="preserve"> videos showed</w:t>
      </w:r>
      <w:r w:rsidR="004E1D25" w:rsidRPr="007B7258">
        <w:rPr>
          <w:rFonts w:asciiTheme="minorHAnsi" w:eastAsia="Times New Roman" w:hAnsiTheme="minorHAnsi" w:cs="AppleSystemUIFont"/>
          <w:color w:val="000000"/>
          <w:kern w:val="0"/>
          <w:lang w:val="en-GB"/>
        </w:rPr>
        <w:t xml:space="preserve"> subjects with diagnosed neurological disorder</w:t>
      </w:r>
      <w:r w:rsidR="00E3292B">
        <w:rPr>
          <w:rFonts w:asciiTheme="minorHAnsi" w:eastAsia="Times New Roman" w:hAnsiTheme="minorHAnsi" w:cs="AppleSystemUIFont"/>
          <w:color w:val="000000"/>
          <w:kern w:val="0"/>
          <w:lang w:val="en-GB"/>
        </w:rPr>
        <w:t>s</w:t>
      </w:r>
      <w:r w:rsidR="00D618A8" w:rsidRPr="007B7258">
        <w:rPr>
          <w:rFonts w:asciiTheme="minorHAnsi" w:eastAsia="Times New Roman" w:hAnsiTheme="minorHAnsi" w:cs="AppleSystemUIFont"/>
          <w:color w:val="000000"/>
          <w:kern w:val="0"/>
          <w:lang w:val="en-GB"/>
        </w:rPr>
        <w:t xml:space="preserve"> (</w:t>
      </w:r>
      <w:r w:rsidR="0036183F" w:rsidRPr="007B7258">
        <w:rPr>
          <w:rFonts w:asciiTheme="minorHAnsi" w:eastAsia="Times New Roman" w:hAnsiTheme="minorHAnsi" w:cs="AppleSystemUIFont"/>
          <w:color w:val="000000"/>
          <w:kern w:val="0"/>
          <w:lang w:val="en-GB"/>
        </w:rPr>
        <w:t xml:space="preserve">cervical </w:t>
      </w:r>
      <w:r w:rsidR="00D618A8" w:rsidRPr="007B7258">
        <w:rPr>
          <w:rFonts w:asciiTheme="minorHAnsi" w:eastAsia="Times New Roman" w:hAnsiTheme="minorHAnsi" w:cs="AppleSystemUIFont"/>
          <w:color w:val="000000"/>
          <w:kern w:val="0"/>
          <w:lang w:val="en-GB"/>
        </w:rPr>
        <w:t>dystonia, Parkinson’s disease, dystonic tremor</w:t>
      </w:r>
      <w:r w:rsidR="00327FCE">
        <w:rPr>
          <w:rFonts w:asciiTheme="minorHAnsi" w:eastAsia="Times New Roman" w:hAnsiTheme="minorHAnsi" w:cs="AppleSystemUIFont"/>
          <w:color w:val="000000"/>
          <w:kern w:val="0"/>
          <w:lang w:val="en-GB"/>
        </w:rPr>
        <w:t xml:space="preserve">, </w:t>
      </w:r>
      <w:r w:rsidR="00D618A8" w:rsidRPr="007B7258">
        <w:rPr>
          <w:rFonts w:asciiTheme="minorHAnsi" w:eastAsia="Times New Roman" w:hAnsiTheme="minorHAnsi" w:cs="AppleSystemUIFont"/>
          <w:color w:val="000000"/>
          <w:kern w:val="0"/>
          <w:lang w:val="en-GB"/>
        </w:rPr>
        <w:t>obstructive hydrocephalus)</w:t>
      </w:r>
      <w:r w:rsidR="009C4336" w:rsidRPr="007B7258">
        <w:rPr>
          <w:rFonts w:asciiTheme="minorHAnsi" w:eastAsia="Times New Roman" w:hAnsiTheme="minorHAnsi" w:cs="AppleSystemUIFont"/>
          <w:color w:val="000000"/>
          <w:kern w:val="0"/>
          <w:lang w:val="en-GB"/>
        </w:rPr>
        <w:t xml:space="preserve">. </w:t>
      </w:r>
      <w:r w:rsidR="00E014D9">
        <w:rPr>
          <w:rFonts w:asciiTheme="minorHAnsi" w:eastAsia="Times New Roman" w:hAnsiTheme="minorHAnsi" w:cs="AppleSystemUIFont"/>
          <w:color w:val="000000"/>
          <w:kern w:val="0"/>
          <w:lang w:val="en-GB"/>
        </w:rPr>
        <w:t>The content of the v</w:t>
      </w:r>
      <w:r w:rsidR="00D23981" w:rsidRPr="007B7258">
        <w:rPr>
          <w:rFonts w:asciiTheme="minorHAnsi" w:eastAsia="Times New Roman" w:hAnsiTheme="minorHAnsi" w:cs="AppleSystemUIFont"/>
          <w:color w:val="000000"/>
          <w:kern w:val="0"/>
          <w:lang w:val="en-GB"/>
        </w:rPr>
        <w:t>ideo</w:t>
      </w:r>
      <w:r w:rsidR="00217AF0">
        <w:rPr>
          <w:rFonts w:asciiTheme="minorHAnsi" w:eastAsia="Times New Roman" w:hAnsiTheme="minorHAnsi" w:cs="AppleSystemUIFont"/>
          <w:color w:val="000000"/>
          <w:kern w:val="0"/>
          <w:lang w:val="en-GB"/>
        </w:rPr>
        <w:t>s</w:t>
      </w:r>
      <w:r w:rsidR="003068B8" w:rsidRPr="007B7258">
        <w:rPr>
          <w:rFonts w:asciiTheme="minorHAnsi" w:eastAsia="Times New Roman" w:hAnsiTheme="minorHAnsi" w:cs="AppleSystemUIFont"/>
          <w:color w:val="000000"/>
          <w:kern w:val="0"/>
          <w:lang w:val="en-GB"/>
        </w:rPr>
        <w:t xml:space="preserve"> </w:t>
      </w:r>
      <w:r w:rsidR="003E3C89">
        <w:rPr>
          <w:rFonts w:asciiTheme="minorHAnsi" w:eastAsia="Times New Roman" w:hAnsiTheme="minorHAnsi" w:cs="AppleSystemUIFont"/>
          <w:color w:val="000000"/>
          <w:kern w:val="0"/>
          <w:lang w:val="en-GB"/>
        </w:rPr>
        <w:t>w</w:t>
      </w:r>
      <w:r w:rsidR="00E014D9">
        <w:rPr>
          <w:rFonts w:asciiTheme="minorHAnsi" w:eastAsia="Times New Roman" w:hAnsiTheme="minorHAnsi" w:cs="AppleSystemUIFont"/>
          <w:color w:val="000000"/>
          <w:kern w:val="0"/>
          <w:lang w:val="en-GB"/>
        </w:rPr>
        <w:t>as</w:t>
      </w:r>
      <w:r w:rsidR="003E3C89">
        <w:rPr>
          <w:rFonts w:asciiTheme="minorHAnsi" w:eastAsia="Times New Roman" w:hAnsiTheme="minorHAnsi" w:cs="AppleSystemUIFont"/>
          <w:color w:val="000000"/>
          <w:kern w:val="0"/>
          <w:lang w:val="en-GB"/>
        </w:rPr>
        <w:t xml:space="preserve"> standardized to </w:t>
      </w:r>
      <w:r w:rsidR="003068B8" w:rsidRPr="007B7258">
        <w:rPr>
          <w:rFonts w:asciiTheme="minorHAnsi" w:eastAsia="Times New Roman" w:hAnsiTheme="minorHAnsi" w:cs="AppleSystemUIFont"/>
          <w:color w:val="000000"/>
          <w:kern w:val="0"/>
          <w:lang w:val="en-GB"/>
        </w:rPr>
        <w:t>show</w:t>
      </w:r>
      <w:r w:rsidR="00E3292B">
        <w:rPr>
          <w:rFonts w:asciiTheme="minorHAnsi" w:eastAsia="Times New Roman" w:hAnsiTheme="minorHAnsi" w:cs="AppleSystemUIFont"/>
          <w:color w:val="000000"/>
          <w:kern w:val="0"/>
          <w:lang w:val="en-GB"/>
        </w:rPr>
        <w:t xml:space="preserve"> </w:t>
      </w:r>
      <w:r w:rsidR="00AD334E" w:rsidRPr="007B7258">
        <w:rPr>
          <w:rFonts w:asciiTheme="minorHAnsi" w:eastAsia="Times New Roman" w:hAnsiTheme="minorHAnsi" w:cs="AppleSystemUIFont"/>
          <w:color w:val="000000"/>
          <w:kern w:val="0"/>
          <w:lang w:val="en-GB"/>
        </w:rPr>
        <w:t xml:space="preserve">head position, </w:t>
      </w:r>
      <w:r w:rsidR="00D23981" w:rsidRPr="007B7258">
        <w:rPr>
          <w:rFonts w:asciiTheme="minorHAnsi" w:eastAsia="Times New Roman" w:hAnsiTheme="minorHAnsi" w:cs="AppleSystemUIFont"/>
          <w:color w:val="000000"/>
          <w:kern w:val="0"/>
          <w:lang w:val="en-GB"/>
        </w:rPr>
        <w:t xml:space="preserve">assessment of tremor </w:t>
      </w:r>
      <w:r w:rsidR="00AD334E" w:rsidRPr="007B7258">
        <w:rPr>
          <w:rFonts w:asciiTheme="minorHAnsi" w:eastAsia="Times New Roman" w:hAnsiTheme="minorHAnsi" w:cs="AppleSystemUIFont"/>
          <w:color w:val="000000"/>
          <w:kern w:val="0"/>
          <w:lang w:val="en-GB"/>
        </w:rPr>
        <w:t xml:space="preserve">(rest, </w:t>
      </w:r>
      <w:r w:rsidR="006C153A" w:rsidRPr="007B7258">
        <w:rPr>
          <w:rFonts w:asciiTheme="minorHAnsi" w:eastAsia="Times New Roman" w:hAnsiTheme="minorHAnsi" w:cs="AppleSystemUIFont"/>
          <w:color w:val="000000"/>
          <w:kern w:val="0"/>
          <w:lang w:val="en-GB"/>
        </w:rPr>
        <w:t>posture</w:t>
      </w:r>
      <w:r w:rsidR="00327FCE">
        <w:rPr>
          <w:rFonts w:asciiTheme="minorHAnsi" w:eastAsia="Times New Roman" w:hAnsiTheme="minorHAnsi" w:cs="AppleSystemUIFont"/>
          <w:color w:val="000000"/>
          <w:kern w:val="0"/>
          <w:lang w:val="en-GB"/>
        </w:rPr>
        <w:t>,</w:t>
      </w:r>
      <w:r w:rsidR="00AD334E" w:rsidRPr="007B7258">
        <w:rPr>
          <w:rFonts w:asciiTheme="minorHAnsi" w:eastAsia="Times New Roman" w:hAnsiTheme="minorHAnsi" w:cs="AppleSystemUIFont"/>
          <w:color w:val="000000"/>
          <w:kern w:val="0"/>
          <w:lang w:val="en-GB"/>
        </w:rPr>
        <w:t xml:space="preserve"> finger-nose testing), </w:t>
      </w:r>
      <w:r w:rsidR="00AD334E" w:rsidRPr="007B7258">
        <w:rPr>
          <w:rFonts w:asciiTheme="minorHAnsi" w:eastAsia="Times New Roman" w:hAnsiTheme="minorHAnsi" w:cs="AppleSystemUIFont"/>
          <w:color w:val="000000"/>
          <w:kern w:val="0"/>
          <w:lang w:val="en-GB"/>
        </w:rPr>
        <w:lastRenderedPageBreak/>
        <w:t xml:space="preserve">bradykinesia and gait. </w:t>
      </w:r>
      <w:r w:rsidR="008E310F">
        <w:rPr>
          <w:rFonts w:asciiTheme="minorHAnsi" w:eastAsia="Times New Roman" w:hAnsiTheme="minorHAnsi" w:cs="AppleSystemUIFont"/>
          <w:color w:val="000000"/>
          <w:kern w:val="0"/>
          <w:lang w:val="en-GB"/>
        </w:rPr>
        <w:t>R</w:t>
      </w:r>
      <w:r w:rsidR="009C4336" w:rsidRPr="007B7258">
        <w:rPr>
          <w:rFonts w:asciiTheme="minorHAnsi" w:eastAsia="Times New Roman" w:hAnsiTheme="minorHAnsi" w:cs="AppleSystemUIFont"/>
          <w:color w:val="000000"/>
          <w:kern w:val="0"/>
          <w:lang w:val="en-GB"/>
        </w:rPr>
        <w:t xml:space="preserve">aters were asked to </w:t>
      </w:r>
      <w:r w:rsidR="006C153A" w:rsidRPr="007B7258">
        <w:rPr>
          <w:rFonts w:asciiTheme="minorHAnsi" w:eastAsia="Times New Roman" w:hAnsiTheme="minorHAnsi" w:cs="AppleSystemUIFont"/>
          <w:color w:val="000000"/>
          <w:kern w:val="0"/>
          <w:lang w:val="en-GB"/>
        </w:rPr>
        <w:t>report</w:t>
      </w:r>
      <w:r w:rsidR="003068B8" w:rsidRPr="007B7258">
        <w:rPr>
          <w:rFonts w:asciiTheme="minorHAnsi" w:eastAsia="Times New Roman" w:hAnsiTheme="minorHAnsi" w:cs="AppleSystemUIFont"/>
          <w:color w:val="000000"/>
          <w:kern w:val="0"/>
          <w:lang w:val="en-GB"/>
        </w:rPr>
        <w:t xml:space="preserve"> on the presence parkinsonism, dystonia, ataxia or tre</w:t>
      </w:r>
      <w:r w:rsidR="004F4D73">
        <w:rPr>
          <w:rFonts w:asciiTheme="minorHAnsi" w:eastAsia="Times New Roman" w:hAnsiTheme="minorHAnsi" w:cs="AppleSystemUIFont"/>
          <w:color w:val="000000"/>
          <w:kern w:val="0"/>
          <w:lang w:val="en-GB"/>
        </w:rPr>
        <w:t>mor (or any combination thereof</w:t>
      </w:r>
      <w:r w:rsidR="003068B8" w:rsidRPr="007B7258">
        <w:rPr>
          <w:rFonts w:asciiTheme="minorHAnsi" w:eastAsia="Times New Roman" w:hAnsiTheme="minorHAnsi" w:cs="AppleSystemUIFont"/>
          <w:color w:val="000000"/>
          <w:kern w:val="0"/>
          <w:lang w:val="en-GB"/>
        </w:rPr>
        <w:t>) or whether there was no neurological abnormality</w:t>
      </w:r>
      <w:r w:rsidR="003E3C89">
        <w:rPr>
          <w:rFonts w:asciiTheme="minorHAnsi" w:eastAsia="Times New Roman" w:hAnsiTheme="minorHAnsi" w:cs="AppleSystemUIFont"/>
          <w:color w:val="000000"/>
          <w:kern w:val="0"/>
          <w:lang w:val="en-GB"/>
        </w:rPr>
        <w:t>.</w:t>
      </w:r>
      <w:r w:rsidR="001A2561">
        <w:rPr>
          <w:rFonts w:asciiTheme="minorHAnsi" w:eastAsia="Times New Roman" w:hAnsiTheme="minorHAnsi" w:cs="AppleSystemUIFont"/>
          <w:color w:val="000000"/>
          <w:kern w:val="0"/>
          <w:lang w:val="en-GB"/>
        </w:rPr>
        <w:t xml:space="preserve"> The MDE group rate</w:t>
      </w:r>
      <w:r w:rsidR="00E32E40">
        <w:rPr>
          <w:rFonts w:asciiTheme="minorHAnsi" w:eastAsia="Times New Roman" w:hAnsiTheme="minorHAnsi" w:cs="AppleSystemUIFont"/>
          <w:color w:val="000000"/>
          <w:kern w:val="0"/>
          <w:lang w:val="en-GB"/>
        </w:rPr>
        <w:t>d</w:t>
      </w:r>
      <w:r w:rsidR="001A2561">
        <w:rPr>
          <w:rFonts w:asciiTheme="minorHAnsi" w:eastAsia="Times New Roman" w:hAnsiTheme="minorHAnsi" w:cs="AppleSystemUIFont"/>
          <w:color w:val="000000"/>
          <w:kern w:val="0"/>
          <w:lang w:val="en-GB"/>
        </w:rPr>
        <w:t xml:space="preserve"> a subset of the videos a second time.</w:t>
      </w:r>
      <w:r w:rsidR="003E3C89">
        <w:rPr>
          <w:rFonts w:asciiTheme="minorHAnsi" w:eastAsia="Times New Roman" w:hAnsiTheme="minorHAnsi" w:cs="AppleSystemUIFont"/>
          <w:color w:val="000000"/>
          <w:kern w:val="0"/>
          <w:lang w:val="en-GB"/>
        </w:rPr>
        <w:t xml:space="preserve"> </w:t>
      </w:r>
      <w:r w:rsidR="00217AF0">
        <w:rPr>
          <w:rFonts w:asciiTheme="minorHAnsi" w:eastAsia="Times New Roman" w:hAnsiTheme="minorHAnsi" w:cs="AppleSystemUIFont"/>
          <w:color w:val="000000"/>
          <w:kern w:val="0"/>
          <w:lang w:val="en-GB"/>
        </w:rPr>
        <w:t>I</w:t>
      </w:r>
      <w:r w:rsidR="0059083F" w:rsidRPr="007B7258">
        <w:rPr>
          <w:rFonts w:asciiTheme="minorHAnsi" w:eastAsia="Times New Roman" w:hAnsiTheme="minorHAnsi" w:cs="AppleSystemUIFont"/>
          <w:color w:val="000000"/>
          <w:kern w:val="0"/>
          <w:lang w:val="en-GB"/>
        </w:rPr>
        <w:t xml:space="preserve">nter-rater </w:t>
      </w:r>
      <w:r w:rsidR="009606A6">
        <w:rPr>
          <w:rFonts w:asciiTheme="minorHAnsi" w:eastAsia="Times New Roman" w:hAnsiTheme="minorHAnsi" w:cs="AppleSystemUIFont"/>
          <w:color w:val="000000"/>
          <w:kern w:val="0"/>
          <w:lang w:val="en-GB"/>
        </w:rPr>
        <w:t>reliability and intra-rater reliability</w:t>
      </w:r>
      <w:r w:rsidR="0059083F" w:rsidRPr="007B7258">
        <w:rPr>
          <w:rFonts w:asciiTheme="minorHAnsi" w:eastAsia="Times New Roman" w:hAnsiTheme="minorHAnsi" w:cs="AppleSystemUIFont"/>
          <w:color w:val="000000"/>
          <w:kern w:val="0"/>
          <w:lang w:val="en-GB"/>
        </w:rPr>
        <w:t xml:space="preserve"> </w:t>
      </w:r>
      <w:r w:rsidR="009606A6">
        <w:rPr>
          <w:rFonts w:asciiTheme="minorHAnsi" w:eastAsia="Times New Roman" w:hAnsiTheme="minorHAnsi" w:cs="AppleSystemUIFont"/>
          <w:color w:val="000000"/>
          <w:kern w:val="0"/>
          <w:lang w:val="en-GB"/>
        </w:rPr>
        <w:t>were</w:t>
      </w:r>
      <w:r w:rsidR="00E3292B">
        <w:rPr>
          <w:rFonts w:asciiTheme="minorHAnsi" w:eastAsia="Times New Roman" w:hAnsiTheme="minorHAnsi" w:cs="AppleSystemUIFont"/>
          <w:color w:val="000000"/>
          <w:kern w:val="0"/>
          <w:lang w:val="en-GB"/>
        </w:rPr>
        <w:t xml:space="preserve"> calculated </w:t>
      </w:r>
      <w:r w:rsidR="008E310F">
        <w:rPr>
          <w:rFonts w:asciiTheme="minorHAnsi" w:eastAsia="Times New Roman" w:hAnsiTheme="minorHAnsi" w:cs="AppleSystemUIFont"/>
          <w:color w:val="000000"/>
          <w:kern w:val="0"/>
          <w:lang w:val="en-GB"/>
        </w:rPr>
        <w:t xml:space="preserve">using </w:t>
      </w:r>
      <w:r w:rsidR="0043179D" w:rsidRPr="007B7258">
        <w:rPr>
          <w:rFonts w:asciiTheme="minorHAnsi" w:eastAsia="Times New Roman" w:hAnsiTheme="minorHAnsi" w:cs="AppleSystemUIFont"/>
          <w:color w:val="000000"/>
          <w:kern w:val="0"/>
          <w:lang w:val="en-GB"/>
        </w:rPr>
        <w:t>Cohen’s kappa</w:t>
      </w:r>
      <w:r w:rsidR="0069655F">
        <w:rPr>
          <w:rFonts w:asciiTheme="minorHAnsi" w:eastAsia="Times New Roman" w:hAnsiTheme="minorHAnsi" w:cs="AppleSystemUIFont"/>
          <w:color w:val="000000"/>
          <w:kern w:val="0"/>
          <w:lang w:val="en-GB"/>
        </w:rPr>
        <w:t>.</w:t>
      </w:r>
      <w:r w:rsidR="00277957">
        <w:rPr>
          <w:rFonts w:asciiTheme="minorHAnsi" w:eastAsia="Times New Roman" w:hAnsiTheme="minorHAnsi" w:cs="AppleSystemUIFont"/>
          <w:color w:val="000000"/>
          <w:kern w:val="0"/>
          <w:lang w:val="en-GB"/>
        </w:rPr>
        <w:t xml:space="preserve"> </w:t>
      </w:r>
      <w:r w:rsidR="003F087A">
        <w:rPr>
          <w:rFonts w:asciiTheme="minorHAnsi" w:eastAsia="Times New Roman" w:hAnsiTheme="minorHAnsi" w:cs="AppleSystemUIFont"/>
          <w:color w:val="000000"/>
          <w:kern w:val="0"/>
          <w:lang w:val="en-GB"/>
        </w:rPr>
        <w:t>The numb</w:t>
      </w:r>
      <w:r w:rsidR="004F4D73">
        <w:rPr>
          <w:rFonts w:asciiTheme="minorHAnsi" w:eastAsia="Times New Roman" w:hAnsiTheme="minorHAnsi" w:cs="AppleSystemUIFont"/>
          <w:color w:val="000000"/>
          <w:kern w:val="0"/>
          <w:lang w:val="en-GB"/>
        </w:rPr>
        <w:t>er of videos rated as normal/</w:t>
      </w:r>
      <w:r w:rsidR="003F087A">
        <w:rPr>
          <w:rFonts w:asciiTheme="minorHAnsi" w:eastAsia="Times New Roman" w:hAnsiTheme="minorHAnsi" w:cs="AppleSystemUIFont"/>
          <w:color w:val="000000"/>
          <w:kern w:val="0"/>
          <w:lang w:val="en-GB"/>
        </w:rPr>
        <w:t xml:space="preserve">abnormal by each group was compared </w:t>
      </w:r>
      <w:r w:rsidR="00277957">
        <w:rPr>
          <w:rFonts w:asciiTheme="minorHAnsi" w:eastAsia="Times New Roman" w:hAnsiTheme="minorHAnsi" w:cs="AppleSystemUIFont"/>
          <w:color w:val="000000"/>
          <w:kern w:val="0"/>
          <w:lang w:val="en-GB"/>
        </w:rPr>
        <w:t>with</w:t>
      </w:r>
      <w:r w:rsidR="003F087A">
        <w:rPr>
          <w:rFonts w:asciiTheme="minorHAnsi" w:eastAsia="Times New Roman" w:hAnsiTheme="minorHAnsi" w:cs="AppleSystemUIFont"/>
          <w:color w:val="000000"/>
          <w:kern w:val="0"/>
          <w:lang w:val="en-GB"/>
        </w:rPr>
        <w:t xml:space="preserve"> unpaired t-tests.</w:t>
      </w:r>
      <w:r w:rsidR="00133DBA">
        <w:rPr>
          <w:rFonts w:asciiTheme="minorHAnsi" w:eastAsia="Times New Roman" w:hAnsiTheme="minorHAnsi" w:cs="AppleSystemUIFont"/>
          <w:color w:val="000000"/>
          <w:kern w:val="0"/>
          <w:lang w:val="en-GB"/>
        </w:rPr>
        <w:t xml:space="preserve"> Data are expressed as </w:t>
      </w:r>
      <w:r w:rsidR="00133DBA" w:rsidRPr="007B7258">
        <w:rPr>
          <w:rFonts w:asciiTheme="minorHAnsi" w:eastAsia="Times New Roman" w:hAnsiTheme="minorHAnsi" w:cs="AppleSystemUIFont"/>
          <w:color w:val="000000"/>
          <w:kern w:val="0"/>
          <w:lang w:val="en-GB"/>
        </w:rPr>
        <w:t>mean</w:t>
      </w:r>
      <w:r w:rsidR="00133DBA" w:rsidRPr="007B7258">
        <w:rPr>
          <w:rFonts w:asciiTheme="minorHAnsi" w:eastAsia="Times New Roman" w:hAnsiTheme="minorHAnsi" w:cs="AppleSystemUIFont"/>
          <w:color w:val="000000"/>
          <w:kern w:val="0"/>
          <w:lang w:val="en-GB"/>
        </w:rPr>
        <w:sym w:font="Symbol" w:char="F0B1"/>
      </w:r>
      <w:r w:rsidR="00133DBA" w:rsidRPr="007B7258">
        <w:rPr>
          <w:rFonts w:asciiTheme="minorHAnsi" w:eastAsia="Times New Roman" w:hAnsiTheme="minorHAnsi" w:cs="AppleSystemUIFont"/>
          <w:color w:val="000000"/>
          <w:kern w:val="0"/>
          <w:lang w:val="en-GB"/>
        </w:rPr>
        <w:t>standard deviation</w:t>
      </w:r>
      <w:r w:rsidR="00133DBA">
        <w:rPr>
          <w:rFonts w:asciiTheme="minorHAnsi" w:eastAsia="Times New Roman" w:hAnsiTheme="minorHAnsi" w:cs="AppleSystemUIFont"/>
          <w:color w:val="000000"/>
          <w:kern w:val="0"/>
          <w:lang w:val="en-GB"/>
        </w:rPr>
        <w:t>.</w:t>
      </w:r>
    </w:p>
    <w:p w14:paraId="64ABE1AF" w14:textId="6CE24236" w:rsidR="00980D34" w:rsidRDefault="00980D34" w:rsidP="007B3629">
      <w:pPr>
        <w:spacing w:line="360" w:lineRule="auto"/>
        <w:rPr>
          <w:rFonts w:ascii="AppleSystemUIFont" w:eastAsia="Times New Roman" w:hAnsi="AppleSystemUIFont" w:cs="AppleSystemUIFont"/>
          <w:color w:val="000000"/>
          <w:kern w:val="0"/>
          <w:lang w:val="en-GB"/>
        </w:rPr>
      </w:pPr>
    </w:p>
    <w:p w14:paraId="30FDDF66" w14:textId="37C959FE" w:rsidR="00514D6B" w:rsidRPr="00C5603B" w:rsidRDefault="00C76DD7" w:rsidP="007B3629">
      <w:pPr>
        <w:spacing w:line="360" w:lineRule="auto"/>
        <w:rPr>
          <w:rFonts w:asciiTheme="minorHAnsi" w:eastAsia="Times New Roman" w:hAnsiTheme="minorHAnsi" w:cs="AppleSystemUIFont"/>
          <w:b/>
          <w:color w:val="000000"/>
          <w:kern w:val="0"/>
          <w:lang w:val="en-GB"/>
        </w:rPr>
      </w:pPr>
      <w:r>
        <w:rPr>
          <w:rFonts w:asciiTheme="minorHAnsi" w:eastAsia="Times New Roman" w:hAnsiTheme="minorHAnsi" w:cs="AppleSystemUIFont"/>
          <w:b/>
          <w:color w:val="000000"/>
          <w:kern w:val="0"/>
          <w:lang w:val="en-GB"/>
        </w:rPr>
        <w:t>RESULTS</w:t>
      </w:r>
    </w:p>
    <w:p w14:paraId="16702A51" w14:textId="4D839A9B" w:rsidR="007A7D2F" w:rsidRDefault="001C7191" w:rsidP="007B3629">
      <w:pPr>
        <w:spacing w:line="360" w:lineRule="auto"/>
        <w:rPr>
          <w:rFonts w:asciiTheme="minorHAnsi" w:eastAsia="Times New Roman" w:hAnsiTheme="minorHAnsi" w:cs="AppleSystemUIFont"/>
          <w:color w:val="000000"/>
          <w:kern w:val="0"/>
          <w:lang w:val="en-GB"/>
        </w:rPr>
      </w:pPr>
      <w:r>
        <w:rPr>
          <w:rFonts w:asciiTheme="minorHAnsi" w:eastAsia="Times New Roman" w:hAnsiTheme="minorHAnsi" w:cs="AppleSystemUIFont"/>
          <w:color w:val="000000"/>
          <w:kern w:val="0"/>
          <w:lang w:val="en-GB"/>
        </w:rPr>
        <w:t>A</w:t>
      </w:r>
      <w:r w:rsidR="00980D34" w:rsidRPr="007B7258">
        <w:rPr>
          <w:rFonts w:asciiTheme="minorHAnsi" w:eastAsia="Times New Roman" w:hAnsiTheme="minorHAnsi" w:cs="AppleSystemUIFont"/>
          <w:color w:val="000000"/>
          <w:kern w:val="0"/>
          <w:lang w:val="en-GB"/>
        </w:rPr>
        <w:t xml:space="preserve">bsolute agreement regarding the </w:t>
      </w:r>
      <w:r w:rsidR="00AA3C1F">
        <w:rPr>
          <w:rFonts w:asciiTheme="minorHAnsi" w:eastAsia="Times New Roman" w:hAnsiTheme="minorHAnsi" w:cs="AppleSystemUIFont"/>
          <w:color w:val="000000"/>
          <w:kern w:val="0"/>
          <w:lang w:val="en-GB"/>
        </w:rPr>
        <w:t xml:space="preserve">movement </w:t>
      </w:r>
      <w:r w:rsidR="00980D34" w:rsidRPr="007B7258">
        <w:rPr>
          <w:rFonts w:asciiTheme="minorHAnsi" w:eastAsia="Times New Roman" w:hAnsiTheme="minorHAnsi" w:cs="AppleSystemUIFont"/>
          <w:color w:val="000000"/>
          <w:kern w:val="0"/>
          <w:lang w:val="en-GB"/>
        </w:rPr>
        <w:t>phenomenology was fair for</w:t>
      </w:r>
      <w:r w:rsidR="00932582">
        <w:rPr>
          <w:rFonts w:asciiTheme="minorHAnsi" w:eastAsia="Times New Roman" w:hAnsiTheme="minorHAnsi" w:cs="AppleSystemUIFont"/>
          <w:color w:val="000000"/>
          <w:kern w:val="0"/>
          <w:lang w:val="en-GB"/>
        </w:rPr>
        <w:t xml:space="preserve"> </w:t>
      </w:r>
      <w:r w:rsidR="0097102C">
        <w:rPr>
          <w:rFonts w:asciiTheme="minorHAnsi" w:eastAsia="Times New Roman" w:hAnsiTheme="minorHAnsi" w:cs="AppleSystemUIFont"/>
          <w:color w:val="000000"/>
          <w:kern w:val="0"/>
          <w:lang w:val="en-GB"/>
        </w:rPr>
        <w:t>MDE</w:t>
      </w:r>
      <w:r w:rsidR="00980D34" w:rsidRPr="007B7258">
        <w:rPr>
          <w:rFonts w:asciiTheme="minorHAnsi" w:eastAsia="Times New Roman" w:hAnsiTheme="minorHAnsi" w:cs="AppleSystemUIFont"/>
          <w:color w:val="000000"/>
          <w:kern w:val="0"/>
          <w:lang w:val="en-GB"/>
        </w:rPr>
        <w:t xml:space="preserve"> (</w:t>
      </w:r>
      <w:r w:rsidR="00980D34" w:rsidRPr="007B7258">
        <w:rPr>
          <w:rFonts w:asciiTheme="minorHAnsi" w:eastAsia="Times New Roman" w:hAnsiTheme="minorHAnsi" w:cs="AppleSystemUIFont"/>
          <w:color w:val="000000"/>
          <w:kern w:val="0"/>
          <w:lang w:val="en-GB"/>
        </w:rPr>
        <w:sym w:font="Symbol" w:char="F06B"/>
      </w:r>
      <w:r w:rsidR="00980D34" w:rsidRPr="007B7258">
        <w:rPr>
          <w:rFonts w:asciiTheme="minorHAnsi" w:eastAsia="Times New Roman" w:hAnsiTheme="minorHAnsi" w:cs="AppleSystemUIFont"/>
          <w:color w:val="000000"/>
          <w:kern w:val="0"/>
          <w:lang w:val="en-GB"/>
        </w:rPr>
        <w:t>=0.31) and poor for non-</w:t>
      </w:r>
      <w:r w:rsidR="0097102C">
        <w:rPr>
          <w:rFonts w:asciiTheme="minorHAnsi" w:eastAsia="Times New Roman" w:hAnsiTheme="minorHAnsi" w:cs="AppleSystemUIFont"/>
          <w:color w:val="000000"/>
          <w:kern w:val="0"/>
          <w:lang w:val="en-GB"/>
        </w:rPr>
        <w:t>MDE</w:t>
      </w:r>
      <w:r w:rsidR="00980D34" w:rsidRPr="007B7258">
        <w:rPr>
          <w:rFonts w:asciiTheme="minorHAnsi" w:eastAsia="Times New Roman" w:hAnsiTheme="minorHAnsi" w:cs="AppleSystemUIFont"/>
          <w:color w:val="000000"/>
          <w:kern w:val="0"/>
          <w:lang w:val="en-GB"/>
        </w:rPr>
        <w:t xml:space="preserve"> (</w:t>
      </w:r>
      <w:r w:rsidR="00980D34" w:rsidRPr="007B7258">
        <w:rPr>
          <w:rFonts w:asciiTheme="minorHAnsi" w:eastAsia="Times New Roman" w:hAnsiTheme="minorHAnsi" w:cs="AppleSystemUIFont"/>
          <w:color w:val="000000"/>
          <w:kern w:val="0"/>
          <w:lang w:val="en-GB"/>
        </w:rPr>
        <w:sym w:font="Symbol" w:char="F06B"/>
      </w:r>
      <w:r w:rsidR="00980D34" w:rsidRPr="007B7258">
        <w:rPr>
          <w:rFonts w:asciiTheme="minorHAnsi" w:eastAsia="Times New Roman" w:hAnsiTheme="minorHAnsi" w:cs="AppleSystemUIFont"/>
          <w:color w:val="000000"/>
          <w:kern w:val="0"/>
          <w:lang w:val="en-GB"/>
        </w:rPr>
        <w:t>=0.14).</w:t>
      </w:r>
      <w:r w:rsidR="003E662E" w:rsidRPr="007B7258">
        <w:rPr>
          <w:rFonts w:asciiTheme="minorHAnsi" w:eastAsia="Times New Roman" w:hAnsiTheme="minorHAnsi" w:cs="AppleSystemUIFont"/>
          <w:color w:val="000000"/>
          <w:kern w:val="0"/>
          <w:lang w:val="en-GB"/>
        </w:rPr>
        <w:t xml:space="preserve"> In deciding whether </w:t>
      </w:r>
      <w:r>
        <w:rPr>
          <w:rFonts w:asciiTheme="minorHAnsi" w:eastAsia="Times New Roman" w:hAnsiTheme="minorHAnsi" w:cs="AppleSystemUIFont"/>
          <w:color w:val="000000"/>
          <w:kern w:val="0"/>
          <w:lang w:val="en-GB"/>
        </w:rPr>
        <w:t>examinations were</w:t>
      </w:r>
      <w:r w:rsidR="003E662E" w:rsidRPr="007B7258">
        <w:rPr>
          <w:rFonts w:asciiTheme="minorHAnsi" w:eastAsia="Times New Roman" w:hAnsiTheme="minorHAnsi" w:cs="AppleSystemUIFont"/>
          <w:color w:val="000000"/>
          <w:kern w:val="0"/>
          <w:lang w:val="en-GB"/>
        </w:rPr>
        <w:t xml:space="preserve"> normal</w:t>
      </w:r>
      <w:r>
        <w:rPr>
          <w:rFonts w:asciiTheme="minorHAnsi" w:eastAsia="Times New Roman" w:hAnsiTheme="minorHAnsi" w:cs="AppleSystemUIFont"/>
          <w:color w:val="000000"/>
          <w:kern w:val="0"/>
          <w:lang w:val="en-GB"/>
        </w:rPr>
        <w:t xml:space="preserve"> or </w:t>
      </w:r>
      <w:r w:rsidR="003E662E" w:rsidRPr="007B7258">
        <w:rPr>
          <w:rFonts w:asciiTheme="minorHAnsi" w:eastAsia="Times New Roman" w:hAnsiTheme="minorHAnsi" w:cs="AppleSystemUIFont"/>
          <w:color w:val="000000"/>
          <w:kern w:val="0"/>
          <w:lang w:val="en-GB"/>
        </w:rPr>
        <w:t>abnormal</w:t>
      </w:r>
      <w:r w:rsidR="00506616" w:rsidRPr="007B7258">
        <w:rPr>
          <w:rFonts w:asciiTheme="minorHAnsi" w:eastAsia="Times New Roman" w:hAnsiTheme="minorHAnsi" w:cs="AppleSystemUIFont"/>
          <w:color w:val="000000"/>
          <w:kern w:val="0"/>
          <w:lang w:val="en-GB"/>
        </w:rPr>
        <w:t>,</w:t>
      </w:r>
      <w:r w:rsidR="003E662E" w:rsidRPr="007B7258">
        <w:rPr>
          <w:rFonts w:asciiTheme="minorHAnsi" w:eastAsia="Times New Roman" w:hAnsiTheme="minorHAnsi" w:cs="AppleSystemUIFont"/>
          <w:color w:val="000000"/>
          <w:kern w:val="0"/>
          <w:lang w:val="en-GB"/>
        </w:rPr>
        <w:t xml:space="preserve"> </w:t>
      </w:r>
      <w:r w:rsidR="00112822" w:rsidRPr="007B7258">
        <w:rPr>
          <w:rFonts w:asciiTheme="minorHAnsi" w:eastAsia="Times New Roman" w:hAnsiTheme="minorHAnsi" w:cs="AppleSystemUIFont"/>
          <w:color w:val="000000"/>
          <w:kern w:val="0"/>
          <w:lang w:val="en-GB"/>
        </w:rPr>
        <w:t xml:space="preserve">agreement was moderate for </w:t>
      </w:r>
      <w:r w:rsidR="00F42292">
        <w:rPr>
          <w:rFonts w:asciiTheme="minorHAnsi" w:eastAsia="Times New Roman" w:hAnsiTheme="minorHAnsi" w:cs="AppleSystemUIFont"/>
          <w:color w:val="000000"/>
          <w:kern w:val="0"/>
          <w:lang w:val="en-GB"/>
        </w:rPr>
        <w:t>MDE</w:t>
      </w:r>
      <w:r w:rsidR="003E662E" w:rsidRPr="007B7258">
        <w:rPr>
          <w:rFonts w:asciiTheme="minorHAnsi" w:eastAsia="Times New Roman" w:hAnsiTheme="minorHAnsi" w:cs="AppleSystemUIFont"/>
          <w:color w:val="000000"/>
          <w:kern w:val="0"/>
          <w:lang w:val="en-GB"/>
        </w:rPr>
        <w:t xml:space="preserve"> (</w:t>
      </w:r>
      <w:r w:rsidR="003E662E" w:rsidRPr="007B7258">
        <w:rPr>
          <w:rFonts w:asciiTheme="minorHAnsi" w:eastAsia="Times New Roman" w:hAnsiTheme="minorHAnsi" w:cs="AppleSystemUIFont"/>
          <w:color w:val="000000"/>
          <w:kern w:val="0"/>
          <w:lang w:val="en-GB"/>
        </w:rPr>
        <w:sym w:font="Symbol" w:char="F06B"/>
      </w:r>
      <w:r w:rsidR="003E662E" w:rsidRPr="007B7258">
        <w:rPr>
          <w:rFonts w:asciiTheme="minorHAnsi" w:eastAsia="Times New Roman" w:hAnsiTheme="minorHAnsi" w:cs="AppleSystemUIFont"/>
          <w:color w:val="000000"/>
          <w:kern w:val="0"/>
          <w:lang w:val="en-GB"/>
        </w:rPr>
        <w:t>=0.42) and</w:t>
      </w:r>
      <w:r w:rsidR="00112822" w:rsidRPr="007B7258">
        <w:rPr>
          <w:rFonts w:asciiTheme="minorHAnsi" w:eastAsia="Times New Roman" w:hAnsiTheme="minorHAnsi" w:cs="AppleSystemUIFont"/>
          <w:color w:val="000000"/>
          <w:kern w:val="0"/>
          <w:lang w:val="en-GB"/>
        </w:rPr>
        <w:t xml:space="preserve"> fair for</w:t>
      </w:r>
      <w:r w:rsidR="00D93CD5">
        <w:rPr>
          <w:rFonts w:asciiTheme="minorHAnsi" w:eastAsia="Times New Roman" w:hAnsiTheme="minorHAnsi" w:cs="AppleSystemUIFont"/>
          <w:color w:val="000000"/>
          <w:kern w:val="0"/>
          <w:lang w:val="en-GB"/>
        </w:rPr>
        <w:t xml:space="preserve"> n</w:t>
      </w:r>
      <w:r w:rsidR="00F42292">
        <w:rPr>
          <w:rFonts w:asciiTheme="minorHAnsi" w:eastAsia="Times New Roman" w:hAnsiTheme="minorHAnsi" w:cs="AppleSystemUIFont"/>
          <w:color w:val="000000"/>
          <w:kern w:val="0"/>
          <w:lang w:val="en-GB"/>
        </w:rPr>
        <w:t>on-MDE</w:t>
      </w:r>
      <w:r w:rsidR="003E662E" w:rsidRPr="007B7258">
        <w:rPr>
          <w:rFonts w:asciiTheme="minorHAnsi" w:eastAsia="Times New Roman" w:hAnsiTheme="minorHAnsi" w:cs="AppleSystemUIFont"/>
          <w:color w:val="000000"/>
          <w:kern w:val="0"/>
          <w:lang w:val="en-GB"/>
        </w:rPr>
        <w:t xml:space="preserve"> (</w:t>
      </w:r>
      <w:r w:rsidR="003E662E" w:rsidRPr="007B7258">
        <w:rPr>
          <w:rFonts w:asciiTheme="minorHAnsi" w:eastAsia="Times New Roman" w:hAnsiTheme="minorHAnsi" w:cs="AppleSystemUIFont"/>
          <w:color w:val="000000"/>
          <w:kern w:val="0"/>
          <w:lang w:val="en-GB"/>
        </w:rPr>
        <w:sym w:font="Symbol" w:char="F06B"/>
      </w:r>
      <w:r w:rsidR="003E662E" w:rsidRPr="007B7258">
        <w:rPr>
          <w:rFonts w:asciiTheme="minorHAnsi" w:eastAsia="Times New Roman" w:hAnsiTheme="minorHAnsi" w:cs="AppleSystemUIFont"/>
          <w:color w:val="000000"/>
          <w:kern w:val="0"/>
          <w:lang w:val="en-GB"/>
        </w:rPr>
        <w:t>=0.</w:t>
      </w:r>
      <w:r w:rsidR="006920F6">
        <w:rPr>
          <w:rFonts w:asciiTheme="minorHAnsi" w:eastAsia="Times New Roman" w:hAnsiTheme="minorHAnsi" w:cs="AppleSystemUIFont"/>
          <w:color w:val="000000"/>
          <w:kern w:val="0"/>
          <w:lang w:val="en-GB"/>
        </w:rPr>
        <w:t>32</w:t>
      </w:r>
      <w:r w:rsidR="00112822" w:rsidRPr="007B7258">
        <w:rPr>
          <w:rFonts w:asciiTheme="minorHAnsi" w:eastAsia="Times New Roman" w:hAnsiTheme="minorHAnsi" w:cs="AppleSystemUIFont"/>
          <w:color w:val="000000"/>
          <w:kern w:val="0"/>
          <w:lang w:val="en-GB"/>
        </w:rPr>
        <w:t>)</w:t>
      </w:r>
      <w:r w:rsidR="003E662E" w:rsidRPr="007B7258">
        <w:rPr>
          <w:rFonts w:asciiTheme="minorHAnsi" w:eastAsia="Times New Roman" w:hAnsiTheme="minorHAnsi" w:cs="AppleSystemUIFont"/>
          <w:color w:val="000000"/>
          <w:kern w:val="0"/>
          <w:lang w:val="en-GB"/>
        </w:rPr>
        <w:t>.</w:t>
      </w:r>
      <w:r w:rsidR="000C01C3" w:rsidRPr="007B7258">
        <w:rPr>
          <w:rFonts w:asciiTheme="minorHAnsi" w:eastAsia="Times New Roman" w:hAnsiTheme="minorHAnsi" w:cs="AppleSystemUIFont"/>
          <w:color w:val="000000"/>
          <w:kern w:val="0"/>
          <w:lang w:val="en-GB"/>
        </w:rPr>
        <w:t xml:space="preserve"> </w:t>
      </w:r>
      <w:r w:rsidR="00112822" w:rsidRPr="007B7258">
        <w:rPr>
          <w:rFonts w:asciiTheme="minorHAnsi" w:eastAsia="Times New Roman" w:hAnsiTheme="minorHAnsi" w:cs="AppleSystemUIFont"/>
          <w:color w:val="000000"/>
          <w:kern w:val="0"/>
          <w:lang w:val="en-GB"/>
        </w:rPr>
        <w:t>T</w:t>
      </w:r>
      <w:r w:rsidR="000C01C3" w:rsidRPr="007B7258">
        <w:rPr>
          <w:rFonts w:asciiTheme="minorHAnsi" w:eastAsia="Times New Roman" w:hAnsiTheme="minorHAnsi" w:cs="AppleSystemUIFont"/>
          <w:color w:val="000000"/>
          <w:kern w:val="0"/>
          <w:lang w:val="en-GB"/>
        </w:rPr>
        <w:t>here was no significant difference between</w:t>
      </w:r>
      <w:r w:rsidR="00812775">
        <w:rPr>
          <w:rFonts w:asciiTheme="minorHAnsi" w:eastAsia="Times New Roman" w:hAnsiTheme="minorHAnsi" w:cs="AppleSystemUIFont"/>
          <w:color w:val="000000"/>
          <w:kern w:val="0"/>
          <w:lang w:val="en-GB"/>
        </w:rPr>
        <w:t xml:space="preserve"> groups when </w:t>
      </w:r>
      <w:r w:rsidR="000C01C3" w:rsidRPr="007B7258">
        <w:rPr>
          <w:rFonts w:asciiTheme="minorHAnsi" w:eastAsia="Times New Roman" w:hAnsiTheme="minorHAnsi" w:cs="AppleSystemUIFont"/>
          <w:color w:val="000000"/>
          <w:kern w:val="0"/>
          <w:lang w:val="en-GB"/>
        </w:rPr>
        <w:t>rating t</w:t>
      </w:r>
      <w:r w:rsidR="00FF01AD" w:rsidRPr="007B7258">
        <w:rPr>
          <w:rFonts w:asciiTheme="minorHAnsi" w:eastAsia="Times New Roman" w:hAnsiTheme="minorHAnsi" w:cs="AppleSystemUIFont"/>
          <w:color w:val="000000"/>
          <w:kern w:val="0"/>
          <w:lang w:val="en-GB"/>
        </w:rPr>
        <w:t>he videos as normal or abnormal (p=0.19) and t</w:t>
      </w:r>
      <w:r w:rsidR="00112822" w:rsidRPr="007B7258">
        <w:rPr>
          <w:rFonts w:asciiTheme="minorHAnsi" w:eastAsia="Times New Roman" w:hAnsiTheme="minorHAnsi" w:cs="AppleSystemUIFont"/>
          <w:color w:val="000000"/>
          <w:kern w:val="0"/>
          <w:lang w:val="en-GB"/>
        </w:rPr>
        <w:t xml:space="preserve">he number of videos rated as normal </w:t>
      </w:r>
      <w:r w:rsidR="00F42292">
        <w:rPr>
          <w:rFonts w:asciiTheme="minorHAnsi" w:eastAsia="Times New Roman" w:hAnsiTheme="minorHAnsi" w:cs="AppleSystemUIFont"/>
          <w:color w:val="000000"/>
          <w:kern w:val="0"/>
          <w:lang w:val="en-GB"/>
        </w:rPr>
        <w:t>was similar for both groups (MDE</w:t>
      </w:r>
      <w:r w:rsidR="00112822" w:rsidRPr="007B7258">
        <w:rPr>
          <w:rFonts w:asciiTheme="minorHAnsi" w:eastAsia="Times New Roman" w:hAnsiTheme="minorHAnsi" w:cs="AppleSystemUIFont"/>
          <w:color w:val="000000"/>
          <w:kern w:val="0"/>
          <w:lang w:val="en-GB"/>
        </w:rPr>
        <w:t xml:space="preserve"> 14</w:t>
      </w:r>
      <w:r w:rsidR="00E4376D">
        <w:rPr>
          <w:rFonts w:asciiTheme="minorHAnsi" w:eastAsia="Times New Roman" w:hAnsiTheme="minorHAnsi" w:cs="AppleSystemUIFont"/>
          <w:color w:val="000000"/>
          <w:kern w:val="0"/>
          <w:lang w:val="en-GB"/>
        </w:rPr>
        <w:t>.0</w:t>
      </w:r>
      <w:r w:rsidR="00112822" w:rsidRPr="007B7258">
        <w:rPr>
          <w:rFonts w:asciiTheme="minorHAnsi" w:eastAsia="Times New Roman" w:hAnsiTheme="minorHAnsi" w:cs="AppleSystemUIFont"/>
          <w:color w:val="000000"/>
          <w:kern w:val="0"/>
          <w:lang w:val="en-GB"/>
        </w:rPr>
        <w:sym w:font="Symbol" w:char="F0B1"/>
      </w:r>
      <w:r w:rsidR="00112822" w:rsidRPr="007B7258">
        <w:rPr>
          <w:rFonts w:asciiTheme="minorHAnsi" w:eastAsia="Times New Roman" w:hAnsiTheme="minorHAnsi" w:cs="AppleSystemUIFont"/>
          <w:color w:val="000000"/>
          <w:kern w:val="0"/>
          <w:lang w:val="en-GB"/>
        </w:rPr>
        <w:t>4.7</w:t>
      </w:r>
      <w:r w:rsidR="00F42292">
        <w:rPr>
          <w:rFonts w:asciiTheme="minorHAnsi" w:eastAsia="Times New Roman" w:hAnsiTheme="minorHAnsi" w:cs="AppleSystemUIFont"/>
          <w:color w:val="000000"/>
          <w:kern w:val="0"/>
          <w:lang w:val="en-GB"/>
        </w:rPr>
        <w:t xml:space="preserve"> v</w:t>
      </w:r>
      <w:r w:rsidR="005C5971">
        <w:rPr>
          <w:rFonts w:asciiTheme="minorHAnsi" w:eastAsia="Times New Roman" w:hAnsiTheme="minorHAnsi" w:cs="AppleSystemUIFont"/>
          <w:color w:val="000000"/>
          <w:kern w:val="0"/>
          <w:lang w:val="en-GB"/>
        </w:rPr>
        <w:t>s</w:t>
      </w:r>
      <w:r w:rsidR="00F42292">
        <w:rPr>
          <w:rFonts w:asciiTheme="minorHAnsi" w:eastAsia="Times New Roman" w:hAnsiTheme="minorHAnsi" w:cs="AppleSystemUIFont"/>
          <w:color w:val="000000"/>
          <w:kern w:val="0"/>
          <w:lang w:val="en-GB"/>
        </w:rPr>
        <w:t xml:space="preserve">. </w:t>
      </w:r>
      <w:r w:rsidR="00A526B4">
        <w:rPr>
          <w:rFonts w:asciiTheme="minorHAnsi" w:eastAsia="Times New Roman" w:hAnsiTheme="minorHAnsi" w:cs="AppleSystemUIFont"/>
          <w:color w:val="000000"/>
          <w:kern w:val="0"/>
          <w:lang w:val="en-GB"/>
        </w:rPr>
        <w:t>non</w:t>
      </w:r>
      <w:r w:rsidR="00F42292">
        <w:rPr>
          <w:rFonts w:asciiTheme="minorHAnsi" w:eastAsia="Times New Roman" w:hAnsiTheme="minorHAnsi" w:cs="AppleSystemUIFont"/>
          <w:color w:val="000000"/>
          <w:kern w:val="0"/>
          <w:lang w:val="en-GB"/>
        </w:rPr>
        <w:t>-MDE</w:t>
      </w:r>
      <w:r w:rsidR="00112822" w:rsidRPr="007B7258">
        <w:rPr>
          <w:rFonts w:asciiTheme="minorHAnsi" w:eastAsia="Times New Roman" w:hAnsiTheme="minorHAnsi" w:cs="AppleSystemUIFont"/>
          <w:color w:val="000000"/>
          <w:kern w:val="0"/>
          <w:lang w:val="en-GB"/>
        </w:rPr>
        <w:t xml:space="preserve"> 14.8</w:t>
      </w:r>
      <w:r w:rsidR="00112822" w:rsidRPr="007B7258">
        <w:rPr>
          <w:rFonts w:asciiTheme="minorHAnsi" w:eastAsia="Times New Roman" w:hAnsiTheme="minorHAnsi" w:cs="AppleSystemUIFont"/>
          <w:color w:val="000000"/>
          <w:kern w:val="0"/>
          <w:lang w:val="en-GB"/>
        </w:rPr>
        <w:sym w:font="Symbol" w:char="F0B1"/>
      </w:r>
      <w:r w:rsidR="00112822" w:rsidRPr="007B7258">
        <w:rPr>
          <w:rFonts w:asciiTheme="minorHAnsi" w:eastAsia="Times New Roman" w:hAnsiTheme="minorHAnsi" w:cs="AppleSystemUIFont"/>
          <w:color w:val="000000"/>
          <w:kern w:val="0"/>
          <w:lang w:val="en-GB"/>
        </w:rPr>
        <w:t>7.6</w:t>
      </w:r>
      <w:r w:rsidR="0089621E">
        <w:rPr>
          <w:rFonts w:asciiTheme="minorHAnsi" w:eastAsia="Times New Roman" w:hAnsiTheme="minorHAnsi" w:cs="AppleSystemUIFont"/>
          <w:color w:val="000000"/>
          <w:kern w:val="0"/>
          <w:lang w:val="en-GB"/>
        </w:rPr>
        <w:t xml:space="preserve">, range: 6-29, see </w:t>
      </w:r>
      <w:r w:rsidR="00887EEB">
        <w:rPr>
          <w:rFonts w:asciiTheme="minorHAnsi" w:eastAsia="Times New Roman" w:hAnsiTheme="minorHAnsi" w:cs="AppleSystemUIFont"/>
          <w:color w:val="000000"/>
          <w:kern w:val="0"/>
          <w:lang w:val="en-GB"/>
        </w:rPr>
        <w:t>Supplementary Table 1</w:t>
      </w:r>
      <w:r w:rsidR="00012092">
        <w:rPr>
          <w:rFonts w:asciiTheme="minorHAnsi" w:eastAsia="Times New Roman" w:hAnsiTheme="minorHAnsi" w:cs="AppleSystemUIFont"/>
          <w:color w:val="000000"/>
          <w:kern w:val="0"/>
          <w:lang w:val="en-GB"/>
        </w:rPr>
        <w:t>)</w:t>
      </w:r>
      <w:r w:rsidR="00887EEB">
        <w:rPr>
          <w:rFonts w:asciiTheme="minorHAnsi" w:eastAsia="Times New Roman" w:hAnsiTheme="minorHAnsi" w:cs="AppleSystemUIFont"/>
          <w:color w:val="000000"/>
          <w:kern w:val="0"/>
          <w:lang w:val="en-GB"/>
        </w:rPr>
        <w:t xml:space="preserve">.  </w:t>
      </w:r>
      <w:r w:rsidR="00B145AD">
        <w:rPr>
          <w:rFonts w:asciiTheme="minorHAnsi" w:eastAsia="Times New Roman" w:hAnsiTheme="minorHAnsi" w:cs="AppleSystemUIFont"/>
          <w:color w:val="000000"/>
          <w:kern w:val="0"/>
          <w:lang w:val="en-GB"/>
        </w:rPr>
        <w:t xml:space="preserve">Only one video was considered normal by all raters. </w:t>
      </w:r>
    </w:p>
    <w:p w14:paraId="0FE70FE9" w14:textId="77777777" w:rsidR="00AF5F37" w:rsidRDefault="00AF5F37" w:rsidP="007B3629">
      <w:pPr>
        <w:spacing w:line="360" w:lineRule="auto"/>
        <w:rPr>
          <w:rFonts w:asciiTheme="minorHAnsi" w:eastAsia="Times New Roman" w:hAnsiTheme="minorHAnsi" w:cs="AppleSystemUIFont"/>
          <w:color w:val="000000"/>
          <w:kern w:val="0"/>
          <w:lang w:val="en-GB"/>
        </w:rPr>
      </w:pPr>
    </w:p>
    <w:p w14:paraId="53525135" w14:textId="22A0A75D" w:rsidR="00EA7574" w:rsidRDefault="001C7191" w:rsidP="007B3629">
      <w:pPr>
        <w:spacing w:line="360" w:lineRule="auto"/>
        <w:rPr>
          <w:rFonts w:asciiTheme="minorHAnsi" w:eastAsia="Times New Roman" w:hAnsiTheme="minorHAnsi" w:cs="AppleSystemUIFont"/>
          <w:color w:val="000000"/>
          <w:kern w:val="0"/>
          <w:lang w:val="en-GB"/>
        </w:rPr>
      </w:pPr>
      <w:r>
        <w:rPr>
          <w:rFonts w:ascii="AppleSystemUIFont" w:eastAsia="Times New Roman" w:hAnsi="AppleSystemUIFont" w:cs="AppleSystemUIFont"/>
          <w:color w:val="000000"/>
          <w:kern w:val="0"/>
          <w:lang w:val="en-GB"/>
        </w:rPr>
        <w:t>A</w:t>
      </w:r>
      <w:r w:rsidR="009E2511">
        <w:rPr>
          <w:rFonts w:ascii="AppleSystemUIFont" w:eastAsia="Times New Roman" w:hAnsi="AppleSystemUIFont" w:cs="AppleSystemUIFont"/>
          <w:color w:val="000000"/>
          <w:kern w:val="0"/>
          <w:lang w:val="en-GB"/>
        </w:rPr>
        <w:t>greement among non-MDE for dystonia (</w:t>
      </w:r>
      <w:r w:rsidR="009E2511" w:rsidRPr="007B7258">
        <w:rPr>
          <w:rFonts w:asciiTheme="minorHAnsi" w:eastAsia="Times New Roman" w:hAnsiTheme="minorHAnsi" w:cs="AppleSystemUIFont"/>
          <w:color w:val="000000"/>
          <w:kern w:val="0"/>
          <w:lang w:val="en-GB"/>
        </w:rPr>
        <w:sym w:font="Symbol" w:char="F06B"/>
      </w:r>
      <w:r w:rsidR="009E2511" w:rsidRPr="007B7258">
        <w:rPr>
          <w:rFonts w:asciiTheme="minorHAnsi" w:eastAsia="Times New Roman" w:hAnsiTheme="minorHAnsi" w:cs="AppleSystemUIFont"/>
          <w:color w:val="000000"/>
          <w:kern w:val="0"/>
          <w:lang w:val="en-GB"/>
        </w:rPr>
        <w:t>=</w:t>
      </w:r>
      <w:r w:rsidR="009E2511">
        <w:rPr>
          <w:rFonts w:ascii="AppleSystemUIFont" w:eastAsia="Times New Roman" w:hAnsi="AppleSystemUIFont" w:cs="AppleSystemUIFont"/>
          <w:color w:val="000000"/>
          <w:kern w:val="0"/>
          <w:lang w:val="en-GB"/>
        </w:rPr>
        <w:t>0.01), ataxia (</w:t>
      </w:r>
      <w:r w:rsidR="009E2511" w:rsidRPr="007B7258">
        <w:rPr>
          <w:rFonts w:asciiTheme="minorHAnsi" w:eastAsia="Times New Roman" w:hAnsiTheme="minorHAnsi" w:cs="AppleSystemUIFont"/>
          <w:color w:val="000000"/>
          <w:kern w:val="0"/>
          <w:lang w:val="en-GB"/>
        </w:rPr>
        <w:sym w:font="Symbol" w:char="F06B"/>
      </w:r>
      <w:r w:rsidR="009E2511" w:rsidRPr="007B7258">
        <w:rPr>
          <w:rFonts w:asciiTheme="minorHAnsi" w:eastAsia="Times New Roman" w:hAnsiTheme="minorHAnsi" w:cs="AppleSystemUIFont"/>
          <w:color w:val="000000"/>
          <w:kern w:val="0"/>
          <w:lang w:val="en-GB"/>
        </w:rPr>
        <w:t>=</w:t>
      </w:r>
      <w:r w:rsidR="009E2511">
        <w:rPr>
          <w:rFonts w:asciiTheme="minorHAnsi" w:eastAsia="Times New Roman" w:hAnsiTheme="minorHAnsi" w:cs="AppleSystemUIFont"/>
          <w:color w:val="000000"/>
          <w:kern w:val="0"/>
          <w:lang w:val="en-GB"/>
        </w:rPr>
        <w:t>0.05)</w:t>
      </w:r>
      <w:r w:rsidR="009E2511">
        <w:rPr>
          <w:rFonts w:ascii="AppleSystemUIFont" w:eastAsia="Times New Roman" w:hAnsi="AppleSystemUIFont" w:cs="AppleSystemUIFont"/>
          <w:color w:val="000000"/>
          <w:kern w:val="0"/>
          <w:lang w:val="en-GB"/>
        </w:rPr>
        <w:t xml:space="preserve"> and tremor (</w:t>
      </w:r>
      <w:r w:rsidR="009E2511" w:rsidRPr="007B7258">
        <w:rPr>
          <w:rFonts w:asciiTheme="minorHAnsi" w:eastAsia="Times New Roman" w:hAnsiTheme="minorHAnsi" w:cs="AppleSystemUIFont"/>
          <w:color w:val="000000"/>
          <w:kern w:val="0"/>
          <w:lang w:val="en-GB"/>
        </w:rPr>
        <w:sym w:font="Symbol" w:char="F06B"/>
      </w:r>
      <w:r w:rsidR="009E2511" w:rsidRPr="007B7258">
        <w:rPr>
          <w:rFonts w:asciiTheme="minorHAnsi" w:eastAsia="Times New Roman" w:hAnsiTheme="minorHAnsi" w:cs="AppleSystemUIFont"/>
          <w:color w:val="000000"/>
          <w:kern w:val="0"/>
          <w:lang w:val="en-GB"/>
        </w:rPr>
        <w:t>=</w:t>
      </w:r>
      <w:r w:rsidR="009E2511">
        <w:rPr>
          <w:rFonts w:asciiTheme="minorHAnsi" w:eastAsia="Times New Roman" w:hAnsiTheme="minorHAnsi" w:cs="AppleSystemUIFont"/>
          <w:color w:val="000000"/>
          <w:kern w:val="0"/>
          <w:lang w:val="en-GB"/>
        </w:rPr>
        <w:t>0.10)</w:t>
      </w:r>
      <w:r w:rsidR="009E2511">
        <w:rPr>
          <w:rFonts w:ascii="AppleSystemUIFont" w:eastAsia="Times New Roman" w:hAnsi="AppleSystemUIFont" w:cs="AppleSystemUIFont"/>
          <w:color w:val="000000"/>
          <w:kern w:val="0"/>
          <w:lang w:val="en-GB"/>
        </w:rPr>
        <w:t xml:space="preserve"> was </w:t>
      </w:r>
      <w:r w:rsidR="00971C46">
        <w:rPr>
          <w:rFonts w:ascii="AppleSystemUIFont" w:eastAsia="Times New Roman" w:hAnsi="AppleSystemUIFont" w:cs="AppleSystemUIFont"/>
          <w:color w:val="000000"/>
          <w:kern w:val="0"/>
          <w:lang w:val="en-GB"/>
        </w:rPr>
        <w:t>slightly</w:t>
      </w:r>
      <w:r w:rsidR="009E2511">
        <w:rPr>
          <w:rFonts w:ascii="AppleSystemUIFont" w:eastAsia="Times New Roman" w:hAnsi="AppleSystemUIFont" w:cs="AppleSystemUIFont"/>
          <w:color w:val="000000"/>
          <w:kern w:val="0"/>
          <w:lang w:val="en-GB"/>
        </w:rPr>
        <w:t xml:space="preserve"> better than chance</w:t>
      </w:r>
      <w:r w:rsidR="00CB305C">
        <w:rPr>
          <w:rFonts w:ascii="AppleSystemUIFont" w:eastAsia="Times New Roman" w:hAnsi="AppleSystemUIFont" w:cs="AppleSystemUIFont"/>
          <w:color w:val="000000"/>
          <w:kern w:val="0"/>
          <w:lang w:val="en-GB"/>
        </w:rPr>
        <w:t>.</w:t>
      </w:r>
      <w:r w:rsidR="00AC630C">
        <w:rPr>
          <w:rFonts w:ascii="AppleSystemUIFont" w:eastAsia="Times New Roman" w:hAnsi="AppleSystemUIFont" w:cs="AppleSystemUIFont"/>
          <w:color w:val="000000"/>
          <w:kern w:val="0"/>
          <w:lang w:val="en-GB"/>
        </w:rPr>
        <w:t xml:space="preserve"> </w:t>
      </w:r>
      <w:r w:rsidR="00E0181B">
        <w:rPr>
          <w:rFonts w:asciiTheme="minorHAnsi" w:eastAsia="Times New Roman" w:hAnsiTheme="minorHAnsi" w:cs="AppleSystemUIFont"/>
          <w:color w:val="000000"/>
          <w:kern w:val="0"/>
          <w:lang w:val="en-GB"/>
        </w:rPr>
        <w:t>I</w:t>
      </w:r>
      <w:r w:rsidR="00EA7574" w:rsidRPr="007B7258">
        <w:rPr>
          <w:rFonts w:asciiTheme="minorHAnsi" w:eastAsia="Times New Roman" w:hAnsiTheme="minorHAnsi" w:cs="AppleSystemUIFont"/>
          <w:color w:val="000000"/>
          <w:kern w:val="0"/>
          <w:lang w:val="en-GB"/>
        </w:rPr>
        <w:t>nter-rater agreement for each movement disorder</w:t>
      </w:r>
      <w:r w:rsidR="00EA7574">
        <w:rPr>
          <w:rFonts w:asciiTheme="minorHAnsi" w:eastAsia="Times New Roman" w:hAnsiTheme="minorHAnsi" w:cs="AppleSystemUIFont"/>
          <w:color w:val="000000"/>
          <w:kern w:val="0"/>
          <w:lang w:val="en-GB"/>
        </w:rPr>
        <w:t xml:space="preserve"> </w:t>
      </w:r>
      <w:r w:rsidR="00E0181B">
        <w:rPr>
          <w:rFonts w:asciiTheme="minorHAnsi" w:eastAsia="Times New Roman" w:hAnsiTheme="minorHAnsi" w:cs="AppleSystemUIFont"/>
          <w:color w:val="000000"/>
          <w:kern w:val="0"/>
          <w:lang w:val="en-GB"/>
        </w:rPr>
        <w:t>with</w:t>
      </w:r>
      <w:r w:rsidR="00EA7574">
        <w:rPr>
          <w:rFonts w:asciiTheme="minorHAnsi" w:eastAsia="Times New Roman" w:hAnsiTheme="minorHAnsi" w:cs="AppleSystemUIFont"/>
          <w:color w:val="000000"/>
          <w:kern w:val="0"/>
          <w:lang w:val="en-GB"/>
        </w:rPr>
        <w:t xml:space="preserve"> statistical comparisons are</w:t>
      </w:r>
      <w:r w:rsidR="00EA7574" w:rsidRPr="007B7258">
        <w:rPr>
          <w:rFonts w:asciiTheme="minorHAnsi" w:eastAsia="Times New Roman" w:hAnsiTheme="minorHAnsi" w:cs="AppleSystemUIFont"/>
          <w:color w:val="000000"/>
          <w:kern w:val="0"/>
          <w:lang w:val="en-GB"/>
        </w:rPr>
        <w:t xml:space="preserve"> shown in </w:t>
      </w:r>
      <w:r w:rsidR="00EA7574">
        <w:rPr>
          <w:rFonts w:asciiTheme="minorHAnsi" w:eastAsia="Times New Roman" w:hAnsiTheme="minorHAnsi" w:cs="AppleSystemUIFont"/>
          <w:color w:val="000000"/>
          <w:kern w:val="0"/>
          <w:lang w:val="en-GB"/>
        </w:rPr>
        <w:t>Figure 1.</w:t>
      </w:r>
      <w:r w:rsidR="00D263CD">
        <w:rPr>
          <w:rFonts w:asciiTheme="minorHAnsi" w:eastAsia="Times New Roman" w:hAnsiTheme="minorHAnsi" w:cs="AppleSystemUIFont"/>
          <w:color w:val="000000"/>
          <w:kern w:val="0"/>
          <w:lang w:val="en-GB"/>
        </w:rPr>
        <w:t xml:space="preserve"> Intra-rater reliability</w:t>
      </w:r>
      <w:r w:rsidR="000D7472">
        <w:rPr>
          <w:rFonts w:asciiTheme="minorHAnsi" w:eastAsia="Times New Roman" w:hAnsiTheme="minorHAnsi" w:cs="AppleSystemUIFont"/>
          <w:color w:val="000000"/>
          <w:kern w:val="0"/>
          <w:lang w:val="en-GB"/>
        </w:rPr>
        <w:t xml:space="preserve"> was</w:t>
      </w:r>
      <w:r w:rsidR="00157363">
        <w:rPr>
          <w:rFonts w:asciiTheme="minorHAnsi" w:eastAsia="Times New Roman" w:hAnsiTheme="minorHAnsi" w:cs="AppleSystemUIFont"/>
          <w:color w:val="000000"/>
          <w:kern w:val="0"/>
          <w:lang w:val="en-GB"/>
        </w:rPr>
        <w:t xml:space="preserve"> strong </w:t>
      </w:r>
      <w:r w:rsidR="008D253E">
        <w:rPr>
          <w:rFonts w:asciiTheme="minorHAnsi" w:eastAsia="Times New Roman" w:hAnsiTheme="minorHAnsi" w:cs="AppleSystemUIFont"/>
          <w:color w:val="000000"/>
          <w:kern w:val="0"/>
          <w:lang w:val="en-GB"/>
        </w:rPr>
        <w:t xml:space="preserve">among MDE </w:t>
      </w:r>
      <w:r w:rsidR="00E32E40">
        <w:rPr>
          <w:rFonts w:asciiTheme="minorHAnsi" w:eastAsia="Times New Roman" w:hAnsiTheme="minorHAnsi" w:cs="AppleSystemUIFont"/>
          <w:color w:val="000000"/>
          <w:kern w:val="0"/>
          <w:lang w:val="en-GB"/>
        </w:rPr>
        <w:t>with</w:t>
      </w:r>
      <w:r w:rsidR="00157363">
        <w:rPr>
          <w:rFonts w:asciiTheme="minorHAnsi" w:eastAsia="Times New Roman" w:hAnsiTheme="minorHAnsi" w:cs="AppleSystemUIFont"/>
          <w:color w:val="000000"/>
          <w:kern w:val="0"/>
          <w:lang w:val="en-GB"/>
        </w:rPr>
        <w:t xml:space="preserve"> mean </w:t>
      </w:r>
      <w:r w:rsidR="00157363" w:rsidRPr="007B7258">
        <w:rPr>
          <w:rFonts w:asciiTheme="minorHAnsi" w:eastAsia="Times New Roman" w:hAnsiTheme="minorHAnsi" w:cs="AppleSystemUIFont"/>
          <w:color w:val="000000"/>
          <w:kern w:val="0"/>
          <w:lang w:val="en-GB"/>
        </w:rPr>
        <w:sym w:font="Symbol" w:char="F06B"/>
      </w:r>
      <w:r w:rsidR="00157363" w:rsidRPr="007B7258">
        <w:rPr>
          <w:rFonts w:asciiTheme="minorHAnsi" w:eastAsia="Times New Roman" w:hAnsiTheme="minorHAnsi" w:cs="AppleSystemUIFont"/>
          <w:color w:val="000000"/>
          <w:kern w:val="0"/>
          <w:lang w:val="en-GB"/>
        </w:rPr>
        <w:t>=</w:t>
      </w:r>
      <w:r w:rsidR="00157363">
        <w:rPr>
          <w:rFonts w:asciiTheme="minorHAnsi" w:eastAsia="Times New Roman" w:hAnsiTheme="minorHAnsi" w:cs="AppleSystemUIFont"/>
          <w:color w:val="000000"/>
          <w:kern w:val="0"/>
          <w:lang w:val="en-GB"/>
        </w:rPr>
        <w:t>0.83 (range 0.17-1.00)</w:t>
      </w:r>
      <w:r w:rsidR="009606A6">
        <w:rPr>
          <w:rFonts w:asciiTheme="minorHAnsi" w:eastAsia="Times New Roman" w:hAnsiTheme="minorHAnsi" w:cs="AppleSystemUIFont"/>
          <w:color w:val="000000"/>
          <w:kern w:val="0"/>
          <w:lang w:val="en-GB"/>
        </w:rPr>
        <w:t>.</w:t>
      </w:r>
    </w:p>
    <w:p w14:paraId="190D8735" w14:textId="6D07CEC7" w:rsidR="002B1169" w:rsidRDefault="008137FE"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T</w:t>
      </w:r>
      <w:r w:rsidR="006D5673">
        <w:rPr>
          <w:rFonts w:ascii="AppleSystemUIFont" w:eastAsia="Times New Roman" w:hAnsi="AppleSystemUIFont" w:cs="AppleSystemUIFont"/>
          <w:color w:val="000000"/>
          <w:kern w:val="0"/>
          <w:lang w:val="en-GB"/>
        </w:rPr>
        <w:t>he</w:t>
      </w:r>
      <w:r w:rsidR="00AF5F37">
        <w:rPr>
          <w:rFonts w:ascii="AppleSystemUIFont" w:eastAsia="Times New Roman" w:hAnsi="AppleSystemUIFont" w:cs="AppleSystemUIFont"/>
          <w:color w:val="000000"/>
          <w:kern w:val="0"/>
          <w:lang w:val="en-GB"/>
        </w:rPr>
        <w:t xml:space="preserve"> videos and ratings by MDE and n</w:t>
      </w:r>
      <w:r w:rsidR="006D5673">
        <w:rPr>
          <w:rFonts w:ascii="AppleSystemUIFont" w:eastAsia="Times New Roman" w:hAnsi="AppleSystemUIFont" w:cs="AppleSystemUIFont"/>
          <w:color w:val="000000"/>
          <w:kern w:val="0"/>
          <w:lang w:val="en-GB"/>
        </w:rPr>
        <w:t xml:space="preserve">on-MDE of two </w:t>
      </w:r>
      <w:r>
        <w:rPr>
          <w:rFonts w:ascii="AppleSystemUIFont" w:eastAsia="Times New Roman" w:hAnsi="AppleSystemUIFont" w:cs="AppleSystemUIFont"/>
          <w:color w:val="000000"/>
          <w:kern w:val="0"/>
          <w:lang w:val="en-GB"/>
        </w:rPr>
        <w:t>illustrat</w:t>
      </w:r>
      <w:r w:rsidR="006D5673">
        <w:rPr>
          <w:rFonts w:ascii="AppleSystemUIFont" w:eastAsia="Times New Roman" w:hAnsi="AppleSystemUIFont" w:cs="AppleSystemUIFont"/>
          <w:color w:val="000000"/>
          <w:kern w:val="0"/>
          <w:lang w:val="en-GB"/>
        </w:rPr>
        <w:t>ive</w:t>
      </w:r>
      <w:r w:rsidR="00402731">
        <w:rPr>
          <w:rFonts w:ascii="AppleSystemUIFont" w:eastAsia="Times New Roman" w:hAnsi="AppleSystemUIFont" w:cs="AppleSystemUIFont"/>
          <w:color w:val="000000"/>
          <w:kern w:val="0"/>
          <w:lang w:val="en-GB"/>
        </w:rPr>
        <w:t xml:space="preserve"> control </w:t>
      </w:r>
      <w:r w:rsidR="006D5673">
        <w:rPr>
          <w:rFonts w:ascii="AppleSystemUIFont" w:eastAsia="Times New Roman" w:hAnsi="AppleSystemUIFont" w:cs="AppleSystemUIFont"/>
          <w:color w:val="000000"/>
          <w:kern w:val="0"/>
          <w:lang w:val="en-GB"/>
        </w:rPr>
        <w:t>subjects are available as supplemental materia</w:t>
      </w:r>
      <w:r w:rsidR="001C7191">
        <w:rPr>
          <w:rFonts w:ascii="AppleSystemUIFont" w:eastAsia="Times New Roman" w:hAnsi="AppleSystemUIFont" w:cs="AppleSystemUIFont"/>
          <w:color w:val="000000"/>
          <w:kern w:val="0"/>
          <w:lang w:val="en-GB"/>
        </w:rPr>
        <w:t>l</w:t>
      </w:r>
      <w:r>
        <w:rPr>
          <w:rFonts w:ascii="AppleSystemUIFont" w:eastAsia="Times New Roman" w:hAnsi="AppleSystemUIFont" w:cs="AppleSystemUIFont"/>
          <w:color w:val="000000"/>
          <w:kern w:val="0"/>
          <w:lang w:val="en-GB"/>
        </w:rPr>
        <w:t>.</w:t>
      </w:r>
    </w:p>
    <w:p w14:paraId="3412E683" w14:textId="77777777" w:rsidR="006C1A43" w:rsidRDefault="006C1A43" w:rsidP="007B3629">
      <w:pPr>
        <w:spacing w:line="360" w:lineRule="auto"/>
        <w:rPr>
          <w:rFonts w:ascii="AppleSystemUIFont" w:eastAsia="Times New Roman" w:hAnsi="AppleSystemUIFont" w:cs="AppleSystemUIFont"/>
          <w:color w:val="000000"/>
          <w:kern w:val="0"/>
          <w:lang w:val="en-GB"/>
        </w:rPr>
      </w:pPr>
    </w:p>
    <w:p w14:paraId="41963F91" w14:textId="67B8DA74" w:rsidR="00C96C8A" w:rsidRPr="002B1169" w:rsidRDefault="00C76DD7" w:rsidP="007B3629">
      <w:pPr>
        <w:spacing w:line="360" w:lineRule="auto"/>
        <w:rPr>
          <w:rFonts w:ascii="AppleSystemUIFont" w:eastAsia="Times New Roman" w:hAnsi="AppleSystemUIFont" w:cs="AppleSystemUIFont"/>
          <w:b/>
          <w:color w:val="000000"/>
          <w:kern w:val="0"/>
          <w:lang w:val="en-GB"/>
        </w:rPr>
      </w:pPr>
      <w:r>
        <w:rPr>
          <w:rFonts w:ascii="AppleSystemUIFont" w:eastAsia="Times New Roman" w:hAnsi="AppleSystemUIFont" w:cs="AppleSystemUIFont"/>
          <w:b/>
          <w:color w:val="000000"/>
          <w:kern w:val="0"/>
          <w:lang w:val="en-GB"/>
        </w:rPr>
        <w:t>DISCUSSION</w:t>
      </w:r>
    </w:p>
    <w:p w14:paraId="6DA3B2BC" w14:textId="45B1D082" w:rsidR="00CF06D2" w:rsidRDefault="003E3358" w:rsidP="007B3629">
      <w:pPr>
        <w:spacing w:line="360" w:lineRule="auto"/>
        <w:rPr>
          <w:rFonts w:asciiTheme="minorHAnsi" w:eastAsia="Times New Roman" w:hAnsiTheme="minorHAnsi" w:cs="AppleSystemUIFont"/>
          <w:color w:val="000000"/>
          <w:kern w:val="0"/>
          <w:lang w:val="en-GB"/>
        </w:rPr>
      </w:pPr>
      <w:r w:rsidRPr="003E3358">
        <w:rPr>
          <w:rFonts w:ascii="AppleSystemUIFont" w:eastAsia="Times New Roman" w:hAnsi="AppleSystemUIFont" w:cs="AppleSystemUIFont"/>
          <w:color w:val="000000"/>
          <w:kern w:val="0"/>
          <w:lang w:val="en-GB"/>
        </w:rPr>
        <w:t xml:space="preserve">Poor inter-rater reliability is a significant problem in all movement disorders and, </w:t>
      </w:r>
      <w:r w:rsidR="00614A7B">
        <w:rPr>
          <w:rFonts w:ascii="AppleSystemUIFont" w:eastAsia="Times New Roman" w:hAnsi="AppleSystemUIFont" w:cs="AppleSystemUIFont"/>
          <w:color w:val="000000"/>
          <w:kern w:val="0"/>
          <w:lang w:val="en-GB"/>
        </w:rPr>
        <w:t>un</w:t>
      </w:r>
      <w:r w:rsidRPr="003E3358">
        <w:rPr>
          <w:rFonts w:ascii="AppleSystemUIFont" w:eastAsia="Times New Roman" w:hAnsi="AppleSystemUIFont" w:cs="AppleSystemUIFont"/>
          <w:color w:val="000000"/>
          <w:kern w:val="0"/>
          <w:lang w:val="en-GB"/>
        </w:rPr>
        <w:t>surprising</w:t>
      </w:r>
      <w:r>
        <w:rPr>
          <w:rFonts w:ascii="AppleSystemUIFont" w:eastAsia="Times New Roman" w:hAnsi="AppleSystemUIFont" w:cs="AppleSystemUIFont"/>
          <w:color w:val="000000"/>
          <w:kern w:val="0"/>
          <w:lang w:val="en-GB"/>
        </w:rPr>
        <w:t>ly,</w:t>
      </w:r>
      <w:r w:rsidRPr="003E3358">
        <w:rPr>
          <w:rFonts w:ascii="AppleSystemUIFont" w:eastAsia="Times New Roman" w:hAnsi="AppleSystemUIFont" w:cs="AppleSystemUIFont"/>
          <w:color w:val="000000"/>
          <w:kern w:val="0"/>
          <w:lang w:val="en-GB"/>
        </w:rPr>
        <w:t xml:space="preserve"> </w:t>
      </w:r>
      <w:r>
        <w:rPr>
          <w:rFonts w:ascii="AppleSystemUIFont" w:eastAsia="Times New Roman" w:hAnsi="AppleSystemUIFont" w:cs="AppleSystemUIFont"/>
          <w:color w:val="000000"/>
          <w:kern w:val="0"/>
          <w:lang w:val="en-GB"/>
        </w:rPr>
        <w:t>the</w:t>
      </w:r>
      <w:r w:rsidR="00302D00">
        <w:rPr>
          <w:rFonts w:ascii="AppleSystemUIFont" w:eastAsia="Times New Roman" w:hAnsi="AppleSystemUIFont" w:cs="AppleSystemUIFont"/>
          <w:color w:val="000000"/>
          <w:kern w:val="0"/>
          <w:lang w:val="en-GB"/>
        </w:rPr>
        <w:t xml:space="preserve"> </w:t>
      </w:r>
      <w:r w:rsidR="00277957">
        <w:rPr>
          <w:rFonts w:ascii="AppleSystemUIFont" w:eastAsia="Times New Roman" w:hAnsi="AppleSystemUIFont" w:cs="AppleSystemUIFont"/>
          <w:color w:val="000000"/>
          <w:kern w:val="0"/>
          <w:lang w:val="en-GB"/>
        </w:rPr>
        <w:t>inter-rater reliability of the detection of soft neurological signs</w:t>
      </w:r>
      <w:r w:rsidR="00302D00">
        <w:rPr>
          <w:rFonts w:ascii="AppleSystemUIFont" w:eastAsia="Times New Roman" w:hAnsi="AppleSystemUIFont" w:cs="AppleSystemUIFont"/>
          <w:color w:val="000000"/>
          <w:kern w:val="0"/>
          <w:lang w:val="en-GB"/>
        </w:rPr>
        <w:t xml:space="preserve"> was poor (</w:t>
      </w:r>
      <w:r w:rsidR="00AA3C1F">
        <w:rPr>
          <w:rFonts w:ascii="AppleSystemUIFont" w:eastAsia="Times New Roman" w:hAnsi="AppleSystemUIFont" w:cs="AppleSystemUIFont"/>
          <w:color w:val="000000"/>
          <w:kern w:val="0"/>
          <w:lang w:val="en-GB"/>
        </w:rPr>
        <w:t>n</w:t>
      </w:r>
      <w:r w:rsidR="00302D00">
        <w:rPr>
          <w:rFonts w:ascii="AppleSystemUIFont" w:eastAsia="Times New Roman" w:hAnsi="AppleSystemUIFont" w:cs="AppleSystemUIFont"/>
          <w:color w:val="000000"/>
          <w:kern w:val="0"/>
          <w:lang w:val="en-GB"/>
        </w:rPr>
        <w:t>on-MDE</w:t>
      </w:r>
      <w:r w:rsidR="004F4D73">
        <w:rPr>
          <w:rFonts w:ascii="AppleSystemUIFont" w:eastAsia="Times New Roman" w:hAnsi="AppleSystemUIFont" w:cs="AppleSystemUIFont"/>
          <w:color w:val="000000"/>
          <w:kern w:val="0"/>
          <w:lang w:val="en-GB"/>
        </w:rPr>
        <w:t>) to fair (MDE). Specifically,</w:t>
      </w:r>
      <w:r w:rsidR="00302D00">
        <w:rPr>
          <w:rFonts w:ascii="AppleSystemUIFont" w:eastAsia="Times New Roman" w:hAnsi="AppleSystemUIFont" w:cs="AppleSystemUIFont"/>
          <w:color w:val="000000"/>
          <w:kern w:val="0"/>
          <w:lang w:val="en-GB"/>
        </w:rPr>
        <w:t xml:space="preserve"> agreement</w:t>
      </w:r>
      <w:r w:rsidR="00CF06D2">
        <w:rPr>
          <w:rFonts w:ascii="AppleSystemUIFont" w:eastAsia="Times New Roman" w:hAnsi="AppleSystemUIFont" w:cs="AppleSystemUIFont"/>
          <w:color w:val="000000"/>
          <w:kern w:val="0"/>
          <w:lang w:val="en-GB"/>
        </w:rPr>
        <w:t xml:space="preserve"> among raters</w:t>
      </w:r>
      <w:r w:rsidR="00302D00">
        <w:rPr>
          <w:rFonts w:ascii="AppleSystemUIFont" w:eastAsia="Times New Roman" w:hAnsi="AppleSystemUIFont" w:cs="AppleSystemUIFont"/>
          <w:color w:val="000000"/>
          <w:kern w:val="0"/>
          <w:lang w:val="en-GB"/>
        </w:rPr>
        <w:t xml:space="preserve"> on whether the examinations were normal</w:t>
      </w:r>
      <w:r w:rsidR="0038361D">
        <w:rPr>
          <w:rFonts w:ascii="AppleSystemUIFont" w:eastAsia="Times New Roman" w:hAnsi="AppleSystemUIFont" w:cs="AppleSystemUIFont"/>
          <w:color w:val="000000"/>
          <w:kern w:val="0"/>
          <w:lang w:val="en-GB"/>
        </w:rPr>
        <w:t>/</w:t>
      </w:r>
      <w:r w:rsidR="00302D00">
        <w:rPr>
          <w:rFonts w:ascii="AppleSystemUIFont" w:eastAsia="Times New Roman" w:hAnsi="AppleSystemUIFont" w:cs="AppleSystemUIFont"/>
          <w:color w:val="000000"/>
          <w:kern w:val="0"/>
          <w:lang w:val="en-GB"/>
        </w:rPr>
        <w:t xml:space="preserve">abnormal was </w:t>
      </w:r>
      <w:r w:rsidR="00CF06D2">
        <w:rPr>
          <w:rFonts w:ascii="AppleSystemUIFont" w:eastAsia="Times New Roman" w:hAnsi="AppleSystemUIFont" w:cs="AppleSystemUIFont"/>
          <w:color w:val="000000"/>
          <w:kern w:val="0"/>
          <w:lang w:val="en-GB"/>
        </w:rPr>
        <w:t xml:space="preserve">only </w:t>
      </w:r>
      <w:r w:rsidR="00302D00">
        <w:rPr>
          <w:rFonts w:ascii="AppleSystemUIFont" w:eastAsia="Times New Roman" w:hAnsi="AppleSystemUIFont" w:cs="AppleSystemUIFont"/>
          <w:color w:val="000000"/>
          <w:kern w:val="0"/>
          <w:lang w:val="en-GB"/>
        </w:rPr>
        <w:t>fair (</w:t>
      </w:r>
      <w:r w:rsidR="00302D00" w:rsidRPr="007B7258">
        <w:rPr>
          <w:rFonts w:asciiTheme="minorHAnsi" w:eastAsia="Times New Roman" w:hAnsiTheme="minorHAnsi" w:cs="AppleSystemUIFont"/>
          <w:color w:val="000000"/>
          <w:kern w:val="0"/>
          <w:lang w:val="en-GB"/>
        </w:rPr>
        <w:sym w:font="Symbol" w:char="F06B"/>
      </w:r>
      <w:r w:rsidR="00302D00" w:rsidRPr="007B7258">
        <w:rPr>
          <w:rFonts w:asciiTheme="minorHAnsi" w:eastAsia="Times New Roman" w:hAnsiTheme="minorHAnsi" w:cs="AppleSystemUIFont"/>
          <w:color w:val="000000"/>
          <w:kern w:val="0"/>
          <w:lang w:val="en-GB"/>
        </w:rPr>
        <w:t>=</w:t>
      </w:r>
      <w:r w:rsidR="00302D00">
        <w:rPr>
          <w:rFonts w:asciiTheme="minorHAnsi" w:eastAsia="Times New Roman" w:hAnsiTheme="minorHAnsi" w:cs="AppleSystemUIFont"/>
          <w:color w:val="000000"/>
          <w:kern w:val="0"/>
          <w:lang w:val="en-GB"/>
        </w:rPr>
        <w:t>0.38). Agreement among the MDE</w:t>
      </w:r>
      <w:r w:rsidR="004F4D73">
        <w:rPr>
          <w:rFonts w:asciiTheme="minorHAnsi" w:eastAsia="Times New Roman" w:hAnsiTheme="minorHAnsi" w:cs="AppleSystemUIFont"/>
          <w:color w:val="000000"/>
          <w:kern w:val="0"/>
          <w:lang w:val="en-GB"/>
        </w:rPr>
        <w:t xml:space="preserve"> group was better than among</w:t>
      </w:r>
      <w:r w:rsidR="00302D00">
        <w:rPr>
          <w:rFonts w:asciiTheme="minorHAnsi" w:eastAsia="Times New Roman" w:hAnsiTheme="minorHAnsi" w:cs="AppleSystemUIFont"/>
          <w:color w:val="000000"/>
          <w:kern w:val="0"/>
          <w:lang w:val="en-GB"/>
        </w:rPr>
        <w:t xml:space="preserve"> </w:t>
      </w:r>
      <w:r w:rsidR="00A526B4">
        <w:rPr>
          <w:rFonts w:asciiTheme="minorHAnsi" w:eastAsia="Times New Roman" w:hAnsiTheme="minorHAnsi" w:cs="AppleSystemUIFont"/>
          <w:color w:val="000000"/>
          <w:kern w:val="0"/>
          <w:lang w:val="en-GB"/>
        </w:rPr>
        <w:t>non</w:t>
      </w:r>
      <w:r w:rsidR="004F4D73">
        <w:rPr>
          <w:rFonts w:asciiTheme="minorHAnsi" w:eastAsia="Times New Roman" w:hAnsiTheme="minorHAnsi" w:cs="AppleSystemUIFont"/>
          <w:color w:val="000000"/>
          <w:kern w:val="0"/>
          <w:lang w:val="en-GB"/>
        </w:rPr>
        <w:t>-MDE</w:t>
      </w:r>
      <w:r w:rsidR="00AA3C1F">
        <w:rPr>
          <w:rFonts w:asciiTheme="minorHAnsi" w:eastAsia="Times New Roman" w:hAnsiTheme="minorHAnsi" w:cs="AppleSystemUIFont"/>
          <w:color w:val="000000"/>
          <w:kern w:val="0"/>
          <w:lang w:val="en-GB"/>
        </w:rPr>
        <w:t xml:space="preserve"> </w:t>
      </w:r>
      <w:r w:rsidR="000741A0">
        <w:rPr>
          <w:rFonts w:asciiTheme="minorHAnsi" w:eastAsia="Times New Roman" w:hAnsiTheme="minorHAnsi" w:cs="AppleSystemUIFont"/>
          <w:color w:val="000000"/>
          <w:kern w:val="0"/>
          <w:lang w:val="en-GB"/>
        </w:rPr>
        <w:t>when rating</w:t>
      </w:r>
      <w:r w:rsidR="00D50680">
        <w:rPr>
          <w:rFonts w:asciiTheme="minorHAnsi" w:eastAsia="Times New Roman" w:hAnsiTheme="minorHAnsi" w:cs="AppleSystemUIFont"/>
          <w:color w:val="000000"/>
          <w:kern w:val="0"/>
          <w:lang w:val="en-GB"/>
        </w:rPr>
        <w:t xml:space="preserve"> tremor and dystonia. However, </w:t>
      </w:r>
      <w:r w:rsidR="00CF06D2">
        <w:rPr>
          <w:rFonts w:asciiTheme="minorHAnsi" w:eastAsia="Times New Roman" w:hAnsiTheme="minorHAnsi" w:cs="AppleSystemUIFont"/>
          <w:color w:val="000000"/>
          <w:kern w:val="0"/>
          <w:lang w:val="en-GB"/>
        </w:rPr>
        <w:t>even among MDE</w:t>
      </w:r>
      <w:r w:rsidR="004F4D73">
        <w:rPr>
          <w:rFonts w:asciiTheme="minorHAnsi" w:eastAsia="Times New Roman" w:hAnsiTheme="minorHAnsi" w:cs="AppleSystemUIFont"/>
          <w:color w:val="000000"/>
          <w:kern w:val="0"/>
          <w:lang w:val="en-GB"/>
        </w:rPr>
        <w:t>,</w:t>
      </w:r>
      <w:r w:rsidR="00CF06D2">
        <w:rPr>
          <w:rFonts w:asciiTheme="minorHAnsi" w:eastAsia="Times New Roman" w:hAnsiTheme="minorHAnsi" w:cs="AppleSystemUIFont"/>
          <w:color w:val="000000"/>
          <w:kern w:val="0"/>
          <w:lang w:val="en-GB"/>
        </w:rPr>
        <w:t xml:space="preserve"> agreement was fair to moderate. </w:t>
      </w:r>
    </w:p>
    <w:p w14:paraId="52712AF9" w14:textId="77777777" w:rsidR="00CF06D2" w:rsidRDefault="00CF06D2" w:rsidP="007B3629">
      <w:pPr>
        <w:spacing w:line="360" w:lineRule="auto"/>
        <w:rPr>
          <w:rFonts w:asciiTheme="minorHAnsi" w:eastAsia="Times New Roman" w:hAnsiTheme="minorHAnsi" w:cs="AppleSystemUIFont"/>
          <w:color w:val="000000"/>
          <w:kern w:val="0"/>
          <w:lang w:val="en-GB"/>
        </w:rPr>
      </w:pPr>
    </w:p>
    <w:p w14:paraId="5C242FC2" w14:textId="6BFBEB8A" w:rsidR="00E9626B" w:rsidRDefault="00EE6B00" w:rsidP="007B3629">
      <w:pPr>
        <w:spacing w:line="360" w:lineRule="auto"/>
        <w:rPr>
          <w:rFonts w:asciiTheme="minorHAnsi" w:hAnsiTheme="minorHAnsi" w:cs="Times New Roman"/>
        </w:rPr>
      </w:pPr>
      <w:r>
        <w:rPr>
          <w:rFonts w:asciiTheme="minorHAnsi" w:hAnsiTheme="minorHAnsi" w:cs="Times New Roman"/>
        </w:rPr>
        <w:lastRenderedPageBreak/>
        <w:t xml:space="preserve">A primary difficulty with </w:t>
      </w:r>
      <w:r w:rsidR="00DC1A75">
        <w:rPr>
          <w:rFonts w:asciiTheme="minorHAnsi" w:hAnsiTheme="minorHAnsi" w:cs="Times New Roman"/>
        </w:rPr>
        <w:t>diagnostic c</w:t>
      </w:r>
      <w:r>
        <w:rPr>
          <w:rFonts w:asciiTheme="minorHAnsi" w:hAnsiTheme="minorHAnsi" w:cs="Times New Roman"/>
        </w:rPr>
        <w:t>haracterization</w:t>
      </w:r>
      <w:r w:rsidR="0065773D">
        <w:rPr>
          <w:rFonts w:asciiTheme="minorHAnsi" w:hAnsiTheme="minorHAnsi" w:cs="Times New Roman"/>
        </w:rPr>
        <w:t xml:space="preserve"> of </w:t>
      </w:r>
      <w:r w:rsidR="00DC1A75">
        <w:rPr>
          <w:rFonts w:asciiTheme="minorHAnsi" w:hAnsiTheme="minorHAnsi" w:cs="Times New Roman"/>
        </w:rPr>
        <w:t>any movement dis</w:t>
      </w:r>
      <w:r w:rsidR="0065773D">
        <w:rPr>
          <w:rFonts w:asciiTheme="minorHAnsi" w:hAnsiTheme="minorHAnsi" w:cs="Times New Roman"/>
        </w:rPr>
        <w:t>order (for example, ET)</w:t>
      </w:r>
      <w:r>
        <w:rPr>
          <w:rFonts w:asciiTheme="minorHAnsi" w:hAnsiTheme="minorHAnsi" w:cs="Times New Roman"/>
        </w:rPr>
        <w:t xml:space="preserve"> is identification of soft signs. </w:t>
      </w:r>
      <w:r w:rsidR="00750E5B">
        <w:rPr>
          <w:rFonts w:asciiTheme="minorHAnsi" w:hAnsiTheme="minorHAnsi" w:cs="Times New Roman"/>
        </w:rPr>
        <w:t xml:space="preserve">Determining </w:t>
      </w:r>
      <w:r w:rsidR="00545419">
        <w:rPr>
          <w:rFonts w:asciiTheme="minorHAnsi" w:hAnsiTheme="minorHAnsi" w:cs="Times New Roman"/>
        </w:rPr>
        <w:t xml:space="preserve">the relevance of such signs </w:t>
      </w:r>
      <w:r w:rsidR="00750E5B">
        <w:rPr>
          <w:rFonts w:asciiTheme="minorHAnsi" w:hAnsiTheme="minorHAnsi" w:cs="Times New Roman"/>
        </w:rPr>
        <w:t>can be pro</w:t>
      </w:r>
      <w:r w:rsidR="00545419">
        <w:rPr>
          <w:rFonts w:asciiTheme="minorHAnsi" w:hAnsiTheme="minorHAnsi" w:cs="Times New Roman"/>
        </w:rPr>
        <w:t>blematic, leading to misdiagnose</w:t>
      </w:r>
      <w:r w:rsidR="00750E5B">
        <w:rPr>
          <w:rFonts w:asciiTheme="minorHAnsi" w:hAnsiTheme="minorHAnsi" w:cs="Times New Roman"/>
        </w:rPr>
        <w:t xml:space="preserve">s and treatment dilemmas. </w:t>
      </w:r>
      <w:r w:rsidR="00D560CA">
        <w:rPr>
          <w:rFonts w:asciiTheme="minorHAnsi" w:hAnsiTheme="minorHAnsi" w:cs="Times New Roman"/>
        </w:rPr>
        <w:t>T</w:t>
      </w:r>
      <w:r w:rsidR="00750E5B" w:rsidRPr="00062D91">
        <w:rPr>
          <w:rFonts w:asciiTheme="minorHAnsi" w:hAnsiTheme="minorHAnsi" w:cs="Times New Roman"/>
        </w:rPr>
        <w:t xml:space="preserve">his uncertainty </w:t>
      </w:r>
      <w:r w:rsidR="00545419" w:rsidRPr="00062D91">
        <w:rPr>
          <w:rFonts w:asciiTheme="minorHAnsi" w:hAnsiTheme="minorHAnsi" w:cs="Times New Roman"/>
        </w:rPr>
        <w:t xml:space="preserve">will lead to </w:t>
      </w:r>
      <w:r w:rsidR="00435FEB">
        <w:rPr>
          <w:rFonts w:asciiTheme="minorHAnsi" w:hAnsiTheme="minorHAnsi" w:cs="Times New Roman"/>
        </w:rPr>
        <w:t>difficulties</w:t>
      </w:r>
      <w:r w:rsidR="00435FEB" w:rsidRPr="00062D91">
        <w:rPr>
          <w:rFonts w:asciiTheme="minorHAnsi" w:hAnsiTheme="minorHAnsi" w:cs="Times New Roman"/>
        </w:rPr>
        <w:t xml:space="preserve"> </w:t>
      </w:r>
      <w:r w:rsidR="00545419" w:rsidRPr="00062D91">
        <w:rPr>
          <w:rFonts w:asciiTheme="minorHAnsi" w:hAnsiTheme="minorHAnsi" w:cs="Times New Roman"/>
        </w:rPr>
        <w:t>in</w:t>
      </w:r>
      <w:r w:rsidR="00F45B1E" w:rsidRPr="00062D91">
        <w:rPr>
          <w:rFonts w:asciiTheme="minorHAnsi" w:hAnsiTheme="minorHAnsi" w:cs="Times New Roman"/>
        </w:rPr>
        <w:t xml:space="preserve"> </w:t>
      </w:r>
      <w:r w:rsidR="00750E5B" w:rsidRPr="00062D91">
        <w:rPr>
          <w:rFonts w:asciiTheme="minorHAnsi" w:hAnsiTheme="minorHAnsi" w:cs="Times New Roman"/>
        </w:rPr>
        <w:t>classification</w:t>
      </w:r>
      <w:r w:rsidR="00545419" w:rsidRPr="00062D91">
        <w:rPr>
          <w:rFonts w:asciiTheme="minorHAnsi" w:hAnsiTheme="minorHAnsi" w:cs="Times New Roman"/>
        </w:rPr>
        <w:t xml:space="preserve"> of s</w:t>
      </w:r>
      <w:r w:rsidR="00DD4849" w:rsidRPr="00062D91">
        <w:rPr>
          <w:rFonts w:asciiTheme="minorHAnsi" w:hAnsiTheme="minorHAnsi" w:cs="Times New Roman"/>
        </w:rPr>
        <w:t>pecific disorders</w:t>
      </w:r>
      <w:r w:rsidR="00435FEB">
        <w:rPr>
          <w:rFonts w:asciiTheme="minorHAnsi" w:hAnsiTheme="minorHAnsi" w:cs="Times New Roman"/>
        </w:rPr>
        <w:t xml:space="preserve"> within </w:t>
      </w:r>
      <w:r w:rsidR="00696F7C" w:rsidRPr="00062D91">
        <w:rPr>
          <w:rFonts w:asciiTheme="minorHAnsi" w:hAnsiTheme="minorHAnsi" w:cs="Times New Roman"/>
        </w:rPr>
        <w:t xml:space="preserve">epidemiological, </w:t>
      </w:r>
      <w:r w:rsidR="00545419" w:rsidRPr="00062D91">
        <w:rPr>
          <w:rFonts w:asciiTheme="minorHAnsi" w:hAnsiTheme="minorHAnsi" w:cs="Times New Roman"/>
        </w:rPr>
        <w:t>genetic and pathological</w:t>
      </w:r>
      <w:r w:rsidR="00435FEB">
        <w:rPr>
          <w:rFonts w:asciiTheme="minorHAnsi" w:hAnsiTheme="minorHAnsi" w:cs="Times New Roman"/>
        </w:rPr>
        <w:t xml:space="preserve"> studies</w:t>
      </w:r>
      <w:r w:rsidR="00545419" w:rsidRPr="00062D91">
        <w:rPr>
          <w:rFonts w:asciiTheme="minorHAnsi" w:hAnsiTheme="minorHAnsi" w:cs="Times New Roman"/>
        </w:rPr>
        <w:t>.</w:t>
      </w:r>
    </w:p>
    <w:p w14:paraId="5706A397" w14:textId="77777777" w:rsidR="00E9626B" w:rsidRDefault="00E9626B" w:rsidP="007B3629">
      <w:pPr>
        <w:spacing w:line="360" w:lineRule="auto"/>
        <w:rPr>
          <w:rFonts w:asciiTheme="minorHAnsi" w:hAnsiTheme="minorHAnsi" w:cs="Times New Roman"/>
        </w:rPr>
      </w:pPr>
    </w:p>
    <w:p w14:paraId="44B2BA5D" w14:textId="177FCBE8" w:rsidR="00CB1CF0" w:rsidRDefault="004041EE" w:rsidP="007B3629">
      <w:pPr>
        <w:spacing w:line="360" w:lineRule="auto"/>
        <w:rPr>
          <w:rFonts w:asciiTheme="minorHAnsi" w:hAnsiTheme="minorHAnsi" w:cs="Times New Roman"/>
        </w:rPr>
      </w:pPr>
      <w:r>
        <w:rPr>
          <w:rFonts w:asciiTheme="minorHAnsi" w:hAnsiTheme="minorHAnsi" w:cs="Times New Roman"/>
        </w:rPr>
        <w:t>A</w:t>
      </w:r>
      <w:r w:rsidR="00435FEB">
        <w:rPr>
          <w:rFonts w:asciiTheme="minorHAnsi" w:hAnsiTheme="minorHAnsi" w:cs="Times New Roman"/>
        </w:rPr>
        <w:t xml:space="preserve">dvances in </w:t>
      </w:r>
      <w:r w:rsidR="00CB1CF0">
        <w:rPr>
          <w:rFonts w:asciiTheme="minorHAnsi" w:hAnsiTheme="minorHAnsi" w:cs="Times New Roman"/>
        </w:rPr>
        <w:t>ET</w:t>
      </w:r>
      <w:r>
        <w:rPr>
          <w:rFonts w:asciiTheme="minorHAnsi" w:hAnsiTheme="minorHAnsi" w:cs="Times New Roman"/>
        </w:rPr>
        <w:t xml:space="preserve"> </w:t>
      </w:r>
      <w:r w:rsidR="00435FEB">
        <w:rPr>
          <w:rFonts w:asciiTheme="minorHAnsi" w:hAnsiTheme="minorHAnsi" w:cs="Times New Roman"/>
        </w:rPr>
        <w:t>have been difficult because “heterogeneity” of phenotype has been widely accepted to be part</w:t>
      </w:r>
      <w:r w:rsidR="00B5750B">
        <w:rPr>
          <w:rFonts w:asciiTheme="minorHAnsi" w:hAnsiTheme="minorHAnsi" w:cs="Times New Roman"/>
        </w:rPr>
        <w:t xml:space="preserve"> of</w:t>
      </w:r>
      <w:r w:rsidR="00435FEB">
        <w:rPr>
          <w:rFonts w:asciiTheme="minorHAnsi" w:hAnsiTheme="minorHAnsi" w:cs="Times New Roman"/>
        </w:rPr>
        <w:t xml:space="preserve"> this entity</w:t>
      </w:r>
      <w:r w:rsidR="00CB1CF0">
        <w:rPr>
          <w:rFonts w:asciiTheme="minorHAnsi" w:hAnsiTheme="minorHAnsi" w:cs="Times New Roman"/>
        </w:rPr>
        <w:fldChar w:fldCharType="begin"/>
      </w:r>
      <w:r w:rsidR="001E759C">
        <w:rPr>
          <w:rFonts w:asciiTheme="minorHAnsi" w:hAnsiTheme="minorHAnsi" w:cs="Times New Roman"/>
        </w:rPr>
        <w:instrText xml:space="preserve"> ADDIN ZOTERO_ITEM CSL_CITATION {"citationID":"a1633mog9hr","properties":{"formattedCitation":"[5]","plainCitation":"[5]","noteIndex":0},"citationItems":[{"id":1099,"uris":["http://zotero.org/users/2372420/items/X8NYT5QA"],"uri":["http://zotero.org/users/2372420/items/X8NYT5QA"],"itemData":{"id":1099,"type":"article-journal","title":"What is \"essential\" about essential tremor? A diagnostic placeholder","container-title":"Movement Disorders: Official Journal of the Movement Disorder Society","page":"58-61","volume":"33","issue":"1","source":"PubMed","DOI":"10.1002/mds.27288","ISSN":"1531-8257","note":"PMID: 29272067","shortTitle":"What is \"essential\" about essential tremor?","journalAbbreviation":"Mov. Disord.","language":"eng","author":[{"family":"Fasano","given":"Alfonso"},{"family":"Lang","given":"Anthony E."},{"family":"Espay","given":"Alberto J."}],"issued":{"date-parts":[["2018",1]]}}}],"schema":"https://github.com/citation-style-language/schema/raw/master/csl-citation.json"} </w:instrText>
      </w:r>
      <w:r w:rsidR="00CB1CF0">
        <w:rPr>
          <w:rFonts w:asciiTheme="minorHAnsi" w:hAnsiTheme="minorHAnsi" w:cs="Times New Roman"/>
        </w:rPr>
        <w:fldChar w:fldCharType="separate"/>
      </w:r>
      <w:r w:rsidR="001E759C">
        <w:rPr>
          <w:rFonts w:ascii="Calibri" w:hAnsiTheme="minorHAnsi" w:cs="Calibri"/>
        </w:rPr>
        <w:t>[5]</w:t>
      </w:r>
      <w:r w:rsidR="00CB1CF0">
        <w:rPr>
          <w:rFonts w:asciiTheme="minorHAnsi" w:hAnsiTheme="minorHAnsi" w:cs="Times New Roman"/>
        </w:rPr>
        <w:fldChar w:fldCharType="end"/>
      </w:r>
      <w:r w:rsidR="0073415F">
        <w:rPr>
          <w:rFonts w:asciiTheme="minorHAnsi" w:hAnsiTheme="minorHAnsi" w:cs="Times New Roman"/>
        </w:rPr>
        <w:t>.</w:t>
      </w:r>
      <w:r w:rsidR="00CB1CF0">
        <w:rPr>
          <w:rFonts w:asciiTheme="minorHAnsi" w:hAnsiTheme="minorHAnsi" w:cs="Times New Roman"/>
        </w:rPr>
        <w:t xml:space="preserve"> </w:t>
      </w:r>
      <w:r w:rsidR="00435FEB">
        <w:rPr>
          <w:rFonts w:asciiTheme="minorHAnsi" w:hAnsiTheme="minorHAnsi" w:cs="Times New Roman"/>
        </w:rPr>
        <w:t>T</w:t>
      </w:r>
      <w:r w:rsidR="00CB1CF0">
        <w:rPr>
          <w:rFonts w:asciiTheme="minorHAnsi" w:hAnsiTheme="minorHAnsi" w:cs="Times New Roman"/>
        </w:rPr>
        <w:t>he recent classification</w:t>
      </w:r>
      <w:r w:rsidR="00435FEB">
        <w:rPr>
          <w:rFonts w:asciiTheme="minorHAnsi" w:hAnsiTheme="minorHAnsi" w:cs="Times New Roman"/>
        </w:rPr>
        <w:t xml:space="preserve"> recommends </w:t>
      </w:r>
      <w:r w:rsidR="00CB1CF0">
        <w:rPr>
          <w:rFonts w:asciiTheme="minorHAnsi" w:hAnsiTheme="minorHAnsi" w:cs="Times New Roman"/>
        </w:rPr>
        <w:t xml:space="preserve">a diagnosis of </w:t>
      </w:r>
      <w:r w:rsidR="00435FEB">
        <w:rPr>
          <w:rFonts w:asciiTheme="minorHAnsi" w:hAnsiTheme="minorHAnsi" w:cs="Times New Roman"/>
        </w:rPr>
        <w:t>“ET plus” when</w:t>
      </w:r>
      <w:r w:rsidR="005964A3">
        <w:rPr>
          <w:rFonts w:asciiTheme="minorHAnsi" w:hAnsiTheme="minorHAnsi" w:cs="Times New Roman"/>
        </w:rPr>
        <w:t xml:space="preserve"> isolated action tremor is combined </w:t>
      </w:r>
      <w:r w:rsidR="00435FEB">
        <w:rPr>
          <w:rFonts w:asciiTheme="minorHAnsi" w:hAnsiTheme="minorHAnsi" w:cs="Times New Roman"/>
        </w:rPr>
        <w:t xml:space="preserve">with </w:t>
      </w:r>
      <w:r w:rsidR="00CF7306">
        <w:rPr>
          <w:rFonts w:asciiTheme="minorHAnsi" w:hAnsiTheme="minorHAnsi" w:cs="Times New Roman"/>
        </w:rPr>
        <w:t>“</w:t>
      </w:r>
      <w:r w:rsidR="00CF7306" w:rsidRPr="00CF1142">
        <w:rPr>
          <w:rFonts w:asciiTheme="minorHAnsi" w:hAnsiTheme="minorHAnsi" w:cs="Times New Roman"/>
        </w:rPr>
        <w:t>additional neurological signs of uncertain significance such as impaired tandem gait, questionable dystonic posturing, memory impairment or other mild neurologic signs of unknown significance</w:t>
      </w:r>
      <w:r w:rsidR="005964A3">
        <w:rPr>
          <w:rFonts w:asciiTheme="minorHAnsi" w:hAnsiTheme="minorHAnsi" w:cs="Times New Roman"/>
        </w:rPr>
        <w:t>”</w:t>
      </w:r>
      <w:r w:rsidR="009D70F7">
        <w:rPr>
          <w:rFonts w:asciiTheme="minorHAnsi" w:hAnsiTheme="minorHAnsi" w:cs="Times New Roman"/>
        </w:rPr>
        <w:fldChar w:fldCharType="begin"/>
      </w:r>
      <w:r w:rsidR="001E759C">
        <w:rPr>
          <w:rFonts w:asciiTheme="minorHAnsi" w:hAnsiTheme="minorHAnsi" w:cs="Times New Roman"/>
        </w:rPr>
        <w:instrText xml:space="preserve"> ADDIN ZOTERO_ITEM CSL_CITATION {"citationID":"a2dimlnqif8","properties":{"formattedCitation":"[4]","plainCitation":"[4]","noteIndex":0},"citationItems":[{"id":1101,"uris":["http://zotero.org/users/2372420/items/3TLN87N7"],"uri":["http://zotero.org/users/2372420/items/3TLN87N7"],"itemData":{"id":1101,"type":"article-journal","title":"Consensus Statement on the classification of tremors. from the task force on tremor of the International Parkinson and Movement Disorder Society","container-title":"Movement Disorders: Official Journal of the Movement Disorder Society","page":"75-87","volume":"33","issue":"1","source":"PubMed","abstract":"BACKGROUND: Consensus criteria for classifying tremor disorders were published by the International Parkinson and Movement Disorder Society in 1998. Subsequent advances with regard to essential tremor, tremor associated with dystonia, and other monosymptomatic and indeterminate tremors make a significant revision necessary.\nOBJECTIVES: Convene an international panel of experienced investigators to review the definition and classification of tremor.\nMETHODS: Computerized MEDLINE searches in January 2013 and 2015 were conducted using a combination of text words and MeSH terms: \"tremor\", \"tremor disorders\", \"essential tremor\", \"dystonic tremor\", and \"classification\" limited to human studies. Agreement was obtained using consensus development methodology during four in-person meetings, two teleconferences, and numerous manuscript reviews.\nRESULTS: Tremor is defined as an involuntary, rhythmic, oscillatory movement of a body part and is classified along two axes: Axis 1-clinical characteristics, including historical features (age at onset, family history, and temporal evolution), tremor characteristics (body distribution, activation condition), associated signs (systemic, neurological), and laboratory tests (electrophysiology, imaging); and Axis 2-etiology (acquired, genetic, or idiopathic). Tremor syndromes, consisting of either isolated tremor or tremor combined with other clinical features, are defined within Axis 1. This classification scheme retains the currently accepted tremor syndromes, including essential tremor, and provides a framework for defining new syndromes.\nCONCLUSIONS: This approach should be particularly useful in elucidating isolated tremor syndromes and syndromes consisting of tremor and other signs of uncertain significance. Consistently defined Axis 1 syndromes are needed to facilitate the elucidation of specific etiologies in Axis 2. © 2017 International Parkinson and Movement Disorder Society.","DOI":"10.1002/mds.27121","ISSN":"1531-8257","note":"PMID: 29193359","journalAbbreviation":"Mov. Disord.","language":"eng","author":[{"family":"Bhatia","given":"Kailash P."},{"family":"Bain","given":"Peter"},{"family":"Bajaj","given":"Nin"},{"family":"Elble","given":"Rodger J."},{"family":"Hallett","given":"Mark"},{"family":"Louis","given":"Elan D."},{"family":"Raethjen","given":"Jan"},{"family":"Stamelou","given":"Maria"},{"family":"Testa","given":"Claudia M."},{"family":"Deuschl","given":"Guenther"},{"literal":"Tremor Task Force of the International Parkinson and Movement Disorder Society"}],"issued":{"date-parts":[["2018",1]]}}}],"schema":"https://github.com/citation-style-language/schema/raw/master/csl-citation.json"} </w:instrText>
      </w:r>
      <w:r w:rsidR="009D70F7">
        <w:rPr>
          <w:rFonts w:asciiTheme="minorHAnsi" w:hAnsiTheme="minorHAnsi" w:cs="Times New Roman"/>
        </w:rPr>
        <w:fldChar w:fldCharType="separate"/>
      </w:r>
      <w:r w:rsidR="001E759C">
        <w:rPr>
          <w:rFonts w:ascii="Calibri" w:hAnsiTheme="minorHAnsi" w:cs="Calibri"/>
        </w:rPr>
        <w:t>[4]</w:t>
      </w:r>
      <w:r w:rsidR="009D70F7">
        <w:rPr>
          <w:rFonts w:asciiTheme="minorHAnsi" w:hAnsiTheme="minorHAnsi" w:cs="Times New Roman"/>
        </w:rPr>
        <w:fldChar w:fldCharType="end"/>
      </w:r>
      <w:r w:rsidR="00435FEB">
        <w:rPr>
          <w:rFonts w:asciiTheme="minorHAnsi" w:hAnsiTheme="minorHAnsi" w:cs="Times New Roman"/>
        </w:rPr>
        <w:t xml:space="preserve">. </w:t>
      </w:r>
    </w:p>
    <w:p w14:paraId="16FCFF11" w14:textId="77777777" w:rsidR="00CB1CF0" w:rsidRDefault="00CB1CF0" w:rsidP="007B3629">
      <w:pPr>
        <w:spacing w:line="360" w:lineRule="auto"/>
        <w:rPr>
          <w:rFonts w:asciiTheme="minorHAnsi" w:hAnsiTheme="minorHAnsi" w:cs="Times New Roman"/>
        </w:rPr>
      </w:pPr>
    </w:p>
    <w:p w14:paraId="546F6945" w14:textId="56BF66A9" w:rsidR="00874FE5" w:rsidRPr="00CB1CF0" w:rsidRDefault="00CF06D2" w:rsidP="007B3629">
      <w:pPr>
        <w:spacing w:line="360" w:lineRule="auto"/>
        <w:rPr>
          <w:rFonts w:asciiTheme="minorHAnsi" w:hAnsiTheme="minorHAnsi" w:cs="Times New Roman"/>
        </w:rPr>
      </w:pPr>
      <w:r>
        <w:rPr>
          <w:rFonts w:asciiTheme="minorHAnsi" w:eastAsia="Times New Roman" w:hAnsiTheme="minorHAnsi" w:cs="AppleSystemUIFont"/>
          <w:color w:val="000000"/>
          <w:kern w:val="0"/>
          <w:lang w:val="en-GB"/>
        </w:rPr>
        <w:t>The integral role that soft signs play in th</w:t>
      </w:r>
      <w:r w:rsidR="009701FA">
        <w:rPr>
          <w:rFonts w:asciiTheme="minorHAnsi" w:eastAsia="Times New Roman" w:hAnsiTheme="minorHAnsi" w:cs="AppleSystemUIFont"/>
          <w:color w:val="000000"/>
          <w:kern w:val="0"/>
          <w:lang w:val="en-GB"/>
        </w:rPr>
        <w:t xml:space="preserve">is classification </w:t>
      </w:r>
      <w:r>
        <w:rPr>
          <w:rFonts w:asciiTheme="minorHAnsi" w:hAnsiTheme="minorHAnsi" w:cs="Times New Roman"/>
        </w:rPr>
        <w:t>question</w:t>
      </w:r>
      <w:r w:rsidR="00D6456E">
        <w:rPr>
          <w:rFonts w:asciiTheme="minorHAnsi" w:hAnsiTheme="minorHAnsi" w:cs="Times New Roman"/>
        </w:rPr>
        <w:t>s</w:t>
      </w:r>
      <w:r>
        <w:rPr>
          <w:rFonts w:asciiTheme="minorHAnsi" w:hAnsiTheme="minorHAnsi" w:cs="Times New Roman"/>
        </w:rPr>
        <w:t xml:space="preserve"> whether we agree on what constitutes a soft sign</w:t>
      </w:r>
      <w:r w:rsidR="000741A0">
        <w:rPr>
          <w:rFonts w:asciiTheme="minorHAnsi" w:hAnsiTheme="minorHAnsi" w:cs="Times New Roman"/>
        </w:rPr>
        <w:t>. W</w:t>
      </w:r>
      <w:r>
        <w:rPr>
          <w:rFonts w:asciiTheme="minorHAnsi" w:hAnsiTheme="minorHAnsi" w:cs="Times New Roman"/>
        </w:rPr>
        <w:t xml:space="preserve">hich signs are relevant and </w:t>
      </w:r>
      <w:r w:rsidR="000741A0">
        <w:rPr>
          <w:rFonts w:asciiTheme="minorHAnsi" w:hAnsiTheme="minorHAnsi" w:cs="Times New Roman"/>
        </w:rPr>
        <w:t>which are to</w:t>
      </w:r>
      <w:r>
        <w:rPr>
          <w:rFonts w:asciiTheme="minorHAnsi" w:hAnsiTheme="minorHAnsi" w:cs="Times New Roman"/>
        </w:rPr>
        <w:t xml:space="preserve"> be ignored?</w:t>
      </w:r>
      <w:r>
        <w:rPr>
          <w:rFonts w:ascii="AppleSystemUIFont" w:eastAsia="Times New Roman" w:hAnsi="AppleSystemUIFont" w:cs="AppleSystemUIFont"/>
          <w:color w:val="000000"/>
          <w:kern w:val="0"/>
          <w:lang w:val="en-GB"/>
        </w:rPr>
        <w:t xml:space="preserve"> </w:t>
      </w:r>
      <w:r w:rsidR="005964A3">
        <w:rPr>
          <w:rFonts w:asciiTheme="minorHAnsi" w:eastAsia="Times New Roman" w:hAnsiTheme="minorHAnsi" w:cs="AppleSystemUIFont"/>
          <w:color w:val="000000"/>
          <w:kern w:val="0"/>
          <w:lang w:val="en-GB"/>
        </w:rPr>
        <w:t>Overall, t</w:t>
      </w:r>
      <w:r w:rsidR="0065773D" w:rsidRPr="0065773D">
        <w:rPr>
          <w:rFonts w:asciiTheme="minorHAnsi" w:eastAsia="Times New Roman" w:hAnsiTheme="minorHAnsi" w:cs="AppleSystemUIFont"/>
          <w:color w:val="000000"/>
          <w:kern w:val="0"/>
          <w:lang w:val="en-GB"/>
        </w:rPr>
        <w:t xml:space="preserve">he </w:t>
      </w:r>
      <w:r w:rsidR="005964A3">
        <w:rPr>
          <w:rFonts w:asciiTheme="minorHAnsi" w:eastAsia="Times New Roman" w:hAnsiTheme="minorHAnsi" w:cs="AppleSystemUIFont"/>
          <w:color w:val="000000"/>
          <w:kern w:val="0"/>
          <w:lang w:val="en-GB"/>
        </w:rPr>
        <w:t xml:space="preserve">utility of an </w:t>
      </w:r>
      <w:r w:rsidR="0065773D">
        <w:rPr>
          <w:rFonts w:asciiTheme="minorHAnsi" w:eastAsia="Times New Roman" w:hAnsiTheme="minorHAnsi" w:cs="AppleSystemUIFont"/>
          <w:color w:val="000000"/>
          <w:kern w:val="0"/>
          <w:lang w:val="en-GB"/>
        </w:rPr>
        <w:t>“ET plus”</w:t>
      </w:r>
      <w:r w:rsidR="00CF7306">
        <w:rPr>
          <w:rFonts w:asciiTheme="minorHAnsi" w:eastAsia="Times New Roman" w:hAnsiTheme="minorHAnsi" w:cs="AppleSystemUIFont"/>
          <w:color w:val="000000"/>
          <w:kern w:val="0"/>
          <w:lang w:val="en-GB"/>
        </w:rPr>
        <w:t xml:space="preserve"> </w:t>
      </w:r>
      <w:r w:rsidR="005964A3">
        <w:rPr>
          <w:rFonts w:asciiTheme="minorHAnsi" w:eastAsia="Times New Roman" w:hAnsiTheme="minorHAnsi" w:cs="AppleSystemUIFont"/>
          <w:color w:val="000000"/>
          <w:kern w:val="0"/>
          <w:lang w:val="en-GB"/>
        </w:rPr>
        <w:t xml:space="preserve">designation </w:t>
      </w:r>
      <w:r w:rsidR="00CF7306">
        <w:rPr>
          <w:rFonts w:asciiTheme="minorHAnsi" w:eastAsia="Times New Roman" w:hAnsiTheme="minorHAnsi" w:cs="AppleSystemUIFont"/>
          <w:color w:val="000000"/>
          <w:kern w:val="0"/>
          <w:lang w:val="en-GB"/>
        </w:rPr>
        <w:t xml:space="preserve">is </w:t>
      </w:r>
      <w:r w:rsidR="005964A3">
        <w:rPr>
          <w:rFonts w:asciiTheme="minorHAnsi" w:eastAsia="Times New Roman" w:hAnsiTheme="minorHAnsi" w:cs="AppleSystemUIFont"/>
          <w:color w:val="000000"/>
          <w:kern w:val="0"/>
          <w:lang w:val="en-GB"/>
        </w:rPr>
        <w:t>highly questionable in view</w:t>
      </w:r>
      <w:r w:rsidR="00CF7306">
        <w:rPr>
          <w:rFonts w:asciiTheme="minorHAnsi" w:eastAsia="Times New Roman" w:hAnsiTheme="minorHAnsi" w:cs="AppleSystemUIFont"/>
          <w:color w:val="000000"/>
          <w:kern w:val="0"/>
          <w:lang w:val="en-GB"/>
        </w:rPr>
        <w:t xml:space="preserve"> of the poor agreement in </w:t>
      </w:r>
      <w:r w:rsidR="0065773D" w:rsidRPr="0065773D">
        <w:rPr>
          <w:rFonts w:asciiTheme="minorHAnsi" w:eastAsia="Times New Roman" w:hAnsiTheme="minorHAnsi" w:cs="AppleSystemUIFont"/>
          <w:color w:val="000000"/>
          <w:kern w:val="0"/>
          <w:lang w:val="en-GB"/>
        </w:rPr>
        <w:t>detect</w:t>
      </w:r>
      <w:r w:rsidR="00CF7306">
        <w:rPr>
          <w:rFonts w:asciiTheme="minorHAnsi" w:eastAsia="Times New Roman" w:hAnsiTheme="minorHAnsi" w:cs="AppleSystemUIFont"/>
          <w:color w:val="000000"/>
          <w:kern w:val="0"/>
          <w:lang w:val="en-GB"/>
        </w:rPr>
        <w:t>ion of</w:t>
      </w:r>
      <w:r w:rsidR="0065773D" w:rsidRPr="0065773D">
        <w:rPr>
          <w:rFonts w:asciiTheme="minorHAnsi" w:eastAsia="Times New Roman" w:hAnsiTheme="minorHAnsi" w:cs="AppleSystemUIFont"/>
          <w:color w:val="000000"/>
          <w:kern w:val="0"/>
          <w:lang w:val="en-GB"/>
        </w:rPr>
        <w:t xml:space="preserve"> soft sign</w:t>
      </w:r>
      <w:r w:rsidR="00CF7306">
        <w:rPr>
          <w:rFonts w:asciiTheme="minorHAnsi" w:eastAsia="Times New Roman" w:hAnsiTheme="minorHAnsi" w:cs="AppleSystemUIFont"/>
          <w:color w:val="000000"/>
          <w:kern w:val="0"/>
          <w:lang w:val="en-GB"/>
        </w:rPr>
        <w:t>s</w:t>
      </w:r>
      <w:r w:rsidR="005964A3">
        <w:rPr>
          <w:rFonts w:asciiTheme="minorHAnsi" w:eastAsia="Times New Roman" w:hAnsiTheme="minorHAnsi" w:cs="AppleSystemUIFont"/>
          <w:color w:val="000000"/>
          <w:kern w:val="0"/>
          <w:lang w:val="en-GB"/>
        </w:rPr>
        <w:t xml:space="preserve"> </w:t>
      </w:r>
      <w:r w:rsidR="00CF7306">
        <w:rPr>
          <w:rFonts w:asciiTheme="minorHAnsi" w:eastAsia="Times New Roman" w:hAnsiTheme="minorHAnsi" w:cs="AppleSystemUIFont"/>
          <w:color w:val="000000"/>
          <w:kern w:val="0"/>
          <w:lang w:val="en-GB"/>
        </w:rPr>
        <w:t xml:space="preserve"> shown</w:t>
      </w:r>
      <w:r w:rsidR="00D560CA">
        <w:rPr>
          <w:rFonts w:asciiTheme="minorHAnsi" w:eastAsia="Times New Roman" w:hAnsiTheme="minorHAnsi" w:cs="AppleSystemUIFont"/>
          <w:color w:val="000000"/>
          <w:kern w:val="0"/>
          <w:lang w:val="en-GB"/>
        </w:rPr>
        <w:t xml:space="preserve"> here</w:t>
      </w:r>
      <w:r w:rsidR="0065773D" w:rsidRPr="0065773D">
        <w:rPr>
          <w:rFonts w:asciiTheme="minorHAnsi" w:eastAsia="Times New Roman" w:hAnsiTheme="minorHAnsi" w:cs="AppleSystemUIFont"/>
          <w:color w:val="000000"/>
          <w:kern w:val="0"/>
          <w:lang w:val="en-GB"/>
        </w:rPr>
        <w:t>.</w:t>
      </w:r>
    </w:p>
    <w:p w14:paraId="1E72651B" w14:textId="77777777" w:rsidR="00282F27" w:rsidRDefault="00282F27" w:rsidP="007B3629">
      <w:pPr>
        <w:spacing w:line="360" w:lineRule="auto"/>
        <w:rPr>
          <w:rFonts w:asciiTheme="minorHAnsi" w:eastAsia="Times New Roman" w:hAnsiTheme="minorHAnsi" w:cs="AppleSystemUIFont"/>
          <w:color w:val="000000"/>
          <w:kern w:val="0"/>
          <w:lang w:val="en-GB"/>
        </w:rPr>
      </w:pPr>
    </w:p>
    <w:p w14:paraId="259D8EEF" w14:textId="5FA74CF8" w:rsidR="00282F27" w:rsidRPr="00C731BB" w:rsidRDefault="005964A3" w:rsidP="007B3629">
      <w:pPr>
        <w:spacing w:line="360" w:lineRule="auto"/>
        <w:rPr>
          <w:rFonts w:asciiTheme="minorHAnsi" w:eastAsia="Times New Roman" w:hAnsiTheme="minorHAnsi" w:cs="AppleSystemUIFont"/>
          <w:color w:val="000000"/>
          <w:kern w:val="0"/>
          <w:lang w:val="en-GB"/>
        </w:rPr>
      </w:pPr>
      <w:r>
        <w:rPr>
          <w:rFonts w:asciiTheme="minorHAnsi" w:eastAsia="Times New Roman" w:hAnsiTheme="minorHAnsi" w:cs="AppleSystemUIFont"/>
          <w:color w:val="000000"/>
          <w:kern w:val="0"/>
          <w:lang w:val="en-GB"/>
        </w:rPr>
        <w:t>Our findings have</w:t>
      </w:r>
      <w:r w:rsidR="00C731BB">
        <w:rPr>
          <w:rFonts w:asciiTheme="minorHAnsi" w:eastAsia="Times New Roman" w:hAnsiTheme="minorHAnsi" w:cs="AppleSystemUIFont"/>
          <w:color w:val="000000"/>
          <w:kern w:val="0"/>
          <w:lang w:val="en-GB"/>
        </w:rPr>
        <w:t xml:space="preserve"> implications for management of individual patients and for research on a population basis. </w:t>
      </w:r>
      <w:r w:rsidR="000741A0">
        <w:rPr>
          <w:rFonts w:asciiTheme="minorHAnsi" w:hAnsiTheme="minorHAnsi" w:cs="Times New Roman"/>
        </w:rPr>
        <w:t>In order to better understand genetic, biological/molecular and</w:t>
      </w:r>
      <w:r w:rsidR="000741A0" w:rsidRPr="00EC13F1">
        <w:rPr>
          <w:rFonts w:asciiTheme="minorHAnsi" w:hAnsiTheme="minorHAnsi" w:cs="Times New Roman"/>
        </w:rPr>
        <w:t xml:space="preserve"> pathologic </w:t>
      </w:r>
      <w:r w:rsidR="000741A0">
        <w:rPr>
          <w:rFonts w:asciiTheme="minorHAnsi" w:hAnsiTheme="minorHAnsi" w:cs="Times New Roman"/>
        </w:rPr>
        <w:t>features of</w:t>
      </w:r>
      <w:r w:rsidR="00C731BB">
        <w:rPr>
          <w:rFonts w:asciiTheme="minorHAnsi" w:hAnsiTheme="minorHAnsi" w:cs="Times New Roman"/>
        </w:rPr>
        <w:t xml:space="preserve"> any neurological disorder</w:t>
      </w:r>
      <w:r w:rsidR="000741A0">
        <w:rPr>
          <w:rFonts w:asciiTheme="minorHAnsi" w:hAnsiTheme="minorHAnsi" w:cs="Times New Roman"/>
        </w:rPr>
        <w:t>, we must</w:t>
      </w:r>
      <w:r w:rsidR="00C731BB">
        <w:rPr>
          <w:rFonts w:asciiTheme="minorHAnsi" w:hAnsiTheme="minorHAnsi" w:cs="Times New Roman"/>
        </w:rPr>
        <w:t xml:space="preserve"> be able to</w:t>
      </w:r>
      <w:r w:rsidR="000741A0">
        <w:rPr>
          <w:rFonts w:asciiTheme="minorHAnsi" w:hAnsiTheme="minorHAnsi" w:cs="Times New Roman"/>
        </w:rPr>
        <w:t xml:space="preserve"> </w:t>
      </w:r>
      <w:r>
        <w:rPr>
          <w:rFonts w:asciiTheme="minorHAnsi" w:hAnsiTheme="minorHAnsi" w:cs="Times New Roman"/>
        </w:rPr>
        <w:t xml:space="preserve">separate </w:t>
      </w:r>
      <w:r w:rsidR="000741A0">
        <w:rPr>
          <w:rFonts w:asciiTheme="minorHAnsi" w:hAnsiTheme="minorHAnsi" w:cs="Times New Roman"/>
        </w:rPr>
        <w:t>patients in</w:t>
      </w:r>
      <w:r>
        <w:rPr>
          <w:rFonts w:asciiTheme="minorHAnsi" w:hAnsiTheme="minorHAnsi" w:cs="Times New Roman"/>
        </w:rPr>
        <w:t>to</w:t>
      </w:r>
      <w:r w:rsidR="000741A0">
        <w:rPr>
          <w:rFonts w:asciiTheme="minorHAnsi" w:hAnsiTheme="minorHAnsi" w:cs="Times New Roman"/>
        </w:rPr>
        <w:t xml:space="preserve"> </w:t>
      </w:r>
      <w:r w:rsidR="00C731BB">
        <w:rPr>
          <w:rFonts w:asciiTheme="minorHAnsi" w:hAnsiTheme="minorHAnsi" w:cs="Times New Roman"/>
        </w:rPr>
        <w:t>homogenous</w:t>
      </w:r>
      <w:r w:rsidR="000741A0">
        <w:rPr>
          <w:rFonts w:asciiTheme="minorHAnsi" w:hAnsiTheme="minorHAnsi" w:cs="Times New Roman"/>
        </w:rPr>
        <w:t xml:space="preserve"> diagnostic group</w:t>
      </w:r>
      <w:r>
        <w:rPr>
          <w:rFonts w:asciiTheme="minorHAnsi" w:hAnsiTheme="minorHAnsi" w:cs="Times New Roman"/>
        </w:rPr>
        <w:t>s</w:t>
      </w:r>
      <w:r w:rsidR="000741A0">
        <w:rPr>
          <w:rFonts w:asciiTheme="minorHAnsi" w:hAnsiTheme="minorHAnsi" w:cs="Times New Roman"/>
        </w:rPr>
        <w:t xml:space="preserve">. </w:t>
      </w:r>
    </w:p>
    <w:p w14:paraId="4ADC475C" w14:textId="77777777" w:rsidR="00874FE5" w:rsidRDefault="00874FE5" w:rsidP="007B3629">
      <w:pPr>
        <w:spacing w:line="360" w:lineRule="auto"/>
        <w:rPr>
          <w:rFonts w:ascii="AppleSystemUIFont" w:eastAsia="Times New Roman" w:hAnsi="AppleSystemUIFont" w:cs="AppleSystemUIFont"/>
          <w:color w:val="000000"/>
          <w:kern w:val="0"/>
          <w:lang w:val="en-GB"/>
        </w:rPr>
      </w:pPr>
    </w:p>
    <w:p w14:paraId="5F63803F" w14:textId="39C0D5B1" w:rsidR="00A61899" w:rsidRDefault="00D9628D"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 xml:space="preserve">Some limitations of our study should be mentioned. </w:t>
      </w:r>
      <w:r w:rsidR="00595790">
        <w:rPr>
          <w:rFonts w:ascii="AppleSystemUIFont" w:eastAsia="Times New Roman" w:hAnsi="AppleSystemUIFont" w:cs="AppleSystemUIFont"/>
          <w:color w:val="000000"/>
          <w:kern w:val="0"/>
          <w:lang w:val="en-GB"/>
        </w:rPr>
        <w:t xml:space="preserve">The videos </w:t>
      </w:r>
      <w:r w:rsidR="009D6819">
        <w:rPr>
          <w:rFonts w:ascii="AppleSystemUIFont" w:eastAsia="Times New Roman" w:hAnsi="AppleSystemUIFont" w:cs="AppleSystemUIFont"/>
          <w:color w:val="000000"/>
          <w:kern w:val="0"/>
          <w:lang w:val="en-GB"/>
        </w:rPr>
        <w:t>were strongly weighted towards</w:t>
      </w:r>
      <w:r w:rsidR="003325F5">
        <w:rPr>
          <w:rFonts w:ascii="AppleSystemUIFont" w:eastAsia="Times New Roman" w:hAnsi="AppleSystemUIFont" w:cs="AppleSystemUIFont"/>
          <w:color w:val="000000"/>
          <w:kern w:val="0"/>
          <w:lang w:val="en-GB"/>
        </w:rPr>
        <w:t xml:space="preserve"> healthy </w:t>
      </w:r>
      <w:r w:rsidR="00595790">
        <w:rPr>
          <w:rFonts w:ascii="AppleSystemUIFont" w:eastAsia="Times New Roman" w:hAnsi="AppleSystemUIFont" w:cs="AppleSystemUIFont"/>
          <w:color w:val="000000"/>
          <w:kern w:val="0"/>
          <w:lang w:val="en-GB"/>
        </w:rPr>
        <w:t xml:space="preserve">control subjects and raters </w:t>
      </w:r>
      <w:r w:rsidR="00211886">
        <w:rPr>
          <w:rFonts w:ascii="AppleSystemUIFont" w:eastAsia="Times New Roman" w:hAnsi="AppleSystemUIFont" w:cs="AppleSystemUIFont"/>
          <w:color w:val="000000"/>
          <w:kern w:val="0"/>
          <w:lang w:val="en-GB"/>
        </w:rPr>
        <w:t>were asked</w:t>
      </w:r>
      <w:r w:rsidR="009D6819">
        <w:rPr>
          <w:rFonts w:ascii="AppleSystemUIFont" w:eastAsia="Times New Roman" w:hAnsi="AppleSystemUIFont" w:cs="AppleSystemUIFont"/>
          <w:color w:val="000000"/>
          <w:kern w:val="0"/>
          <w:lang w:val="en-GB"/>
        </w:rPr>
        <w:t xml:space="preserve"> specifically</w:t>
      </w:r>
      <w:r w:rsidR="00211886">
        <w:rPr>
          <w:rFonts w:ascii="AppleSystemUIFont" w:eastAsia="Times New Roman" w:hAnsi="AppleSystemUIFont" w:cs="AppleSystemUIFont"/>
          <w:color w:val="000000"/>
          <w:kern w:val="0"/>
          <w:lang w:val="en-GB"/>
        </w:rPr>
        <w:t xml:space="preserve"> to look for the presence</w:t>
      </w:r>
      <w:r w:rsidR="00D612D3">
        <w:rPr>
          <w:rFonts w:ascii="AppleSystemUIFont" w:eastAsia="Times New Roman" w:hAnsi="AppleSystemUIFont" w:cs="AppleSystemUIFont"/>
          <w:color w:val="000000"/>
          <w:kern w:val="0"/>
          <w:lang w:val="en-GB"/>
        </w:rPr>
        <w:t>/</w:t>
      </w:r>
      <w:r w:rsidR="00211886">
        <w:rPr>
          <w:rFonts w:ascii="AppleSystemUIFont" w:eastAsia="Times New Roman" w:hAnsi="AppleSystemUIFont" w:cs="AppleSystemUIFont"/>
          <w:color w:val="000000"/>
          <w:kern w:val="0"/>
          <w:lang w:val="en-GB"/>
        </w:rPr>
        <w:t>absence of subtle signs, which may have led</w:t>
      </w:r>
      <w:r w:rsidR="00222A9A">
        <w:rPr>
          <w:rFonts w:ascii="AppleSystemUIFont" w:eastAsia="Times New Roman" w:hAnsi="AppleSystemUIFont" w:cs="AppleSystemUIFont"/>
          <w:color w:val="000000"/>
          <w:kern w:val="0"/>
          <w:lang w:val="en-GB"/>
        </w:rPr>
        <w:t xml:space="preserve"> them to </w:t>
      </w:r>
      <w:r w:rsidR="00222A9A" w:rsidRPr="00222A9A">
        <w:rPr>
          <w:rFonts w:ascii="AppleSystemUIFont" w:eastAsia="Times New Roman" w:hAnsi="AppleSystemUIFont" w:cs="AppleSystemUIFont"/>
          <w:color w:val="000000"/>
          <w:kern w:val="0"/>
          <w:lang w:val="en-GB"/>
        </w:rPr>
        <w:t xml:space="preserve">overcall </w:t>
      </w:r>
      <w:r w:rsidR="00D560CA">
        <w:rPr>
          <w:rFonts w:ascii="AppleSystemUIFont" w:eastAsia="Times New Roman" w:hAnsi="AppleSystemUIFont" w:cs="AppleSystemUIFont"/>
          <w:color w:val="000000"/>
          <w:kern w:val="0"/>
          <w:lang w:val="en-GB"/>
        </w:rPr>
        <w:t>signs</w:t>
      </w:r>
      <w:r w:rsidR="00222A9A">
        <w:rPr>
          <w:rFonts w:ascii="AppleSystemUIFont" w:eastAsia="Times New Roman" w:hAnsi="AppleSystemUIFont" w:cs="AppleSystemUIFont"/>
          <w:color w:val="000000"/>
          <w:kern w:val="0"/>
          <w:lang w:val="en-GB"/>
        </w:rPr>
        <w:t>.</w:t>
      </w:r>
      <w:r w:rsidR="003325F5">
        <w:rPr>
          <w:rFonts w:ascii="AppleSystemUIFont" w:eastAsia="Times New Roman" w:hAnsi="AppleSystemUIFont" w:cs="AppleSystemUIFont"/>
          <w:color w:val="000000"/>
          <w:kern w:val="0"/>
          <w:lang w:val="en-GB"/>
        </w:rPr>
        <w:t xml:space="preserve"> </w:t>
      </w:r>
      <w:r w:rsidR="005F1ADE" w:rsidRPr="005F1ADE">
        <w:rPr>
          <w:rFonts w:ascii="AppleSystemUIFont" w:eastAsia="Times New Roman" w:hAnsi="AppleSystemUIFont" w:cs="AppleSystemUIFont"/>
          <w:color w:val="000000"/>
          <w:kern w:val="0"/>
          <w:lang w:val="en-IE"/>
        </w:rPr>
        <w:t>I</w:t>
      </w:r>
      <w:r w:rsidR="005F1ADE">
        <w:rPr>
          <w:rFonts w:ascii="AppleSystemUIFont" w:eastAsia="Times New Roman" w:hAnsi="AppleSystemUIFont" w:cs="AppleSystemUIFont"/>
          <w:color w:val="000000"/>
          <w:kern w:val="0"/>
          <w:lang w:val="en-IE"/>
        </w:rPr>
        <w:t>nterestingly, the</w:t>
      </w:r>
      <w:r w:rsidR="005F1ADE" w:rsidRPr="005F1ADE">
        <w:rPr>
          <w:rFonts w:ascii="AppleSystemUIFont" w:eastAsia="Times New Roman" w:hAnsi="AppleSystemUIFont" w:cs="AppleSystemUIFont"/>
          <w:color w:val="000000"/>
          <w:kern w:val="0"/>
          <w:lang w:val="en-IE"/>
        </w:rPr>
        <w:t xml:space="preserve"> analysis limited to the 25 control subjects</w:t>
      </w:r>
      <w:r w:rsidR="005F1ADE">
        <w:rPr>
          <w:rFonts w:ascii="AppleSystemUIFont" w:eastAsia="Times New Roman" w:hAnsi="AppleSystemUIFont" w:cs="AppleSystemUIFont"/>
          <w:color w:val="000000"/>
          <w:kern w:val="0"/>
          <w:lang w:val="en-IE"/>
        </w:rPr>
        <w:t xml:space="preserve"> yielded similar results (</w:t>
      </w:r>
      <w:r w:rsidR="007E71A0">
        <w:rPr>
          <w:rFonts w:asciiTheme="minorHAnsi" w:eastAsia="Times New Roman" w:hAnsiTheme="minorHAnsi" w:cs="AppleSystemUIFont"/>
          <w:color w:val="000000"/>
          <w:kern w:val="0"/>
          <w:lang w:val="en-GB"/>
        </w:rPr>
        <w:t>Supplementary Figure 2)</w:t>
      </w:r>
      <w:r w:rsidR="005F1ADE" w:rsidRPr="005F1ADE">
        <w:rPr>
          <w:rFonts w:ascii="AppleSystemUIFont" w:eastAsia="Times New Roman" w:hAnsi="AppleSystemUIFont" w:cs="AppleSystemUIFont"/>
          <w:color w:val="000000"/>
          <w:kern w:val="0"/>
          <w:lang w:val="en-IE"/>
        </w:rPr>
        <w:t xml:space="preserve">. </w:t>
      </w:r>
      <w:r w:rsidR="00222A9A">
        <w:rPr>
          <w:rFonts w:ascii="AppleSystemUIFont" w:eastAsia="Times New Roman" w:hAnsi="AppleSystemUIFont" w:cs="AppleSystemUIFont"/>
          <w:color w:val="000000"/>
          <w:kern w:val="0"/>
          <w:lang w:val="en-GB"/>
        </w:rPr>
        <w:t xml:space="preserve">Furthermore, </w:t>
      </w:r>
      <w:r w:rsidR="00F11175">
        <w:rPr>
          <w:rFonts w:ascii="AppleSystemUIFont" w:eastAsia="Times New Roman" w:hAnsi="AppleSystemUIFont" w:cs="AppleSystemUIFont"/>
          <w:color w:val="000000"/>
          <w:kern w:val="0"/>
          <w:lang w:val="en-GB"/>
        </w:rPr>
        <w:t>t</w:t>
      </w:r>
      <w:r w:rsidR="00B24FFC">
        <w:rPr>
          <w:rFonts w:ascii="AppleSystemUIFont" w:eastAsia="Times New Roman" w:hAnsi="AppleSystemUIFont" w:cs="AppleSystemUIFont"/>
          <w:color w:val="000000"/>
          <w:kern w:val="0"/>
          <w:lang w:val="en-GB"/>
        </w:rPr>
        <w:t>he line betw</w:t>
      </w:r>
      <w:r w:rsidR="00F11175">
        <w:rPr>
          <w:rFonts w:ascii="AppleSystemUIFont" w:eastAsia="Times New Roman" w:hAnsi="AppleSystemUIFont" w:cs="AppleSystemUIFont"/>
          <w:color w:val="000000"/>
          <w:kern w:val="0"/>
          <w:lang w:val="en-GB"/>
        </w:rPr>
        <w:t>een normality and abnormality</w:t>
      </w:r>
      <w:r w:rsidR="00222A9A">
        <w:rPr>
          <w:rFonts w:ascii="AppleSystemUIFont" w:eastAsia="Times New Roman" w:hAnsi="AppleSystemUIFont" w:cs="AppleSystemUIFont"/>
          <w:color w:val="000000"/>
          <w:kern w:val="0"/>
          <w:lang w:val="en-GB"/>
        </w:rPr>
        <w:t xml:space="preserve"> in movement disorders</w:t>
      </w:r>
      <w:r w:rsidR="00F11175">
        <w:rPr>
          <w:rFonts w:ascii="AppleSystemUIFont" w:eastAsia="Times New Roman" w:hAnsi="AppleSystemUIFont" w:cs="AppleSystemUIFont"/>
          <w:color w:val="000000"/>
          <w:kern w:val="0"/>
          <w:lang w:val="en-GB"/>
        </w:rPr>
        <w:t xml:space="preserve"> can</w:t>
      </w:r>
      <w:r w:rsidR="00B24FFC">
        <w:rPr>
          <w:rFonts w:ascii="AppleSystemUIFont" w:eastAsia="Times New Roman" w:hAnsi="AppleSystemUIFont" w:cs="AppleSystemUIFont"/>
          <w:color w:val="000000"/>
          <w:kern w:val="0"/>
          <w:lang w:val="en-GB"/>
        </w:rPr>
        <w:t xml:space="preserve"> </w:t>
      </w:r>
      <w:r w:rsidR="00D94617">
        <w:rPr>
          <w:rFonts w:ascii="AppleSystemUIFont" w:eastAsia="Times New Roman" w:hAnsi="AppleSystemUIFont" w:cs="AppleSystemUIFont"/>
          <w:color w:val="000000"/>
          <w:kern w:val="0"/>
          <w:lang w:val="en-GB"/>
        </w:rPr>
        <w:t>be</w:t>
      </w:r>
      <w:r w:rsidR="00B24FFC">
        <w:rPr>
          <w:rFonts w:ascii="AppleSystemUIFont" w:eastAsia="Times New Roman" w:hAnsi="AppleSystemUIFont" w:cs="AppleSystemUIFont"/>
          <w:color w:val="000000"/>
          <w:kern w:val="0"/>
          <w:lang w:val="en-GB"/>
        </w:rPr>
        <w:t xml:space="preserve"> thin and we often use other information to achieve a diagnosis</w:t>
      </w:r>
      <w:r w:rsidR="00A61899">
        <w:rPr>
          <w:rFonts w:ascii="AppleSystemUIFont" w:eastAsia="Times New Roman" w:hAnsi="AppleSystemUIFont" w:cs="AppleSystemUIFont"/>
          <w:color w:val="000000"/>
          <w:kern w:val="0"/>
          <w:lang w:val="en-GB"/>
        </w:rPr>
        <w:t xml:space="preserve"> (history, medications, family history)</w:t>
      </w:r>
      <w:r w:rsidR="009C4336">
        <w:rPr>
          <w:rFonts w:ascii="AppleSystemUIFont" w:eastAsia="Times New Roman" w:hAnsi="AppleSystemUIFont" w:cs="AppleSystemUIFont"/>
          <w:color w:val="000000"/>
          <w:kern w:val="0"/>
          <w:lang w:val="en-GB"/>
        </w:rPr>
        <w:t>.</w:t>
      </w:r>
      <w:r w:rsidR="00410971">
        <w:rPr>
          <w:rFonts w:ascii="AppleSystemUIFont" w:eastAsia="Times New Roman" w:hAnsi="AppleSystemUIFont" w:cs="AppleSystemUIFont"/>
          <w:color w:val="000000"/>
          <w:kern w:val="0"/>
          <w:lang w:val="en-GB"/>
        </w:rPr>
        <w:t xml:space="preserve"> No clinical information </w:t>
      </w:r>
      <w:r w:rsidR="00673243">
        <w:rPr>
          <w:rFonts w:ascii="AppleSystemUIFont" w:eastAsia="Times New Roman" w:hAnsi="AppleSystemUIFont" w:cs="AppleSystemUIFont"/>
          <w:color w:val="000000"/>
          <w:kern w:val="0"/>
          <w:lang w:val="en-GB"/>
        </w:rPr>
        <w:t xml:space="preserve">about the subjects </w:t>
      </w:r>
      <w:r w:rsidR="00410971">
        <w:rPr>
          <w:rFonts w:ascii="AppleSystemUIFont" w:eastAsia="Times New Roman" w:hAnsi="AppleSystemUIFont" w:cs="AppleSystemUIFont"/>
          <w:color w:val="000000"/>
          <w:kern w:val="0"/>
          <w:lang w:val="en-GB"/>
        </w:rPr>
        <w:t>was given to the raters.</w:t>
      </w:r>
      <w:r w:rsidR="009C4336">
        <w:rPr>
          <w:rFonts w:ascii="AppleSystemUIFont" w:eastAsia="Times New Roman" w:hAnsi="AppleSystemUIFont" w:cs="AppleSystemUIFont"/>
          <w:color w:val="000000"/>
          <w:kern w:val="0"/>
          <w:lang w:val="en-GB"/>
        </w:rPr>
        <w:t xml:space="preserve"> H</w:t>
      </w:r>
      <w:r w:rsidR="00B24FFC">
        <w:rPr>
          <w:rFonts w:ascii="AppleSystemUIFont" w:eastAsia="Times New Roman" w:hAnsi="AppleSystemUIFont" w:cs="AppleSystemUIFont"/>
          <w:color w:val="000000"/>
          <w:kern w:val="0"/>
          <w:lang w:val="en-GB"/>
        </w:rPr>
        <w:t>owever</w:t>
      </w:r>
      <w:r w:rsidR="009C4336">
        <w:rPr>
          <w:rFonts w:ascii="AppleSystemUIFont" w:eastAsia="Times New Roman" w:hAnsi="AppleSystemUIFont" w:cs="AppleSystemUIFont"/>
          <w:color w:val="000000"/>
          <w:kern w:val="0"/>
          <w:lang w:val="en-GB"/>
        </w:rPr>
        <w:t>,</w:t>
      </w:r>
      <w:r w:rsidR="00F11175">
        <w:rPr>
          <w:rFonts w:ascii="AppleSystemUIFont" w:eastAsia="Times New Roman" w:hAnsi="AppleSystemUIFont" w:cs="AppleSystemUIFont"/>
          <w:color w:val="000000"/>
          <w:kern w:val="0"/>
          <w:lang w:val="en-GB"/>
        </w:rPr>
        <w:t xml:space="preserve"> </w:t>
      </w:r>
      <w:r w:rsidR="00D94617">
        <w:rPr>
          <w:rFonts w:ascii="AppleSystemUIFont" w:eastAsia="Times New Roman" w:hAnsi="AppleSystemUIFont" w:cs="AppleSystemUIFont"/>
          <w:color w:val="000000"/>
          <w:kern w:val="0"/>
          <w:lang w:val="en-GB"/>
        </w:rPr>
        <w:t>the concept</w:t>
      </w:r>
      <w:r w:rsidR="00F11175">
        <w:rPr>
          <w:rFonts w:ascii="AppleSystemUIFont" w:eastAsia="Times New Roman" w:hAnsi="AppleSystemUIFont" w:cs="AppleSystemUIFont"/>
          <w:color w:val="000000"/>
          <w:kern w:val="0"/>
          <w:lang w:val="en-GB"/>
        </w:rPr>
        <w:t xml:space="preserve"> of</w:t>
      </w:r>
      <w:r w:rsidR="00D94617">
        <w:rPr>
          <w:rFonts w:ascii="AppleSystemUIFont" w:eastAsia="Times New Roman" w:hAnsi="AppleSystemUIFont" w:cs="AppleSystemUIFont"/>
          <w:color w:val="000000"/>
          <w:kern w:val="0"/>
          <w:lang w:val="en-GB"/>
        </w:rPr>
        <w:t xml:space="preserve"> dichotomizing examinations </w:t>
      </w:r>
      <w:r w:rsidR="00F50055">
        <w:rPr>
          <w:rFonts w:ascii="AppleSystemUIFont" w:eastAsia="Times New Roman" w:hAnsi="AppleSystemUIFont" w:cs="AppleSystemUIFont"/>
          <w:color w:val="000000"/>
          <w:kern w:val="0"/>
          <w:lang w:val="en-GB"/>
        </w:rPr>
        <w:t>by</w:t>
      </w:r>
      <w:r w:rsidR="00D94617">
        <w:rPr>
          <w:rFonts w:ascii="AppleSystemUIFont" w:eastAsia="Times New Roman" w:hAnsi="AppleSystemUIFont" w:cs="AppleSystemUIFont"/>
          <w:color w:val="000000"/>
          <w:kern w:val="0"/>
          <w:lang w:val="en-GB"/>
        </w:rPr>
        <w:t xml:space="preserve"> the presence or</w:t>
      </w:r>
      <w:r w:rsidR="00F11175">
        <w:rPr>
          <w:rFonts w:ascii="AppleSystemUIFont" w:eastAsia="Times New Roman" w:hAnsi="AppleSystemUIFont" w:cs="AppleSystemUIFont"/>
          <w:color w:val="000000"/>
          <w:kern w:val="0"/>
          <w:lang w:val="en-GB"/>
        </w:rPr>
        <w:t xml:space="preserve"> absence of subtle signs </w:t>
      </w:r>
      <w:r w:rsidR="00B24FFC">
        <w:rPr>
          <w:rFonts w:ascii="AppleSystemUIFont" w:eastAsia="Times New Roman" w:hAnsi="AppleSystemUIFont" w:cs="AppleSystemUIFont"/>
          <w:color w:val="000000"/>
          <w:kern w:val="0"/>
          <w:lang w:val="en-GB"/>
        </w:rPr>
        <w:t>ha</w:t>
      </w:r>
      <w:r w:rsidR="00827AD1">
        <w:rPr>
          <w:rFonts w:ascii="AppleSystemUIFont" w:eastAsia="Times New Roman" w:hAnsi="AppleSystemUIFont" w:cs="AppleSystemUIFont"/>
          <w:color w:val="000000"/>
          <w:kern w:val="0"/>
          <w:lang w:val="en-GB"/>
        </w:rPr>
        <w:t xml:space="preserve">s important implications </w:t>
      </w:r>
      <w:r w:rsidR="00827AD1">
        <w:rPr>
          <w:rFonts w:ascii="AppleSystemUIFont" w:eastAsia="Times New Roman" w:hAnsi="AppleSystemUIFont" w:cs="AppleSystemUIFont"/>
          <w:color w:val="000000"/>
          <w:kern w:val="0"/>
          <w:lang w:val="en-GB"/>
        </w:rPr>
        <w:lastRenderedPageBreak/>
        <w:t xml:space="preserve">in any </w:t>
      </w:r>
      <w:r w:rsidR="00B24FFC">
        <w:rPr>
          <w:rFonts w:ascii="AppleSystemUIFont" w:eastAsia="Times New Roman" w:hAnsi="AppleSystemUIFont" w:cs="AppleSystemUIFont"/>
          <w:color w:val="000000"/>
          <w:kern w:val="0"/>
          <w:lang w:val="en-GB"/>
        </w:rPr>
        <w:t>classification</w:t>
      </w:r>
      <w:r w:rsidR="00827AD1">
        <w:rPr>
          <w:rFonts w:ascii="AppleSystemUIFont" w:eastAsia="Times New Roman" w:hAnsi="AppleSystemUIFont" w:cs="AppleSystemUIFont"/>
          <w:color w:val="000000"/>
          <w:kern w:val="0"/>
          <w:lang w:val="en-GB"/>
        </w:rPr>
        <w:t xml:space="preserve"> system</w:t>
      </w:r>
      <w:r w:rsidR="00B24FFC">
        <w:rPr>
          <w:rFonts w:ascii="AppleSystemUIFont" w:eastAsia="Times New Roman" w:hAnsi="AppleSystemUIFont" w:cs="AppleSystemUIFont"/>
          <w:color w:val="000000"/>
          <w:kern w:val="0"/>
          <w:lang w:val="en-GB"/>
        </w:rPr>
        <w:t xml:space="preserve">. </w:t>
      </w:r>
      <w:r w:rsidR="00410971">
        <w:rPr>
          <w:rFonts w:ascii="AppleSystemUIFont" w:eastAsia="Times New Roman" w:hAnsi="AppleSystemUIFont" w:cs="AppleSystemUIFont"/>
          <w:color w:val="000000"/>
          <w:kern w:val="0"/>
          <w:lang w:val="en-GB"/>
        </w:rPr>
        <w:t>For this reason, we asked the raters to assess phenomenology in isolation.</w:t>
      </w:r>
    </w:p>
    <w:p w14:paraId="4E08CBCC" w14:textId="77777777" w:rsidR="00AB0005" w:rsidRDefault="00AB0005" w:rsidP="007B3629">
      <w:pPr>
        <w:spacing w:line="360" w:lineRule="auto"/>
        <w:rPr>
          <w:rFonts w:ascii="AppleSystemUIFont" w:eastAsia="Times New Roman" w:hAnsi="AppleSystemUIFont" w:cs="AppleSystemUIFont"/>
          <w:color w:val="000000"/>
          <w:kern w:val="0"/>
          <w:lang w:val="en-GB"/>
        </w:rPr>
      </w:pPr>
    </w:p>
    <w:p w14:paraId="7D303045" w14:textId="12A23DB9" w:rsidR="00445D64" w:rsidRDefault="009A3423" w:rsidP="007B3629">
      <w:pPr>
        <w:spacing w:line="360" w:lineRule="auto"/>
        <w:rPr>
          <w:rFonts w:ascii="AppleSystemUIFont" w:eastAsia="Times New Roman" w:hAnsi="AppleSystemUIFont" w:cs="AppleSystemUIFont"/>
          <w:color w:val="000000"/>
          <w:kern w:val="0"/>
          <w:lang w:val="en-GB"/>
        </w:rPr>
      </w:pPr>
      <w:r w:rsidRPr="00763EC7">
        <w:rPr>
          <w:rFonts w:ascii="AppleSystemUIFont" w:eastAsia="Times New Roman" w:hAnsi="AppleSystemUIFont" w:cs="AppleSystemUIFont"/>
          <w:color w:val="000000"/>
          <w:kern w:val="0"/>
          <w:lang w:val="en-GB"/>
        </w:rPr>
        <w:t xml:space="preserve">In conclusion, </w:t>
      </w:r>
      <w:r w:rsidRPr="009A3423">
        <w:rPr>
          <w:rFonts w:ascii="AppleSystemUIFont" w:eastAsia="Times New Roman" w:hAnsi="AppleSystemUIFont" w:cs="AppleSystemUIFont"/>
          <w:color w:val="000000"/>
          <w:kern w:val="0"/>
          <w:lang w:val="en-GB"/>
        </w:rPr>
        <w:t>t</w:t>
      </w:r>
      <w:r w:rsidR="00883323" w:rsidRPr="009A3423">
        <w:rPr>
          <w:rFonts w:ascii="AppleSystemUIFont" w:eastAsia="Times New Roman" w:hAnsi="AppleSystemUIFont" w:cs="AppleSystemUIFont"/>
          <w:color w:val="000000"/>
          <w:kern w:val="0"/>
          <w:lang w:val="en-GB"/>
        </w:rPr>
        <w:t xml:space="preserve">his study </w:t>
      </w:r>
      <w:r w:rsidR="00FB1BF0">
        <w:rPr>
          <w:rFonts w:ascii="AppleSystemUIFont" w:eastAsia="Times New Roman" w:hAnsi="AppleSystemUIFont" w:cs="AppleSystemUIFont"/>
          <w:color w:val="000000"/>
          <w:kern w:val="0"/>
          <w:lang w:val="en-GB"/>
        </w:rPr>
        <w:t>suggests</w:t>
      </w:r>
      <w:r w:rsidR="00883323" w:rsidRPr="009A3423">
        <w:rPr>
          <w:rFonts w:ascii="AppleSystemUIFont" w:eastAsia="Times New Roman" w:hAnsi="AppleSystemUIFont" w:cs="AppleSystemUIFont"/>
          <w:color w:val="000000"/>
          <w:kern w:val="0"/>
          <w:lang w:val="en-GB"/>
        </w:rPr>
        <w:t xml:space="preserve"> that</w:t>
      </w:r>
      <w:r w:rsidR="00D612D3">
        <w:rPr>
          <w:rFonts w:ascii="AppleSystemUIFont" w:eastAsia="Times New Roman" w:hAnsi="AppleSystemUIFont" w:cs="AppleSystemUIFont"/>
          <w:color w:val="000000"/>
          <w:kern w:val="0"/>
          <w:lang w:val="en-GB"/>
        </w:rPr>
        <w:t xml:space="preserve"> </w:t>
      </w:r>
      <w:r w:rsidR="00883323" w:rsidRPr="009A3423">
        <w:rPr>
          <w:rFonts w:ascii="AppleSystemUIFont" w:eastAsia="Times New Roman" w:hAnsi="AppleSystemUIFont" w:cs="AppleSystemUIFont"/>
          <w:color w:val="000000"/>
          <w:kern w:val="0"/>
          <w:lang w:val="en-GB"/>
        </w:rPr>
        <w:t xml:space="preserve">inter-rater agreement regarding </w:t>
      </w:r>
      <w:r w:rsidR="00022CF4" w:rsidRPr="009A3423">
        <w:rPr>
          <w:rFonts w:ascii="AppleSystemUIFont" w:eastAsia="Times New Roman" w:hAnsi="AppleSystemUIFont" w:cs="AppleSystemUIFont"/>
          <w:color w:val="000000"/>
          <w:kern w:val="0"/>
          <w:lang w:val="en-GB"/>
        </w:rPr>
        <w:t>t</w:t>
      </w:r>
      <w:r w:rsidR="00395EF6" w:rsidRPr="009A3423">
        <w:rPr>
          <w:rFonts w:ascii="AppleSystemUIFont" w:eastAsia="Times New Roman" w:hAnsi="AppleSystemUIFont" w:cs="AppleSystemUIFont"/>
          <w:color w:val="000000"/>
          <w:kern w:val="0"/>
          <w:lang w:val="en-GB"/>
        </w:rPr>
        <w:t>he</w:t>
      </w:r>
      <w:r w:rsidR="00395EF6">
        <w:rPr>
          <w:rFonts w:ascii="AppleSystemUIFont" w:eastAsia="Times New Roman" w:hAnsi="AppleSystemUIFont" w:cs="AppleSystemUIFont"/>
          <w:color w:val="000000"/>
          <w:kern w:val="0"/>
          <w:lang w:val="en-GB"/>
        </w:rPr>
        <w:t xml:space="preserve"> presence or absence of soft</w:t>
      </w:r>
      <w:r w:rsidR="00022CF4">
        <w:rPr>
          <w:rFonts w:ascii="AppleSystemUIFont" w:eastAsia="Times New Roman" w:hAnsi="AppleSystemUIFont" w:cs="AppleSystemUIFont"/>
          <w:color w:val="000000"/>
          <w:kern w:val="0"/>
          <w:lang w:val="en-GB"/>
        </w:rPr>
        <w:t xml:space="preserve"> neurological </w:t>
      </w:r>
      <w:r w:rsidR="007A7D2F">
        <w:rPr>
          <w:rFonts w:ascii="AppleSystemUIFont" w:eastAsia="Times New Roman" w:hAnsi="AppleSystemUIFont" w:cs="AppleSystemUIFont"/>
          <w:color w:val="000000"/>
          <w:kern w:val="0"/>
          <w:lang w:val="en-GB"/>
        </w:rPr>
        <w:t>signs is</w:t>
      </w:r>
      <w:r w:rsidR="009728A2">
        <w:rPr>
          <w:rFonts w:ascii="AppleSystemUIFont" w:eastAsia="Times New Roman" w:hAnsi="AppleSystemUIFont" w:cs="AppleSystemUIFont"/>
          <w:color w:val="000000"/>
          <w:kern w:val="0"/>
          <w:lang w:val="en-GB"/>
        </w:rPr>
        <w:t xml:space="preserve"> at best</w:t>
      </w:r>
      <w:r w:rsidR="00691EC0">
        <w:rPr>
          <w:rFonts w:ascii="AppleSystemUIFont" w:eastAsia="Times New Roman" w:hAnsi="AppleSystemUIFont" w:cs="AppleSystemUIFont"/>
          <w:color w:val="000000"/>
          <w:kern w:val="0"/>
          <w:lang w:val="en-GB"/>
        </w:rPr>
        <w:t xml:space="preserve"> fair</w:t>
      </w:r>
      <w:r w:rsidR="005C11A0">
        <w:rPr>
          <w:rFonts w:ascii="AppleSystemUIFont" w:eastAsia="Times New Roman" w:hAnsi="AppleSystemUIFont" w:cs="AppleSystemUIFont"/>
          <w:color w:val="000000"/>
          <w:kern w:val="0"/>
          <w:lang w:val="en-GB"/>
        </w:rPr>
        <w:t>,</w:t>
      </w:r>
      <w:r w:rsidR="009728A2">
        <w:rPr>
          <w:rFonts w:ascii="AppleSystemUIFont" w:eastAsia="Times New Roman" w:hAnsi="AppleSystemUIFont" w:cs="AppleSystemUIFont"/>
          <w:color w:val="000000"/>
          <w:kern w:val="0"/>
          <w:lang w:val="en-GB"/>
        </w:rPr>
        <w:t xml:space="preserve"> even among experienced movement disorder</w:t>
      </w:r>
      <w:r w:rsidR="00691EC0">
        <w:rPr>
          <w:rFonts w:ascii="AppleSystemUIFont" w:eastAsia="Times New Roman" w:hAnsi="AppleSystemUIFont" w:cs="AppleSystemUIFont"/>
          <w:color w:val="000000"/>
          <w:kern w:val="0"/>
          <w:lang w:val="en-GB"/>
        </w:rPr>
        <w:t>s</w:t>
      </w:r>
      <w:r w:rsidR="009728A2">
        <w:rPr>
          <w:rFonts w:ascii="AppleSystemUIFont" w:eastAsia="Times New Roman" w:hAnsi="AppleSystemUIFont" w:cs="AppleSystemUIFont"/>
          <w:color w:val="000000"/>
          <w:kern w:val="0"/>
          <w:lang w:val="en-GB"/>
        </w:rPr>
        <w:t xml:space="preserve"> specialists. </w:t>
      </w:r>
      <w:r w:rsidR="00A61899">
        <w:rPr>
          <w:rFonts w:ascii="AppleSystemUIFont" w:eastAsia="Times New Roman" w:hAnsi="AppleSystemUIFont" w:cs="AppleSystemUIFont"/>
          <w:color w:val="000000"/>
          <w:kern w:val="0"/>
          <w:lang w:val="en-GB"/>
        </w:rPr>
        <w:t>T</w:t>
      </w:r>
      <w:r w:rsidR="00445D64">
        <w:rPr>
          <w:rFonts w:ascii="AppleSystemUIFont" w:eastAsia="Times New Roman" w:hAnsi="AppleSystemUIFont" w:cs="AppleSystemUIFont"/>
          <w:color w:val="000000"/>
          <w:kern w:val="0"/>
          <w:lang w:val="en-GB"/>
        </w:rPr>
        <w:t xml:space="preserve">his </w:t>
      </w:r>
      <w:r w:rsidR="001B51A6">
        <w:rPr>
          <w:rFonts w:ascii="AppleSystemUIFont" w:eastAsia="Times New Roman" w:hAnsi="AppleSystemUIFont" w:cs="AppleSystemUIFont"/>
          <w:color w:val="000000"/>
          <w:kern w:val="0"/>
          <w:lang w:val="en-GB"/>
        </w:rPr>
        <w:t>has</w:t>
      </w:r>
      <w:r w:rsidR="00445D64">
        <w:rPr>
          <w:rFonts w:ascii="AppleSystemUIFont" w:eastAsia="Times New Roman" w:hAnsi="AppleSystemUIFont" w:cs="AppleSystemUIFont"/>
          <w:color w:val="000000"/>
          <w:kern w:val="0"/>
          <w:lang w:val="en-GB"/>
        </w:rPr>
        <w:t xml:space="preserve"> </w:t>
      </w:r>
      <w:r w:rsidR="004332C1">
        <w:rPr>
          <w:rFonts w:ascii="AppleSystemUIFont" w:eastAsia="Times New Roman" w:hAnsi="AppleSystemUIFont" w:cs="AppleSystemUIFont"/>
          <w:color w:val="000000"/>
          <w:kern w:val="0"/>
          <w:lang w:val="en-GB"/>
        </w:rPr>
        <w:t>consequences</w:t>
      </w:r>
      <w:r w:rsidR="00445D64">
        <w:rPr>
          <w:rFonts w:ascii="AppleSystemUIFont" w:eastAsia="Times New Roman" w:hAnsi="AppleSystemUIFont" w:cs="AppleSystemUIFont"/>
          <w:color w:val="000000"/>
          <w:kern w:val="0"/>
          <w:lang w:val="en-GB"/>
        </w:rPr>
        <w:t xml:space="preserve"> </w:t>
      </w:r>
      <w:r w:rsidR="004332C1">
        <w:rPr>
          <w:rFonts w:ascii="AppleSystemUIFont" w:eastAsia="Times New Roman" w:hAnsi="AppleSystemUIFont" w:cs="AppleSystemUIFont"/>
          <w:color w:val="000000"/>
          <w:kern w:val="0"/>
          <w:lang w:val="en-GB"/>
        </w:rPr>
        <w:t xml:space="preserve">in the interpretation of subtle abnormalities in individual patients in a clinical setting </w:t>
      </w:r>
      <w:r w:rsidR="00E60994">
        <w:rPr>
          <w:rFonts w:ascii="AppleSystemUIFont" w:eastAsia="Times New Roman" w:hAnsi="AppleSystemUIFont" w:cs="AppleSystemUIFont"/>
          <w:color w:val="000000"/>
          <w:kern w:val="0"/>
          <w:lang w:val="en-GB"/>
        </w:rPr>
        <w:t xml:space="preserve">and </w:t>
      </w:r>
      <w:r w:rsidR="001C65D5">
        <w:rPr>
          <w:rFonts w:ascii="AppleSystemUIFont" w:eastAsia="Times New Roman" w:hAnsi="AppleSystemUIFont" w:cs="AppleSystemUIFont"/>
          <w:color w:val="000000"/>
          <w:kern w:val="0"/>
          <w:lang w:val="en-GB"/>
        </w:rPr>
        <w:t xml:space="preserve">in </w:t>
      </w:r>
      <w:r w:rsidR="00445D64">
        <w:rPr>
          <w:rFonts w:ascii="AppleSystemUIFont" w:eastAsia="Times New Roman" w:hAnsi="AppleSystemUIFont" w:cs="AppleSystemUIFont"/>
          <w:color w:val="000000"/>
          <w:kern w:val="0"/>
          <w:lang w:val="en-GB"/>
        </w:rPr>
        <w:t xml:space="preserve">the implementation of </w:t>
      </w:r>
      <w:r w:rsidR="00FB1BF0">
        <w:rPr>
          <w:rFonts w:ascii="AppleSystemUIFont" w:eastAsia="Times New Roman" w:hAnsi="AppleSystemUIFont" w:cs="AppleSystemUIFont"/>
          <w:color w:val="000000"/>
          <w:kern w:val="0"/>
          <w:lang w:val="en-GB"/>
        </w:rPr>
        <w:t>clinical criteria relying on ascertainment of soft signs</w:t>
      </w:r>
      <w:r w:rsidR="001C65D5">
        <w:rPr>
          <w:rFonts w:ascii="AppleSystemUIFont" w:eastAsia="Times New Roman" w:hAnsi="AppleSystemUIFont" w:cs="AppleSystemUIFont"/>
          <w:color w:val="000000"/>
          <w:kern w:val="0"/>
          <w:lang w:val="en-GB"/>
        </w:rPr>
        <w:t>.</w:t>
      </w:r>
    </w:p>
    <w:p w14:paraId="3CB8D428" w14:textId="77777777" w:rsidR="00557D51" w:rsidRDefault="00557D51" w:rsidP="007B3629">
      <w:pPr>
        <w:spacing w:line="360" w:lineRule="auto"/>
        <w:rPr>
          <w:rFonts w:ascii="AppleSystemUIFont" w:eastAsia="Times New Roman" w:hAnsi="AppleSystemUIFont" w:cs="AppleSystemUIFont"/>
          <w:color w:val="000000"/>
          <w:kern w:val="0"/>
          <w:lang w:val="en-GB"/>
        </w:rPr>
      </w:pPr>
    </w:p>
    <w:p w14:paraId="19AFDD92" w14:textId="591D5570" w:rsidR="00D05738" w:rsidRPr="004B6ABF" w:rsidRDefault="00506616" w:rsidP="007B3629">
      <w:pPr>
        <w:spacing w:line="360" w:lineRule="auto"/>
        <w:rPr>
          <w:rFonts w:ascii="AppleSystemUIFont" w:eastAsia="Times New Roman" w:hAnsi="AppleSystemUIFont" w:cs="AppleSystemUIFont"/>
          <w:b/>
          <w:color w:val="000000"/>
          <w:kern w:val="0"/>
          <w:lang w:val="en-GB"/>
        </w:rPr>
      </w:pPr>
      <w:r w:rsidRPr="004B6ABF">
        <w:rPr>
          <w:rFonts w:ascii="AppleSystemUIFont" w:eastAsia="Times New Roman" w:hAnsi="AppleSystemUIFont" w:cs="AppleSystemUIFont"/>
          <w:b/>
          <w:color w:val="000000"/>
          <w:kern w:val="0"/>
          <w:lang w:val="en-GB"/>
        </w:rPr>
        <w:t>Acknowledgements</w:t>
      </w:r>
    </w:p>
    <w:p w14:paraId="74FB22F7" w14:textId="2DF4BBEC" w:rsidR="00410971" w:rsidRDefault="008951BF"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The authors would like to thank</w:t>
      </w:r>
      <w:r w:rsidR="00AB0005">
        <w:rPr>
          <w:rFonts w:ascii="AppleSystemUIFont" w:eastAsia="Times New Roman" w:hAnsi="AppleSystemUIFont" w:cs="AppleSystemUIFont"/>
          <w:color w:val="000000"/>
          <w:kern w:val="0"/>
          <w:lang w:val="en-GB"/>
        </w:rPr>
        <w:t xml:space="preserve"> the following for their very helpful assistance in rating the videos</w:t>
      </w:r>
      <w:r w:rsidR="00410971">
        <w:rPr>
          <w:rFonts w:ascii="AppleSystemUIFont" w:eastAsia="Times New Roman" w:hAnsi="AppleSystemUIFont" w:cs="AppleSystemUIFont"/>
          <w:color w:val="000000"/>
          <w:kern w:val="0"/>
          <w:lang w:val="en-GB"/>
        </w:rPr>
        <w:t>:</w:t>
      </w:r>
      <w:r>
        <w:rPr>
          <w:rFonts w:ascii="AppleSystemUIFont" w:eastAsia="Times New Roman" w:hAnsi="AppleSystemUIFont" w:cs="AppleSystemUIFont"/>
          <w:color w:val="000000"/>
          <w:kern w:val="0"/>
          <w:lang w:val="en-GB"/>
        </w:rPr>
        <w:t xml:space="preserve"> </w:t>
      </w:r>
    </w:p>
    <w:p w14:paraId="5315F1D1" w14:textId="00C33FED" w:rsidR="00492A6B" w:rsidRDefault="00492A6B"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Dr</w:t>
      </w:r>
      <w:r w:rsidR="008951BF">
        <w:rPr>
          <w:rFonts w:ascii="AppleSystemUIFont" w:eastAsia="Times New Roman" w:hAnsi="AppleSystemUIFont" w:cs="AppleSystemUIFont"/>
          <w:color w:val="000000"/>
          <w:kern w:val="0"/>
          <w:lang w:val="en-GB"/>
        </w:rPr>
        <w:t>. Norman Delanty</w:t>
      </w:r>
      <w:r w:rsidR="00410971">
        <w:rPr>
          <w:rFonts w:ascii="AppleSystemUIFont" w:eastAsia="Times New Roman" w:hAnsi="AppleSystemUIFont" w:cs="AppleSystemUIFont"/>
          <w:color w:val="000000"/>
          <w:kern w:val="0"/>
          <w:lang w:val="en-GB"/>
        </w:rPr>
        <w:t xml:space="preserve"> (Epilepsy)</w:t>
      </w:r>
      <w:r w:rsidR="008951BF">
        <w:rPr>
          <w:rFonts w:ascii="AppleSystemUIFont" w:eastAsia="Times New Roman" w:hAnsi="AppleSystemUIFont" w:cs="AppleSystemUIFont"/>
          <w:color w:val="000000"/>
          <w:kern w:val="0"/>
          <w:lang w:val="en-GB"/>
        </w:rPr>
        <w:t>,</w:t>
      </w:r>
      <w:r>
        <w:rPr>
          <w:rFonts w:ascii="AppleSystemUIFont" w:eastAsia="Times New Roman" w:hAnsi="AppleSystemUIFont" w:cs="AppleSystemUIFont"/>
          <w:color w:val="000000"/>
          <w:kern w:val="0"/>
          <w:lang w:val="en-GB"/>
        </w:rPr>
        <w:t xml:space="preserve"> </w:t>
      </w:r>
      <w:r w:rsidRPr="00492A6B">
        <w:rPr>
          <w:rFonts w:ascii="AppleSystemUIFont" w:eastAsia="Times New Roman" w:hAnsi="AppleSystemUIFont" w:cs="AppleSystemUIFont"/>
          <w:color w:val="000000"/>
          <w:kern w:val="0"/>
          <w:lang w:val="en-GB"/>
        </w:rPr>
        <w:t>Department of Neurology, Beaumont Hospital, Royal College of Surgeons in Ireland, Dublin</w:t>
      </w:r>
      <w:r>
        <w:rPr>
          <w:rFonts w:ascii="AppleSystemUIFont" w:eastAsia="Times New Roman" w:hAnsi="AppleSystemUIFont" w:cs="AppleSystemUIFont"/>
          <w:color w:val="000000"/>
          <w:kern w:val="0"/>
          <w:lang w:val="en-GB"/>
        </w:rPr>
        <w:t>, Ireland.</w:t>
      </w:r>
    </w:p>
    <w:p w14:paraId="230E5944" w14:textId="2BC132F1" w:rsidR="00492A6B" w:rsidRDefault="00492A6B"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 xml:space="preserve">Dr. </w:t>
      </w:r>
      <w:r w:rsidR="008951BF">
        <w:rPr>
          <w:rFonts w:ascii="AppleSystemUIFont" w:eastAsia="Times New Roman" w:hAnsi="AppleSystemUIFont" w:cs="AppleSystemUIFont"/>
          <w:color w:val="000000"/>
          <w:kern w:val="0"/>
          <w:lang w:val="en-GB"/>
        </w:rPr>
        <w:t>Vincenzo di Lazzaro</w:t>
      </w:r>
      <w:r>
        <w:rPr>
          <w:rFonts w:ascii="AppleSystemUIFont" w:eastAsia="Times New Roman" w:hAnsi="AppleSystemUIFont" w:cs="AppleSystemUIFont"/>
          <w:color w:val="000000"/>
          <w:kern w:val="0"/>
          <w:lang w:val="en-GB"/>
        </w:rPr>
        <w:t xml:space="preserve"> (Clinical Neurophysiology and</w:t>
      </w:r>
      <w:r w:rsidR="009A3423">
        <w:rPr>
          <w:rFonts w:ascii="AppleSystemUIFont" w:eastAsia="Times New Roman" w:hAnsi="AppleSystemUIFont" w:cs="AppleSystemUIFont"/>
          <w:color w:val="000000"/>
          <w:kern w:val="0"/>
          <w:lang w:val="en-GB"/>
        </w:rPr>
        <w:t xml:space="preserve"> Stroke</w:t>
      </w:r>
      <w:r>
        <w:rPr>
          <w:rFonts w:ascii="AppleSystemUIFont" w:eastAsia="Times New Roman" w:hAnsi="AppleSystemUIFont" w:cs="AppleSystemUIFont"/>
          <w:color w:val="000000"/>
          <w:kern w:val="0"/>
          <w:lang w:val="en-GB"/>
        </w:rPr>
        <w:t xml:space="preserve"> Neurology)</w:t>
      </w:r>
      <w:r w:rsidR="008951BF">
        <w:rPr>
          <w:rFonts w:ascii="AppleSystemUIFont" w:eastAsia="Times New Roman" w:hAnsi="AppleSystemUIFont" w:cs="AppleSystemUIFont"/>
          <w:color w:val="000000"/>
          <w:kern w:val="0"/>
          <w:lang w:val="en-GB"/>
        </w:rPr>
        <w:t>,</w:t>
      </w:r>
      <w:r>
        <w:rPr>
          <w:rFonts w:ascii="AppleSystemUIFont" w:eastAsia="Times New Roman" w:hAnsi="AppleSystemUIFont" w:cs="AppleSystemUIFont"/>
          <w:color w:val="000000"/>
          <w:kern w:val="0"/>
          <w:lang w:val="en-GB"/>
        </w:rPr>
        <w:t xml:space="preserve"> </w:t>
      </w:r>
      <w:r w:rsidRPr="00492A6B">
        <w:rPr>
          <w:rFonts w:ascii="AppleSystemUIFont" w:eastAsia="Times New Roman" w:hAnsi="AppleSystemUIFont" w:cs="AppleSystemUIFont"/>
          <w:color w:val="000000"/>
          <w:kern w:val="0"/>
          <w:lang w:val="en-GB"/>
        </w:rPr>
        <w:t>Department of Medicine, Università Campus Bio-Medico di Roma,</w:t>
      </w:r>
      <w:r w:rsidR="008951BF">
        <w:rPr>
          <w:rFonts w:ascii="AppleSystemUIFont" w:eastAsia="Times New Roman" w:hAnsi="AppleSystemUIFont" w:cs="AppleSystemUIFont"/>
          <w:color w:val="000000"/>
          <w:kern w:val="0"/>
          <w:lang w:val="en-GB"/>
        </w:rPr>
        <w:t xml:space="preserve"> </w:t>
      </w:r>
      <w:r>
        <w:rPr>
          <w:rFonts w:ascii="AppleSystemUIFont" w:eastAsia="Times New Roman" w:hAnsi="AppleSystemUIFont" w:cs="AppleSystemUIFont"/>
          <w:color w:val="000000"/>
          <w:kern w:val="0"/>
          <w:lang w:val="en-GB"/>
        </w:rPr>
        <w:t>Rome, Italy.</w:t>
      </w:r>
    </w:p>
    <w:p w14:paraId="6492D1F9" w14:textId="71ADDF8F" w:rsidR="00492A6B" w:rsidRDefault="0014504E"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 xml:space="preserve">Dr. </w:t>
      </w:r>
      <w:r w:rsidR="008951BF">
        <w:rPr>
          <w:rFonts w:ascii="AppleSystemUIFont" w:eastAsia="Times New Roman" w:hAnsi="AppleSystemUIFont" w:cs="AppleSystemUIFont"/>
          <w:color w:val="000000"/>
          <w:kern w:val="0"/>
          <w:lang w:val="en-GB"/>
        </w:rPr>
        <w:t>Massimo Filippi</w:t>
      </w:r>
      <w:r w:rsidR="00492A6B">
        <w:rPr>
          <w:rFonts w:ascii="AppleSystemUIFont" w:eastAsia="Times New Roman" w:hAnsi="AppleSystemUIFont" w:cs="AppleSystemUIFont"/>
          <w:color w:val="000000"/>
          <w:kern w:val="0"/>
          <w:lang w:val="en-GB"/>
        </w:rPr>
        <w:t xml:space="preserve"> (M</w:t>
      </w:r>
      <w:r w:rsidR="009A3423">
        <w:rPr>
          <w:rFonts w:ascii="AppleSystemUIFont" w:eastAsia="Times New Roman" w:hAnsi="AppleSystemUIFont" w:cs="AppleSystemUIFont"/>
          <w:color w:val="000000"/>
          <w:kern w:val="0"/>
          <w:lang w:val="en-GB"/>
        </w:rPr>
        <w:t>ultiple sclerosis</w:t>
      </w:r>
      <w:r w:rsidR="00492A6B">
        <w:rPr>
          <w:rFonts w:ascii="AppleSystemUIFont" w:eastAsia="Times New Roman" w:hAnsi="AppleSystemUIFont" w:cs="AppleSystemUIFont"/>
          <w:color w:val="000000"/>
          <w:kern w:val="0"/>
          <w:lang w:val="en-GB"/>
        </w:rPr>
        <w:t xml:space="preserve"> and Neuroimaging)</w:t>
      </w:r>
      <w:r w:rsidR="008951BF">
        <w:rPr>
          <w:rFonts w:ascii="AppleSystemUIFont" w:eastAsia="Times New Roman" w:hAnsi="AppleSystemUIFont" w:cs="AppleSystemUIFont"/>
          <w:color w:val="000000"/>
          <w:kern w:val="0"/>
          <w:lang w:val="en-GB"/>
        </w:rPr>
        <w:t xml:space="preserve">, </w:t>
      </w:r>
      <w:r w:rsidR="00492A6B" w:rsidRPr="00492A6B">
        <w:rPr>
          <w:rFonts w:ascii="AppleSystemUIFont" w:eastAsia="Times New Roman" w:hAnsi="AppleSystemUIFont" w:cs="AppleSystemUIFont"/>
          <w:color w:val="000000"/>
          <w:kern w:val="0"/>
          <w:lang w:val="en-GB"/>
        </w:rPr>
        <w:t xml:space="preserve">Department of Neurology, Institute of Experimental Neurology, Division of Neuroscience, San Raffaele Scientific Institute, Vita-Salute San Raffaele University, Milan, Italy. </w:t>
      </w:r>
    </w:p>
    <w:p w14:paraId="2108348E" w14:textId="5359CA4A" w:rsidR="00AB0005" w:rsidRDefault="0014504E"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 xml:space="preserve">Dr. </w:t>
      </w:r>
      <w:r w:rsidR="008951BF">
        <w:rPr>
          <w:rFonts w:ascii="AppleSystemUIFont" w:eastAsia="Times New Roman" w:hAnsi="AppleSystemUIFont" w:cs="AppleSystemUIFont"/>
          <w:color w:val="000000"/>
          <w:kern w:val="0"/>
          <w:lang w:val="en-GB"/>
        </w:rPr>
        <w:t>Justin Kinsella</w:t>
      </w:r>
      <w:r w:rsidR="00AB0005">
        <w:rPr>
          <w:rFonts w:ascii="AppleSystemUIFont" w:eastAsia="Times New Roman" w:hAnsi="AppleSystemUIFont" w:cs="AppleSystemUIFont"/>
          <w:color w:val="000000"/>
          <w:kern w:val="0"/>
          <w:lang w:val="en-GB"/>
        </w:rPr>
        <w:t xml:space="preserve"> (Stroke and Cognitive Neurology)</w:t>
      </w:r>
      <w:r w:rsidR="008951BF">
        <w:rPr>
          <w:rFonts w:ascii="AppleSystemUIFont" w:eastAsia="Times New Roman" w:hAnsi="AppleSystemUIFont" w:cs="AppleSystemUIFont"/>
          <w:color w:val="000000"/>
          <w:kern w:val="0"/>
          <w:lang w:val="en-GB"/>
        </w:rPr>
        <w:t>,</w:t>
      </w:r>
      <w:r w:rsidR="00AB0005">
        <w:rPr>
          <w:rFonts w:ascii="AppleSystemUIFont" w:eastAsia="Times New Roman" w:hAnsi="AppleSystemUIFont" w:cs="AppleSystemUIFont"/>
          <w:color w:val="000000"/>
          <w:kern w:val="0"/>
          <w:lang w:val="en-GB"/>
        </w:rPr>
        <w:t xml:space="preserve"> </w:t>
      </w:r>
      <w:r w:rsidR="00AB0005" w:rsidRPr="00AB0005">
        <w:rPr>
          <w:rFonts w:ascii="AppleSystemUIFont" w:eastAsia="Times New Roman" w:hAnsi="AppleSystemUIFont" w:cs="AppleSystemUIFont"/>
          <w:color w:val="000000"/>
          <w:kern w:val="0"/>
          <w:lang w:val="en-GB"/>
        </w:rPr>
        <w:t>Department of Neurology, St Vincent's University Hospital, University College Dublin, Dublin, Ireland.</w:t>
      </w:r>
      <w:r w:rsidR="008951BF">
        <w:rPr>
          <w:rFonts w:ascii="AppleSystemUIFont" w:eastAsia="Times New Roman" w:hAnsi="AppleSystemUIFont" w:cs="AppleSystemUIFont"/>
          <w:color w:val="000000"/>
          <w:kern w:val="0"/>
          <w:lang w:val="en-GB"/>
        </w:rPr>
        <w:t xml:space="preserve"> </w:t>
      </w:r>
    </w:p>
    <w:p w14:paraId="4656CFAE" w14:textId="36B249F5" w:rsidR="00AB0005" w:rsidRDefault="0014504E"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 xml:space="preserve">Dr. </w:t>
      </w:r>
      <w:r w:rsidR="00CF1B67">
        <w:rPr>
          <w:rFonts w:ascii="AppleSystemUIFont" w:eastAsia="Times New Roman" w:hAnsi="AppleSystemUIFont" w:cs="AppleSystemUIFont"/>
          <w:color w:val="000000"/>
          <w:kern w:val="0"/>
          <w:lang w:val="en-GB"/>
        </w:rPr>
        <w:t>Catherine Maurice</w:t>
      </w:r>
      <w:r w:rsidR="00AB0005">
        <w:rPr>
          <w:rFonts w:ascii="AppleSystemUIFont" w:eastAsia="Times New Roman" w:hAnsi="AppleSystemUIFont" w:cs="AppleSystemUIFont"/>
          <w:color w:val="000000"/>
          <w:kern w:val="0"/>
          <w:lang w:val="en-GB"/>
        </w:rPr>
        <w:t xml:space="preserve"> (Neuro-oncology), </w:t>
      </w:r>
      <w:r w:rsidR="00AB0005" w:rsidRPr="00AB0005">
        <w:rPr>
          <w:rFonts w:ascii="AppleSystemUIFont" w:eastAsia="Times New Roman" w:hAnsi="AppleSystemUIFont" w:cs="AppleSystemUIFont"/>
          <w:color w:val="000000"/>
          <w:kern w:val="0"/>
          <w:lang w:val="en-GB"/>
        </w:rPr>
        <w:t>Pencer Brain Tumor Centre , Princess Margaret Hospital Cancer Centre , Toronto , Canada.</w:t>
      </w:r>
    </w:p>
    <w:p w14:paraId="0AD3F81E" w14:textId="70CC0402" w:rsidR="00506616" w:rsidRDefault="0014504E"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 xml:space="preserve">Dr. </w:t>
      </w:r>
      <w:r w:rsidR="00CF1B67">
        <w:rPr>
          <w:rFonts w:ascii="AppleSystemUIFont" w:eastAsia="Times New Roman" w:hAnsi="AppleSystemUIFont" w:cs="AppleSystemUIFont"/>
          <w:color w:val="000000"/>
          <w:kern w:val="0"/>
          <w:lang w:val="en-GB"/>
        </w:rPr>
        <w:t>David Tang-Wai</w:t>
      </w:r>
      <w:r w:rsidR="00AB0005">
        <w:rPr>
          <w:rFonts w:ascii="AppleSystemUIFont" w:eastAsia="Times New Roman" w:hAnsi="AppleSystemUIFont" w:cs="AppleSystemUIFont"/>
          <w:color w:val="000000"/>
          <w:kern w:val="0"/>
          <w:lang w:val="en-GB"/>
        </w:rPr>
        <w:t xml:space="preserve"> (Behavioral Neurology), </w:t>
      </w:r>
      <w:r w:rsidR="00AB0005" w:rsidRPr="00AB0005">
        <w:rPr>
          <w:rFonts w:ascii="AppleSystemUIFont" w:eastAsia="Times New Roman" w:hAnsi="AppleSystemUIFont" w:cs="AppleSystemUIFont"/>
          <w:color w:val="000000"/>
          <w:kern w:val="0"/>
          <w:lang w:val="en-GB"/>
        </w:rPr>
        <w:t>Division of Neurology</w:t>
      </w:r>
      <w:r w:rsidR="00AB0005">
        <w:rPr>
          <w:rFonts w:ascii="AppleSystemUIFont" w:eastAsia="Times New Roman" w:hAnsi="AppleSystemUIFont" w:cs="AppleSystemUIFont"/>
          <w:color w:val="000000"/>
          <w:kern w:val="0"/>
          <w:lang w:val="en-GB"/>
        </w:rPr>
        <w:t xml:space="preserve">, </w:t>
      </w:r>
      <w:r w:rsidR="00AB0005" w:rsidRPr="00AB0005">
        <w:rPr>
          <w:rFonts w:ascii="AppleSystemUIFont" w:eastAsia="Times New Roman" w:hAnsi="AppleSystemUIFont" w:cs="AppleSystemUIFont"/>
          <w:color w:val="000000"/>
          <w:kern w:val="0"/>
          <w:lang w:val="en-GB"/>
        </w:rPr>
        <w:t>University of Toronto,</w:t>
      </w:r>
      <w:r w:rsidR="00AB0005">
        <w:rPr>
          <w:rFonts w:ascii="AppleSystemUIFont" w:eastAsia="Times New Roman" w:hAnsi="AppleSystemUIFont" w:cs="AppleSystemUIFont"/>
          <w:color w:val="000000"/>
          <w:kern w:val="0"/>
          <w:lang w:val="en-GB"/>
        </w:rPr>
        <w:t xml:space="preserve"> </w:t>
      </w:r>
      <w:r w:rsidR="00AB0005" w:rsidRPr="00AB0005">
        <w:rPr>
          <w:rFonts w:ascii="AppleSystemUIFont" w:eastAsia="Times New Roman" w:hAnsi="AppleSystemUIFont" w:cs="AppleSystemUIFont"/>
          <w:color w:val="000000"/>
          <w:kern w:val="0"/>
          <w:lang w:val="en-GB"/>
        </w:rPr>
        <w:t>Toronto Western Hospital</w:t>
      </w:r>
      <w:r w:rsidR="00AB0005">
        <w:rPr>
          <w:rFonts w:ascii="AppleSystemUIFont" w:eastAsia="Times New Roman" w:hAnsi="AppleSystemUIFont" w:cs="AppleSystemUIFont"/>
          <w:color w:val="000000"/>
          <w:kern w:val="0"/>
          <w:lang w:val="en-GB"/>
        </w:rPr>
        <w:t xml:space="preserve">, Toronto, </w:t>
      </w:r>
      <w:r w:rsidR="00AB0005" w:rsidRPr="00AB0005">
        <w:rPr>
          <w:rFonts w:ascii="AppleSystemUIFont" w:eastAsia="Times New Roman" w:hAnsi="AppleSystemUIFont" w:cs="AppleSystemUIFont"/>
          <w:color w:val="000000"/>
          <w:kern w:val="0"/>
          <w:lang w:val="en-GB"/>
        </w:rPr>
        <w:t>Canada.</w:t>
      </w:r>
    </w:p>
    <w:p w14:paraId="00E254B8" w14:textId="77777777" w:rsidR="00506616" w:rsidRDefault="00506616" w:rsidP="007B3629">
      <w:pPr>
        <w:spacing w:line="360" w:lineRule="auto"/>
        <w:rPr>
          <w:rFonts w:ascii="AppleSystemUIFont" w:eastAsia="Times New Roman" w:hAnsi="AppleSystemUIFont" w:cs="AppleSystemUIFont"/>
          <w:color w:val="000000"/>
          <w:kern w:val="0"/>
          <w:lang w:val="en-GB"/>
        </w:rPr>
      </w:pPr>
    </w:p>
    <w:p w14:paraId="38D3F50D" w14:textId="4956E672" w:rsidR="00210D8D" w:rsidRPr="00763EC7" w:rsidRDefault="00BD31F3" w:rsidP="00210D8D">
      <w:pPr>
        <w:jc w:val="both"/>
        <w:rPr>
          <w:rFonts w:ascii="AppleSystemUIFont" w:eastAsia="Times New Roman" w:hAnsi="AppleSystemUIFont" w:cs="AppleSystemUIFont"/>
          <w:b/>
          <w:color w:val="000000"/>
          <w:kern w:val="0"/>
          <w:lang w:val="en-GB"/>
        </w:rPr>
      </w:pPr>
      <w:r>
        <w:rPr>
          <w:rFonts w:ascii="AppleSystemUIFont" w:eastAsia="Times New Roman" w:hAnsi="AppleSystemUIFont" w:cs="AppleSystemUIFont"/>
          <w:b/>
          <w:color w:val="000000"/>
          <w:kern w:val="0"/>
          <w:lang w:val="en-GB"/>
        </w:rPr>
        <w:t>Contributors</w:t>
      </w:r>
    </w:p>
    <w:p w14:paraId="366CCD30" w14:textId="77777777" w:rsidR="00210D8D" w:rsidRPr="00763EC7" w:rsidRDefault="00210D8D" w:rsidP="00210D8D">
      <w:pPr>
        <w:jc w:val="both"/>
        <w:rPr>
          <w:rFonts w:ascii="AppleSystemUIFont" w:eastAsia="Times New Roman" w:hAnsi="AppleSystemUIFont" w:cs="AppleSystemUIFont"/>
          <w:color w:val="000000"/>
          <w:kern w:val="0"/>
          <w:lang w:val="en-GB"/>
        </w:rPr>
      </w:pPr>
      <w:r w:rsidRPr="00763EC7">
        <w:rPr>
          <w:rFonts w:ascii="AppleSystemUIFont" w:eastAsia="Times New Roman" w:hAnsi="AppleSystemUIFont" w:cs="AppleSystemUIFont"/>
          <w:color w:val="000000"/>
          <w:kern w:val="0"/>
          <w:lang w:val="en-GB"/>
        </w:rPr>
        <w:t xml:space="preserve">1) Research project: A. Conception, B. Organization, C. Execution; </w:t>
      </w:r>
    </w:p>
    <w:p w14:paraId="07087FA3" w14:textId="77777777" w:rsidR="00210D8D" w:rsidRPr="00763EC7" w:rsidRDefault="00210D8D" w:rsidP="00210D8D">
      <w:pPr>
        <w:jc w:val="both"/>
        <w:rPr>
          <w:rFonts w:ascii="AppleSystemUIFont" w:eastAsia="Times New Roman" w:hAnsi="AppleSystemUIFont" w:cs="AppleSystemUIFont"/>
          <w:color w:val="000000"/>
          <w:kern w:val="0"/>
          <w:lang w:val="en-GB"/>
        </w:rPr>
      </w:pPr>
      <w:r w:rsidRPr="00763EC7">
        <w:rPr>
          <w:rFonts w:ascii="AppleSystemUIFont" w:eastAsia="Times New Roman" w:hAnsi="AppleSystemUIFont" w:cs="AppleSystemUIFont"/>
          <w:color w:val="000000"/>
          <w:kern w:val="0"/>
          <w:lang w:val="en-GB"/>
        </w:rPr>
        <w:t xml:space="preserve">2) Statistical Analysis: A. Design, B. Execution, C. Review and Critique; </w:t>
      </w:r>
    </w:p>
    <w:p w14:paraId="6C15317B" w14:textId="77777777" w:rsidR="00210D8D" w:rsidRPr="00763EC7" w:rsidRDefault="00210D8D" w:rsidP="00210D8D">
      <w:pPr>
        <w:jc w:val="both"/>
        <w:rPr>
          <w:rFonts w:ascii="AppleSystemUIFont" w:eastAsia="Times New Roman" w:hAnsi="AppleSystemUIFont" w:cs="AppleSystemUIFont"/>
          <w:color w:val="000000"/>
          <w:kern w:val="0"/>
          <w:lang w:val="en-GB"/>
        </w:rPr>
      </w:pPr>
      <w:r w:rsidRPr="00763EC7">
        <w:rPr>
          <w:rFonts w:ascii="AppleSystemUIFont" w:eastAsia="Times New Roman" w:hAnsi="AppleSystemUIFont" w:cs="AppleSystemUIFont"/>
          <w:color w:val="000000"/>
          <w:kern w:val="0"/>
          <w:lang w:val="en-GB"/>
        </w:rPr>
        <w:t xml:space="preserve">3) Manuscript: A. Writing of the first draft, B. Review and Critique. </w:t>
      </w:r>
    </w:p>
    <w:p w14:paraId="04182E67" w14:textId="77777777" w:rsidR="00210D8D" w:rsidRPr="00763EC7" w:rsidRDefault="00210D8D" w:rsidP="00210D8D">
      <w:pPr>
        <w:jc w:val="both"/>
        <w:rPr>
          <w:rFonts w:ascii="AppleSystemUIFont" w:eastAsia="Times New Roman" w:hAnsi="AppleSystemUIFont" w:cs="AppleSystemUIFont"/>
          <w:color w:val="000000"/>
          <w:kern w:val="0"/>
          <w:lang w:val="en-GB"/>
        </w:rPr>
      </w:pPr>
    </w:p>
    <w:p w14:paraId="56A902F9" w14:textId="7CB0C544"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CF 1B, 1C, 2A, 2B, 3A</w:t>
      </w:r>
    </w:p>
    <w:p w14:paraId="1727F3FB" w14:textId="248CC6ED"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AJE 1C, 3B</w:t>
      </w:r>
    </w:p>
    <w:p w14:paraId="6D6E276F" w14:textId="040C8A73"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AEL 1C, 3B</w:t>
      </w:r>
    </w:p>
    <w:p w14:paraId="32DF3E4A" w14:textId="7028167F"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lastRenderedPageBreak/>
        <w:t>TL 1C, 3B</w:t>
      </w:r>
    </w:p>
    <w:p w14:paraId="042F4CE4" w14:textId="4CF3F33B"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DM 1C, 3B</w:t>
      </w:r>
    </w:p>
    <w:p w14:paraId="5A265EED" w14:textId="45C70A41"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FM 1C, 3B</w:t>
      </w:r>
    </w:p>
    <w:p w14:paraId="69D6A02C" w14:textId="7FE1480F"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NPQ 1C, 3B</w:t>
      </w:r>
    </w:p>
    <w:p w14:paraId="458010F7" w14:textId="00966F99"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MV 1C, 3B</w:t>
      </w:r>
    </w:p>
    <w:p w14:paraId="713C6244" w14:textId="6DAD71C1" w:rsidR="00E40C7E" w:rsidRDefault="00E40C7E" w:rsidP="00210D8D">
      <w:pPr>
        <w:jc w:val="both"/>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AF 1A, 1B, 2A, 3B</w:t>
      </w:r>
    </w:p>
    <w:p w14:paraId="7F568E66" w14:textId="77777777" w:rsidR="00E40C7E" w:rsidRDefault="00E40C7E" w:rsidP="00210D8D">
      <w:pPr>
        <w:jc w:val="both"/>
        <w:rPr>
          <w:rFonts w:ascii="AppleSystemUIFont" w:eastAsia="Times New Roman" w:hAnsi="AppleSystemUIFont" w:cs="AppleSystemUIFont"/>
          <w:color w:val="000000"/>
          <w:kern w:val="0"/>
          <w:lang w:val="en-GB"/>
        </w:rPr>
      </w:pPr>
    </w:p>
    <w:p w14:paraId="413B1912" w14:textId="133D9AB6" w:rsidR="002069F9" w:rsidRDefault="005E31AE" w:rsidP="002069F9">
      <w:pPr>
        <w:spacing w:line="360" w:lineRule="auto"/>
        <w:jc w:val="both"/>
        <w:rPr>
          <w:rFonts w:ascii="AppleSystemUIFont" w:eastAsia="Times New Roman" w:hAnsi="AppleSystemUIFont" w:cs="AppleSystemUIFont"/>
          <w:b/>
          <w:color w:val="000000"/>
          <w:kern w:val="0"/>
          <w:lang w:val="en-GB"/>
        </w:rPr>
      </w:pPr>
      <w:r w:rsidRPr="005E31AE">
        <w:rPr>
          <w:rFonts w:ascii="AppleSystemUIFont" w:eastAsia="Times New Roman" w:hAnsi="AppleSystemUIFont" w:cs="AppleSystemUIFont"/>
          <w:b/>
          <w:color w:val="000000"/>
          <w:kern w:val="0"/>
          <w:lang w:val="en-GB"/>
        </w:rPr>
        <w:t>Funding</w:t>
      </w:r>
    </w:p>
    <w:p w14:paraId="4E5D44FE" w14:textId="6B2C9DBC" w:rsidR="002069F9" w:rsidRPr="002069F9" w:rsidRDefault="002069F9" w:rsidP="002069F9">
      <w:pPr>
        <w:spacing w:line="360" w:lineRule="auto"/>
        <w:jc w:val="both"/>
        <w:rPr>
          <w:rFonts w:ascii="AppleSystemUIFont" w:eastAsia="Times New Roman" w:hAnsi="AppleSystemUIFont" w:cs="AppleSystemUIFont"/>
          <w:color w:val="000000"/>
          <w:kern w:val="0"/>
          <w:lang w:val="en-GB"/>
        </w:rPr>
      </w:pPr>
      <w:r w:rsidRPr="002069F9">
        <w:rPr>
          <w:rFonts w:ascii="AppleSystemUIFont" w:eastAsia="Times New Roman" w:hAnsi="AppleSystemUIFont" w:cs="AppleSystemUIFont"/>
          <w:color w:val="000000"/>
          <w:kern w:val="0"/>
          <w:lang w:val="en-GB"/>
        </w:rPr>
        <w:t>AJE</w:t>
      </w:r>
    </w:p>
    <w:tbl>
      <w:tblPr>
        <w:tblStyle w:val="TableGrid"/>
        <w:tblW w:w="0" w:type="auto"/>
        <w:tblLook w:val="04A0" w:firstRow="1" w:lastRow="0" w:firstColumn="1" w:lastColumn="0" w:noHBand="0" w:noVBand="1"/>
      </w:tblPr>
      <w:tblGrid>
        <w:gridCol w:w="3927"/>
        <w:gridCol w:w="4369"/>
      </w:tblGrid>
      <w:tr w:rsidR="002069F9" w:rsidRPr="001C20E2" w14:paraId="3965BBF0" w14:textId="77777777" w:rsidTr="00876C25">
        <w:tc>
          <w:tcPr>
            <w:tcW w:w="4219" w:type="dxa"/>
          </w:tcPr>
          <w:p w14:paraId="26DA1658"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 xml:space="preserve">Stock Ownership in medically-related fields </w:t>
            </w:r>
          </w:p>
        </w:tc>
        <w:tc>
          <w:tcPr>
            <w:tcW w:w="4637" w:type="dxa"/>
          </w:tcPr>
          <w:p w14:paraId="1797E62B"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None</w:t>
            </w:r>
          </w:p>
        </w:tc>
      </w:tr>
      <w:tr w:rsidR="002069F9" w:rsidRPr="001C20E2" w14:paraId="37DD3B04" w14:textId="77777777" w:rsidTr="00876C25">
        <w:trPr>
          <w:trHeight w:val="312"/>
        </w:trPr>
        <w:tc>
          <w:tcPr>
            <w:tcW w:w="4219" w:type="dxa"/>
          </w:tcPr>
          <w:p w14:paraId="0EE7C87F"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Intellectual Property Rights</w:t>
            </w:r>
          </w:p>
        </w:tc>
        <w:tc>
          <w:tcPr>
            <w:tcW w:w="4637" w:type="dxa"/>
          </w:tcPr>
          <w:p w14:paraId="6D036F99"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None</w:t>
            </w:r>
          </w:p>
        </w:tc>
      </w:tr>
      <w:tr w:rsidR="002069F9" w:rsidRPr="001C20E2" w14:paraId="78603BB1" w14:textId="77777777" w:rsidTr="00876C25">
        <w:tc>
          <w:tcPr>
            <w:tcW w:w="4219" w:type="dxa"/>
          </w:tcPr>
          <w:p w14:paraId="3D2DDACD"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Consultancies</w:t>
            </w:r>
          </w:p>
        </w:tc>
        <w:tc>
          <w:tcPr>
            <w:tcW w:w="4637" w:type="dxa"/>
          </w:tcPr>
          <w:p w14:paraId="232FB5DA"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 xml:space="preserve">Abbvie, TEVA, Impax, Acadia, </w:t>
            </w:r>
            <w:r>
              <w:rPr>
                <w:rFonts w:ascii="AppleSystemUIFont" w:eastAsia="Times New Roman" w:hAnsi="AppleSystemUIFont" w:cs="AppleSystemUIFont"/>
                <w:color w:val="000000"/>
                <w:kern w:val="0"/>
                <w:lang w:val="en-GB"/>
              </w:rPr>
              <w:t xml:space="preserve">Acorda, </w:t>
            </w:r>
            <w:r w:rsidRPr="001C20E2">
              <w:rPr>
                <w:rFonts w:ascii="AppleSystemUIFont" w:eastAsia="Times New Roman" w:hAnsi="AppleSystemUIFont" w:cs="AppleSystemUIFont"/>
                <w:color w:val="000000"/>
                <w:kern w:val="0"/>
                <w:lang w:val="en-GB"/>
              </w:rPr>
              <w:t>Cynapsus/Sunovion, Lundbeck, and USWorldMeds</w:t>
            </w:r>
          </w:p>
        </w:tc>
      </w:tr>
      <w:tr w:rsidR="002069F9" w:rsidRPr="001C20E2" w14:paraId="450D65CB" w14:textId="77777777" w:rsidTr="00876C25">
        <w:tc>
          <w:tcPr>
            <w:tcW w:w="4219" w:type="dxa"/>
          </w:tcPr>
          <w:p w14:paraId="1EDEEACA"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Expert Testimony</w:t>
            </w:r>
          </w:p>
        </w:tc>
        <w:tc>
          <w:tcPr>
            <w:tcW w:w="4637" w:type="dxa"/>
          </w:tcPr>
          <w:p w14:paraId="68E21A07"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None</w:t>
            </w:r>
          </w:p>
        </w:tc>
      </w:tr>
      <w:tr w:rsidR="002069F9" w:rsidRPr="001C20E2" w14:paraId="5B9E99CF" w14:textId="77777777" w:rsidTr="00876C25">
        <w:tc>
          <w:tcPr>
            <w:tcW w:w="4219" w:type="dxa"/>
          </w:tcPr>
          <w:p w14:paraId="2E070220"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Advisory Boards</w:t>
            </w:r>
          </w:p>
        </w:tc>
        <w:tc>
          <w:tcPr>
            <w:tcW w:w="4637" w:type="dxa"/>
          </w:tcPr>
          <w:p w14:paraId="5DE9563F"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Abbvie, TEVA, Impax, Acadia, Cynapsus/Sunovion, Lundbeck, and USWorldMeds</w:t>
            </w:r>
          </w:p>
        </w:tc>
      </w:tr>
      <w:tr w:rsidR="002069F9" w:rsidRPr="001C20E2" w14:paraId="545CA58A" w14:textId="77777777" w:rsidTr="00876C25">
        <w:tc>
          <w:tcPr>
            <w:tcW w:w="4219" w:type="dxa"/>
          </w:tcPr>
          <w:p w14:paraId="6E7F7BC1"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Employment</w:t>
            </w:r>
          </w:p>
        </w:tc>
        <w:tc>
          <w:tcPr>
            <w:tcW w:w="4637" w:type="dxa"/>
          </w:tcPr>
          <w:p w14:paraId="2BBB87FC"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None</w:t>
            </w:r>
          </w:p>
        </w:tc>
      </w:tr>
      <w:tr w:rsidR="002069F9" w:rsidRPr="001C20E2" w14:paraId="4FCEF5D4" w14:textId="77777777" w:rsidTr="00876C25">
        <w:tc>
          <w:tcPr>
            <w:tcW w:w="4219" w:type="dxa"/>
          </w:tcPr>
          <w:p w14:paraId="0147748E"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Partnerships</w:t>
            </w:r>
          </w:p>
        </w:tc>
        <w:tc>
          <w:tcPr>
            <w:tcW w:w="4637" w:type="dxa"/>
          </w:tcPr>
          <w:p w14:paraId="2D4F21C3"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None</w:t>
            </w:r>
          </w:p>
        </w:tc>
      </w:tr>
      <w:tr w:rsidR="002069F9" w:rsidRPr="001C20E2" w14:paraId="6B445232" w14:textId="77777777" w:rsidTr="00876C25">
        <w:tc>
          <w:tcPr>
            <w:tcW w:w="4219" w:type="dxa"/>
          </w:tcPr>
          <w:p w14:paraId="51B9B000"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Contracts</w:t>
            </w:r>
          </w:p>
        </w:tc>
        <w:tc>
          <w:tcPr>
            <w:tcW w:w="4637" w:type="dxa"/>
          </w:tcPr>
          <w:p w14:paraId="5BA1DA66"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None</w:t>
            </w:r>
          </w:p>
        </w:tc>
      </w:tr>
      <w:tr w:rsidR="002069F9" w:rsidRPr="001C20E2" w14:paraId="0EDF4485" w14:textId="77777777" w:rsidTr="00876C25">
        <w:tc>
          <w:tcPr>
            <w:tcW w:w="4219" w:type="dxa"/>
          </w:tcPr>
          <w:p w14:paraId="37122B85"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Honoraria</w:t>
            </w:r>
          </w:p>
        </w:tc>
        <w:tc>
          <w:tcPr>
            <w:tcW w:w="4637" w:type="dxa"/>
          </w:tcPr>
          <w:p w14:paraId="4F1C61C3"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Abbvie, UCB, USWorldMeds, Lundbeck, Acadia</w:t>
            </w:r>
          </w:p>
        </w:tc>
      </w:tr>
      <w:tr w:rsidR="002069F9" w:rsidRPr="001C20E2" w14:paraId="7FC90BC8" w14:textId="77777777" w:rsidTr="00876C25">
        <w:tc>
          <w:tcPr>
            <w:tcW w:w="4219" w:type="dxa"/>
          </w:tcPr>
          <w:p w14:paraId="26544B27"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Royalties</w:t>
            </w:r>
          </w:p>
        </w:tc>
        <w:tc>
          <w:tcPr>
            <w:tcW w:w="4637" w:type="dxa"/>
          </w:tcPr>
          <w:p w14:paraId="0AD3F0C9"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Lippincott Williams &amp; Wilkins, Cambridge University Press, Springer</w:t>
            </w:r>
          </w:p>
        </w:tc>
      </w:tr>
      <w:tr w:rsidR="002069F9" w:rsidRPr="001C20E2" w14:paraId="7AB718F6" w14:textId="77777777" w:rsidTr="00876C25">
        <w:tc>
          <w:tcPr>
            <w:tcW w:w="4219" w:type="dxa"/>
          </w:tcPr>
          <w:p w14:paraId="5ED603C5"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Grants</w:t>
            </w:r>
          </w:p>
        </w:tc>
        <w:tc>
          <w:tcPr>
            <w:tcW w:w="4637" w:type="dxa"/>
          </w:tcPr>
          <w:p w14:paraId="535B902E"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NIH, Great Lakes Neurotechnologies, and Michael J Fox Foundation</w:t>
            </w:r>
          </w:p>
        </w:tc>
      </w:tr>
      <w:tr w:rsidR="002069F9" w:rsidRPr="001C20E2" w14:paraId="23C81869" w14:textId="77777777" w:rsidTr="00876C25">
        <w:tc>
          <w:tcPr>
            <w:tcW w:w="4219" w:type="dxa"/>
          </w:tcPr>
          <w:p w14:paraId="5D4596EB"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Other</w:t>
            </w:r>
          </w:p>
        </w:tc>
        <w:tc>
          <w:tcPr>
            <w:tcW w:w="4637" w:type="dxa"/>
          </w:tcPr>
          <w:p w14:paraId="51BB9175" w14:textId="77777777" w:rsidR="002069F9" w:rsidRPr="001C20E2" w:rsidRDefault="002069F9" w:rsidP="00876C25">
            <w:pPr>
              <w:jc w:val="both"/>
              <w:rPr>
                <w:rFonts w:ascii="AppleSystemUIFont" w:eastAsia="Times New Roman" w:hAnsi="AppleSystemUIFont" w:cs="AppleSystemUIFont"/>
                <w:color w:val="000000"/>
                <w:kern w:val="0"/>
                <w:lang w:val="en-GB"/>
              </w:rPr>
            </w:pPr>
            <w:r w:rsidRPr="001C20E2">
              <w:rPr>
                <w:rFonts w:ascii="AppleSystemUIFont" w:eastAsia="Times New Roman" w:hAnsi="AppleSystemUIFont" w:cs="AppleSystemUIFont"/>
                <w:color w:val="000000"/>
                <w:kern w:val="0"/>
                <w:lang w:val="en-GB"/>
              </w:rPr>
              <w:t>None</w:t>
            </w:r>
          </w:p>
        </w:tc>
      </w:tr>
    </w:tbl>
    <w:p w14:paraId="3D65036C" w14:textId="77777777" w:rsidR="002069F9" w:rsidRDefault="002069F9" w:rsidP="007B3629">
      <w:pPr>
        <w:spacing w:line="360" w:lineRule="auto"/>
        <w:rPr>
          <w:rFonts w:ascii="AppleSystemUIFont" w:eastAsia="Times New Roman" w:hAnsi="AppleSystemUIFont" w:cs="AppleSystemUIFont"/>
          <w:color w:val="000000"/>
          <w:kern w:val="0"/>
          <w:lang w:val="en-GB"/>
        </w:rPr>
      </w:pPr>
    </w:p>
    <w:p w14:paraId="259098E5" w14:textId="21328883" w:rsidR="00FC2B41" w:rsidRDefault="00FC2B41"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AF</w:t>
      </w:r>
    </w:p>
    <w:tbl>
      <w:tblPr>
        <w:tblStyle w:val="TableGrid"/>
        <w:tblW w:w="0" w:type="auto"/>
        <w:tblLook w:val="04A0" w:firstRow="1" w:lastRow="0" w:firstColumn="1" w:lastColumn="0" w:noHBand="0" w:noVBand="1"/>
      </w:tblPr>
      <w:tblGrid>
        <w:gridCol w:w="3579"/>
        <w:gridCol w:w="4717"/>
      </w:tblGrid>
      <w:tr w:rsidR="00FC2B41" w:rsidRPr="00665B26" w14:paraId="20CF3F55" w14:textId="77777777" w:rsidTr="00876C25">
        <w:tc>
          <w:tcPr>
            <w:tcW w:w="3794" w:type="dxa"/>
          </w:tcPr>
          <w:p w14:paraId="2AABD917" w14:textId="77777777" w:rsidR="00FC2B41" w:rsidRPr="00356622" w:rsidRDefault="00FC2B41" w:rsidP="00876C25">
            <w:pPr>
              <w:jc w:val="both"/>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 xml:space="preserve">Stock Ownership in medically-related fields </w:t>
            </w:r>
          </w:p>
        </w:tc>
        <w:tc>
          <w:tcPr>
            <w:tcW w:w="5062" w:type="dxa"/>
          </w:tcPr>
          <w:p w14:paraId="1DB4167B" w14:textId="77777777" w:rsidR="00FC2B41" w:rsidRPr="00356622" w:rsidRDefault="00FC2B41" w:rsidP="00876C25">
            <w:pPr>
              <w:jc w:val="both"/>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None</w:t>
            </w:r>
          </w:p>
        </w:tc>
      </w:tr>
      <w:tr w:rsidR="00FC2B41" w:rsidRPr="00665B26" w14:paraId="152638C1" w14:textId="77777777" w:rsidTr="00876C25">
        <w:tc>
          <w:tcPr>
            <w:tcW w:w="3794" w:type="dxa"/>
          </w:tcPr>
          <w:p w14:paraId="49BD60C4" w14:textId="77777777" w:rsidR="00FC2B41" w:rsidRPr="00356622" w:rsidRDefault="00FC2B41" w:rsidP="00876C25">
            <w:pPr>
              <w:jc w:val="both"/>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Intellectual Property Rights</w:t>
            </w:r>
          </w:p>
        </w:tc>
        <w:tc>
          <w:tcPr>
            <w:tcW w:w="5062" w:type="dxa"/>
          </w:tcPr>
          <w:p w14:paraId="01362496" w14:textId="77777777" w:rsidR="00FC2B41" w:rsidRPr="00356622" w:rsidRDefault="00FC2B41" w:rsidP="00876C25">
            <w:pPr>
              <w:jc w:val="both"/>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None</w:t>
            </w:r>
          </w:p>
        </w:tc>
      </w:tr>
      <w:tr w:rsidR="00FC2B41" w:rsidRPr="00665B26" w14:paraId="0EECF8B1" w14:textId="77777777" w:rsidTr="00876C25">
        <w:tc>
          <w:tcPr>
            <w:tcW w:w="3794" w:type="dxa"/>
          </w:tcPr>
          <w:p w14:paraId="765C08AC"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lastRenderedPageBreak/>
              <w:t>Consultancies</w:t>
            </w:r>
          </w:p>
        </w:tc>
        <w:tc>
          <w:tcPr>
            <w:tcW w:w="5062" w:type="dxa"/>
          </w:tcPr>
          <w:p w14:paraId="43C59B8B"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Abbvie, Medtronic, Boston Scientific, Sunovion, Chiesi farmaceutici, UCB, Ipsen</w:t>
            </w:r>
          </w:p>
        </w:tc>
      </w:tr>
      <w:tr w:rsidR="00FC2B41" w:rsidRPr="00665B26" w14:paraId="501FF1B5" w14:textId="77777777" w:rsidTr="00876C25">
        <w:tc>
          <w:tcPr>
            <w:tcW w:w="3794" w:type="dxa"/>
          </w:tcPr>
          <w:p w14:paraId="340D65EF"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Expert Testimony</w:t>
            </w:r>
          </w:p>
        </w:tc>
        <w:tc>
          <w:tcPr>
            <w:tcW w:w="5062" w:type="dxa"/>
          </w:tcPr>
          <w:p w14:paraId="010C4E2E"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None</w:t>
            </w:r>
          </w:p>
        </w:tc>
      </w:tr>
      <w:tr w:rsidR="00FC2B41" w:rsidRPr="00665B26" w14:paraId="072CE85C" w14:textId="77777777" w:rsidTr="00876C25">
        <w:tc>
          <w:tcPr>
            <w:tcW w:w="3794" w:type="dxa"/>
          </w:tcPr>
          <w:p w14:paraId="74889308"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Advisory Boards</w:t>
            </w:r>
          </w:p>
        </w:tc>
        <w:tc>
          <w:tcPr>
            <w:tcW w:w="5062" w:type="dxa"/>
          </w:tcPr>
          <w:p w14:paraId="367D7CE3"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Abbvie, Boston Scientific, Ipsen</w:t>
            </w:r>
          </w:p>
        </w:tc>
      </w:tr>
      <w:tr w:rsidR="00FC2B41" w:rsidRPr="00665B26" w14:paraId="01A499DB" w14:textId="77777777" w:rsidTr="00876C25">
        <w:tc>
          <w:tcPr>
            <w:tcW w:w="3794" w:type="dxa"/>
          </w:tcPr>
          <w:p w14:paraId="60DAC75E"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Employment</w:t>
            </w:r>
          </w:p>
        </w:tc>
        <w:tc>
          <w:tcPr>
            <w:tcW w:w="5062" w:type="dxa"/>
          </w:tcPr>
          <w:p w14:paraId="441F58F5"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None</w:t>
            </w:r>
          </w:p>
        </w:tc>
      </w:tr>
      <w:tr w:rsidR="00FC2B41" w:rsidRPr="00665B26" w14:paraId="3FFFD159" w14:textId="77777777" w:rsidTr="00876C25">
        <w:tc>
          <w:tcPr>
            <w:tcW w:w="3794" w:type="dxa"/>
          </w:tcPr>
          <w:p w14:paraId="22AF1AC9"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Partnerships</w:t>
            </w:r>
          </w:p>
        </w:tc>
        <w:tc>
          <w:tcPr>
            <w:tcW w:w="5062" w:type="dxa"/>
          </w:tcPr>
          <w:p w14:paraId="32A35BA7"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None</w:t>
            </w:r>
          </w:p>
        </w:tc>
      </w:tr>
      <w:tr w:rsidR="00FC2B41" w:rsidRPr="00665B26" w14:paraId="19F2EF98" w14:textId="77777777" w:rsidTr="00876C25">
        <w:tc>
          <w:tcPr>
            <w:tcW w:w="3794" w:type="dxa"/>
          </w:tcPr>
          <w:p w14:paraId="540F23F3"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Contracts</w:t>
            </w:r>
          </w:p>
        </w:tc>
        <w:tc>
          <w:tcPr>
            <w:tcW w:w="5062" w:type="dxa"/>
          </w:tcPr>
          <w:p w14:paraId="63E316EA"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None</w:t>
            </w:r>
          </w:p>
        </w:tc>
      </w:tr>
      <w:tr w:rsidR="00FC2B41" w:rsidRPr="00665B26" w14:paraId="5D848216" w14:textId="77777777" w:rsidTr="00876C25">
        <w:tc>
          <w:tcPr>
            <w:tcW w:w="3794" w:type="dxa"/>
          </w:tcPr>
          <w:p w14:paraId="17DE52DE"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Honoraria</w:t>
            </w:r>
          </w:p>
        </w:tc>
        <w:tc>
          <w:tcPr>
            <w:tcW w:w="5062" w:type="dxa"/>
          </w:tcPr>
          <w:p w14:paraId="471DCE6A"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Abbvie, Medtronic, Boston Scientific, Sunovion, Chiesi farmaceutici, UCB, Ipsen</w:t>
            </w:r>
          </w:p>
        </w:tc>
      </w:tr>
      <w:tr w:rsidR="00FC2B41" w:rsidRPr="00665B26" w14:paraId="3BC4A357" w14:textId="77777777" w:rsidTr="00876C25">
        <w:tc>
          <w:tcPr>
            <w:tcW w:w="3794" w:type="dxa"/>
          </w:tcPr>
          <w:p w14:paraId="3F7F6E11"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Royalties</w:t>
            </w:r>
          </w:p>
        </w:tc>
        <w:tc>
          <w:tcPr>
            <w:tcW w:w="5062" w:type="dxa"/>
          </w:tcPr>
          <w:p w14:paraId="16AE677B"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None</w:t>
            </w:r>
          </w:p>
        </w:tc>
      </w:tr>
      <w:tr w:rsidR="00FC2B41" w:rsidRPr="00665B26" w14:paraId="2453C16D" w14:textId="77777777" w:rsidTr="00876C25">
        <w:tc>
          <w:tcPr>
            <w:tcW w:w="3794" w:type="dxa"/>
          </w:tcPr>
          <w:p w14:paraId="01BB094A"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Grants</w:t>
            </w:r>
          </w:p>
        </w:tc>
        <w:tc>
          <w:tcPr>
            <w:tcW w:w="5062" w:type="dxa"/>
          </w:tcPr>
          <w:p w14:paraId="7F6016B3"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University of Toronto, Weston foundation, Abbvie, Medtronic, Boston Scientific</w:t>
            </w:r>
          </w:p>
        </w:tc>
      </w:tr>
      <w:tr w:rsidR="00FC2B41" w:rsidRPr="00665B26" w14:paraId="33B8B54B" w14:textId="77777777" w:rsidTr="00876C25">
        <w:tc>
          <w:tcPr>
            <w:tcW w:w="3794" w:type="dxa"/>
          </w:tcPr>
          <w:p w14:paraId="3C302879"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Other</w:t>
            </w:r>
          </w:p>
        </w:tc>
        <w:tc>
          <w:tcPr>
            <w:tcW w:w="5062" w:type="dxa"/>
          </w:tcPr>
          <w:p w14:paraId="1E8D7470" w14:textId="77777777" w:rsidR="00FC2B41" w:rsidRPr="00356622" w:rsidRDefault="00FC2B41" w:rsidP="00876C25">
            <w:pPr>
              <w:keepNext/>
              <w:keepLines/>
              <w:spacing w:before="200"/>
              <w:jc w:val="both"/>
              <w:outlineLvl w:val="1"/>
              <w:rPr>
                <w:rFonts w:ascii="AppleSystemUIFont" w:eastAsia="Times New Roman" w:hAnsi="AppleSystemUIFont" w:cs="AppleSystemUIFont"/>
                <w:color w:val="000000"/>
                <w:kern w:val="0"/>
                <w:lang w:val="en-GB"/>
              </w:rPr>
            </w:pPr>
            <w:r w:rsidRPr="00356622">
              <w:rPr>
                <w:rFonts w:ascii="AppleSystemUIFont" w:eastAsia="Times New Roman" w:hAnsi="AppleSystemUIFont" w:cs="AppleSystemUIFont"/>
                <w:color w:val="000000"/>
                <w:kern w:val="0"/>
                <w:lang w:val="en-GB"/>
              </w:rPr>
              <w:t>None</w:t>
            </w:r>
          </w:p>
        </w:tc>
      </w:tr>
    </w:tbl>
    <w:p w14:paraId="37465B8A" w14:textId="77777777" w:rsidR="00FC2B41" w:rsidRDefault="00FC2B41" w:rsidP="007B3629">
      <w:pPr>
        <w:spacing w:line="360" w:lineRule="auto"/>
        <w:rPr>
          <w:rFonts w:ascii="AppleSystemUIFont" w:eastAsia="Times New Roman" w:hAnsi="AppleSystemUIFont" w:cs="AppleSystemUIFont"/>
          <w:color w:val="000000"/>
          <w:kern w:val="0"/>
          <w:lang w:val="en-GB"/>
        </w:rPr>
      </w:pPr>
    </w:p>
    <w:p w14:paraId="389A0EA4" w14:textId="240EFE7A" w:rsidR="00F30A46" w:rsidRDefault="00F30A46" w:rsidP="007B3629">
      <w:pPr>
        <w:spacing w:line="360" w:lineRule="auto"/>
        <w:rPr>
          <w:rFonts w:ascii="AppleSystemUIFont" w:eastAsia="Times New Roman" w:hAnsi="AppleSystemUIFont" w:cs="AppleSystemUIFont"/>
          <w:b/>
          <w:color w:val="000000"/>
          <w:kern w:val="0"/>
          <w:lang w:val="en-GB"/>
        </w:rPr>
      </w:pPr>
      <w:r w:rsidRPr="00F30A46">
        <w:rPr>
          <w:rFonts w:ascii="AppleSystemUIFont" w:eastAsia="Times New Roman" w:hAnsi="AppleSystemUIFont" w:cs="AppleSystemUIFont"/>
          <w:b/>
          <w:color w:val="000000"/>
          <w:kern w:val="0"/>
          <w:lang w:val="en-GB"/>
        </w:rPr>
        <w:t>Competing interests</w:t>
      </w:r>
    </w:p>
    <w:p w14:paraId="48A53F36" w14:textId="196DAAE9" w:rsidR="00F30A46" w:rsidRDefault="00F30A46"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None declared</w:t>
      </w:r>
    </w:p>
    <w:p w14:paraId="0676DFA0" w14:textId="50547819" w:rsidR="00F30A46" w:rsidRPr="00F30A46" w:rsidRDefault="00F30A46" w:rsidP="007B3629">
      <w:pPr>
        <w:spacing w:line="360" w:lineRule="auto"/>
        <w:rPr>
          <w:rFonts w:ascii="AppleSystemUIFont" w:eastAsia="Times New Roman" w:hAnsi="AppleSystemUIFont" w:cs="AppleSystemUIFont"/>
          <w:b/>
          <w:color w:val="000000"/>
          <w:kern w:val="0"/>
          <w:lang w:val="en-GB"/>
        </w:rPr>
      </w:pPr>
      <w:r w:rsidRPr="00F30A46">
        <w:rPr>
          <w:rFonts w:ascii="AppleSystemUIFont" w:eastAsia="Times New Roman" w:hAnsi="AppleSystemUIFont" w:cs="AppleSystemUIFont"/>
          <w:b/>
          <w:color w:val="000000"/>
          <w:kern w:val="0"/>
          <w:lang w:val="en-GB"/>
        </w:rPr>
        <w:t>Patient Consent</w:t>
      </w:r>
    </w:p>
    <w:p w14:paraId="1F425F73" w14:textId="53902F32" w:rsidR="00F30A46" w:rsidRPr="00F30A46" w:rsidRDefault="00F30A46" w:rsidP="007B3629">
      <w:pPr>
        <w:spacing w:line="360" w:lineRule="auto"/>
        <w:rPr>
          <w:rFonts w:ascii="AppleSystemUIFont" w:eastAsia="Times New Roman" w:hAnsi="AppleSystemUIFont" w:cs="AppleSystemUIFont"/>
          <w:color w:val="000000"/>
          <w:kern w:val="0"/>
          <w:lang w:val="en-GB"/>
        </w:rPr>
      </w:pPr>
      <w:r>
        <w:rPr>
          <w:rFonts w:ascii="AppleSystemUIFont" w:eastAsia="Times New Roman" w:hAnsi="AppleSystemUIFont" w:cs="AppleSystemUIFont"/>
          <w:color w:val="000000"/>
          <w:kern w:val="0"/>
          <w:lang w:val="en-GB"/>
        </w:rPr>
        <w:t>Obtained</w:t>
      </w:r>
    </w:p>
    <w:p w14:paraId="09307BEE" w14:textId="77777777" w:rsidR="00F30A46" w:rsidRDefault="00F30A46" w:rsidP="007B3629">
      <w:pPr>
        <w:spacing w:line="360" w:lineRule="auto"/>
        <w:rPr>
          <w:rFonts w:ascii="AppleSystemUIFont" w:eastAsia="Times New Roman" w:hAnsi="AppleSystemUIFont" w:cs="AppleSystemUIFont"/>
          <w:color w:val="000000"/>
          <w:kern w:val="0"/>
          <w:lang w:val="en-GB"/>
        </w:rPr>
      </w:pPr>
    </w:p>
    <w:p w14:paraId="05D8C4B4" w14:textId="66202267" w:rsidR="00506616" w:rsidRDefault="007C64FD" w:rsidP="007B3629">
      <w:pPr>
        <w:spacing w:line="360" w:lineRule="auto"/>
        <w:rPr>
          <w:rFonts w:ascii="AppleSystemUIFont" w:eastAsia="Times New Roman" w:hAnsi="AppleSystemUIFont" w:cs="AppleSystemUIFont"/>
          <w:b/>
          <w:color w:val="000000"/>
          <w:kern w:val="0"/>
          <w:lang w:val="en-GB"/>
        </w:rPr>
      </w:pPr>
      <w:r>
        <w:rPr>
          <w:rFonts w:ascii="AppleSystemUIFont" w:eastAsia="Times New Roman" w:hAnsi="AppleSystemUIFont" w:cs="AppleSystemUIFont"/>
          <w:b/>
          <w:color w:val="000000"/>
          <w:kern w:val="0"/>
          <w:lang w:val="en-GB"/>
        </w:rPr>
        <w:t>References</w:t>
      </w:r>
    </w:p>
    <w:p w14:paraId="3370A345" w14:textId="2B32BACD" w:rsidR="001E759C" w:rsidRPr="002563D5" w:rsidRDefault="00AC03A5" w:rsidP="002563D5">
      <w:pPr>
        <w:pStyle w:val="Bibliography"/>
        <w:rPr>
          <w:rFonts w:ascii="AppleSystemUIFont" w:hAnsi="AppleSystemUIFont" w:cs="Times New Roman"/>
          <w:color w:val="000000"/>
        </w:rPr>
      </w:pPr>
      <w:r>
        <w:rPr>
          <w:lang w:val="en-GB"/>
        </w:rPr>
        <w:fldChar w:fldCharType="begin"/>
      </w:r>
      <w:r w:rsidR="001E759C">
        <w:rPr>
          <w:lang w:val="en-GB"/>
        </w:rPr>
        <w:instrText xml:space="preserve"> ADDIN ZOTERO_BIBL {"uncited":[],"omitted":[],"custom":[]} CSL_BIBLIOGRAPHY </w:instrText>
      </w:r>
      <w:r>
        <w:rPr>
          <w:lang w:val="en-GB"/>
        </w:rPr>
        <w:fldChar w:fldCharType="separate"/>
      </w:r>
      <w:r w:rsidR="001E759C" w:rsidRPr="002563D5">
        <w:rPr>
          <w:rFonts w:ascii="AppleSystemUIFont" w:hAnsi="AppleSystemUIFont" w:cs="Times New Roman"/>
          <w:color w:val="000000"/>
        </w:rPr>
        <w:t xml:space="preserve">1 </w:t>
      </w:r>
      <w:r w:rsidR="001E759C" w:rsidRPr="002563D5">
        <w:rPr>
          <w:rFonts w:ascii="AppleSystemUIFont" w:hAnsi="AppleSystemUIFont" w:cs="Times New Roman"/>
          <w:color w:val="000000"/>
        </w:rPr>
        <w:tab/>
        <w:t xml:space="preserve">van der Salm SMA, de Haan RJ, Cath DC, </w:t>
      </w:r>
      <w:r w:rsidR="001E759C" w:rsidRPr="002563D5">
        <w:rPr>
          <w:rFonts w:ascii="AppleSystemUIFont" w:hAnsi="AppleSystemUIFont" w:cs="Times New Roman"/>
          <w:i/>
          <w:iCs/>
          <w:color w:val="000000"/>
        </w:rPr>
        <w:t>et al.</w:t>
      </w:r>
      <w:r w:rsidR="001E759C" w:rsidRPr="002563D5">
        <w:rPr>
          <w:rFonts w:ascii="AppleSystemUIFont" w:hAnsi="AppleSystemUIFont" w:cs="Times New Roman"/>
          <w:color w:val="000000"/>
        </w:rPr>
        <w:t xml:space="preserve"> The eye of the beholder: inter-rater agreement among experts on psychogenic jerky movement disorders. </w:t>
      </w:r>
      <w:r w:rsidR="001E759C" w:rsidRPr="002563D5">
        <w:rPr>
          <w:rFonts w:ascii="AppleSystemUIFont" w:hAnsi="AppleSystemUIFont" w:cs="Times New Roman"/>
          <w:i/>
          <w:iCs/>
          <w:color w:val="000000"/>
        </w:rPr>
        <w:t>J Neurol Neurosurg Psychiatry</w:t>
      </w:r>
      <w:r w:rsidR="001E759C" w:rsidRPr="002563D5">
        <w:rPr>
          <w:rFonts w:ascii="AppleSystemUIFont" w:hAnsi="AppleSystemUIFont" w:cs="Times New Roman"/>
          <w:color w:val="000000"/>
        </w:rPr>
        <w:t xml:space="preserve"> 2013;</w:t>
      </w:r>
      <w:r w:rsidR="001E759C" w:rsidRPr="002563D5">
        <w:rPr>
          <w:rFonts w:ascii="AppleSystemUIFont" w:hAnsi="AppleSystemUIFont" w:cs="Times New Roman"/>
          <w:bCs/>
          <w:color w:val="000000"/>
        </w:rPr>
        <w:t>84</w:t>
      </w:r>
      <w:r w:rsidR="001E759C" w:rsidRPr="002563D5">
        <w:rPr>
          <w:rFonts w:ascii="AppleSystemUIFont" w:hAnsi="AppleSystemUIFont" w:cs="Times New Roman"/>
          <w:color w:val="000000"/>
        </w:rPr>
        <w:t>:742–7. doi:10.1136/jnnp-2012-304113</w:t>
      </w:r>
    </w:p>
    <w:p w14:paraId="0334703A" w14:textId="77777777" w:rsidR="001E759C" w:rsidRPr="002563D5" w:rsidRDefault="001E759C" w:rsidP="002563D5">
      <w:pPr>
        <w:pStyle w:val="Bibliography"/>
        <w:rPr>
          <w:rFonts w:ascii="AppleSystemUIFont" w:hAnsi="AppleSystemUIFont" w:cs="Times New Roman"/>
          <w:color w:val="000000"/>
        </w:rPr>
      </w:pPr>
      <w:r w:rsidRPr="002563D5">
        <w:rPr>
          <w:rFonts w:ascii="AppleSystemUIFont" w:hAnsi="AppleSystemUIFont" w:cs="Times New Roman"/>
          <w:color w:val="000000"/>
        </w:rPr>
        <w:t xml:space="preserve">2 </w:t>
      </w:r>
      <w:r w:rsidRPr="002563D5">
        <w:rPr>
          <w:rFonts w:ascii="AppleSystemUIFont" w:hAnsi="AppleSystemUIFont" w:cs="Times New Roman"/>
          <w:color w:val="000000"/>
        </w:rPr>
        <w:tab/>
        <w:t xml:space="preserve">Morgante F, Edwards MJ, Espay AJ, </w:t>
      </w:r>
      <w:r w:rsidRPr="002563D5">
        <w:rPr>
          <w:rFonts w:ascii="AppleSystemUIFont" w:hAnsi="AppleSystemUIFont" w:cs="Times New Roman"/>
          <w:i/>
          <w:iCs/>
          <w:color w:val="000000"/>
        </w:rPr>
        <w:t>et al.</w:t>
      </w:r>
      <w:r w:rsidRPr="002563D5">
        <w:rPr>
          <w:rFonts w:ascii="AppleSystemUIFont" w:hAnsi="AppleSystemUIFont" w:cs="Times New Roman"/>
          <w:color w:val="000000"/>
        </w:rPr>
        <w:t xml:space="preserve"> Diagnostic Agreement in Patients with Psychogenic Movement Disorders. </w:t>
      </w:r>
      <w:r w:rsidRPr="002563D5">
        <w:rPr>
          <w:rFonts w:ascii="AppleSystemUIFont" w:hAnsi="AppleSystemUIFont" w:cs="Times New Roman"/>
          <w:i/>
          <w:iCs/>
          <w:color w:val="000000"/>
        </w:rPr>
        <w:t>Mov Disord Off J Mov Disord Soc</w:t>
      </w:r>
      <w:r w:rsidRPr="002563D5">
        <w:rPr>
          <w:rFonts w:ascii="AppleSystemUIFont" w:hAnsi="AppleSystemUIFont" w:cs="Times New Roman"/>
          <w:color w:val="000000"/>
        </w:rPr>
        <w:t xml:space="preserve"> 2012;</w:t>
      </w:r>
      <w:r w:rsidRPr="002563D5">
        <w:rPr>
          <w:rFonts w:ascii="AppleSystemUIFont" w:hAnsi="AppleSystemUIFont" w:cs="Times New Roman"/>
          <w:bCs/>
          <w:color w:val="000000"/>
        </w:rPr>
        <w:t>27</w:t>
      </w:r>
      <w:r w:rsidRPr="002563D5">
        <w:rPr>
          <w:rFonts w:ascii="AppleSystemUIFont" w:hAnsi="AppleSystemUIFont" w:cs="Times New Roman"/>
          <w:color w:val="000000"/>
        </w:rPr>
        <w:t>:548–52. doi:10.1002/mds.24903</w:t>
      </w:r>
    </w:p>
    <w:p w14:paraId="0DC2129A" w14:textId="77777777" w:rsidR="001E759C" w:rsidRPr="002563D5" w:rsidRDefault="001E759C" w:rsidP="002563D5">
      <w:pPr>
        <w:pStyle w:val="Bibliography"/>
        <w:rPr>
          <w:rFonts w:ascii="AppleSystemUIFont" w:hAnsi="AppleSystemUIFont" w:cs="Times New Roman"/>
          <w:color w:val="000000"/>
        </w:rPr>
      </w:pPr>
      <w:r w:rsidRPr="002563D5">
        <w:rPr>
          <w:rFonts w:ascii="AppleSystemUIFont" w:hAnsi="AppleSystemUIFont" w:cs="Times New Roman"/>
          <w:color w:val="000000"/>
        </w:rPr>
        <w:t xml:space="preserve">3 </w:t>
      </w:r>
      <w:r w:rsidRPr="002563D5">
        <w:rPr>
          <w:rFonts w:ascii="AppleSystemUIFont" w:hAnsi="AppleSystemUIFont" w:cs="Times New Roman"/>
          <w:color w:val="000000"/>
        </w:rPr>
        <w:tab/>
        <w:t xml:space="preserve">Cox SM, Ludwig AM. Neurological soft signs and psychopathology. I. Findings in schizophrenia. </w:t>
      </w:r>
      <w:r w:rsidRPr="002563D5">
        <w:rPr>
          <w:rFonts w:ascii="AppleSystemUIFont" w:hAnsi="AppleSystemUIFont" w:cs="Times New Roman"/>
          <w:i/>
          <w:iCs/>
          <w:color w:val="000000"/>
        </w:rPr>
        <w:t>J Nerv Ment Dis</w:t>
      </w:r>
      <w:r w:rsidRPr="002563D5">
        <w:rPr>
          <w:rFonts w:ascii="AppleSystemUIFont" w:hAnsi="AppleSystemUIFont" w:cs="Times New Roman"/>
          <w:color w:val="000000"/>
        </w:rPr>
        <w:t xml:space="preserve"> 1979;</w:t>
      </w:r>
      <w:r w:rsidRPr="002563D5">
        <w:rPr>
          <w:rFonts w:ascii="AppleSystemUIFont" w:hAnsi="AppleSystemUIFont" w:cs="Times New Roman"/>
          <w:bCs/>
          <w:color w:val="000000"/>
        </w:rPr>
        <w:t>167</w:t>
      </w:r>
      <w:r w:rsidRPr="002563D5">
        <w:rPr>
          <w:rFonts w:ascii="AppleSystemUIFont" w:hAnsi="AppleSystemUIFont" w:cs="Times New Roman"/>
          <w:color w:val="000000"/>
        </w:rPr>
        <w:t>:161–5.</w:t>
      </w:r>
    </w:p>
    <w:p w14:paraId="695053E5" w14:textId="77777777" w:rsidR="001E759C" w:rsidRPr="002563D5" w:rsidRDefault="001E759C" w:rsidP="002563D5">
      <w:pPr>
        <w:pStyle w:val="Bibliography"/>
        <w:rPr>
          <w:rFonts w:ascii="AppleSystemUIFont" w:hAnsi="AppleSystemUIFont" w:cs="Times New Roman"/>
          <w:color w:val="000000"/>
        </w:rPr>
      </w:pPr>
      <w:r w:rsidRPr="002563D5">
        <w:rPr>
          <w:rFonts w:ascii="AppleSystemUIFont" w:hAnsi="AppleSystemUIFont" w:cs="Times New Roman"/>
          <w:color w:val="000000"/>
        </w:rPr>
        <w:t xml:space="preserve">4 </w:t>
      </w:r>
      <w:r w:rsidRPr="002563D5">
        <w:rPr>
          <w:rFonts w:ascii="AppleSystemUIFont" w:hAnsi="AppleSystemUIFont" w:cs="Times New Roman"/>
          <w:color w:val="000000"/>
        </w:rPr>
        <w:tab/>
        <w:t xml:space="preserve">Bhatia KP, Bain P, Bajaj N, </w:t>
      </w:r>
      <w:r w:rsidRPr="002563D5">
        <w:rPr>
          <w:rFonts w:ascii="AppleSystemUIFont" w:hAnsi="AppleSystemUIFont" w:cs="Times New Roman"/>
          <w:i/>
          <w:iCs/>
          <w:color w:val="000000"/>
        </w:rPr>
        <w:t>et al.</w:t>
      </w:r>
      <w:r w:rsidRPr="002563D5">
        <w:rPr>
          <w:rFonts w:ascii="AppleSystemUIFont" w:hAnsi="AppleSystemUIFont" w:cs="Times New Roman"/>
          <w:color w:val="000000"/>
        </w:rPr>
        <w:t xml:space="preserve"> Consensus Statement on the classification of tremors. from the task force on tremor of the International Parkinson and Movement Disorder Society. </w:t>
      </w:r>
      <w:r w:rsidRPr="002563D5">
        <w:rPr>
          <w:rFonts w:ascii="AppleSystemUIFont" w:hAnsi="AppleSystemUIFont" w:cs="Times New Roman"/>
          <w:i/>
          <w:iCs/>
          <w:color w:val="000000"/>
        </w:rPr>
        <w:t>Mov Disord Off J Mov Disord Soc</w:t>
      </w:r>
      <w:r w:rsidRPr="002563D5">
        <w:rPr>
          <w:rFonts w:ascii="AppleSystemUIFont" w:hAnsi="AppleSystemUIFont" w:cs="Times New Roman"/>
          <w:color w:val="000000"/>
        </w:rPr>
        <w:t xml:space="preserve"> 2018;</w:t>
      </w:r>
      <w:r w:rsidRPr="002563D5">
        <w:rPr>
          <w:rFonts w:ascii="AppleSystemUIFont" w:hAnsi="AppleSystemUIFont" w:cs="Times New Roman"/>
          <w:bCs/>
          <w:color w:val="000000"/>
        </w:rPr>
        <w:t>33</w:t>
      </w:r>
      <w:r w:rsidRPr="002563D5">
        <w:rPr>
          <w:rFonts w:ascii="AppleSystemUIFont" w:hAnsi="AppleSystemUIFont" w:cs="Times New Roman"/>
          <w:color w:val="000000"/>
        </w:rPr>
        <w:t>:75–87. doi:10.1002/mds.27121</w:t>
      </w:r>
    </w:p>
    <w:p w14:paraId="49AF60A4" w14:textId="77777777" w:rsidR="001E759C" w:rsidRPr="002563D5" w:rsidRDefault="001E759C" w:rsidP="002563D5">
      <w:pPr>
        <w:pStyle w:val="Bibliography"/>
        <w:rPr>
          <w:rFonts w:ascii="AppleSystemUIFont" w:hAnsi="AppleSystemUIFont" w:cs="Times New Roman"/>
          <w:color w:val="000000"/>
        </w:rPr>
      </w:pPr>
      <w:r w:rsidRPr="002563D5">
        <w:rPr>
          <w:rFonts w:ascii="AppleSystemUIFont" w:hAnsi="AppleSystemUIFont" w:cs="Times New Roman"/>
          <w:color w:val="000000"/>
        </w:rPr>
        <w:lastRenderedPageBreak/>
        <w:t xml:space="preserve">5 </w:t>
      </w:r>
      <w:r w:rsidRPr="002563D5">
        <w:rPr>
          <w:rFonts w:ascii="AppleSystemUIFont" w:hAnsi="AppleSystemUIFont" w:cs="Times New Roman"/>
          <w:color w:val="000000"/>
        </w:rPr>
        <w:tab/>
        <w:t xml:space="preserve">Fasano A, Lang AE, Espay AJ. What is “essential” about essential tremor? A diagnostic placeholder. </w:t>
      </w:r>
      <w:r w:rsidRPr="002563D5">
        <w:rPr>
          <w:rFonts w:ascii="AppleSystemUIFont" w:hAnsi="AppleSystemUIFont" w:cs="Times New Roman"/>
          <w:i/>
          <w:iCs/>
          <w:color w:val="000000"/>
        </w:rPr>
        <w:t>Mov Disord Off J Mov Disord Soc</w:t>
      </w:r>
      <w:r w:rsidRPr="002563D5">
        <w:rPr>
          <w:rFonts w:ascii="AppleSystemUIFont" w:hAnsi="AppleSystemUIFont" w:cs="Times New Roman"/>
          <w:color w:val="000000"/>
        </w:rPr>
        <w:t xml:space="preserve"> 2018;</w:t>
      </w:r>
      <w:r w:rsidRPr="002563D5">
        <w:rPr>
          <w:rFonts w:ascii="AppleSystemUIFont" w:hAnsi="AppleSystemUIFont" w:cs="Times New Roman"/>
          <w:bCs/>
          <w:color w:val="000000"/>
        </w:rPr>
        <w:t>33</w:t>
      </w:r>
      <w:r w:rsidRPr="002563D5">
        <w:rPr>
          <w:rFonts w:ascii="AppleSystemUIFont" w:hAnsi="AppleSystemUIFont" w:cs="Times New Roman"/>
          <w:color w:val="000000"/>
        </w:rPr>
        <w:t>:58–61. doi:10.1002/mds.27288</w:t>
      </w:r>
    </w:p>
    <w:p w14:paraId="6865FE1D" w14:textId="671E38BF" w:rsidR="00EA7574" w:rsidRDefault="00AC03A5" w:rsidP="002563D5">
      <w:pPr>
        <w:pStyle w:val="Bibliography"/>
        <w:rPr>
          <w:lang w:val="en-GB"/>
        </w:rPr>
        <w:sectPr w:rsidR="00EA7574">
          <w:pgSz w:w="11906" w:h="16838"/>
          <w:pgMar w:top="1440" w:right="1800" w:bottom="1440" w:left="1800" w:header="708" w:footer="708" w:gutter="0"/>
          <w:cols w:space="720"/>
          <w:docGrid w:linePitch="360" w:charSpace="-6145"/>
        </w:sectPr>
      </w:pPr>
      <w:r>
        <w:rPr>
          <w:lang w:val="en-GB"/>
        </w:rPr>
        <w:fldChar w:fldCharType="end"/>
      </w:r>
    </w:p>
    <w:p w14:paraId="12773972" w14:textId="77777777" w:rsidR="00356622" w:rsidRDefault="00356622" w:rsidP="00356622">
      <w:pPr>
        <w:spacing w:line="360" w:lineRule="auto"/>
        <w:rPr>
          <w:rFonts w:ascii="AppleSystemUIFont" w:eastAsia="Times New Roman" w:hAnsi="AppleSystemUIFont" w:cs="AppleSystemUIFont"/>
          <w:b/>
          <w:color w:val="000000"/>
          <w:kern w:val="0"/>
          <w:lang w:val="en-GB"/>
        </w:rPr>
      </w:pPr>
      <w:r>
        <w:rPr>
          <w:rFonts w:ascii="AppleSystemUIFont" w:eastAsia="Times New Roman" w:hAnsi="AppleSystemUIFont" w:cs="AppleSystemUIFont"/>
          <w:b/>
          <w:color w:val="000000"/>
          <w:kern w:val="0"/>
          <w:lang w:val="en-GB"/>
        </w:rPr>
        <w:lastRenderedPageBreak/>
        <w:t>Figure Legend</w:t>
      </w:r>
    </w:p>
    <w:p w14:paraId="02E382D7" w14:textId="77777777" w:rsidR="00356622" w:rsidRPr="005C088B" w:rsidRDefault="00356622" w:rsidP="00356622">
      <w:pPr>
        <w:spacing w:line="360" w:lineRule="auto"/>
        <w:rPr>
          <w:rFonts w:ascii="AppleSystemUIFont" w:eastAsia="Times New Roman" w:hAnsi="AppleSystemUIFont" w:cs="AppleSystemUIFont"/>
          <w:color w:val="000000"/>
          <w:kern w:val="0"/>
          <w:szCs w:val="22"/>
          <w:lang w:val="en-GB"/>
        </w:rPr>
      </w:pPr>
      <w:r w:rsidRPr="005C088B">
        <w:rPr>
          <w:rFonts w:ascii="AppleSystemUIFont" w:eastAsia="Times New Roman" w:hAnsi="AppleSystemUIFont" w:cs="AppleSystemUIFont"/>
          <w:b/>
          <w:color w:val="000000"/>
          <w:kern w:val="0"/>
          <w:szCs w:val="22"/>
          <w:lang w:val="en-GB"/>
        </w:rPr>
        <w:t>Figure 1.</w:t>
      </w:r>
      <w:r w:rsidRPr="005C088B">
        <w:rPr>
          <w:rFonts w:ascii="AppleSystemUIFont" w:eastAsia="Times New Roman" w:hAnsi="AppleSystemUIFont" w:cs="AppleSystemUIFont"/>
          <w:color w:val="000000"/>
          <w:kern w:val="0"/>
          <w:szCs w:val="22"/>
          <w:lang w:val="en-GB"/>
        </w:rPr>
        <w:t xml:space="preserve"> Light's kappa values for inter-rater agreement of absolute phenomenology, the presence or absence of any neurological signs and individual movement disorders. MDE: Movement disorders specialists; Non-MDE: Specialists in areas other than movement disorders *=p&lt;0.05; **=p&lt;0.01; ***=p&lt;0.00.</w:t>
      </w:r>
    </w:p>
    <w:p w14:paraId="0FED344B" w14:textId="77777777" w:rsidR="00484596" w:rsidRDefault="00484596">
      <w:pPr>
        <w:spacing w:line="360" w:lineRule="auto"/>
      </w:pPr>
    </w:p>
    <w:sectPr w:rsidR="00484596">
      <w:pgSz w:w="11906" w:h="16838"/>
      <w:pgMar w:top="1440" w:right="1800" w:bottom="1440" w:left="1800" w:header="708" w:footer="70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D12B5" w14:textId="77777777" w:rsidR="00D92960" w:rsidRDefault="00D92960">
      <w:r>
        <w:separator/>
      </w:r>
    </w:p>
  </w:endnote>
  <w:endnote w:type="continuationSeparator" w:id="0">
    <w:p w14:paraId="2B037113" w14:textId="77777777" w:rsidR="00D92960" w:rsidRDefault="00D9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20B0604020202020204"/>
    <w:charset w:val="01"/>
    <w:family w:val="auto"/>
    <w:pitch w:val="variable"/>
  </w:font>
  <w:font w:name="font399">
    <w:altName w:val="Times New Roman"/>
    <w:panose1 w:val="020B0604020202020204"/>
    <w:charset w:val="01"/>
    <w:family w:val="auto"/>
    <w:pitch w:val="variable"/>
  </w:font>
  <w:font w:name="Liberation Sans">
    <w:altName w:val="Arial"/>
    <w:panose1 w:val="020B0604020202020204"/>
    <w:charset w:val="01"/>
    <w:family w:val="swiss"/>
    <w:pitch w:val="variable"/>
  </w:font>
  <w:font w:name="FreeSans">
    <w:altName w:val="Times New Roman"/>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D059" w14:textId="77777777" w:rsidR="00CF7306" w:rsidRDefault="00CF7306">
    <w:pPr>
      <w:pStyle w:val="Footer"/>
      <w:jc w:val="right"/>
    </w:pPr>
    <w:r>
      <w:fldChar w:fldCharType="begin"/>
    </w:r>
    <w:r>
      <w:instrText xml:space="preserve"> PAGE </w:instrText>
    </w:r>
    <w:r>
      <w:fldChar w:fldCharType="separate"/>
    </w:r>
    <w:r w:rsidR="007E71A0">
      <w:rPr>
        <w:noProof/>
      </w:rPr>
      <w:t>5</w:t>
    </w:r>
    <w:r>
      <w:rPr>
        <w:noProof/>
      </w:rPr>
      <w:fldChar w:fldCharType="end"/>
    </w:r>
  </w:p>
  <w:p w14:paraId="5F86C39E" w14:textId="77777777" w:rsidR="00CF7306" w:rsidRDefault="00CF7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DA5F" w14:textId="77777777" w:rsidR="00D92960" w:rsidRDefault="00D92960">
      <w:r>
        <w:separator/>
      </w:r>
    </w:p>
  </w:footnote>
  <w:footnote w:type="continuationSeparator" w:id="0">
    <w:p w14:paraId="051E3607" w14:textId="77777777" w:rsidR="00D92960" w:rsidRDefault="00D9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8206" w14:textId="77777777" w:rsidR="00CF7306" w:rsidRDefault="00CF7306">
    <w:pPr>
      <w:pStyle w:val="Header"/>
    </w:pPr>
    <w:r>
      <w:rPr>
        <w:rFonts w:ascii="Calibri" w:hAnsi="Calibri" w:cs="Times New Roman"/>
      </w:rPr>
      <w:t xml:space="preserve">Fearon et al. </w:t>
    </w:r>
    <w:r>
      <w:rPr>
        <w:rFonts w:ascii="Calibri" w:hAnsi="Calibri" w:cs="Times New Roman"/>
      </w:rPr>
      <w:tab/>
    </w:r>
    <w:r>
      <w:rPr>
        <w:rFonts w:ascii="Calibri" w:hAnsi="Calibri" w:cs="Times New Roman"/>
      </w:rPr>
      <w:tab/>
      <w:t>Soft Signs in Movement Disorders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39"/>
      <w:numFmt w:val="bullet"/>
      <w:lvlText w:val=""/>
      <w:lvlJc w:val="left"/>
      <w:pPr>
        <w:tabs>
          <w:tab w:val="num" w:pos="0"/>
        </w:tabs>
        <w:ind w:left="1080" w:hanging="360"/>
      </w:pPr>
      <w:rPr>
        <w:rFonts w:ascii="Symbol" w:hAnsi="Symbol" w:cs="Times New Roman"/>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BAAFF3-C9D8-4F35-8AFB-FC6BE2AB7DDD}"/>
    <w:docVar w:name="dgnword-eventsink" w:val="177619064"/>
  </w:docVars>
  <w:rsids>
    <w:rsidRoot w:val="00B559AC"/>
    <w:rsid w:val="00001351"/>
    <w:rsid w:val="00002440"/>
    <w:rsid w:val="00006615"/>
    <w:rsid w:val="0001174C"/>
    <w:rsid w:val="00012092"/>
    <w:rsid w:val="000159A9"/>
    <w:rsid w:val="00022CF4"/>
    <w:rsid w:val="000242B6"/>
    <w:rsid w:val="0003109E"/>
    <w:rsid w:val="00031329"/>
    <w:rsid w:val="00035AEB"/>
    <w:rsid w:val="000375AA"/>
    <w:rsid w:val="00040745"/>
    <w:rsid w:val="000454CE"/>
    <w:rsid w:val="000503D5"/>
    <w:rsid w:val="00050A70"/>
    <w:rsid w:val="00050A94"/>
    <w:rsid w:val="000535DF"/>
    <w:rsid w:val="00062D91"/>
    <w:rsid w:val="00072F27"/>
    <w:rsid w:val="000741A0"/>
    <w:rsid w:val="000752C8"/>
    <w:rsid w:val="00075A4B"/>
    <w:rsid w:val="000774D3"/>
    <w:rsid w:val="0009047E"/>
    <w:rsid w:val="000A0878"/>
    <w:rsid w:val="000B1EF8"/>
    <w:rsid w:val="000B2C38"/>
    <w:rsid w:val="000B7A1A"/>
    <w:rsid w:val="000C01C3"/>
    <w:rsid w:val="000C6E3B"/>
    <w:rsid w:val="000C73B3"/>
    <w:rsid w:val="000D7472"/>
    <w:rsid w:val="000E61D8"/>
    <w:rsid w:val="0010320A"/>
    <w:rsid w:val="00104EAD"/>
    <w:rsid w:val="00110839"/>
    <w:rsid w:val="00112822"/>
    <w:rsid w:val="00133DBA"/>
    <w:rsid w:val="00135E74"/>
    <w:rsid w:val="001414DC"/>
    <w:rsid w:val="0014504E"/>
    <w:rsid w:val="001530BE"/>
    <w:rsid w:val="00157363"/>
    <w:rsid w:val="001718A2"/>
    <w:rsid w:val="0017744A"/>
    <w:rsid w:val="001815D4"/>
    <w:rsid w:val="001824DB"/>
    <w:rsid w:val="00193477"/>
    <w:rsid w:val="001974E1"/>
    <w:rsid w:val="001A2561"/>
    <w:rsid w:val="001A71D3"/>
    <w:rsid w:val="001B0243"/>
    <w:rsid w:val="001B51A6"/>
    <w:rsid w:val="001C3822"/>
    <w:rsid w:val="001C65D5"/>
    <w:rsid w:val="001C6AE1"/>
    <w:rsid w:val="001C7191"/>
    <w:rsid w:val="001D5C11"/>
    <w:rsid w:val="001E2ED4"/>
    <w:rsid w:val="001E5889"/>
    <w:rsid w:val="001E6F67"/>
    <w:rsid w:val="001E759C"/>
    <w:rsid w:val="001F3608"/>
    <w:rsid w:val="00205683"/>
    <w:rsid w:val="002069F9"/>
    <w:rsid w:val="00210D8D"/>
    <w:rsid w:val="00211886"/>
    <w:rsid w:val="00217AF0"/>
    <w:rsid w:val="00221CA8"/>
    <w:rsid w:val="00222A9A"/>
    <w:rsid w:val="002236FD"/>
    <w:rsid w:val="00224A93"/>
    <w:rsid w:val="00230E89"/>
    <w:rsid w:val="0024087B"/>
    <w:rsid w:val="00240EC3"/>
    <w:rsid w:val="00247C95"/>
    <w:rsid w:val="002563D5"/>
    <w:rsid w:val="002617FC"/>
    <w:rsid w:val="00262D18"/>
    <w:rsid w:val="00263A71"/>
    <w:rsid w:val="00265DF8"/>
    <w:rsid w:val="002715CE"/>
    <w:rsid w:val="00272961"/>
    <w:rsid w:val="00277957"/>
    <w:rsid w:val="00281C12"/>
    <w:rsid w:val="00282F27"/>
    <w:rsid w:val="00293B92"/>
    <w:rsid w:val="00295288"/>
    <w:rsid w:val="002A21C8"/>
    <w:rsid w:val="002A7E5D"/>
    <w:rsid w:val="002B1169"/>
    <w:rsid w:val="002B2836"/>
    <w:rsid w:val="002E106B"/>
    <w:rsid w:val="002E26C9"/>
    <w:rsid w:val="002F1EBF"/>
    <w:rsid w:val="002F3328"/>
    <w:rsid w:val="00302D00"/>
    <w:rsid w:val="003068B8"/>
    <w:rsid w:val="0031126E"/>
    <w:rsid w:val="003161D8"/>
    <w:rsid w:val="00320F8E"/>
    <w:rsid w:val="00327FCE"/>
    <w:rsid w:val="003325F5"/>
    <w:rsid w:val="00342074"/>
    <w:rsid w:val="00343BD0"/>
    <w:rsid w:val="00356622"/>
    <w:rsid w:val="00360C48"/>
    <w:rsid w:val="0036183F"/>
    <w:rsid w:val="0037195C"/>
    <w:rsid w:val="00371CC1"/>
    <w:rsid w:val="0038361D"/>
    <w:rsid w:val="00395748"/>
    <w:rsid w:val="00395EF6"/>
    <w:rsid w:val="003A1B46"/>
    <w:rsid w:val="003A7E2B"/>
    <w:rsid w:val="003B026E"/>
    <w:rsid w:val="003B2A24"/>
    <w:rsid w:val="003B503A"/>
    <w:rsid w:val="003C3A08"/>
    <w:rsid w:val="003C5119"/>
    <w:rsid w:val="003D123C"/>
    <w:rsid w:val="003D4AFC"/>
    <w:rsid w:val="003E3358"/>
    <w:rsid w:val="003E3C89"/>
    <w:rsid w:val="003E662E"/>
    <w:rsid w:val="003F087A"/>
    <w:rsid w:val="003F41FE"/>
    <w:rsid w:val="003F657B"/>
    <w:rsid w:val="00402731"/>
    <w:rsid w:val="004041EE"/>
    <w:rsid w:val="00406ED0"/>
    <w:rsid w:val="00407B0E"/>
    <w:rsid w:val="00410971"/>
    <w:rsid w:val="00422439"/>
    <w:rsid w:val="00423275"/>
    <w:rsid w:val="0043179D"/>
    <w:rsid w:val="004332C1"/>
    <w:rsid w:val="00433D90"/>
    <w:rsid w:val="004341E2"/>
    <w:rsid w:val="00435FEB"/>
    <w:rsid w:val="00441898"/>
    <w:rsid w:val="00445D64"/>
    <w:rsid w:val="00450C51"/>
    <w:rsid w:val="00456BE2"/>
    <w:rsid w:val="00460A49"/>
    <w:rsid w:val="00463B38"/>
    <w:rsid w:val="00465A89"/>
    <w:rsid w:val="00467BD9"/>
    <w:rsid w:val="004744F5"/>
    <w:rsid w:val="00484596"/>
    <w:rsid w:val="00492A6B"/>
    <w:rsid w:val="00495C99"/>
    <w:rsid w:val="004A1256"/>
    <w:rsid w:val="004A40CD"/>
    <w:rsid w:val="004A58BB"/>
    <w:rsid w:val="004B5AAA"/>
    <w:rsid w:val="004B68FA"/>
    <w:rsid w:val="004B6ABF"/>
    <w:rsid w:val="004C2A53"/>
    <w:rsid w:val="004C5C92"/>
    <w:rsid w:val="004D1C48"/>
    <w:rsid w:val="004D278E"/>
    <w:rsid w:val="004D379F"/>
    <w:rsid w:val="004E1D25"/>
    <w:rsid w:val="004E5D4C"/>
    <w:rsid w:val="004F4D73"/>
    <w:rsid w:val="005056C9"/>
    <w:rsid w:val="00506616"/>
    <w:rsid w:val="00514D6B"/>
    <w:rsid w:val="005255F0"/>
    <w:rsid w:val="00530F2B"/>
    <w:rsid w:val="00534B05"/>
    <w:rsid w:val="005365E3"/>
    <w:rsid w:val="005427D9"/>
    <w:rsid w:val="00545419"/>
    <w:rsid w:val="00547ACB"/>
    <w:rsid w:val="00557D51"/>
    <w:rsid w:val="00560FF7"/>
    <w:rsid w:val="0056462F"/>
    <w:rsid w:val="00565317"/>
    <w:rsid w:val="00571023"/>
    <w:rsid w:val="00572CFF"/>
    <w:rsid w:val="00582C50"/>
    <w:rsid w:val="00584506"/>
    <w:rsid w:val="00587123"/>
    <w:rsid w:val="0059083F"/>
    <w:rsid w:val="00591CFB"/>
    <w:rsid w:val="00595790"/>
    <w:rsid w:val="005964A3"/>
    <w:rsid w:val="005A39EF"/>
    <w:rsid w:val="005A668A"/>
    <w:rsid w:val="005B5B1C"/>
    <w:rsid w:val="005C088B"/>
    <w:rsid w:val="005C11A0"/>
    <w:rsid w:val="005C3144"/>
    <w:rsid w:val="005C586C"/>
    <w:rsid w:val="005C5971"/>
    <w:rsid w:val="005E1CAC"/>
    <w:rsid w:val="005E31AE"/>
    <w:rsid w:val="005E5630"/>
    <w:rsid w:val="005F1ADE"/>
    <w:rsid w:val="00614A7B"/>
    <w:rsid w:val="00615755"/>
    <w:rsid w:val="00624CD2"/>
    <w:rsid w:val="00627A1D"/>
    <w:rsid w:val="006310F2"/>
    <w:rsid w:val="00646105"/>
    <w:rsid w:val="00647C22"/>
    <w:rsid w:val="00647C3F"/>
    <w:rsid w:val="0065029A"/>
    <w:rsid w:val="00653FC1"/>
    <w:rsid w:val="0065773D"/>
    <w:rsid w:val="00664F23"/>
    <w:rsid w:val="00665B26"/>
    <w:rsid w:val="00673243"/>
    <w:rsid w:val="00684DD2"/>
    <w:rsid w:val="00691EC0"/>
    <w:rsid w:val="006920F6"/>
    <w:rsid w:val="0069655F"/>
    <w:rsid w:val="00696F7C"/>
    <w:rsid w:val="006B3569"/>
    <w:rsid w:val="006C153A"/>
    <w:rsid w:val="006C1A43"/>
    <w:rsid w:val="006D23B2"/>
    <w:rsid w:val="006D5673"/>
    <w:rsid w:val="006E38C1"/>
    <w:rsid w:val="006E74A2"/>
    <w:rsid w:val="006F63A0"/>
    <w:rsid w:val="006F743C"/>
    <w:rsid w:val="00705901"/>
    <w:rsid w:val="00712B34"/>
    <w:rsid w:val="007242FD"/>
    <w:rsid w:val="007306BA"/>
    <w:rsid w:val="0073415F"/>
    <w:rsid w:val="007450FF"/>
    <w:rsid w:val="0074668A"/>
    <w:rsid w:val="00750E5B"/>
    <w:rsid w:val="00752206"/>
    <w:rsid w:val="00753BE1"/>
    <w:rsid w:val="0075493C"/>
    <w:rsid w:val="00763EC7"/>
    <w:rsid w:val="007708EF"/>
    <w:rsid w:val="007773AD"/>
    <w:rsid w:val="00782C1D"/>
    <w:rsid w:val="00790B39"/>
    <w:rsid w:val="0079699F"/>
    <w:rsid w:val="007A3C8F"/>
    <w:rsid w:val="007A3CEF"/>
    <w:rsid w:val="007A6DFC"/>
    <w:rsid w:val="007A7D2F"/>
    <w:rsid w:val="007B3629"/>
    <w:rsid w:val="007B7258"/>
    <w:rsid w:val="007C64FD"/>
    <w:rsid w:val="007D2414"/>
    <w:rsid w:val="007D2696"/>
    <w:rsid w:val="007E2814"/>
    <w:rsid w:val="007E71A0"/>
    <w:rsid w:val="007F3DEF"/>
    <w:rsid w:val="007F69B8"/>
    <w:rsid w:val="007F6DC8"/>
    <w:rsid w:val="00806718"/>
    <w:rsid w:val="00812775"/>
    <w:rsid w:val="008137FE"/>
    <w:rsid w:val="00813853"/>
    <w:rsid w:val="00827AD1"/>
    <w:rsid w:val="00830764"/>
    <w:rsid w:val="008373D7"/>
    <w:rsid w:val="0084169A"/>
    <w:rsid w:val="00844443"/>
    <w:rsid w:val="008542FE"/>
    <w:rsid w:val="008543AA"/>
    <w:rsid w:val="00862973"/>
    <w:rsid w:val="0086338F"/>
    <w:rsid w:val="00864E5C"/>
    <w:rsid w:val="0087296A"/>
    <w:rsid w:val="00874FE5"/>
    <w:rsid w:val="0087668C"/>
    <w:rsid w:val="00883323"/>
    <w:rsid w:val="00886742"/>
    <w:rsid w:val="00887EEB"/>
    <w:rsid w:val="0089190A"/>
    <w:rsid w:val="00892D99"/>
    <w:rsid w:val="00893F1B"/>
    <w:rsid w:val="00894EDC"/>
    <w:rsid w:val="008951BF"/>
    <w:rsid w:val="0089621E"/>
    <w:rsid w:val="008A2236"/>
    <w:rsid w:val="008C0B66"/>
    <w:rsid w:val="008C156E"/>
    <w:rsid w:val="008C6AB1"/>
    <w:rsid w:val="008C7086"/>
    <w:rsid w:val="008D0B6B"/>
    <w:rsid w:val="008D1F5F"/>
    <w:rsid w:val="008D253E"/>
    <w:rsid w:val="008D70CF"/>
    <w:rsid w:val="008D7A3D"/>
    <w:rsid w:val="008E310F"/>
    <w:rsid w:val="008E3116"/>
    <w:rsid w:val="008F4CA4"/>
    <w:rsid w:val="008F6616"/>
    <w:rsid w:val="00903FDD"/>
    <w:rsid w:val="009048A0"/>
    <w:rsid w:val="00913EA3"/>
    <w:rsid w:val="00914964"/>
    <w:rsid w:val="0091787E"/>
    <w:rsid w:val="00932582"/>
    <w:rsid w:val="009325C1"/>
    <w:rsid w:val="00936360"/>
    <w:rsid w:val="00936F6D"/>
    <w:rsid w:val="00941750"/>
    <w:rsid w:val="00951B51"/>
    <w:rsid w:val="009546CF"/>
    <w:rsid w:val="0095781D"/>
    <w:rsid w:val="009606A6"/>
    <w:rsid w:val="009613FE"/>
    <w:rsid w:val="009701FA"/>
    <w:rsid w:val="0097102C"/>
    <w:rsid w:val="00971C46"/>
    <w:rsid w:val="009728A2"/>
    <w:rsid w:val="009803CF"/>
    <w:rsid w:val="00980D34"/>
    <w:rsid w:val="00982523"/>
    <w:rsid w:val="0099226D"/>
    <w:rsid w:val="0099244D"/>
    <w:rsid w:val="009A1E1B"/>
    <w:rsid w:val="009A3423"/>
    <w:rsid w:val="009B16DF"/>
    <w:rsid w:val="009B2334"/>
    <w:rsid w:val="009B2D4E"/>
    <w:rsid w:val="009B7C03"/>
    <w:rsid w:val="009C08EA"/>
    <w:rsid w:val="009C4336"/>
    <w:rsid w:val="009C50B4"/>
    <w:rsid w:val="009D4222"/>
    <w:rsid w:val="009D6819"/>
    <w:rsid w:val="009D70F7"/>
    <w:rsid w:val="009E2511"/>
    <w:rsid w:val="009F0DE8"/>
    <w:rsid w:val="009F5993"/>
    <w:rsid w:val="00A01A46"/>
    <w:rsid w:val="00A05363"/>
    <w:rsid w:val="00A05BDA"/>
    <w:rsid w:val="00A05FE0"/>
    <w:rsid w:val="00A06460"/>
    <w:rsid w:val="00A11A08"/>
    <w:rsid w:val="00A16B63"/>
    <w:rsid w:val="00A22D08"/>
    <w:rsid w:val="00A25D0E"/>
    <w:rsid w:val="00A329F7"/>
    <w:rsid w:val="00A35D09"/>
    <w:rsid w:val="00A366FE"/>
    <w:rsid w:val="00A430EB"/>
    <w:rsid w:val="00A45A28"/>
    <w:rsid w:val="00A47A96"/>
    <w:rsid w:val="00A526B4"/>
    <w:rsid w:val="00A527D9"/>
    <w:rsid w:val="00A61899"/>
    <w:rsid w:val="00A66C7B"/>
    <w:rsid w:val="00A7024A"/>
    <w:rsid w:val="00A73404"/>
    <w:rsid w:val="00A749CE"/>
    <w:rsid w:val="00A77C20"/>
    <w:rsid w:val="00A84028"/>
    <w:rsid w:val="00A97880"/>
    <w:rsid w:val="00AA3C1F"/>
    <w:rsid w:val="00AB0005"/>
    <w:rsid w:val="00AB0199"/>
    <w:rsid w:val="00AB1B5F"/>
    <w:rsid w:val="00AB517F"/>
    <w:rsid w:val="00AC03A5"/>
    <w:rsid w:val="00AC10FC"/>
    <w:rsid w:val="00AC2E68"/>
    <w:rsid w:val="00AC630C"/>
    <w:rsid w:val="00AD334E"/>
    <w:rsid w:val="00AF3216"/>
    <w:rsid w:val="00AF4C75"/>
    <w:rsid w:val="00AF5F37"/>
    <w:rsid w:val="00AF6082"/>
    <w:rsid w:val="00B145AD"/>
    <w:rsid w:val="00B1485D"/>
    <w:rsid w:val="00B24FFC"/>
    <w:rsid w:val="00B33092"/>
    <w:rsid w:val="00B33259"/>
    <w:rsid w:val="00B34F61"/>
    <w:rsid w:val="00B42CA4"/>
    <w:rsid w:val="00B52E1D"/>
    <w:rsid w:val="00B53F58"/>
    <w:rsid w:val="00B54A42"/>
    <w:rsid w:val="00B559AC"/>
    <w:rsid w:val="00B5750B"/>
    <w:rsid w:val="00B57DB1"/>
    <w:rsid w:val="00B70716"/>
    <w:rsid w:val="00B748CA"/>
    <w:rsid w:val="00B77A82"/>
    <w:rsid w:val="00B80288"/>
    <w:rsid w:val="00B826CE"/>
    <w:rsid w:val="00BB42BD"/>
    <w:rsid w:val="00BB73A4"/>
    <w:rsid w:val="00BC2BFF"/>
    <w:rsid w:val="00BD31F3"/>
    <w:rsid w:val="00BE7481"/>
    <w:rsid w:val="00BF489B"/>
    <w:rsid w:val="00BF4CA1"/>
    <w:rsid w:val="00BF6859"/>
    <w:rsid w:val="00C018F1"/>
    <w:rsid w:val="00C03E8D"/>
    <w:rsid w:val="00C04633"/>
    <w:rsid w:val="00C13CB5"/>
    <w:rsid w:val="00C14A75"/>
    <w:rsid w:val="00C1593D"/>
    <w:rsid w:val="00C330F4"/>
    <w:rsid w:val="00C55596"/>
    <w:rsid w:val="00C5603B"/>
    <w:rsid w:val="00C604B2"/>
    <w:rsid w:val="00C65E45"/>
    <w:rsid w:val="00C71223"/>
    <w:rsid w:val="00C7203B"/>
    <w:rsid w:val="00C731BB"/>
    <w:rsid w:val="00C73342"/>
    <w:rsid w:val="00C76DD7"/>
    <w:rsid w:val="00C86CC4"/>
    <w:rsid w:val="00C96C8A"/>
    <w:rsid w:val="00C97FCD"/>
    <w:rsid w:val="00CA1AF5"/>
    <w:rsid w:val="00CA6580"/>
    <w:rsid w:val="00CA75A7"/>
    <w:rsid w:val="00CB077C"/>
    <w:rsid w:val="00CB1CF0"/>
    <w:rsid w:val="00CB305C"/>
    <w:rsid w:val="00CB7EA2"/>
    <w:rsid w:val="00CC0201"/>
    <w:rsid w:val="00CC2DDA"/>
    <w:rsid w:val="00CD1B8D"/>
    <w:rsid w:val="00CE17B4"/>
    <w:rsid w:val="00CE27AA"/>
    <w:rsid w:val="00CF06D2"/>
    <w:rsid w:val="00CF1142"/>
    <w:rsid w:val="00CF1B67"/>
    <w:rsid w:val="00CF561F"/>
    <w:rsid w:val="00CF7306"/>
    <w:rsid w:val="00D05738"/>
    <w:rsid w:val="00D147C7"/>
    <w:rsid w:val="00D23981"/>
    <w:rsid w:val="00D263CD"/>
    <w:rsid w:val="00D273A4"/>
    <w:rsid w:val="00D335DA"/>
    <w:rsid w:val="00D373E7"/>
    <w:rsid w:val="00D41257"/>
    <w:rsid w:val="00D42173"/>
    <w:rsid w:val="00D43C1C"/>
    <w:rsid w:val="00D45C91"/>
    <w:rsid w:val="00D46A5C"/>
    <w:rsid w:val="00D47C8D"/>
    <w:rsid w:val="00D501DE"/>
    <w:rsid w:val="00D50680"/>
    <w:rsid w:val="00D53C5D"/>
    <w:rsid w:val="00D560CA"/>
    <w:rsid w:val="00D56988"/>
    <w:rsid w:val="00D612D3"/>
    <w:rsid w:val="00D618A8"/>
    <w:rsid w:val="00D6329B"/>
    <w:rsid w:val="00D636A0"/>
    <w:rsid w:val="00D6456E"/>
    <w:rsid w:val="00D65793"/>
    <w:rsid w:val="00D75958"/>
    <w:rsid w:val="00D92960"/>
    <w:rsid w:val="00D92C50"/>
    <w:rsid w:val="00D92EE8"/>
    <w:rsid w:val="00D93CD5"/>
    <w:rsid w:val="00D94617"/>
    <w:rsid w:val="00D9628D"/>
    <w:rsid w:val="00DB4C1C"/>
    <w:rsid w:val="00DB7CE7"/>
    <w:rsid w:val="00DC03E4"/>
    <w:rsid w:val="00DC1A75"/>
    <w:rsid w:val="00DD2BAA"/>
    <w:rsid w:val="00DD4849"/>
    <w:rsid w:val="00DD5648"/>
    <w:rsid w:val="00DD7B2B"/>
    <w:rsid w:val="00DE11F9"/>
    <w:rsid w:val="00DE7FA9"/>
    <w:rsid w:val="00E014D9"/>
    <w:rsid w:val="00E0181B"/>
    <w:rsid w:val="00E024BF"/>
    <w:rsid w:val="00E2289A"/>
    <w:rsid w:val="00E2740B"/>
    <w:rsid w:val="00E3292B"/>
    <w:rsid w:val="00E32E40"/>
    <w:rsid w:val="00E35118"/>
    <w:rsid w:val="00E357BF"/>
    <w:rsid w:val="00E40C7E"/>
    <w:rsid w:val="00E4376D"/>
    <w:rsid w:val="00E60994"/>
    <w:rsid w:val="00E61ACF"/>
    <w:rsid w:val="00E727E8"/>
    <w:rsid w:val="00E77D6B"/>
    <w:rsid w:val="00E80031"/>
    <w:rsid w:val="00E9626B"/>
    <w:rsid w:val="00EA7574"/>
    <w:rsid w:val="00EB452B"/>
    <w:rsid w:val="00EB781B"/>
    <w:rsid w:val="00EC13F1"/>
    <w:rsid w:val="00EC2E4E"/>
    <w:rsid w:val="00EC5305"/>
    <w:rsid w:val="00EE6B00"/>
    <w:rsid w:val="00EF1A8E"/>
    <w:rsid w:val="00EF6596"/>
    <w:rsid w:val="00F0298E"/>
    <w:rsid w:val="00F0577C"/>
    <w:rsid w:val="00F10802"/>
    <w:rsid w:val="00F10ED9"/>
    <w:rsid w:val="00F11175"/>
    <w:rsid w:val="00F152F8"/>
    <w:rsid w:val="00F161A6"/>
    <w:rsid w:val="00F22119"/>
    <w:rsid w:val="00F22931"/>
    <w:rsid w:val="00F23637"/>
    <w:rsid w:val="00F24C07"/>
    <w:rsid w:val="00F269CF"/>
    <w:rsid w:val="00F30A46"/>
    <w:rsid w:val="00F418A9"/>
    <w:rsid w:val="00F42292"/>
    <w:rsid w:val="00F42C95"/>
    <w:rsid w:val="00F44CC0"/>
    <w:rsid w:val="00F45B1E"/>
    <w:rsid w:val="00F46C67"/>
    <w:rsid w:val="00F50055"/>
    <w:rsid w:val="00F511A7"/>
    <w:rsid w:val="00F517DE"/>
    <w:rsid w:val="00F53A9B"/>
    <w:rsid w:val="00F665CF"/>
    <w:rsid w:val="00F75E48"/>
    <w:rsid w:val="00F811DE"/>
    <w:rsid w:val="00F916E3"/>
    <w:rsid w:val="00FA3E5D"/>
    <w:rsid w:val="00FA7915"/>
    <w:rsid w:val="00FA79B1"/>
    <w:rsid w:val="00FB1BF0"/>
    <w:rsid w:val="00FC0D45"/>
    <w:rsid w:val="00FC2B41"/>
    <w:rsid w:val="00FF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0F9998"/>
  <w15:docId w15:val="{D589A917-330D-DB44-BF94-9E18126F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Cambria" w:eastAsia="Droid Sans Fallback" w:hAnsi="Cambria" w:cs="font399"/>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Reference1">
    <w:name w:val="Comment Reference1"/>
    <w:rPr>
      <w:sz w:val="18"/>
      <w:szCs w:val="18"/>
    </w:rPr>
  </w:style>
  <w:style w:type="character" w:customStyle="1" w:styleId="CommentTextChar">
    <w:name w:val="Comment Text Char"/>
    <w:basedOn w:val="DefaultParagraphFont"/>
  </w:style>
  <w:style w:type="character" w:customStyle="1" w:styleId="CommentSubjectChar">
    <w:name w:val="Comment Subject Char"/>
    <w:rPr>
      <w:b/>
      <w:bCs/>
      <w:sz w:val="20"/>
      <w:szCs w:val="20"/>
    </w:rPr>
  </w:style>
  <w:style w:type="character" w:customStyle="1" w:styleId="BalloonTextChar">
    <w:name w:val="Balloon Text Char"/>
    <w:rPr>
      <w:rFonts w:ascii="Times New Roman" w:hAnsi="Times New Roman" w:cs="Times New Roman"/>
      <w:sz w:val="18"/>
      <w:szCs w:val="18"/>
    </w:rPr>
  </w:style>
  <w:style w:type="character" w:customStyle="1" w:styleId="apple-converted-space">
    <w:name w:val="apple-converted-space"/>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character" w:customStyle="1" w:styleId="ListLabel1">
    <w:name w:val="ListLabel 1"/>
    <w:rPr>
      <w:rFonts w:cs="Times New Roman"/>
    </w:rPr>
  </w:style>
  <w:style w:type="paragraph" w:customStyle="1" w:styleId="Heading">
    <w:name w:val="Heading"/>
    <w:basedOn w:val="Normal"/>
    <w:next w:val="BodyText"/>
    <w:pPr>
      <w:keepNext/>
      <w:spacing w:before="240" w:after="120"/>
    </w:pPr>
    <w:rPr>
      <w:rFonts w:ascii="Liberation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qFormat/>
    <w:pPr>
      <w:ind w:left="720"/>
      <w:contextualSpacing/>
    </w:pPr>
  </w:style>
  <w:style w:type="paragraph" w:customStyle="1" w:styleId="CommentText1">
    <w:name w:val="Comment Text1"/>
    <w:basedOn w:val="Normal"/>
  </w:style>
  <w:style w:type="paragraph" w:customStyle="1" w:styleId="CommentSubject1">
    <w:name w:val="Comment Subject1"/>
    <w:basedOn w:val="CommentText1"/>
    <w:rPr>
      <w:b/>
      <w:bCs/>
      <w:sz w:val="20"/>
      <w:szCs w:val="20"/>
    </w:rPr>
  </w:style>
  <w:style w:type="paragraph" w:styleId="BalloonText">
    <w:name w:val="Balloon Text"/>
    <w:basedOn w:val="Normal"/>
    <w:rPr>
      <w:rFonts w:ascii="Times New Roman" w:hAnsi="Times New Roman" w:cs="Times New Roman"/>
      <w:sz w:val="18"/>
      <w:szCs w:val="18"/>
    </w:rPr>
  </w:style>
  <w:style w:type="paragraph" w:styleId="Bibliography">
    <w:name w:val="Bibliography"/>
    <w:basedOn w:val="Normal"/>
    <w:next w:val="Normal"/>
    <w:pPr>
      <w:tabs>
        <w:tab w:val="left" w:pos="380"/>
        <w:tab w:val="left" w:pos="500"/>
      </w:tabs>
      <w:spacing w:after="240"/>
      <w:ind w:left="384" w:hanging="384"/>
    </w:pPr>
  </w:style>
  <w:style w:type="paragraph" w:customStyle="1" w:styleId="Caption1">
    <w:name w:val="Caption1"/>
    <w:basedOn w:val="Normal"/>
    <w:next w:val="Normal"/>
    <w:pPr>
      <w:spacing w:after="200"/>
    </w:pPr>
    <w:rPr>
      <w:i/>
      <w:iCs/>
      <w:color w:val="1F497D"/>
      <w:sz w:val="18"/>
      <w:szCs w:val="18"/>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character" w:styleId="CommentReference">
    <w:name w:val="annotation reference"/>
    <w:basedOn w:val="DefaultParagraphFont"/>
    <w:semiHidden/>
    <w:unhideWhenUsed/>
    <w:rsid w:val="00D75958"/>
    <w:rPr>
      <w:sz w:val="16"/>
      <w:szCs w:val="16"/>
    </w:rPr>
  </w:style>
  <w:style w:type="paragraph" w:styleId="CommentText">
    <w:name w:val="annotation text"/>
    <w:basedOn w:val="Normal"/>
    <w:link w:val="CommentTextChar1"/>
    <w:semiHidden/>
    <w:unhideWhenUsed/>
    <w:rsid w:val="00D75958"/>
    <w:rPr>
      <w:sz w:val="20"/>
      <w:szCs w:val="20"/>
    </w:rPr>
  </w:style>
  <w:style w:type="character" w:customStyle="1" w:styleId="CommentTextChar1">
    <w:name w:val="Comment Text Char1"/>
    <w:basedOn w:val="DefaultParagraphFont"/>
    <w:link w:val="CommentText"/>
    <w:uiPriority w:val="99"/>
    <w:semiHidden/>
    <w:rsid w:val="00D75958"/>
    <w:rPr>
      <w:rFonts w:ascii="Cambria" w:eastAsia="Droid Sans Fallback" w:hAnsi="Cambria" w:cs="font399"/>
      <w:kern w:val="1"/>
    </w:rPr>
  </w:style>
  <w:style w:type="paragraph" w:styleId="CommentSubject">
    <w:name w:val="annotation subject"/>
    <w:basedOn w:val="CommentText"/>
    <w:next w:val="CommentText"/>
    <w:link w:val="CommentSubjectChar1"/>
    <w:uiPriority w:val="99"/>
    <w:semiHidden/>
    <w:unhideWhenUsed/>
    <w:rsid w:val="00D75958"/>
    <w:rPr>
      <w:b/>
      <w:bCs/>
    </w:rPr>
  </w:style>
  <w:style w:type="character" w:customStyle="1" w:styleId="CommentSubjectChar1">
    <w:name w:val="Comment Subject Char1"/>
    <w:basedOn w:val="CommentTextChar1"/>
    <w:link w:val="CommentSubject"/>
    <w:uiPriority w:val="99"/>
    <w:semiHidden/>
    <w:rsid w:val="00D75958"/>
    <w:rPr>
      <w:rFonts w:ascii="Cambria" w:eastAsia="Droid Sans Fallback" w:hAnsi="Cambria" w:cs="font399"/>
      <w:b/>
      <w:bCs/>
      <w:kern w:val="1"/>
    </w:rPr>
  </w:style>
  <w:style w:type="table" w:styleId="TableGrid">
    <w:name w:val="Table Grid"/>
    <w:basedOn w:val="TableNormal"/>
    <w:uiPriority w:val="59"/>
    <w:rsid w:val="007A7D2F"/>
    <w:rPr>
      <w:rFonts w:asciiTheme="minorHAnsi" w:eastAsiaTheme="minorEastAsia" w:hAnsiTheme="minorHAnsi" w:cstheme="minorBidi"/>
      <w:sz w:val="24"/>
      <w:szCs w:val="24"/>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5F0"/>
    <w:rPr>
      <w:rFonts w:ascii="Cambria" w:eastAsia="Droid Sans Fallback" w:hAnsi="Cambria" w:cs="font399"/>
      <w:kern w:val="1"/>
      <w:sz w:val="24"/>
      <w:szCs w:val="24"/>
    </w:rPr>
  </w:style>
  <w:style w:type="character" w:customStyle="1" w:styleId="st">
    <w:name w:val="st"/>
    <w:basedOn w:val="DefaultParagraphFont"/>
    <w:rsid w:val="007D2696"/>
  </w:style>
  <w:style w:type="character" w:styleId="Emphasis">
    <w:name w:val="Emphasis"/>
    <w:basedOn w:val="DefaultParagraphFont"/>
    <w:uiPriority w:val="20"/>
    <w:qFormat/>
    <w:rsid w:val="007D2696"/>
    <w:rPr>
      <w:i/>
      <w:iCs/>
    </w:rPr>
  </w:style>
  <w:style w:type="character" w:styleId="FollowedHyperlink">
    <w:name w:val="FollowedHyperlink"/>
    <w:basedOn w:val="DefaultParagraphFont"/>
    <w:uiPriority w:val="99"/>
    <w:semiHidden/>
    <w:unhideWhenUsed/>
    <w:rsid w:val="00EA7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5108">
      <w:bodyDiv w:val="1"/>
      <w:marLeft w:val="0"/>
      <w:marRight w:val="0"/>
      <w:marTop w:val="0"/>
      <w:marBottom w:val="0"/>
      <w:divBdr>
        <w:top w:val="none" w:sz="0" w:space="0" w:color="auto"/>
        <w:left w:val="none" w:sz="0" w:space="0" w:color="auto"/>
        <w:bottom w:val="none" w:sz="0" w:space="0" w:color="auto"/>
        <w:right w:val="none" w:sz="0" w:space="0" w:color="auto"/>
      </w:divBdr>
    </w:div>
    <w:div w:id="54864419">
      <w:bodyDiv w:val="1"/>
      <w:marLeft w:val="0"/>
      <w:marRight w:val="0"/>
      <w:marTop w:val="0"/>
      <w:marBottom w:val="0"/>
      <w:divBdr>
        <w:top w:val="none" w:sz="0" w:space="0" w:color="auto"/>
        <w:left w:val="none" w:sz="0" w:space="0" w:color="auto"/>
        <w:bottom w:val="none" w:sz="0" w:space="0" w:color="auto"/>
        <w:right w:val="none" w:sz="0" w:space="0" w:color="auto"/>
      </w:divBdr>
    </w:div>
    <w:div w:id="92674547">
      <w:bodyDiv w:val="1"/>
      <w:marLeft w:val="0"/>
      <w:marRight w:val="0"/>
      <w:marTop w:val="0"/>
      <w:marBottom w:val="0"/>
      <w:divBdr>
        <w:top w:val="none" w:sz="0" w:space="0" w:color="auto"/>
        <w:left w:val="none" w:sz="0" w:space="0" w:color="auto"/>
        <w:bottom w:val="none" w:sz="0" w:space="0" w:color="auto"/>
        <w:right w:val="none" w:sz="0" w:space="0" w:color="auto"/>
      </w:divBdr>
    </w:div>
    <w:div w:id="124472486">
      <w:bodyDiv w:val="1"/>
      <w:marLeft w:val="0"/>
      <w:marRight w:val="0"/>
      <w:marTop w:val="0"/>
      <w:marBottom w:val="0"/>
      <w:divBdr>
        <w:top w:val="none" w:sz="0" w:space="0" w:color="auto"/>
        <w:left w:val="none" w:sz="0" w:space="0" w:color="auto"/>
        <w:bottom w:val="none" w:sz="0" w:space="0" w:color="auto"/>
        <w:right w:val="none" w:sz="0" w:space="0" w:color="auto"/>
      </w:divBdr>
    </w:div>
    <w:div w:id="141655447">
      <w:bodyDiv w:val="1"/>
      <w:marLeft w:val="0"/>
      <w:marRight w:val="0"/>
      <w:marTop w:val="0"/>
      <w:marBottom w:val="0"/>
      <w:divBdr>
        <w:top w:val="none" w:sz="0" w:space="0" w:color="auto"/>
        <w:left w:val="none" w:sz="0" w:space="0" w:color="auto"/>
        <w:bottom w:val="none" w:sz="0" w:space="0" w:color="auto"/>
        <w:right w:val="none" w:sz="0" w:space="0" w:color="auto"/>
      </w:divBdr>
    </w:div>
    <w:div w:id="226646794">
      <w:bodyDiv w:val="1"/>
      <w:marLeft w:val="0"/>
      <w:marRight w:val="0"/>
      <w:marTop w:val="0"/>
      <w:marBottom w:val="0"/>
      <w:divBdr>
        <w:top w:val="none" w:sz="0" w:space="0" w:color="auto"/>
        <w:left w:val="none" w:sz="0" w:space="0" w:color="auto"/>
        <w:bottom w:val="none" w:sz="0" w:space="0" w:color="auto"/>
        <w:right w:val="none" w:sz="0" w:space="0" w:color="auto"/>
      </w:divBdr>
      <w:divsChild>
        <w:div w:id="1491478049">
          <w:marLeft w:val="0"/>
          <w:marRight w:val="0"/>
          <w:marTop w:val="0"/>
          <w:marBottom w:val="0"/>
          <w:divBdr>
            <w:top w:val="none" w:sz="0" w:space="0" w:color="auto"/>
            <w:left w:val="none" w:sz="0" w:space="0" w:color="auto"/>
            <w:bottom w:val="none" w:sz="0" w:space="0" w:color="auto"/>
            <w:right w:val="none" w:sz="0" w:space="0" w:color="auto"/>
          </w:divBdr>
        </w:div>
        <w:div w:id="1642728739">
          <w:marLeft w:val="0"/>
          <w:marRight w:val="0"/>
          <w:marTop w:val="0"/>
          <w:marBottom w:val="0"/>
          <w:divBdr>
            <w:top w:val="none" w:sz="0" w:space="0" w:color="auto"/>
            <w:left w:val="none" w:sz="0" w:space="0" w:color="auto"/>
            <w:bottom w:val="none" w:sz="0" w:space="0" w:color="auto"/>
            <w:right w:val="none" w:sz="0" w:space="0" w:color="auto"/>
          </w:divBdr>
        </w:div>
      </w:divsChild>
    </w:div>
    <w:div w:id="304284438">
      <w:bodyDiv w:val="1"/>
      <w:marLeft w:val="0"/>
      <w:marRight w:val="0"/>
      <w:marTop w:val="0"/>
      <w:marBottom w:val="0"/>
      <w:divBdr>
        <w:top w:val="none" w:sz="0" w:space="0" w:color="auto"/>
        <w:left w:val="none" w:sz="0" w:space="0" w:color="auto"/>
        <w:bottom w:val="none" w:sz="0" w:space="0" w:color="auto"/>
        <w:right w:val="none" w:sz="0" w:space="0" w:color="auto"/>
      </w:divBdr>
      <w:divsChild>
        <w:div w:id="1369260950">
          <w:marLeft w:val="0"/>
          <w:marRight w:val="0"/>
          <w:marTop w:val="0"/>
          <w:marBottom w:val="0"/>
          <w:divBdr>
            <w:top w:val="none" w:sz="0" w:space="0" w:color="auto"/>
            <w:left w:val="none" w:sz="0" w:space="0" w:color="auto"/>
            <w:bottom w:val="none" w:sz="0" w:space="0" w:color="auto"/>
            <w:right w:val="none" w:sz="0" w:space="0" w:color="auto"/>
          </w:divBdr>
        </w:div>
        <w:div w:id="2013873321">
          <w:marLeft w:val="0"/>
          <w:marRight w:val="0"/>
          <w:marTop w:val="0"/>
          <w:marBottom w:val="0"/>
          <w:divBdr>
            <w:top w:val="none" w:sz="0" w:space="0" w:color="auto"/>
            <w:left w:val="none" w:sz="0" w:space="0" w:color="auto"/>
            <w:bottom w:val="none" w:sz="0" w:space="0" w:color="auto"/>
            <w:right w:val="none" w:sz="0" w:space="0" w:color="auto"/>
          </w:divBdr>
        </w:div>
      </w:divsChild>
    </w:div>
    <w:div w:id="348874190">
      <w:bodyDiv w:val="1"/>
      <w:marLeft w:val="0"/>
      <w:marRight w:val="0"/>
      <w:marTop w:val="0"/>
      <w:marBottom w:val="0"/>
      <w:divBdr>
        <w:top w:val="none" w:sz="0" w:space="0" w:color="auto"/>
        <w:left w:val="none" w:sz="0" w:space="0" w:color="auto"/>
        <w:bottom w:val="none" w:sz="0" w:space="0" w:color="auto"/>
        <w:right w:val="none" w:sz="0" w:space="0" w:color="auto"/>
      </w:divBdr>
    </w:div>
    <w:div w:id="485706220">
      <w:bodyDiv w:val="1"/>
      <w:marLeft w:val="0"/>
      <w:marRight w:val="0"/>
      <w:marTop w:val="0"/>
      <w:marBottom w:val="0"/>
      <w:divBdr>
        <w:top w:val="none" w:sz="0" w:space="0" w:color="auto"/>
        <w:left w:val="none" w:sz="0" w:space="0" w:color="auto"/>
        <w:bottom w:val="none" w:sz="0" w:space="0" w:color="auto"/>
        <w:right w:val="none" w:sz="0" w:space="0" w:color="auto"/>
      </w:divBdr>
    </w:div>
    <w:div w:id="642344938">
      <w:bodyDiv w:val="1"/>
      <w:marLeft w:val="0"/>
      <w:marRight w:val="0"/>
      <w:marTop w:val="0"/>
      <w:marBottom w:val="0"/>
      <w:divBdr>
        <w:top w:val="none" w:sz="0" w:space="0" w:color="auto"/>
        <w:left w:val="none" w:sz="0" w:space="0" w:color="auto"/>
        <w:bottom w:val="none" w:sz="0" w:space="0" w:color="auto"/>
        <w:right w:val="none" w:sz="0" w:space="0" w:color="auto"/>
      </w:divBdr>
    </w:div>
    <w:div w:id="669525734">
      <w:bodyDiv w:val="1"/>
      <w:marLeft w:val="0"/>
      <w:marRight w:val="0"/>
      <w:marTop w:val="0"/>
      <w:marBottom w:val="0"/>
      <w:divBdr>
        <w:top w:val="none" w:sz="0" w:space="0" w:color="auto"/>
        <w:left w:val="none" w:sz="0" w:space="0" w:color="auto"/>
        <w:bottom w:val="none" w:sz="0" w:space="0" w:color="auto"/>
        <w:right w:val="none" w:sz="0" w:space="0" w:color="auto"/>
      </w:divBdr>
    </w:div>
    <w:div w:id="868221847">
      <w:bodyDiv w:val="1"/>
      <w:marLeft w:val="0"/>
      <w:marRight w:val="0"/>
      <w:marTop w:val="0"/>
      <w:marBottom w:val="0"/>
      <w:divBdr>
        <w:top w:val="none" w:sz="0" w:space="0" w:color="auto"/>
        <w:left w:val="none" w:sz="0" w:space="0" w:color="auto"/>
        <w:bottom w:val="none" w:sz="0" w:space="0" w:color="auto"/>
        <w:right w:val="none" w:sz="0" w:space="0" w:color="auto"/>
      </w:divBdr>
    </w:div>
    <w:div w:id="1151943665">
      <w:bodyDiv w:val="1"/>
      <w:marLeft w:val="0"/>
      <w:marRight w:val="0"/>
      <w:marTop w:val="0"/>
      <w:marBottom w:val="0"/>
      <w:divBdr>
        <w:top w:val="none" w:sz="0" w:space="0" w:color="auto"/>
        <w:left w:val="none" w:sz="0" w:space="0" w:color="auto"/>
        <w:bottom w:val="none" w:sz="0" w:space="0" w:color="auto"/>
        <w:right w:val="none" w:sz="0" w:space="0" w:color="auto"/>
      </w:divBdr>
    </w:div>
    <w:div w:id="1190022963">
      <w:bodyDiv w:val="1"/>
      <w:marLeft w:val="0"/>
      <w:marRight w:val="0"/>
      <w:marTop w:val="0"/>
      <w:marBottom w:val="0"/>
      <w:divBdr>
        <w:top w:val="none" w:sz="0" w:space="0" w:color="auto"/>
        <w:left w:val="none" w:sz="0" w:space="0" w:color="auto"/>
        <w:bottom w:val="none" w:sz="0" w:space="0" w:color="auto"/>
        <w:right w:val="none" w:sz="0" w:space="0" w:color="auto"/>
      </w:divBdr>
    </w:div>
    <w:div w:id="1212114299">
      <w:bodyDiv w:val="1"/>
      <w:marLeft w:val="0"/>
      <w:marRight w:val="0"/>
      <w:marTop w:val="0"/>
      <w:marBottom w:val="0"/>
      <w:divBdr>
        <w:top w:val="none" w:sz="0" w:space="0" w:color="auto"/>
        <w:left w:val="none" w:sz="0" w:space="0" w:color="auto"/>
        <w:bottom w:val="none" w:sz="0" w:space="0" w:color="auto"/>
        <w:right w:val="none" w:sz="0" w:space="0" w:color="auto"/>
      </w:divBdr>
    </w:div>
    <w:div w:id="1246108355">
      <w:bodyDiv w:val="1"/>
      <w:marLeft w:val="0"/>
      <w:marRight w:val="0"/>
      <w:marTop w:val="0"/>
      <w:marBottom w:val="0"/>
      <w:divBdr>
        <w:top w:val="none" w:sz="0" w:space="0" w:color="auto"/>
        <w:left w:val="none" w:sz="0" w:space="0" w:color="auto"/>
        <w:bottom w:val="none" w:sz="0" w:space="0" w:color="auto"/>
        <w:right w:val="none" w:sz="0" w:space="0" w:color="auto"/>
      </w:divBdr>
    </w:div>
    <w:div w:id="1388842757">
      <w:bodyDiv w:val="1"/>
      <w:marLeft w:val="0"/>
      <w:marRight w:val="0"/>
      <w:marTop w:val="0"/>
      <w:marBottom w:val="0"/>
      <w:divBdr>
        <w:top w:val="none" w:sz="0" w:space="0" w:color="auto"/>
        <w:left w:val="none" w:sz="0" w:space="0" w:color="auto"/>
        <w:bottom w:val="none" w:sz="0" w:space="0" w:color="auto"/>
        <w:right w:val="none" w:sz="0" w:space="0" w:color="auto"/>
      </w:divBdr>
    </w:div>
    <w:div w:id="1463885328">
      <w:bodyDiv w:val="1"/>
      <w:marLeft w:val="0"/>
      <w:marRight w:val="0"/>
      <w:marTop w:val="0"/>
      <w:marBottom w:val="0"/>
      <w:divBdr>
        <w:top w:val="none" w:sz="0" w:space="0" w:color="auto"/>
        <w:left w:val="none" w:sz="0" w:space="0" w:color="auto"/>
        <w:bottom w:val="none" w:sz="0" w:space="0" w:color="auto"/>
        <w:right w:val="none" w:sz="0" w:space="0" w:color="auto"/>
      </w:divBdr>
    </w:div>
    <w:div w:id="1480268769">
      <w:bodyDiv w:val="1"/>
      <w:marLeft w:val="0"/>
      <w:marRight w:val="0"/>
      <w:marTop w:val="0"/>
      <w:marBottom w:val="0"/>
      <w:divBdr>
        <w:top w:val="none" w:sz="0" w:space="0" w:color="auto"/>
        <w:left w:val="none" w:sz="0" w:space="0" w:color="auto"/>
        <w:bottom w:val="none" w:sz="0" w:space="0" w:color="auto"/>
        <w:right w:val="none" w:sz="0" w:space="0" w:color="auto"/>
      </w:divBdr>
    </w:div>
    <w:div w:id="1644043760">
      <w:bodyDiv w:val="1"/>
      <w:marLeft w:val="0"/>
      <w:marRight w:val="0"/>
      <w:marTop w:val="0"/>
      <w:marBottom w:val="0"/>
      <w:divBdr>
        <w:top w:val="none" w:sz="0" w:space="0" w:color="auto"/>
        <w:left w:val="none" w:sz="0" w:space="0" w:color="auto"/>
        <w:bottom w:val="none" w:sz="0" w:space="0" w:color="auto"/>
        <w:right w:val="none" w:sz="0" w:space="0" w:color="auto"/>
      </w:divBdr>
    </w:div>
    <w:div w:id="1736582735">
      <w:bodyDiv w:val="1"/>
      <w:marLeft w:val="0"/>
      <w:marRight w:val="0"/>
      <w:marTop w:val="0"/>
      <w:marBottom w:val="0"/>
      <w:divBdr>
        <w:top w:val="none" w:sz="0" w:space="0" w:color="auto"/>
        <w:left w:val="none" w:sz="0" w:space="0" w:color="auto"/>
        <w:bottom w:val="none" w:sz="0" w:space="0" w:color="auto"/>
        <w:right w:val="none" w:sz="0" w:space="0" w:color="auto"/>
      </w:divBdr>
    </w:div>
    <w:div w:id="1807579029">
      <w:bodyDiv w:val="1"/>
      <w:marLeft w:val="0"/>
      <w:marRight w:val="0"/>
      <w:marTop w:val="0"/>
      <w:marBottom w:val="0"/>
      <w:divBdr>
        <w:top w:val="none" w:sz="0" w:space="0" w:color="auto"/>
        <w:left w:val="none" w:sz="0" w:space="0" w:color="auto"/>
        <w:bottom w:val="none" w:sz="0" w:space="0" w:color="auto"/>
        <w:right w:val="none" w:sz="0" w:space="0" w:color="auto"/>
      </w:divBdr>
    </w:div>
    <w:div w:id="2035106013">
      <w:bodyDiv w:val="1"/>
      <w:marLeft w:val="0"/>
      <w:marRight w:val="0"/>
      <w:marTop w:val="0"/>
      <w:marBottom w:val="0"/>
      <w:divBdr>
        <w:top w:val="none" w:sz="0" w:space="0" w:color="auto"/>
        <w:left w:val="none" w:sz="0" w:space="0" w:color="auto"/>
        <w:bottom w:val="none" w:sz="0" w:space="0" w:color="auto"/>
        <w:right w:val="none" w:sz="0" w:space="0" w:color="auto"/>
      </w:divBdr>
      <w:divsChild>
        <w:div w:id="222563382">
          <w:marLeft w:val="0"/>
          <w:marRight w:val="0"/>
          <w:marTop w:val="0"/>
          <w:marBottom w:val="0"/>
          <w:divBdr>
            <w:top w:val="none" w:sz="0" w:space="0" w:color="auto"/>
            <w:left w:val="none" w:sz="0" w:space="0" w:color="auto"/>
            <w:bottom w:val="none" w:sz="0" w:space="0" w:color="auto"/>
            <w:right w:val="none" w:sz="0" w:space="0" w:color="auto"/>
          </w:divBdr>
        </w:div>
        <w:div w:id="2118719132">
          <w:marLeft w:val="0"/>
          <w:marRight w:val="0"/>
          <w:marTop w:val="0"/>
          <w:marBottom w:val="0"/>
          <w:divBdr>
            <w:top w:val="none" w:sz="0" w:space="0" w:color="auto"/>
            <w:left w:val="none" w:sz="0" w:space="0" w:color="auto"/>
            <w:bottom w:val="none" w:sz="0" w:space="0" w:color="auto"/>
            <w:right w:val="none" w:sz="0" w:space="0" w:color="auto"/>
          </w:divBdr>
        </w:div>
        <w:div w:id="1933396693">
          <w:marLeft w:val="0"/>
          <w:marRight w:val="0"/>
          <w:marTop w:val="0"/>
          <w:marBottom w:val="0"/>
          <w:divBdr>
            <w:top w:val="none" w:sz="0" w:space="0" w:color="auto"/>
            <w:left w:val="none" w:sz="0" w:space="0" w:color="auto"/>
            <w:bottom w:val="none" w:sz="0" w:space="0" w:color="auto"/>
            <w:right w:val="none" w:sz="0" w:space="0" w:color="auto"/>
          </w:divBdr>
        </w:div>
        <w:div w:id="1544635033">
          <w:marLeft w:val="0"/>
          <w:marRight w:val="0"/>
          <w:marTop w:val="0"/>
          <w:marBottom w:val="0"/>
          <w:divBdr>
            <w:top w:val="none" w:sz="0" w:space="0" w:color="auto"/>
            <w:left w:val="none" w:sz="0" w:space="0" w:color="auto"/>
            <w:bottom w:val="none" w:sz="0" w:space="0" w:color="auto"/>
            <w:right w:val="none" w:sz="0" w:space="0" w:color="auto"/>
          </w:divBdr>
        </w:div>
      </w:divsChild>
    </w:div>
    <w:div w:id="21394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fonso.fasano@uh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Fearon</dc:creator>
  <cp:lastModifiedBy>Conor Fearon</cp:lastModifiedBy>
  <cp:revision>3</cp:revision>
  <cp:lastPrinted>2017-10-05T14:23:00Z</cp:lastPrinted>
  <dcterms:created xsi:type="dcterms:W3CDTF">2018-08-19T21:39:00Z</dcterms:created>
  <dcterms:modified xsi:type="dcterms:W3CDTF">2018-08-19T21:39:00Z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PAPERS2_INFO_01">
    <vt:lpwstr>&lt;</vt:lpwstr>
  </property>
  <property fmtid="{D5CDD505-2E9C-101B-9397-08002B2CF9AE}" pid="8" name="ScaleCrop">
    <vt:bool>false</vt:bool>
  </property>
  <property fmtid="{D5CDD505-2E9C-101B-9397-08002B2CF9AE}" pid="9" name="ShareDoc">
    <vt:bool>false</vt:bool>
  </property>
  <property fmtid="{D5CDD505-2E9C-101B-9397-08002B2CF9AE}" pid="10" name="ZOTERO_PREF_1">
    <vt:lpwstr>&lt;data data-version="3" zotero-version="5.0.37"&gt;&lt;session id="GA9DrT1y"/&gt;&lt;style id="http://www.zotero.org/styles/journal-of-neurology-neurosurgery-and-psychiatry" hasBibliography="1" bibliographyStyleHasBeenSet="1"/&gt;&lt;prefs&gt;&lt;pref name="fieldType" value="Fiel</vt:lpwstr>
  </property>
  <property fmtid="{D5CDD505-2E9C-101B-9397-08002B2CF9AE}" pid="11" name="ZOTERO_PREF_2">
    <vt:lpwstr>d"/&gt;&lt;pref name="automaticJournalAbbreviations" value="true"/&gt;&lt;/prefs&gt;&lt;/data&gt;</vt:lpwstr>
  </property>
</Properties>
</file>