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9CE6C" w14:textId="751E9A30" w:rsidR="00407052" w:rsidRPr="007E1274" w:rsidRDefault="00407052" w:rsidP="0072348E">
      <w:pPr>
        <w:rPr>
          <w:b/>
        </w:rPr>
      </w:pPr>
      <w:r w:rsidRPr="007E1274">
        <w:rPr>
          <w:b/>
        </w:rPr>
        <w:t xml:space="preserve">A Qualitative Study </w:t>
      </w:r>
      <w:r w:rsidR="00AB30C8" w:rsidRPr="007E1274">
        <w:rPr>
          <w:b/>
        </w:rPr>
        <w:t>of</w:t>
      </w:r>
      <w:r w:rsidRPr="007E1274">
        <w:rPr>
          <w:b/>
        </w:rPr>
        <w:t xml:space="preserve"> </w:t>
      </w:r>
      <w:r w:rsidR="00AB30C8" w:rsidRPr="007E1274">
        <w:rPr>
          <w:b/>
        </w:rPr>
        <w:t>the</w:t>
      </w:r>
      <w:r w:rsidRPr="007E1274">
        <w:rPr>
          <w:b/>
        </w:rPr>
        <w:t xml:space="preserve"> Experiences </w:t>
      </w:r>
      <w:r w:rsidR="00296158" w:rsidRPr="007E1274">
        <w:rPr>
          <w:b/>
        </w:rPr>
        <w:t>and Perceptions o</w:t>
      </w:r>
      <w:r w:rsidRPr="007E1274">
        <w:rPr>
          <w:b/>
        </w:rPr>
        <w:t xml:space="preserve">f Patients </w:t>
      </w:r>
      <w:r w:rsidR="00AB30C8" w:rsidRPr="007E1274">
        <w:rPr>
          <w:b/>
        </w:rPr>
        <w:t>with</w:t>
      </w:r>
      <w:r w:rsidRPr="007E1274">
        <w:rPr>
          <w:b/>
        </w:rPr>
        <w:t xml:space="preserve"> Functional Motor Disorder</w:t>
      </w:r>
    </w:p>
    <w:p w14:paraId="7AE0DF98" w14:textId="1C9A0BFA" w:rsidR="002008EF" w:rsidRPr="007E1274" w:rsidRDefault="00B47658" w:rsidP="002008EF">
      <w:pPr>
        <w:spacing w:line="240" w:lineRule="auto"/>
      </w:pPr>
      <w:r w:rsidRPr="007E1274">
        <w:t xml:space="preserve">Glenn </w:t>
      </w:r>
      <w:r w:rsidR="002008EF" w:rsidRPr="007E1274">
        <w:t>Nielsen</w:t>
      </w:r>
      <w:r w:rsidR="002008EF" w:rsidRPr="007E1274">
        <w:rPr>
          <w:vertAlign w:val="superscript"/>
        </w:rPr>
        <w:t>1,2</w:t>
      </w:r>
      <w:r w:rsidR="00683412" w:rsidRPr="007E1274">
        <w:t>,</w:t>
      </w:r>
      <w:r w:rsidRPr="007E1274">
        <w:t xml:space="preserve"> Marta </w:t>
      </w:r>
      <w:r w:rsidR="002008EF" w:rsidRPr="007E1274">
        <w:t>Buszewicz</w:t>
      </w:r>
      <w:r w:rsidR="002008EF" w:rsidRPr="007E1274">
        <w:rPr>
          <w:vertAlign w:val="superscript"/>
        </w:rPr>
        <w:t>3</w:t>
      </w:r>
      <w:r w:rsidRPr="007E1274">
        <w:t>, Mark</w:t>
      </w:r>
      <w:r w:rsidR="002008EF" w:rsidRPr="007E1274">
        <w:t xml:space="preserve"> </w:t>
      </w:r>
      <w:r w:rsidRPr="007E1274">
        <w:t xml:space="preserve">J </w:t>
      </w:r>
      <w:r w:rsidR="002008EF" w:rsidRPr="007E1274">
        <w:t>Edwards</w:t>
      </w:r>
      <w:r w:rsidR="002008EF" w:rsidRPr="007E1274">
        <w:rPr>
          <w:vertAlign w:val="superscript"/>
        </w:rPr>
        <w:t>2</w:t>
      </w:r>
      <w:r w:rsidRPr="007E1274">
        <w:t>, Fiona</w:t>
      </w:r>
      <w:r w:rsidR="00BD3AB1" w:rsidRPr="007E1274">
        <w:t xml:space="preserve"> </w:t>
      </w:r>
      <w:r w:rsidR="00521754" w:rsidRPr="007E1274">
        <w:t>Stevenson</w:t>
      </w:r>
      <w:r w:rsidR="00521754" w:rsidRPr="007E1274">
        <w:rPr>
          <w:vertAlign w:val="superscript"/>
        </w:rPr>
        <w:t>3</w:t>
      </w:r>
    </w:p>
    <w:p w14:paraId="1FEECCAC" w14:textId="77777777" w:rsidR="002008EF" w:rsidRPr="007E1274" w:rsidRDefault="002008EF" w:rsidP="002008EF">
      <w:pPr>
        <w:spacing w:line="240" w:lineRule="auto"/>
      </w:pPr>
    </w:p>
    <w:p w14:paraId="272E9F1A" w14:textId="2F008AC4" w:rsidR="002008EF" w:rsidRPr="007E1274" w:rsidRDefault="002008EF" w:rsidP="002008EF">
      <w:pPr>
        <w:pStyle w:val="ListParagraph"/>
        <w:numPr>
          <w:ilvl w:val="0"/>
          <w:numId w:val="1"/>
        </w:numPr>
        <w:spacing w:before="0" w:line="240" w:lineRule="auto"/>
        <w:contextualSpacing w:val="0"/>
        <w:rPr>
          <w:rFonts w:asciiTheme="minorHAnsi" w:hAnsiTheme="minorHAnsi"/>
          <w:szCs w:val="22"/>
        </w:rPr>
      </w:pPr>
      <w:r w:rsidRPr="007E1274">
        <w:rPr>
          <w:rFonts w:asciiTheme="minorHAnsi" w:hAnsiTheme="minorHAnsi"/>
          <w:szCs w:val="22"/>
        </w:rPr>
        <w:t>Sobell Department of Motor Neuroscience and Movement Disorders, UCL Institute of Neurology, Queen Square, London WC1N3BG.</w:t>
      </w:r>
    </w:p>
    <w:p w14:paraId="429A8043" w14:textId="42D84A8F" w:rsidR="002008EF" w:rsidRPr="007E1274" w:rsidRDefault="002008EF" w:rsidP="002008EF">
      <w:pPr>
        <w:pStyle w:val="ListParagraph"/>
        <w:spacing w:before="0" w:line="240" w:lineRule="auto"/>
        <w:contextualSpacing w:val="0"/>
        <w:rPr>
          <w:rFonts w:asciiTheme="minorHAnsi" w:hAnsiTheme="minorHAnsi"/>
          <w:szCs w:val="22"/>
        </w:rPr>
      </w:pPr>
    </w:p>
    <w:p w14:paraId="3C375FAF" w14:textId="05661C89" w:rsidR="002008EF" w:rsidRPr="007E1274" w:rsidRDefault="00407052" w:rsidP="002008EF">
      <w:pPr>
        <w:pStyle w:val="ListParagraph"/>
        <w:numPr>
          <w:ilvl w:val="0"/>
          <w:numId w:val="1"/>
        </w:numPr>
        <w:spacing w:line="240" w:lineRule="auto"/>
        <w:rPr>
          <w:rFonts w:asciiTheme="minorHAnsi" w:hAnsiTheme="minorHAnsi"/>
          <w:color w:val="000000" w:themeColor="text1"/>
          <w:szCs w:val="22"/>
        </w:rPr>
      </w:pPr>
      <w:r w:rsidRPr="007E1274">
        <w:t xml:space="preserve">Motor Control and Movement Disorders Group, </w:t>
      </w:r>
      <w:r w:rsidR="002008EF" w:rsidRPr="007E1274">
        <w:rPr>
          <w:rFonts w:asciiTheme="minorHAnsi" w:hAnsiTheme="minorHAnsi"/>
          <w:color w:val="000000" w:themeColor="text1"/>
          <w:szCs w:val="22"/>
        </w:rPr>
        <w:t xml:space="preserve">Institute of </w:t>
      </w:r>
      <w:r w:rsidR="00CB5F25" w:rsidRPr="007E1274">
        <w:rPr>
          <w:rFonts w:asciiTheme="minorHAnsi" w:hAnsiTheme="minorHAnsi"/>
          <w:color w:val="000000" w:themeColor="text1"/>
          <w:szCs w:val="22"/>
        </w:rPr>
        <w:t>Molecular and Clinical Sciences</w:t>
      </w:r>
      <w:r w:rsidR="002008EF" w:rsidRPr="007E1274">
        <w:rPr>
          <w:rFonts w:asciiTheme="minorHAnsi" w:hAnsiTheme="minorHAnsi"/>
          <w:color w:val="000000" w:themeColor="text1"/>
          <w:szCs w:val="22"/>
        </w:rPr>
        <w:t>, St Georges University of London, London, SW170RE</w:t>
      </w:r>
    </w:p>
    <w:p w14:paraId="335E9225" w14:textId="3961746F" w:rsidR="002008EF" w:rsidRPr="007E1274" w:rsidRDefault="002008EF" w:rsidP="002008EF">
      <w:pPr>
        <w:pStyle w:val="ListParagraph"/>
        <w:spacing w:line="240" w:lineRule="auto"/>
        <w:rPr>
          <w:rFonts w:asciiTheme="minorHAnsi" w:hAnsiTheme="minorHAnsi"/>
          <w:color w:val="000000" w:themeColor="text1"/>
          <w:szCs w:val="22"/>
        </w:rPr>
      </w:pPr>
    </w:p>
    <w:p w14:paraId="4E19598D" w14:textId="5FF1ED18" w:rsidR="002008EF" w:rsidRPr="007E1274" w:rsidRDefault="002008EF" w:rsidP="002008EF">
      <w:pPr>
        <w:pStyle w:val="ListParagraph"/>
        <w:numPr>
          <w:ilvl w:val="0"/>
          <w:numId w:val="1"/>
        </w:numPr>
        <w:spacing w:before="0" w:line="240" w:lineRule="auto"/>
        <w:contextualSpacing w:val="0"/>
        <w:rPr>
          <w:rFonts w:asciiTheme="minorHAnsi" w:hAnsiTheme="minorHAnsi"/>
          <w:szCs w:val="22"/>
        </w:rPr>
      </w:pPr>
      <w:r w:rsidRPr="007E1274">
        <w:rPr>
          <w:rFonts w:asciiTheme="minorHAnsi" w:hAnsiTheme="minorHAnsi"/>
          <w:szCs w:val="22"/>
        </w:rPr>
        <w:t>Research Department of Primary Care and Population Health, UCL, London, UK.</w:t>
      </w:r>
    </w:p>
    <w:p w14:paraId="3D8D5455" w14:textId="77777777" w:rsidR="002008EF" w:rsidRPr="007E1274" w:rsidRDefault="002008EF" w:rsidP="002008EF">
      <w:pPr>
        <w:pStyle w:val="ListParagraph"/>
        <w:spacing w:before="0" w:line="240" w:lineRule="auto"/>
        <w:contextualSpacing w:val="0"/>
        <w:rPr>
          <w:rFonts w:asciiTheme="minorHAnsi" w:hAnsiTheme="minorHAnsi"/>
          <w:szCs w:val="22"/>
        </w:rPr>
      </w:pPr>
    </w:p>
    <w:p w14:paraId="71E9201C" w14:textId="77777777" w:rsidR="002008EF" w:rsidRPr="007E1274" w:rsidRDefault="002008EF" w:rsidP="002008EF">
      <w:pPr>
        <w:pStyle w:val="ListParagraph"/>
        <w:spacing w:before="0" w:line="240" w:lineRule="auto"/>
        <w:contextualSpacing w:val="0"/>
        <w:rPr>
          <w:rFonts w:asciiTheme="minorHAnsi" w:hAnsiTheme="minorHAnsi"/>
          <w:szCs w:val="22"/>
        </w:rPr>
      </w:pPr>
    </w:p>
    <w:p w14:paraId="1781CD35" w14:textId="6DEAD4F7" w:rsidR="002008EF" w:rsidRPr="007E1274" w:rsidRDefault="00DE26CA" w:rsidP="002008EF">
      <w:pPr>
        <w:spacing w:before="2" w:after="2" w:line="240" w:lineRule="auto"/>
        <w:rPr>
          <w:rFonts w:cs="Times New Roman"/>
        </w:rPr>
      </w:pPr>
      <w:r w:rsidRPr="007E1274">
        <w:rPr>
          <w:rFonts w:cs="Times New Roman"/>
        </w:rPr>
        <w:t>Word Count for Text:</w:t>
      </w:r>
      <w:r w:rsidR="006D09E7" w:rsidRPr="007E1274">
        <w:rPr>
          <w:rFonts w:cs="Times New Roman"/>
        </w:rPr>
        <w:t xml:space="preserve"> </w:t>
      </w:r>
      <w:r w:rsidR="00917891" w:rsidRPr="007E1274">
        <w:rPr>
          <w:rFonts w:cs="Times New Roman"/>
        </w:rPr>
        <w:t xml:space="preserve">4479 </w:t>
      </w:r>
      <w:r w:rsidR="00066C76" w:rsidRPr="007E1274">
        <w:rPr>
          <w:rFonts w:cs="Times New Roman"/>
        </w:rPr>
        <w:t>(including in-text reference numbers</w:t>
      </w:r>
      <w:r w:rsidR="00917891" w:rsidRPr="007E1274">
        <w:rPr>
          <w:rFonts w:cs="Times New Roman"/>
        </w:rPr>
        <w:t xml:space="preserve"> and headings</w:t>
      </w:r>
      <w:r w:rsidR="00066C76" w:rsidRPr="007E1274">
        <w:rPr>
          <w:rFonts w:cs="Times New Roman"/>
        </w:rPr>
        <w:t>)</w:t>
      </w:r>
    </w:p>
    <w:p w14:paraId="69AA279E" w14:textId="77777777" w:rsidR="002008EF" w:rsidRPr="007E1274" w:rsidRDefault="002008EF" w:rsidP="002008EF">
      <w:pPr>
        <w:spacing w:before="2" w:after="2" w:line="240" w:lineRule="auto"/>
        <w:rPr>
          <w:rFonts w:cs="Times New Roman"/>
        </w:rPr>
      </w:pPr>
      <w:r w:rsidRPr="007E1274">
        <w:rPr>
          <w:rFonts w:cs="Times New Roman"/>
        </w:rPr>
        <w:t xml:space="preserve">Number of Tables: </w:t>
      </w:r>
      <w:r w:rsidR="006D09E7" w:rsidRPr="007E1274">
        <w:rPr>
          <w:rFonts w:cs="Times New Roman"/>
        </w:rPr>
        <w:t>1</w:t>
      </w:r>
    </w:p>
    <w:p w14:paraId="3FBECF89" w14:textId="77777777" w:rsidR="002008EF" w:rsidRPr="007E1274" w:rsidRDefault="002008EF" w:rsidP="002008EF">
      <w:pPr>
        <w:spacing w:before="2" w:after="2" w:line="240" w:lineRule="auto"/>
        <w:rPr>
          <w:rFonts w:cs="Times New Roman"/>
        </w:rPr>
      </w:pPr>
      <w:r w:rsidRPr="007E1274">
        <w:rPr>
          <w:rFonts w:cs="Times New Roman"/>
        </w:rPr>
        <w:t xml:space="preserve">Number of Figures: </w:t>
      </w:r>
      <w:r w:rsidR="006D09E7" w:rsidRPr="007E1274">
        <w:rPr>
          <w:rFonts w:cs="Times New Roman"/>
        </w:rPr>
        <w:t>0</w:t>
      </w:r>
    </w:p>
    <w:p w14:paraId="162C8D45" w14:textId="77777777" w:rsidR="002008EF" w:rsidRPr="007E1274" w:rsidRDefault="002008EF" w:rsidP="002008EF">
      <w:pPr>
        <w:spacing w:before="2" w:after="2" w:line="240" w:lineRule="auto"/>
        <w:rPr>
          <w:rFonts w:cs="Times New Roman"/>
        </w:rPr>
      </w:pPr>
    </w:p>
    <w:p w14:paraId="46344305" w14:textId="77777777" w:rsidR="002008EF" w:rsidRPr="007E1274" w:rsidRDefault="002008EF" w:rsidP="002008EF">
      <w:pPr>
        <w:spacing w:before="2" w:after="2" w:line="240" w:lineRule="auto"/>
        <w:rPr>
          <w:rFonts w:cs="Times New Roman"/>
        </w:rPr>
      </w:pPr>
    </w:p>
    <w:p w14:paraId="5DFBDE12" w14:textId="77777777" w:rsidR="00DE26CA" w:rsidRPr="007E1274" w:rsidRDefault="00DE26CA" w:rsidP="002008EF">
      <w:pPr>
        <w:spacing w:before="2" w:after="2" w:line="240" w:lineRule="auto"/>
        <w:rPr>
          <w:rFonts w:cs="Times New Roman"/>
        </w:rPr>
      </w:pPr>
    </w:p>
    <w:p w14:paraId="22834EC7" w14:textId="77777777" w:rsidR="002008EF" w:rsidRPr="007E1274" w:rsidRDefault="00B54184" w:rsidP="004901DA">
      <w:pPr>
        <w:spacing w:after="0" w:line="240" w:lineRule="auto"/>
        <w:rPr>
          <w:rFonts w:cs="Times New Roman"/>
        </w:rPr>
      </w:pPr>
      <w:r w:rsidRPr="007E1274">
        <w:rPr>
          <w:rFonts w:cs="Times New Roman"/>
        </w:rPr>
        <w:t>Correspondence:</w:t>
      </w:r>
      <w:r w:rsidRPr="007E1274">
        <w:rPr>
          <w:rFonts w:cs="Times New Roman"/>
        </w:rPr>
        <w:tab/>
      </w:r>
      <w:r w:rsidR="002008EF" w:rsidRPr="007E1274">
        <w:rPr>
          <w:rFonts w:cs="Times New Roman"/>
        </w:rPr>
        <w:t>Glenn Nielsen</w:t>
      </w:r>
    </w:p>
    <w:p w14:paraId="2271F3E6" w14:textId="513FA340" w:rsidR="00DE26CA" w:rsidRPr="007E1274" w:rsidRDefault="00DE26CA" w:rsidP="004901DA">
      <w:pPr>
        <w:pStyle w:val="ListParagraph"/>
        <w:spacing w:before="0" w:line="240" w:lineRule="auto"/>
        <w:rPr>
          <w:rFonts w:asciiTheme="minorHAnsi" w:hAnsiTheme="minorHAnsi"/>
          <w:color w:val="000000" w:themeColor="text1"/>
          <w:szCs w:val="22"/>
        </w:rPr>
      </w:pPr>
      <w:r w:rsidRPr="007E1274">
        <w:rPr>
          <w:rFonts w:cs="Times New Roman"/>
        </w:rPr>
        <w:tab/>
      </w:r>
      <w:r w:rsidRPr="007E1274">
        <w:rPr>
          <w:rFonts w:cs="Times New Roman"/>
        </w:rPr>
        <w:tab/>
      </w:r>
      <w:r w:rsidR="00880F56" w:rsidRPr="007E1274">
        <w:rPr>
          <w:rFonts w:asciiTheme="minorHAnsi" w:hAnsiTheme="minorHAnsi"/>
          <w:color w:val="000000" w:themeColor="text1"/>
          <w:szCs w:val="22"/>
        </w:rPr>
        <w:t>Motor Control and Movement Disorders Group</w:t>
      </w:r>
    </w:p>
    <w:p w14:paraId="5892C31D" w14:textId="58588240" w:rsidR="004901DA" w:rsidRPr="007E1274" w:rsidRDefault="004901DA" w:rsidP="004901DA">
      <w:pPr>
        <w:pStyle w:val="ListParagraph"/>
        <w:spacing w:before="0" w:line="240" w:lineRule="auto"/>
        <w:rPr>
          <w:rFonts w:asciiTheme="minorHAnsi" w:hAnsiTheme="minorHAnsi"/>
          <w:color w:val="000000" w:themeColor="text1"/>
          <w:szCs w:val="22"/>
        </w:rPr>
      </w:pPr>
      <w:r w:rsidRPr="007E1274">
        <w:rPr>
          <w:rFonts w:asciiTheme="minorHAnsi" w:hAnsiTheme="minorHAnsi"/>
          <w:color w:val="000000" w:themeColor="text1"/>
          <w:szCs w:val="22"/>
        </w:rPr>
        <w:tab/>
      </w:r>
      <w:r w:rsidRPr="007E1274">
        <w:rPr>
          <w:rFonts w:asciiTheme="minorHAnsi" w:hAnsiTheme="minorHAnsi"/>
          <w:color w:val="000000" w:themeColor="text1"/>
          <w:szCs w:val="22"/>
        </w:rPr>
        <w:tab/>
        <w:t>Molecular &amp; Clinical Sciences Research Institute</w:t>
      </w:r>
    </w:p>
    <w:p w14:paraId="08A67C99" w14:textId="77777777" w:rsidR="00DE26CA" w:rsidRPr="007E1274" w:rsidRDefault="00DE26CA" w:rsidP="004901DA">
      <w:pPr>
        <w:pStyle w:val="ListParagraph"/>
        <w:spacing w:before="0" w:line="240" w:lineRule="auto"/>
        <w:ind w:left="1440" w:firstLine="720"/>
        <w:rPr>
          <w:rFonts w:asciiTheme="minorHAnsi" w:hAnsiTheme="minorHAnsi"/>
          <w:color w:val="000000" w:themeColor="text1"/>
          <w:szCs w:val="22"/>
        </w:rPr>
      </w:pPr>
      <w:r w:rsidRPr="007E1274">
        <w:rPr>
          <w:rFonts w:asciiTheme="minorHAnsi" w:hAnsiTheme="minorHAnsi"/>
          <w:color w:val="000000" w:themeColor="text1"/>
          <w:szCs w:val="22"/>
        </w:rPr>
        <w:t>St Georges University of London</w:t>
      </w:r>
    </w:p>
    <w:p w14:paraId="7606BC57" w14:textId="77777777" w:rsidR="00DE26CA" w:rsidRPr="007E1274" w:rsidRDefault="00DE26CA" w:rsidP="004901DA">
      <w:pPr>
        <w:pStyle w:val="ListParagraph"/>
        <w:spacing w:before="0" w:line="240" w:lineRule="auto"/>
        <w:ind w:left="1440" w:firstLine="720"/>
        <w:rPr>
          <w:rFonts w:asciiTheme="minorHAnsi" w:hAnsiTheme="minorHAnsi"/>
          <w:color w:val="000000" w:themeColor="text1"/>
          <w:szCs w:val="22"/>
        </w:rPr>
      </w:pPr>
      <w:r w:rsidRPr="007E1274">
        <w:rPr>
          <w:rFonts w:asciiTheme="minorHAnsi" w:hAnsiTheme="minorHAnsi"/>
          <w:color w:val="000000" w:themeColor="text1"/>
          <w:szCs w:val="22"/>
        </w:rPr>
        <w:t xml:space="preserve">London </w:t>
      </w:r>
    </w:p>
    <w:p w14:paraId="7B744FBC" w14:textId="77777777" w:rsidR="00DE26CA" w:rsidRPr="007E1274" w:rsidRDefault="00DE26CA" w:rsidP="004901DA">
      <w:pPr>
        <w:pStyle w:val="ListParagraph"/>
        <w:spacing w:before="0" w:line="240" w:lineRule="auto"/>
        <w:ind w:left="1440" w:firstLine="720"/>
        <w:rPr>
          <w:rFonts w:asciiTheme="minorHAnsi" w:hAnsiTheme="minorHAnsi"/>
          <w:color w:val="000000" w:themeColor="text1"/>
          <w:szCs w:val="22"/>
        </w:rPr>
      </w:pPr>
      <w:r w:rsidRPr="007E1274">
        <w:rPr>
          <w:rFonts w:asciiTheme="minorHAnsi" w:hAnsiTheme="minorHAnsi"/>
          <w:color w:val="000000" w:themeColor="text1"/>
          <w:szCs w:val="22"/>
        </w:rPr>
        <w:t>SW17 0RE</w:t>
      </w:r>
    </w:p>
    <w:p w14:paraId="3823E27F" w14:textId="77777777" w:rsidR="00DE26CA" w:rsidRPr="007E1274" w:rsidRDefault="00DE26CA" w:rsidP="004901DA">
      <w:pPr>
        <w:pStyle w:val="ListParagraph"/>
        <w:spacing w:before="0" w:line="240" w:lineRule="auto"/>
        <w:ind w:left="1440" w:firstLine="720"/>
        <w:rPr>
          <w:rFonts w:asciiTheme="minorHAnsi" w:hAnsiTheme="minorHAnsi"/>
          <w:color w:val="000000" w:themeColor="text1"/>
          <w:szCs w:val="22"/>
        </w:rPr>
      </w:pPr>
      <w:r w:rsidRPr="007E1274">
        <w:rPr>
          <w:rFonts w:asciiTheme="minorHAnsi" w:hAnsiTheme="minorHAnsi"/>
          <w:color w:val="000000" w:themeColor="text1"/>
          <w:szCs w:val="22"/>
        </w:rPr>
        <w:t>gnielsen@sgul.ac.uk</w:t>
      </w:r>
    </w:p>
    <w:p w14:paraId="53B4FE13" w14:textId="77777777" w:rsidR="00DE26CA" w:rsidRPr="007E1274" w:rsidRDefault="00DE26CA" w:rsidP="002008EF">
      <w:pPr>
        <w:spacing w:before="2" w:after="2" w:line="240" w:lineRule="auto"/>
        <w:rPr>
          <w:rFonts w:cs="Times New Roman"/>
        </w:rPr>
      </w:pPr>
    </w:p>
    <w:p w14:paraId="6183F3DF" w14:textId="77777777" w:rsidR="002008EF" w:rsidRPr="007E1274" w:rsidRDefault="002008EF" w:rsidP="00DE26CA">
      <w:pPr>
        <w:spacing w:before="2" w:after="2" w:line="240" w:lineRule="auto"/>
        <w:rPr>
          <w:rFonts w:cs="Times New Roman"/>
        </w:rPr>
      </w:pPr>
      <w:r w:rsidRPr="007E1274">
        <w:rPr>
          <w:rFonts w:cs="Times New Roman"/>
        </w:rPr>
        <w:tab/>
      </w:r>
      <w:r w:rsidRPr="007E1274">
        <w:rPr>
          <w:rFonts w:cs="Times New Roman"/>
        </w:rPr>
        <w:tab/>
      </w:r>
      <w:r w:rsidRPr="007E1274">
        <w:rPr>
          <w:rFonts w:cs="Times New Roman"/>
        </w:rPr>
        <w:tab/>
      </w:r>
    </w:p>
    <w:p w14:paraId="1E2F8B1B" w14:textId="77777777" w:rsidR="00E95838" w:rsidRPr="007E1274" w:rsidRDefault="00E95838">
      <w:pPr>
        <w:spacing w:after="0" w:line="240" w:lineRule="auto"/>
        <w:rPr>
          <w:rFonts w:cs="Times New Roman"/>
        </w:rPr>
      </w:pPr>
    </w:p>
    <w:p w14:paraId="6E4F2A21" w14:textId="77777777" w:rsidR="00690120" w:rsidRPr="007E1274" w:rsidRDefault="00690120" w:rsidP="00623DCD">
      <w:pPr>
        <w:spacing w:line="240" w:lineRule="auto"/>
        <w:rPr>
          <w:rFonts w:cs="Times New Roman"/>
        </w:rPr>
      </w:pPr>
    </w:p>
    <w:p w14:paraId="0CC7C0A1" w14:textId="407C2EEB" w:rsidR="00D64F64" w:rsidRPr="007E1274" w:rsidRDefault="00D64F64" w:rsidP="002008EF">
      <w:pPr>
        <w:spacing w:line="240" w:lineRule="auto"/>
        <w:rPr>
          <w:rFonts w:cs="Times New Roman"/>
        </w:rPr>
        <w:sectPr w:rsidR="00D64F64" w:rsidRPr="007E1274" w:rsidSect="0079094E">
          <w:headerReference w:type="default" r:id="rId8"/>
          <w:footerReference w:type="default" r:id="rId9"/>
          <w:headerReference w:type="first" r:id="rId10"/>
          <w:pgSz w:w="11900" w:h="16840"/>
          <w:pgMar w:top="1440" w:right="1361" w:bottom="1440" w:left="1418" w:header="708" w:footer="708" w:gutter="0"/>
          <w:cols w:space="708"/>
          <w:titlePg/>
          <w:docGrid w:linePitch="360"/>
        </w:sectPr>
      </w:pPr>
    </w:p>
    <w:p w14:paraId="7C61C822" w14:textId="77777777" w:rsidR="00D870D6" w:rsidRPr="007E1274" w:rsidRDefault="0072348E" w:rsidP="00781C5F">
      <w:pPr>
        <w:pStyle w:val="Heading1"/>
        <w:rPr>
          <w:caps w:val="0"/>
        </w:rPr>
      </w:pPr>
      <w:r w:rsidRPr="007E1274">
        <w:rPr>
          <w:caps w:val="0"/>
        </w:rPr>
        <w:lastRenderedPageBreak/>
        <w:t>ABSTRACT</w:t>
      </w:r>
    </w:p>
    <w:p w14:paraId="4E47A894" w14:textId="5153473A" w:rsidR="00710AC4" w:rsidRPr="007E1274" w:rsidRDefault="00710AC4" w:rsidP="00710AC4">
      <w:r w:rsidRPr="007E1274">
        <w:rPr>
          <w:b/>
        </w:rPr>
        <w:t>Background:</w:t>
      </w:r>
      <w:r w:rsidRPr="007E1274">
        <w:t xml:space="preserve"> Patients with </w:t>
      </w:r>
      <w:r w:rsidR="00A552CC" w:rsidRPr="007E1274">
        <w:t>functional motor disorder</w:t>
      </w:r>
      <w:r w:rsidRPr="007E1274">
        <w:t xml:space="preserve"> are </w:t>
      </w:r>
      <w:r w:rsidR="00453E91" w:rsidRPr="007E1274">
        <w:t>perceived as difficult by</w:t>
      </w:r>
      <w:r w:rsidR="00E17919" w:rsidRPr="007E1274">
        <w:t xml:space="preserve"> health care professionals,</w:t>
      </w:r>
      <w:r w:rsidRPr="007E1274">
        <w:t xml:space="preserve"> but we know very little about the</w:t>
      </w:r>
      <w:r w:rsidR="00A552CC" w:rsidRPr="007E1274">
        <w:t xml:space="preserve"> patients’ perspective.</w:t>
      </w:r>
      <w:r w:rsidRPr="007E1274">
        <w:t xml:space="preserve"> </w:t>
      </w:r>
      <w:r w:rsidR="00E17919" w:rsidRPr="007E1274">
        <w:t xml:space="preserve">Understanding the experiences and perceptions of patients could help to improve clinical services and patient outcomes. </w:t>
      </w:r>
    </w:p>
    <w:p w14:paraId="2E1B02B8" w14:textId="46A8D8A9" w:rsidR="00A552CC" w:rsidRPr="007E1274" w:rsidRDefault="004B0A4B" w:rsidP="00A552CC">
      <w:r w:rsidRPr="007E1274">
        <w:rPr>
          <w:b/>
        </w:rPr>
        <w:t>Purpose</w:t>
      </w:r>
      <w:r w:rsidR="00710AC4" w:rsidRPr="007E1274">
        <w:rPr>
          <w:b/>
        </w:rPr>
        <w:t xml:space="preserve">: </w:t>
      </w:r>
      <w:r w:rsidR="00A552CC" w:rsidRPr="007E1274">
        <w:t xml:space="preserve">To explore the experiences and perspectives of patients with </w:t>
      </w:r>
      <w:r w:rsidR="00B47658" w:rsidRPr="007E1274">
        <w:t>functional motor disorder</w:t>
      </w:r>
      <w:r w:rsidR="00A552CC" w:rsidRPr="007E1274">
        <w:t xml:space="preserve"> using qualitative research methods.</w:t>
      </w:r>
    </w:p>
    <w:p w14:paraId="5D441539" w14:textId="0B239DCE" w:rsidR="00942D78" w:rsidRPr="007E1274" w:rsidRDefault="00A552CC" w:rsidP="00A552CC">
      <w:r w:rsidRPr="007E1274">
        <w:rPr>
          <w:b/>
        </w:rPr>
        <w:t>Methods:</w:t>
      </w:r>
      <w:r w:rsidR="00942D78" w:rsidRPr="007E1274">
        <w:t xml:space="preserve"> This qualitative study was embedded </w:t>
      </w:r>
      <w:r w:rsidR="00453E91" w:rsidRPr="007E1274">
        <w:t>within</w:t>
      </w:r>
      <w:r w:rsidR="00942D78" w:rsidRPr="007E1274">
        <w:t xml:space="preserve"> a </w:t>
      </w:r>
      <w:r w:rsidR="00161A69" w:rsidRPr="007E1274">
        <w:t>feasibility study</w:t>
      </w:r>
      <w:r w:rsidR="00942D78" w:rsidRPr="007E1274">
        <w:t xml:space="preserve"> of </w:t>
      </w:r>
      <w:r w:rsidR="00B47658" w:rsidRPr="007E1274">
        <w:t xml:space="preserve">specialist </w:t>
      </w:r>
      <w:r w:rsidR="00942D78" w:rsidRPr="007E1274">
        <w:t xml:space="preserve">physiotherapy. Eleven patients with </w:t>
      </w:r>
      <w:r w:rsidR="00B47658" w:rsidRPr="007E1274">
        <w:t>functional motor disorder</w:t>
      </w:r>
      <w:r w:rsidR="00942D78" w:rsidRPr="007E1274">
        <w:t xml:space="preserve"> participated in semi-structured qualitative interviews prior to receiving treatment. The interview transcripts were subjected to an inductive thematic analysis.</w:t>
      </w:r>
    </w:p>
    <w:p w14:paraId="17EF1762" w14:textId="4449D27B" w:rsidR="0077444E" w:rsidRPr="007E1274" w:rsidRDefault="004B0A4B" w:rsidP="0077444E">
      <w:r w:rsidRPr="007E1274">
        <w:rPr>
          <w:b/>
        </w:rPr>
        <w:t>Result</w:t>
      </w:r>
      <w:r w:rsidR="00942D78" w:rsidRPr="007E1274">
        <w:rPr>
          <w:b/>
        </w:rPr>
        <w:t>s:</w:t>
      </w:r>
      <w:r w:rsidR="00942D78" w:rsidRPr="007E1274">
        <w:t xml:space="preserve"> </w:t>
      </w:r>
      <w:r w:rsidR="0077444E" w:rsidRPr="007E1274">
        <w:t xml:space="preserve">The data were arranged into six themes: </w:t>
      </w:r>
      <w:r w:rsidR="00E17919" w:rsidRPr="007E1274">
        <w:t xml:space="preserve">(1) </w:t>
      </w:r>
      <w:r w:rsidR="0077444E" w:rsidRPr="007E1274">
        <w:t xml:space="preserve">the burden of living with </w:t>
      </w:r>
      <w:r w:rsidR="00B47658" w:rsidRPr="007E1274">
        <w:t>functional motor disorder</w:t>
      </w:r>
      <w:r w:rsidR="0077444E" w:rsidRPr="007E1274">
        <w:t xml:space="preserve">; </w:t>
      </w:r>
      <w:r w:rsidR="00E17919" w:rsidRPr="007E1274">
        <w:t xml:space="preserve">(2) </w:t>
      </w:r>
      <w:r w:rsidR="0077444E" w:rsidRPr="007E1274">
        <w:t xml:space="preserve">nobody knew what was wrong; </w:t>
      </w:r>
      <w:r w:rsidR="00E17919" w:rsidRPr="007E1274">
        <w:t xml:space="preserve">(3) </w:t>
      </w:r>
      <w:r w:rsidR="0077444E" w:rsidRPr="007E1274">
        <w:t xml:space="preserve">dissatisfaction with psychological explanations; </w:t>
      </w:r>
      <w:r w:rsidR="00E17919" w:rsidRPr="007E1274">
        <w:t xml:space="preserve">(4) </w:t>
      </w:r>
      <w:r w:rsidR="0077444E" w:rsidRPr="007E1274">
        <w:t xml:space="preserve">patients feel abandoned; </w:t>
      </w:r>
      <w:r w:rsidR="00E17919" w:rsidRPr="007E1274">
        <w:t xml:space="preserve">(5) </w:t>
      </w:r>
      <w:r w:rsidR="0077444E" w:rsidRPr="007E1274">
        <w:t xml:space="preserve">iatrogenic harm; and </w:t>
      </w:r>
      <w:r w:rsidR="00E17919" w:rsidRPr="007E1274">
        <w:t xml:space="preserve">(6) </w:t>
      </w:r>
      <w:r w:rsidR="0077444E" w:rsidRPr="007E1274">
        <w:t>powerlessness.</w:t>
      </w:r>
    </w:p>
    <w:p w14:paraId="7C82B5C5" w14:textId="7EFA24CB" w:rsidR="00E17919" w:rsidRPr="007E1274" w:rsidRDefault="00E17919" w:rsidP="00E17919">
      <w:r w:rsidRPr="007E1274">
        <w:rPr>
          <w:b/>
        </w:rPr>
        <w:t>Discussion and Conclusion</w:t>
      </w:r>
      <w:r w:rsidR="0077444E" w:rsidRPr="007E1274">
        <w:rPr>
          <w:b/>
        </w:rPr>
        <w:t xml:space="preserve">: </w:t>
      </w:r>
      <w:r w:rsidRPr="007E1274">
        <w:t xml:space="preserve">The </w:t>
      </w:r>
      <w:r w:rsidR="00161A69" w:rsidRPr="007E1274">
        <w:t xml:space="preserve">study </w:t>
      </w:r>
      <w:r w:rsidRPr="007E1274">
        <w:t xml:space="preserve">participants </w:t>
      </w:r>
      <w:r w:rsidR="0077444E" w:rsidRPr="007E1274">
        <w:t>experience</w:t>
      </w:r>
      <w:r w:rsidRPr="007E1274">
        <w:t>d</w:t>
      </w:r>
      <w:r w:rsidR="0077444E" w:rsidRPr="007E1274">
        <w:t xml:space="preserve"> substantial physical and emotional burden</w:t>
      </w:r>
      <w:r w:rsidR="00453E91" w:rsidRPr="007E1274">
        <w:t>s</w:t>
      </w:r>
      <w:r w:rsidRPr="007E1274">
        <w:t xml:space="preserve"> associated with </w:t>
      </w:r>
      <w:r w:rsidR="00B47658" w:rsidRPr="007E1274">
        <w:t>functional motor disorder</w:t>
      </w:r>
      <w:r w:rsidR="0077444E" w:rsidRPr="007E1274">
        <w:t xml:space="preserve">. </w:t>
      </w:r>
      <w:r w:rsidRPr="007E1274">
        <w:t xml:space="preserve"> They were generally dissatisfied with psychological explanations for their symptoms and </w:t>
      </w:r>
      <w:r w:rsidR="0077444E" w:rsidRPr="007E1274">
        <w:t xml:space="preserve">commonly </w:t>
      </w:r>
      <w:r w:rsidRPr="007E1274">
        <w:t xml:space="preserve">felt misunderstood and abandoned by health care professionals, which appeared to leave them vulnerable to iatrogenic harm. A lack of understanding of </w:t>
      </w:r>
      <w:r w:rsidR="00B47658" w:rsidRPr="007E1274">
        <w:t xml:space="preserve">functional motor disorder </w:t>
      </w:r>
      <w:r w:rsidRPr="007E1274">
        <w:t>left participants feeling unable to help themselves. This research highlights a number of inadequacies with</w:t>
      </w:r>
      <w:r w:rsidR="00722892" w:rsidRPr="007E1274">
        <w:t>in</w:t>
      </w:r>
      <w:r w:rsidR="00161A69" w:rsidRPr="007E1274">
        <w:t xml:space="preserve"> current clinical services for</w:t>
      </w:r>
      <w:r w:rsidRPr="007E1274">
        <w:t xml:space="preserve"> patients with </w:t>
      </w:r>
      <w:r w:rsidR="00B47658" w:rsidRPr="007E1274">
        <w:t>functional motor disorder</w:t>
      </w:r>
      <w:r w:rsidRPr="007E1274">
        <w:t xml:space="preserve">. </w:t>
      </w:r>
    </w:p>
    <w:p w14:paraId="6268D045" w14:textId="77777777" w:rsidR="001B67C5" w:rsidRPr="007E1274" w:rsidRDefault="001B67C5" w:rsidP="003812DC">
      <w:pPr>
        <w:spacing w:line="240" w:lineRule="auto"/>
      </w:pPr>
    </w:p>
    <w:p w14:paraId="723FCB75" w14:textId="791874BF" w:rsidR="00E17919" w:rsidRPr="007E1274" w:rsidRDefault="00B54184" w:rsidP="003812DC">
      <w:pPr>
        <w:spacing w:line="240" w:lineRule="auto"/>
        <w:rPr>
          <w:rFonts w:cs="Times New Roman"/>
        </w:rPr>
      </w:pPr>
      <w:r w:rsidRPr="007E1274">
        <w:rPr>
          <w:rFonts w:cs="Times New Roman"/>
          <w:b/>
        </w:rPr>
        <w:t>Key Words:</w:t>
      </w:r>
      <w:r w:rsidRPr="007E1274">
        <w:rPr>
          <w:rFonts w:cs="Times New Roman"/>
        </w:rPr>
        <w:t xml:space="preserve"> Functional, Neurology, Psychogenic, </w:t>
      </w:r>
      <w:r w:rsidR="008A690A" w:rsidRPr="007E1274">
        <w:rPr>
          <w:rFonts w:cs="Times New Roman"/>
        </w:rPr>
        <w:t xml:space="preserve">Conversion Disorder, </w:t>
      </w:r>
      <w:r w:rsidRPr="007E1274">
        <w:rPr>
          <w:rFonts w:cs="Times New Roman"/>
        </w:rPr>
        <w:t>Qualitative, Subjective Experience</w:t>
      </w:r>
      <w:r w:rsidR="00E17919" w:rsidRPr="007E1274">
        <w:br w:type="page"/>
      </w:r>
    </w:p>
    <w:p w14:paraId="146D39FF" w14:textId="77777777" w:rsidR="00DE26CA" w:rsidRPr="007E1274" w:rsidRDefault="00DE26CA" w:rsidP="00D870D6">
      <w:pPr>
        <w:pStyle w:val="Heading1"/>
      </w:pPr>
      <w:r w:rsidRPr="007E1274">
        <w:lastRenderedPageBreak/>
        <w:t>Introduction</w:t>
      </w:r>
    </w:p>
    <w:p w14:paraId="3D56B418" w14:textId="4F916590" w:rsidR="00FF34E5" w:rsidRPr="007E1274" w:rsidRDefault="00D35816" w:rsidP="00FF012F">
      <w:r w:rsidRPr="007E1274">
        <w:t>Patients with f</w:t>
      </w:r>
      <w:r w:rsidR="0038553B" w:rsidRPr="007E1274">
        <w:t>unctional motor disorder (FMD), also known as conversion disorder,</w:t>
      </w:r>
      <w:r w:rsidRPr="007E1274">
        <w:t xml:space="preserve"> typically present with weakness, tremor, gait disturbance and abnormal postures. The</w:t>
      </w:r>
      <w:r w:rsidR="00017D54" w:rsidRPr="007E1274">
        <w:t>se</w:t>
      </w:r>
      <w:r w:rsidRPr="007E1274">
        <w:t xml:space="preserve"> symptoms are not caused by</w:t>
      </w:r>
      <w:r w:rsidR="00F623A8" w:rsidRPr="007E1274">
        <w:t xml:space="preserve"> a</w:t>
      </w:r>
      <w:r w:rsidRPr="007E1274">
        <w:t xml:space="preserve"> </w:t>
      </w:r>
      <w:r w:rsidR="00F623A8" w:rsidRPr="007E1274">
        <w:t xml:space="preserve">known </w:t>
      </w:r>
      <w:r w:rsidRPr="007E1274">
        <w:t xml:space="preserve">structural </w:t>
      </w:r>
      <w:r w:rsidR="00F623A8" w:rsidRPr="007E1274">
        <w:t>disease process</w:t>
      </w:r>
      <w:r w:rsidRPr="007E1274">
        <w:t xml:space="preserve"> and they are distinct from malingering and factitious disorder</w:t>
      </w:r>
      <w:r w:rsidR="00DF69A8" w:rsidRPr="007E1274">
        <w:t xml:space="preserve"> </w:t>
      </w:r>
      <w:r w:rsidR="008E21B2" w:rsidRPr="007E1274">
        <w:fldChar w:fldCharType="begin" w:fldLock="1"/>
      </w:r>
      <w:r w:rsidR="00A047BB" w:rsidRPr="007E1274">
        <w:instrText>ADDIN CSL_CITATION {"citationItems":[{"id":"ITEM-1","itemData":{"DOI":"10.1212/01.con.0000466669.02477.45","ISBN":"1080-2371","PMID":"26039857","abstract":"PURPOSE OF REVIEW: Functional neurologic disorders, also called psychogenic, nonorganic, conversion, and dissociative disorders, are among the most common problems in neurologic practice. This article presents a practical guide to clinical assessment and treatment, incorporating emerging research evidence. This article places an emphasis on encouraging neurologists to use the assessment as treatment, take an active role in educating and treating the patient, and work in a multidisciplinary way with psychiatry, psychology, and physical therapy. RECENT FINDINGS: Classification of functional neurologic disorders now emphasizes the importance of positive diagnosis based on physical signs, not psychological features. Studies of mechanism have produced new clinical and neurobiological ways of thinking about these disorders. Evidence has emerged to support the use of physical therapy for functional movement disorders and psychotherapy for dissociative (nonepileptic) attacks. SUMMARY: The diagnosis and management of functional neurologic disorders has entered a new evidence-based era and deserves a standard place in the neurologic curriculum.","author":[{"dropping-particle":"","family":"Stone","given":"J","non-dropping-particle":"","parse-names":false,"suffix":""},{"dropping-particle":"","family":"Carson","given":"Alan","non-dropping-particle":"","parse-names":false,"suffix":""}],"container-title":"Continuum (Minneap Minn)","edition":"2015/06/04","id":"ITEM-1","issue":"3 Behavioral Neurology and Neuropsychiatry","issued":{"date-parts":[["2015"]]},"language":"eng","note":"1538-6899\nStone, Jon\nCarson, Alan\nJournal Article\nUnited States\nContinuum (Minneap Minn). 2015 Jun;21(3 Behavioral Neurology and Neuropsychiatry):818-37. doi: 10.1212/01.CON.0000466669.02477.45.","page":"818-837","title":"Functional neurologic disorders","type":"article-journal","volume":"21"},"uris":["http://www.mendeley.com/documents/?uuid=7884c6df-d7a4-4d36-b00d-261235c5e42e"]}],"mendeley":{"formattedCitation":"[1]","plainTextFormattedCitation":"[1]","previouslyFormattedCitation":"[1]"},"properties":{"noteIndex":0},"schema":"https://github.com/citation-style-language/schema/raw/master/csl-citation.json"}</w:instrText>
      </w:r>
      <w:r w:rsidR="008E21B2" w:rsidRPr="007E1274">
        <w:fldChar w:fldCharType="separate"/>
      </w:r>
      <w:r w:rsidR="004B0A4B" w:rsidRPr="007E1274">
        <w:rPr>
          <w:noProof/>
        </w:rPr>
        <w:t>[1]</w:t>
      </w:r>
      <w:r w:rsidR="008E21B2" w:rsidRPr="007E1274">
        <w:fldChar w:fldCharType="end"/>
      </w:r>
      <w:r w:rsidR="00DF69A8" w:rsidRPr="007E1274">
        <w:t>.</w:t>
      </w:r>
      <w:r w:rsidRPr="007E1274">
        <w:t xml:space="preserve"> The diagnosis is usually made by a neurologist, but treatment has traditionally been considered the realm of psychiatry and psychology</w:t>
      </w:r>
      <w:r w:rsidR="00F623A8" w:rsidRPr="007E1274">
        <w:t>, alth</w:t>
      </w:r>
      <w:r w:rsidR="00046B57" w:rsidRPr="007E1274">
        <w:t>ough in recent years a role for</w:t>
      </w:r>
      <w:r w:rsidR="00F623A8" w:rsidRPr="007E1274">
        <w:t xml:space="preserve"> physical rehabilitation has been increasingly recognised</w:t>
      </w:r>
      <w:r w:rsidR="00DF69A8" w:rsidRPr="007E1274">
        <w:t xml:space="preserve"> </w:t>
      </w:r>
      <w:r w:rsidR="00F623A8" w:rsidRPr="007E1274">
        <w:fldChar w:fldCharType="begin" w:fldLock="1"/>
      </w:r>
      <w:r w:rsidR="00A047BB" w:rsidRPr="007E1274">
        <w:instrText>ADDIN CSL_CITATION {"citationItems":[{"id":"ITEM-1","itemData":{"DOI":"10.1016/j.jpsychores.2013.05.006","ISBN":"1879-1360 (Electronic)\\r0022-3999 (Linking)","ISSN":"00223999","PMID":"23915764","abstract":"Objective: Functional (psychogenic) motor symptoms (FMS), also called motor conversion disorder or non-organic motor symptoms are a common cause of disability and distress among patients attending neurology and neurorehabilitation services. Patients with FMS are often referred for physiotherapy but it is not clear whether this is effective. Here we aim to systematically review the literature regarding physiotherapy interventions for patients with functional motor symptoms. Methods: Systematic review of databases with reference search for period 1950 to September 2012. Results: There was only one controlled intervention study with a historical control group and 28 case series or reports describing interventions. The total number of patients in all studies was 373. Physiotherapy most commonly occurred in the context of multidisciplinary treatment and involved a motor learning approach. Novel approaches included the use of distraction techniques and transcutaneous electrical nerve stimulation (TENS) machine. Deceptive behavioural techniques have also been described. Most studies reported benefit from physical treatment, including some studies with long-term follow up. Conclusions: Patients with FMS are commonly encountered in neurological practice and are often referred for physiotherapy. The existing data to guide physiotherapy treatment for FMS is of low quality and limited in scope. However, it suggests potential positive effects and provides a useful resource for developing and testing physiotherapy interventions in future studies. ?? 2013 Elsevier Inc.","author":[{"dropping-particle":"","family":"Nielsen","given":"G.","non-dropping-particle":"","parse-names":false,"suffix":""},{"dropping-particle":"","family":"Stone","given":"J.","non-dropping-particle":"","parse-names":false,"suffix":""},{"dropping-particle":"","family":"Edwards","given":"M. J.","non-dropping-particle":"","parse-names":false,"suffix":""}],"container-title":"Journal of Psychosomatic Research","id":"ITEM-1","issued":{"date-parts":[["2013"]]},"page":"93-102","publisher":"Elsevier Inc.","title":"Physiotherapy for functional (psychogenic) motor symptoms: A systematic review","type":"article-journal","volume":"75"},"uris":["http://www.mendeley.com/documents/?uuid=35995bfb-69d0-40bb-b697-e9c46060fa1a"]},{"id":"ITEM-2","itemData":{"ISBN":"1650-1977","author":[{"dropping-particle":"","family":"Jordbru","given":"Anika Aakerøy","non-dropping-particle":"","parse-names":false,"suffix":""},{"dropping-particle":"","family":"Smedstad","given":"Liv Marit","non-dropping-particle":"","parse-names":false,"suffix":""},{"dropping-particle":"","family":"Klungsøyr","given":"Ole","non-dropping-particle":"","parse-names":false,"suffix":""},{"dropping-particle":"","family":"Martinsen","given":"Egil Wilhelm","non-dropping-particle":"","parse-names":false,"suffix":""}],"container-title":"J Rehabil Med","id":"ITEM-2","issue":"2","issued":{"date-parts":[["2014"]]},"page":"181-187","title":"Psychogenic gait disorder: A randomized controlled trial of physical rehabilitation with one-year follow-up","type":"article-journal","volume":"46"},"uris":["http://www.mendeley.com/documents/?uuid=b8c67160-b665-4cbf-a70d-c172522ac18a"]},{"id":"ITEM-3","itemData":{"DOI":"10.1136/jnnp-2014-309255","ISBN":"0022-3050","ISSN":"0022-3050","PMID":"25433033","abstract":"BACKGROUND: Patients with functional motor disorder (FMD) including weakness and paralysis are commonly referred to physiotherapists. There is growing evidence that physiotherapy is an effective treatment, but the existing literature has limited explanations of what physiotherapy should consist of and there are insufficient data to produce evidence-based guidelines. We aim to address this issue by presenting recommendations for physiotherapy treatment. METHODS: A meeting was held between physiotherapists, neurologists and neuropsychiatrists, all with extensive experience in treating FMD. A set of consensus recommendations were produced based on existing evidence and experience. RESULTS: We recommend that physiotherapy treatment is based on a biopsychosocial aetiological framework. Treatment should address illness beliefs, self-directed attention and abnormal habitual movement patterns through a process of education, movement retraining and self-management strategies within a positive and non-judgemental context. We provide specific examples of these strategies for different symptoms. CONCLUSIONS: Physiotherapy has a key role in the multidisciplinary management of patients with FMD. There appear to be specific physiotherapy techniques which are useful in FMD and which are amenable to and require prospective evaluation. The processes involved in referral, treatment and discharge from physiotherapy should be considered carefully as a part of a treatment package.","author":[{"dropping-particle":"","family":"Nielsen","given":"G.","non-dropping-particle":"","parse-names":false,"suffix":""},{"dropping-particle":"","family":"Stone","given":"J.","non-dropping-particle":"","parse-names":false,"suffix":""},{"dropping-particle":"","family":"Matthews","given":"Audrey","non-dropping-particle":"","parse-names":false,"suffix":""},{"dropping-particle":"","family":"Brown","given":"Melanie","non-dropping-particle":"","parse-names":false,"suffix":""},{"dropping-particle":"","family":"Sparkes","given":"Chris","non-dropping-particle":"","parse-names":false,"suffix":""},{"dropping-particle":"","family":"Farmer","given":"Ross","non-dropping-particle":"","parse-names":false,"suffix":""},{"dropping-particle":"","family":"Masterton","given":"Lindsay","non-dropping-particle":"","parse-names":false,"suffix":""},{"dropping-particle":"","family":"Duncan","given":"Linsey","non-dropping-particle":"","parse-names":false,"suffix":""},{"dropping-particle":"","family":"Winters","given":"Alisa","non-dropping-particle":"","parse-names":false,"suffix":""},{"dropping-particle":"","family":"Daniell","given":"Laura","non-dropping-particle":"","parse-names":false,"suffix":""},{"dropping-particle":"","family":"Lumsden","given":"Carrie","non-dropping-particle":"","parse-names":false,"suffix":""},{"dropping-particle":"","family":"Carson","given":"Alan","non-dropping-particle":"","parse-names":false,"suffix":""},{"dropping-particle":"","family":"David","given":"A.","non-dropping-particle":"","parse-names":false,"suffix":""},{"dropping-particle":"","family":"Edwards","given":"M. J.","non-dropping-particle":"","parse-names":false,"suffix":""}],"container-title":"Journal of Neurology, Neurosurgery &amp; Psychiatry","edition":"2014/11/30","id":"ITEM-3","issue":"10","issued":{"date-parts":[["2015"]]},"language":"Eng","note":"From Duplicate 2 (Physiotherapy for functional motor disorders: a consensus recommendation - Nielsen, Glenn; Stone, Jon; Matthews, Audrey; Brown, Melanie; Sparkes, Chris; Farmer, Ross; Masterton, Lindsay; Duncan, Linsey; Winters, Alisa; Daniell, Laura; Lumsden, Carrie; Carson, Alan; David, Anthony S; Edwards, Mark)\n\n1468-330x\nNielsen, Glenn\nStone, Jon\nMatthews, Audrey\nBrown, Melanie\nSparkes, Chris\nFarmer, Ross\nMasterton, Lindsay\nDuncan, Linsey\nWinters, Alisa\nDaniell, Laura\nLumsden, Carrie\nCarson, Alan\nDavid, Anthony S\nEdwards, Mark\nJournal article\nJ Neurol Neurosurg Psychiatry. 2014 Nov 28. pii: jnnp-2014-309255. doi: 10.1136/jnnp-2014-309255.","page":"1113-1119","title":"Physiotherapy for functional motor disorders: a consensus recommendation","type":"article-journal","volume":"86"},"uris":["http://www.mendeley.com/documents/?uuid=2b2a0f08-8a84-4f81-b36f-805d36deb434"]}],"mendeley":{"formattedCitation":"[2–4]","plainTextFormattedCitation":"[2–4]","previouslyFormattedCitation":"[2–4]"},"properties":{"noteIndex":0},"schema":"https://github.com/citation-style-language/schema/raw/master/csl-citation.json"}</w:instrText>
      </w:r>
      <w:r w:rsidR="00F623A8" w:rsidRPr="007E1274">
        <w:fldChar w:fldCharType="separate"/>
      </w:r>
      <w:r w:rsidR="004B0A4B" w:rsidRPr="007E1274">
        <w:rPr>
          <w:noProof/>
        </w:rPr>
        <w:t>[2–4]</w:t>
      </w:r>
      <w:r w:rsidR="00F623A8" w:rsidRPr="007E1274">
        <w:fldChar w:fldCharType="end"/>
      </w:r>
      <w:r w:rsidR="00DF69A8" w:rsidRPr="007E1274">
        <w:t>.</w:t>
      </w:r>
      <w:r w:rsidR="00FF012F" w:rsidRPr="007E1274">
        <w:t xml:space="preserve"> </w:t>
      </w:r>
      <w:r w:rsidRPr="007E1274">
        <w:t xml:space="preserve">FMD is a problematic diagnosis amongst health care professionals (HCPs). </w:t>
      </w:r>
      <w:r w:rsidR="00FF012F" w:rsidRPr="007E1274">
        <w:t>Surveys and interviews have found that many</w:t>
      </w:r>
      <w:r w:rsidR="00BB0694" w:rsidRPr="007E1274">
        <w:t xml:space="preserve"> clinicians</w:t>
      </w:r>
      <w:r w:rsidR="00FF012F" w:rsidRPr="007E1274">
        <w:t xml:space="preserve"> endorse negative statements about</w:t>
      </w:r>
      <w:r w:rsidR="00BB0694" w:rsidRPr="007E1274">
        <w:t xml:space="preserve"> </w:t>
      </w:r>
      <w:r w:rsidR="00690D9F" w:rsidRPr="007E1274">
        <w:t>FMD</w:t>
      </w:r>
      <w:r w:rsidR="00FF012F" w:rsidRPr="007E1274">
        <w:t xml:space="preserve"> and </w:t>
      </w:r>
      <w:r w:rsidR="00690D9F" w:rsidRPr="007E1274">
        <w:t>clinicians</w:t>
      </w:r>
      <w:r w:rsidR="00A2156F" w:rsidRPr="007E1274">
        <w:t xml:space="preserve"> often</w:t>
      </w:r>
      <w:r w:rsidR="00690D9F" w:rsidRPr="007E1274">
        <w:t xml:space="preserve"> </w:t>
      </w:r>
      <w:r w:rsidR="00FF012F" w:rsidRPr="007E1274">
        <w:t xml:space="preserve">suspect </w:t>
      </w:r>
      <w:r w:rsidR="00690D9F" w:rsidRPr="007E1274">
        <w:t>patients</w:t>
      </w:r>
      <w:r w:rsidR="00BB0694" w:rsidRPr="007E1274">
        <w:t xml:space="preserve"> of</w:t>
      </w:r>
      <w:r w:rsidR="00FF012F" w:rsidRPr="007E1274">
        <w:t xml:space="preserve"> feign</w:t>
      </w:r>
      <w:r w:rsidR="00BB0694" w:rsidRPr="007E1274">
        <w:t>ing</w:t>
      </w:r>
      <w:r w:rsidR="00FF012F" w:rsidRPr="007E1274">
        <w:t xml:space="preserve"> illness</w:t>
      </w:r>
      <w:r w:rsidR="00DF69A8" w:rsidRPr="007E1274">
        <w:t xml:space="preserve"> </w:t>
      </w:r>
      <w:r w:rsidR="007C2B5B" w:rsidRPr="007E1274">
        <w:fldChar w:fldCharType="begin" w:fldLock="1"/>
      </w:r>
      <w:r w:rsidR="00A047BB" w:rsidRPr="007E1274">
        <w:instrText>ADDIN CSL_CITATION {"citationItems":[{"id":"ITEM-1","itemData":{"DOI":"10.1176/appi.psy.50.4.336","ISBN":"1545-7206 (Electronic)\r0033-3182 (Linking)","PMID":"19687173","abstract":"BACKGROUND: Patients with conversion symptoms on neurology wards often report negative interactions with nursing staff. Objective/ METHOD: The authors therefore systematically studied, by means of an anonymous questionnaire, the attitudes of neuroscience nurses (N=68) toward these patients. RESULTS: Negative attitudes were common: 16% disagreed that conversion symptoms were \"real;\" 46% thought the patients were \"manipulative;\" and 34% disagreed that neurology was \"an appropriate place\" for these patients. Levels of self-perceived knowledge were low. CONCLUSION: These negative attitudes toward patients are likely to impair effective management. Illness beliefs of patients with conversion symptoms need to be understood in the context of the beliefs of the health professionals looking after them.","author":[{"dropping-particle":"","family":"Ahern","given":"L","non-dropping-particle":"","parse-names":false,"suffix":""},{"dropping-particle":"","family":"Stone","given":"J","non-dropping-particle":"","parse-names":false,"suffix":""},{"dropping-particle":"","family":"Sharpe","given":"M C","non-dropping-particle":"","parse-names":false,"suffix":""}],"container-title":"Psychosomatics","id":"ITEM-1","issue":"4","issued":{"date-parts":[["2009"]]},"note":"Ahern, Lisa\nStone, Jon\nSharpe, Michael C\neng\n2009/08/19 09:00\nPsychosomatics. 2009 Jul-Aug;50(4):336-9. doi: 10.1176/appi.psy.50.4.336.","page":"336-339","title":"Attitudes of neuroscience nurses toward patients with conversion symptoms","type":"article-journal","volume":"50"},"uris":["http://www.mendeley.com/documents/?uuid=26730754-5902-45a3-b970-aa7127036420"]},{"id":"ITEM-2","itemData":{"DOI":"10.1111/j.1526-4610.2010.01708.x","ISBN":"1526-4610 (Electronic)\r0017-8748 (Linking)","PMID":"20553329","abstract":"BACKGROUND: A pilot survey of 94 neurologists attending a continuing medical education meeting was performed to assess whether neurologists like to treat headaches and other common disorders and evaluate their personal prevalence of the disorders. METHODS: Physicians were asked to respond to the following statement using a 5-point Likert scale (from 1, strongly disagree to 5, strongly agree): \"I like to treat patients with this disease or symptom.\" RESULTS: The response rate was 46% with a mean age of 52.5 years. The respondents liked to treat migraine (mean = 4.32) similarly to carpal tunnel syndrome and Parkinson's disease. Cluster headaches (mean = 3.90) are less liked than migraine similar to epilepsy and multiple sclerosis and respondents are neutral to treating chronic daily headaches (mean = 3.02) similarly to insomnia and low back pain. The lifetime prevalence of migraine among respondents is 48% with those with and without migraine comparably liking to treat migraineurs. CONCLUSIONS: Neurologists like to treat migraine more than cluster headaches and are neutral in treating chronic daily headaches.","author":[{"dropping-particle":"","family":"Evans","given":"R W","non-dropping-particle":"","parse-names":false,"suffix":""},{"dropping-particle":"","family":"Evans","given":"R E","non-dropping-particle":"","parse-names":false,"suffix":""}],"container-title":"Headache","id":"ITEM-2","issue":"7","issued":{"date-parts":[["2010"]]},"note":"Evans, Randolph W\nEvans, Rochelle E\neng\n2010/06/18 06:00\nHeadache. 2010 Jul;50(7):1126-9. doi: 10.1111/j.1526-4610.2010.01708.x. Epub 2010 Jun 10.","page":"1126-1129","title":"A survey of neurologists on the likeability of headaches and other neurological disorders","type":"article-journal","volume":"50"},"uris":["http://www.mendeley.com/documents/?uuid=5ef3a619-aa4a-4413-8c1c-a429052b677e"]},{"id":"ITEM-3","itemData":{"DOI":"10.1093/brain/awp060","ISBN":"1460-2156 (Electronic)\r0006-8950 (Linking)","PMID":"19321463","abstract":"Conversion disorder ('hysteria') was largely considered to be a neurological problem in the 19th century, but without a neuropathological explanation it was commonly assimilated with malingering. The theories of Janet and Freud transformed hysteria into a psychiatric condition, but as such models decline in popularity and a neurobiology of conversion has yet to be found, today's neurologists once again face a disorder without an accepted model. This article explores how today's neurologists understand conversion through in-depth interviews with 22 neurology consultants. The neurologists endorsed psychological models but did not understand their patients in such terms. Rather, they distinguished conversion from other unexplained conditions clinically by its severity and inconsistency. While many did not see this as clearly distinct from feigning, they did not feel that this was their problem to resolve. They saw themselves as 'agnostic' regarding non-neuropathological explanations. However, since neurologists are in some ways more expert in conversion than psychiatrists, their continuing support for the deception model is important, and begs an explanation. One reason for the model's persistence may be that it is employed as a diagnostic device, used to differentiate between those unexplained symptoms that could, in principle, have a medical explanation and those that could not.","author":[{"dropping-particle":"","family":"Kanaan","given":"R","non-dropping-particle":"","parse-names":false,"suffix":""},{"dropping-particle":"","family":"Armstrong","given":"D","non-dropping-particle":"","parse-names":false,"suffix":""},{"dropping-particle":"","family":"Barnes","given":"P","non-dropping-particle":"","parse-names":false,"suffix":""},{"dropping-particle":"","family":"Wessely","given":"S","non-dropping-particle":"","parse-names":false,"suffix":""}],"container-title":"Brain","id":"ITEM-3","issue":"Pt 10","issued":{"date-parts":[["2009"]]},"note":"Kanaan, Richard\nArmstrong, David\nBarnes, Philip\nWessely, Simon\neng\n079743/Wellcome Trust/United Kingdom\nHistorical Article\nResearch Support, Non-U.S. Gov't\nReview\nEngland\n2009/03/27 09:00\nBrain. 2009 Oct;132(Pt 10):2889-96. doi: 10.1093/brain/awp060. Epub 2009 Mar 24.","page":"2889-2896","title":"In the psychiatrist's chair: how neurologists understand conversion disorder","type":"article-journal","volume":"132"},"uris":["http://www.mendeley.com/documents/?uuid=1dd93de1-f487-4f7d-b1ec-2b8d75807bd6"]}],"mendeley":{"formattedCitation":"[5–7]","plainTextFormattedCitation":"[5–7]","previouslyFormattedCitation":"[5–7]"},"properties":{"noteIndex":0},"schema":"https://github.com/citation-style-language/schema/raw/master/csl-citation.json"}</w:instrText>
      </w:r>
      <w:r w:rsidR="007C2B5B" w:rsidRPr="007E1274">
        <w:fldChar w:fldCharType="separate"/>
      </w:r>
      <w:r w:rsidR="004B0A4B" w:rsidRPr="007E1274">
        <w:rPr>
          <w:noProof/>
        </w:rPr>
        <w:t>[5–7]</w:t>
      </w:r>
      <w:r w:rsidR="007C2B5B" w:rsidRPr="007E1274">
        <w:fldChar w:fldCharType="end"/>
      </w:r>
      <w:r w:rsidR="00DF69A8" w:rsidRPr="007E1274">
        <w:t>.</w:t>
      </w:r>
      <w:r w:rsidR="00CB41C5" w:rsidRPr="007E1274">
        <w:t xml:space="preserve"> It</w:t>
      </w:r>
      <w:r w:rsidR="00A552CC" w:rsidRPr="007E1274">
        <w:t xml:space="preserve"> is </w:t>
      </w:r>
      <w:r w:rsidR="00046B57" w:rsidRPr="007E1274">
        <w:t xml:space="preserve">perhaps </w:t>
      </w:r>
      <w:r w:rsidR="00A552CC" w:rsidRPr="007E1274">
        <w:t xml:space="preserve">unsurprising that prognosis </w:t>
      </w:r>
      <w:r w:rsidRPr="007E1274">
        <w:t>is considered</w:t>
      </w:r>
      <w:r w:rsidR="00A552CC" w:rsidRPr="007E1274">
        <w:t xml:space="preserve"> poor</w:t>
      </w:r>
      <w:r w:rsidR="00DF69A8" w:rsidRPr="007E1274">
        <w:t xml:space="preserve"> </w:t>
      </w:r>
      <w:r w:rsidR="00A552CC" w:rsidRPr="007E1274">
        <w:fldChar w:fldCharType="begin" w:fldLock="1"/>
      </w:r>
      <w:r w:rsidR="00A047BB" w:rsidRPr="007E1274">
        <w:instrText>ADDIN CSL_CITATION {"citationItems":[{"id":"ITEM-1","itemData":{"DOI":"10.1136/jnnp-2013-305321","ISBN":"0022-3050","PMID":"24029543","abstract":"BACKGROUND: The prognosis of functional (or psychogenic) motor symptoms (weakness and movement disorder) has not been systematically reviewed. METHODS: We systematically reviewed PubMed for all studies of eight or more patients with functional motor symptoms reporting follow-up data longer than 6 months (excluding studies reporting specific treatments). We recorded symptom duration, physical and psychiatric comorbidity, disability, occupational functioning at follow-up and prognostic factors. RESULTS: 24 studies were included. There was heterogeneity regarding study size (number of patients (n)=10 491), follow-up duration clinical setting and data availability. Most studies (n=15) were retrospective. Reported symptom outcome was highly variable. Mean weighted follow-up duration was 7.4 years (in 13 studies where data was extractable). The mean percentage of patients same or worse at follow-up for all studies was 39%, range 10% to 90%, n=1134. Levels of physical disability and psychological comorbidity at follow-up were high. Short duration of symptoms, early diagnosis and high satisfaction with care predicted positive outcome in two studies. Gender had no effect. Delayed diagnosis and personality disorder were negatively correlated with outcome. Prognostic factors that varied between studies included age, comorbid anxiety and depression, IQ, educational status, marital status and pending litigation. CONCLUSIONS: Existing follow-up studies of functional motor symptoms give us some insights regarding outcome and prognostic factors but are limited by their largely retrospective and selective nature. Overall, prognosis appears unfavourable. The severity and chronicity of functional motor symptoms argues for larger prospective studies including multiple prognostic factors at baseline in order to better understand their natural history.","author":[{"dropping-particle":"","family":"Gelauff","given":"J","non-dropping-particle":"","parse-names":false,"suffix":""},{"dropping-particle":"","family":"Stone","given":"J","non-dropping-particle":"","parse-names":false,"suffix":""},{"dropping-particle":"","family":"Edwards","given":"M J","non-dropping-particle":"","parse-names":false,"suffix":""},{"dropping-particle":"","family":"Carson","given":"Alan","non-dropping-particle":"","parse-names":false,"suffix":""}],"container-title":"J Neurol Neurosurg Psychiatry","edition":"2013/09/14","id":"ITEM-1","issue":"2","issued":{"date-parts":[["2014"]]},"language":"eng","note":"1468-330x\nGelauff, Jeannette\nStone, Jon\nEdwards, Mark\nCarson, Alan\nJournal Article\nReview\nEngland\nJ Neurol Neurosurg Psychiatry. 2014 Feb;85(2):220-6. doi: 10.1136/jnnp-2013-305321. Epub 2013 Sep 12.","page":"220-226","title":"The prognosis of functional (psychogenic) motor symptoms: a systematic review","type":"article-journal","volume":"85"},"uris":["http://www.mendeley.com/documents/?uuid=594cdbac-2f93-40ec-b9c8-bb298d25cf78"]}],"mendeley":{"formattedCitation":"[8]","plainTextFormattedCitation":"[8]","previouslyFormattedCitation":"[8]"},"properties":{"noteIndex":0},"schema":"https://github.com/citation-style-language/schema/raw/master/csl-citation.json"}</w:instrText>
      </w:r>
      <w:r w:rsidR="00A552CC" w:rsidRPr="007E1274">
        <w:fldChar w:fldCharType="separate"/>
      </w:r>
      <w:r w:rsidR="004B0A4B" w:rsidRPr="007E1274">
        <w:rPr>
          <w:noProof/>
        </w:rPr>
        <w:t>[8]</w:t>
      </w:r>
      <w:r w:rsidR="00A552CC" w:rsidRPr="007E1274">
        <w:fldChar w:fldCharType="end"/>
      </w:r>
      <w:r w:rsidR="00DF69A8" w:rsidRPr="007E1274">
        <w:t>.</w:t>
      </w:r>
      <w:r w:rsidR="00A552CC" w:rsidRPr="007E1274">
        <w:t xml:space="preserve"> </w:t>
      </w:r>
      <w:r w:rsidR="007C2B5B" w:rsidRPr="007E1274">
        <w:t>While there have been a number of studies investigating the clinicians</w:t>
      </w:r>
      <w:r w:rsidR="00453E91" w:rsidRPr="007E1274">
        <w:t>’</w:t>
      </w:r>
      <w:r w:rsidR="007C2B5B" w:rsidRPr="007E1274">
        <w:t xml:space="preserve"> point of view, we know very little </w:t>
      </w:r>
      <w:r w:rsidR="00EC3670" w:rsidRPr="007E1274">
        <w:t>about</w:t>
      </w:r>
      <w:r w:rsidR="007C2B5B" w:rsidRPr="007E1274">
        <w:t xml:space="preserve"> the patient’s perspective. This is </w:t>
      </w:r>
      <w:r w:rsidR="00046B57" w:rsidRPr="007E1274">
        <w:t>despite recognition that, at least to some extent,</w:t>
      </w:r>
      <w:r w:rsidR="007C2B5B" w:rsidRPr="007E1274">
        <w:t xml:space="preserve"> </w:t>
      </w:r>
      <w:r w:rsidRPr="007E1274">
        <w:t>clinical outcome</w:t>
      </w:r>
      <w:r w:rsidR="007C2B5B" w:rsidRPr="007E1274">
        <w:t xml:space="preserve"> is related to the patient’s illness belief</w:t>
      </w:r>
      <w:r w:rsidR="00BB0694" w:rsidRPr="007E1274">
        <w:t>s</w:t>
      </w:r>
      <w:r w:rsidR="00E02E2A" w:rsidRPr="007E1274">
        <w:t>,</w:t>
      </w:r>
      <w:r w:rsidR="00690D9F" w:rsidRPr="007E1274">
        <w:t xml:space="preserve"> expectations</w:t>
      </w:r>
      <w:r w:rsidR="00E02E2A" w:rsidRPr="007E1274">
        <w:t xml:space="preserve"> and satisfaction with treatment</w:t>
      </w:r>
      <w:r w:rsidR="00DF69A8" w:rsidRPr="007E1274">
        <w:t xml:space="preserve"> </w:t>
      </w:r>
      <w:r w:rsidR="007C2B5B" w:rsidRPr="007E1274">
        <w:fldChar w:fldCharType="begin" w:fldLock="1"/>
      </w:r>
      <w:r w:rsidR="00A047BB" w:rsidRPr="007E1274">
        <w:instrText>ADDIN CSL_CITATION {"citationItems":[{"id":"ITEM-1","itemData":{"DOI":"10.1017/S0033291709990717","ISBN":"1469-8978 (Electronic) 0033-2917 (Linking)","PMID":"19627646","abstract":"BACKGROUND: Patients whose symptoms are 'unexplained by disease' often have a poor symptomatic outcome after specialist consultation, but we know little about which patient factors predict this. We therefore aimed to determine predictors of poor subjective outcome for new neurology out-patients with symptoms unexplained by disease 1 year after the initial consultation. METHOD: The Scottish Neurological Symptom Study was a 1-year prospective cohort study of patients referred to secondary care National Health Service neurology clinics in Scotland (UK). Patients were included if the neurologist rated their symptoms as 'not at all' or only 'somewhat explained' by organic disease. Patient-rated change in health was rated on a five-point Clinical Global Improvement (CGI) scale ('much better' to 'much worse') 1 year later. RESULTS: The 12-month outcome data were available on 716 of 1144 patients (63%). Poor outcome on the CGI ('unchanged', 'worse' or 'much worse') was reported by 482 (67%) out of 716 patients. The only strong independent baseline predictors were patients' beliefs [expectation of non-recovery (odds ratio [OR] 2.04, 95% confidence interval [CI] 1.40-2.96), non-attribution of symptoms to psychological factors (OR 2.22, 95% CI 1.51-3.26)] and the receipt of illness-related financial benefits (OR 2.30, 95% CI 1.37-3.86). Together, these factors predicted 13% of the variance in outcome. CONCLUSIONS: Of the patients, two-thirds had a poor outcome at 1 year. Illness beliefs and financial benefits are more useful in predicting poor outcome than the number of symptoms, disability and distress.","author":[{"dropping-particle":"","family":"Sharpe","given":"M","non-dropping-particle":"","parse-names":false,"suffix":""},{"dropping-particle":"","family":"Stone","given":"J","non-dropping-particle":"","parse-names":false,"suffix":""},{"dropping-particle":"","family":"Hibberd","given":"C","non-dropping-particle":"","parse-names":false,"suffix":""},{"dropping-particle":"","family":"Warlow","given":"C","non-dropping-particle":"","parse-names":false,"suffix":""},{"dropping-particle":"","family":"Duncan","given":"R","non-dropping-particle":"","parse-names":false,"suffix":""},{"dropping-particle":"","family":"Coleman","given":"R","non-dropping-particle":"","parse-names":false,"suffix":""},{"dropping-particle":"","family":"Roberts","given":"R","non-dropping-particle":"","parse-names":false,"suffix":""},{"dropping-particle":"","family":"Cull","given":"R","non-dropping-particle":"","parse-names":false,"suffix":""},{"dropping-particle":"","family":"Pelosi","given":"A","non-dropping-particle":"","parse-names":false,"suffix":""},{"dropping-particle":"","family":"Cavanagh","given":"J","non-dropping-particle":"","parse-names":false,"suffix":""},{"dropping-particle":"","family":"Matthews","given":"K","non-dropping-particle":"","parse-names":false,"suffix":""},{"dropping-particle":"","family":"Goldbeck","given":"R","non-dropping-particle":"","parse-names":false,"suffix":""},{"dropping-particle":"","family":"Smyth","given":"R","non-dropping-particle":"","parse-names":false,"suffix":""},{"dropping-particle":"","family":"Walker","given":"A","non-dropping-particle":"","parse-names":false,"suffix":""},{"dropping-particle":"","family":"Walker","given":"J","non-dropping-particle":"","parse-names":false,"suffix":""},{"dropping-particle":"","family":"MacMahon","given":"A","non-dropping-particle":"","parse-names":false,"suffix":""},{"dropping-particle":"","family":"Murray","given":"G","non-dropping-particle":"","parse-names":false,"suffix":""},{"dropping-particle":"","family":"Carson","given":"Alan","non-dropping-particle":"","parse-names":false,"suffix":""}],"container-title":"Psychol Med","id":"ITEM-1","issue":"4","issued":{"date-parts":[["2010","4"]]},"note":"From Duplicate 1 (Neurology out-patients with symptoms unexplained by disease: illness beliefs and financial benefits predict 1-year outcome - Sharpe, M; Stone, J; Hibberd, C; Warlow, C; Duncan, R; Coleman, R; Roberts, R; Cull, R; Pelosi, A; Cavanagh, J; Matthews, K; Goldbeck, R; Smyth, R; Walker, A; Walker, J; MacMahon, A; Murray, G; Carson, A)\n\nSharpe, M\nStone, J\nHibberd, C\nWarlow, C\nDuncan, R\nColeman, R\nRoberts, R\nCull, R\nPelosi, A\nCavanagh, J\nMatthews, K\nGoldbeck, R\nSmyth, R\nWalker, A\nWalker, J\nMacMahon, A\nMurray, G\nCarson, A\neng\nG0300876/Medical Research Council/United Kingdom\nG0800803/Medical Research Council/United Kingdom\nMulticenter Study\nResearch Support, Non-U.S. Gov't\nEngland\n2009/07/25 09:00\nPsychol Med. 2010 Apr;40(4):689-98. doi: 10.1017/S0033291709990717. Epub 2009 Jul 23.","page":"689-698","title":"Neurology out-patients with symptoms unexplained by disease: illness beliefs and financial benefits predict 1-year outcome","type":"article-journal","volume":"40"},"uris":["http://www.mendeley.com/documents/?uuid=69d57f6f-4ba8-4ca3-b138-6df52151ec8b"]},{"id":"ITEM-2","itemData":{"DOI":"10.1093/brain/aws129","ISBN":"1460-2156 (Electronic)\r0006-8950 (Linking)","PMID":"22641838","abstract":"This article provides a neurobiological account of symptoms that have been called 'hysterical', 'psychogenic' or 'medically unexplained', which we will call functional motor and sensory symptoms. We use a neurobiologically informed model of hierarchical Bayesian inference in the brain to explain functional motor and sensory symptoms in terms of perception and action arising from inference based on prior beliefs and sensory information. This explanation exploits the key balance between prior beliefs and sensory evidence that is mediated by (body focused) attention, symptom expectations, physical and emotional experiences and beliefs about illness. Crucially, this furnishes an explanation at three different levels: (i) underlying neuromodulatory (synaptic) mechanisms; (ii) cognitive and experiential processes (attention and attribution of agency); and (iii) formal computations that underlie perceptual inference (representation of uncertainty or precision). Our explanation involves primary and secondary failures of inference; the primary failure is the (autonomous) emergence of a percept or belief that is held with undue certainty (precision) following top-down attentional modulation of synaptic gain. This belief can constitute a sensory percept (or its absence) or induce movement (or its absence). The secondary failure of inference is when the ensuing percept (and any somatosensory consequences) is falsely inferred to be a symptom to explain why its content was not predicted by the source of attentional modulation. This account accommodates several fundamental observations about functional motor and sensory symptoms, including: (i) their induction and maintenance by attention; (ii) their modification by expectation, prior experience and cultural beliefs and (iii) their involuntary and symptomatic nature.","author":[{"dropping-particle":"","family":"Edwards","given":"M J","non-dropping-particle":"","parse-names":false,"suffix":""},{"dropping-particle":"","family":"Adams","given":"R A","non-dropping-particle":"","parse-names":false,"suffix":""},{"dropping-particle":"","family":"Brown","given":"H","non-dropping-particle":"","parse-names":false,"suffix":""},{"dropping-particle":"","family":"Parees","given":"I","non-dropping-particle":"","parse-names":false,"suffix":""},{"dropping-particle":"","family":"Friston","given":"K J","non-dropping-particle":"","parse-names":false,"suffix":""}],"container-title":"Brain","id":"ITEM-2","issue":"Pt 11","issued":{"date-parts":[["2012"]]},"note":"Edwards, Mark J\nAdams, Rick A\nBrown, Harriet\nParees, Isabel\nFriston, Karl J\neng\n088130/Wellcome Trust/United Kingdom\n091593/Wellcome Trust/United Kingdom\nWellcome Trust/United Kingdom\nResearch Support, Non-U.S. Gov't\nEngland\n2012/05/30 06:00\nBrain. 2012 Nov;135(Pt 11):3495-512. doi: 10.1093/brain/aws129. Epub 2012 May 28.","page":"3495-3512","title":"A Bayesian account of 'hysteria'","type":"article-journal","volume":"135"},"uris":["http://www.mendeley.com/documents/?uuid=6626c380-2697-490a-903d-0f4c4be54378"]},{"id":"ITEM-3","itemData":{"DOI":"10.1136/jnnp-2013-305321","ISBN":"0022-3050","PMID":"24029543","abstract":"BACKGROUND: The prognosis of functional (or psychogenic) motor symptoms (weakness and movement disorder) has not been systematically reviewed. METHODS: We systematically reviewed PubMed for all studies of eight or more patients with functional motor symptoms reporting follow-up data longer than 6 months (excluding studies reporting specific treatments). We recorded symptom duration, physical and psychiatric comorbidity, disability, occupational functioning at follow-up and prognostic factors. RESULTS: 24 studies were included. There was heterogeneity regarding study size (number of patients (n)=10 491), follow-up duration clinical setting and data availability. Most studies (n=15) were retrospective. Reported symptom outcome was highly variable. Mean weighted follow-up duration was 7.4 years (in 13 studies where data was extractable). The mean percentage of patients same or worse at follow-up for all studies was 39%, range 10% to 90%, n=1134. Levels of physical disability and psychological comorbidity at follow-up were high. Short duration of symptoms, early diagnosis and high satisfaction with care predicted positive outcome in two studies. Gender had no effect. Delayed diagnosis and personality disorder were negatively correlated with outcome. Prognostic factors that varied between studies included age, comorbid anxiety and depression, IQ, educational status, marital status and pending litigation. CONCLUSIONS: Existing follow-up studies of functional motor symptoms give us some insights regarding outcome and prognostic factors but are limited by their largely retrospective and selective nature. Overall, prognosis appears unfavourable. The severity and chronicity of functional motor symptoms argues for larger prospective studies including multiple prognostic factors at baseline in order to better understand their natural history.","author":[{"dropping-particle":"","family":"Gelauff","given":"J","non-dropping-particle":"","parse-names":false,"suffix":""},{"dropping-particle":"","family":"Stone","given":"J","non-dropping-particle":"","parse-names":false,"suffix":""},{"dropping-particle":"","family":"Edwards","given":"M J","non-dropping-particle":"","parse-names":false,"suffix":""},{"dropping-particle":"","family":"Carson","given":"Alan","non-dropping-particle":"","parse-names":false,"suffix":""}],"container-title":"J Neurol Neurosurg Psychiatry","edition":"2013/09/14","id":"ITEM-3","issue":"2","issued":{"date-parts":[["2014"]]},"language":"eng","note":"1468-330x\nGelauff, Jeannette\nStone, Jon\nEdwards, Mark\nCarson, Alan\nJournal Article\nReview\nEngland\nJ Neurol Neurosurg Psychiatry. 2014 Feb;85(2):220-6. doi: 10.1136/jnnp-2013-305321. Epub 2013 Sep 12.","page":"220-226","title":"The prognosis of functional (psychogenic) motor symptoms: a systematic review","type":"article-journal","volume":"85"},"uris":["http://www.mendeley.com/documents/?uuid=594cdbac-2f93-40ec-b9c8-bb298d25cf78"]}],"mendeley":{"formattedCitation":"[8–10]","plainTextFormattedCitation":"[8–10]","previouslyFormattedCitation":"[8–10]"},"properties":{"noteIndex":0},"schema":"https://github.com/citation-style-language/schema/raw/master/csl-citation.json"}</w:instrText>
      </w:r>
      <w:r w:rsidR="007C2B5B" w:rsidRPr="007E1274">
        <w:fldChar w:fldCharType="separate"/>
      </w:r>
      <w:r w:rsidR="00E02E2A" w:rsidRPr="007E1274">
        <w:rPr>
          <w:noProof/>
        </w:rPr>
        <w:t>[8–10]</w:t>
      </w:r>
      <w:r w:rsidR="007C2B5B" w:rsidRPr="007E1274">
        <w:fldChar w:fldCharType="end"/>
      </w:r>
      <w:r w:rsidR="00DF69A8" w:rsidRPr="007E1274">
        <w:t>.</w:t>
      </w:r>
      <w:r w:rsidR="00F31A10" w:rsidRPr="007E1274">
        <w:t xml:space="preserve"> </w:t>
      </w:r>
    </w:p>
    <w:p w14:paraId="4247C8FF" w14:textId="0D276D24" w:rsidR="00AA53C9" w:rsidRPr="007E1274" w:rsidRDefault="00FF34E5" w:rsidP="00FF34E5">
      <w:r w:rsidRPr="007E1274">
        <w:t xml:space="preserve">Research conducted by </w:t>
      </w:r>
      <w:r w:rsidR="00005E75" w:rsidRPr="007E1274">
        <w:t>Nettleton et al (2005)</w:t>
      </w:r>
      <w:r w:rsidR="00005E75" w:rsidRPr="007E1274">
        <w:fldChar w:fldCharType="begin" w:fldLock="1"/>
      </w:r>
      <w:r w:rsidR="00A047BB" w:rsidRPr="007E1274">
        <w:instrText>ADDIN CSL_CITATION {"citationItems":[{"id":"ITEM-1","itemData":{"DOI":"10.1016/j.pec.2004.02.010","ISSN":"07383991","abstract":"This paper reports on a qualitative study, which explores the narratives of patients, who live with medically unexplained symptoms (MUS) and who have not secured a diagnostic label. Interviews were undertaken with 18 participants (5 men and 13 women) who attended a neurology outpatients department in the UK. Three features of the patients’ narratives identified are: the ‘chaotic’ structure of their illness narratives; concern that symptoms may be ‘all in the mind’; and their status as ‘medical orphans’. All the patients acknowledge that diagnosis is difficult and accept that a medical explanation will invariably be possible. However, they are more concerned to secure some form of ongoing medical and social support. An understanding of both the structure as well as the content of patients’ narratives of undiagnosed illness may contribute to the development of more effective and sensitive patient centred care.","author":[{"dropping-particle":"","family":"Nettleton","given":"Sarah","non-dropping-particle":"","parse-names":false,"suffix":""},{"dropping-particle":"","family":"Watt","given":"Ian","non-dropping-particle":"","parse-names":false,"suffix":""},{"dropping-particle":"","family":"O’Malley","given":"Lisa","non-dropping-particle":"","parse-names":false,"suffix":""},{"dropping-particle":"","family":"Duffey","given":"Philip","non-dropping-particle":"","parse-names":false,"suffix":""}],"container-title":"Patient Education and Counseling","id":"ITEM-1","issue":"2","issued":{"date-parts":[["2005"]]},"page":"205-210","title":"Understanding the narratives of people who live with medically unexplained illness","type":"article-journal","volume":"56"},"uris":["http://www.mendeley.com/documents/?uuid=b334ce28-45e0-3ebc-8f52-11ef9dc2e544"]}],"mendeley":{"formattedCitation":"[11]","plainTextFormattedCitation":"[11]","previouslyFormattedCitation":"[11]"},"properties":{"noteIndex":0},"schema":"https://github.com/citation-style-language/schema/raw/master/csl-citation.json"}</w:instrText>
      </w:r>
      <w:r w:rsidR="00005E75" w:rsidRPr="007E1274">
        <w:fldChar w:fldCharType="separate"/>
      </w:r>
      <w:r w:rsidR="004B0A4B" w:rsidRPr="007E1274">
        <w:rPr>
          <w:noProof/>
        </w:rPr>
        <w:t>[11]</w:t>
      </w:r>
      <w:r w:rsidR="00005E75" w:rsidRPr="007E1274">
        <w:fldChar w:fldCharType="end"/>
      </w:r>
      <w:r w:rsidR="00005E75" w:rsidRPr="007E1274">
        <w:t xml:space="preserve"> </w:t>
      </w:r>
      <w:r w:rsidRPr="007E1274">
        <w:t xml:space="preserve">provides some of the only qualitative data </w:t>
      </w:r>
      <w:r w:rsidR="0062050F" w:rsidRPr="007E1274">
        <w:t>on</w:t>
      </w:r>
      <w:r w:rsidRPr="007E1274">
        <w:t xml:space="preserve"> FMD from the patient’s perspective. This study used narrative analysis,</w:t>
      </w:r>
      <w:r w:rsidR="00005E75" w:rsidRPr="007E1274">
        <w:t xml:space="preserve"> a qualitative </w:t>
      </w:r>
      <w:r w:rsidR="00DD1053" w:rsidRPr="007E1274">
        <w:t xml:space="preserve">approach, </w:t>
      </w:r>
      <w:r w:rsidR="00FC1B19" w:rsidRPr="007E1274">
        <w:t>in</w:t>
      </w:r>
      <w:r w:rsidR="00DD1053" w:rsidRPr="007E1274">
        <w:t xml:space="preserve"> a sample that </w:t>
      </w:r>
      <w:r w:rsidR="00005E75" w:rsidRPr="007E1274">
        <w:t>included patients with FMD</w:t>
      </w:r>
      <w:r w:rsidR="00DD1053" w:rsidRPr="007E1274">
        <w:t>.</w:t>
      </w:r>
      <w:r w:rsidR="00A70150" w:rsidRPr="007E1274">
        <w:t xml:space="preserve"> The </w:t>
      </w:r>
      <w:r w:rsidR="000C4448" w:rsidRPr="007E1274">
        <w:t>participants were</w:t>
      </w:r>
      <w:r w:rsidR="0013253B" w:rsidRPr="007E1274">
        <w:t xml:space="preserve"> defined as having unexplained neurological illness</w:t>
      </w:r>
      <w:r w:rsidR="00AA53C9" w:rsidRPr="007E1274">
        <w:t>,</w:t>
      </w:r>
      <w:r w:rsidR="0013253B" w:rsidRPr="007E1274">
        <w:t xml:space="preserve"> which included</w:t>
      </w:r>
      <w:r w:rsidR="00917D42" w:rsidRPr="007E1274">
        <w:t xml:space="preserve"> individuals</w:t>
      </w:r>
      <w:r w:rsidR="0013253B" w:rsidRPr="007E1274">
        <w:t xml:space="preserve"> </w:t>
      </w:r>
      <w:r w:rsidR="00917D42" w:rsidRPr="007E1274">
        <w:t xml:space="preserve">with </w:t>
      </w:r>
      <w:r w:rsidR="0013253B" w:rsidRPr="007E1274">
        <w:t xml:space="preserve">motor symptoms (spasms, paralysis, shaking, and limited mobility) and </w:t>
      </w:r>
      <w:r w:rsidR="00917D42" w:rsidRPr="007E1274">
        <w:t xml:space="preserve">individuals with </w:t>
      </w:r>
      <w:r w:rsidR="00A2156F" w:rsidRPr="007E1274">
        <w:t>non-motor symptoms</w:t>
      </w:r>
      <w:r w:rsidRPr="007E1274">
        <w:t xml:space="preserve">. </w:t>
      </w:r>
      <w:r w:rsidR="004203EB" w:rsidRPr="007E1274">
        <w:t xml:space="preserve">A key </w:t>
      </w:r>
      <w:r w:rsidR="00AA53C9" w:rsidRPr="007E1274">
        <w:t>finding</w:t>
      </w:r>
      <w:r w:rsidR="004203EB" w:rsidRPr="007E1274">
        <w:t xml:space="preserve"> was</w:t>
      </w:r>
      <w:r w:rsidR="00B519AE" w:rsidRPr="007E1274">
        <w:t xml:space="preserve"> that participants commonly perceived</w:t>
      </w:r>
      <w:r w:rsidR="004203EB" w:rsidRPr="007E1274">
        <w:t xml:space="preserve"> that </w:t>
      </w:r>
      <w:r w:rsidR="00AF14C0" w:rsidRPr="007E1274">
        <w:t>HCPs</w:t>
      </w:r>
      <w:r w:rsidR="004203EB" w:rsidRPr="007E1274">
        <w:t xml:space="preserve"> </w:t>
      </w:r>
      <w:r w:rsidR="00EC3670" w:rsidRPr="007E1274">
        <w:t>considered</w:t>
      </w:r>
      <w:r w:rsidR="000C4448" w:rsidRPr="007E1274">
        <w:t xml:space="preserve"> their</w:t>
      </w:r>
      <w:r w:rsidR="004203EB" w:rsidRPr="007E1274">
        <w:t xml:space="preserve"> </w:t>
      </w:r>
      <w:r w:rsidR="00EC3670" w:rsidRPr="007E1274">
        <w:t>symptoms to be feigned</w:t>
      </w:r>
      <w:r w:rsidR="0062050F" w:rsidRPr="007E1274">
        <w:t>,</w:t>
      </w:r>
      <w:r w:rsidR="004203EB" w:rsidRPr="007E1274">
        <w:t xml:space="preserve"> </w:t>
      </w:r>
      <w:r w:rsidR="00D63DBE" w:rsidRPr="007E1274">
        <w:t>which was</w:t>
      </w:r>
      <w:r w:rsidR="00AA53C9" w:rsidRPr="007E1274">
        <w:t xml:space="preserve"> </w:t>
      </w:r>
      <w:r w:rsidR="00EC3670" w:rsidRPr="007E1274">
        <w:t xml:space="preserve">often </w:t>
      </w:r>
      <w:r w:rsidR="00AA53C9" w:rsidRPr="007E1274">
        <w:t xml:space="preserve">associated with </w:t>
      </w:r>
      <w:r w:rsidR="000C4448" w:rsidRPr="007E1274">
        <w:t>receiving</w:t>
      </w:r>
      <w:r w:rsidR="00EC3670" w:rsidRPr="007E1274">
        <w:t xml:space="preserve"> </w:t>
      </w:r>
      <w:r w:rsidR="00A2156F" w:rsidRPr="007E1274">
        <w:t xml:space="preserve">psychological explanations for </w:t>
      </w:r>
      <w:r w:rsidR="00EC3670" w:rsidRPr="007E1274">
        <w:t xml:space="preserve">such </w:t>
      </w:r>
      <w:r w:rsidR="00D63DBE" w:rsidRPr="007E1274">
        <w:t>s</w:t>
      </w:r>
      <w:r w:rsidR="00AA53C9" w:rsidRPr="007E1274">
        <w:t>ymptoms</w:t>
      </w:r>
      <w:r w:rsidR="004203EB" w:rsidRPr="007E1274">
        <w:t xml:space="preserve">. </w:t>
      </w:r>
      <w:r w:rsidRPr="007E1274">
        <w:t>The participants felt they had been marginalised from medicine</w:t>
      </w:r>
      <w:r w:rsidR="0043101B" w:rsidRPr="007E1274">
        <w:t xml:space="preserve"> and</w:t>
      </w:r>
      <w:r w:rsidR="002C3EA7" w:rsidRPr="007E1274">
        <w:t xml:space="preserve"> </w:t>
      </w:r>
      <w:r w:rsidR="004203EB" w:rsidRPr="007E1274">
        <w:t>unable to access ongoing medical and social support.</w:t>
      </w:r>
    </w:p>
    <w:p w14:paraId="56F6B507" w14:textId="025CB2D8" w:rsidR="00B519AE" w:rsidRPr="007E1274" w:rsidRDefault="00A70150" w:rsidP="00B519AE">
      <w:r w:rsidRPr="007E1274">
        <w:t xml:space="preserve">The related condition of </w:t>
      </w:r>
      <w:r w:rsidR="00B943A9" w:rsidRPr="007E1274">
        <w:t>dissociative</w:t>
      </w:r>
      <w:r w:rsidR="00475639" w:rsidRPr="007E1274">
        <w:t xml:space="preserve"> (non-epileptic)</w:t>
      </w:r>
      <w:r w:rsidR="00B943A9" w:rsidRPr="007E1274">
        <w:t xml:space="preserve"> </w:t>
      </w:r>
      <w:r w:rsidRPr="007E1274">
        <w:t>seizures has been studied more extensively with patient focused qualitative research. Th</w:t>
      </w:r>
      <w:r w:rsidR="00AF14C0" w:rsidRPr="007E1274">
        <w:t xml:space="preserve">e findings from this research may be </w:t>
      </w:r>
      <w:r w:rsidR="00463068" w:rsidRPr="007E1274">
        <w:t>relevant</w:t>
      </w:r>
      <w:r w:rsidR="00AF14C0" w:rsidRPr="007E1274">
        <w:t xml:space="preserve"> </w:t>
      </w:r>
      <w:r w:rsidR="000229C7" w:rsidRPr="007E1274">
        <w:t>to patients with FMD</w:t>
      </w:r>
      <w:r w:rsidR="00FC1B19" w:rsidRPr="007E1274">
        <w:t>,</w:t>
      </w:r>
      <w:r w:rsidR="000229C7" w:rsidRPr="007E1274">
        <w:t xml:space="preserve"> due to the</w:t>
      </w:r>
      <w:r w:rsidR="00B943A9" w:rsidRPr="007E1274">
        <w:t xml:space="preserve"> presumed</w:t>
      </w:r>
      <w:r w:rsidR="000229C7" w:rsidRPr="007E1274">
        <w:t xml:space="preserve"> </w:t>
      </w:r>
      <w:r w:rsidRPr="007E1274">
        <w:t xml:space="preserve">aetiological </w:t>
      </w:r>
      <w:r w:rsidR="00A17AF2" w:rsidRPr="007E1274">
        <w:t>relationship between the diagnoses</w:t>
      </w:r>
      <w:r w:rsidR="00DF69A8" w:rsidRPr="007E1274">
        <w:t xml:space="preserve"> </w:t>
      </w:r>
      <w:r w:rsidR="007B06DD" w:rsidRPr="007E1274">
        <w:fldChar w:fldCharType="begin" w:fldLock="1"/>
      </w:r>
      <w:r w:rsidR="00A047BB" w:rsidRPr="007E1274">
        <w:instrText>ADDIN CSL_CITATION {"citationItems":[{"id":"ITEM-1","itemData":{"URL":"http://apps.who.int/classifications/icd10/browse/2016/en#/F40-F48","accessed":{"date-parts":[["2017","3","6"]]},"author":[{"dropping-particle":"","family":"World Health Organisation","given":"","non-dropping-particle":"","parse-names":false,"suffix":""}],"id":"ITEM-1","issued":{"date-parts":[["2016"]]},"title":"ICD-10 Chapter V Mental and behavioural disorders: F44 Dissociative [conversion] disorders","type":"webpage"},"uris":["http://www.mendeley.com/documents/?uuid=6ffd0363-1df2-3008-8136-aeeb554b8655"]},{"id":"ITEM-2","itemData":{"author":[{"dropping-particle":"","family":"American Psychiatric Association","given":"","non-dropping-particle":"","parse-names":false,"suffix":""}],"id":"ITEM-2","issued":{"date-parts":[["2013"]]},"publisher":"American Psychiatric Publishing","publisher-place":"Arlington, VA","title":"Diagnostic and statistical manual of mental disorders (5th ed.)","type":"book"},"uris":["http://www.mendeley.com/documents/?uuid=4f157ea8-a0b6-463e-9914-3e18467a2a6e"]}],"mendeley":{"formattedCitation":"[12,13]","plainTextFormattedCitation":"[12,13]","previouslyFormattedCitation":"[12,13]"},"properties":{"noteIndex":0},"schema":"https://github.com/citation-style-language/schema/raw/master/csl-citation.json"}</w:instrText>
      </w:r>
      <w:r w:rsidR="007B06DD" w:rsidRPr="007E1274">
        <w:fldChar w:fldCharType="separate"/>
      </w:r>
      <w:r w:rsidR="004B0A4B" w:rsidRPr="007E1274">
        <w:rPr>
          <w:noProof/>
        </w:rPr>
        <w:t>[12,13]</w:t>
      </w:r>
      <w:r w:rsidR="007B06DD" w:rsidRPr="007E1274">
        <w:fldChar w:fldCharType="end"/>
      </w:r>
      <w:r w:rsidR="00DF69A8" w:rsidRPr="007E1274">
        <w:t>.</w:t>
      </w:r>
      <w:r w:rsidRPr="007E1274">
        <w:t xml:space="preserve"> </w:t>
      </w:r>
      <w:r w:rsidR="00B519AE" w:rsidRPr="007E1274">
        <w:t>Rawlings and Reuber (2016)</w:t>
      </w:r>
      <w:r w:rsidR="00B519AE" w:rsidRPr="007E1274">
        <w:fldChar w:fldCharType="begin" w:fldLock="1"/>
      </w:r>
      <w:r w:rsidR="00A047BB" w:rsidRPr="007E1274">
        <w:instrText>ADDIN CSL_CITATION {"citationItems":[{"id":"ITEM-1","itemData":{"DOI":"10.1016/j.seizure.2016.07.014","ISSN":"15322688","abstract":"Purpose This is a narrative systematic synthesis of qualitative research investigating patients??? accounts of living with psychogenic nonepileptic seizures (PNES). Qualitative methodologies allow patients to share lived experiences in their own words. The examination of patients??? own accounts is likely to offer revealing insights into a poorly understood, heterogeneous disorder. Methods We identified 21 separate studies about PNES published after 1996 and based on analyses of patients??? own words. Papers were synthesised inductively and deductively using an iterative approach. Results Five key themes emerged from the synthesis of studies capturing accounts from over 220 patients, reflecting experiences of seizure events, diagnosis, treatment and management, emotional events, and impact on daily life. Patients with PNES discussed the phenomenology of their seizures differently from those with epilepsy. PNES were experientially heterogeneous. Many patients shared a sense of uncertainty surrounding PNES, often resisting psychological explanations. Negative experiences with healthcare professionals were common. Patients seeking validation of their experiences often reported feeling ignored or doubted. Many reported past or current stressful events. Some demonstrated insight into their methods of emotional processing. PNES were described as a significant burden associated with financial and psychosocial losses. Conclusions Qualitative studies have produced helpful insights into patients??? experiences of living with PNES, but many patient groups (men, young people, elderly, non-Western patients) are underrepresented in studies carried out to date. Research capturing these patient groups and using new methods of data collection and qualitative analysis could help to deepen our understanding of this disorder.","author":[{"dropping-particle":"","family":"Rawlings","given":"Gregg H.","non-dropping-particle":"","parse-names":false,"suffix":""},{"dropping-particle":"","family":"Reuber","given":"Markus","non-dropping-particle":"","parse-names":false,"suffix":""}],"container-title":"Seizure","id":"ITEM-1","issued":{"date-parts":[["2016"]]},"page":"100-111","title":"What patients say about living with psychogenic nonepileptic seizures: A systematic synthesis of qualitative studies","type":"article","volume":"41"},"uris":["http://www.mendeley.com/documents/?uuid=d46a2904-da1c-4cfc-acad-d2de432991a7"]}],"mendeley":{"formattedCitation":"[14]","plainTextFormattedCitation":"[14]","previouslyFormattedCitation":"[14]"},"properties":{"noteIndex":0},"schema":"https://github.com/citation-style-language/schema/raw/master/csl-citation.json"}</w:instrText>
      </w:r>
      <w:r w:rsidR="00B519AE" w:rsidRPr="007E1274">
        <w:fldChar w:fldCharType="separate"/>
      </w:r>
      <w:r w:rsidR="004B0A4B" w:rsidRPr="007E1274">
        <w:rPr>
          <w:noProof/>
        </w:rPr>
        <w:t>[14]</w:t>
      </w:r>
      <w:r w:rsidR="00B519AE" w:rsidRPr="007E1274">
        <w:fldChar w:fldCharType="end"/>
      </w:r>
      <w:r w:rsidR="00B519AE" w:rsidRPr="007E1274">
        <w:t xml:space="preserve"> produced a narrative systematic synthesis of </w:t>
      </w:r>
      <w:r w:rsidR="00A2156F" w:rsidRPr="007E1274">
        <w:t xml:space="preserve">21 </w:t>
      </w:r>
      <w:r w:rsidR="00B519AE" w:rsidRPr="007E1274">
        <w:t>qualitative studies</w:t>
      </w:r>
      <w:r w:rsidR="00A2156F" w:rsidRPr="007E1274">
        <w:t xml:space="preserve"> including 220 patients with </w:t>
      </w:r>
      <w:r w:rsidR="00475639" w:rsidRPr="007E1274">
        <w:t>dissociative</w:t>
      </w:r>
      <w:r w:rsidR="00A2156F" w:rsidRPr="007E1274">
        <w:t xml:space="preserve"> seizures.</w:t>
      </w:r>
      <w:r w:rsidR="00B519AE" w:rsidRPr="007E1274">
        <w:t xml:space="preserve"> </w:t>
      </w:r>
      <w:r w:rsidR="00A2156F" w:rsidRPr="007E1274">
        <w:t xml:space="preserve">Key themes included that patients </w:t>
      </w:r>
      <w:r w:rsidR="00B519AE" w:rsidRPr="007E1274">
        <w:t xml:space="preserve">often </w:t>
      </w:r>
      <w:r w:rsidR="002234B4" w:rsidRPr="007E1274">
        <w:t>expressed</w:t>
      </w:r>
      <w:r w:rsidR="00B519AE" w:rsidRPr="007E1274">
        <w:t xml:space="preserve"> </w:t>
      </w:r>
      <w:r w:rsidR="00F00F25" w:rsidRPr="007E1274">
        <w:t>dissatisfaction with</w:t>
      </w:r>
      <w:r w:rsidR="00B519AE" w:rsidRPr="007E1274">
        <w:t xml:space="preserve"> psychological</w:t>
      </w:r>
      <w:r w:rsidR="002234B4" w:rsidRPr="007E1274">
        <w:t xml:space="preserve"> explanations</w:t>
      </w:r>
      <w:r w:rsidR="00B519AE" w:rsidRPr="007E1274">
        <w:t xml:space="preserve"> </w:t>
      </w:r>
      <w:r w:rsidR="00F00F25" w:rsidRPr="007E1274">
        <w:t>for their symptoms</w:t>
      </w:r>
      <w:r w:rsidR="00A2156F" w:rsidRPr="007E1274">
        <w:t>; patients felt isolated;</w:t>
      </w:r>
      <w:r w:rsidR="00B519AE" w:rsidRPr="007E1274">
        <w:t xml:space="preserve"> they usually described an inability to work and often felt a sense of loss.</w:t>
      </w:r>
    </w:p>
    <w:p w14:paraId="518BB7F1" w14:textId="1A75C5F2" w:rsidR="00F2783B" w:rsidRPr="007E1274" w:rsidRDefault="00B519AE" w:rsidP="001F2484">
      <w:r w:rsidRPr="007E1274">
        <w:t xml:space="preserve">The illness beliefs of patients with FMD have been explored </w:t>
      </w:r>
      <w:r w:rsidR="00EA43D7" w:rsidRPr="007E1274">
        <w:t xml:space="preserve">quantitatively </w:t>
      </w:r>
      <w:r w:rsidRPr="007E1274">
        <w:t xml:space="preserve">using </w:t>
      </w:r>
      <w:r w:rsidR="00D7379B" w:rsidRPr="007E1274">
        <w:t>the Illness Perception Q</w:t>
      </w:r>
      <w:r w:rsidRPr="007E1274">
        <w:t>uestionnaire</w:t>
      </w:r>
      <w:r w:rsidR="00DF69A8" w:rsidRPr="007E1274">
        <w:t xml:space="preserve"> </w:t>
      </w:r>
      <w:r w:rsidR="00BB0726" w:rsidRPr="007E1274">
        <w:fldChar w:fldCharType="begin" w:fldLock="1"/>
      </w:r>
      <w:r w:rsidR="00A047BB" w:rsidRPr="007E1274">
        <w:instrText>ADDIN CSL_CITATION {"citationItems":[{"id":"ITEM-1","itemData":{"DOI":"10.1093/brain/awq068","ISBN":"1460-2156 (Electronic)\r0006-8950 (Linking)","PMID":"20395262","abstract":"Functional weakness describes weakness which is both internally inconsistent and incongruent with any recognizable neurological disease. It may be diagnosed as a manifestation of conversion disorder or dissociative motor disorder. Other names include psychogenic or 'non-organic' paralysis. We aimed to describe the incidence, demographic and clinical characteristics of cases with functional weakness of less than 2 years duration, and to compare these with controls with weakness attributable to neurological disease. Both cases and controls were recruited from consultant neurologists in South East Scotland. Participating patients underwent detailed assessments which included: physical examination, structured psychiatric interview (Structured Clinical Interview for the Diagnostic and Statistical Manual of Mental Disorders), measures of symptoms, disability and distress [Short Form (36) Health Survey, Hospital and Anxiety Depression Scale], and assessment of their illness beliefs using an augmented version of the Illness Perception Questionnaire. In total, 107 cases (79% female, mean age 39 years, median duration of illness 9 months) were recruited. This number suggests a minimum annual incidence of 3.9/100 000. Forty-six controls (83% female, median age 39 years, duration 11 months) were also recruited. Compared to controls, cases had similar levels of disability but more physical symptoms, especially pain. They had a higher frequency of psychiatric disorders, especially current major depression (32 versus 7%, P &lt; 0.0001), generalized anxiety disorder (21 versus 2%, P &lt; 0.005), panic disorder (36 versus 13%, P &lt; 0.001) and somatization disorder (27 versus 0%, P &lt; 0001). There was no difference in median self-rated anxiety and depression scores. Paradoxically, they were less likely than controls to agree that stress was a possible cause of their illness (24 versus 56%, P &lt; 0.001). Cases were twice as likely as controls to report that they were not working because of their symptoms (65 versus 33%, P &lt; 0.0005). Functional weakness is a commonly encountered clinical problem. Patients with this symptom are as disabled as patients with weakness of similar duration due to neurological disease. There is a paradox between the frequency of depression and anxiety diagnoses and the patient's willingness to accept these as potentially relevant to their symptoms. We discuss the theoretical and practical implications of these findings for the concept of conversion disorder.","author":[{"dropping-particle":"","family":"Stone","given":"J","non-dropping-particle":"","parse-names":false,"suffix":""},{"dropping-particle":"","family":"Warlow","given":"C","non-dropping-particle":"","parse-names":false,"suffix":""},{"dropping-particle":"","family":"Sharpe","given":"M","non-dropping-particle":"","parse-names":false,"suffix":""}],"container-title":"Brain","id":"ITEM-1","issue":"Pt 5","issued":{"date-parts":[["2010"]]},"note":"Stone, Jon\nWarlow, Charles\nSharpe, Michael\neng\nComparative Study\nResearch Support, Non-U.S. Gov't\nEngland\n2010/04/17 06:00\nBrain. 2010 May;133(Pt 5):1537-51. doi: 10.1093/brain/awq068. Epub 2010 Apr 15.","page":"1537-1551","title":"The symptom of functional weakness: a controlled study of 107 patients","type":"article-journal","volume":"133"},"uris":["http://www.mendeley.com/documents/?uuid=7905ef5b-1312-48d7-9999-41be65c0492c"]},{"id":"ITEM-2","itemData":{"DOI":"10.1017/S0033291709990717","ISBN":"1469-8978 (Electronic) 0033-2917 (Linking)","PMID":"19627646","abstract":"BACKGROUND: Patients whose symptoms are 'unexplained by disease' often have a poor symptomatic outcome after specialist consultation, but we know little about which patient factors predict this. We therefore aimed to determine predictors of poor subjective outcome for new neurology out-patients with symptoms unexplained by disease 1 year after the initial consultation. METHOD: The Scottish Neurological Symptom Study was a 1-year prospective cohort study of patients referred to secondary care National Health Service neurology clinics in Scotland (UK). Patients were included if the neurologist rated their symptoms as 'not at all' or only 'somewhat explained' by organic disease. Patient-rated change in health was rated on a five-point Clinical Global Improvement (CGI) scale ('much better' to 'much worse') 1 year later. RESULTS: The 12-month outcome data were available on 716 of 1144 patients (63%). Poor outcome on the CGI ('unchanged', 'worse' or 'much worse') was reported by 482 (67%) out of 716 patients. The only strong independent baseline predictors were patients' beliefs [expectation of non-recovery (odds ratio [OR] 2.04, 95% confidence interval [CI] 1.40-2.96), non-attribution of symptoms to psychological factors (OR 2.22, 95% CI 1.51-3.26)] and the receipt of illness-related financial benefits (OR 2.30, 95% CI 1.37-3.86). Together, these factors predicted 13% of the variance in outcome. CONCLUSIONS: Of the patients, two-thirds had a poor outcome at 1 year. Illness beliefs and financial benefits are more useful in predicting poor outcome than the number of symptoms, disability and distress.","author":[{"dropping-particle":"","family":"Sharpe","given":"M","non-dropping-particle":"","parse-names":false,"suffix":""},{"dropping-particle":"","family":"Stone","given":"J","non-dropping-particle":"","parse-names":false,"suffix":""},{"dropping-particle":"","family":"Hibberd","given":"C","non-dropping-particle":"","parse-names":false,"suffix":""},{"dropping-particle":"","family":"Warlow","given":"C","non-dropping-particle":"","parse-names":false,"suffix":""},{"dropping-particle":"","family":"Duncan","given":"R","non-dropping-particle":"","parse-names":false,"suffix":""},{"dropping-particle":"","family":"Coleman","given":"R","non-dropping-particle":"","parse-names":false,"suffix":""},{"dropping-particle":"","family":"Roberts","given":"R","non-dropping-particle":"","parse-names":false,"suffix":""},{"dropping-particle":"","family":"Cull","given":"R","non-dropping-particle":"","parse-names":false,"suffix":""},{"dropping-particle":"","family":"Pelosi","given":"A","non-dropping-particle":"","parse-names":false,"suffix":""},{"dropping-particle":"","family":"Cavanagh","given":"J","non-dropping-particle":"","parse-names":false,"suffix":""},{"dropping-particle":"","family":"Matthews","given":"K","non-dropping-particle":"","parse-names":false,"suffix":""},{"dropping-particle":"","family":"Goldbeck","given":"R","non-dropping-particle":"","parse-names":false,"suffix":""},{"dropping-particle":"","family":"Smyth","given":"R","non-dropping-particle":"","parse-names":false,"suffix":""},{"dropping-particle":"","family":"Walker","given":"A","non-dropping-particle":"","parse-names":false,"suffix":""},{"dropping-particle":"","family":"Walker","given":"J","non-dropping-particle":"","parse-names":false,"suffix":""},{"dropping-particle":"","family":"MacMahon","given":"A","non-dropping-particle":"","parse-names":false,"suffix":""},{"dropping-particle":"","family":"Murray","given":"G","non-dropping-particle":"","parse-names":false,"suffix":""},{"dropping-particle":"","family":"Carson","given":"Alan","non-dropping-particle":"","parse-names":false,"suffix":""}],"container-title":"Psychol Med","id":"ITEM-2","issue":"4","issued":{"date-parts":[["2010","4"]]},"note":"From Duplicate 1 (Neurology out-patients with symptoms unexplained by disease: illness beliefs and financial benefits predict 1-year outcome - Sharpe, M; Stone, J; Hibberd, C; Warlow, C; Duncan, R; Coleman, R; Roberts, R; Cull, R; Pelosi, A; Cavanagh, J; Matthews, K; Goldbeck, R; Smyth, R; Walker, A; Walker, J; MacMahon, A; Murray, G; Carson, A)\n\nSharpe, M\nStone, J\nHibberd, C\nWarlow, C\nDuncan, R\nColeman, R\nRoberts, R\nCull, R\nPelosi, A\nCavanagh, J\nMatthews, K\nGoldbeck, R\nSmyth, R\nWalker, A\nWalker, J\nMacMahon, A\nMurray, G\nCarson, A\neng\nG0300876/Medical Research Council/United Kingdom\nG0800803/Medical Research Council/United Kingdom\nMulticenter Study\nResearch Support, Non-U.S. Gov't\nEngland\n2009/07/25 09:00\nPsychol Med. 2010 Apr;40(4):689-98. doi: 10.1017/S0033291709990717. Epub 2009 Jul 23.","page":"689-698","title":"Neurology out-patients with symptoms unexplained by disease: illness beliefs and financial benefits predict 1-year outcome","type":"article-journal","volume":"40"},"uris":["http://www.mendeley.com/documents/?uuid=69d57f6f-4ba8-4ca3-b138-6df52151ec8b"]}],"mendeley":{"formattedCitation":"[9,15]","plainTextFormattedCitation":"[9,15]","previouslyFormattedCitation":"[9,15]"},"properties":{"noteIndex":0},"schema":"https://github.com/citation-style-language/schema/raw/master/csl-citation.json"}</w:instrText>
      </w:r>
      <w:r w:rsidR="00BB0726" w:rsidRPr="007E1274">
        <w:fldChar w:fldCharType="separate"/>
      </w:r>
      <w:r w:rsidR="004B0A4B" w:rsidRPr="007E1274">
        <w:rPr>
          <w:noProof/>
        </w:rPr>
        <w:t>[9,15]</w:t>
      </w:r>
      <w:r w:rsidR="00BB0726" w:rsidRPr="007E1274">
        <w:fldChar w:fldCharType="end"/>
      </w:r>
      <w:r w:rsidR="00DF69A8" w:rsidRPr="007E1274">
        <w:t>.</w:t>
      </w:r>
      <w:r w:rsidRPr="007E1274">
        <w:t xml:space="preserve"> </w:t>
      </w:r>
      <w:r w:rsidR="00BB0726" w:rsidRPr="007E1274">
        <w:t>Findings include that patients lack understanding of their illness</w:t>
      </w:r>
      <w:r w:rsidR="00F2783B" w:rsidRPr="007E1274">
        <w:t>;</w:t>
      </w:r>
      <w:r w:rsidR="00BB0726" w:rsidRPr="007E1274">
        <w:t xml:space="preserve"> </w:t>
      </w:r>
      <w:r w:rsidR="00F2783B" w:rsidRPr="007E1274">
        <w:t xml:space="preserve">they </w:t>
      </w:r>
      <w:r w:rsidR="00BB0726" w:rsidRPr="007E1274">
        <w:t>often perceive their illness to be permanent rather than temporary</w:t>
      </w:r>
      <w:r w:rsidR="00F2783B" w:rsidRPr="007E1274">
        <w:t xml:space="preserve">; and they commonly feel that psychological factors are unrelated to their symptoms. </w:t>
      </w:r>
    </w:p>
    <w:p w14:paraId="781C6FB0" w14:textId="77777777" w:rsidR="003D7B88" w:rsidRPr="007E1274" w:rsidRDefault="00EE25D4" w:rsidP="001F2484">
      <w:r w:rsidRPr="007E1274">
        <w:lastRenderedPageBreak/>
        <w:t>Thus, the existing small body of research shows that patients with FMD often have difficulty understanding the</w:t>
      </w:r>
      <w:r w:rsidR="00EB7869" w:rsidRPr="007E1274">
        <w:t>ir</w:t>
      </w:r>
      <w:r w:rsidRPr="007E1274">
        <w:t xml:space="preserve"> diagnosis and often express dissatisfaction with psychological explanations</w:t>
      </w:r>
      <w:r w:rsidR="00CB41C5" w:rsidRPr="007E1274">
        <w:t xml:space="preserve"> for their symptoms</w:t>
      </w:r>
      <w:r w:rsidRPr="007E1274">
        <w:t>. There is however little data to suggest why patients may hold these particular points of view and how their beliefs and experiences influence their interaction with</w:t>
      </w:r>
      <w:r w:rsidR="00F56E2C" w:rsidRPr="007E1274">
        <w:t xml:space="preserve"> HCPs</w:t>
      </w:r>
      <w:r w:rsidRPr="007E1274">
        <w:t xml:space="preserve">. </w:t>
      </w:r>
      <w:r w:rsidR="00F2783B" w:rsidRPr="007E1274">
        <w:t>A better u</w:t>
      </w:r>
      <w:r w:rsidR="0087024C" w:rsidRPr="007E1274">
        <w:t>nderstandin</w:t>
      </w:r>
      <w:r w:rsidR="0037778E" w:rsidRPr="007E1274">
        <w:t xml:space="preserve">g </w:t>
      </w:r>
      <w:r w:rsidR="00963164" w:rsidRPr="007E1274">
        <w:t xml:space="preserve">of </w:t>
      </w:r>
      <w:r w:rsidR="0037778E" w:rsidRPr="007E1274">
        <w:t>the</w:t>
      </w:r>
      <w:r w:rsidR="0087024C" w:rsidRPr="007E1274">
        <w:t xml:space="preserve"> perspective</w:t>
      </w:r>
      <w:r w:rsidR="0037778E" w:rsidRPr="007E1274">
        <w:t xml:space="preserve"> of patients with FMD</w:t>
      </w:r>
      <w:r w:rsidR="0087024C" w:rsidRPr="007E1274">
        <w:t xml:space="preserve"> could help to inform </w:t>
      </w:r>
      <w:r w:rsidR="00F2783B" w:rsidRPr="007E1274">
        <w:t xml:space="preserve">improvements to </w:t>
      </w:r>
      <w:r w:rsidR="00F00F25" w:rsidRPr="007E1274">
        <w:t xml:space="preserve">clinical </w:t>
      </w:r>
      <w:r w:rsidR="002234B4" w:rsidRPr="007E1274">
        <w:t>service</w:t>
      </w:r>
      <w:r w:rsidR="00F56E2C" w:rsidRPr="007E1274">
        <w:t xml:space="preserve">s, which may </w:t>
      </w:r>
      <w:r w:rsidR="00F2783B" w:rsidRPr="007E1274">
        <w:t>lead to more satisfactory patient-</w:t>
      </w:r>
      <w:r w:rsidR="002234B4" w:rsidRPr="007E1274">
        <w:t>clinician</w:t>
      </w:r>
      <w:r w:rsidR="00F2783B" w:rsidRPr="007E1274">
        <w:t xml:space="preserve"> interactions and improved clinical outcomes. </w:t>
      </w:r>
      <w:r w:rsidR="0087024C" w:rsidRPr="007E1274">
        <w:t>The</w:t>
      </w:r>
      <w:r w:rsidR="00963164" w:rsidRPr="007E1274">
        <w:t xml:space="preserve">refore the </w:t>
      </w:r>
      <w:r w:rsidR="0087024C" w:rsidRPr="007E1274">
        <w:t xml:space="preserve">aim of this study was to explore the experiences and perceptions of patients with FMD, using semi-structured qualitative interviews. </w:t>
      </w:r>
    </w:p>
    <w:p w14:paraId="75F5BCA7" w14:textId="77777777" w:rsidR="00DE26CA" w:rsidRPr="007E1274" w:rsidRDefault="00DE26CA" w:rsidP="00DE26CA">
      <w:pPr>
        <w:pStyle w:val="Heading1"/>
      </w:pPr>
      <w:r w:rsidRPr="007E1274">
        <w:t>Method</w:t>
      </w:r>
    </w:p>
    <w:p w14:paraId="6F534D79" w14:textId="77777777" w:rsidR="00163000" w:rsidRPr="007E1274" w:rsidRDefault="00AB5D6A" w:rsidP="00163000">
      <w:pPr>
        <w:pStyle w:val="Heading2"/>
      </w:pPr>
      <w:r w:rsidRPr="007E1274">
        <w:t>Study</w:t>
      </w:r>
      <w:r w:rsidR="00820C28" w:rsidRPr="007E1274">
        <w:t xml:space="preserve"> Design and</w:t>
      </w:r>
      <w:r w:rsidRPr="007E1274">
        <w:t xml:space="preserve"> </w:t>
      </w:r>
      <w:r w:rsidR="003F6D07" w:rsidRPr="007E1274">
        <w:t>Setting</w:t>
      </w:r>
    </w:p>
    <w:p w14:paraId="69D01011" w14:textId="36A82777" w:rsidR="00841B8B" w:rsidRPr="007E1274" w:rsidRDefault="006F11CD" w:rsidP="00A020F2">
      <w:r w:rsidRPr="007E1274">
        <w:t>This qualitative study</w:t>
      </w:r>
      <w:r w:rsidR="00841B8B" w:rsidRPr="007E1274">
        <w:t xml:space="preserve"> </w:t>
      </w:r>
      <w:r w:rsidRPr="007E1274">
        <w:t>was embedded into a randomised feasibility study of s</w:t>
      </w:r>
      <w:r w:rsidR="00185E51" w:rsidRPr="007E1274">
        <w:t>pecialist physiotherapy for FMD</w:t>
      </w:r>
      <w:r w:rsidR="00DF69A8" w:rsidRPr="007E1274">
        <w:t xml:space="preserve"> </w:t>
      </w:r>
      <w:r w:rsidR="00663ABD" w:rsidRPr="007E1274">
        <w:fldChar w:fldCharType="begin" w:fldLock="1"/>
      </w:r>
      <w:r w:rsidR="00A047BB" w:rsidRPr="007E1274">
        <w:instrText>ADDIN CSL_CITATION {"citationItems":[{"id":"ITEM-1","itemData":{"DOI":"10.1136/jnnp-2016-314408","ISSN":"1468-330X","PMID":"27694498","abstract":"OBJECTIVE To determine the feasibility of conducting a randomised controlled trial of a specialist physiotherapy intervention for functional motor symptoms (FMS). METHODS A randomised feasibility study was conducted recruiting patients with a clinically established diagnosis of FMS from a tertiary neurology clinic in London, UK. Participants were randomised to the intervention or a treatment as usual control. Measures of feasibility and clinical outcome were collected and assessed at 6 months. RESULTS 60 individuals were recruited over a 9-month period. Three withdrew, leaving 29 intervention and 28 controls participants in the final analysis. 32% of patients with FMS met the inclusion criteria, of which 90% enrolled. Acceptability of the intervention was high and there were no adverse events. At 6 months, 72% of the intervention group rated their symptoms as improved, compared to 18% in the control group. There was a moderate to large treatment effect across a range of outcomes, including three of eight Short Form 36 (SF36) domains (d=0.46-0.79). The SF36 Physical function was found to be a suitable primary outcome measure for a future trial; adjusted mean difference 19.8 (95% CI 10.2 to 29.5). The additional quality adjusted life years (QALY) with intervention was 0.08 (95% CI 0.03 to 0.13), the mean incremental cost per QALY gained was £12 087. CONCLUSIONS This feasibility study demonstrated high rates of recruitment, retention and acceptability. Clinical effect size was moderate to large with high probability of being cost-effective. A randomised controlled trial is needed. TRIAL REGISTRATION NUMBER NCT02275000; Results.","author":[{"dropping-particle":"","family":"Nielsen","given":"G.","non-dropping-particle":"","parse-names":false,"suffix":""},{"dropping-particle":"","family":"Buszewicz","given":"M.","non-dropping-particle":"","parse-names":false,"suffix":""},{"dropping-particle":"","family":"Stevenson","given":"F.","non-dropping-particle":"","parse-names":false,"suffix":""},{"dropping-particle":"","family":"Hunter","given":"R.","non-dropping-particle":"","parse-names":false,"suffix":""},{"dropping-particle":"","family":"Holt","given":"K.","non-dropping-particle":"","parse-names":false,"suffix":""},{"dropping-particle":"","family":"Dudziec","given":"M.","non-dropping-particle":"","parse-names":false,"suffix":""},{"dropping-particle":"","family":"Ricciardi","given":"L.","non-dropping-particle":"","parse-names":false,"suffix":""},{"dropping-particle":"","family":"Marsden","given":"J.","non-dropping-particle":"","parse-names":false,"suffix":""},{"dropping-particle":"","family":"Joyce","given":"E.","non-dropping-particle":"","parse-names":false,"suffix":""},{"dropping-particle":"","family":"Edwards","given":"M.","non-dropping-particle":"","parse-names":false,"suffix":""}],"container-title":"Journal of Neurology, Neurosurgery &amp; Psychiatry","id":"ITEM-1","issued":{"date-parts":[["2017","9","30"]]},"page":"484-490","publisher":"BMJ Publishing Group Ltd","title":"Randomised Feasibility Study of Physiotherapy for Patients with Functional Motor Symptoms","type":"article-journal","volume":"88"},"uris":["http://www.mendeley.com/documents/?uuid=bfbfbe19-f8f9-45fa-bd29-177ec7223f7b"]}],"mendeley":{"formattedCitation":"[16]","plainTextFormattedCitation":"[16]","previouslyFormattedCitation":"[16]"},"properties":{"noteIndex":0},"schema":"https://github.com/citation-style-language/schema/raw/master/csl-citation.json"}</w:instrText>
      </w:r>
      <w:r w:rsidR="00663ABD" w:rsidRPr="007E1274">
        <w:fldChar w:fldCharType="separate"/>
      </w:r>
      <w:r w:rsidR="004B0A4B" w:rsidRPr="007E1274">
        <w:rPr>
          <w:noProof/>
        </w:rPr>
        <w:t>[16]</w:t>
      </w:r>
      <w:r w:rsidR="00663ABD" w:rsidRPr="007E1274">
        <w:fldChar w:fldCharType="end"/>
      </w:r>
      <w:r w:rsidR="00DF69A8" w:rsidRPr="007E1274">
        <w:t>,</w:t>
      </w:r>
      <w:r w:rsidR="00663ABD" w:rsidRPr="007E1274">
        <w:t xml:space="preserve"> which was conducted at the National Hospital for Neurology and Neurosurgery, Queen Square, London</w:t>
      </w:r>
      <w:r w:rsidR="00AB5D6A" w:rsidRPr="007E1274">
        <w:t>.</w:t>
      </w:r>
      <w:r w:rsidR="00185E51" w:rsidRPr="007E1274">
        <w:t xml:space="preserve"> </w:t>
      </w:r>
      <w:r w:rsidR="00C30531" w:rsidRPr="007E1274">
        <w:t>We used s</w:t>
      </w:r>
      <w:r w:rsidR="00163000" w:rsidRPr="007E1274">
        <w:t xml:space="preserve">emi-structured interviews to explore the experiences and perceptions of patients before and after </w:t>
      </w:r>
      <w:r w:rsidR="00C30531" w:rsidRPr="007E1274">
        <w:t xml:space="preserve">receiving </w:t>
      </w:r>
      <w:r w:rsidR="004079BB" w:rsidRPr="007E1274">
        <w:t xml:space="preserve">specialist physiotherapy </w:t>
      </w:r>
      <w:r w:rsidR="00163000" w:rsidRPr="007E1274">
        <w:t xml:space="preserve">treatment. </w:t>
      </w:r>
      <w:r w:rsidR="003A74AD" w:rsidRPr="007E1274">
        <w:t xml:space="preserve">Here we report the data from interviews conducted prior to treatment. </w:t>
      </w:r>
      <w:r w:rsidR="0052315F" w:rsidRPr="007E1274">
        <w:rPr>
          <w:color w:val="000000" w:themeColor="text1"/>
        </w:rPr>
        <w:t xml:space="preserve">Ethics approval </w:t>
      </w:r>
      <w:r w:rsidR="00A31745" w:rsidRPr="007E1274">
        <w:rPr>
          <w:color w:val="000000" w:themeColor="text1"/>
        </w:rPr>
        <w:t xml:space="preserve">for this research </w:t>
      </w:r>
      <w:r w:rsidR="0052315F" w:rsidRPr="007E1274">
        <w:rPr>
          <w:color w:val="000000" w:themeColor="text1"/>
        </w:rPr>
        <w:t>was obtained from the National Research Et</w:t>
      </w:r>
      <w:r w:rsidR="00A31745" w:rsidRPr="007E1274">
        <w:rPr>
          <w:color w:val="000000" w:themeColor="text1"/>
        </w:rPr>
        <w:t>hics Service Committee London–</w:t>
      </w:r>
      <w:r w:rsidR="0052315F" w:rsidRPr="007E1274">
        <w:rPr>
          <w:color w:val="000000" w:themeColor="text1"/>
        </w:rPr>
        <w:t>City Road &amp; Hampstead (14/LO/0572). All participants gave written informed consent.</w:t>
      </w:r>
    </w:p>
    <w:p w14:paraId="6E0558C7" w14:textId="77777777" w:rsidR="003F6D07" w:rsidRPr="007E1274" w:rsidRDefault="003F6D07" w:rsidP="003F6D07">
      <w:pPr>
        <w:pStyle w:val="Heading2"/>
      </w:pPr>
      <w:r w:rsidRPr="007E1274">
        <w:t>Sampling and Recruitment</w:t>
      </w:r>
    </w:p>
    <w:p w14:paraId="5E2BCD1E" w14:textId="32DA78C7" w:rsidR="00820C28" w:rsidRPr="007E1274" w:rsidRDefault="00820C28" w:rsidP="003F6D07">
      <w:r w:rsidRPr="007E1274">
        <w:t>Participants were selected from the intervention group</w:t>
      </w:r>
      <w:r w:rsidR="00A17AF2" w:rsidRPr="007E1274">
        <w:t xml:space="preserve"> </w:t>
      </w:r>
      <w:r w:rsidRPr="007E1274">
        <w:t>of the fea</w:t>
      </w:r>
      <w:r w:rsidR="00A022F8" w:rsidRPr="007E1274">
        <w:t>sibility study</w:t>
      </w:r>
      <w:r w:rsidR="00A17AF2" w:rsidRPr="007E1274">
        <w:t xml:space="preserve"> of specialist physiotherapy</w:t>
      </w:r>
      <w:r w:rsidR="00A31745" w:rsidRPr="007E1274">
        <w:t xml:space="preserve"> for FMD</w:t>
      </w:r>
      <w:r w:rsidR="00A022F8" w:rsidRPr="007E1274">
        <w:t>. Purposive sampling</w:t>
      </w:r>
      <w:r w:rsidRPr="007E1274">
        <w:t xml:space="preserve"> was employed to ensure </w:t>
      </w:r>
      <w:r w:rsidRPr="007E1274">
        <w:rPr>
          <w:color w:val="000000" w:themeColor="text1"/>
        </w:rPr>
        <w:t>representation of common symptom phenotypes</w:t>
      </w:r>
      <w:r w:rsidR="00A022F8" w:rsidRPr="007E1274">
        <w:rPr>
          <w:color w:val="000000" w:themeColor="text1"/>
        </w:rPr>
        <w:t xml:space="preserve"> (tremor</w:t>
      </w:r>
      <w:r w:rsidR="00AF7BDA" w:rsidRPr="007E1274">
        <w:rPr>
          <w:color w:val="000000" w:themeColor="text1"/>
        </w:rPr>
        <w:t>, gait disturbance, weakness,</w:t>
      </w:r>
      <w:r w:rsidR="00A022F8" w:rsidRPr="007E1274">
        <w:rPr>
          <w:color w:val="000000" w:themeColor="text1"/>
        </w:rPr>
        <w:t xml:space="preserve"> mixed movement disorder)</w:t>
      </w:r>
      <w:r w:rsidR="00AF7BDA" w:rsidRPr="007E1274">
        <w:rPr>
          <w:color w:val="000000" w:themeColor="text1"/>
        </w:rPr>
        <w:t>;</w:t>
      </w:r>
      <w:r w:rsidR="008F3877" w:rsidRPr="007E1274">
        <w:rPr>
          <w:color w:val="000000" w:themeColor="text1"/>
        </w:rPr>
        <w:t xml:space="preserve"> symptom duration (less than 18 months, 18 months to 5 years, more than 5 years); gender and age. Age brackets were chose</w:t>
      </w:r>
      <w:r w:rsidR="005C142F" w:rsidRPr="007E1274">
        <w:rPr>
          <w:color w:val="000000" w:themeColor="text1"/>
        </w:rPr>
        <w:t>n</w:t>
      </w:r>
      <w:r w:rsidR="008F3877" w:rsidRPr="007E1274">
        <w:rPr>
          <w:color w:val="000000" w:themeColor="text1"/>
        </w:rPr>
        <w:t xml:space="preserve"> to represent early adulthood (18-29), mid-adulthood (30-59), capturing participants who may have dependents, and mature adulthood (60+), capturing participants who may be in or approaching retirement. </w:t>
      </w:r>
      <w:r w:rsidR="003A74AD" w:rsidRPr="007E1274">
        <w:t>Prior to recruitment into the study, participants attended a consultation with the study neurologist</w:t>
      </w:r>
      <w:r w:rsidR="00A31745" w:rsidRPr="007E1274">
        <w:t xml:space="preserve"> and co</w:t>
      </w:r>
      <w:r w:rsidR="002D3985" w:rsidRPr="007E1274">
        <w:t>-</w:t>
      </w:r>
      <w:r w:rsidR="00A31745" w:rsidRPr="007E1274">
        <w:t>author</w:t>
      </w:r>
      <w:r w:rsidR="003A74AD" w:rsidRPr="007E1274">
        <w:t xml:space="preserve"> (MJE) where the diagnosis of FMD was made and </w:t>
      </w:r>
      <w:r w:rsidR="000229C7" w:rsidRPr="007E1274">
        <w:t xml:space="preserve">comprehensively </w:t>
      </w:r>
      <w:r w:rsidR="003A74AD" w:rsidRPr="007E1274">
        <w:t>explained following a standardised approach</w:t>
      </w:r>
      <w:r w:rsidR="00DF69A8" w:rsidRPr="007E1274">
        <w:t xml:space="preserve"> </w:t>
      </w:r>
      <w:r w:rsidR="003A74AD" w:rsidRPr="007E1274">
        <w:fldChar w:fldCharType="begin" w:fldLock="1"/>
      </w:r>
      <w:r w:rsidR="00A047BB" w:rsidRPr="007E1274">
        <w:instrText>ADDIN CSL_CITATION {"citationItems":[{"id":"ITEM-1","itemData":{"DOI":"10.1212/WNL.0b013e31825fdf63","ISBN":"1526-632X (Electronic) 0028-3878 (Linking)","PMID":"22764261","abstract":"Functional (psychogenic) motor symptoms are diagnosed on the basis of positive signs of inconsistency or incongruity with known neurologic disease. These signs, such as Hoover sign or tremor entrainment, are often regarded by neurologists as 'tricks of the trade,' to 'catch the patient out, ' and certainly not to be shared with them. In this reflective article, the authors suggest that showing the patient with functional motor symptoms their physical signs, if done in the right way, is actually one of the most useful things a neurologist can do for these patients in persuading them of the accuracy of their diagnosis and the potential reversibility of their symptoms.","author":[{"dropping-particle":"","family":"Stone","given":"J","non-dropping-particle":"","parse-names":false,"suffix":""},{"dropping-particle":"","family":"Edwards","given":"M.J.","non-dropping-particle":"","parse-names":false,"suffix":""}],"container-title":"Neurology","id":"ITEM-1","issue":"3","issued":{"date-parts":[["2012"]]},"note":"Stone, Jon\nEdwards, Mark\neng\nCase Reports\n2012/07/06 06:00\nNeurology. 2012 Jul 17;79(3):282-4. doi: 10.1212/WNL.0b013e31825fdf63. Epub 2012 Jul 3.","page":"282-284","title":"Trick or treat? Showing patients with functional (psychogenic) motor symptoms their physical signs","type":"article-journal","volume":"79"},"uris":["http://www.mendeley.com/documents/?uuid=a098b8f3-f887-4fb7-bcc4-e381d60ec027"]}],"mendeley":{"formattedCitation":"[17]","plainTextFormattedCitation":"[17]","previouslyFormattedCitation":"[17]"},"properties":{"noteIndex":0},"schema":"https://github.com/citation-style-language/schema/raw/master/csl-citation.json"}</w:instrText>
      </w:r>
      <w:r w:rsidR="003A74AD" w:rsidRPr="007E1274">
        <w:fldChar w:fldCharType="separate"/>
      </w:r>
      <w:r w:rsidR="004B0A4B" w:rsidRPr="007E1274">
        <w:rPr>
          <w:noProof/>
        </w:rPr>
        <w:t>[17]</w:t>
      </w:r>
      <w:r w:rsidR="003A74AD" w:rsidRPr="007E1274">
        <w:fldChar w:fldCharType="end"/>
      </w:r>
      <w:r w:rsidR="00DF69A8" w:rsidRPr="007E1274">
        <w:t>.</w:t>
      </w:r>
      <w:r w:rsidR="003A74AD" w:rsidRPr="007E1274">
        <w:t xml:space="preserve"> </w:t>
      </w:r>
    </w:p>
    <w:p w14:paraId="5168D76E" w14:textId="7C5C5F87" w:rsidR="00A022F8" w:rsidRPr="007E1274" w:rsidRDefault="00A022F8" w:rsidP="003F6D07">
      <w:r w:rsidRPr="007E1274">
        <w:t xml:space="preserve">The </w:t>
      </w:r>
      <w:r w:rsidR="00FC63C3" w:rsidRPr="007E1274">
        <w:t xml:space="preserve">eligibility </w:t>
      </w:r>
      <w:r w:rsidRPr="007E1274">
        <w:t>criteria for the feasibility study</w:t>
      </w:r>
      <w:r w:rsidR="00FC63C3" w:rsidRPr="007E1274">
        <w:t xml:space="preserve"> from which participants were recruited</w:t>
      </w:r>
      <w:r w:rsidR="00AF14C0" w:rsidRPr="007E1274">
        <w:t xml:space="preserve"> are reported in full elsewhere</w:t>
      </w:r>
      <w:r w:rsidR="00DF69A8" w:rsidRPr="007E1274">
        <w:t xml:space="preserve"> </w:t>
      </w:r>
      <w:r w:rsidR="002D3985" w:rsidRPr="007E1274">
        <w:fldChar w:fldCharType="begin" w:fldLock="1"/>
      </w:r>
      <w:r w:rsidR="00A047BB" w:rsidRPr="007E1274">
        <w:instrText>ADDIN CSL_CITATION {"citationItems":[{"id":"ITEM-1","itemData":{"DOI":"10.1136/jnnp-2016-314408","ISSN":"1468-330X","PMID":"27694498","abstract":"OBJECTIVE To determine the feasibility of conducting a randomised controlled trial of a specialist physiotherapy intervention for functional motor symptoms (FMS). METHODS A randomised feasibility study was conducted recruiting patients with a clinically established diagnosis of FMS from a tertiary neurology clinic in London, UK. Participants were randomised to the intervention or a treatment as usual control. Measures of feasibility and clinical outcome were collected and assessed at 6 months. RESULTS 60 individuals were recruited over a 9-month period. Three withdrew, leaving 29 intervention and 28 controls participants in the final analysis. 32% of patients with FMS met the inclusion criteria, of which 90% enrolled. Acceptability of the intervention was high and there were no adverse events. At 6 months, 72% of the intervention group rated their symptoms as improved, compared to 18% in the control group. There was a moderate to large treatment effect across a range of outcomes, including three of eight Short Form 36 (SF36) domains (d=0.46-0.79). The SF36 Physical function was found to be a suitable primary outcome measure for a future trial; adjusted mean difference 19.8 (95% CI 10.2 to 29.5). The additional quality adjusted life years (QALY) with intervention was 0.08 (95% CI 0.03 to 0.13), the mean incremental cost per QALY gained was £12 087. CONCLUSIONS This feasibility study demonstrated high rates of recruitment, retention and acceptability. Clinical effect size was moderate to large with high probability of being cost-effective. A randomised controlled trial is needed. TRIAL REGISTRATION NUMBER NCT02275000; Results.","author":[{"dropping-particle":"","family":"Nielsen","given":"G.","non-dropping-particle":"","parse-names":false,"suffix":""},{"dropping-particle":"","family":"Buszewicz","given":"M.","non-dropping-particle":"","parse-names":false,"suffix":""},{"dropping-particle":"","family":"Stevenson","given":"F.","non-dropping-particle":"","parse-names":false,"suffix":""},{"dropping-particle":"","family":"Hunter","given":"R.","non-dropping-particle":"","parse-names":false,"suffix":""},{"dropping-particle":"","family":"Holt","given":"K.","non-dropping-particle":"","parse-names":false,"suffix":""},{"dropping-particle":"","family":"Dudziec","given":"M.","non-dropping-particle":"","parse-names":false,"suffix":""},{"dropping-particle":"","family":"Ricciardi","given":"L.","non-dropping-particle":"","parse-names":false,"suffix":""},{"dropping-particle":"","family":"Marsden","given":"J.","non-dropping-particle":"","parse-names":false,"suffix":""},{"dropping-particle":"","family":"Joyce","given":"E.","non-dropping-particle":"","parse-names":false,"suffix":""},{"dropping-particle":"","family":"Edwards","given":"M.","non-dropping-particle":"","parse-names":false,"suffix":""}],"container-title":"Journal of Neurology, Neurosurgery &amp; Psychiatry","id":"ITEM-1","issued":{"date-parts":[["2017","9","30"]]},"page":"484-490","publisher":"BMJ Publishing Group Ltd","title":"Randomised Feasibility Study of Physiotherapy for Patients with Functional Motor Symptoms","type":"article-journal","volume":"88"},"uris":["http://www.mendeley.com/documents/?uuid=bfbfbe19-f8f9-45fa-bd29-177ec7223f7b"]}],"mendeley":{"formattedCitation":"[16]","plainTextFormattedCitation":"[16]","previouslyFormattedCitation":"[16]"},"properties":{"noteIndex":0},"schema":"https://github.com/citation-style-language/schema/raw/master/csl-citation.json"}</w:instrText>
      </w:r>
      <w:r w:rsidR="002D3985" w:rsidRPr="007E1274">
        <w:fldChar w:fldCharType="separate"/>
      </w:r>
      <w:r w:rsidR="004B0A4B" w:rsidRPr="007E1274">
        <w:rPr>
          <w:noProof/>
        </w:rPr>
        <w:t>[16]</w:t>
      </w:r>
      <w:r w:rsidR="002D3985" w:rsidRPr="007E1274">
        <w:fldChar w:fldCharType="end"/>
      </w:r>
      <w:r w:rsidR="00DF69A8" w:rsidRPr="007E1274">
        <w:t>.</w:t>
      </w:r>
      <w:r w:rsidR="00AF14C0" w:rsidRPr="007E1274">
        <w:t xml:space="preserve"> In brief</w:t>
      </w:r>
      <w:r w:rsidR="00FC63C3" w:rsidRPr="007E1274">
        <w:t xml:space="preserve">, the key inclusion criteria were </w:t>
      </w:r>
      <w:r w:rsidR="00AF14C0" w:rsidRPr="007E1274">
        <w:t>a</w:t>
      </w:r>
      <w:r w:rsidRPr="007E1274">
        <w:t xml:space="preserve"> clinically established diagnosis of FMD according to Fahn-Williams criteria</w:t>
      </w:r>
      <w:r w:rsidR="00DF69A8" w:rsidRPr="007E1274">
        <w:t xml:space="preserve"> </w:t>
      </w:r>
      <w:r w:rsidRPr="007E1274">
        <w:fldChar w:fldCharType="begin" w:fldLock="1"/>
      </w:r>
      <w:r w:rsidR="00A047BB" w:rsidRPr="007E1274">
        <w:instrText>ADDIN CSL_CITATION {"citationItems":[{"id":"ITEM-1","itemData":{"ISSN":"0091-3952","PMID":"3400501","author":[{"dropping-particle":"","family":"Fahn","given":"S","non-dropping-particle":"","parse-names":false,"suffix":""},{"dropping-particle":"","family":"Williams","given":"D T","non-dropping-particle":"","parse-names":false,"suffix":""}],"container-title":"Advances in neurology","id":"ITEM-1","issued":{"date-parts":[["1988","1"]]},"page":"431-55","title":"Psychogenic dystonia.","type":"article-journal","volume":"50"},"uris":["http://www.mendeley.com/documents/?uuid=98bbf0cb-cd6d-47c7-b71b-22d1a7d5ad6e"]}],"mendeley":{"formattedCitation":"[18]","plainTextFormattedCitation":"[18]","previouslyFormattedCitation":"[18]"},"properties":{"noteIndex":0},"schema":"https://github.com/citation-style-language/schema/raw/master/csl-citation.json"}</w:instrText>
      </w:r>
      <w:r w:rsidRPr="007E1274">
        <w:fldChar w:fldCharType="separate"/>
      </w:r>
      <w:r w:rsidR="004B0A4B" w:rsidRPr="007E1274">
        <w:rPr>
          <w:noProof/>
        </w:rPr>
        <w:t>[18]</w:t>
      </w:r>
      <w:r w:rsidRPr="007E1274">
        <w:fldChar w:fldCharType="end"/>
      </w:r>
      <w:r w:rsidR="00DF69A8" w:rsidRPr="007E1274">
        <w:t>;</w:t>
      </w:r>
      <w:r w:rsidRPr="007E1274">
        <w:t xml:space="preserve"> age 18 years or older; diagnostic investigations</w:t>
      </w:r>
      <w:r w:rsidR="00FC63C3" w:rsidRPr="007E1274">
        <w:t xml:space="preserve"> had been </w:t>
      </w:r>
      <w:r w:rsidR="00FC63C3" w:rsidRPr="007E1274">
        <w:lastRenderedPageBreak/>
        <w:t>completed</w:t>
      </w:r>
      <w:r w:rsidRPr="007E1274">
        <w:t xml:space="preserve">; </w:t>
      </w:r>
      <w:r w:rsidR="00FC63C3" w:rsidRPr="007E1274">
        <w:t xml:space="preserve">and they </w:t>
      </w:r>
      <w:r w:rsidRPr="007E1274">
        <w:t>accept</w:t>
      </w:r>
      <w:r w:rsidR="00FC63C3" w:rsidRPr="007E1274">
        <w:t>ed</w:t>
      </w:r>
      <w:r w:rsidRPr="007E1274">
        <w:t xml:space="preserve"> the diagnosis on the balance of probability (</w:t>
      </w:r>
      <w:r w:rsidR="009238DD" w:rsidRPr="007E1274">
        <w:t>i.e.</w:t>
      </w:r>
      <w:r w:rsidRPr="007E1274">
        <w:t>, we did not exclude patients who continued to express some doubt over the diagnosis)</w:t>
      </w:r>
      <w:r w:rsidR="00FC63C3" w:rsidRPr="007E1274">
        <w:t xml:space="preserve">. We excluded patients if </w:t>
      </w:r>
      <w:r w:rsidRPr="007E1274">
        <w:t xml:space="preserve">pain or fatigue </w:t>
      </w:r>
      <w:r w:rsidR="00FC63C3" w:rsidRPr="007E1274">
        <w:t>was</w:t>
      </w:r>
      <w:r w:rsidRPr="007E1274">
        <w:t xml:space="preserve"> judged to be the primary cause of disability</w:t>
      </w:r>
      <w:r w:rsidR="00E21F5B" w:rsidRPr="007E1274">
        <w:t>;</w:t>
      </w:r>
      <w:r w:rsidR="00FC63C3" w:rsidRPr="007E1274">
        <w:t xml:space="preserve"> </w:t>
      </w:r>
      <w:r w:rsidR="00C501FA" w:rsidRPr="007E1274">
        <w:t xml:space="preserve">if </w:t>
      </w:r>
      <w:r w:rsidR="00FC63C3" w:rsidRPr="007E1274">
        <w:t>they had</w:t>
      </w:r>
      <w:r w:rsidRPr="007E1274">
        <w:t xml:space="preserve"> clinically evident anxiety or depression that we </w:t>
      </w:r>
      <w:r w:rsidR="00C501FA" w:rsidRPr="007E1274">
        <w:t xml:space="preserve">considered </w:t>
      </w:r>
      <w:r w:rsidRPr="007E1274">
        <w:t>required assessment before starting physiotherapy treatment</w:t>
      </w:r>
      <w:r w:rsidR="00E21F5B" w:rsidRPr="007E1274">
        <w:t>;</w:t>
      </w:r>
      <w:r w:rsidRPr="007E1274">
        <w:t xml:space="preserve"> </w:t>
      </w:r>
      <w:r w:rsidR="00FC63C3" w:rsidRPr="007E1274">
        <w:t xml:space="preserve">or they had </w:t>
      </w:r>
      <w:r w:rsidR="00C501FA" w:rsidRPr="007E1274">
        <w:t xml:space="preserve">a </w:t>
      </w:r>
      <w:r w:rsidRPr="007E1274">
        <w:t>high level of disability that prevented participation in an outpatient/day hospital environment</w:t>
      </w:r>
      <w:r w:rsidR="00FC63C3" w:rsidRPr="007E1274">
        <w:t>.</w:t>
      </w:r>
      <w:r w:rsidRPr="007E1274">
        <w:t xml:space="preserve"> </w:t>
      </w:r>
    </w:p>
    <w:p w14:paraId="3E1D8781" w14:textId="77777777" w:rsidR="003F6D07" w:rsidRPr="007E1274" w:rsidRDefault="003F6D07" w:rsidP="003F6D07">
      <w:pPr>
        <w:pStyle w:val="Heading2"/>
      </w:pPr>
      <w:r w:rsidRPr="007E1274">
        <w:t>Data Collection</w:t>
      </w:r>
    </w:p>
    <w:p w14:paraId="0DE432F6" w14:textId="51AAC7B4" w:rsidR="003F6D07" w:rsidRPr="007E1274" w:rsidRDefault="00A022F8" w:rsidP="003F6D07">
      <w:pPr>
        <w:rPr>
          <w:color w:val="C45911" w:themeColor="accent2" w:themeShade="BF"/>
        </w:rPr>
      </w:pPr>
      <w:r w:rsidRPr="007E1274">
        <w:t>Participants</w:t>
      </w:r>
      <w:r w:rsidR="00F01A10" w:rsidRPr="007E1274">
        <w:t xml:space="preserve"> were</w:t>
      </w:r>
      <w:r w:rsidRPr="007E1274">
        <w:t xml:space="preserve"> interviewed </w:t>
      </w:r>
      <w:r w:rsidR="0016731B" w:rsidRPr="007E1274">
        <w:t>by the first author (GN)</w:t>
      </w:r>
      <w:r w:rsidR="003A74AD" w:rsidRPr="007E1274">
        <w:t xml:space="preserve"> approximately four weeks after their initial consultation with the study neurologist</w:t>
      </w:r>
      <w:r w:rsidR="00A64BC8" w:rsidRPr="007E1274">
        <w:t xml:space="preserve"> and prior to receiving the study intervention</w:t>
      </w:r>
      <w:r w:rsidR="003A74AD" w:rsidRPr="007E1274">
        <w:t>. I</w:t>
      </w:r>
      <w:r w:rsidRPr="007E1274">
        <w:t xml:space="preserve">nterviews were conducted in </w:t>
      </w:r>
      <w:r w:rsidR="00F00F25" w:rsidRPr="007E1274">
        <w:t xml:space="preserve">an </w:t>
      </w:r>
      <w:r w:rsidRPr="007E1274">
        <w:t>outpatient clinic room</w:t>
      </w:r>
      <w:r w:rsidR="00492BC1" w:rsidRPr="007E1274">
        <w:t xml:space="preserve">. </w:t>
      </w:r>
      <w:r w:rsidR="00E648D3" w:rsidRPr="007E1274">
        <w:t>P</w:t>
      </w:r>
      <w:r w:rsidRPr="007E1274">
        <w:t xml:space="preserve">artners were asked to </w:t>
      </w:r>
      <w:r w:rsidR="00F00F25" w:rsidRPr="007E1274">
        <w:t>leave</w:t>
      </w:r>
      <w:r w:rsidRPr="007E1274">
        <w:t xml:space="preserve"> the room during interviews. The interviews were semi-stru</w:t>
      </w:r>
      <w:r w:rsidR="0016731B" w:rsidRPr="007E1274">
        <w:t>ctured, following a topic guide</w:t>
      </w:r>
      <w:r w:rsidR="00CB41C5" w:rsidRPr="007E1274">
        <w:t xml:space="preserve"> (see supplementary material)</w:t>
      </w:r>
      <w:r w:rsidR="0016731B" w:rsidRPr="007E1274">
        <w:t xml:space="preserve">, which was updated iteratively during the data collection period </w:t>
      </w:r>
      <w:r w:rsidR="00FC7D73" w:rsidRPr="007E1274">
        <w:t>in response to ideas that were generated</w:t>
      </w:r>
      <w:r w:rsidR="002D3985" w:rsidRPr="007E1274">
        <w:t>.</w:t>
      </w:r>
      <w:r w:rsidR="007872E8" w:rsidRPr="007E1274">
        <w:t xml:space="preserve"> The topic guide explored 7 key topics: </w:t>
      </w:r>
      <w:r w:rsidR="0016731B" w:rsidRPr="007E1274">
        <w:t xml:space="preserve"> </w:t>
      </w:r>
      <w:r w:rsidR="007872E8" w:rsidRPr="007E1274">
        <w:t xml:space="preserve">(1) the patient’s narrative; (2) the illness experience; (3) receiving the diagnosis; (4) </w:t>
      </w:r>
      <w:r w:rsidR="001B216D" w:rsidRPr="007E1274">
        <w:t>previous treatment; (5) recovery; (6) psychological and emotional factors; and (7) free comments.</w:t>
      </w:r>
      <w:r w:rsidR="00D61F9F" w:rsidRPr="007E1274">
        <w:t xml:space="preserve"> We chose from the outset to explore the participants’ perception of the role of psychological factors in their movement problem as we were aware from clinical experience and the previous literature that this is </w:t>
      </w:r>
      <w:r w:rsidR="00684ECB" w:rsidRPr="007E1274">
        <w:t xml:space="preserve">reported as </w:t>
      </w:r>
      <w:r w:rsidR="00D61F9F" w:rsidRPr="007E1274">
        <w:t>a topic of concern amongst many patients.</w:t>
      </w:r>
      <w:r w:rsidR="001B216D" w:rsidRPr="007E1274">
        <w:t xml:space="preserve"> </w:t>
      </w:r>
      <w:r w:rsidR="00906DFD" w:rsidRPr="007E1274">
        <w:t xml:space="preserve">The interviews were audio recorded and transcribed verbatim (by GN). </w:t>
      </w:r>
      <w:r w:rsidR="0016731B" w:rsidRPr="007E1274">
        <w:t xml:space="preserve">We </w:t>
      </w:r>
      <w:r w:rsidR="00906DFD" w:rsidRPr="007E1274">
        <w:t xml:space="preserve">had </w:t>
      </w:r>
      <w:r w:rsidR="0016731B" w:rsidRPr="007E1274">
        <w:t>planned to interview a minimum of 10 participants and review the need for further interviews</w:t>
      </w:r>
      <w:r w:rsidR="00CF0D46" w:rsidRPr="007E1274">
        <w:t>.</w:t>
      </w:r>
      <w:r w:rsidR="0016731B" w:rsidRPr="007E1274">
        <w:t xml:space="preserve"> </w:t>
      </w:r>
    </w:p>
    <w:p w14:paraId="0683CBB5" w14:textId="77777777" w:rsidR="003F6D07" w:rsidRPr="007E1274" w:rsidRDefault="003F6D07" w:rsidP="003F6D07">
      <w:pPr>
        <w:pStyle w:val="Heading2"/>
      </w:pPr>
      <w:r w:rsidRPr="007E1274">
        <w:t>Data Analysis</w:t>
      </w:r>
    </w:p>
    <w:p w14:paraId="73A9B55B" w14:textId="6441F191" w:rsidR="002A576C" w:rsidRPr="007E1274" w:rsidRDefault="00F01A10" w:rsidP="00F816A5">
      <w:r w:rsidRPr="007E1274">
        <w:t>Data were analysed using inductive thematic analysis</w:t>
      </w:r>
      <w:r w:rsidR="00A64BC8" w:rsidRPr="007E1274">
        <w:t xml:space="preserve">. Analysis was </w:t>
      </w:r>
      <w:r w:rsidR="00DD48F6" w:rsidRPr="007E1274">
        <w:t xml:space="preserve">conducted </w:t>
      </w:r>
      <w:r w:rsidR="00A64BC8" w:rsidRPr="007E1274">
        <w:t>concurrent</w:t>
      </w:r>
      <w:r w:rsidR="00DD48F6" w:rsidRPr="007E1274">
        <w:t>ly</w:t>
      </w:r>
      <w:r w:rsidRPr="007E1274">
        <w:t xml:space="preserve"> with data collection, allowing themes to be explored</w:t>
      </w:r>
      <w:r w:rsidR="00A64BC8" w:rsidRPr="007E1274">
        <w:t xml:space="preserve"> inductively</w:t>
      </w:r>
      <w:r w:rsidRPr="007E1274">
        <w:t xml:space="preserve"> as they emerged. </w:t>
      </w:r>
      <w:r w:rsidR="005C0F48" w:rsidRPr="007E1274">
        <w:t xml:space="preserve">Analysis was performed by a multidisciplinary group consisting of a medical sociologist (FS), </w:t>
      </w:r>
      <w:r w:rsidR="004079BB" w:rsidRPr="007E1274">
        <w:t xml:space="preserve">an </w:t>
      </w:r>
      <w:r w:rsidR="005C0F48" w:rsidRPr="007E1274">
        <w:t xml:space="preserve">academic GP (MB), and </w:t>
      </w:r>
      <w:r w:rsidR="004079BB" w:rsidRPr="007E1274">
        <w:t xml:space="preserve">a </w:t>
      </w:r>
      <w:r w:rsidR="005C0F48" w:rsidRPr="007E1274">
        <w:t>physiotherapist (GN). The analysis process was informed by the approach described by Braun and Clarke (2006)</w:t>
      </w:r>
      <w:r w:rsidR="00DF69A8" w:rsidRPr="007E1274">
        <w:t xml:space="preserve"> </w:t>
      </w:r>
      <w:r w:rsidR="005C0F48" w:rsidRPr="007E1274">
        <w:fldChar w:fldCharType="begin" w:fldLock="1"/>
      </w:r>
      <w:r w:rsidR="00A047BB" w:rsidRPr="007E1274">
        <w:instrText>ADDIN CSL_CITATION {"citationItems":[{"id":"ITEM-1","itemData":{"DOI":"10.1191/1478088706qp063oa","ISBN":"1478-0887\\n1478-0895","ISSN":"1478-0887","PMID":"223135521","abstract":"Thematic analysis is a poorly demarcated, rarely-acknowledged, yet widely-used qualitative analytic method within psychology. In this paper, we argue that it offers an accessible and theoretically-flexible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author":[{"dropping-particle":"","family":"Braun","given":"V.","non-dropping-particle":"","parse-names":false,"suffix":""},{"dropping-particle":"","family":"Clarke","given":"V.","non-dropping-particle":"","parse-names":false,"suffix":""}],"container-title":"Qualitative Research in Psychology","id":"ITEM-1","issue":"May 2015","issued":{"date-parts":[["2006"]]},"note":"NULL","page":"77-101","title":"Using thematic analysis in psychology","type":"article-journal","volume":"3"},"uris":["http://www.mendeley.com/documents/?uuid=a78028ec-8732-424a-bd0c-0c3ef615a99c"]}],"mendeley":{"formattedCitation":"[19]","plainTextFormattedCitation":"[19]","previouslyFormattedCitation":"[19]"},"properties":{"noteIndex":0},"schema":"https://github.com/citation-style-language/schema/raw/master/csl-citation.json"}</w:instrText>
      </w:r>
      <w:r w:rsidR="005C0F48" w:rsidRPr="007E1274">
        <w:fldChar w:fldCharType="separate"/>
      </w:r>
      <w:r w:rsidR="004B0A4B" w:rsidRPr="007E1274">
        <w:rPr>
          <w:noProof/>
        </w:rPr>
        <w:t>[19]</w:t>
      </w:r>
      <w:r w:rsidR="005C0F48" w:rsidRPr="007E1274">
        <w:fldChar w:fldCharType="end"/>
      </w:r>
      <w:r w:rsidR="00DF69A8" w:rsidRPr="007E1274">
        <w:t>.</w:t>
      </w:r>
      <w:r w:rsidR="005C0F48" w:rsidRPr="007E1274">
        <w:t xml:space="preserve"> Key steps were: (</w:t>
      </w:r>
      <w:r w:rsidR="00475639" w:rsidRPr="007E1274">
        <w:t>1</w:t>
      </w:r>
      <w:r w:rsidR="005C0F48" w:rsidRPr="007E1274">
        <w:t>) familiarisation with the data; (</w:t>
      </w:r>
      <w:r w:rsidR="00475639" w:rsidRPr="007E1274">
        <w:t>2</w:t>
      </w:r>
      <w:r w:rsidR="005C0F48" w:rsidRPr="007E1274">
        <w:t>) generating initial codes; (</w:t>
      </w:r>
      <w:r w:rsidR="00475639" w:rsidRPr="007E1274">
        <w:t>3</w:t>
      </w:r>
      <w:r w:rsidR="005C0F48" w:rsidRPr="007E1274">
        <w:t>) re</w:t>
      </w:r>
      <w:r w:rsidR="006F4FCD" w:rsidRPr="007E1274">
        <w:t>f</w:t>
      </w:r>
      <w:r w:rsidR="005C0F48" w:rsidRPr="007E1274">
        <w:t xml:space="preserve">ining initial codes </w:t>
      </w:r>
      <w:r w:rsidR="006F4FCD" w:rsidRPr="007E1274">
        <w:t xml:space="preserve">to develop a coding framework </w:t>
      </w:r>
      <w:r w:rsidR="005C0F48" w:rsidRPr="007E1274">
        <w:t>by consensus</w:t>
      </w:r>
      <w:r w:rsidR="006F4FCD" w:rsidRPr="007E1274">
        <w:t xml:space="preserve"> agreement of the analysis group; (</w:t>
      </w:r>
      <w:r w:rsidR="00475639" w:rsidRPr="007E1274">
        <w:t>4</w:t>
      </w:r>
      <w:r w:rsidR="006F4FCD" w:rsidRPr="007E1274">
        <w:t>) coding transcripts according to the coding framework; (</w:t>
      </w:r>
      <w:r w:rsidR="00475639" w:rsidRPr="007E1274">
        <w:t>5</w:t>
      </w:r>
      <w:r w:rsidR="006F4FCD" w:rsidRPr="007E1274">
        <w:t>) analysis of coded data to identify themes and subthemes</w:t>
      </w:r>
      <w:r w:rsidR="00013C2B" w:rsidRPr="007E1274">
        <w:t xml:space="preserve"> by consensus agreement of the analysis group</w:t>
      </w:r>
      <w:r w:rsidR="006F4FCD" w:rsidRPr="007E1274">
        <w:t>; (</w:t>
      </w:r>
      <w:r w:rsidR="00475639" w:rsidRPr="007E1274">
        <w:t>6</w:t>
      </w:r>
      <w:r w:rsidR="006F4FCD" w:rsidRPr="007E1274">
        <w:t>) reviewing original transcripts to ensure the themes were an authentic representation of th</w:t>
      </w:r>
      <w:r w:rsidR="00013C2B" w:rsidRPr="007E1274">
        <w:t>e data; and (</w:t>
      </w:r>
      <w:r w:rsidR="00475639" w:rsidRPr="007E1274">
        <w:t>7</w:t>
      </w:r>
      <w:r w:rsidR="00013C2B" w:rsidRPr="007E1274">
        <w:t xml:space="preserve">) </w:t>
      </w:r>
      <w:r w:rsidR="009238DD" w:rsidRPr="007E1274">
        <w:t xml:space="preserve">examining </w:t>
      </w:r>
      <w:r w:rsidR="00013C2B" w:rsidRPr="007E1274">
        <w:t xml:space="preserve">un-coded text </w:t>
      </w:r>
      <w:r w:rsidR="009238DD" w:rsidRPr="007E1274">
        <w:t>for</w:t>
      </w:r>
      <w:r w:rsidR="006F4FCD" w:rsidRPr="007E1274">
        <w:t xml:space="preserve"> disconfirming evidence. </w:t>
      </w:r>
      <w:r w:rsidR="00013C2B" w:rsidRPr="007E1274">
        <w:t>Analysis was conducted with the aid of computer software NVIVO for Windows, version 10.</w:t>
      </w:r>
      <w:r w:rsidR="000555D5" w:rsidRPr="007E1274">
        <w:t xml:space="preserve"> The first author led the analysis, generating the initial codes which </w:t>
      </w:r>
      <w:r w:rsidR="000555D5" w:rsidRPr="007E1274">
        <w:lastRenderedPageBreak/>
        <w:t>were then discussed in intensive data analysis meetings held regularly over the data collection and analysis period until the group were happy with the coding and themes generated.</w:t>
      </w:r>
    </w:p>
    <w:p w14:paraId="608A7601" w14:textId="1D0D63F2" w:rsidR="00CD01B8" w:rsidRPr="007E1274" w:rsidRDefault="00CD01B8" w:rsidP="00F816A5">
      <w:pPr>
        <w:rPr>
          <w:lang w:val="en-US"/>
        </w:rPr>
      </w:pPr>
      <w:r w:rsidRPr="007E1274">
        <w:rPr>
          <w:lang w:val="en-US"/>
        </w:rPr>
        <w:t xml:space="preserve">Data </w:t>
      </w:r>
      <w:r w:rsidR="000D36A7" w:rsidRPr="007E1274">
        <w:rPr>
          <w:lang w:val="en-US"/>
        </w:rPr>
        <w:t xml:space="preserve">collection and </w:t>
      </w:r>
      <w:r w:rsidRPr="007E1274">
        <w:rPr>
          <w:lang w:val="en-US"/>
        </w:rPr>
        <w:t>analysis was approached with critical reflexivity</w:t>
      </w:r>
      <w:r w:rsidR="00764049" w:rsidRPr="007E1274">
        <w:rPr>
          <w:lang w:val="en-US"/>
        </w:rPr>
        <w:t xml:space="preserve"> in order to reduce the risk of bias</w:t>
      </w:r>
      <w:r w:rsidRPr="007E1274">
        <w:rPr>
          <w:lang w:val="en-US"/>
        </w:rPr>
        <w:t>. The lead author</w:t>
      </w:r>
      <w:r w:rsidR="000D36A7" w:rsidRPr="007E1274">
        <w:rPr>
          <w:lang w:val="en-US"/>
        </w:rPr>
        <w:t xml:space="preserve"> continually </w:t>
      </w:r>
      <w:r w:rsidRPr="007E1274">
        <w:rPr>
          <w:lang w:val="en-US"/>
        </w:rPr>
        <w:t>reflected on his role as a physiotherapist with a clinical and research interest in rehabilitation of people with FMD. The team worked to ensure the analysis was grounded in the data. The multidisciplinary team involved in the analysis helped to minim</w:t>
      </w:r>
      <w:r w:rsidR="000D36A7" w:rsidRPr="007E1274">
        <w:rPr>
          <w:lang w:val="en-US"/>
        </w:rPr>
        <w:t>i</w:t>
      </w:r>
      <w:r w:rsidRPr="007E1274">
        <w:rPr>
          <w:lang w:val="en-US"/>
        </w:rPr>
        <w:t>se the risk of bias due to occupational experience</w:t>
      </w:r>
      <w:r w:rsidR="00D21B28" w:rsidRPr="007E1274">
        <w:rPr>
          <w:lang w:val="en-US"/>
        </w:rPr>
        <w:t xml:space="preserve"> and vested interest</w:t>
      </w:r>
      <w:r w:rsidRPr="007E1274">
        <w:rPr>
          <w:lang w:val="en-US"/>
        </w:rPr>
        <w:t xml:space="preserve"> by challenging each other’s assumptions and interpretations.</w:t>
      </w:r>
    </w:p>
    <w:p w14:paraId="370F4FDF" w14:textId="72538410" w:rsidR="009E6F13" w:rsidRPr="007E1274" w:rsidRDefault="004B0A4B" w:rsidP="009E6F13">
      <w:pPr>
        <w:pStyle w:val="Heading1"/>
      </w:pPr>
      <w:r w:rsidRPr="007E1274">
        <w:t>RESULTS</w:t>
      </w:r>
    </w:p>
    <w:p w14:paraId="1CE98447" w14:textId="1C448778" w:rsidR="00A64A2B" w:rsidRPr="007E1274" w:rsidRDefault="00A64A2B" w:rsidP="00A64A2B">
      <w:r w:rsidRPr="007E1274">
        <w:t xml:space="preserve">From a pool of 29 participants who had been allocated to the intervention group of the feasibility study, 11 fitting the purposive selection criteria were invited to participate in the qualitative study. All invited participants agreed to take part and there were no dropouts. We reviewed the data after 11 participants and </w:t>
      </w:r>
      <w:r w:rsidR="00475639" w:rsidRPr="007E1274">
        <w:t>determined</w:t>
      </w:r>
      <w:r w:rsidRPr="007E1274">
        <w:t xml:space="preserve"> that further recruitment would be unlikely to produce </w:t>
      </w:r>
      <w:r w:rsidR="002A1F9B" w:rsidRPr="007E1274">
        <w:t>any new ideas</w:t>
      </w:r>
      <w:r w:rsidRPr="007E1274">
        <w:t xml:space="preserve">. Interviews ranged in length from 27 to 66 minutes. Clinical and demographic characteristics of the cohort are presented in table 1. Participants are identified by assigned pseudonyms. </w:t>
      </w:r>
    </w:p>
    <w:p w14:paraId="1C635D30" w14:textId="13F7E897" w:rsidR="00A64A2B" w:rsidRPr="007E1274" w:rsidRDefault="00A64A2B" w:rsidP="001D1B0B">
      <w:pPr>
        <w:jc w:val="center"/>
      </w:pPr>
      <w:r w:rsidRPr="007E1274">
        <w:rPr>
          <w:i/>
        </w:rPr>
        <w:t>Insert table 1 about here</w:t>
      </w:r>
    </w:p>
    <w:p w14:paraId="6177F5C0" w14:textId="3D934422" w:rsidR="0072348E" w:rsidRPr="007E1274" w:rsidRDefault="00C501FA" w:rsidP="0072348E">
      <w:r w:rsidRPr="007E1274">
        <w:t xml:space="preserve">Following the analysis the </w:t>
      </w:r>
      <w:r w:rsidR="0072348E" w:rsidRPr="007E1274">
        <w:t xml:space="preserve">data </w:t>
      </w:r>
      <w:r w:rsidRPr="007E1274">
        <w:t>were</w:t>
      </w:r>
      <w:r w:rsidR="0072348E" w:rsidRPr="007E1274">
        <w:t xml:space="preserve"> arranged into </w:t>
      </w:r>
      <w:r w:rsidR="00290B48" w:rsidRPr="007E1274">
        <w:t>six</w:t>
      </w:r>
      <w:r w:rsidR="0072348E" w:rsidRPr="007E1274">
        <w:t xml:space="preserve"> themes</w:t>
      </w:r>
      <w:r w:rsidR="00330EA2" w:rsidRPr="007E1274">
        <w:t xml:space="preserve">, which are presented below and illustrated with </w:t>
      </w:r>
      <w:r w:rsidR="00475639" w:rsidRPr="007E1274">
        <w:t xml:space="preserve">representative </w:t>
      </w:r>
      <w:r w:rsidR="00330EA2" w:rsidRPr="007E1274">
        <w:t>quotes:</w:t>
      </w:r>
    </w:p>
    <w:p w14:paraId="521BBB7D" w14:textId="77777777" w:rsidR="0072348E" w:rsidRPr="007E1274" w:rsidRDefault="0072348E" w:rsidP="0072348E">
      <w:pPr>
        <w:pStyle w:val="ListParagraph"/>
        <w:numPr>
          <w:ilvl w:val="0"/>
          <w:numId w:val="34"/>
        </w:numPr>
        <w:spacing w:before="0" w:line="240" w:lineRule="auto"/>
      </w:pPr>
      <w:r w:rsidRPr="007E1274">
        <w:t>The burden of living with FMD</w:t>
      </w:r>
    </w:p>
    <w:p w14:paraId="0CF4841A" w14:textId="77777777" w:rsidR="0072348E" w:rsidRPr="007E1274" w:rsidRDefault="0072348E" w:rsidP="0072348E">
      <w:pPr>
        <w:pStyle w:val="ListParagraph"/>
        <w:numPr>
          <w:ilvl w:val="0"/>
          <w:numId w:val="34"/>
        </w:numPr>
        <w:spacing w:before="0" w:line="240" w:lineRule="auto"/>
      </w:pPr>
      <w:r w:rsidRPr="007E1274">
        <w:t>Nobody knew what was wrong</w:t>
      </w:r>
    </w:p>
    <w:p w14:paraId="1B7C9D2F" w14:textId="77777777" w:rsidR="0072348E" w:rsidRPr="007E1274" w:rsidRDefault="0072348E" w:rsidP="0072348E">
      <w:pPr>
        <w:pStyle w:val="ListParagraph"/>
        <w:numPr>
          <w:ilvl w:val="0"/>
          <w:numId w:val="34"/>
        </w:numPr>
        <w:spacing w:before="0" w:line="240" w:lineRule="auto"/>
      </w:pPr>
      <w:r w:rsidRPr="007E1274">
        <w:t>Dissatisfaction with psychological explanations</w:t>
      </w:r>
    </w:p>
    <w:p w14:paraId="16A6CF58" w14:textId="77777777" w:rsidR="0072348E" w:rsidRPr="007E1274" w:rsidRDefault="0072348E" w:rsidP="0072348E">
      <w:pPr>
        <w:pStyle w:val="ListParagraph"/>
        <w:numPr>
          <w:ilvl w:val="0"/>
          <w:numId w:val="34"/>
        </w:numPr>
        <w:spacing w:before="0" w:line="240" w:lineRule="auto"/>
      </w:pPr>
      <w:r w:rsidRPr="007E1274">
        <w:t>Patients feel abandoned</w:t>
      </w:r>
    </w:p>
    <w:p w14:paraId="186D3073" w14:textId="77777777" w:rsidR="0072348E" w:rsidRPr="007E1274" w:rsidRDefault="0072348E" w:rsidP="0072348E">
      <w:pPr>
        <w:pStyle w:val="ListParagraph"/>
        <w:numPr>
          <w:ilvl w:val="0"/>
          <w:numId w:val="34"/>
        </w:numPr>
        <w:spacing w:before="0" w:line="240" w:lineRule="auto"/>
      </w:pPr>
      <w:r w:rsidRPr="007E1274">
        <w:t>Iatrogenic harm</w:t>
      </w:r>
    </w:p>
    <w:p w14:paraId="2FE85836" w14:textId="77777777" w:rsidR="0072348E" w:rsidRPr="007E1274" w:rsidRDefault="0072348E" w:rsidP="0072348E">
      <w:pPr>
        <w:pStyle w:val="ListParagraph"/>
        <w:numPr>
          <w:ilvl w:val="0"/>
          <w:numId w:val="34"/>
        </w:numPr>
        <w:spacing w:before="0" w:line="240" w:lineRule="auto"/>
      </w:pPr>
      <w:r w:rsidRPr="007E1274">
        <w:t>Powerlessness</w:t>
      </w:r>
    </w:p>
    <w:p w14:paraId="7F8CDE70" w14:textId="77777777" w:rsidR="0072348E" w:rsidRPr="007E1274" w:rsidRDefault="0072348E" w:rsidP="0072348E">
      <w:pPr>
        <w:pStyle w:val="Heading2"/>
      </w:pPr>
      <w:r w:rsidRPr="007E1274">
        <w:t>The burden of living with FMD</w:t>
      </w:r>
    </w:p>
    <w:p w14:paraId="5A3E722F" w14:textId="14C2FFB4" w:rsidR="0072348E" w:rsidRPr="007E1274" w:rsidRDefault="0072348E" w:rsidP="0072348E">
      <w:r w:rsidRPr="007E1274">
        <w:t>Functional motor disorder had had a substantial negative impact on the participants’ li</w:t>
      </w:r>
      <w:r w:rsidR="00C501FA" w:rsidRPr="007E1274">
        <w:t>ves</w:t>
      </w:r>
      <w:r w:rsidRPr="007E1274">
        <w:t xml:space="preserve">, causing </w:t>
      </w:r>
      <w:r w:rsidR="00C501FA" w:rsidRPr="007E1274">
        <w:t xml:space="preserve">significant </w:t>
      </w:r>
      <w:r w:rsidR="003A5C2F" w:rsidRPr="007E1274">
        <w:t>physical and emotional burden</w:t>
      </w:r>
      <w:r w:rsidR="00C501FA" w:rsidRPr="007E1274">
        <w:t>s</w:t>
      </w:r>
      <w:r w:rsidR="003A5C2F" w:rsidRPr="007E1274">
        <w:t xml:space="preserve">. </w:t>
      </w:r>
      <w:r w:rsidRPr="007E1274">
        <w:t>The extent of the physical burden varied amongst participants. Most described experiencing mobility restrictions</w:t>
      </w:r>
      <w:r w:rsidR="00C501FA" w:rsidRPr="007E1274">
        <w:t>,</w:t>
      </w:r>
      <w:r w:rsidRPr="007E1274">
        <w:t xml:space="preserve"> as well as limitations in</w:t>
      </w:r>
      <w:r w:rsidR="00E4312E" w:rsidRPr="007E1274">
        <w:t xml:space="preserve"> their</w:t>
      </w:r>
      <w:r w:rsidRPr="007E1274">
        <w:t xml:space="preserve"> ability to complete activities of daily living such as washing, dressing, preparing meals, </w:t>
      </w:r>
      <w:r w:rsidR="00B13EEB" w:rsidRPr="007E1274">
        <w:t>parental duties and sustaining employment</w:t>
      </w:r>
      <w:r w:rsidRPr="007E1274">
        <w:t>.</w:t>
      </w:r>
      <w:r w:rsidR="00140393" w:rsidRPr="007E1274">
        <w:t xml:space="preserve"> </w:t>
      </w:r>
      <w:r w:rsidRPr="007E1274">
        <w:t xml:space="preserve">The emotional burden was expressed as distress and frustration </w:t>
      </w:r>
      <w:r w:rsidR="00B13EEB" w:rsidRPr="007E1274">
        <w:t xml:space="preserve">related to </w:t>
      </w:r>
      <w:r w:rsidR="00B13EEB" w:rsidRPr="007E1274">
        <w:lastRenderedPageBreak/>
        <w:t>coping with symptoms</w:t>
      </w:r>
      <w:r w:rsidR="00C501FA" w:rsidRPr="007E1274">
        <w:t>,</w:t>
      </w:r>
      <w:r w:rsidRPr="007E1274">
        <w:t xml:space="preserve"> distress associated with n</w:t>
      </w:r>
      <w:r w:rsidR="00B13EEB" w:rsidRPr="007E1274">
        <w:t>ot understanding what was wrong</w:t>
      </w:r>
      <w:r w:rsidR="00C501FA" w:rsidRPr="007E1274">
        <w:t>,</w:t>
      </w:r>
      <w:r w:rsidRPr="007E1274">
        <w:t xml:space="preserve"> the unknown prognosis and a perce</w:t>
      </w:r>
      <w:r w:rsidR="003A5C2F" w:rsidRPr="007E1274">
        <w:t>ived lack of support from HCPs.</w:t>
      </w:r>
    </w:p>
    <w:p w14:paraId="28AF6CE3" w14:textId="09584518" w:rsidR="00140393" w:rsidRPr="007E1274" w:rsidRDefault="00E4312E" w:rsidP="00F10B42">
      <w:pPr>
        <w:pStyle w:val="Quote"/>
      </w:pPr>
      <w:r w:rsidRPr="007E1274">
        <w:t>I’ve been off [work] for the last 13 months</w:t>
      </w:r>
      <w:r w:rsidR="00C327F9" w:rsidRPr="007E1274">
        <w:t>…</w:t>
      </w:r>
      <w:r w:rsidR="00E21F5B" w:rsidRPr="007E1274">
        <w:t xml:space="preserve"> </w:t>
      </w:r>
      <w:r w:rsidRPr="007E1274">
        <w:t xml:space="preserve">it has drastically </w:t>
      </w:r>
      <w:r w:rsidR="00C327F9" w:rsidRPr="007E1274">
        <w:t xml:space="preserve">affected my life over the last </w:t>
      </w:r>
      <w:r w:rsidRPr="007E1274">
        <w:t>13-14 months. I’ve l</w:t>
      </w:r>
      <w:r w:rsidR="00E21F5B" w:rsidRPr="007E1274">
        <w:t>ost virtually a year of my life</w:t>
      </w:r>
      <w:r w:rsidRPr="007E1274">
        <w:t xml:space="preserve"> because of my condition… </w:t>
      </w:r>
      <w:r w:rsidRPr="007E1274">
        <w:br/>
        <w:t>It’s not knowing whether you’re going to get better or not. It’s, it’s not in the back of your mind it’s in the front of your mind. [Michael, age 46]</w:t>
      </w:r>
    </w:p>
    <w:p w14:paraId="538B400D" w14:textId="1E48B563" w:rsidR="00C80DE1" w:rsidRPr="007E1274" w:rsidRDefault="00C80DE1" w:rsidP="00C80DE1">
      <w:pPr>
        <w:pStyle w:val="Quote"/>
      </w:pPr>
      <w:r w:rsidRPr="007E1274">
        <w:t>[It affects me] quite a lot and it’s pretty horrible. It stops me doing a lot of things. And it does get me down quite a lot, not being able to work. [Megan, age 22]</w:t>
      </w:r>
    </w:p>
    <w:p w14:paraId="6CF104F2" w14:textId="5999D819" w:rsidR="0072348E" w:rsidRPr="007E1274" w:rsidRDefault="0072348E" w:rsidP="0072348E">
      <w:r w:rsidRPr="007E1274">
        <w:t>Social isolation</w:t>
      </w:r>
      <w:r w:rsidR="00C327F9" w:rsidRPr="007E1274">
        <w:t xml:space="preserve"> and loneliness</w:t>
      </w:r>
      <w:r w:rsidRPr="007E1274">
        <w:t xml:space="preserve"> was another prominent and distressing consequence of living with FMD. This was particularly a problem for those who had left work or education due to ill health. Isolation was associated with exclusion due to difficulty accessing some environments, withdrawing from social activity due to pain or fatigue, and avoiding going out in public due to the embarrassment caused by </w:t>
      </w:r>
      <w:r w:rsidR="00C327F9" w:rsidRPr="007E1274">
        <w:t xml:space="preserve">prominent </w:t>
      </w:r>
      <w:r w:rsidRPr="007E1274">
        <w:t>symptom</w:t>
      </w:r>
      <w:r w:rsidR="00E21F5B" w:rsidRPr="007E1274">
        <w:t>s.</w:t>
      </w:r>
    </w:p>
    <w:p w14:paraId="7557B8DD" w14:textId="7E040DC5" w:rsidR="00140393" w:rsidRPr="007E1274" w:rsidRDefault="00140393" w:rsidP="00140393">
      <w:pPr>
        <w:pStyle w:val="Quote"/>
      </w:pPr>
      <w:r w:rsidRPr="007E1274">
        <w:t>Friends, as I’ve sa</w:t>
      </w:r>
      <w:r w:rsidR="00B13EEB" w:rsidRPr="007E1274">
        <w:t>id, I’ve cut a lot of them off…</w:t>
      </w:r>
      <w:r w:rsidR="00E21F5B" w:rsidRPr="007E1274">
        <w:t xml:space="preserve"> </w:t>
      </w:r>
      <w:r w:rsidRPr="007E1274">
        <w:t>So as time goes by, out of sight, out of mind. So it’s like they think, oh he’ll get in touch when he’s ready, so you hear less and less and less from people. [James, age 36]</w:t>
      </w:r>
    </w:p>
    <w:p w14:paraId="415BE75A" w14:textId="77777777" w:rsidR="00E4312E" w:rsidRPr="007E1274" w:rsidRDefault="00C327F9" w:rsidP="00B13EEB">
      <w:r w:rsidRPr="007E1274">
        <w:t>A number of</w:t>
      </w:r>
      <w:r w:rsidR="00E4312E" w:rsidRPr="007E1274">
        <w:t xml:space="preserve"> participants report</w:t>
      </w:r>
      <w:r w:rsidRPr="007E1274">
        <w:t>ed</w:t>
      </w:r>
      <w:r w:rsidR="00E4312E" w:rsidRPr="007E1274">
        <w:t xml:space="preserve"> that FMD caused strain to their interpersonal relationships. This was often blamed on significant others being unable to relate to the experience of living with FMD.</w:t>
      </w:r>
    </w:p>
    <w:p w14:paraId="41949DD1" w14:textId="62FB8F43" w:rsidR="00097177" w:rsidRPr="007E1274" w:rsidRDefault="00097177" w:rsidP="00097177">
      <w:pPr>
        <w:pStyle w:val="Quote"/>
      </w:pPr>
      <w:r w:rsidRPr="007E1274">
        <w:t>R: It’s, it’s made a severe impact on the quality of the relationship I have with my wife. She gets very, very impatient at times. She gets, it’s more annoyed and distressed I would say, more than anything else. My 15 year old at times would like me to be able to do more things. …a lot of the times I have to say I’m sorry girls I’m just not well enough. [Michael, age 46]</w:t>
      </w:r>
    </w:p>
    <w:p w14:paraId="7DC74547" w14:textId="77777777" w:rsidR="0072348E" w:rsidRPr="007E1274" w:rsidRDefault="0072348E" w:rsidP="0072348E">
      <w:pPr>
        <w:pStyle w:val="Heading2"/>
      </w:pPr>
      <w:r w:rsidRPr="007E1274">
        <w:t>Nobody knew what was wrong</w:t>
      </w:r>
    </w:p>
    <w:p w14:paraId="60B9AFF9" w14:textId="77777777" w:rsidR="0072348E" w:rsidRPr="007E1274" w:rsidRDefault="00C327F9" w:rsidP="0072348E">
      <w:r w:rsidRPr="007E1274">
        <w:t>It was common for</w:t>
      </w:r>
      <w:r w:rsidR="0072348E" w:rsidRPr="007E1274">
        <w:t xml:space="preserve"> participant</w:t>
      </w:r>
      <w:r w:rsidRPr="007E1274">
        <w:t>s to</w:t>
      </w:r>
      <w:r w:rsidR="0072348E" w:rsidRPr="007E1274">
        <w:t xml:space="preserve"> express a belief that HCPs did not understand their problem</w:t>
      </w:r>
      <w:r w:rsidRPr="007E1274">
        <w:t>, which caused additional distress</w:t>
      </w:r>
      <w:r w:rsidR="0072348E" w:rsidRPr="007E1274">
        <w:t>. This was despite</w:t>
      </w:r>
      <w:r w:rsidRPr="007E1274">
        <w:t xml:space="preserve"> most participants </w:t>
      </w:r>
      <w:r w:rsidR="0072348E" w:rsidRPr="007E1274">
        <w:t>having undergone multiple medical consultations with GPs,</w:t>
      </w:r>
      <w:r w:rsidR="0015100C" w:rsidRPr="007E1274">
        <w:t xml:space="preserve"> neurologists, other</w:t>
      </w:r>
      <w:r w:rsidR="0072348E" w:rsidRPr="007E1274">
        <w:t xml:space="preserve"> specialist physicians and al</w:t>
      </w:r>
      <w:r w:rsidR="00290B48" w:rsidRPr="007E1274">
        <w:t xml:space="preserve">lied health professionals. </w:t>
      </w:r>
    </w:p>
    <w:p w14:paraId="4EA0D4F9" w14:textId="713969D3" w:rsidR="0072348E" w:rsidRPr="007E1274" w:rsidRDefault="0072348E" w:rsidP="0072348E">
      <w:r w:rsidRPr="007E1274">
        <w:t xml:space="preserve">Lack of confidence in the doctors’ understanding was often reinforced by the experience of </w:t>
      </w:r>
      <w:r w:rsidR="00C0629E" w:rsidRPr="007E1274">
        <w:t xml:space="preserve">a protracted diagnostic period involving </w:t>
      </w:r>
      <w:r w:rsidRPr="007E1274">
        <w:t xml:space="preserve">multiple medical investigations, such as MRI and nerve conduction tests, that failed to identify a cause for their symptoms. Rather than being reassuring, </w:t>
      </w:r>
      <w:r w:rsidRPr="007E1274">
        <w:lastRenderedPageBreak/>
        <w:t xml:space="preserve">receiving </w:t>
      </w:r>
      <w:r w:rsidR="00650ACC" w:rsidRPr="007E1274">
        <w:t xml:space="preserve">normal </w:t>
      </w:r>
      <w:r w:rsidRPr="007E1274">
        <w:t xml:space="preserve">test results was sometimes frightening, as it was interpreted as meaning that </w:t>
      </w:r>
      <w:r w:rsidR="00290B48" w:rsidRPr="007E1274">
        <w:t xml:space="preserve">the cause for </w:t>
      </w:r>
      <w:r w:rsidRPr="007E1274">
        <w:t>their illness remained mysterious and unknown.</w:t>
      </w:r>
    </w:p>
    <w:p w14:paraId="0B17356B" w14:textId="77777777" w:rsidR="00B725E3" w:rsidRPr="007E1274" w:rsidRDefault="00B23657" w:rsidP="00FC60DB">
      <w:pPr>
        <w:pStyle w:val="Quote"/>
      </w:pPr>
      <w:r w:rsidRPr="007E1274">
        <w:t>Because I went for the DaTSCAN</w:t>
      </w:r>
      <w:r w:rsidR="00B725E3" w:rsidRPr="007E1274">
        <w:t>, then I went to see the consultant. And he showed me the brain results on his screen and told me what the normal levels should be. And said well you don’t have Parkinson’s disease, but I don</w:t>
      </w:r>
      <w:r w:rsidRPr="007E1274">
        <w:t xml:space="preserve">’t know what it is that’s wrong </w:t>
      </w:r>
      <w:r w:rsidR="00B725E3" w:rsidRPr="007E1274">
        <w:t>and then he said you don’t look very happy. But it was plunging at the unknown then as I hadn’t a clue what the diagnosis was. [Julie, age 50]</w:t>
      </w:r>
    </w:p>
    <w:p w14:paraId="1468FF00" w14:textId="1219BE69" w:rsidR="0072348E" w:rsidRPr="007E1274" w:rsidRDefault="0072348E" w:rsidP="0072348E">
      <w:r w:rsidRPr="007E1274">
        <w:t xml:space="preserve">Several participants had previously been diagnosed with FMD before seeing the study neurologist. </w:t>
      </w:r>
      <w:r w:rsidR="0015100C" w:rsidRPr="007E1274">
        <w:t>There was a tendency to feel</w:t>
      </w:r>
      <w:r w:rsidRPr="007E1274">
        <w:t xml:space="preserve"> unconvinced by this diagnosis when it was perceived to have been made based on exclusion of disease by negative investigations.</w:t>
      </w:r>
    </w:p>
    <w:p w14:paraId="1B0B4E29" w14:textId="6C89CE50" w:rsidR="006910C9" w:rsidRPr="007E1274" w:rsidRDefault="006910C9" w:rsidP="006910C9">
      <w:pPr>
        <w:pStyle w:val="Quote"/>
      </w:pPr>
      <w:r w:rsidRPr="007E1274">
        <w:t>Ahh I, I took it as bullshit really. I just thought, you’re putting me in a, you can’t find anything specifically wrong with me. My brain MRI is clear. There’s no lesions showing on my brain. My spinal MRI is clear. All the other tests</w:t>
      </w:r>
      <w:r w:rsidR="008B12C2" w:rsidRPr="007E1274">
        <w:t xml:space="preserve"> </w:t>
      </w:r>
      <w:r w:rsidRPr="007E1274">
        <w:t>are clear. The EMG’s are clear. So it has to be a functional neurological disorder. Because we can’t find anything else wrong with you. [Michael, age 46]</w:t>
      </w:r>
    </w:p>
    <w:p w14:paraId="1BC2465A" w14:textId="77777777" w:rsidR="0072348E" w:rsidRPr="007E1274" w:rsidRDefault="0072348E" w:rsidP="0072348E">
      <w:pPr>
        <w:pStyle w:val="Heading2"/>
      </w:pPr>
      <w:r w:rsidRPr="007E1274">
        <w:t>Dissatisfaction with psychological explanations</w:t>
      </w:r>
    </w:p>
    <w:p w14:paraId="07119ACE" w14:textId="47DFAD58" w:rsidR="0072348E" w:rsidRPr="007E1274" w:rsidRDefault="0072348E" w:rsidP="0072348E">
      <w:r w:rsidRPr="007E1274">
        <w:t xml:space="preserve">Prior to their consultation with the study neurologist, most participants had received a psychological explanation for their problem. For example, some were told that they had conversion disorder, which was caused by recent or past stressful events. Participants generally expressed dissatisfaction with these types of psychological explanations for their symptoms. Several acknowledged </w:t>
      </w:r>
      <w:r w:rsidR="00B12C2B" w:rsidRPr="007E1274">
        <w:t xml:space="preserve">having been </w:t>
      </w:r>
      <w:r w:rsidRPr="007E1274">
        <w:t>affected by psychological problems or psychological trauma (which included anxiety, depression, bipolar disorder, and an abusive relationship)</w:t>
      </w:r>
      <w:r w:rsidR="00B12C2B" w:rsidRPr="007E1274">
        <w:t>;</w:t>
      </w:r>
      <w:r w:rsidRPr="007E1274">
        <w:t xml:space="preserve"> however they felt these issues were </w:t>
      </w:r>
      <w:r w:rsidR="00684ECB" w:rsidRPr="007E1274">
        <w:t xml:space="preserve">not directly related </w:t>
      </w:r>
      <w:r w:rsidRPr="007E1274">
        <w:t xml:space="preserve">to their movement problem. </w:t>
      </w:r>
    </w:p>
    <w:p w14:paraId="496C757A" w14:textId="77777777" w:rsidR="00FC60DB" w:rsidRPr="007E1274" w:rsidRDefault="00FC60DB" w:rsidP="00FC60DB">
      <w:pPr>
        <w:pStyle w:val="Quote"/>
      </w:pPr>
      <w:r w:rsidRPr="007E1274">
        <w:t>I’ve seen a psychologist for the pain, because that’s part of the pain management. And there are issues, underlying issues, you know from getting over my dad’s death and different things like that. But I think that’s separate. I think this</w:t>
      </w:r>
      <w:r w:rsidR="00B23657" w:rsidRPr="007E1274">
        <w:t xml:space="preserve"> [the movement problem]</w:t>
      </w:r>
      <w:r w:rsidRPr="007E1274">
        <w:t xml:space="preserve"> is something different. [Julie, age 50]</w:t>
      </w:r>
    </w:p>
    <w:p w14:paraId="3E40FE32" w14:textId="7735DA49" w:rsidR="00A45D04" w:rsidRPr="007E1274" w:rsidRDefault="00A45D04" w:rsidP="00A45D04">
      <w:pPr>
        <w:pStyle w:val="Quote"/>
      </w:pPr>
      <w:r w:rsidRPr="007E1274">
        <w:t>We all have stress, we all have anxiety and it all depends how we deal with it a</w:t>
      </w:r>
      <w:r w:rsidR="00C17D6D" w:rsidRPr="007E1274">
        <w:t>nd how we are in that mind-set..</w:t>
      </w:r>
      <w:r w:rsidRPr="007E1274">
        <w:t>. But I’m not sure that’s relevant to me. I do get stressed, I do worry</w:t>
      </w:r>
      <w:r w:rsidR="00C17D6D" w:rsidRPr="007E1274">
        <w:t xml:space="preserve"> [have]</w:t>
      </w:r>
      <w:r w:rsidRPr="007E1274">
        <w:t xml:space="preserve"> anxiety, which we all do. I don’t think I’m overly stressed or anxious. [Amy, age 43]</w:t>
      </w:r>
    </w:p>
    <w:p w14:paraId="2B2809E6" w14:textId="06B71C1B" w:rsidR="00D66843" w:rsidRPr="007E1274" w:rsidRDefault="00D66843" w:rsidP="0072348E">
      <w:r w:rsidRPr="007E1274">
        <w:lastRenderedPageBreak/>
        <w:t xml:space="preserve">Not all participants were </w:t>
      </w:r>
      <w:r w:rsidR="00441CB2" w:rsidRPr="007E1274">
        <w:t xml:space="preserve">completely </w:t>
      </w:r>
      <w:r w:rsidRPr="007E1274">
        <w:t>opposed to the idea that psychological factors were relevant to their movement problem</w:t>
      </w:r>
      <w:r w:rsidR="00441CB2" w:rsidRPr="007E1274">
        <w:t xml:space="preserve"> and s</w:t>
      </w:r>
      <w:r w:rsidR="00F3721E" w:rsidRPr="007E1274">
        <w:t>ome</w:t>
      </w:r>
      <w:r w:rsidRPr="007E1274">
        <w:t xml:space="preserve"> participants </w:t>
      </w:r>
      <w:r w:rsidR="00F3721E" w:rsidRPr="007E1274">
        <w:t>described feeling that psychological factors were part of the</w:t>
      </w:r>
      <w:r w:rsidR="00C17D6D" w:rsidRPr="007E1274">
        <w:t>ir</w:t>
      </w:r>
      <w:r w:rsidR="00F3721E" w:rsidRPr="007E1274">
        <w:t xml:space="preserve"> problem, but</w:t>
      </w:r>
      <w:r w:rsidR="00C17D6D" w:rsidRPr="007E1274">
        <w:t xml:space="preserve"> </w:t>
      </w:r>
      <w:r w:rsidR="00441CB2" w:rsidRPr="007E1274">
        <w:t xml:space="preserve">that </w:t>
      </w:r>
      <w:r w:rsidR="00C17D6D" w:rsidRPr="007E1274">
        <w:t>they were</w:t>
      </w:r>
      <w:r w:rsidR="00F3721E" w:rsidRPr="007E1274">
        <w:t xml:space="preserve"> not on their own explanatory.</w:t>
      </w:r>
    </w:p>
    <w:p w14:paraId="0B71C10E" w14:textId="79EF9865" w:rsidR="00F3721E" w:rsidRPr="007E1274" w:rsidRDefault="00F3721E" w:rsidP="005B3479">
      <w:pPr>
        <w:pStyle w:val="Quote"/>
      </w:pPr>
      <w:r w:rsidRPr="007E1274">
        <w:t>I do think, I do think looking back now, maybe it was stress, I don’t know. I don’t know and that’s the honest answer. I do think stress can factor into a part of it. [James, age 36]</w:t>
      </w:r>
    </w:p>
    <w:p w14:paraId="2FE0EC1E" w14:textId="1AE4E9BD" w:rsidR="00F3721E" w:rsidRPr="007E1274" w:rsidRDefault="00F3721E" w:rsidP="005B3479">
      <w:pPr>
        <w:pStyle w:val="Quote"/>
      </w:pPr>
      <w:r w:rsidRPr="007E1274">
        <w:t>Psychological factors definitely make it worse. But I don’t think they’re a trigger for it. [Deborah, age 58]</w:t>
      </w:r>
    </w:p>
    <w:p w14:paraId="60E39C57" w14:textId="77777777" w:rsidR="0072348E" w:rsidRPr="007E1274" w:rsidRDefault="0072348E" w:rsidP="0072348E">
      <w:r w:rsidRPr="007E1274">
        <w:t>There appeared to be several reasons why participants were dissatisfied with psychological explanati</w:t>
      </w:r>
      <w:r w:rsidR="003A5C2F" w:rsidRPr="007E1274">
        <w:t>ons for their movement problem:</w:t>
      </w:r>
    </w:p>
    <w:p w14:paraId="16F19956" w14:textId="3C207DB6" w:rsidR="0072348E" w:rsidRPr="007E1274" w:rsidRDefault="0072348E" w:rsidP="0072348E">
      <w:r w:rsidRPr="007E1274">
        <w:t xml:space="preserve">(1) Participants commonly perceived that their movement problem had been precipitated by an injury or illness. Psychological explanations, such as stress, were seen to be </w:t>
      </w:r>
      <w:r w:rsidR="00B23657" w:rsidRPr="007E1274">
        <w:t>inconsistent</w:t>
      </w:r>
      <w:r w:rsidRPr="007E1274">
        <w:t xml:space="preserve"> with the physical precipitating event. </w:t>
      </w:r>
    </w:p>
    <w:p w14:paraId="4D944904" w14:textId="0EE6888F" w:rsidR="0072348E" w:rsidRPr="007E1274" w:rsidRDefault="0072348E" w:rsidP="0072348E">
      <w:r w:rsidRPr="007E1274">
        <w:t>(2) Physica</w:t>
      </w:r>
      <w:r w:rsidR="001405C0" w:rsidRPr="007E1274">
        <w:t>l symptoms and psychological</w:t>
      </w:r>
      <w:r w:rsidRPr="007E1274">
        <w:t xml:space="preserve"> explanations were often seen in a mind-body dualistic</w:t>
      </w:r>
      <w:r w:rsidR="003A5C2F" w:rsidRPr="007E1274">
        <w:t xml:space="preserve"> way </w:t>
      </w:r>
      <w:r w:rsidR="00441CB2" w:rsidRPr="007E1274">
        <w:t>as</w:t>
      </w:r>
      <w:r w:rsidR="003A5C2F" w:rsidRPr="007E1274">
        <w:t xml:space="preserve"> </w:t>
      </w:r>
      <w:r w:rsidR="00B23657" w:rsidRPr="007E1274">
        <w:t xml:space="preserve">separate issues and therefore </w:t>
      </w:r>
      <w:r w:rsidR="003A5C2F" w:rsidRPr="007E1274">
        <w:t xml:space="preserve">mutually exclusive. </w:t>
      </w:r>
    </w:p>
    <w:p w14:paraId="4CC1F0F3" w14:textId="77777777" w:rsidR="0072348E" w:rsidRPr="007E1274" w:rsidRDefault="0072348E" w:rsidP="0072348E">
      <w:r w:rsidRPr="007E1274">
        <w:t xml:space="preserve">(3) Most participants interpreted psychological explanations as meaning that the doctor did not believe their problem to be real or worthy of concern. </w:t>
      </w:r>
    </w:p>
    <w:p w14:paraId="47457397" w14:textId="3AAAB184" w:rsidR="0072348E" w:rsidRPr="007E1274" w:rsidRDefault="0072348E" w:rsidP="0072348E">
      <w:r w:rsidRPr="007E1274">
        <w:t xml:space="preserve">(4) Some participants associated psychological explanations for their symptoms with pejorative stereotypes of people with mental </w:t>
      </w:r>
      <w:r w:rsidR="00142106" w:rsidRPr="007E1274">
        <w:t>illness. Examples included;</w:t>
      </w:r>
      <w:r w:rsidRPr="007E1274">
        <w:t xml:space="preserve"> that psycho</w:t>
      </w:r>
      <w:r w:rsidR="0015100C" w:rsidRPr="007E1274">
        <w:t>logical</w:t>
      </w:r>
      <w:r w:rsidRPr="007E1274">
        <w:t xml:space="preserve"> problems are trivial</w:t>
      </w:r>
      <w:r w:rsidR="0015100C" w:rsidRPr="007E1274">
        <w:t xml:space="preserve"> and could be </w:t>
      </w:r>
      <w:r w:rsidRPr="007E1274">
        <w:t>overcome if the pers</w:t>
      </w:r>
      <w:r w:rsidR="00B23657" w:rsidRPr="007E1274">
        <w:t xml:space="preserve">on really wanted to get better, </w:t>
      </w:r>
      <w:r w:rsidRPr="007E1274">
        <w:t xml:space="preserve">that the patient is at fault, and that mental illness is a character flaw. Participants either endorsed these views or projected them onto others, leading them to distance themselves from </w:t>
      </w:r>
      <w:r w:rsidR="00142106" w:rsidRPr="007E1274">
        <w:t>such</w:t>
      </w:r>
      <w:r w:rsidRPr="007E1274">
        <w:t xml:space="preserve"> stereotypes. For example, some commented that they were “not that type of person”. </w:t>
      </w:r>
    </w:p>
    <w:p w14:paraId="4E70557A" w14:textId="242501B8" w:rsidR="0072348E" w:rsidRPr="007E1274" w:rsidRDefault="0072348E" w:rsidP="0072348E">
      <w:r w:rsidRPr="007E1274">
        <w:t xml:space="preserve">(5) </w:t>
      </w:r>
      <w:r w:rsidR="0015100C" w:rsidRPr="007E1274">
        <w:t>Negative</w:t>
      </w:r>
      <w:r w:rsidRPr="007E1274">
        <w:t xml:space="preserve"> attitude</w:t>
      </w:r>
      <w:r w:rsidR="0015100C" w:rsidRPr="007E1274">
        <w:t>s</w:t>
      </w:r>
      <w:r w:rsidRPr="007E1274">
        <w:t xml:space="preserve"> of </w:t>
      </w:r>
      <w:r w:rsidR="00E97B71" w:rsidRPr="007E1274">
        <w:t xml:space="preserve">HCPs </w:t>
      </w:r>
      <w:r w:rsidRPr="007E1274">
        <w:t xml:space="preserve">towards </w:t>
      </w:r>
      <w:r w:rsidR="00B12C2B" w:rsidRPr="007E1274">
        <w:t xml:space="preserve">what they perceived as </w:t>
      </w:r>
      <w:r w:rsidRPr="007E1274">
        <w:t>psycho</w:t>
      </w:r>
      <w:r w:rsidR="00E97B71" w:rsidRPr="007E1274">
        <w:t>genic</w:t>
      </w:r>
      <w:r w:rsidRPr="007E1274">
        <w:t xml:space="preserve"> problems</w:t>
      </w:r>
      <w:r w:rsidR="001405C0" w:rsidRPr="007E1274">
        <w:t xml:space="preserve"> (</w:t>
      </w:r>
      <w:r w:rsidR="00B12C2B" w:rsidRPr="007E1274">
        <w:t>i.e. having a psychological basis</w:t>
      </w:r>
      <w:r w:rsidR="001405C0" w:rsidRPr="007E1274">
        <w:t>)</w:t>
      </w:r>
      <w:r w:rsidR="00B12C2B" w:rsidRPr="007E1274">
        <w:t xml:space="preserve">, </w:t>
      </w:r>
      <w:r w:rsidRPr="007E1274">
        <w:t xml:space="preserve">may have played some role in the participants’ dissatisfaction with </w:t>
      </w:r>
      <w:r w:rsidR="00B12C2B" w:rsidRPr="007E1274">
        <w:t xml:space="preserve">receiving </w:t>
      </w:r>
      <w:r w:rsidRPr="007E1274">
        <w:t xml:space="preserve">psychological </w:t>
      </w:r>
      <w:r w:rsidR="001405C0" w:rsidRPr="007E1274">
        <w:t>explanations for</w:t>
      </w:r>
      <w:r w:rsidR="00B12C2B" w:rsidRPr="007E1274">
        <w:t xml:space="preserve"> </w:t>
      </w:r>
      <w:r w:rsidRPr="007E1274">
        <w:t xml:space="preserve">their problem. It was common for participants to describe experiences of poor treatment and negative interactions with </w:t>
      </w:r>
      <w:r w:rsidR="00E97B71" w:rsidRPr="007E1274">
        <w:t xml:space="preserve">HCPs </w:t>
      </w:r>
      <w:r w:rsidR="00B23657" w:rsidRPr="007E1274">
        <w:t>only</w:t>
      </w:r>
      <w:r w:rsidRPr="007E1274">
        <w:t xml:space="preserve"> after a </w:t>
      </w:r>
      <w:r w:rsidR="003A5C2F" w:rsidRPr="007E1274">
        <w:t>psychogenic diagnosis was made.</w:t>
      </w:r>
    </w:p>
    <w:p w14:paraId="468BF932" w14:textId="43FFA3B1" w:rsidR="0072348E" w:rsidRPr="007E1274" w:rsidRDefault="00D14579" w:rsidP="0072348E">
      <w:r w:rsidRPr="007E1274">
        <w:t>(6</w:t>
      </w:r>
      <w:r w:rsidR="0072348E" w:rsidRPr="007E1274">
        <w:t xml:space="preserve">) Finally, some participants described how there was </w:t>
      </w:r>
      <w:r w:rsidR="00B12C2B" w:rsidRPr="007E1274">
        <w:t xml:space="preserve">a </w:t>
      </w:r>
      <w:r w:rsidR="0072348E" w:rsidRPr="007E1274">
        <w:t xml:space="preserve">potential danger in being diagnosed with a psychological problem. The most prominent concern was that doctors jumped to the conclusion that </w:t>
      </w:r>
      <w:r w:rsidR="0072348E" w:rsidRPr="007E1274">
        <w:lastRenderedPageBreak/>
        <w:t xml:space="preserve">symptoms were psychogenic which prevented them from adequately assessing the problem and therefore potentially missing an underlying sinister disease. Some participants reported </w:t>
      </w:r>
      <w:r w:rsidR="00E253B5" w:rsidRPr="007E1274">
        <w:t xml:space="preserve">having been </w:t>
      </w:r>
      <w:r w:rsidR="0072348E" w:rsidRPr="007E1274">
        <w:t>subjected to undesirable treatment</w:t>
      </w:r>
      <w:r w:rsidR="00E253B5" w:rsidRPr="007E1274">
        <w:t>s</w:t>
      </w:r>
      <w:r w:rsidR="00142106" w:rsidRPr="007E1274">
        <w:t xml:space="preserve">, such as </w:t>
      </w:r>
      <w:r w:rsidR="0072348E" w:rsidRPr="007E1274">
        <w:t xml:space="preserve">being “locked” in a psychiatric </w:t>
      </w:r>
      <w:r w:rsidR="00D01970" w:rsidRPr="007E1274">
        <w:t xml:space="preserve">hospital ward </w:t>
      </w:r>
      <w:r w:rsidR="0072348E" w:rsidRPr="007E1274">
        <w:t xml:space="preserve">and </w:t>
      </w:r>
      <w:r w:rsidR="00E253B5" w:rsidRPr="007E1274">
        <w:t xml:space="preserve">the </w:t>
      </w:r>
      <w:r w:rsidR="0072348E" w:rsidRPr="007E1274">
        <w:t>prescription of sedating and addictive medication, whil</w:t>
      </w:r>
      <w:r w:rsidR="00E253B5" w:rsidRPr="007E1274">
        <w:t>st</w:t>
      </w:r>
      <w:r w:rsidR="0072348E" w:rsidRPr="007E1274">
        <w:t xml:space="preserve"> being excluded from </w:t>
      </w:r>
      <w:r w:rsidR="00142106" w:rsidRPr="007E1274">
        <w:t xml:space="preserve">what they perceived to be </w:t>
      </w:r>
      <w:r w:rsidR="0072348E" w:rsidRPr="007E1274">
        <w:t xml:space="preserve">potentially helpful </w:t>
      </w:r>
      <w:r w:rsidR="00E253B5" w:rsidRPr="007E1274">
        <w:t xml:space="preserve">physical </w:t>
      </w:r>
      <w:r w:rsidR="0072348E" w:rsidRPr="007E1274">
        <w:t>treatment</w:t>
      </w:r>
      <w:r w:rsidR="00E253B5" w:rsidRPr="007E1274">
        <w:t>s</w:t>
      </w:r>
      <w:r w:rsidR="00142106" w:rsidRPr="007E1274">
        <w:t xml:space="preserve"> such as “physiotherapy” and “botulinum toxin”.</w:t>
      </w:r>
    </w:p>
    <w:p w14:paraId="02E3BEC5" w14:textId="7F7DAEEB" w:rsidR="006910C9" w:rsidRPr="007E1274" w:rsidRDefault="006910C9" w:rsidP="006910C9">
      <w:pPr>
        <w:pStyle w:val="Quote"/>
      </w:pPr>
      <w:r w:rsidRPr="007E1274">
        <w:t>And I saw another consultant after that who more or less told me it was psychological. Um</w:t>
      </w:r>
      <w:r w:rsidR="008B12C2" w:rsidRPr="007E1274">
        <w:t>,</w:t>
      </w:r>
      <w:r w:rsidRPr="007E1274">
        <w:t xml:space="preserve"> that because I had a history of, I’d had stress and depression in the past. And he sort of honed in on that and because of that, it’s just psychological your symptoms and we don’t think that there’s anything wrong. [Julie, age 50]</w:t>
      </w:r>
    </w:p>
    <w:p w14:paraId="716C35B0" w14:textId="412474A0" w:rsidR="00FC41D7" w:rsidRPr="007E1274" w:rsidRDefault="00C80DE1" w:rsidP="005B3479">
      <w:pPr>
        <w:pStyle w:val="Quote"/>
      </w:pPr>
      <w:r w:rsidRPr="007E1274">
        <w:t>Because that’s what it feels like, psychological feels like it should mean, it’s literally you are making it up. It’s all in your head, there’s nothing wrong with you at all. [Megan, age 22]</w:t>
      </w:r>
    </w:p>
    <w:p w14:paraId="761A499B" w14:textId="77777777" w:rsidR="0072348E" w:rsidRPr="007E1274" w:rsidRDefault="0072348E" w:rsidP="0072348E">
      <w:pPr>
        <w:pStyle w:val="Heading2"/>
      </w:pPr>
      <w:r w:rsidRPr="007E1274">
        <w:t>Patients feel abandoned</w:t>
      </w:r>
    </w:p>
    <w:p w14:paraId="6986A86F" w14:textId="77777777" w:rsidR="0072348E" w:rsidRPr="007E1274" w:rsidRDefault="0072348E" w:rsidP="0072348E">
      <w:r w:rsidRPr="007E1274">
        <w:t xml:space="preserve">Interactions with HCPs were often negative experiences for the participants in this study. Anecdotes describing conflict with HCPs and perceived poor treatment featured prominently in their narratives. These experiences had a powerful and lasting impact, leaving many with a sense of shame and a feeling that they had been abandoned by doctors and let down by the health care system. </w:t>
      </w:r>
    </w:p>
    <w:p w14:paraId="6DF89518" w14:textId="77777777" w:rsidR="00FC60DB" w:rsidRPr="007E1274" w:rsidRDefault="00FC60DB" w:rsidP="00FC60DB">
      <w:pPr>
        <w:pStyle w:val="Quote"/>
      </w:pPr>
      <w:r w:rsidRPr="007E1274">
        <w:t>Yeah, he said you haven’t got a, you haven’t got a brain tumour and you haven’t got cancer, I’ve got other patients. Like, he said like, because I didn’t have cancer he didn’t want to help me. [Sarah, age 21]</w:t>
      </w:r>
    </w:p>
    <w:p w14:paraId="7D311CF2" w14:textId="6662B115" w:rsidR="00F3721E" w:rsidRPr="007E1274" w:rsidRDefault="00F3721E" w:rsidP="005B3479">
      <w:pPr>
        <w:pStyle w:val="Quote"/>
      </w:pPr>
      <w:r w:rsidRPr="007E1274">
        <w:t>So I was always led to feel almost, ah, I don’t want to, I don’t know embarrassed but, quite shamed, in that that was the reason. That’s how I always felt, in that I was contributing or a contributory to my condition. Um, without anyone actually coming out and saying that, that was kind of how I was always left to feel. [Lisa, age 43]</w:t>
      </w:r>
    </w:p>
    <w:p w14:paraId="747CB3B3" w14:textId="7CA851EC" w:rsidR="0072348E" w:rsidRPr="007E1274" w:rsidRDefault="0072348E" w:rsidP="0072348E">
      <w:r w:rsidRPr="007E1274">
        <w:t>In contrast, one participant described only positive experiences</w:t>
      </w:r>
      <w:r w:rsidR="00142106" w:rsidRPr="007E1274">
        <w:t xml:space="preserve"> of interacting with HCPs, although m</w:t>
      </w:r>
      <w:r w:rsidRPr="007E1274">
        <w:t>ost participants had encountered at least one clinician who they considered praiseworthy. The characteristics commonly associated with these clinicians were that they listened, they believed the participant</w:t>
      </w:r>
      <w:r w:rsidR="008B12C2" w:rsidRPr="007E1274">
        <w:t>, and they</w:t>
      </w:r>
      <w:r w:rsidRPr="007E1274">
        <w:t xml:space="preserve"> were open minded.</w:t>
      </w:r>
    </w:p>
    <w:p w14:paraId="3DDBAF9F" w14:textId="202D114E" w:rsidR="00AA2328" w:rsidRPr="007E1274" w:rsidRDefault="00AA2328" w:rsidP="005B3479">
      <w:pPr>
        <w:pStyle w:val="Quote"/>
      </w:pPr>
      <w:r w:rsidRPr="007E1274">
        <w:t>I’ve got a very good doctor and he’s been looking it up. And he’s been very supportive. [Amy, age 43]</w:t>
      </w:r>
    </w:p>
    <w:p w14:paraId="6F06CF23" w14:textId="77777777" w:rsidR="0072348E" w:rsidRPr="007E1274" w:rsidRDefault="0072348E" w:rsidP="0072348E">
      <w:pPr>
        <w:pStyle w:val="Heading2"/>
      </w:pPr>
      <w:r w:rsidRPr="007E1274">
        <w:lastRenderedPageBreak/>
        <w:t>Iatrogenic harm</w:t>
      </w:r>
    </w:p>
    <w:p w14:paraId="73456E51" w14:textId="5FC509DC" w:rsidR="0072348E" w:rsidRPr="007E1274" w:rsidRDefault="0072348E" w:rsidP="0072348E">
      <w:r w:rsidRPr="007E1274">
        <w:t xml:space="preserve">Six out of the 11 participants reported </w:t>
      </w:r>
      <w:r w:rsidR="00142106" w:rsidRPr="007E1274">
        <w:t>being</w:t>
      </w:r>
      <w:r w:rsidRPr="007E1274">
        <w:t xml:space="preserve"> given inappropriate treatment that they believed made their problem worse. These treatments </w:t>
      </w:r>
      <w:r w:rsidR="009C4A60" w:rsidRPr="007E1274">
        <w:t>included</w:t>
      </w:r>
      <w:r w:rsidRPr="007E1274">
        <w:t xml:space="preserve"> medication for a presumed diagnosis of Parkinson’s disease</w:t>
      </w:r>
      <w:r w:rsidR="00E253B5" w:rsidRPr="007E1274">
        <w:t>,</w:t>
      </w:r>
      <w:r w:rsidRPr="007E1274">
        <w:t xml:space="preserve"> prescription of escalating doses of benzodiazepine</w:t>
      </w:r>
      <w:r w:rsidR="009C4A60" w:rsidRPr="007E1274">
        <w:t>s</w:t>
      </w:r>
      <w:r w:rsidR="00E253B5" w:rsidRPr="007E1274">
        <w:t>,</w:t>
      </w:r>
      <w:r w:rsidRPr="007E1274">
        <w:t xml:space="preserve"> </w:t>
      </w:r>
      <w:r w:rsidR="009C4A60" w:rsidRPr="007E1274">
        <w:t xml:space="preserve">medication </w:t>
      </w:r>
      <w:r w:rsidR="00BF69E1" w:rsidRPr="007E1274">
        <w:t>side effects</w:t>
      </w:r>
      <w:r w:rsidR="009C4A60" w:rsidRPr="007E1274">
        <w:t xml:space="preserve"> that went unnoticed</w:t>
      </w:r>
      <w:r w:rsidR="00E253B5" w:rsidRPr="007E1274">
        <w:t>,</w:t>
      </w:r>
      <w:r w:rsidR="009C4A60" w:rsidRPr="007E1274">
        <w:t xml:space="preserve"> </w:t>
      </w:r>
      <w:r w:rsidR="00E253B5" w:rsidRPr="007E1274">
        <w:t xml:space="preserve">being given </w:t>
      </w:r>
      <w:r w:rsidR="009C4A60" w:rsidRPr="007E1274">
        <w:t>the wrong type of physical therapy and advice to use alcohol to control a tremor.</w:t>
      </w:r>
    </w:p>
    <w:p w14:paraId="49A61C53" w14:textId="77777777" w:rsidR="00FC60DB" w:rsidRPr="007E1274" w:rsidRDefault="009C4A60" w:rsidP="00FC60DB">
      <w:pPr>
        <w:pStyle w:val="Quote"/>
      </w:pPr>
      <w:r w:rsidRPr="007E1274">
        <w:t>On</w:t>
      </w:r>
      <w:r w:rsidR="00FC60DB" w:rsidRPr="007E1274">
        <w:t>e of the consultants recommended that I took a glass of wine every evening. And it did relax me instantly. And even that if I took a glass of wine it would stop it, you know, for a while. But of course once you start you need more and more. Your body becomes reliant on it and I’m afraid I did become an alcoholic. [Mary, age 67]</w:t>
      </w:r>
    </w:p>
    <w:p w14:paraId="04998295" w14:textId="77777777" w:rsidR="0072348E" w:rsidRPr="007E1274" w:rsidRDefault="0072348E" w:rsidP="0072348E">
      <w:pPr>
        <w:pStyle w:val="Heading2"/>
      </w:pPr>
      <w:r w:rsidRPr="007E1274">
        <w:t>Powerlessness</w:t>
      </w:r>
    </w:p>
    <w:p w14:paraId="10334D39" w14:textId="77777777" w:rsidR="00A173EA" w:rsidRPr="007E1274" w:rsidRDefault="0072348E" w:rsidP="009C4A60">
      <w:r w:rsidRPr="007E1274">
        <w:t xml:space="preserve">It was common for participants to describe feeling stuck because they did not know what was wrong and therefore they did not know how to help themselves. </w:t>
      </w:r>
      <w:r w:rsidR="00155D9E" w:rsidRPr="007E1274">
        <w:t>Feeling p</w:t>
      </w:r>
      <w:r w:rsidRPr="007E1274">
        <w:t xml:space="preserve">owerless was compounded by </w:t>
      </w:r>
      <w:r w:rsidR="00155D9E" w:rsidRPr="007E1274">
        <w:t>the</w:t>
      </w:r>
      <w:r w:rsidR="00E253B5" w:rsidRPr="007E1274">
        <w:t>ir</w:t>
      </w:r>
      <w:r w:rsidR="00155D9E" w:rsidRPr="007E1274">
        <w:t xml:space="preserve"> </w:t>
      </w:r>
      <w:r w:rsidRPr="007E1274">
        <w:t>perce</w:t>
      </w:r>
      <w:r w:rsidR="00155D9E" w:rsidRPr="007E1274">
        <w:t>ption of</w:t>
      </w:r>
      <w:r w:rsidRPr="007E1274">
        <w:t xml:space="preserve"> abandon</w:t>
      </w:r>
      <w:r w:rsidR="003A5C2F" w:rsidRPr="007E1274">
        <w:t xml:space="preserve">ment by </w:t>
      </w:r>
      <w:r w:rsidR="00155D9E" w:rsidRPr="007E1274">
        <w:t>HCPs.</w:t>
      </w:r>
    </w:p>
    <w:p w14:paraId="6AF17E2A" w14:textId="0D1F04A8" w:rsidR="00E94BB4" w:rsidRPr="007E1274" w:rsidRDefault="00E94BB4" w:rsidP="00E94BB4">
      <w:pPr>
        <w:pStyle w:val="Quote"/>
      </w:pPr>
      <w:r w:rsidRPr="007E1274">
        <w:t>And I quite understand going to the doctors and they not understanding what it is. Ok, you don’t understand what it is, but you must have an indication of roughly what it is. Refer me on! Do something. Don’t just allow me to stay at home and do nothing. [Lynn, age 56]</w:t>
      </w:r>
    </w:p>
    <w:p w14:paraId="1104C8F2" w14:textId="2FD38AAC" w:rsidR="00FB499B" w:rsidRPr="007E1274" w:rsidRDefault="00FB499B" w:rsidP="005B3479">
      <w:pPr>
        <w:pStyle w:val="Quote"/>
      </w:pPr>
      <w:r w:rsidRPr="007E1274">
        <w:t>I just can’t control my head or my hands or my legs at all. I’m trying to tell th</w:t>
      </w:r>
      <w:r w:rsidR="00FC52E0" w:rsidRPr="007E1274">
        <w:t>em to stop. They won’t stop. Um,</w:t>
      </w:r>
      <w:r w:rsidRPr="007E1274">
        <w:t xml:space="preserve"> it gives me headaches. I get a lot of pain, I end up going to bed early. [Amy, age 43]</w:t>
      </w:r>
    </w:p>
    <w:p w14:paraId="1B2634F0" w14:textId="77777777" w:rsidR="0072348E" w:rsidRPr="007E1274" w:rsidRDefault="0072348E" w:rsidP="0072348E">
      <w:pPr>
        <w:pStyle w:val="Heading1"/>
      </w:pPr>
      <w:r w:rsidRPr="007E1274">
        <w:t>DISCUSSION</w:t>
      </w:r>
      <w:r w:rsidRPr="007E1274">
        <w:tab/>
      </w:r>
    </w:p>
    <w:p w14:paraId="3FDB8062" w14:textId="77777777" w:rsidR="0095132A" w:rsidRPr="007E1274" w:rsidRDefault="0072348E" w:rsidP="00386D98">
      <w:pPr>
        <w:tabs>
          <w:tab w:val="left" w:pos="1520"/>
        </w:tabs>
      </w:pPr>
      <w:r w:rsidRPr="007E1274">
        <w:t xml:space="preserve">This qualitative study found that patients with FMD experience a substantial physical and emotional burden. Interactions with HCPs were </w:t>
      </w:r>
      <w:r w:rsidR="00DF1673" w:rsidRPr="007E1274">
        <w:t>often</w:t>
      </w:r>
      <w:r w:rsidRPr="007E1274">
        <w:t xml:space="preserve"> difficult experiences and an additional source of distress.</w:t>
      </w:r>
      <w:r w:rsidR="005E3C9F" w:rsidRPr="007E1274">
        <w:t xml:space="preserve"> </w:t>
      </w:r>
    </w:p>
    <w:p w14:paraId="08642B0F" w14:textId="10583ECC" w:rsidR="0072348E" w:rsidRPr="007E1274" w:rsidRDefault="00DF1673" w:rsidP="00386D98">
      <w:pPr>
        <w:tabs>
          <w:tab w:val="left" w:pos="1520"/>
        </w:tabs>
      </w:pPr>
      <w:r w:rsidRPr="007E1274">
        <w:t xml:space="preserve">The </w:t>
      </w:r>
      <w:r w:rsidR="00142106" w:rsidRPr="007E1274">
        <w:t xml:space="preserve">study </w:t>
      </w:r>
      <w:r w:rsidRPr="007E1274">
        <w:t>participants generally felt that most HCPs</w:t>
      </w:r>
      <w:r w:rsidR="00FB53B9" w:rsidRPr="007E1274">
        <w:t xml:space="preserve"> had misunderstood their problem and they lacked confidence in the ability of these individuals to help them. This perception of HCPs was related to the common experiences of </w:t>
      </w:r>
      <w:r w:rsidR="0072348E" w:rsidRPr="007E1274">
        <w:t>diagnostic tests that did not identify a specific cause</w:t>
      </w:r>
      <w:r w:rsidR="00FB53B9" w:rsidRPr="007E1274">
        <w:t>;</w:t>
      </w:r>
      <w:r w:rsidR="0072348E" w:rsidRPr="007E1274">
        <w:t xml:space="preserve"> a diagnosis reached through exclusion of disease</w:t>
      </w:r>
      <w:r w:rsidR="00FB53B9" w:rsidRPr="007E1274">
        <w:t>; and explanations for symptoms focusing on psychological mechanisms</w:t>
      </w:r>
      <w:r w:rsidR="0072348E" w:rsidRPr="007E1274">
        <w:t xml:space="preserve">. </w:t>
      </w:r>
      <w:r w:rsidR="005072F6" w:rsidRPr="007E1274">
        <w:t>Th</w:t>
      </w:r>
      <w:r w:rsidR="00530962" w:rsidRPr="007E1274">
        <w:t xml:space="preserve">ese findings support </w:t>
      </w:r>
      <w:r w:rsidR="00993CD0" w:rsidRPr="007E1274">
        <w:t>clinical recommendations</w:t>
      </w:r>
      <w:r w:rsidR="0095132A" w:rsidRPr="007E1274">
        <w:t xml:space="preserve"> that emphasise the importance of</w:t>
      </w:r>
      <w:r w:rsidR="00F02032" w:rsidRPr="007E1274">
        <w:t xml:space="preserve"> carefully</w:t>
      </w:r>
      <w:r w:rsidR="0095132A" w:rsidRPr="007E1274">
        <w:t xml:space="preserve"> communicating the diagnosis to patients as </w:t>
      </w:r>
      <w:r w:rsidR="00061B82" w:rsidRPr="007E1274">
        <w:t>a first step in</w:t>
      </w:r>
      <w:r w:rsidR="00F02032" w:rsidRPr="007E1274">
        <w:t xml:space="preserve"> the treatment of FMD</w:t>
      </w:r>
      <w:r w:rsidR="008E51EF" w:rsidRPr="007E1274">
        <w:t xml:space="preserve"> </w:t>
      </w:r>
      <w:r w:rsidR="00A025E0" w:rsidRPr="007E1274">
        <w:fldChar w:fldCharType="begin" w:fldLock="1"/>
      </w:r>
      <w:r w:rsidR="00A047BB" w:rsidRPr="007E1274">
        <w:instrText>ADDIN CSL_CITATION {"citationItems":[{"id":"ITEM-1","itemData":{"DOI":"10.1001/jamaneurol.2018.1264","ISSN":"2168-6149","PMID":"29868890","abstract":"Importance Functional neurological disorders (FND) are common sources of disability in medicine. Patients have often been misdiagnosed, correctly diagnosed after lengthy delays, and/or subjected to poorly delivered diagnoses that prevent diagnostic understanding and lead to inappropriate treatments, iatrogenic harm, unnecessary and costly evaluations, and poor outcomes. Observations Functional Neurological Symptom Disorder/Conversion Disorder was adopted bythe Diagnostic and Statistical Manual of Mental Disorders, Fifth Edition, replacing the termpsychogenicwithfunctionaland removing the criterion of psychological stress as a prerequisite for FND. A diagnosis can now be made in an inclusionary manner by identifying neurological signs that are specific to FNDs without reliance on presence or absence of psychological stressors or suggestive historical clues. The new model highlights a wider range of past sensitizing events, such as physical trauma, medical illness, or physiological/psychophysiological events. In this model, strong ideas and expectations about these events correlate with abnormal predictions of sensory data and body-focused attention. Neurobiological abnormalities include hypoactivation of the supplementary motor area and relative disconnection with areas that select or inhibit movements and are associated with a sense of agency. Promising evidence has accumulated for the benefit of specific physical rehabilitation and psychological interventions alone or in combination, but clinical trial evidence remains limited. Conclusions and Relevance Functional neurological disorders are a neglected but potentially reversible source of disability. Further research is needed to determine the dose and duration of various interventions, the value of combination treatments and multidisciplinary therapy, and the therapeutic modality best suited for each patient.","author":[{"dropping-particle":"","family":"Espay","given":"Alberto J.","non-dropping-particle":"","parse-names":false,"suffix":""},{"dropping-particle":"","family":"Aybek","given":"Selma","non-dropping-particle":"","parse-names":false,"suffix":""},{"dropping-particle":"","family":"Carson","given":"Alan","non-dropping-particle":"","parse-names":false,"suffix":""},{"dropping-particle":"","family":"Edwards","given":"Mark J.","non-dropping-particle":"","parse-names":false,"suffix":""},{"dropping-particle":"","family":"Goldstein","given":"Laura H.","non-dropping-particle":"","parse-names":false,"suffix":""},{"dropping-particle":"","family":"Hallett","given":"Mark","non-dropping-particle":"","parse-names":false,"suffix":""},{"dropping-particle":"","family":"LaFaver","given":"Kathrin","non-dropping-particle":"","parse-names":false,"suffix":""},{"dropping-particle":"","family":"LaFrance","given":"W. Curt","non-dropping-particle":"","parse-names":false,"suffix":""},{"dropping-particle":"","family":"Lang","given":"Anthony E.","non-dropping-particle":"","parse-names":false,"suffix":""},{"dropping-particle":"","family":"Nicholson","given":"Tim","non-dropping-particle":"","parse-names":false,"suffix":""},{"dropping-particle":"","family":"Nielsen","given":"Glenn","non-dropping-particle":"","parse-names":false,"suffix":""},{"dropping-particle":"","family":"Reuber","given":"Markus","non-dropping-particle":"","parse-names":false,"suffix":""},{"dropping-particle":"","family":"Voon","given":"Valerie","non-dropping-particle":"","parse-names":false,"suffix":""},{"dropping-particle":"","family":"Stone","given":"Jon","non-dropping-particle":"","parse-names":false,"suffix":""},{"dropping-particle":"","family":"Morgante","given":"Francesca","non-dropping-particle":"","parse-names":false,"suffix":""}],"container-title":"JAMA Neurology","id":"ITEM-1","issued":{"date-parts":[["2018"]]},"title":"Current Concepts in Diagnosis and Treatment of Functional Neurological Disorders","type":"article-journal"},"uris":["http://www.mendeley.com/documents/?uuid=b6d1b729-d344-4910-96af-3edb57ab3837"]}],"mendeley":{"formattedCitation":"[20]","plainTextFormattedCitation":"[20]","previouslyFormattedCitation":"[20]"},"properties":{"noteIndex":0},"schema":"https://github.com/citation-style-language/schema/raw/master/csl-citation.json"}</w:instrText>
      </w:r>
      <w:r w:rsidR="00A025E0" w:rsidRPr="007E1274">
        <w:fldChar w:fldCharType="separate"/>
      </w:r>
      <w:r w:rsidR="00A025E0" w:rsidRPr="007E1274">
        <w:rPr>
          <w:noProof/>
        </w:rPr>
        <w:t>[20]</w:t>
      </w:r>
      <w:r w:rsidR="00A025E0" w:rsidRPr="007E1274">
        <w:fldChar w:fldCharType="end"/>
      </w:r>
      <w:r w:rsidR="0095132A" w:rsidRPr="007E1274">
        <w:t>.</w:t>
      </w:r>
      <w:r w:rsidR="00A025E0" w:rsidRPr="007E1274">
        <w:t xml:space="preserve"> </w:t>
      </w:r>
      <w:r w:rsidR="00F02032" w:rsidRPr="007E1274">
        <w:t xml:space="preserve">In particular, </w:t>
      </w:r>
      <w:r w:rsidR="00052A5F" w:rsidRPr="007E1274">
        <w:t xml:space="preserve">it has been recommended that clinicians </w:t>
      </w:r>
      <w:r w:rsidR="006C6B8A" w:rsidRPr="007E1274">
        <w:t xml:space="preserve">should </w:t>
      </w:r>
      <w:r w:rsidR="00052A5F" w:rsidRPr="007E1274">
        <w:t xml:space="preserve">describe to the patient the </w:t>
      </w:r>
      <w:r w:rsidR="00052A5F" w:rsidRPr="007E1274">
        <w:lastRenderedPageBreak/>
        <w:t>clinical features of their symptom</w:t>
      </w:r>
      <w:r w:rsidR="00061B82" w:rsidRPr="007E1274">
        <w:t>s that are diagnostic for FMD, rather than relying on negative test results or the presence of psychiatric comorbidity</w:t>
      </w:r>
      <w:r w:rsidR="00F02032" w:rsidRPr="007E1274">
        <w:t xml:space="preserve"> to explain the diagnosis </w:t>
      </w:r>
      <w:r w:rsidR="00061B82" w:rsidRPr="007E1274">
        <w:fldChar w:fldCharType="begin" w:fldLock="1"/>
      </w:r>
      <w:r w:rsidR="00A047BB" w:rsidRPr="007E1274">
        <w:instrText>ADDIN CSL_CITATION {"citationItems":[{"id":"ITEM-1","itemData":{"DOI":"10.1001/jamaneurol.2018.1264","ISSN":"2168-6149","PMID":"29868890","abstract":"Importance Functional neurological disorders (FND) are common sources of disability in medicine. Patients have often been misdiagnosed, correctly diagnosed after lengthy delays, and/or subjected to poorly delivered diagnoses that prevent diagnostic understanding and lead to inappropriate treatments, iatrogenic harm, unnecessary and costly evaluations, and poor outcomes. Observations Functional Neurological Symptom Disorder/Conversion Disorder was adopted bythe Diagnostic and Statistical Manual of Mental Disorders, Fifth Edition, replacing the termpsychogenicwithfunctionaland removing the criterion of psychological stress as a prerequisite for FND. A diagnosis can now be made in an inclusionary manner by identifying neurological signs that are specific to FNDs without reliance on presence or absence of psychological stressors or suggestive historical clues. The new model highlights a wider range of past sensitizing events, such as physical trauma, medical illness, or physiological/psychophysiological events. In this model, strong ideas and expectations about these events correlate with abnormal predictions of sensory data and body-focused attention. Neurobiological abnormalities include hypoactivation of the supplementary motor area and relative disconnection with areas that select or inhibit movements and are associated with a sense of agency. Promising evidence has accumulated for the benefit of specific physical rehabilitation and psychological interventions alone or in combination, but clinical trial evidence remains limited. Conclusions and Relevance Functional neurological disorders are a neglected but potentially reversible source of disability. Further research is needed to determine the dose and duration of various interventions, the value of combination treatments and multidisciplinary therapy, and the therapeutic modality best suited for each patient.","author":[{"dropping-particle":"","family":"Espay","given":"Alberto J.","non-dropping-particle":"","parse-names":false,"suffix":""},{"dropping-particle":"","family":"Aybek","given":"Selma","non-dropping-particle":"","parse-names":false,"suffix":""},{"dropping-particle":"","family":"Carson","given":"Alan","non-dropping-particle":"","parse-names":false,"suffix":""},{"dropping-particle":"","family":"Edwards","given":"Mark J.","non-dropping-particle":"","parse-names":false,"suffix":""},{"dropping-particle":"","family":"Goldstein","given":"Laura H.","non-dropping-particle":"","parse-names":false,"suffix":""},{"dropping-particle":"","family":"Hallett","given":"Mark","non-dropping-particle":"","parse-names":false,"suffix":""},{"dropping-particle":"","family":"LaFaver","given":"Kathrin","non-dropping-particle":"","parse-names":false,"suffix":""},{"dropping-particle":"","family":"LaFrance","given":"W. Curt","non-dropping-particle":"","parse-names":false,"suffix":""},{"dropping-particle":"","family":"Lang","given":"Anthony E.","non-dropping-particle":"","parse-names":false,"suffix":""},{"dropping-particle":"","family":"Nicholson","given":"Tim","non-dropping-particle":"","parse-names":false,"suffix":""},{"dropping-particle":"","family":"Nielsen","given":"Glenn","non-dropping-particle":"","parse-names":false,"suffix":""},{"dropping-particle":"","family":"Reuber","given":"Markus","non-dropping-particle":"","parse-names":false,"suffix":""},{"dropping-particle":"","family":"Voon","given":"Valerie","non-dropping-particle":"","parse-names":false,"suffix":""},{"dropping-particle":"","family":"Stone","given":"Jon","non-dropping-particle":"","parse-names":false,"suffix":""},{"dropping-particle":"","family":"Morgante","given":"Francesca","non-dropping-particle":"","parse-names":false,"suffix":""}],"container-title":"JAMA Neurology","id":"ITEM-1","issued":{"date-parts":[["2018"]]},"title":"Current Concepts in Diagnosis and Treatment of Functional Neurological Disorders","type":"article-journal"},"uris":["http://www.mendeley.com/documents/?uuid=b6d1b729-d344-4910-96af-3edb57ab3837"]},{"id":"ITEM-2","itemData":{"DOI":"10.1212/WNL.0b013e31825fdf63","ISBN":"1526-632X (Electronic) 0028-3878 (Linking)","PMID":"22764261","abstract":"Functional (psychogenic) motor symptoms are diagnosed on the basis of positive signs of inconsistency or incongruity with known neurologic disease. These signs, such as Hoover sign or tremor entrainment, are often regarded by neurologists as 'tricks of the trade,' to 'catch the patient out, ' and certainly not to be shared with them. In this reflective article, the authors suggest that showing the patient with functional motor symptoms their physical signs, if done in the right way, is actually one of the most useful things a neurologist can do for these patients in persuading them of the accuracy of their diagnosis and the potential reversibility of their symptoms.","author":[{"dropping-particle":"","family":"Stone","given":"J","non-dropping-particle":"","parse-names":false,"suffix":""},{"dropping-particle":"","family":"Edwards","given":"M.J.","non-dropping-particle":"","parse-names":false,"suffix":""}],"container-title":"Neurology","id":"ITEM-2","issue":"3","issued":{"date-parts":[["2012"]]},"note":"Stone, Jon\nEdwards, Mark\neng\nCase Reports\n2012/07/06 06:00\nNeurology. 2012 Jul 17;79(3):282-4. doi: 10.1212/WNL.0b013e31825fdf63. Epub 2012 Jul 3.","page":"282-284","title":"Trick or treat? Showing patients with functional (psychogenic) motor symptoms their physical signs","type":"article-journal","volume":"79"},"uris":["http://www.mendeley.com/documents/?uuid=a098b8f3-f887-4fb7-bcc4-e381d60ec027"]}],"mendeley":{"formattedCitation":"[17,20]","plainTextFormattedCitation":"[17,20]","previouslyFormattedCitation":"[17,20]"},"properties":{"noteIndex":0},"schema":"https://github.com/citation-style-language/schema/raw/master/csl-citation.json"}</w:instrText>
      </w:r>
      <w:r w:rsidR="00061B82" w:rsidRPr="007E1274">
        <w:fldChar w:fldCharType="separate"/>
      </w:r>
      <w:r w:rsidR="00061B82" w:rsidRPr="007E1274">
        <w:rPr>
          <w:noProof/>
        </w:rPr>
        <w:t>[17,20]</w:t>
      </w:r>
      <w:r w:rsidR="00061B82" w:rsidRPr="007E1274">
        <w:fldChar w:fldCharType="end"/>
      </w:r>
      <w:r w:rsidR="006C6B8A" w:rsidRPr="007E1274">
        <w:t>.</w:t>
      </w:r>
      <w:r w:rsidR="00F02032" w:rsidRPr="007E1274">
        <w:t xml:space="preserve"> </w:t>
      </w:r>
    </w:p>
    <w:p w14:paraId="05D4A170" w14:textId="3C77F8B9" w:rsidR="0072348E" w:rsidRPr="007E1274" w:rsidRDefault="00FF517C" w:rsidP="00A047BB">
      <w:r w:rsidRPr="007E1274">
        <w:t xml:space="preserve">It is </w:t>
      </w:r>
      <w:r w:rsidR="00A047BB" w:rsidRPr="007E1274">
        <w:t>widely</w:t>
      </w:r>
      <w:r w:rsidRPr="007E1274">
        <w:t xml:space="preserve"> recognised that psychological factors are an import</w:t>
      </w:r>
      <w:r w:rsidR="00A047BB" w:rsidRPr="007E1274">
        <w:t xml:space="preserve">ant part of the aetiology of </w:t>
      </w:r>
      <w:r w:rsidR="00E66B4F" w:rsidRPr="007E1274">
        <w:t>FMD</w:t>
      </w:r>
      <w:r w:rsidR="00A047BB" w:rsidRPr="007E1274">
        <w:t xml:space="preserve"> </w:t>
      </w:r>
      <w:r w:rsidR="00A047BB" w:rsidRPr="007E1274">
        <w:fldChar w:fldCharType="begin" w:fldLock="1"/>
      </w:r>
      <w:r w:rsidR="00A047BB" w:rsidRPr="007E1274">
        <w:instrText>ADDIN CSL_CITATION {"citationItems":[{"id":"ITEM-1","itemData":{"DOI":"10.1001/jamaneurol.2018.1264","ISSN":"2168-6149","PMID":"29868890","abstract":"Importance Functional neurological disorders (FND) are common sources of disability in medicine. Patients have often been misdiagnosed, correctly diagnosed after lengthy delays, and/or subjected to poorly delivered diagnoses that prevent diagnostic understanding and lead to inappropriate treatments, iatrogenic harm, unnecessary and costly evaluations, and poor outcomes. Observations Functional Neurological Symptom Disorder/Conversion Disorder was adopted bythe Diagnostic and Statistical Manual of Mental Disorders, Fifth Edition, replacing the termpsychogenicwithfunctionaland removing the criterion of psychological stress as a prerequisite for FND. A diagnosis can now be made in an inclusionary manner by identifying neurological signs that are specific to FNDs without reliance on presence or absence of psychological stressors or suggestive historical clues. The new model highlights a wider range of past sensitizing events, such as physical trauma, medical illness, or physiological/psychophysiological events. In this model, strong ideas and expectations about these events correlate with abnormal predictions of sensory data and body-focused attention. Neurobiological abnormalities include hypoactivation of the supplementary motor area and relative disconnection with areas that select or inhibit movements and are associated with a sense of agency. Promising evidence has accumulated for the benefit of specific physical rehabilitation and psychological interventions alone or in combination, but clinical trial evidence remains limited. Conclusions and Relevance Functional neurological disorders are a neglected but potentially reversible source of disability. Further research is needed to determine the dose and duration of various interventions, the value of combination treatments and multidisciplinary therapy, and the therapeutic modality best suited for each patient.","author":[{"dropping-particle":"","family":"Espay","given":"Alberto J.","non-dropping-particle":"","parse-names":false,"suffix":""},{"dropping-particle":"","family":"Aybek","given":"Selma","non-dropping-particle":"","parse-names":false,"suffix":""},{"dropping-particle":"","family":"Carson","given":"Alan","non-dropping-particle":"","parse-names":false,"suffix":""},{"dropping-particle":"","family":"Edwards","given":"Mark J.","non-dropping-particle":"","parse-names":false,"suffix":""},{"dropping-particle":"","family":"Goldstein","given":"Laura H.","non-dropping-particle":"","parse-names":false,"suffix":""},{"dropping-particle":"","family":"Hallett","given":"Mark","non-dropping-particle":"","parse-names":false,"suffix":""},{"dropping-particle":"","family":"LaFaver","given":"Kathrin","non-dropping-particle":"","parse-names":false,"suffix":""},{"dropping-particle":"","family":"LaFrance","given":"W. Curt","non-dropping-particle":"","parse-names":false,"suffix":""},{"dropping-particle":"","family":"Lang","given":"Anthony E.","non-dropping-particle":"","parse-names":false,"suffix":""},{"dropping-particle":"","family":"Nicholson","given":"Tim","non-dropping-particle":"","parse-names":false,"suffix":""},{"dropping-particle":"","family":"Nielsen","given":"Glenn","non-dropping-particle":"","parse-names":false,"suffix":""},{"dropping-particle":"","family":"Reuber","given":"Markus","non-dropping-particle":"","parse-names":false,"suffix":""},{"dropping-particle":"","family":"Voon","given":"Valerie","non-dropping-particle":"","parse-names":false,"suffix":""},{"dropping-particle":"","family":"Stone","given":"Jon","non-dropping-particle":"","parse-names":false,"suffix":""},{"dropping-particle":"","family":"Morgante","given":"Francesca","non-dropping-particle":"","parse-names":false,"suffix":""}],"container-title":"JAMA Neurology","id":"ITEM-1","issued":{"date-parts":[["2018"]]},"title":"Current Concepts in Diagnosis and Treatment of Functional Neurological Disorders","type":"article-journal"},"uris":["http://www.mendeley.com/documents/?uuid=b6d1b729-d344-4910-96af-3edb57ab3837"]}],"mendeley":{"formattedCitation":"[20]","plainTextFormattedCitation":"[20]"},"properties":{"noteIndex":0},"schema":"https://github.com/citation-style-language/schema/raw/master/csl-citation.json"}</w:instrText>
      </w:r>
      <w:r w:rsidR="00A047BB" w:rsidRPr="007E1274">
        <w:fldChar w:fldCharType="separate"/>
      </w:r>
      <w:r w:rsidR="00A047BB" w:rsidRPr="007E1274">
        <w:rPr>
          <w:noProof/>
        </w:rPr>
        <w:t>[20]</w:t>
      </w:r>
      <w:r w:rsidR="00A047BB" w:rsidRPr="007E1274">
        <w:fldChar w:fldCharType="end"/>
      </w:r>
      <w:r w:rsidR="00A047BB" w:rsidRPr="007E1274">
        <w:t>, yet most participants in this study d</w:t>
      </w:r>
      <w:r w:rsidR="009D6DBB" w:rsidRPr="007E1274">
        <w:t>escribed feeling dissatisfied</w:t>
      </w:r>
      <w:r w:rsidR="0072348E" w:rsidRPr="007E1274">
        <w:t xml:space="preserve"> with psychological explanations for their movement problem. Rejection of psychological explanations by patients with functional symptoms is widely reported in the literature, backed by evidence from qualitative studies</w:t>
      </w:r>
      <w:r w:rsidR="00DF69A8" w:rsidRPr="007E1274">
        <w:t xml:space="preserve"> </w:t>
      </w:r>
      <w:r w:rsidR="0072348E" w:rsidRPr="007E1274">
        <w:fldChar w:fldCharType="begin" w:fldLock="1"/>
      </w:r>
      <w:r w:rsidR="00A047BB" w:rsidRPr="007E1274">
        <w:instrText>ADDIN CSL_CITATION {"citationItems":[{"id":"ITEM-1","itemData":{"DOI":"10.1016/j.pec.2004.02.010","ISSN":"07383991","abstract":"This paper reports on a qualitative study, which explores the narratives of patients, who live with medically unexplained symptoms (MUS) and who have not secured a diagnostic label. Interviews were undertaken with 18 participants (5 men and 13 women) who attended a neurology outpatients department in the UK. Three features of the patients’ narratives identified are: the ‘chaotic’ structure of their illness narratives; concern that symptoms may be ‘all in the mind’; and their status as ‘medical orphans’. All the patients acknowledge that diagnosis is difficult and accept that a medical explanation will invariably be possible. However, they are more concerned to secure some form of ongoing medical and social support. An understanding of both the structure as well as the content of patients’ narratives of undiagnosed illness may contribute to the development of more effective and sensitive patient centred care.","author":[{"dropping-particle":"","family":"Nettleton","given":"Sarah","non-dropping-particle":"","parse-names":false,"suffix":""},{"dropping-particle":"","family":"Watt","given":"Ian","non-dropping-particle":"","parse-names":false,"suffix":""},{"dropping-particle":"","family":"O’Malley","given":"Lisa","non-dropping-particle":"","parse-names":false,"suffix":""},{"dropping-particle":"","family":"Duffey","given":"Philip","non-dropping-particle":"","parse-names":false,"suffix":""}],"container-title":"Patient Education and Counseling","id":"ITEM-1","issue":"2","issued":{"date-parts":[["2005"]]},"page":"205-210","title":"Understanding the narratives of people who live with medically unexplained illness","type":"article-journal","volume":"56"},"uris":["http://www.mendeley.com/documents/?uuid=b334ce28-45e0-3ebc-8f52-11ef9dc2e544"]},{"id":"ITEM-2","itemData":{"DOI":"10.1016/j.seizure.2016.07.014","ISSN":"15322688","abstract":"Purpose This is a narrative systematic synthesis of qualitative research investigating patients??? accounts of living with psychogenic nonepileptic seizures (PNES). Qualitative methodologies allow patients to share lived experiences in their own words. The examination of patients??? own accounts is likely to offer revealing insights into a poorly understood, heterogeneous disorder. Methods We identified 21 separate studies about PNES published after 1996 and based on analyses of patients??? own words. Papers were synthesised inductively and deductively using an iterative approach. Results Five key themes emerged from the synthesis of studies capturing accounts from over 220 patients, reflecting experiences of seizure events, diagnosis, treatment and management, emotional events, and impact on daily life. Patients with PNES discussed the phenomenology of their seizures differently from those with epilepsy. PNES were experientially heterogeneous. Many patients shared a sense of uncertainty surrounding PNES, often resisting psychological explanations. Negative experiences with healthcare professionals were common. Patients seeking validation of their experiences often reported feeling ignored or doubted. Many reported past or current stressful events. Some demonstrated insight into their methods of emotional processing. PNES were described as a significant burden associated with financial and psychosocial losses. Conclusions Qualitative studies have produced helpful insights into patients??? experiences of living with PNES, but many patient groups (men, young people, elderly, non-Western patients) are underrepresented in studies carried out to date. Research capturing these patient groups and using new methods of data collection and qualitative analysis could help to deepen our understanding of this disorder.","author":[{"dropping-particle":"","family":"Rawlings","given":"Gregg H.","non-dropping-particle":"","parse-names":false,"suffix":""},{"dropping-particle":"","family":"Reuber","given":"Markus","non-dropping-particle":"","parse-names":false,"suffix":""}],"container-title":"Seizure","id":"ITEM-2","issued":{"date-parts":[["2016"]]},"page":"100-111","title":"What patients say about living with psychogenic nonepileptic seizures: A systematic synthesis of qualitative studies","type":"article","volume":"41"},"uris":["http://www.mendeley.com/documents/?uuid=d46a2904-da1c-4cfc-acad-d2de432991a7"]}],"mendeley":{"formattedCitation":"[11,14]","plainTextFormattedCitation":"[11,14]","previouslyFormattedCitation":"[11,14]"},"properties":{"noteIndex":0},"schema":"https://github.com/citation-style-language/schema/raw/master/csl-citation.json"}</w:instrText>
      </w:r>
      <w:r w:rsidR="0072348E" w:rsidRPr="007E1274">
        <w:fldChar w:fldCharType="separate"/>
      </w:r>
      <w:r w:rsidR="004B0A4B" w:rsidRPr="007E1274">
        <w:rPr>
          <w:noProof/>
        </w:rPr>
        <w:t>[11,14]</w:t>
      </w:r>
      <w:r w:rsidR="0072348E" w:rsidRPr="007E1274">
        <w:fldChar w:fldCharType="end"/>
      </w:r>
      <w:r w:rsidR="00DF69A8" w:rsidRPr="007E1274">
        <w:t>,</w:t>
      </w:r>
      <w:r w:rsidR="0072348E" w:rsidRPr="007E1274">
        <w:t xml:space="preserve"> illness belief questionnaires</w:t>
      </w:r>
      <w:r w:rsidR="00DF69A8" w:rsidRPr="007E1274">
        <w:t xml:space="preserve"> </w:t>
      </w:r>
      <w:r w:rsidR="0072348E" w:rsidRPr="007E1274">
        <w:fldChar w:fldCharType="begin" w:fldLock="1"/>
      </w:r>
      <w:r w:rsidR="00A047BB" w:rsidRPr="007E1274">
        <w:instrText>ADDIN CSL_CITATION {"citationItems":[{"id":"ITEM-1","itemData":{"DOI":"10.1016/S0022-3999(97)00289-4","ISSN":"00223999","PMID":"9678747","abstract":"Sixty patients with a sudden onset of motor disability were assessed for illness behavior and depression. In 30 of the patients, etiology was attributed to a definite structural lesion. The remaining 30 patients were diagnosed as having conversion disorder. The Illness Behaviour Questionnaire (IBQ) and the Hamilton Rating Depression Scale (HRDS) were used as instruments for assessment. The mean HRDS score was significantly higher in the conversion group, indicating a higher degree of affective disease in these patients. According to the results of the IBQ, the patients with conversion disorder showed a higher degree of irritability, disease conviction, and phobic preoccupation, and also, to a greater extent, rejected psychological explanations for their symptoms. Denial was high in both patient groups, coexisting with affective symptoms in the conversion patients but not in the neurological patients. Although valuable information could be extracted from the IBQ, it was not found to be a reliable instrument for distinguishing between psychogenic and organic causes of motor disability.","author":[{"dropping-particle":"","family":"Binzer","given":"Michael","non-dropping-particle":"","parse-names":false,"suffix":""},{"dropping-particle":"","family":"Eisemann","given":"Martin","non-dropping-particle":"","parse-names":false,"suffix":""},{"dropping-particle":"","family":"Kullgren","given":"Gunnar","non-dropping-particle":"","parse-names":false,"suffix":""}],"container-title":"Journal of Psychosomatic Research","id":"ITEM-1","issue":"6","issued":{"date-parts":[["1998"]]},"page":"657-666","title":"Illness behavior in the acute phase of motor disability in neurological disease and in conversion disorder: A comparative study","type":"article-journal","volume":"44"},"uris":["http://www.mendeley.com/documents/?uuid=74db6384-3cb1-4162-a446-65b56ec37b46"]}],"mendeley":{"formattedCitation":"[21]","plainTextFormattedCitation":"[21]","previouslyFormattedCitation":"[21]"},"properties":{"noteIndex":0},"schema":"https://github.com/citation-style-language/schema/raw/master/csl-citation.json"}</w:instrText>
      </w:r>
      <w:r w:rsidR="0072348E" w:rsidRPr="007E1274">
        <w:fldChar w:fldCharType="separate"/>
      </w:r>
      <w:r w:rsidR="00A025E0" w:rsidRPr="007E1274">
        <w:rPr>
          <w:noProof/>
        </w:rPr>
        <w:t>[21]</w:t>
      </w:r>
      <w:r w:rsidR="0072348E" w:rsidRPr="007E1274">
        <w:fldChar w:fldCharType="end"/>
      </w:r>
      <w:r w:rsidR="00DF69A8" w:rsidRPr="007E1274">
        <w:t>,</w:t>
      </w:r>
      <w:r w:rsidR="0072348E" w:rsidRPr="007E1274">
        <w:t xml:space="preserve"> and anecdotal evidence from neurologists</w:t>
      </w:r>
      <w:r w:rsidR="00DF69A8" w:rsidRPr="007E1274">
        <w:t xml:space="preserve"> </w:t>
      </w:r>
      <w:r w:rsidR="0072348E" w:rsidRPr="007E1274">
        <w:fldChar w:fldCharType="begin" w:fldLock="1"/>
      </w:r>
      <w:r w:rsidR="00A047BB" w:rsidRPr="007E1274">
        <w:instrText>ADDIN CSL_CITATION {"citationItems":[{"id":"ITEM-1","itemData":{"DOI":"10.1136/jnnp.2010.233114","ISBN":"1468-330X (Electronic)\r0022-3050 (Linking)","PMID":"21325661","abstract":"BACKGROUND: Conversion disorder is largely managed by neurologists, for whom it presents great challenges to understanding and management. This study aimed to quantify these challenges, examining how neurologists understand conversion disorder, and what they tell their patients. METHODS: A postal survey of all consultant neurologists in the UK registered with the Association of British Neurologists. RESULTS: 349 of 591 practising consultant neurologists completed the survey. They saw conversion disorder commonly. While they endorsed psychological models for conversion, they diagnosed it according to features of the clinical presentation, most importantly inconsistency and abnormal illness behaviour. Most of the respondents saw feigning as entangled with conversion disorder, with a minority seeing one as a variant of the other. They were quite willing to discuss psychological factors as long as the patient was receptive but were generally unwilling to discuss feigning even though they saw it as their responsibility. Those who favoured models in terms of feigning were older, while younger, female neurologists preferred psychological models, believed conversion would one day be understood neurologically and found communicating with their conversion patients easier than it had been in the past. DISCUSSION: Neurologists accept psychological models for conversion disorder but do not employ them in their diagnosis; they do not see conversion as clearly different from feigning. This may be changing as younger, female neurologists endorse psychological views more clearly and find it easier to discuss with their patients.","author":[{"dropping-particle":"","family":"Kanaan","given":"R A","non-dropping-particle":"","parse-names":false,"suffix":""},{"dropping-particle":"","family":"Armstrong","given":"D","non-dropping-particle":"","parse-names":false,"suffix":""},{"dropping-particle":"","family":"Wessely","given":"S C","non-dropping-particle":"","parse-names":false,"suffix":""}],"container-title":"J Neurol Neurosurg Psychiatry","id":"ITEM-1","issue":"9","issued":{"date-parts":[["2011"]]},"note":"Kanaan, Richard A\nArmstrong, David\nWessely, Simon Charles\neng\nResearch Support, Non-U.S. Gov't\nEngland\n2011/02/18 06:00\nJ Neurol Neurosurg Psychiatry. 2011 Sep;82(9):961-6. doi: 10.1136/jnnp.2010.233114. Epub 2011 Feb 16.","page":"961-966","title":"Neurologists' understanding and management of conversion disorder","type":"article-journal","volume":"82"},"uris":["http://www.mendeley.com/documents/?uuid=d410bd39-9cd3-49ac-97c6-95c9ee9cfea4"]}],"mendeley":{"formattedCitation":"[22]","plainTextFormattedCitation":"[22]","previouslyFormattedCitation":"[22]"},"properties":{"noteIndex":0},"schema":"https://github.com/citation-style-language/schema/raw/master/csl-citation.json"}</w:instrText>
      </w:r>
      <w:r w:rsidR="0072348E" w:rsidRPr="007E1274">
        <w:fldChar w:fldCharType="separate"/>
      </w:r>
      <w:r w:rsidR="00A025E0" w:rsidRPr="007E1274">
        <w:rPr>
          <w:noProof/>
        </w:rPr>
        <w:t>[22]</w:t>
      </w:r>
      <w:r w:rsidR="0072348E" w:rsidRPr="007E1274">
        <w:fldChar w:fldCharType="end"/>
      </w:r>
      <w:r w:rsidR="00DF69A8" w:rsidRPr="007E1274">
        <w:t>.</w:t>
      </w:r>
      <w:r w:rsidR="0072348E" w:rsidRPr="007E1274">
        <w:t xml:space="preserve"> The </w:t>
      </w:r>
      <w:r w:rsidR="00142106" w:rsidRPr="007E1274">
        <w:t xml:space="preserve">results of our </w:t>
      </w:r>
      <w:r w:rsidR="0072348E" w:rsidRPr="007E1274">
        <w:t xml:space="preserve">analysis identified several potential factors that may help us understand why </w:t>
      </w:r>
      <w:r w:rsidR="00FB53B9" w:rsidRPr="007E1274">
        <w:t xml:space="preserve">many </w:t>
      </w:r>
      <w:r w:rsidR="00B328F5" w:rsidRPr="007E1274">
        <w:t>patients with FMD are</w:t>
      </w:r>
      <w:r w:rsidR="0072348E" w:rsidRPr="007E1274">
        <w:t xml:space="preserve"> </w:t>
      </w:r>
      <w:r w:rsidR="00FB53B9" w:rsidRPr="007E1274">
        <w:t>opposed</w:t>
      </w:r>
      <w:r w:rsidR="0072348E" w:rsidRPr="007E1274">
        <w:t xml:space="preserve"> </w:t>
      </w:r>
      <w:r w:rsidR="00FB53B9" w:rsidRPr="007E1274">
        <w:t xml:space="preserve">to </w:t>
      </w:r>
      <w:r w:rsidR="0072348E" w:rsidRPr="007E1274">
        <w:t>psychological accounts of their movement problem</w:t>
      </w:r>
      <w:r w:rsidR="00E66B4F" w:rsidRPr="007E1274">
        <w:t>:</w:t>
      </w:r>
    </w:p>
    <w:p w14:paraId="5A0BE290" w14:textId="759C9F24" w:rsidR="00E401DE" w:rsidRPr="007E1274" w:rsidRDefault="0072348E" w:rsidP="00E401DE">
      <w:r w:rsidRPr="007E1274">
        <w:t xml:space="preserve">First was the perceived incompatibility between physical </w:t>
      </w:r>
      <w:r w:rsidR="00B328F5" w:rsidRPr="007E1274">
        <w:t>problems</w:t>
      </w:r>
      <w:r w:rsidR="00B21003" w:rsidRPr="007E1274">
        <w:t xml:space="preserve"> (such as tremor, weakness and gait disturbance)</w:t>
      </w:r>
      <w:r w:rsidRPr="007E1274">
        <w:t xml:space="preserve"> and psychological </w:t>
      </w:r>
      <w:r w:rsidR="00461CA1" w:rsidRPr="007E1274">
        <w:t>mechanisms</w:t>
      </w:r>
      <w:r w:rsidRPr="007E1274">
        <w:t>.</w:t>
      </w:r>
      <w:r w:rsidR="00D25BDB" w:rsidRPr="007E1274">
        <w:t xml:space="preserve"> </w:t>
      </w:r>
      <w:r w:rsidR="00B21003" w:rsidRPr="007E1274">
        <w:t>This mind-body dualistic way of thinking is not special to patients with functional symptoms but is embodied in society in general, including amongst health care professionals</w:t>
      </w:r>
      <w:r w:rsidR="00DF69A8" w:rsidRPr="007E1274">
        <w:t xml:space="preserve"> </w:t>
      </w:r>
      <w:r w:rsidR="00B21003" w:rsidRPr="007E1274">
        <w:fldChar w:fldCharType="begin" w:fldLock="1"/>
      </w:r>
      <w:r w:rsidR="00A047BB" w:rsidRPr="007E1274">
        <w:instrText>ADDIN CSL_CITATION {"citationItems":[{"id":"ITEM-1","itemData":{"DOI":"10.1177/0269215517709890","ISSN":"0269-2155","abstract":"The biopsychosocial model outlined in Engel’s classic Science paper four decades ago emerged from dissatisfaction with the biomedical model of illness, which remains the dominant healthcare model. Engel’s call to arms for a biopsychosocial model has been taken up in several healthcare fields, but it has not been accepted in the more economically dominant and politically powerful acute medical and surgical domains. It is widely used in research into complex healthcare interventions, it is the basis of the World Health Organisation’s International Classification of Functioning (WHO ICF), it is used clinically, and it is used to structure clinical guidelines. Critically, it is now generally accepted that illness and health are the result of an interaction between biological, psychological, and social factors. Despite the evidence supporting its validity and utility, the biopsychosocial model has had little influence on the larger scale organization and funding of healthcare provision. With chronic diseases n...","author":[{"dropping-particle":"","family":"Wade","given":"Derick T","non-dropping-particle":"","parse-names":false,"suffix":""},{"dropping-particle":"","family":"Halligan","given":"Peter W","non-dropping-particle":"","parse-names":false,"suffix":""}],"container-title":"Clinical Rehabilitation","id":"ITEM-1","issue":"8","issued":{"date-parts":[["2017","8","21"]]},"page":"995-1004","publisher":"SAGE PublicationsSage UK: London, England","title":"The biopsychosocial model of illness: a model whose time has come","type":"article-journal","volume":"31"},"uris":["http://www.mendeley.com/documents/?uuid=9d81829f-9da0-3a80-b106-48b59d4b7b89"]}],"mendeley":{"formattedCitation":"[23]","plainTextFormattedCitation":"[23]","previouslyFormattedCitation":"[23]"},"properties":{"noteIndex":0},"schema":"https://github.com/citation-style-language/schema/raw/master/csl-citation.json"}</w:instrText>
      </w:r>
      <w:r w:rsidR="00B21003" w:rsidRPr="007E1274">
        <w:fldChar w:fldCharType="separate"/>
      </w:r>
      <w:r w:rsidR="00A025E0" w:rsidRPr="007E1274">
        <w:rPr>
          <w:noProof/>
        </w:rPr>
        <w:t>[23]</w:t>
      </w:r>
      <w:r w:rsidR="00B21003" w:rsidRPr="007E1274">
        <w:fldChar w:fldCharType="end"/>
      </w:r>
      <w:r w:rsidR="00DF69A8" w:rsidRPr="007E1274">
        <w:t>.</w:t>
      </w:r>
      <w:r w:rsidR="00E5107C" w:rsidRPr="007E1274">
        <w:t xml:space="preserve"> </w:t>
      </w:r>
      <w:r w:rsidR="00B21003" w:rsidRPr="007E1274">
        <w:t>Mind-body dualism amongst the study participa</w:t>
      </w:r>
      <w:r w:rsidR="00AC496C" w:rsidRPr="007E1274">
        <w:t>nts may have been</w:t>
      </w:r>
      <w:r w:rsidR="00E5107C" w:rsidRPr="007E1274">
        <w:t xml:space="preserve"> reinforced </w:t>
      </w:r>
      <w:r w:rsidR="0043101B" w:rsidRPr="007E1274">
        <w:t>by</w:t>
      </w:r>
      <w:r w:rsidR="00C23EF9" w:rsidRPr="007E1274">
        <w:t xml:space="preserve"> being given</w:t>
      </w:r>
      <w:r w:rsidR="0043101B" w:rsidRPr="007E1274">
        <w:t xml:space="preserve"> </w:t>
      </w:r>
      <w:r w:rsidR="00D83EE5" w:rsidRPr="007E1274">
        <w:t>overly</w:t>
      </w:r>
      <w:r w:rsidR="005E3C9F" w:rsidRPr="007E1274">
        <w:t xml:space="preserve"> simplistic</w:t>
      </w:r>
      <w:r w:rsidR="00D83EE5" w:rsidRPr="007E1274">
        <w:t xml:space="preserve"> </w:t>
      </w:r>
      <w:r w:rsidR="00B21003" w:rsidRPr="007E1274">
        <w:t>psychological</w:t>
      </w:r>
      <w:r w:rsidR="00D25BDB" w:rsidRPr="007E1274">
        <w:t xml:space="preserve"> explanations</w:t>
      </w:r>
      <w:r w:rsidR="005E3C9F" w:rsidRPr="007E1274">
        <w:t xml:space="preserve"> (e.g. FMD is caused by stress)</w:t>
      </w:r>
      <w:r w:rsidR="00D25BDB" w:rsidRPr="007E1274">
        <w:t xml:space="preserve"> and explanations that failed to take physical precipitating events into account</w:t>
      </w:r>
      <w:r w:rsidR="00AC496C" w:rsidRPr="007E1274">
        <w:t xml:space="preserve"> when they were </w:t>
      </w:r>
      <w:r w:rsidR="00D259D8" w:rsidRPr="007E1274">
        <w:t xml:space="preserve">an important part of the participant’s narrative. </w:t>
      </w:r>
      <w:r w:rsidR="00654BBF" w:rsidRPr="007E1274">
        <w:t xml:space="preserve">These findings point to </w:t>
      </w:r>
      <w:r w:rsidR="00386D98" w:rsidRPr="007E1274">
        <w:t>the importance of listening to the patient’s story and the</w:t>
      </w:r>
      <w:r w:rsidR="00654BBF" w:rsidRPr="007E1274">
        <w:t xml:space="preserve"> need for an integrated biopsychosocial expl</w:t>
      </w:r>
      <w:r w:rsidR="00FF517C" w:rsidRPr="007E1274">
        <w:t>anatory model to help the patient make sense of their illness experience.</w:t>
      </w:r>
    </w:p>
    <w:p w14:paraId="552DDB30" w14:textId="757D3B7F" w:rsidR="002B7B91" w:rsidRPr="007E1274" w:rsidRDefault="0072348E" w:rsidP="00E401DE">
      <w:r w:rsidRPr="007E1274">
        <w:t xml:space="preserve">The stigma associated with mental illness </w:t>
      </w:r>
      <w:r w:rsidR="00FA6BF8" w:rsidRPr="007E1274">
        <w:t>was</w:t>
      </w:r>
      <w:r w:rsidRPr="007E1274">
        <w:t xml:space="preserve"> an</w:t>
      </w:r>
      <w:r w:rsidR="001348ED" w:rsidRPr="007E1274">
        <w:t>other</w:t>
      </w:r>
      <w:r w:rsidRPr="007E1274">
        <w:t xml:space="preserve"> important factor </w:t>
      </w:r>
      <w:r w:rsidR="00C23EF9" w:rsidRPr="007E1274">
        <w:t xml:space="preserve">contributing to </w:t>
      </w:r>
      <w:r w:rsidR="00D83EE5" w:rsidRPr="007E1274">
        <w:t xml:space="preserve">participants’ </w:t>
      </w:r>
      <w:r w:rsidRPr="007E1274">
        <w:t>dissatisfaction with psychological explanations</w:t>
      </w:r>
      <w:r w:rsidR="00C23EF9" w:rsidRPr="007E1274">
        <w:t xml:space="preserve"> and they</w:t>
      </w:r>
      <w:r w:rsidR="001348ED" w:rsidRPr="007E1274">
        <w:t xml:space="preserve"> commonly distanced themselves from pejorative stereotypes of people with mental health problems.</w:t>
      </w:r>
      <w:r w:rsidR="00C23EF9" w:rsidRPr="007E1274">
        <w:t xml:space="preserve"> In addition</w:t>
      </w:r>
      <w:r w:rsidR="001348ED" w:rsidRPr="007E1274">
        <w:t>, t</w:t>
      </w:r>
      <w:r w:rsidRPr="007E1274">
        <w:t>here was some evidence to suggest that participants picked u</w:t>
      </w:r>
      <w:r w:rsidR="00FA6BF8" w:rsidRPr="007E1274">
        <w:t>p on negative attitudes held by</w:t>
      </w:r>
      <w:r w:rsidR="00EB1950" w:rsidRPr="007E1274">
        <w:t xml:space="preserve"> some</w:t>
      </w:r>
      <w:r w:rsidR="00FA6BF8" w:rsidRPr="007E1274">
        <w:t xml:space="preserve"> clinicians</w:t>
      </w:r>
      <w:r w:rsidRPr="007E1274">
        <w:t xml:space="preserve"> </w:t>
      </w:r>
      <w:r w:rsidR="00FA6BF8" w:rsidRPr="007E1274">
        <w:t>towards psychological problems</w:t>
      </w:r>
      <w:r w:rsidR="00621C48" w:rsidRPr="007E1274">
        <w:t>.</w:t>
      </w:r>
      <w:r w:rsidR="00DF69A8" w:rsidRPr="007E1274">
        <w:t xml:space="preserve"> </w:t>
      </w:r>
      <w:r w:rsidR="00621C48" w:rsidRPr="007E1274">
        <w:t xml:space="preserve">Such negative attitudes have been previously reported in clinician surveys </w:t>
      </w:r>
      <w:r w:rsidR="00EB1950" w:rsidRPr="007E1274">
        <w:fldChar w:fldCharType="begin" w:fldLock="1"/>
      </w:r>
      <w:r w:rsidR="00A047BB" w:rsidRPr="007E1274">
        <w:instrText>ADDIN CSL_CITATION {"citationItems":[{"id":"ITEM-1","itemData":{"DOI":"10.1176/appi.psy.50.4.336","ISBN":"1545-7206 (Electronic)\r0033-3182 (Linking)","PMID":"19687173","abstract":"BACKGROUND: Patients with conversion symptoms on neurology wards often report negative interactions with nursing staff. Objective/ METHOD: The authors therefore systematically studied, by means of an anonymous questionnaire, the attitudes of neuroscience nurses (N=68) toward these patients. RESULTS: Negative attitudes were common: 16% disagreed that conversion symptoms were \"real;\" 46% thought the patients were \"manipulative;\" and 34% disagreed that neurology was \"an appropriate place\" for these patients. Levels of self-perceived knowledge were low. CONCLUSION: These negative attitudes toward patients are likely to impair effective management. Illness beliefs of patients with conversion symptoms need to be understood in the context of the beliefs of the health professionals looking after them.","author":[{"dropping-particle":"","family":"Ahern","given":"L","non-dropping-particle":"","parse-names":false,"suffix":""},{"dropping-particle":"","family":"Stone","given":"J","non-dropping-particle":"","parse-names":false,"suffix":""},{"dropping-particle":"","family":"Sharpe","given":"M C","non-dropping-particle":"","parse-names":false,"suffix":""}],"container-title":"Psychosomatics","id":"ITEM-1","issue":"4","issued":{"date-parts":[["2009"]]},"note":"Ahern, Lisa\nStone, Jon\nSharpe, Michael C\neng\n2009/08/19 09:00\nPsychosomatics. 2009 Jul-Aug;50(4):336-9. doi: 10.1176/appi.psy.50.4.336.","page":"336-339","title":"Attitudes of neuroscience nurses toward patients with conversion symptoms","type":"article-journal","volume":"50"},"uris":["http://www.mendeley.com/documents/?uuid=26730754-5902-45a3-b970-aa7127036420"]},{"id":"ITEM-2","itemData":{"DOI":"10.1111/j.1526-4610.2010.01708.x","ISBN":"1526-4610 (Electronic)\r0017-8748 (Linking)","PMID":"20553329","abstract":"BACKGROUND: A pilot survey of 94 neurologists attending a continuing medical education meeting was performed to assess whether neurologists like to treat headaches and other common disorders and evaluate their personal prevalence of the disorders. METHODS: Physicians were asked to respond to the following statement using a 5-point Likert scale (from 1, strongly disagree to 5, strongly agree): \"I like to treat patients with this disease or symptom.\" RESULTS: The response rate was 46% with a mean age of 52.5 years. The respondents liked to treat migraine (mean = 4.32) similarly to carpal tunnel syndrome and Parkinson's disease. Cluster headaches (mean = 3.90) are less liked than migraine similar to epilepsy and multiple sclerosis and respondents are neutral to treating chronic daily headaches (mean = 3.02) similarly to insomnia and low back pain. The lifetime prevalence of migraine among respondents is 48% with those with and without migraine comparably liking to treat migraineurs. CONCLUSIONS: Neurologists like to treat migraine more than cluster headaches and are neutral in treating chronic daily headaches.","author":[{"dropping-particle":"","family":"Evans","given":"R W","non-dropping-particle":"","parse-names":false,"suffix":""},{"dropping-particle":"","family":"Evans","given":"R E","non-dropping-particle":"","parse-names":false,"suffix":""}],"container-title":"Headache","id":"ITEM-2","issue":"7","issued":{"date-parts":[["2010"]]},"note":"Evans, Randolph W\nEvans, Rochelle E\neng\n2010/06/18 06:00\nHeadache. 2010 Jul;50(7):1126-9. doi: 10.1111/j.1526-4610.2010.01708.x. Epub 2010 Jun 10.","page":"1126-1129","title":"A survey of neurologists on the likeability of headaches and other neurological disorders","type":"article-journal","volume":"50"},"uris":["http://www.mendeley.com/documents/?uuid=5ef3a619-aa4a-4413-8c1c-a429052b677e"]}],"mendeley":{"formattedCitation":"[5,6]","plainTextFormattedCitation":"[5,6]","previouslyFormattedCitation":"[5,6]"},"properties":{"noteIndex":0},"schema":"https://github.com/citation-style-language/schema/raw/master/csl-citation.json"}</w:instrText>
      </w:r>
      <w:r w:rsidR="00EB1950" w:rsidRPr="007E1274">
        <w:fldChar w:fldCharType="separate"/>
      </w:r>
      <w:r w:rsidR="004B0A4B" w:rsidRPr="007E1274">
        <w:rPr>
          <w:noProof/>
        </w:rPr>
        <w:t>[5,6]</w:t>
      </w:r>
      <w:r w:rsidR="00EB1950" w:rsidRPr="007E1274">
        <w:fldChar w:fldCharType="end"/>
      </w:r>
      <w:r w:rsidR="00DF69A8" w:rsidRPr="007E1274">
        <w:t>,</w:t>
      </w:r>
      <w:r w:rsidR="00FA6BF8" w:rsidRPr="007E1274">
        <w:t xml:space="preserve"> </w:t>
      </w:r>
      <w:r w:rsidRPr="007E1274">
        <w:t xml:space="preserve">although this </w:t>
      </w:r>
      <w:r w:rsidR="00FA6BF8" w:rsidRPr="007E1274">
        <w:t>finding</w:t>
      </w:r>
      <w:r w:rsidR="00621C48" w:rsidRPr="007E1274">
        <w:t xml:space="preserve"> in our study</w:t>
      </w:r>
      <w:r w:rsidR="00FA6BF8" w:rsidRPr="007E1274">
        <w:t xml:space="preserve"> </w:t>
      </w:r>
      <w:r w:rsidRPr="007E1274">
        <w:t xml:space="preserve">should be </w:t>
      </w:r>
      <w:r w:rsidR="00621C48" w:rsidRPr="007E1274">
        <w:t xml:space="preserve">read </w:t>
      </w:r>
      <w:r w:rsidRPr="007E1274">
        <w:t xml:space="preserve">with caution as </w:t>
      </w:r>
      <w:r w:rsidR="00FA6BF8" w:rsidRPr="007E1274">
        <w:t>it</w:t>
      </w:r>
      <w:r w:rsidRPr="007E1274">
        <w:t xml:space="preserve"> relies on our interpretation of the p</w:t>
      </w:r>
      <w:r w:rsidR="00FA6BF8" w:rsidRPr="007E1274">
        <w:t>articipants’ subjective account</w:t>
      </w:r>
      <w:r w:rsidRPr="007E1274">
        <w:t xml:space="preserve">. </w:t>
      </w:r>
      <w:r w:rsidR="00621C48" w:rsidRPr="007E1274">
        <w:t>Replicating the findings of other qualitative studies in functional neurological disorders, w</w:t>
      </w:r>
      <w:r w:rsidR="00E401DE" w:rsidRPr="007E1274">
        <w:t>e found that suggesting a psychological causation led</w:t>
      </w:r>
      <w:r w:rsidR="00621C48" w:rsidRPr="007E1274">
        <w:t xml:space="preserve"> some</w:t>
      </w:r>
      <w:r w:rsidR="00E401DE" w:rsidRPr="007E1274">
        <w:t xml:space="preserve"> participants to feel ashamed and disbelieved</w:t>
      </w:r>
      <w:r w:rsidR="00621C48" w:rsidRPr="007E1274">
        <w:t xml:space="preserve"> </w:t>
      </w:r>
      <w:r w:rsidR="00621C48" w:rsidRPr="007E1274">
        <w:fldChar w:fldCharType="begin" w:fldLock="1"/>
      </w:r>
      <w:r w:rsidR="00A047BB" w:rsidRPr="007E1274">
        <w:instrText>ADDIN CSL_CITATION {"citationItems":[{"id":"ITEM-1","itemData":{"DOI":"10.1016/j.seizure.2014.09.006","ISBN":"1059-1311","ISSN":"15322688","PMID":"25458100","abstract":"Purpose: This qualitative study explored the impact of using a biopsychosocial approach to explain the diagnosis of non-epileptic seizures (NES). Methods: Semi-structured interviews of eleven adolescents and young adults who had participated in an inpatient follow-up stay of the diagnosis were used. The interviews were taped, transcribed, and analysed using systematic text condensation. Results: Three key themes were identified: 1. \"Threatened self-image\": Patients initially perceived their diagnosis as being purely psychological. As they did not accept that they had mental disorders, they interpreted this as frightening and threatening, and resisted the diagnosis. 2. \"Being believed and belief in oneself\": Participants had many experiences of being suspected by healthcare providers of staging their seizures. Some had even begun to have doubts themselves as to whether the attacks were voluntary or not. Explaining that unconscious processes are involved in NES contributed towards increasing patients' feelings of being believed, and thereby acceptance of the diagnosis. 3. \"Getting an explanation that makes sense\": Some participants identified connections between their personal histories and their seizures and became seizure-free. Others found that the explanatory models gave personal meaning, but did not become seizure-free, while a few continued to doubt whether NES was the correct diagnosis. Conclusion: Being believed was the most elemental factor for coping with the condition. Using a biopsychosocial approach to explain the diagnosis may facilitate identification with the explanatory models, and thus acceptance of the diagnosis.","author":[{"dropping-particle":"","family":"Karterud","given":"Hilde Nordahl","non-dropping-particle":"","parse-names":false,"suffix":""},{"dropping-particle":"","family":"Risør","given":"Mette Bech","non-dropping-particle":"","parse-names":false,"suffix":""},{"dropping-particle":"","family":"Haavet","given":"Ole Rikard","non-dropping-particle":"","parse-names":false,"suffix":""}],"container-title":"Seizure","id":"ITEM-1","issued":{"date-parts":[["2015"]]},"page":"107-113","publisher":"BEA Trading Ltd","title":"The impact of conveying the diagnosis when using a biopsychosocial approach: A qualitative study among adolescents and young adults with NES (non-epileptic seizures)","type":"article-journal","volume":"24"},"uris":["http://www.mendeley.com/documents/?uuid=101b0d30-0626-43e9-8b8e-370ba834396f"]}],"mendeley":{"formattedCitation":"[24]","plainTextFormattedCitation":"[24]","previouslyFormattedCitation":"[24]"},"properties":{"noteIndex":0},"schema":"https://github.com/citation-style-language/schema/raw/master/csl-citation.json"}</w:instrText>
      </w:r>
      <w:r w:rsidR="00621C48" w:rsidRPr="007E1274">
        <w:fldChar w:fldCharType="separate"/>
      </w:r>
      <w:r w:rsidR="00621C48" w:rsidRPr="007E1274">
        <w:rPr>
          <w:noProof/>
        </w:rPr>
        <w:t>[24]</w:t>
      </w:r>
      <w:r w:rsidR="00621C48" w:rsidRPr="007E1274">
        <w:fldChar w:fldCharType="end"/>
      </w:r>
      <w:r w:rsidR="00E401DE" w:rsidRPr="007E1274">
        <w:t xml:space="preserve">. </w:t>
      </w:r>
      <w:r w:rsidR="00EB1950" w:rsidRPr="007E1274">
        <w:t>The attitudes and prejudices of both patients and clinicians towards mental illness</w:t>
      </w:r>
      <w:r w:rsidR="00C23EF9" w:rsidRPr="007E1274">
        <w:t xml:space="preserve"> may</w:t>
      </w:r>
      <w:r w:rsidR="00EB1950" w:rsidRPr="007E1274">
        <w:t xml:space="preserve"> help to explain the reluctance of</w:t>
      </w:r>
      <w:r w:rsidR="001348ED" w:rsidRPr="007E1274">
        <w:t xml:space="preserve"> some</w:t>
      </w:r>
      <w:r w:rsidR="00EB1950" w:rsidRPr="007E1274">
        <w:t xml:space="preserve"> patients to consider psychological factors as part of </w:t>
      </w:r>
      <w:r w:rsidR="009C405D" w:rsidRPr="007E1274">
        <w:t>their movement problem</w:t>
      </w:r>
      <w:r w:rsidR="00EB1950" w:rsidRPr="007E1274">
        <w:t>.</w:t>
      </w:r>
      <w:r w:rsidR="003F54C6" w:rsidRPr="007E1274">
        <w:t xml:space="preserve"> </w:t>
      </w:r>
    </w:p>
    <w:p w14:paraId="16993721" w14:textId="4E58FFF6" w:rsidR="00D259D8" w:rsidRPr="007E1274" w:rsidRDefault="00D259D8" w:rsidP="00D259D8">
      <w:r w:rsidRPr="007E1274">
        <w:t>Finally, a</w:t>
      </w:r>
      <w:r w:rsidR="00BD7FF9" w:rsidRPr="007E1274">
        <w:t>n interesting finding</w:t>
      </w:r>
      <w:r w:rsidR="009C405D" w:rsidRPr="007E1274">
        <w:t xml:space="preserve"> associated with</w:t>
      </w:r>
      <w:r w:rsidR="00C23EF9" w:rsidRPr="007E1274">
        <w:t xml:space="preserve"> suggestions about a </w:t>
      </w:r>
      <w:r w:rsidR="009C405D" w:rsidRPr="007E1274">
        <w:t>psychological causation</w:t>
      </w:r>
      <w:r w:rsidR="00BD7FF9" w:rsidRPr="007E1274">
        <w:t xml:space="preserve"> was that some participants felt that attribution of their movement problem to psychological causes left them </w:t>
      </w:r>
      <w:r w:rsidR="00BD7FF9" w:rsidRPr="007E1274">
        <w:lastRenderedPageBreak/>
        <w:t>vul</w:t>
      </w:r>
      <w:r w:rsidR="009C405D" w:rsidRPr="007E1274">
        <w:t>nerable to missed diagnoses, undesirable treatment</w:t>
      </w:r>
      <w:r w:rsidR="001E497C" w:rsidRPr="007E1274">
        <w:t>s</w:t>
      </w:r>
      <w:r w:rsidR="009C405D" w:rsidRPr="007E1274">
        <w:t xml:space="preserve"> and exclusion from </w:t>
      </w:r>
      <w:r w:rsidR="00BD7FF9" w:rsidRPr="007E1274">
        <w:t>potentially helpful treatment.</w:t>
      </w:r>
      <w:r w:rsidRPr="007E1274">
        <w:t xml:space="preserve"> </w:t>
      </w:r>
    </w:p>
    <w:p w14:paraId="12611734" w14:textId="6F4841DC" w:rsidR="0072348E" w:rsidRPr="007E1274" w:rsidRDefault="0072348E" w:rsidP="0072348E">
      <w:r w:rsidRPr="007E1274">
        <w:t xml:space="preserve">Conflict with HCPs was common and a perception of having been abandoned by the health care system was a prominent theme. </w:t>
      </w:r>
      <w:r w:rsidR="00FA6BF8" w:rsidRPr="007E1274">
        <w:rPr>
          <w:sz w:val="23"/>
          <w:szCs w:val="23"/>
        </w:rPr>
        <w:t>Nettleton et al (2005)</w:t>
      </w:r>
      <w:r w:rsidR="00FA6BF8" w:rsidRPr="007E1274">
        <w:rPr>
          <w:sz w:val="23"/>
          <w:szCs w:val="23"/>
        </w:rPr>
        <w:fldChar w:fldCharType="begin" w:fldLock="1"/>
      </w:r>
      <w:r w:rsidR="00A047BB" w:rsidRPr="007E1274">
        <w:rPr>
          <w:sz w:val="23"/>
          <w:szCs w:val="23"/>
        </w:rPr>
        <w:instrText>ADDIN CSL_CITATION {"citationItems":[{"id":"ITEM-1","itemData":{"DOI":"10.1016/j.pec.2004.02.010","ISSN":"07383991","abstract":"This paper reports on a qualitative study, which explores the narratives of patients, who live with medically unexplained symptoms (MUS) and who have not secured a diagnostic label. Interviews were undertaken with 18 participants (5 men and 13 women) who attended a neurology outpatients department in the UK. Three features of the patients’ narratives identified are: the ‘chaotic’ structure of their illness narratives; concern that symptoms may be ‘all in the mind’; and their status as ‘medical orphans’. All the patients acknowledge that diagnosis is difficult and accept that a medical explanation will invariably be possible. However, they are more concerned to secure some form of ongoing medical and social support. An understanding of both the structure as well as the content of patients’ narratives of undiagnosed illness may contribute to the development of more effective and sensitive patient centred care.","author":[{"dropping-particle":"","family":"Nettleton","given":"Sarah","non-dropping-particle":"","parse-names":false,"suffix":""},{"dropping-particle":"","family":"Watt","given":"Ian","non-dropping-particle":"","parse-names":false,"suffix":""},{"dropping-particle":"","family":"O’Malley","given":"Lisa","non-dropping-particle":"","parse-names":false,"suffix":""},{"dropping-particle":"","family":"Duffey","given":"Philip","non-dropping-particle":"","parse-names":false,"suffix":""}],"container-title":"Patient Education and Counseling","id":"ITEM-1","issue":"2","issued":{"date-parts":[["2005"]]},"page":"205-210","title":"Understanding the narratives of people who live with medically unexplained illness","type":"article-journal","volume":"56"},"uris":["http://www.mendeley.com/documents/?uuid=b334ce28-45e0-3ebc-8f52-11ef9dc2e544"]}],"mendeley":{"formattedCitation":"[11]","plainTextFormattedCitation":"[11]","previouslyFormattedCitation":"[11]"},"properties":{"noteIndex":0},"schema":"https://github.com/citation-style-language/schema/raw/master/csl-citation.json"}</w:instrText>
      </w:r>
      <w:r w:rsidR="00FA6BF8" w:rsidRPr="007E1274">
        <w:rPr>
          <w:sz w:val="23"/>
          <w:szCs w:val="23"/>
        </w:rPr>
        <w:fldChar w:fldCharType="separate"/>
      </w:r>
      <w:r w:rsidR="004B0A4B" w:rsidRPr="007E1274">
        <w:rPr>
          <w:noProof/>
          <w:sz w:val="23"/>
          <w:szCs w:val="23"/>
        </w:rPr>
        <w:t>[11]</w:t>
      </w:r>
      <w:r w:rsidR="00FA6BF8" w:rsidRPr="007E1274">
        <w:rPr>
          <w:sz w:val="23"/>
          <w:szCs w:val="23"/>
        </w:rPr>
        <w:fldChar w:fldCharType="end"/>
      </w:r>
      <w:r w:rsidRPr="007E1274">
        <w:rPr>
          <w:sz w:val="16"/>
          <w:szCs w:val="16"/>
        </w:rPr>
        <w:t xml:space="preserve"> </w:t>
      </w:r>
      <w:r w:rsidRPr="007E1274">
        <w:rPr>
          <w:sz w:val="23"/>
          <w:szCs w:val="23"/>
        </w:rPr>
        <w:t xml:space="preserve">used the term “medical orphans” to describe a similar situation in patients with </w:t>
      </w:r>
      <w:r w:rsidR="001D071B" w:rsidRPr="007E1274">
        <w:rPr>
          <w:sz w:val="23"/>
          <w:szCs w:val="23"/>
        </w:rPr>
        <w:t>“</w:t>
      </w:r>
      <w:r w:rsidRPr="007E1274">
        <w:rPr>
          <w:sz w:val="23"/>
          <w:szCs w:val="23"/>
        </w:rPr>
        <w:t>unexplained neurological symptoms</w:t>
      </w:r>
      <w:r w:rsidR="001D071B" w:rsidRPr="007E1274">
        <w:rPr>
          <w:sz w:val="23"/>
          <w:szCs w:val="23"/>
        </w:rPr>
        <w:t>”</w:t>
      </w:r>
      <w:r w:rsidRPr="007E1274">
        <w:rPr>
          <w:sz w:val="23"/>
          <w:szCs w:val="23"/>
        </w:rPr>
        <w:t xml:space="preserve"> who felt they had been marginalised from medicine. </w:t>
      </w:r>
      <w:r w:rsidR="00FA6BF8" w:rsidRPr="007E1274">
        <w:t>Feeling marginalis</w:t>
      </w:r>
      <w:r w:rsidRPr="007E1274">
        <w:t>ed contributed to the emotional burden of FMD and was a source of significant distress for several parti</w:t>
      </w:r>
      <w:r w:rsidR="00FA6BF8" w:rsidRPr="007E1274">
        <w:t>cipants. In addition, marginalis</w:t>
      </w:r>
      <w:r w:rsidRPr="007E1274">
        <w:t xml:space="preserve">ation is likely to be a significant factor in our finding that </w:t>
      </w:r>
      <w:r w:rsidR="00EF34D0" w:rsidRPr="007E1274">
        <w:t xml:space="preserve">several </w:t>
      </w:r>
      <w:r w:rsidRPr="007E1274">
        <w:t xml:space="preserve">participants in this study </w:t>
      </w:r>
      <w:r w:rsidR="001E497C" w:rsidRPr="007E1274">
        <w:t xml:space="preserve">considered </w:t>
      </w:r>
      <w:r w:rsidRPr="007E1274">
        <w:t xml:space="preserve">they had been subjected to iatrogenic harm. There are other reports in the literature that this group </w:t>
      </w:r>
      <w:r w:rsidR="00AC566A" w:rsidRPr="007E1274">
        <w:t>is</w:t>
      </w:r>
      <w:r w:rsidRPr="007E1274">
        <w:t xml:space="preserve"> particularly vulnerable to iatrogenic harm</w:t>
      </w:r>
      <w:r w:rsidR="00DF69A8" w:rsidRPr="007E1274">
        <w:t xml:space="preserve"> </w:t>
      </w:r>
      <w:r w:rsidRPr="007E1274">
        <w:fldChar w:fldCharType="begin" w:fldLock="1"/>
      </w:r>
      <w:r w:rsidR="00A047BB" w:rsidRPr="007E1274">
        <w:instrText>ADDIN CSL_CITATION {"citationItems":[{"id":"ITEM-1","itemData":{"DOI":"10.1002/mds.22618","ISBN":"1531-8257 (Electronic)\r0885-3185 (Linking)","PMID":"19425106","abstract":"Five hundred and nineteen members of the Movement Disorder Society completed a 22-item questionnaire probing diagnostic and management issues in psychogenic movement disorders (PMD). When patients showed definite evidence of PMD with no other unexplained clinical features, approximately 20% said they informed patients of the diagnosis and requested no further neurological testing. The 51% who reported conducting standard neurological investigations to rule out organic causes before presenting the diagnosis to such patients had fewer years of fellowship training and fewer PMD patients seen per month. A non-PMD diagnosis was correlated with patients' normal social or personal functioning, little or no employment disruption, lack of non-physiologic findings, and lack of psychiatric history. Ongoing litigation was more predictive of the PMD diagnosis for US compared to non-US respondents. Two thirds of respondents, more commonly younger and academic clinician researchers, refer PMD patients to a psychiatrist or mental health specialist while also providing personal follow up. Physician reimbursement, insurability of PMD patients, and ongoing litigation interfered with managing PMD patients to a greater extent in the US compared to non-US countries. Acceptance of the diagnosis by the patient and identification and management of psychological stressors and concurrent psychiatric disorders were considered most important for predicting a favorable prognosis. These findings suggest that expert opinions and practices related to diagnosing and managing PMD patients differ among movement disorders neurologists. Some of the discrepancies may be accounted for by factors such as training, type of practice, volume of patients, and country of practice, but may also reflect absence of practice guidelines.","author":[{"dropping-particle":"","family":"Espay","given":"A J","non-dropping-particle":"","parse-names":false,"suffix":""},{"dropping-particle":"","family":"Goldenhar","given":"L M","non-dropping-particle":"","parse-names":false,"suffix":""},{"dropping-particle":"","family":"Voon","given":"V","non-dropping-particle":"","parse-names":false,"suffix":""},{"dropping-particle":"","family":"Schrag","given":"A","non-dropping-particle":"","parse-names":false,"suffix":""},{"dropping-particle":"","family":"Burton","given":"N","non-dropping-particle":"","parse-names":false,"suffix":""},{"dropping-particle":"","family":"Lang","given":"A E","non-dropping-particle":"","parse-names":false,"suffix":""}],"container-title":"Mov Disord","id":"ITEM-1","issue":"9","issued":{"date-parts":[["2009"]]},"note":"Espay, Alberto J\nGoldenhar, Linda M\nVoon, Valerie\nSchrag, Anette\nBurton, Noel\nLang, Anthony E\neng\n2009/05/09 09:00\nMov Disord. 2009 Jul 15;24(9):1366-74. doi: 10.1002/mds.22618.","page":"1366-1374","title":"Opinions and clinical practices related to diagnosing and managing patients with psychogenic movement disorders: An international survey of movement disorder society members","type":"article-journal","volume":"24"},"uris":["http://www.mendeley.com/documents/?uuid=9c11a603-7893-4310-8f79-0c675c96ad7a"]}],"mendeley":{"formattedCitation":"[28]","plainTextFormattedCitation":"[28]","previouslyFormattedCitation":"[28]"},"properties":{"noteIndex":0},"schema":"https://github.com/citation-style-language/schema/raw/master/csl-citation.json"}</w:instrText>
      </w:r>
      <w:r w:rsidRPr="007E1274">
        <w:fldChar w:fldCharType="separate"/>
      </w:r>
      <w:r w:rsidR="00621C48" w:rsidRPr="007E1274">
        <w:rPr>
          <w:noProof/>
        </w:rPr>
        <w:t>[28]</w:t>
      </w:r>
      <w:r w:rsidRPr="007E1274">
        <w:fldChar w:fldCharType="end"/>
      </w:r>
      <w:r w:rsidR="00DF69A8" w:rsidRPr="007E1274">
        <w:t>;</w:t>
      </w:r>
      <w:r w:rsidRPr="007E1274">
        <w:t xml:space="preserve"> however objective data </w:t>
      </w:r>
      <w:r w:rsidR="00AC566A" w:rsidRPr="007E1274">
        <w:t>are</w:t>
      </w:r>
      <w:r w:rsidRPr="007E1274">
        <w:t xml:space="preserve"> scarce. </w:t>
      </w:r>
      <w:r w:rsidR="001E497C" w:rsidRPr="007E1274">
        <w:t>S</w:t>
      </w:r>
      <w:r w:rsidRPr="007E1274">
        <w:t xml:space="preserve">everal common experiences reported by participants </w:t>
      </w:r>
      <w:r w:rsidR="001E497C" w:rsidRPr="007E1274">
        <w:t xml:space="preserve">in this study </w:t>
      </w:r>
      <w:r w:rsidRPr="007E1274">
        <w:t>may increase the risk of exposure t</w:t>
      </w:r>
      <w:r w:rsidR="00FA6BF8" w:rsidRPr="007E1274">
        <w:t>o iatrogenic harm. These are: (1</w:t>
      </w:r>
      <w:r w:rsidRPr="007E1274">
        <w:t>) delayed diagnosis</w:t>
      </w:r>
      <w:r w:rsidR="0058631F" w:rsidRPr="007E1274">
        <w:t xml:space="preserve"> may</w:t>
      </w:r>
      <w:r w:rsidRPr="007E1274">
        <w:t xml:space="preserve"> leav</w:t>
      </w:r>
      <w:r w:rsidR="0058631F" w:rsidRPr="007E1274">
        <w:t>e</w:t>
      </w:r>
      <w:r w:rsidRPr="007E1274">
        <w:t xml:space="preserve"> patients at risk of receiving </w:t>
      </w:r>
      <w:r w:rsidR="00FE5FBC" w:rsidRPr="007E1274">
        <w:t xml:space="preserve">inappropriate </w:t>
      </w:r>
      <w:r w:rsidRPr="007E1274">
        <w:t>treatment; (</w:t>
      </w:r>
      <w:r w:rsidR="00FA6BF8" w:rsidRPr="007E1274">
        <w:t>2</w:t>
      </w:r>
      <w:r w:rsidRPr="007E1274">
        <w:t>) failure to find support from the conventional health care system (perceived abandonment) may lead patients to seek help f</w:t>
      </w:r>
      <w:r w:rsidR="00FA6BF8" w:rsidRPr="007E1274">
        <w:t xml:space="preserve">rom less reputable sources; </w:t>
      </w:r>
      <w:r w:rsidR="00FE5FBC" w:rsidRPr="007E1274">
        <w:t xml:space="preserve">and </w:t>
      </w:r>
      <w:r w:rsidR="00FA6BF8" w:rsidRPr="007E1274">
        <w:t>(3</w:t>
      </w:r>
      <w:r w:rsidRPr="007E1274">
        <w:t xml:space="preserve">) lack of understanding of the problem by </w:t>
      </w:r>
      <w:r w:rsidR="00FE5FBC" w:rsidRPr="007E1274">
        <w:t>HCPs</w:t>
      </w:r>
      <w:r w:rsidRPr="007E1274">
        <w:t xml:space="preserve"> (as perceived by patients) may lead</w:t>
      </w:r>
      <w:r w:rsidR="00FA6BF8" w:rsidRPr="007E1274">
        <w:t xml:space="preserve"> to poor clinical decisions. Further</w:t>
      </w:r>
      <w:r w:rsidRPr="007E1274">
        <w:t xml:space="preserve"> evidence is needed to support these hypotheses.</w:t>
      </w:r>
    </w:p>
    <w:p w14:paraId="31C3F192" w14:textId="4927273B" w:rsidR="0072348E" w:rsidRPr="007E1274" w:rsidRDefault="0072348E" w:rsidP="0072348E">
      <w:r w:rsidRPr="007E1274">
        <w:t>This study has a number of limitations that must be considered alongside the findings. The findings represent the views of a relatively small sample</w:t>
      </w:r>
      <w:r w:rsidR="00EF34D0" w:rsidRPr="007E1274">
        <w:t xml:space="preserve">, </w:t>
      </w:r>
      <w:r w:rsidR="007E09FF" w:rsidRPr="007E1274">
        <w:t xml:space="preserve">and crucially </w:t>
      </w:r>
      <w:r w:rsidRPr="007E1274">
        <w:t xml:space="preserve">participants </w:t>
      </w:r>
      <w:r w:rsidR="007E09FF" w:rsidRPr="007E1274">
        <w:t>were</w:t>
      </w:r>
      <w:r w:rsidR="00EF34D0" w:rsidRPr="007E1274">
        <w:t xml:space="preserve"> </w:t>
      </w:r>
      <w:r w:rsidRPr="007E1274">
        <w:t>restricted to patients meeting the selection criteria for the physiotherapy clinical trial</w:t>
      </w:r>
      <w:r w:rsidR="00DF69A8" w:rsidRPr="007E1274">
        <w:t xml:space="preserve"> </w:t>
      </w:r>
      <w:r w:rsidR="001D071B" w:rsidRPr="007E1274">
        <w:fldChar w:fldCharType="begin" w:fldLock="1"/>
      </w:r>
      <w:r w:rsidR="00A047BB" w:rsidRPr="007E1274">
        <w:instrText>ADDIN CSL_CITATION {"citationItems":[{"id":"ITEM-1","itemData":{"DOI":"10.1136/jnnp-2016-314408","ISSN":"1468-330X","PMID":"27694498","abstract":"OBJECTIVE To determine the feasibility of conducting a randomised controlled trial of a specialist physiotherapy intervention for functional motor symptoms (FMS). METHODS A randomised feasibility study was conducted recruiting patients with a clinically established diagnosis of FMS from a tertiary neurology clinic in London, UK. Participants were randomised to the intervention or a treatment as usual control. Measures of feasibility and clinical outcome were collected and assessed at 6 months. RESULTS 60 individuals were recruited over a 9-month period. Three withdrew, leaving 29 intervention and 28 controls participants in the final analysis. 32% of patients with FMS met the inclusion criteria, of which 90% enrolled. Acceptability of the intervention was high and there were no adverse events. At 6 months, 72% of the intervention group rated their symptoms as improved, compared to 18% in the control group. There was a moderate to large treatment effect across a range of outcomes, including three of eight Short Form 36 (SF36) domains (d=0.46-0.79). The SF36 Physical function was found to be a suitable primary outcome measure for a future trial; adjusted mean difference 19.8 (95% CI 10.2 to 29.5). The additional quality adjusted life years (QALY) with intervention was 0.08 (95% CI 0.03 to 0.13), the mean incremental cost per QALY gained was £12 087. CONCLUSIONS This feasibility study demonstrated high rates of recruitment, retention and acceptability. Clinical effect size was moderate to large with high probability of being cost-effective. A randomised controlled trial is needed. TRIAL REGISTRATION NUMBER NCT02275000; Results.","author":[{"dropping-particle":"","family":"Nielsen","given":"G.","non-dropping-particle":"","parse-names":false,"suffix":""},{"dropping-particle":"","family":"Buszewicz","given":"M.","non-dropping-particle":"","parse-names":false,"suffix":""},{"dropping-particle":"","family":"Stevenson","given":"F.","non-dropping-particle":"","parse-names":false,"suffix":""},{"dropping-particle":"","family":"Hunter","given":"R.","non-dropping-particle":"","parse-names":false,"suffix":""},{"dropping-particle":"","family":"Holt","given":"K.","non-dropping-particle":"","parse-names":false,"suffix":""},{"dropping-particle":"","family":"Dudziec","given":"M.","non-dropping-particle":"","parse-names":false,"suffix":""},{"dropping-particle":"","family":"Ricciardi","given":"L.","non-dropping-particle":"","parse-names":false,"suffix":""},{"dropping-particle":"","family":"Marsden","given":"J.","non-dropping-particle":"","parse-names":false,"suffix":""},{"dropping-particle":"","family":"Joyce","given":"E.","non-dropping-particle":"","parse-names":false,"suffix":""},{"dropping-particle":"","family":"Edwards","given":"M.","non-dropping-particle":"","parse-names":false,"suffix":""}],"container-title":"Journal of Neurology, Neurosurgery &amp; Psychiatry","id":"ITEM-1","issued":{"date-parts":[["2017","9","30"]]},"page":"484-490","publisher":"BMJ Publishing Group Ltd","title":"Randomised Feasibility Study of Physiotherapy for Patients with Functional Motor Symptoms","type":"article-journal","volume":"88"},"uris":["http://www.mendeley.com/documents/?uuid=bfbfbe19-f8f9-45fa-bd29-177ec7223f7b"]}],"mendeley":{"formattedCitation":"[16]","plainTextFormattedCitation":"[16]","previouslyFormattedCitation":"[16]"},"properties":{"noteIndex":0},"schema":"https://github.com/citation-style-language/schema/raw/master/csl-citation.json"}</w:instrText>
      </w:r>
      <w:r w:rsidR="001D071B" w:rsidRPr="007E1274">
        <w:fldChar w:fldCharType="separate"/>
      </w:r>
      <w:r w:rsidR="004B0A4B" w:rsidRPr="007E1274">
        <w:rPr>
          <w:noProof/>
        </w:rPr>
        <w:t>[16]</w:t>
      </w:r>
      <w:r w:rsidR="001D071B" w:rsidRPr="007E1274">
        <w:fldChar w:fldCharType="end"/>
      </w:r>
      <w:r w:rsidR="00DF69A8" w:rsidRPr="007E1274">
        <w:t>.</w:t>
      </w:r>
      <w:r w:rsidRPr="007E1274">
        <w:t xml:space="preserve"> Excluded from this group were patients who were</w:t>
      </w:r>
      <w:r w:rsidR="001E497C" w:rsidRPr="007E1274">
        <w:t xml:space="preserve"> not </w:t>
      </w:r>
      <w:r w:rsidRPr="007E1274">
        <w:t xml:space="preserve">accepting of the diagnosis, those who declined participation in the study, and those who were deemed inappropriate for physiotherapy. </w:t>
      </w:r>
      <w:r w:rsidR="003568F9" w:rsidRPr="007E1274">
        <w:t xml:space="preserve">Participants were aware that they had been randomly allocated to the intervention group of a clinical trial, which may have influenced their expectations and motivation. </w:t>
      </w:r>
      <w:r w:rsidRPr="007E1274">
        <w:t xml:space="preserve">The interviewer’s (GN) identity as a physiotherapist may have led to bias during data collection </w:t>
      </w:r>
      <w:r w:rsidR="00EF34D0" w:rsidRPr="007E1274">
        <w:t>and may have influenced how participants responded to the interview questions</w:t>
      </w:r>
      <w:r w:rsidR="001D071B" w:rsidRPr="007E1274">
        <w:t>.</w:t>
      </w:r>
      <w:r w:rsidR="00EF34D0" w:rsidRPr="007E1274">
        <w:t xml:space="preserve"> </w:t>
      </w:r>
      <w:r w:rsidRPr="007E1274">
        <w:t xml:space="preserve">Transferability of the data </w:t>
      </w:r>
      <w:r w:rsidR="007E09FF" w:rsidRPr="007E1274">
        <w:t xml:space="preserve">may be </w:t>
      </w:r>
      <w:r w:rsidRPr="007E1274">
        <w:t xml:space="preserve">limited by the specially selected participant group, the clinical trial context of the interviews, and the specialist tertiary centre in which participants were recruited. </w:t>
      </w:r>
      <w:r w:rsidR="00EF288A" w:rsidRPr="007E1274">
        <w:t xml:space="preserve">Those unaccepting of the diagnosis were excluded and they may </w:t>
      </w:r>
      <w:r w:rsidR="00EF34D0" w:rsidRPr="007E1274">
        <w:t xml:space="preserve">have </w:t>
      </w:r>
      <w:r w:rsidR="00EF288A" w:rsidRPr="007E1274">
        <w:t>be</w:t>
      </w:r>
      <w:r w:rsidR="00EF34D0" w:rsidRPr="007E1274">
        <w:t>en</w:t>
      </w:r>
      <w:r w:rsidR="00EF288A" w:rsidRPr="007E1274">
        <w:t xml:space="preserve"> more troubled by their journey to diagnosis and treatment. </w:t>
      </w:r>
      <w:r w:rsidRPr="007E1274">
        <w:t xml:space="preserve">A strength of this study was </w:t>
      </w:r>
      <w:r w:rsidR="001D071B" w:rsidRPr="007E1274">
        <w:t xml:space="preserve">the </w:t>
      </w:r>
      <w:r w:rsidR="00711DE4" w:rsidRPr="007E1274">
        <w:t>mixed disciplines and backgrounds of the analysis group. Another strength was that there was representation of different symptom durations, pheno</w:t>
      </w:r>
      <w:r w:rsidR="001E497C" w:rsidRPr="007E1274">
        <w:t>types, and different age groups; in addition</w:t>
      </w:r>
      <w:r w:rsidR="00711DE4" w:rsidRPr="007E1274">
        <w:t xml:space="preserve"> t</w:t>
      </w:r>
      <w:r w:rsidRPr="007E1274">
        <w:t>he cohort was restricted to patients with functional motor symptoms</w:t>
      </w:r>
      <w:r w:rsidR="00711DE4" w:rsidRPr="007E1274">
        <w:t>, which makes this study unique.</w:t>
      </w:r>
      <w:r w:rsidR="00802DCF" w:rsidRPr="007E1274">
        <w:t xml:space="preserve"> Future studies should seek to explore the views of a greater diversity of </w:t>
      </w:r>
      <w:r w:rsidR="00461CA1" w:rsidRPr="007E1274">
        <w:t>people with FMD</w:t>
      </w:r>
      <w:r w:rsidR="00802DCF" w:rsidRPr="007E1274">
        <w:t xml:space="preserve">, with consideration of age, </w:t>
      </w:r>
      <w:r w:rsidR="00802DCF" w:rsidRPr="007E1274">
        <w:lastRenderedPageBreak/>
        <w:t>gender, et</w:t>
      </w:r>
      <w:r w:rsidR="005F6948" w:rsidRPr="007E1274">
        <w:t>hnicity,</w:t>
      </w:r>
      <w:r w:rsidR="00C201EE" w:rsidRPr="007E1274">
        <w:t xml:space="preserve"> cultural background,</w:t>
      </w:r>
      <w:r w:rsidR="005F6948" w:rsidRPr="007E1274">
        <w:t xml:space="preserve"> socioeconomic status</w:t>
      </w:r>
      <w:r w:rsidR="00802DCF" w:rsidRPr="007E1274">
        <w:t>,</w:t>
      </w:r>
      <w:r w:rsidR="00A719FA" w:rsidRPr="007E1274">
        <w:t xml:space="preserve"> </w:t>
      </w:r>
      <w:r w:rsidR="005F6948" w:rsidRPr="007E1274">
        <w:t>and people with FMD</w:t>
      </w:r>
      <w:r w:rsidR="00802DCF" w:rsidRPr="007E1274">
        <w:t xml:space="preserve"> who do not meet the eligibility criteria of the current study.</w:t>
      </w:r>
    </w:p>
    <w:p w14:paraId="3D45BAD4" w14:textId="4948BF9F" w:rsidR="007561C2" w:rsidRPr="007E1274" w:rsidRDefault="0072348E" w:rsidP="004617F8">
      <w:pPr>
        <w:pStyle w:val="Heading1"/>
      </w:pPr>
      <w:r w:rsidRPr="007E1274">
        <w:t>CONCLUSIONS</w:t>
      </w:r>
    </w:p>
    <w:p w14:paraId="33033D32" w14:textId="0E14C7D5" w:rsidR="00AE2029" w:rsidRPr="007E1274" w:rsidRDefault="00D83EE5" w:rsidP="009524D2">
      <w:r w:rsidRPr="007E1274">
        <w:t>Th</w:t>
      </w:r>
      <w:r w:rsidR="00330EA2" w:rsidRPr="007E1274">
        <w:t xml:space="preserve">e findings of this study </w:t>
      </w:r>
      <w:r w:rsidR="0072348E" w:rsidRPr="007E1274">
        <w:t xml:space="preserve">highlight the substantial burden of living with FMD. Patients </w:t>
      </w:r>
      <w:r w:rsidR="001E497C" w:rsidRPr="007E1274">
        <w:t xml:space="preserve">often struggle </w:t>
      </w:r>
      <w:r w:rsidR="0072348E" w:rsidRPr="007E1274">
        <w:t>to get answers that f</w:t>
      </w:r>
      <w:r w:rsidR="001E497C" w:rsidRPr="007E1274">
        <w:t>it with their understanding, and</w:t>
      </w:r>
      <w:r w:rsidR="0072348E" w:rsidRPr="007E1274">
        <w:t xml:space="preserve"> feel they have been misunderstood and abandoned by </w:t>
      </w:r>
      <w:r w:rsidR="00FE5FBC" w:rsidRPr="007E1274">
        <w:t>HCP</w:t>
      </w:r>
      <w:r w:rsidR="00EF288A" w:rsidRPr="007E1274">
        <w:t>s</w:t>
      </w:r>
      <w:r w:rsidR="0058631F" w:rsidRPr="007E1274">
        <w:t>. This may leave them</w:t>
      </w:r>
      <w:r w:rsidR="0072348E" w:rsidRPr="007E1274">
        <w:t xml:space="preserve"> vulnerable to iatrogenic harm</w:t>
      </w:r>
      <w:r w:rsidR="00805D11" w:rsidRPr="007E1274">
        <w:t xml:space="preserve"> and without resources to help themselves</w:t>
      </w:r>
      <w:r w:rsidR="0072348E" w:rsidRPr="007E1274">
        <w:t>.</w:t>
      </w:r>
      <w:r w:rsidR="00AE2029" w:rsidRPr="007E1274">
        <w:t xml:space="preserve"> O</w:t>
      </w:r>
      <w:r w:rsidR="00FE6762" w:rsidRPr="007E1274">
        <w:t>verly simplistic psychological explanations may leave patients feeling misunderstood or disbelieved</w:t>
      </w:r>
      <w:r w:rsidR="00AE2029" w:rsidRPr="007E1274">
        <w:t>, which suggests a more sophisticated biopsychosocial explanatory model is needed to help patient’s make sense of their illness experience</w:t>
      </w:r>
      <w:r w:rsidR="00FE6762" w:rsidRPr="007E1274">
        <w:t xml:space="preserve">. </w:t>
      </w:r>
      <w:r w:rsidR="0072348E" w:rsidRPr="007E1274">
        <w:t>This research has highlighted a number of inadequacies with</w:t>
      </w:r>
      <w:r w:rsidR="001E497C" w:rsidRPr="007E1274">
        <w:t>in the</w:t>
      </w:r>
      <w:r w:rsidR="0072348E" w:rsidRPr="007E1274">
        <w:t xml:space="preserve"> service provision for patients with FMD, which could be addressed with better education of HCPs and the availability of responsive, appropriate and patient-acceptable treatment pathways.</w:t>
      </w:r>
      <w:r w:rsidR="006C37BC" w:rsidRPr="007E1274">
        <w:t xml:space="preserve"> This in turn may help to reduce the stigma attached to the diagnosis of FMD.</w:t>
      </w:r>
    </w:p>
    <w:p w14:paraId="7A0B39D8" w14:textId="77777777" w:rsidR="00830F2F" w:rsidRPr="007E1274" w:rsidRDefault="00830F2F" w:rsidP="009524D2"/>
    <w:p w14:paraId="0492CC26" w14:textId="7BC391BA" w:rsidR="00C074E3" w:rsidRPr="007E1274" w:rsidRDefault="004B0A4B" w:rsidP="004617F8">
      <w:pPr>
        <w:pStyle w:val="Heading1"/>
      </w:pPr>
      <w:r w:rsidRPr="007E1274">
        <w:t>DECLARATION OF INTEREST</w:t>
      </w:r>
      <w:r w:rsidR="0034495D" w:rsidRPr="007E1274">
        <w:t>S</w:t>
      </w:r>
    </w:p>
    <w:p w14:paraId="5E00564D" w14:textId="77777777" w:rsidR="0034495D" w:rsidRPr="007E1274" w:rsidRDefault="0034495D" w:rsidP="0034495D">
      <w:r w:rsidRPr="007E1274">
        <w:t xml:space="preserve">This report is independent research supported by the National Institute for Health Research (NIHR/HEE Clinical Doctoral Research Fellowship, Mr Glenn Nielsen, CDRF-2013-04-034). The views expressed in this publication are those of the authors and not necessarily those of the NHS, the National Institute for Health Research or the Department of Health. </w:t>
      </w:r>
    </w:p>
    <w:p w14:paraId="1BB3F4E4" w14:textId="77777777" w:rsidR="0034495D" w:rsidRPr="007E1274" w:rsidRDefault="0034495D" w:rsidP="0034495D">
      <w:r w:rsidRPr="007E1274">
        <w:t>This study was supported by the National Institute for Health Research Clinical Research Network (NIHR CRN).</w:t>
      </w:r>
    </w:p>
    <w:p w14:paraId="1F5E8833" w14:textId="45AC5646" w:rsidR="0034495D" w:rsidRPr="007E1274" w:rsidRDefault="0034495D" w:rsidP="004617F8">
      <w:pPr>
        <w:pStyle w:val="Heading1"/>
      </w:pPr>
      <w:r w:rsidRPr="007E1274">
        <w:t xml:space="preserve">ACKNOWLEDGEMENTS </w:t>
      </w:r>
    </w:p>
    <w:p w14:paraId="61C8BC3B" w14:textId="0B774CF1" w:rsidR="00A25CFA" w:rsidRPr="007E1274" w:rsidRDefault="0034495D" w:rsidP="009F7234">
      <w:r w:rsidRPr="007E1274">
        <w:t>The autho</w:t>
      </w:r>
      <w:r w:rsidR="008A690A" w:rsidRPr="007E1274">
        <w:t>rs would like to thank Kate Hayward for her input into analysing the anonymised transcripts and reviewing early drafts; and the therapy department at the National Hospital for Neurology and Neurosurgery for supporting this research.</w:t>
      </w:r>
      <w:r w:rsidR="00A25CFA" w:rsidRPr="007E1274">
        <w:rPr>
          <w:b/>
        </w:rPr>
        <w:br w:type="page"/>
      </w:r>
    </w:p>
    <w:p w14:paraId="15C1C69B" w14:textId="44433804" w:rsidR="004B0A4B" w:rsidRPr="007E1274" w:rsidRDefault="004B0A4B" w:rsidP="004B0A4B">
      <w:pPr>
        <w:keepNext/>
      </w:pPr>
      <w:r w:rsidRPr="007E1274">
        <w:rPr>
          <w:b/>
        </w:rPr>
        <w:lastRenderedPageBreak/>
        <w:t>Table 1.</w:t>
      </w:r>
      <w:r w:rsidRPr="007E1274">
        <w:t xml:space="preserve"> Demographic and clinical characteristics of the study participants</w:t>
      </w:r>
    </w:p>
    <w:tbl>
      <w:tblPr>
        <w:tblStyle w:val="TableGrid"/>
        <w:tblW w:w="7338" w:type="dxa"/>
        <w:tblLayout w:type="fixed"/>
        <w:tblLook w:val="04A0" w:firstRow="1" w:lastRow="0" w:firstColumn="1" w:lastColumn="0" w:noHBand="0" w:noVBand="1"/>
      </w:tblPr>
      <w:tblGrid>
        <w:gridCol w:w="1242"/>
        <w:gridCol w:w="1087"/>
        <w:gridCol w:w="1087"/>
        <w:gridCol w:w="1087"/>
        <w:gridCol w:w="2835"/>
      </w:tblGrid>
      <w:tr w:rsidR="004B0A4B" w:rsidRPr="007E1274" w14:paraId="57E6D295" w14:textId="77777777" w:rsidTr="004B0A4B">
        <w:trPr>
          <w:trHeight w:val="732"/>
        </w:trPr>
        <w:tc>
          <w:tcPr>
            <w:tcW w:w="1242" w:type="dxa"/>
            <w:shd w:val="clear" w:color="auto" w:fill="D9D9D9" w:themeFill="background1" w:themeFillShade="D9"/>
          </w:tcPr>
          <w:p w14:paraId="45ECDD95" w14:textId="77777777" w:rsidR="004B0A4B" w:rsidRPr="007E1274" w:rsidRDefault="004B0A4B" w:rsidP="004B0A4B">
            <w:pPr>
              <w:pStyle w:val="Table"/>
              <w:rPr>
                <w:b/>
                <w:sz w:val="20"/>
              </w:rPr>
            </w:pPr>
            <w:r w:rsidRPr="007E1274">
              <w:rPr>
                <w:b/>
                <w:sz w:val="20"/>
              </w:rPr>
              <w:t>Pseudonym</w:t>
            </w:r>
          </w:p>
        </w:tc>
        <w:tc>
          <w:tcPr>
            <w:tcW w:w="1087" w:type="dxa"/>
            <w:shd w:val="clear" w:color="auto" w:fill="D9D9D9" w:themeFill="background1" w:themeFillShade="D9"/>
          </w:tcPr>
          <w:p w14:paraId="2AFD7C97" w14:textId="77777777" w:rsidR="004B0A4B" w:rsidRPr="007E1274" w:rsidRDefault="004B0A4B" w:rsidP="004B0A4B">
            <w:pPr>
              <w:pStyle w:val="Table"/>
              <w:rPr>
                <w:b/>
                <w:sz w:val="20"/>
              </w:rPr>
            </w:pPr>
            <w:r w:rsidRPr="007E1274">
              <w:rPr>
                <w:b/>
                <w:sz w:val="20"/>
              </w:rPr>
              <w:t>Sex</w:t>
            </w:r>
          </w:p>
        </w:tc>
        <w:tc>
          <w:tcPr>
            <w:tcW w:w="1087" w:type="dxa"/>
            <w:shd w:val="clear" w:color="auto" w:fill="D9D9D9" w:themeFill="background1" w:themeFillShade="D9"/>
          </w:tcPr>
          <w:p w14:paraId="59A17011" w14:textId="77777777" w:rsidR="004B0A4B" w:rsidRPr="007E1274" w:rsidRDefault="004B0A4B" w:rsidP="004B0A4B">
            <w:pPr>
              <w:pStyle w:val="Table"/>
              <w:rPr>
                <w:b/>
                <w:sz w:val="20"/>
              </w:rPr>
            </w:pPr>
            <w:r w:rsidRPr="007E1274">
              <w:rPr>
                <w:b/>
                <w:sz w:val="20"/>
              </w:rPr>
              <w:t>Age</w:t>
            </w:r>
          </w:p>
        </w:tc>
        <w:tc>
          <w:tcPr>
            <w:tcW w:w="1087" w:type="dxa"/>
            <w:shd w:val="clear" w:color="auto" w:fill="D9D9D9" w:themeFill="background1" w:themeFillShade="D9"/>
          </w:tcPr>
          <w:p w14:paraId="21551365" w14:textId="77777777" w:rsidR="004B0A4B" w:rsidRPr="007E1274" w:rsidRDefault="004B0A4B" w:rsidP="004B0A4B">
            <w:pPr>
              <w:pStyle w:val="Table"/>
              <w:rPr>
                <w:b/>
                <w:sz w:val="20"/>
              </w:rPr>
            </w:pPr>
            <w:r w:rsidRPr="007E1274">
              <w:rPr>
                <w:b/>
                <w:sz w:val="20"/>
              </w:rPr>
              <w:t>Symptom</w:t>
            </w:r>
          </w:p>
          <w:p w14:paraId="57D5CDA6" w14:textId="77777777" w:rsidR="004B0A4B" w:rsidRPr="007E1274" w:rsidRDefault="004B0A4B" w:rsidP="004B0A4B">
            <w:pPr>
              <w:pStyle w:val="Table"/>
              <w:rPr>
                <w:b/>
                <w:sz w:val="20"/>
              </w:rPr>
            </w:pPr>
            <w:r w:rsidRPr="007E1274">
              <w:rPr>
                <w:b/>
                <w:sz w:val="20"/>
              </w:rPr>
              <w:t>Duration (years)</w:t>
            </w:r>
          </w:p>
        </w:tc>
        <w:tc>
          <w:tcPr>
            <w:tcW w:w="2835" w:type="dxa"/>
            <w:shd w:val="clear" w:color="auto" w:fill="D9D9D9" w:themeFill="background1" w:themeFillShade="D9"/>
          </w:tcPr>
          <w:p w14:paraId="403F4FD7" w14:textId="77777777" w:rsidR="004B0A4B" w:rsidRPr="007E1274" w:rsidRDefault="004B0A4B" w:rsidP="004B0A4B">
            <w:pPr>
              <w:pStyle w:val="Table"/>
              <w:rPr>
                <w:b/>
                <w:sz w:val="20"/>
              </w:rPr>
            </w:pPr>
            <w:r w:rsidRPr="007E1274">
              <w:rPr>
                <w:b/>
                <w:sz w:val="20"/>
              </w:rPr>
              <w:t>Symptom</w:t>
            </w:r>
          </w:p>
        </w:tc>
      </w:tr>
      <w:tr w:rsidR="004B0A4B" w:rsidRPr="007E1274" w14:paraId="6BDB7FFD" w14:textId="77777777" w:rsidTr="004B0A4B">
        <w:tc>
          <w:tcPr>
            <w:tcW w:w="1242" w:type="dxa"/>
            <w:tcBorders>
              <w:bottom w:val="single" w:sz="4" w:space="0" w:color="D9D9D9" w:themeColor="background1" w:themeShade="D9"/>
            </w:tcBorders>
          </w:tcPr>
          <w:p w14:paraId="4D29720C" w14:textId="77777777" w:rsidR="004B0A4B" w:rsidRPr="007E1274" w:rsidRDefault="004B0A4B" w:rsidP="004B0A4B">
            <w:pPr>
              <w:pStyle w:val="Table"/>
              <w:rPr>
                <w:sz w:val="20"/>
              </w:rPr>
            </w:pPr>
            <w:r w:rsidRPr="007E1274">
              <w:rPr>
                <w:sz w:val="20"/>
              </w:rPr>
              <w:t>Amy</w:t>
            </w:r>
          </w:p>
        </w:tc>
        <w:tc>
          <w:tcPr>
            <w:tcW w:w="1087" w:type="dxa"/>
            <w:tcBorders>
              <w:bottom w:val="single" w:sz="4" w:space="0" w:color="D9D9D9" w:themeColor="background1" w:themeShade="D9"/>
            </w:tcBorders>
          </w:tcPr>
          <w:p w14:paraId="4A0920FB" w14:textId="77777777" w:rsidR="004B0A4B" w:rsidRPr="007E1274" w:rsidRDefault="004B0A4B" w:rsidP="004B0A4B">
            <w:pPr>
              <w:pStyle w:val="Table"/>
              <w:rPr>
                <w:sz w:val="20"/>
              </w:rPr>
            </w:pPr>
            <w:r w:rsidRPr="007E1274">
              <w:rPr>
                <w:sz w:val="20"/>
              </w:rPr>
              <w:t>F</w:t>
            </w:r>
          </w:p>
        </w:tc>
        <w:tc>
          <w:tcPr>
            <w:tcW w:w="1087" w:type="dxa"/>
            <w:tcBorders>
              <w:bottom w:val="single" w:sz="4" w:space="0" w:color="D9D9D9" w:themeColor="background1" w:themeShade="D9"/>
            </w:tcBorders>
          </w:tcPr>
          <w:p w14:paraId="5B43293B" w14:textId="77777777" w:rsidR="004B0A4B" w:rsidRPr="007E1274" w:rsidRDefault="004B0A4B" w:rsidP="004B0A4B">
            <w:pPr>
              <w:pStyle w:val="Table"/>
              <w:jc w:val="right"/>
              <w:rPr>
                <w:sz w:val="20"/>
              </w:rPr>
            </w:pPr>
            <w:r w:rsidRPr="007E1274">
              <w:rPr>
                <w:sz w:val="20"/>
              </w:rPr>
              <w:t>43</w:t>
            </w:r>
          </w:p>
        </w:tc>
        <w:tc>
          <w:tcPr>
            <w:tcW w:w="1087" w:type="dxa"/>
            <w:tcBorders>
              <w:bottom w:val="single" w:sz="4" w:space="0" w:color="D9D9D9" w:themeColor="background1" w:themeShade="D9"/>
            </w:tcBorders>
          </w:tcPr>
          <w:p w14:paraId="3A91936D" w14:textId="77777777" w:rsidR="004B0A4B" w:rsidRPr="007E1274" w:rsidRDefault="004B0A4B" w:rsidP="004B0A4B">
            <w:pPr>
              <w:pStyle w:val="Table"/>
              <w:jc w:val="right"/>
              <w:rPr>
                <w:sz w:val="20"/>
              </w:rPr>
            </w:pPr>
            <w:r w:rsidRPr="007E1274">
              <w:rPr>
                <w:sz w:val="20"/>
              </w:rPr>
              <w:t>2</w:t>
            </w:r>
          </w:p>
        </w:tc>
        <w:tc>
          <w:tcPr>
            <w:tcW w:w="2835" w:type="dxa"/>
            <w:tcBorders>
              <w:bottom w:val="single" w:sz="4" w:space="0" w:color="D9D9D9" w:themeColor="background1" w:themeShade="D9"/>
            </w:tcBorders>
          </w:tcPr>
          <w:p w14:paraId="7DD19203" w14:textId="77777777" w:rsidR="004B0A4B" w:rsidRPr="007E1274" w:rsidRDefault="004B0A4B" w:rsidP="004B0A4B">
            <w:pPr>
              <w:pStyle w:val="Table"/>
              <w:rPr>
                <w:sz w:val="20"/>
              </w:rPr>
            </w:pPr>
            <w:r w:rsidRPr="007E1274">
              <w:rPr>
                <w:sz w:val="20"/>
              </w:rPr>
              <w:t>Head &amp; upper limb tremor</w:t>
            </w:r>
          </w:p>
        </w:tc>
      </w:tr>
      <w:tr w:rsidR="004B0A4B" w:rsidRPr="007E1274" w14:paraId="03F85469" w14:textId="77777777" w:rsidTr="004B0A4B">
        <w:tc>
          <w:tcPr>
            <w:tcW w:w="1242" w:type="dxa"/>
            <w:tcBorders>
              <w:top w:val="single" w:sz="4" w:space="0" w:color="D9D9D9" w:themeColor="background1" w:themeShade="D9"/>
              <w:bottom w:val="single" w:sz="4" w:space="0" w:color="D9D9D9" w:themeColor="background1" w:themeShade="D9"/>
            </w:tcBorders>
          </w:tcPr>
          <w:p w14:paraId="5EC9F356" w14:textId="77777777" w:rsidR="004B0A4B" w:rsidRPr="007E1274" w:rsidRDefault="004B0A4B" w:rsidP="004B0A4B">
            <w:pPr>
              <w:pStyle w:val="Table"/>
              <w:rPr>
                <w:sz w:val="20"/>
              </w:rPr>
            </w:pPr>
            <w:r w:rsidRPr="007E1274">
              <w:rPr>
                <w:sz w:val="20"/>
              </w:rPr>
              <w:t>Michael</w:t>
            </w:r>
          </w:p>
        </w:tc>
        <w:tc>
          <w:tcPr>
            <w:tcW w:w="1087" w:type="dxa"/>
            <w:tcBorders>
              <w:top w:val="single" w:sz="4" w:space="0" w:color="D9D9D9" w:themeColor="background1" w:themeShade="D9"/>
              <w:bottom w:val="single" w:sz="4" w:space="0" w:color="D9D9D9" w:themeColor="background1" w:themeShade="D9"/>
            </w:tcBorders>
          </w:tcPr>
          <w:p w14:paraId="04890FC6" w14:textId="77777777" w:rsidR="004B0A4B" w:rsidRPr="007E1274" w:rsidRDefault="004B0A4B" w:rsidP="004B0A4B">
            <w:pPr>
              <w:pStyle w:val="Table"/>
              <w:rPr>
                <w:sz w:val="20"/>
              </w:rPr>
            </w:pPr>
            <w:r w:rsidRPr="007E1274">
              <w:rPr>
                <w:sz w:val="20"/>
              </w:rPr>
              <w:t>M</w:t>
            </w:r>
          </w:p>
        </w:tc>
        <w:tc>
          <w:tcPr>
            <w:tcW w:w="1087" w:type="dxa"/>
            <w:tcBorders>
              <w:top w:val="single" w:sz="4" w:space="0" w:color="D9D9D9" w:themeColor="background1" w:themeShade="D9"/>
              <w:bottom w:val="single" w:sz="4" w:space="0" w:color="D9D9D9" w:themeColor="background1" w:themeShade="D9"/>
            </w:tcBorders>
          </w:tcPr>
          <w:p w14:paraId="192ED721" w14:textId="77777777" w:rsidR="004B0A4B" w:rsidRPr="007E1274" w:rsidRDefault="004B0A4B" w:rsidP="004B0A4B">
            <w:pPr>
              <w:pStyle w:val="Table"/>
              <w:jc w:val="right"/>
              <w:rPr>
                <w:sz w:val="20"/>
              </w:rPr>
            </w:pPr>
            <w:r w:rsidRPr="007E1274">
              <w:rPr>
                <w:sz w:val="20"/>
              </w:rPr>
              <w:t>46</w:t>
            </w:r>
          </w:p>
        </w:tc>
        <w:tc>
          <w:tcPr>
            <w:tcW w:w="1087" w:type="dxa"/>
            <w:tcBorders>
              <w:top w:val="single" w:sz="4" w:space="0" w:color="D9D9D9" w:themeColor="background1" w:themeShade="D9"/>
              <w:bottom w:val="single" w:sz="4" w:space="0" w:color="D9D9D9" w:themeColor="background1" w:themeShade="D9"/>
            </w:tcBorders>
          </w:tcPr>
          <w:p w14:paraId="34FFC94E" w14:textId="77777777" w:rsidR="004B0A4B" w:rsidRPr="007E1274" w:rsidRDefault="004B0A4B" w:rsidP="004B0A4B">
            <w:pPr>
              <w:pStyle w:val="Table"/>
              <w:jc w:val="right"/>
              <w:rPr>
                <w:sz w:val="20"/>
              </w:rPr>
            </w:pPr>
            <w:r w:rsidRPr="007E1274">
              <w:rPr>
                <w:sz w:val="20"/>
              </w:rPr>
              <w:t>2</w:t>
            </w:r>
          </w:p>
        </w:tc>
        <w:tc>
          <w:tcPr>
            <w:tcW w:w="2835" w:type="dxa"/>
            <w:tcBorders>
              <w:top w:val="single" w:sz="4" w:space="0" w:color="D9D9D9" w:themeColor="background1" w:themeShade="D9"/>
              <w:bottom w:val="single" w:sz="4" w:space="0" w:color="D9D9D9" w:themeColor="background1" w:themeShade="D9"/>
            </w:tcBorders>
          </w:tcPr>
          <w:p w14:paraId="53DA97A4" w14:textId="77777777" w:rsidR="004B0A4B" w:rsidRPr="007E1274" w:rsidRDefault="004B0A4B" w:rsidP="004B0A4B">
            <w:pPr>
              <w:pStyle w:val="Table"/>
              <w:rPr>
                <w:sz w:val="20"/>
              </w:rPr>
            </w:pPr>
            <w:r w:rsidRPr="007E1274">
              <w:rPr>
                <w:sz w:val="20"/>
              </w:rPr>
              <w:t>Mixed movement disorder</w:t>
            </w:r>
          </w:p>
        </w:tc>
      </w:tr>
      <w:tr w:rsidR="004B0A4B" w:rsidRPr="007E1274" w14:paraId="1A782369" w14:textId="77777777" w:rsidTr="004B0A4B">
        <w:tc>
          <w:tcPr>
            <w:tcW w:w="1242" w:type="dxa"/>
            <w:tcBorders>
              <w:top w:val="single" w:sz="4" w:space="0" w:color="D9D9D9" w:themeColor="background1" w:themeShade="D9"/>
              <w:bottom w:val="single" w:sz="4" w:space="0" w:color="D9D9D9" w:themeColor="background1" w:themeShade="D9"/>
            </w:tcBorders>
          </w:tcPr>
          <w:p w14:paraId="68CAEDD9" w14:textId="77777777" w:rsidR="004B0A4B" w:rsidRPr="007E1274" w:rsidRDefault="004B0A4B" w:rsidP="004B0A4B">
            <w:pPr>
              <w:pStyle w:val="Table"/>
              <w:rPr>
                <w:sz w:val="20"/>
              </w:rPr>
            </w:pPr>
            <w:r w:rsidRPr="007E1274">
              <w:rPr>
                <w:sz w:val="20"/>
              </w:rPr>
              <w:t>Julie</w:t>
            </w:r>
          </w:p>
        </w:tc>
        <w:tc>
          <w:tcPr>
            <w:tcW w:w="1087" w:type="dxa"/>
            <w:tcBorders>
              <w:top w:val="single" w:sz="4" w:space="0" w:color="D9D9D9" w:themeColor="background1" w:themeShade="D9"/>
              <w:bottom w:val="single" w:sz="4" w:space="0" w:color="D9D9D9" w:themeColor="background1" w:themeShade="D9"/>
            </w:tcBorders>
          </w:tcPr>
          <w:p w14:paraId="4C139664" w14:textId="77777777" w:rsidR="004B0A4B" w:rsidRPr="007E1274" w:rsidRDefault="004B0A4B" w:rsidP="004B0A4B">
            <w:pPr>
              <w:pStyle w:val="Table"/>
              <w:rPr>
                <w:sz w:val="20"/>
              </w:rPr>
            </w:pPr>
            <w:r w:rsidRPr="007E1274">
              <w:rPr>
                <w:sz w:val="20"/>
              </w:rPr>
              <w:t>F</w:t>
            </w:r>
          </w:p>
        </w:tc>
        <w:tc>
          <w:tcPr>
            <w:tcW w:w="1087" w:type="dxa"/>
            <w:tcBorders>
              <w:top w:val="single" w:sz="4" w:space="0" w:color="D9D9D9" w:themeColor="background1" w:themeShade="D9"/>
              <w:bottom w:val="single" w:sz="4" w:space="0" w:color="D9D9D9" w:themeColor="background1" w:themeShade="D9"/>
            </w:tcBorders>
          </w:tcPr>
          <w:p w14:paraId="267D5E22" w14:textId="77777777" w:rsidR="004B0A4B" w:rsidRPr="007E1274" w:rsidRDefault="004B0A4B" w:rsidP="004B0A4B">
            <w:pPr>
              <w:pStyle w:val="Table"/>
              <w:jc w:val="right"/>
              <w:rPr>
                <w:sz w:val="20"/>
              </w:rPr>
            </w:pPr>
            <w:r w:rsidRPr="007E1274">
              <w:rPr>
                <w:sz w:val="20"/>
              </w:rPr>
              <w:t>50</w:t>
            </w:r>
          </w:p>
        </w:tc>
        <w:tc>
          <w:tcPr>
            <w:tcW w:w="1087" w:type="dxa"/>
            <w:tcBorders>
              <w:top w:val="single" w:sz="4" w:space="0" w:color="D9D9D9" w:themeColor="background1" w:themeShade="D9"/>
              <w:bottom w:val="single" w:sz="4" w:space="0" w:color="D9D9D9" w:themeColor="background1" w:themeShade="D9"/>
            </w:tcBorders>
          </w:tcPr>
          <w:p w14:paraId="32911618" w14:textId="77777777" w:rsidR="004B0A4B" w:rsidRPr="007E1274" w:rsidRDefault="004B0A4B" w:rsidP="004B0A4B">
            <w:pPr>
              <w:pStyle w:val="Table"/>
              <w:jc w:val="right"/>
              <w:rPr>
                <w:sz w:val="20"/>
              </w:rPr>
            </w:pPr>
            <w:r w:rsidRPr="007E1274">
              <w:rPr>
                <w:sz w:val="20"/>
              </w:rPr>
              <w:t>6</w:t>
            </w:r>
          </w:p>
        </w:tc>
        <w:tc>
          <w:tcPr>
            <w:tcW w:w="2835" w:type="dxa"/>
            <w:tcBorders>
              <w:top w:val="single" w:sz="4" w:space="0" w:color="D9D9D9" w:themeColor="background1" w:themeShade="D9"/>
              <w:bottom w:val="single" w:sz="4" w:space="0" w:color="D9D9D9" w:themeColor="background1" w:themeShade="D9"/>
            </w:tcBorders>
          </w:tcPr>
          <w:p w14:paraId="03096519" w14:textId="77777777" w:rsidR="004B0A4B" w:rsidRPr="007E1274" w:rsidRDefault="004B0A4B" w:rsidP="004B0A4B">
            <w:pPr>
              <w:pStyle w:val="Table"/>
              <w:rPr>
                <w:sz w:val="20"/>
              </w:rPr>
            </w:pPr>
            <w:r w:rsidRPr="007E1274">
              <w:rPr>
                <w:sz w:val="20"/>
              </w:rPr>
              <w:t>Upper limb tremor &amp; gait</w:t>
            </w:r>
          </w:p>
        </w:tc>
      </w:tr>
      <w:tr w:rsidR="004B0A4B" w:rsidRPr="007E1274" w14:paraId="4876772F" w14:textId="77777777" w:rsidTr="004B0A4B">
        <w:tc>
          <w:tcPr>
            <w:tcW w:w="1242" w:type="dxa"/>
            <w:tcBorders>
              <w:top w:val="single" w:sz="4" w:space="0" w:color="D9D9D9" w:themeColor="background1" w:themeShade="D9"/>
              <w:bottom w:val="single" w:sz="4" w:space="0" w:color="D9D9D9" w:themeColor="background1" w:themeShade="D9"/>
            </w:tcBorders>
          </w:tcPr>
          <w:p w14:paraId="0DF336E3" w14:textId="77777777" w:rsidR="004B0A4B" w:rsidRPr="007E1274" w:rsidRDefault="004B0A4B" w:rsidP="004B0A4B">
            <w:pPr>
              <w:pStyle w:val="Table"/>
              <w:rPr>
                <w:sz w:val="20"/>
              </w:rPr>
            </w:pPr>
            <w:r w:rsidRPr="007E1274">
              <w:rPr>
                <w:sz w:val="20"/>
              </w:rPr>
              <w:t>Lynn</w:t>
            </w:r>
          </w:p>
        </w:tc>
        <w:tc>
          <w:tcPr>
            <w:tcW w:w="1087" w:type="dxa"/>
            <w:tcBorders>
              <w:top w:val="single" w:sz="4" w:space="0" w:color="D9D9D9" w:themeColor="background1" w:themeShade="D9"/>
              <w:bottom w:val="single" w:sz="4" w:space="0" w:color="D9D9D9" w:themeColor="background1" w:themeShade="D9"/>
            </w:tcBorders>
          </w:tcPr>
          <w:p w14:paraId="468D4E5F" w14:textId="77777777" w:rsidR="004B0A4B" w:rsidRPr="007E1274" w:rsidRDefault="004B0A4B" w:rsidP="004B0A4B">
            <w:pPr>
              <w:pStyle w:val="Table"/>
              <w:rPr>
                <w:sz w:val="20"/>
              </w:rPr>
            </w:pPr>
            <w:r w:rsidRPr="007E1274">
              <w:rPr>
                <w:sz w:val="20"/>
              </w:rPr>
              <w:t>F</w:t>
            </w:r>
          </w:p>
        </w:tc>
        <w:tc>
          <w:tcPr>
            <w:tcW w:w="1087" w:type="dxa"/>
            <w:tcBorders>
              <w:top w:val="single" w:sz="4" w:space="0" w:color="D9D9D9" w:themeColor="background1" w:themeShade="D9"/>
              <w:bottom w:val="single" w:sz="4" w:space="0" w:color="D9D9D9" w:themeColor="background1" w:themeShade="D9"/>
            </w:tcBorders>
          </w:tcPr>
          <w:p w14:paraId="36047D49" w14:textId="77777777" w:rsidR="004B0A4B" w:rsidRPr="007E1274" w:rsidRDefault="004B0A4B" w:rsidP="004B0A4B">
            <w:pPr>
              <w:pStyle w:val="Table"/>
              <w:jc w:val="right"/>
              <w:rPr>
                <w:sz w:val="20"/>
              </w:rPr>
            </w:pPr>
            <w:r w:rsidRPr="007E1274">
              <w:rPr>
                <w:sz w:val="20"/>
              </w:rPr>
              <w:t>56</w:t>
            </w:r>
          </w:p>
        </w:tc>
        <w:tc>
          <w:tcPr>
            <w:tcW w:w="1087" w:type="dxa"/>
            <w:tcBorders>
              <w:top w:val="single" w:sz="4" w:space="0" w:color="D9D9D9" w:themeColor="background1" w:themeShade="D9"/>
              <w:bottom w:val="single" w:sz="4" w:space="0" w:color="D9D9D9" w:themeColor="background1" w:themeShade="D9"/>
            </w:tcBorders>
          </w:tcPr>
          <w:p w14:paraId="65472D23" w14:textId="77777777" w:rsidR="004B0A4B" w:rsidRPr="007E1274" w:rsidRDefault="004B0A4B" w:rsidP="004B0A4B">
            <w:pPr>
              <w:pStyle w:val="Table"/>
              <w:jc w:val="right"/>
              <w:rPr>
                <w:sz w:val="20"/>
              </w:rPr>
            </w:pPr>
            <w:r w:rsidRPr="007E1274">
              <w:rPr>
                <w:sz w:val="20"/>
              </w:rPr>
              <w:t>4</w:t>
            </w:r>
          </w:p>
        </w:tc>
        <w:tc>
          <w:tcPr>
            <w:tcW w:w="2835" w:type="dxa"/>
            <w:tcBorders>
              <w:top w:val="single" w:sz="4" w:space="0" w:color="D9D9D9" w:themeColor="background1" w:themeShade="D9"/>
              <w:bottom w:val="single" w:sz="4" w:space="0" w:color="D9D9D9" w:themeColor="background1" w:themeShade="D9"/>
            </w:tcBorders>
          </w:tcPr>
          <w:p w14:paraId="769B8CD3" w14:textId="77777777" w:rsidR="004B0A4B" w:rsidRPr="007E1274" w:rsidRDefault="004B0A4B" w:rsidP="004B0A4B">
            <w:pPr>
              <w:pStyle w:val="Table"/>
              <w:rPr>
                <w:sz w:val="20"/>
              </w:rPr>
            </w:pPr>
            <w:r w:rsidRPr="007E1274">
              <w:rPr>
                <w:sz w:val="20"/>
              </w:rPr>
              <w:t>Gait disturbance</w:t>
            </w:r>
          </w:p>
        </w:tc>
      </w:tr>
      <w:tr w:rsidR="004B0A4B" w:rsidRPr="007E1274" w14:paraId="5CD1B5E0" w14:textId="77777777" w:rsidTr="004B0A4B">
        <w:tc>
          <w:tcPr>
            <w:tcW w:w="1242" w:type="dxa"/>
            <w:tcBorders>
              <w:top w:val="single" w:sz="4" w:space="0" w:color="D9D9D9" w:themeColor="background1" w:themeShade="D9"/>
              <w:bottom w:val="single" w:sz="4" w:space="0" w:color="D9D9D9" w:themeColor="background1" w:themeShade="D9"/>
            </w:tcBorders>
          </w:tcPr>
          <w:p w14:paraId="03C71BB9" w14:textId="77777777" w:rsidR="004B0A4B" w:rsidRPr="007E1274" w:rsidRDefault="004B0A4B" w:rsidP="004B0A4B">
            <w:pPr>
              <w:pStyle w:val="Table"/>
              <w:rPr>
                <w:sz w:val="20"/>
              </w:rPr>
            </w:pPr>
            <w:r w:rsidRPr="007E1274">
              <w:rPr>
                <w:sz w:val="20"/>
              </w:rPr>
              <w:t>James</w:t>
            </w:r>
          </w:p>
        </w:tc>
        <w:tc>
          <w:tcPr>
            <w:tcW w:w="1087" w:type="dxa"/>
            <w:tcBorders>
              <w:top w:val="single" w:sz="4" w:space="0" w:color="D9D9D9" w:themeColor="background1" w:themeShade="D9"/>
              <w:bottom w:val="single" w:sz="4" w:space="0" w:color="D9D9D9" w:themeColor="background1" w:themeShade="D9"/>
            </w:tcBorders>
          </w:tcPr>
          <w:p w14:paraId="087F2CED" w14:textId="77777777" w:rsidR="004B0A4B" w:rsidRPr="007E1274" w:rsidRDefault="004B0A4B" w:rsidP="004B0A4B">
            <w:pPr>
              <w:pStyle w:val="Table"/>
              <w:rPr>
                <w:sz w:val="20"/>
              </w:rPr>
            </w:pPr>
            <w:r w:rsidRPr="007E1274">
              <w:rPr>
                <w:sz w:val="20"/>
              </w:rPr>
              <w:t>M</w:t>
            </w:r>
          </w:p>
        </w:tc>
        <w:tc>
          <w:tcPr>
            <w:tcW w:w="1087" w:type="dxa"/>
            <w:tcBorders>
              <w:top w:val="single" w:sz="4" w:space="0" w:color="D9D9D9" w:themeColor="background1" w:themeShade="D9"/>
              <w:bottom w:val="single" w:sz="4" w:space="0" w:color="D9D9D9" w:themeColor="background1" w:themeShade="D9"/>
            </w:tcBorders>
          </w:tcPr>
          <w:p w14:paraId="11EB33BA" w14:textId="77777777" w:rsidR="004B0A4B" w:rsidRPr="007E1274" w:rsidRDefault="004B0A4B" w:rsidP="004B0A4B">
            <w:pPr>
              <w:pStyle w:val="Table"/>
              <w:jc w:val="right"/>
              <w:rPr>
                <w:sz w:val="20"/>
              </w:rPr>
            </w:pPr>
            <w:r w:rsidRPr="007E1274">
              <w:rPr>
                <w:sz w:val="20"/>
              </w:rPr>
              <w:t>36</w:t>
            </w:r>
          </w:p>
        </w:tc>
        <w:tc>
          <w:tcPr>
            <w:tcW w:w="1087" w:type="dxa"/>
            <w:tcBorders>
              <w:top w:val="single" w:sz="4" w:space="0" w:color="D9D9D9" w:themeColor="background1" w:themeShade="D9"/>
              <w:bottom w:val="single" w:sz="4" w:space="0" w:color="D9D9D9" w:themeColor="background1" w:themeShade="D9"/>
            </w:tcBorders>
          </w:tcPr>
          <w:p w14:paraId="072C1FD2" w14:textId="77777777" w:rsidR="004B0A4B" w:rsidRPr="007E1274" w:rsidRDefault="004B0A4B" w:rsidP="004B0A4B">
            <w:pPr>
              <w:pStyle w:val="Table"/>
              <w:jc w:val="right"/>
              <w:rPr>
                <w:sz w:val="20"/>
              </w:rPr>
            </w:pPr>
            <w:r w:rsidRPr="007E1274">
              <w:rPr>
                <w:sz w:val="20"/>
              </w:rPr>
              <w:t>1</w:t>
            </w:r>
          </w:p>
        </w:tc>
        <w:tc>
          <w:tcPr>
            <w:tcW w:w="2835" w:type="dxa"/>
            <w:tcBorders>
              <w:top w:val="single" w:sz="4" w:space="0" w:color="D9D9D9" w:themeColor="background1" w:themeShade="D9"/>
              <w:bottom w:val="single" w:sz="4" w:space="0" w:color="D9D9D9" w:themeColor="background1" w:themeShade="D9"/>
            </w:tcBorders>
          </w:tcPr>
          <w:p w14:paraId="42CD6613" w14:textId="77777777" w:rsidR="004B0A4B" w:rsidRPr="007E1274" w:rsidRDefault="004B0A4B" w:rsidP="004B0A4B">
            <w:pPr>
              <w:pStyle w:val="Table"/>
              <w:rPr>
                <w:sz w:val="20"/>
              </w:rPr>
            </w:pPr>
            <w:r w:rsidRPr="007E1274">
              <w:rPr>
                <w:sz w:val="20"/>
              </w:rPr>
              <w:t>Mixed movement disorder</w:t>
            </w:r>
          </w:p>
        </w:tc>
      </w:tr>
      <w:tr w:rsidR="004B0A4B" w:rsidRPr="007E1274" w14:paraId="7CE42424" w14:textId="77777777" w:rsidTr="004B0A4B">
        <w:tc>
          <w:tcPr>
            <w:tcW w:w="1242" w:type="dxa"/>
            <w:tcBorders>
              <w:top w:val="single" w:sz="4" w:space="0" w:color="D9D9D9" w:themeColor="background1" w:themeShade="D9"/>
              <w:bottom w:val="single" w:sz="4" w:space="0" w:color="D9D9D9" w:themeColor="background1" w:themeShade="D9"/>
            </w:tcBorders>
          </w:tcPr>
          <w:p w14:paraId="743B3D72" w14:textId="77777777" w:rsidR="004B0A4B" w:rsidRPr="007E1274" w:rsidRDefault="004B0A4B" w:rsidP="004B0A4B">
            <w:pPr>
              <w:pStyle w:val="Table"/>
              <w:rPr>
                <w:sz w:val="20"/>
              </w:rPr>
            </w:pPr>
            <w:r w:rsidRPr="007E1274">
              <w:rPr>
                <w:sz w:val="20"/>
              </w:rPr>
              <w:t>Mary</w:t>
            </w:r>
          </w:p>
        </w:tc>
        <w:tc>
          <w:tcPr>
            <w:tcW w:w="1087" w:type="dxa"/>
            <w:tcBorders>
              <w:top w:val="single" w:sz="4" w:space="0" w:color="D9D9D9" w:themeColor="background1" w:themeShade="D9"/>
              <w:bottom w:val="single" w:sz="4" w:space="0" w:color="D9D9D9" w:themeColor="background1" w:themeShade="D9"/>
            </w:tcBorders>
          </w:tcPr>
          <w:p w14:paraId="1FB12DE9" w14:textId="77777777" w:rsidR="004B0A4B" w:rsidRPr="007E1274" w:rsidRDefault="004B0A4B" w:rsidP="004B0A4B">
            <w:pPr>
              <w:pStyle w:val="Table"/>
              <w:rPr>
                <w:sz w:val="20"/>
              </w:rPr>
            </w:pPr>
            <w:r w:rsidRPr="007E1274">
              <w:rPr>
                <w:sz w:val="20"/>
              </w:rPr>
              <w:t>F</w:t>
            </w:r>
          </w:p>
        </w:tc>
        <w:tc>
          <w:tcPr>
            <w:tcW w:w="1087" w:type="dxa"/>
            <w:tcBorders>
              <w:top w:val="single" w:sz="4" w:space="0" w:color="D9D9D9" w:themeColor="background1" w:themeShade="D9"/>
              <w:bottom w:val="single" w:sz="4" w:space="0" w:color="D9D9D9" w:themeColor="background1" w:themeShade="D9"/>
            </w:tcBorders>
          </w:tcPr>
          <w:p w14:paraId="6B3B01E8" w14:textId="77777777" w:rsidR="004B0A4B" w:rsidRPr="007E1274" w:rsidRDefault="004B0A4B" w:rsidP="004B0A4B">
            <w:pPr>
              <w:pStyle w:val="Table"/>
              <w:jc w:val="right"/>
              <w:rPr>
                <w:sz w:val="20"/>
              </w:rPr>
            </w:pPr>
            <w:r w:rsidRPr="007E1274">
              <w:rPr>
                <w:sz w:val="20"/>
              </w:rPr>
              <w:t>67</w:t>
            </w:r>
          </w:p>
        </w:tc>
        <w:tc>
          <w:tcPr>
            <w:tcW w:w="1087" w:type="dxa"/>
            <w:tcBorders>
              <w:top w:val="single" w:sz="4" w:space="0" w:color="D9D9D9" w:themeColor="background1" w:themeShade="D9"/>
              <w:bottom w:val="single" w:sz="4" w:space="0" w:color="D9D9D9" w:themeColor="background1" w:themeShade="D9"/>
            </w:tcBorders>
          </w:tcPr>
          <w:p w14:paraId="51C51F4F" w14:textId="77777777" w:rsidR="004B0A4B" w:rsidRPr="007E1274" w:rsidRDefault="004B0A4B" w:rsidP="004B0A4B">
            <w:pPr>
              <w:pStyle w:val="Table"/>
              <w:jc w:val="right"/>
              <w:rPr>
                <w:sz w:val="20"/>
              </w:rPr>
            </w:pPr>
            <w:r w:rsidRPr="007E1274">
              <w:rPr>
                <w:sz w:val="20"/>
              </w:rPr>
              <w:t>10</w:t>
            </w:r>
          </w:p>
        </w:tc>
        <w:tc>
          <w:tcPr>
            <w:tcW w:w="2835" w:type="dxa"/>
            <w:tcBorders>
              <w:top w:val="single" w:sz="4" w:space="0" w:color="D9D9D9" w:themeColor="background1" w:themeShade="D9"/>
              <w:bottom w:val="single" w:sz="4" w:space="0" w:color="D9D9D9" w:themeColor="background1" w:themeShade="D9"/>
            </w:tcBorders>
          </w:tcPr>
          <w:p w14:paraId="124F079F" w14:textId="77777777" w:rsidR="004B0A4B" w:rsidRPr="007E1274" w:rsidRDefault="004B0A4B" w:rsidP="004B0A4B">
            <w:pPr>
              <w:pStyle w:val="Table"/>
              <w:rPr>
                <w:sz w:val="20"/>
              </w:rPr>
            </w:pPr>
            <w:r w:rsidRPr="007E1274">
              <w:rPr>
                <w:sz w:val="20"/>
              </w:rPr>
              <w:t>Head tremor</w:t>
            </w:r>
          </w:p>
        </w:tc>
      </w:tr>
      <w:tr w:rsidR="004B0A4B" w:rsidRPr="007E1274" w14:paraId="319E7C5C" w14:textId="77777777" w:rsidTr="004B0A4B">
        <w:tc>
          <w:tcPr>
            <w:tcW w:w="1242" w:type="dxa"/>
            <w:tcBorders>
              <w:top w:val="single" w:sz="4" w:space="0" w:color="D9D9D9" w:themeColor="background1" w:themeShade="D9"/>
              <w:bottom w:val="single" w:sz="4" w:space="0" w:color="D9D9D9" w:themeColor="background1" w:themeShade="D9"/>
            </w:tcBorders>
          </w:tcPr>
          <w:p w14:paraId="574B80EC" w14:textId="77777777" w:rsidR="004B0A4B" w:rsidRPr="007E1274" w:rsidRDefault="004B0A4B" w:rsidP="004B0A4B">
            <w:pPr>
              <w:pStyle w:val="Table"/>
              <w:rPr>
                <w:sz w:val="20"/>
              </w:rPr>
            </w:pPr>
            <w:r w:rsidRPr="007E1274">
              <w:rPr>
                <w:sz w:val="20"/>
              </w:rPr>
              <w:t>Nicole</w:t>
            </w:r>
          </w:p>
        </w:tc>
        <w:tc>
          <w:tcPr>
            <w:tcW w:w="1087" w:type="dxa"/>
            <w:tcBorders>
              <w:top w:val="single" w:sz="4" w:space="0" w:color="D9D9D9" w:themeColor="background1" w:themeShade="D9"/>
              <w:bottom w:val="single" w:sz="4" w:space="0" w:color="D9D9D9" w:themeColor="background1" w:themeShade="D9"/>
            </w:tcBorders>
          </w:tcPr>
          <w:p w14:paraId="069DC3B7" w14:textId="77777777" w:rsidR="004B0A4B" w:rsidRPr="007E1274" w:rsidRDefault="004B0A4B" w:rsidP="004B0A4B">
            <w:pPr>
              <w:pStyle w:val="Table"/>
              <w:rPr>
                <w:sz w:val="20"/>
              </w:rPr>
            </w:pPr>
            <w:r w:rsidRPr="007E1274">
              <w:rPr>
                <w:sz w:val="20"/>
              </w:rPr>
              <w:t>F</w:t>
            </w:r>
          </w:p>
        </w:tc>
        <w:tc>
          <w:tcPr>
            <w:tcW w:w="1087" w:type="dxa"/>
            <w:tcBorders>
              <w:top w:val="single" w:sz="4" w:space="0" w:color="D9D9D9" w:themeColor="background1" w:themeShade="D9"/>
              <w:bottom w:val="single" w:sz="4" w:space="0" w:color="D9D9D9" w:themeColor="background1" w:themeShade="D9"/>
            </w:tcBorders>
          </w:tcPr>
          <w:p w14:paraId="6D69FF1F" w14:textId="77777777" w:rsidR="004B0A4B" w:rsidRPr="007E1274" w:rsidRDefault="004B0A4B" w:rsidP="004B0A4B">
            <w:pPr>
              <w:pStyle w:val="Table"/>
              <w:jc w:val="right"/>
              <w:rPr>
                <w:sz w:val="20"/>
              </w:rPr>
            </w:pPr>
            <w:r w:rsidRPr="007E1274">
              <w:rPr>
                <w:sz w:val="20"/>
              </w:rPr>
              <w:t>45</w:t>
            </w:r>
          </w:p>
        </w:tc>
        <w:tc>
          <w:tcPr>
            <w:tcW w:w="1087" w:type="dxa"/>
            <w:tcBorders>
              <w:top w:val="single" w:sz="4" w:space="0" w:color="D9D9D9" w:themeColor="background1" w:themeShade="D9"/>
              <w:bottom w:val="single" w:sz="4" w:space="0" w:color="D9D9D9" w:themeColor="background1" w:themeShade="D9"/>
            </w:tcBorders>
          </w:tcPr>
          <w:p w14:paraId="166D3895" w14:textId="77777777" w:rsidR="004B0A4B" w:rsidRPr="007E1274" w:rsidRDefault="004B0A4B" w:rsidP="004B0A4B">
            <w:pPr>
              <w:pStyle w:val="Table"/>
              <w:jc w:val="right"/>
              <w:rPr>
                <w:sz w:val="20"/>
              </w:rPr>
            </w:pPr>
            <w:r w:rsidRPr="007E1274">
              <w:rPr>
                <w:sz w:val="20"/>
              </w:rPr>
              <w:t>4</w:t>
            </w:r>
          </w:p>
        </w:tc>
        <w:tc>
          <w:tcPr>
            <w:tcW w:w="2835" w:type="dxa"/>
            <w:tcBorders>
              <w:top w:val="single" w:sz="4" w:space="0" w:color="D9D9D9" w:themeColor="background1" w:themeShade="D9"/>
              <w:bottom w:val="single" w:sz="4" w:space="0" w:color="D9D9D9" w:themeColor="background1" w:themeShade="D9"/>
            </w:tcBorders>
          </w:tcPr>
          <w:p w14:paraId="77206A64" w14:textId="77777777" w:rsidR="004B0A4B" w:rsidRPr="007E1274" w:rsidRDefault="004B0A4B" w:rsidP="004B0A4B">
            <w:pPr>
              <w:pStyle w:val="Table"/>
              <w:rPr>
                <w:sz w:val="20"/>
              </w:rPr>
            </w:pPr>
            <w:r w:rsidRPr="007E1274">
              <w:rPr>
                <w:sz w:val="20"/>
              </w:rPr>
              <w:t>Gait disturbance</w:t>
            </w:r>
          </w:p>
        </w:tc>
      </w:tr>
      <w:tr w:rsidR="004B0A4B" w:rsidRPr="007E1274" w14:paraId="0736A4DE" w14:textId="77777777" w:rsidTr="004B0A4B">
        <w:tc>
          <w:tcPr>
            <w:tcW w:w="1242" w:type="dxa"/>
            <w:tcBorders>
              <w:top w:val="single" w:sz="4" w:space="0" w:color="D9D9D9" w:themeColor="background1" w:themeShade="D9"/>
              <w:bottom w:val="single" w:sz="4" w:space="0" w:color="D9D9D9" w:themeColor="background1" w:themeShade="D9"/>
            </w:tcBorders>
          </w:tcPr>
          <w:p w14:paraId="28159CFB" w14:textId="77777777" w:rsidR="004B0A4B" w:rsidRPr="007E1274" w:rsidRDefault="004B0A4B" w:rsidP="004B0A4B">
            <w:pPr>
              <w:pStyle w:val="Table"/>
              <w:rPr>
                <w:sz w:val="20"/>
              </w:rPr>
            </w:pPr>
            <w:r w:rsidRPr="007E1274">
              <w:rPr>
                <w:sz w:val="20"/>
              </w:rPr>
              <w:t>Deborah</w:t>
            </w:r>
          </w:p>
        </w:tc>
        <w:tc>
          <w:tcPr>
            <w:tcW w:w="1087" w:type="dxa"/>
            <w:tcBorders>
              <w:top w:val="single" w:sz="4" w:space="0" w:color="D9D9D9" w:themeColor="background1" w:themeShade="D9"/>
              <w:bottom w:val="single" w:sz="4" w:space="0" w:color="D9D9D9" w:themeColor="background1" w:themeShade="D9"/>
            </w:tcBorders>
          </w:tcPr>
          <w:p w14:paraId="60340E91" w14:textId="77777777" w:rsidR="004B0A4B" w:rsidRPr="007E1274" w:rsidRDefault="004B0A4B" w:rsidP="004B0A4B">
            <w:pPr>
              <w:pStyle w:val="Table"/>
              <w:rPr>
                <w:sz w:val="20"/>
              </w:rPr>
            </w:pPr>
            <w:r w:rsidRPr="007E1274">
              <w:rPr>
                <w:sz w:val="20"/>
              </w:rPr>
              <w:t>F</w:t>
            </w:r>
          </w:p>
        </w:tc>
        <w:tc>
          <w:tcPr>
            <w:tcW w:w="1087" w:type="dxa"/>
            <w:tcBorders>
              <w:top w:val="single" w:sz="4" w:space="0" w:color="D9D9D9" w:themeColor="background1" w:themeShade="D9"/>
              <w:bottom w:val="single" w:sz="4" w:space="0" w:color="D9D9D9" w:themeColor="background1" w:themeShade="D9"/>
            </w:tcBorders>
          </w:tcPr>
          <w:p w14:paraId="481FB228" w14:textId="77777777" w:rsidR="004B0A4B" w:rsidRPr="007E1274" w:rsidRDefault="004B0A4B" w:rsidP="004B0A4B">
            <w:pPr>
              <w:pStyle w:val="Table"/>
              <w:jc w:val="right"/>
              <w:rPr>
                <w:sz w:val="20"/>
              </w:rPr>
            </w:pPr>
            <w:r w:rsidRPr="007E1274">
              <w:rPr>
                <w:sz w:val="20"/>
              </w:rPr>
              <w:t>58</w:t>
            </w:r>
          </w:p>
        </w:tc>
        <w:tc>
          <w:tcPr>
            <w:tcW w:w="1087" w:type="dxa"/>
            <w:tcBorders>
              <w:top w:val="single" w:sz="4" w:space="0" w:color="D9D9D9" w:themeColor="background1" w:themeShade="D9"/>
              <w:bottom w:val="single" w:sz="4" w:space="0" w:color="D9D9D9" w:themeColor="background1" w:themeShade="D9"/>
            </w:tcBorders>
          </w:tcPr>
          <w:p w14:paraId="03028E70" w14:textId="77777777" w:rsidR="004B0A4B" w:rsidRPr="007E1274" w:rsidRDefault="004B0A4B" w:rsidP="004B0A4B">
            <w:pPr>
              <w:pStyle w:val="Table"/>
              <w:jc w:val="right"/>
              <w:rPr>
                <w:sz w:val="20"/>
              </w:rPr>
            </w:pPr>
            <w:r w:rsidRPr="007E1274">
              <w:rPr>
                <w:sz w:val="20"/>
              </w:rPr>
              <w:t>5</w:t>
            </w:r>
          </w:p>
        </w:tc>
        <w:tc>
          <w:tcPr>
            <w:tcW w:w="2835" w:type="dxa"/>
            <w:tcBorders>
              <w:top w:val="single" w:sz="4" w:space="0" w:color="D9D9D9" w:themeColor="background1" w:themeShade="D9"/>
              <w:bottom w:val="single" w:sz="4" w:space="0" w:color="D9D9D9" w:themeColor="background1" w:themeShade="D9"/>
            </w:tcBorders>
          </w:tcPr>
          <w:p w14:paraId="141F135D" w14:textId="77777777" w:rsidR="004B0A4B" w:rsidRPr="007E1274" w:rsidRDefault="004B0A4B" w:rsidP="004B0A4B">
            <w:pPr>
              <w:pStyle w:val="Table"/>
              <w:rPr>
                <w:sz w:val="20"/>
              </w:rPr>
            </w:pPr>
            <w:r w:rsidRPr="007E1274">
              <w:rPr>
                <w:sz w:val="20"/>
              </w:rPr>
              <w:t>Mixed movement disorder</w:t>
            </w:r>
          </w:p>
        </w:tc>
      </w:tr>
      <w:tr w:rsidR="004B0A4B" w:rsidRPr="007E1274" w14:paraId="69B4B75C" w14:textId="77777777" w:rsidTr="004B0A4B">
        <w:tc>
          <w:tcPr>
            <w:tcW w:w="1242" w:type="dxa"/>
            <w:tcBorders>
              <w:top w:val="single" w:sz="4" w:space="0" w:color="D9D9D9" w:themeColor="background1" w:themeShade="D9"/>
              <w:bottom w:val="single" w:sz="4" w:space="0" w:color="D9D9D9" w:themeColor="background1" w:themeShade="D9"/>
            </w:tcBorders>
          </w:tcPr>
          <w:p w14:paraId="565F871A" w14:textId="77777777" w:rsidR="004B0A4B" w:rsidRPr="007E1274" w:rsidRDefault="004B0A4B" w:rsidP="004B0A4B">
            <w:pPr>
              <w:pStyle w:val="Table"/>
              <w:rPr>
                <w:sz w:val="20"/>
              </w:rPr>
            </w:pPr>
            <w:r w:rsidRPr="007E1274">
              <w:rPr>
                <w:sz w:val="20"/>
              </w:rPr>
              <w:t>Sarah</w:t>
            </w:r>
          </w:p>
        </w:tc>
        <w:tc>
          <w:tcPr>
            <w:tcW w:w="1087" w:type="dxa"/>
            <w:tcBorders>
              <w:top w:val="single" w:sz="4" w:space="0" w:color="D9D9D9" w:themeColor="background1" w:themeShade="D9"/>
              <w:bottom w:val="single" w:sz="4" w:space="0" w:color="D9D9D9" w:themeColor="background1" w:themeShade="D9"/>
            </w:tcBorders>
          </w:tcPr>
          <w:p w14:paraId="29CEE1F7" w14:textId="77777777" w:rsidR="004B0A4B" w:rsidRPr="007E1274" w:rsidRDefault="004B0A4B" w:rsidP="004B0A4B">
            <w:pPr>
              <w:pStyle w:val="Table"/>
              <w:rPr>
                <w:sz w:val="20"/>
              </w:rPr>
            </w:pPr>
            <w:r w:rsidRPr="007E1274">
              <w:rPr>
                <w:sz w:val="20"/>
              </w:rPr>
              <w:t>F</w:t>
            </w:r>
          </w:p>
        </w:tc>
        <w:tc>
          <w:tcPr>
            <w:tcW w:w="1087" w:type="dxa"/>
            <w:tcBorders>
              <w:top w:val="single" w:sz="4" w:space="0" w:color="D9D9D9" w:themeColor="background1" w:themeShade="D9"/>
              <w:bottom w:val="single" w:sz="4" w:space="0" w:color="D9D9D9" w:themeColor="background1" w:themeShade="D9"/>
            </w:tcBorders>
          </w:tcPr>
          <w:p w14:paraId="00BF7B54" w14:textId="77777777" w:rsidR="004B0A4B" w:rsidRPr="007E1274" w:rsidRDefault="004B0A4B" w:rsidP="004B0A4B">
            <w:pPr>
              <w:pStyle w:val="Table"/>
              <w:jc w:val="right"/>
              <w:rPr>
                <w:sz w:val="20"/>
              </w:rPr>
            </w:pPr>
            <w:r w:rsidRPr="007E1274">
              <w:rPr>
                <w:sz w:val="20"/>
              </w:rPr>
              <w:t>21</w:t>
            </w:r>
          </w:p>
        </w:tc>
        <w:tc>
          <w:tcPr>
            <w:tcW w:w="1087" w:type="dxa"/>
            <w:tcBorders>
              <w:top w:val="single" w:sz="4" w:space="0" w:color="D9D9D9" w:themeColor="background1" w:themeShade="D9"/>
              <w:bottom w:val="single" w:sz="4" w:space="0" w:color="D9D9D9" w:themeColor="background1" w:themeShade="D9"/>
            </w:tcBorders>
          </w:tcPr>
          <w:p w14:paraId="4CEAFAA4" w14:textId="77777777" w:rsidR="004B0A4B" w:rsidRPr="007E1274" w:rsidRDefault="004B0A4B" w:rsidP="004B0A4B">
            <w:pPr>
              <w:pStyle w:val="Table"/>
              <w:jc w:val="right"/>
              <w:rPr>
                <w:sz w:val="20"/>
              </w:rPr>
            </w:pPr>
            <w:r w:rsidRPr="007E1274">
              <w:rPr>
                <w:sz w:val="20"/>
              </w:rPr>
              <w:t>1</w:t>
            </w:r>
          </w:p>
        </w:tc>
        <w:tc>
          <w:tcPr>
            <w:tcW w:w="2835" w:type="dxa"/>
            <w:tcBorders>
              <w:top w:val="single" w:sz="4" w:space="0" w:color="D9D9D9" w:themeColor="background1" w:themeShade="D9"/>
              <w:bottom w:val="single" w:sz="4" w:space="0" w:color="D9D9D9" w:themeColor="background1" w:themeShade="D9"/>
            </w:tcBorders>
          </w:tcPr>
          <w:p w14:paraId="6D9E3719" w14:textId="77777777" w:rsidR="004B0A4B" w:rsidRPr="007E1274" w:rsidRDefault="004B0A4B" w:rsidP="004B0A4B">
            <w:pPr>
              <w:pStyle w:val="Table"/>
              <w:rPr>
                <w:sz w:val="20"/>
              </w:rPr>
            </w:pPr>
            <w:r w:rsidRPr="007E1274">
              <w:rPr>
                <w:sz w:val="20"/>
              </w:rPr>
              <w:t>Left sided weakness</w:t>
            </w:r>
          </w:p>
        </w:tc>
      </w:tr>
      <w:tr w:rsidR="004B0A4B" w:rsidRPr="007E1274" w14:paraId="0998435B" w14:textId="77777777" w:rsidTr="004B0A4B">
        <w:tc>
          <w:tcPr>
            <w:tcW w:w="1242" w:type="dxa"/>
            <w:tcBorders>
              <w:top w:val="single" w:sz="4" w:space="0" w:color="D9D9D9" w:themeColor="background1" w:themeShade="D9"/>
              <w:bottom w:val="single" w:sz="4" w:space="0" w:color="D9D9D9" w:themeColor="background1" w:themeShade="D9"/>
            </w:tcBorders>
          </w:tcPr>
          <w:p w14:paraId="54EB393C" w14:textId="77777777" w:rsidR="004B0A4B" w:rsidRPr="007E1274" w:rsidRDefault="004B0A4B" w:rsidP="004B0A4B">
            <w:pPr>
              <w:pStyle w:val="Table"/>
              <w:rPr>
                <w:sz w:val="20"/>
              </w:rPr>
            </w:pPr>
            <w:r w:rsidRPr="007E1274">
              <w:rPr>
                <w:sz w:val="20"/>
              </w:rPr>
              <w:t>Megan</w:t>
            </w:r>
          </w:p>
        </w:tc>
        <w:tc>
          <w:tcPr>
            <w:tcW w:w="1087" w:type="dxa"/>
            <w:tcBorders>
              <w:top w:val="single" w:sz="4" w:space="0" w:color="D9D9D9" w:themeColor="background1" w:themeShade="D9"/>
              <w:bottom w:val="single" w:sz="4" w:space="0" w:color="D9D9D9" w:themeColor="background1" w:themeShade="D9"/>
            </w:tcBorders>
          </w:tcPr>
          <w:p w14:paraId="5EFF9374" w14:textId="77777777" w:rsidR="004B0A4B" w:rsidRPr="007E1274" w:rsidRDefault="004B0A4B" w:rsidP="004B0A4B">
            <w:pPr>
              <w:pStyle w:val="Table"/>
              <w:rPr>
                <w:sz w:val="20"/>
              </w:rPr>
            </w:pPr>
            <w:r w:rsidRPr="007E1274">
              <w:rPr>
                <w:sz w:val="20"/>
              </w:rPr>
              <w:t>F</w:t>
            </w:r>
          </w:p>
        </w:tc>
        <w:tc>
          <w:tcPr>
            <w:tcW w:w="1087" w:type="dxa"/>
            <w:tcBorders>
              <w:top w:val="single" w:sz="4" w:space="0" w:color="D9D9D9" w:themeColor="background1" w:themeShade="D9"/>
              <w:bottom w:val="single" w:sz="4" w:space="0" w:color="D9D9D9" w:themeColor="background1" w:themeShade="D9"/>
            </w:tcBorders>
          </w:tcPr>
          <w:p w14:paraId="0DC8AF1F" w14:textId="77777777" w:rsidR="004B0A4B" w:rsidRPr="007E1274" w:rsidRDefault="004B0A4B" w:rsidP="004B0A4B">
            <w:pPr>
              <w:pStyle w:val="Table"/>
              <w:jc w:val="right"/>
              <w:rPr>
                <w:sz w:val="20"/>
              </w:rPr>
            </w:pPr>
            <w:r w:rsidRPr="007E1274">
              <w:rPr>
                <w:sz w:val="20"/>
              </w:rPr>
              <w:t>22</w:t>
            </w:r>
          </w:p>
        </w:tc>
        <w:tc>
          <w:tcPr>
            <w:tcW w:w="1087" w:type="dxa"/>
            <w:tcBorders>
              <w:top w:val="single" w:sz="4" w:space="0" w:color="D9D9D9" w:themeColor="background1" w:themeShade="D9"/>
              <w:bottom w:val="single" w:sz="4" w:space="0" w:color="D9D9D9" w:themeColor="background1" w:themeShade="D9"/>
            </w:tcBorders>
          </w:tcPr>
          <w:p w14:paraId="66F2F3E7" w14:textId="77777777" w:rsidR="004B0A4B" w:rsidRPr="007E1274" w:rsidRDefault="004B0A4B" w:rsidP="004B0A4B">
            <w:pPr>
              <w:pStyle w:val="Table"/>
              <w:jc w:val="right"/>
              <w:rPr>
                <w:sz w:val="20"/>
              </w:rPr>
            </w:pPr>
            <w:r w:rsidRPr="007E1274">
              <w:rPr>
                <w:sz w:val="20"/>
              </w:rPr>
              <w:t>1</w:t>
            </w:r>
          </w:p>
        </w:tc>
        <w:tc>
          <w:tcPr>
            <w:tcW w:w="2835" w:type="dxa"/>
            <w:tcBorders>
              <w:top w:val="single" w:sz="4" w:space="0" w:color="D9D9D9" w:themeColor="background1" w:themeShade="D9"/>
              <w:bottom w:val="single" w:sz="4" w:space="0" w:color="D9D9D9" w:themeColor="background1" w:themeShade="D9"/>
            </w:tcBorders>
          </w:tcPr>
          <w:p w14:paraId="1183D53D" w14:textId="77777777" w:rsidR="004B0A4B" w:rsidRPr="007E1274" w:rsidRDefault="004B0A4B" w:rsidP="004B0A4B">
            <w:pPr>
              <w:pStyle w:val="Table"/>
              <w:rPr>
                <w:sz w:val="20"/>
              </w:rPr>
            </w:pPr>
            <w:r w:rsidRPr="007E1274">
              <w:rPr>
                <w:sz w:val="20"/>
              </w:rPr>
              <w:t>Weakness</w:t>
            </w:r>
          </w:p>
        </w:tc>
      </w:tr>
      <w:tr w:rsidR="004B0A4B" w:rsidRPr="007E1274" w14:paraId="5AFB5640" w14:textId="77777777" w:rsidTr="004B0A4B">
        <w:tc>
          <w:tcPr>
            <w:tcW w:w="1242" w:type="dxa"/>
            <w:tcBorders>
              <w:top w:val="single" w:sz="4" w:space="0" w:color="D9D9D9" w:themeColor="background1" w:themeShade="D9"/>
            </w:tcBorders>
          </w:tcPr>
          <w:p w14:paraId="315CA465" w14:textId="77777777" w:rsidR="004B0A4B" w:rsidRPr="007E1274" w:rsidRDefault="004B0A4B" w:rsidP="004B0A4B">
            <w:pPr>
              <w:pStyle w:val="Table"/>
              <w:rPr>
                <w:sz w:val="20"/>
              </w:rPr>
            </w:pPr>
            <w:r w:rsidRPr="007E1274">
              <w:rPr>
                <w:sz w:val="20"/>
              </w:rPr>
              <w:t>Lisa</w:t>
            </w:r>
          </w:p>
        </w:tc>
        <w:tc>
          <w:tcPr>
            <w:tcW w:w="1087" w:type="dxa"/>
            <w:tcBorders>
              <w:top w:val="single" w:sz="4" w:space="0" w:color="D9D9D9" w:themeColor="background1" w:themeShade="D9"/>
            </w:tcBorders>
          </w:tcPr>
          <w:p w14:paraId="4A1B8238" w14:textId="77777777" w:rsidR="004B0A4B" w:rsidRPr="007E1274" w:rsidRDefault="004B0A4B" w:rsidP="004B0A4B">
            <w:pPr>
              <w:pStyle w:val="Table"/>
              <w:rPr>
                <w:sz w:val="20"/>
              </w:rPr>
            </w:pPr>
            <w:r w:rsidRPr="007E1274">
              <w:rPr>
                <w:sz w:val="20"/>
              </w:rPr>
              <w:t>F</w:t>
            </w:r>
          </w:p>
        </w:tc>
        <w:tc>
          <w:tcPr>
            <w:tcW w:w="1087" w:type="dxa"/>
            <w:tcBorders>
              <w:top w:val="single" w:sz="4" w:space="0" w:color="D9D9D9" w:themeColor="background1" w:themeShade="D9"/>
            </w:tcBorders>
          </w:tcPr>
          <w:p w14:paraId="1C5F7BC8" w14:textId="77777777" w:rsidR="004B0A4B" w:rsidRPr="007E1274" w:rsidRDefault="004B0A4B" w:rsidP="004B0A4B">
            <w:pPr>
              <w:pStyle w:val="Table"/>
              <w:jc w:val="right"/>
              <w:rPr>
                <w:sz w:val="20"/>
              </w:rPr>
            </w:pPr>
            <w:r w:rsidRPr="007E1274">
              <w:rPr>
                <w:sz w:val="20"/>
              </w:rPr>
              <w:t>43</w:t>
            </w:r>
          </w:p>
        </w:tc>
        <w:tc>
          <w:tcPr>
            <w:tcW w:w="1087" w:type="dxa"/>
            <w:tcBorders>
              <w:top w:val="single" w:sz="4" w:space="0" w:color="D9D9D9" w:themeColor="background1" w:themeShade="D9"/>
            </w:tcBorders>
          </w:tcPr>
          <w:p w14:paraId="161C6E8B" w14:textId="77777777" w:rsidR="004B0A4B" w:rsidRPr="007E1274" w:rsidRDefault="004B0A4B" w:rsidP="004B0A4B">
            <w:pPr>
              <w:pStyle w:val="Table"/>
              <w:jc w:val="right"/>
              <w:rPr>
                <w:sz w:val="20"/>
              </w:rPr>
            </w:pPr>
            <w:r w:rsidRPr="007E1274">
              <w:rPr>
                <w:sz w:val="20"/>
              </w:rPr>
              <w:t>30</w:t>
            </w:r>
          </w:p>
        </w:tc>
        <w:tc>
          <w:tcPr>
            <w:tcW w:w="2835" w:type="dxa"/>
            <w:tcBorders>
              <w:top w:val="single" w:sz="4" w:space="0" w:color="D9D9D9" w:themeColor="background1" w:themeShade="D9"/>
            </w:tcBorders>
          </w:tcPr>
          <w:p w14:paraId="5BC97787" w14:textId="77777777" w:rsidR="004B0A4B" w:rsidRPr="007E1274" w:rsidRDefault="004B0A4B" w:rsidP="004B0A4B">
            <w:pPr>
              <w:pStyle w:val="Table"/>
              <w:rPr>
                <w:sz w:val="20"/>
              </w:rPr>
            </w:pPr>
            <w:r w:rsidRPr="007E1274">
              <w:rPr>
                <w:sz w:val="20"/>
              </w:rPr>
              <w:t>Weakness</w:t>
            </w:r>
          </w:p>
        </w:tc>
      </w:tr>
    </w:tbl>
    <w:p w14:paraId="4840A78A" w14:textId="007C53C9" w:rsidR="004D6736" w:rsidRDefault="004D6736" w:rsidP="005B4BD3">
      <w:pPr>
        <w:rPr>
          <w:b/>
        </w:rPr>
      </w:pPr>
    </w:p>
    <w:p w14:paraId="1BC3F3F4" w14:textId="77777777" w:rsidR="004D6736" w:rsidRDefault="004D6736" w:rsidP="005B4BD3">
      <w:pPr>
        <w:rPr>
          <w:b/>
        </w:rPr>
      </w:pPr>
    </w:p>
    <w:p w14:paraId="5121590E" w14:textId="77777777" w:rsidR="004D6736" w:rsidRDefault="004D6736" w:rsidP="004D6736">
      <w:pPr>
        <w:rPr>
          <w:b/>
        </w:rPr>
      </w:pPr>
      <w:r>
        <w:rPr>
          <w:b/>
        </w:rPr>
        <w:t>Implications for rehabilitation</w:t>
      </w:r>
    </w:p>
    <w:p w14:paraId="07625CC2" w14:textId="77777777" w:rsidR="004D6736" w:rsidRDefault="004D6736" w:rsidP="004D6736">
      <w:r>
        <w:t xml:space="preserve">Careful communication is required to help patients understand and accept the diagnosis of functional motor disorder. </w:t>
      </w:r>
    </w:p>
    <w:p w14:paraId="638D3CD1" w14:textId="77777777" w:rsidR="004D6736" w:rsidRDefault="004D6736" w:rsidP="004D6736">
      <w:r>
        <w:t>It is important to listen to the patient’s narrative in order to help them make sense of their illness experience.</w:t>
      </w:r>
    </w:p>
    <w:p w14:paraId="3C62FC90" w14:textId="77777777" w:rsidR="004D6736" w:rsidRDefault="004D6736" w:rsidP="004D6736">
      <w:r>
        <w:t>A nuanced biopsychosocial explanatory model is needed to help patients understand how psychological factors can be relevant to physical symptoms and symptoms that are often perceived to be precipitated by a physical event.</w:t>
      </w:r>
    </w:p>
    <w:p w14:paraId="51168EC4" w14:textId="10536B10" w:rsidR="004B0A4B" w:rsidRPr="004D6736" w:rsidRDefault="004D6736" w:rsidP="004D6736">
      <w:pPr>
        <w:sectPr w:rsidR="004B0A4B" w:rsidRPr="004D6736" w:rsidSect="003812DC">
          <w:pgSz w:w="11906" w:h="16838"/>
          <w:pgMar w:top="1440" w:right="1440" w:bottom="1440" w:left="1440" w:header="709" w:footer="709" w:gutter="0"/>
          <w:lnNumType w:countBy="1"/>
          <w:cols w:space="708"/>
          <w:docGrid w:linePitch="360"/>
        </w:sectPr>
      </w:pPr>
      <w:r>
        <w:t>A lack of understanding and acceptance of the diagnosis may leave patients vulnerable to iatrogenic harm an</w:t>
      </w:r>
      <w:r>
        <w:t>d powerless to help themselves.</w:t>
      </w:r>
      <w:bookmarkStart w:id="0" w:name="_GoBack"/>
      <w:bookmarkEnd w:id="0"/>
    </w:p>
    <w:p w14:paraId="03B1A8A1" w14:textId="77777777" w:rsidR="00A2156F" w:rsidRPr="007E1274" w:rsidRDefault="00B3179E" w:rsidP="00A2156F">
      <w:pPr>
        <w:pStyle w:val="Heading1"/>
      </w:pPr>
      <w:r w:rsidRPr="007E1274">
        <w:lastRenderedPageBreak/>
        <w:t>References</w:t>
      </w:r>
    </w:p>
    <w:p w14:paraId="79EAAEB2" w14:textId="2C153205" w:rsidR="00A047BB" w:rsidRPr="007E1274" w:rsidRDefault="00A2156F" w:rsidP="00A047BB">
      <w:pPr>
        <w:widowControl w:val="0"/>
        <w:autoSpaceDE w:val="0"/>
        <w:autoSpaceDN w:val="0"/>
        <w:adjustRightInd w:val="0"/>
        <w:ind w:left="640" w:hanging="640"/>
        <w:rPr>
          <w:rFonts w:ascii="Calibri" w:hAnsi="Calibri"/>
          <w:noProof/>
          <w:szCs w:val="24"/>
          <w:lang w:val="en-US"/>
        </w:rPr>
      </w:pPr>
      <w:r w:rsidRPr="007E1274">
        <w:fldChar w:fldCharType="begin" w:fldLock="1"/>
      </w:r>
      <w:r w:rsidRPr="007E1274">
        <w:instrText xml:space="preserve">ADDIN Mendeley Bibliography CSL_BIBLIOGRAPHY </w:instrText>
      </w:r>
      <w:r w:rsidRPr="007E1274">
        <w:fldChar w:fldCharType="separate"/>
      </w:r>
      <w:r w:rsidR="00A047BB" w:rsidRPr="007E1274">
        <w:rPr>
          <w:rFonts w:ascii="Calibri" w:hAnsi="Calibri"/>
          <w:noProof/>
          <w:szCs w:val="24"/>
          <w:lang w:val="en-US"/>
        </w:rPr>
        <w:t xml:space="preserve">1 </w:t>
      </w:r>
      <w:r w:rsidR="00A047BB" w:rsidRPr="007E1274">
        <w:rPr>
          <w:rFonts w:ascii="Calibri" w:hAnsi="Calibri"/>
          <w:noProof/>
          <w:szCs w:val="24"/>
          <w:lang w:val="en-US"/>
        </w:rPr>
        <w:tab/>
        <w:t xml:space="preserve">Stone J, Carson A. Functional neurologic disorders. </w:t>
      </w:r>
      <w:r w:rsidR="00A047BB" w:rsidRPr="007E1274">
        <w:rPr>
          <w:rFonts w:ascii="Calibri" w:hAnsi="Calibri"/>
          <w:i/>
          <w:iCs/>
          <w:noProof/>
          <w:szCs w:val="24"/>
          <w:lang w:val="en-US"/>
        </w:rPr>
        <w:t>Contin (Minneap Minn)</w:t>
      </w:r>
      <w:r w:rsidR="00A047BB" w:rsidRPr="007E1274">
        <w:rPr>
          <w:rFonts w:ascii="Calibri" w:hAnsi="Calibri"/>
          <w:noProof/>
          <w:szCs w:val="24"/>
          <w:lang w:val="en-US"/>
        </w:rPr>
        <w:t xml:space="preserve"> 2015;</w:t>
      </w:r>
      <w:r w:rsidR="00A047BB" w:rsidRPr="007E1274">
        <w:rPr>
          <w:rFonts w:ascii="Calibri" w:hAnsi="Calibri"/>
          <w:b/>
          <w:bCs/>
          <w:noProof/>
          <w:szCs w:val="24"/>
          <w:lang w:val="en-US"/>
        </w:rPr>
        <w:t>21</w:t>
      </w:r>
      <w:r w:rsidR="00A047BB" w:rsidRPr="007E1274">
        <w:rPr>
          <w:rFonts w:ascii="Calibri" w:hAnsi="Calibri"/>
          <w:noProof/>
          <w:szCs w:val="24"/>
          <w:lang w:val="en-US"/>
        </w:rPr>
        <w:t>:818–37. doi:10.1212/01.con.0000466669.02477.45</w:t>
      </w:r>
    </w:p>
    <w:p w14:paraId="3B3CCA71"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2 </w:t>
      </w:r>
      <w:r w:rsidRPr="007E1274">
        <w:rPr>
          <w:rFonts w:ascii="Calibri" w:hAnsi="Calibri"/>
          <w:noProof/>
          <w:szCs w:val="24"/>
          <w:lang w:val="en-US"/>
        </w:rPr>
        <w:tab/>
        <w:t xml:space="preserve">Nielsen G, Stone J, Edwards MJ. Physiotherapy for functional (psychogenic) motor symptoms: A systematic review. </w:t>
      </w:r>
      <w:r w:rsidRPr="007E1274">
        <w:rPr>
          <w:rFonts w:ascii="Calibri" w:hAnsi="Calibri"/>
          <w:i/>
          <w:iCs/>
          <w:noProof/>
          <w:szCs w:val="24"/>
          <w:lang w:val="en-US"/>
        </w:rPr>
        <w:t>J Psychosom Res</w:t>
      </w:r>
      <w:r w:rsidRPr="007E1274">
        <w:rPr>
          <w:rFonts w:ascii="Calibri" w:hAnsi="Calibri"/>
          <w:noProof/>
          <w:szCs w:val="24"/>
          <w:lang w:val="en-US"/>
        </w:rPr>
        <w:t xml:space="preserve"> 2013;</w:t>
      </w:r>
      <w:r w:rsidRPr="007E1274">
        <w:rPr>
          <w:rFonts w:ascii="Calibri" w:hAnsi="Calibri"/>
          <w:b/>
          <w:bCs/>
          <w:noProof/>
          <w:szCs w:val="24"/>
          <w:lang w:val="en-US"/>
        </w:rPr>
        <w:t>75</w:t>
      </w:r>
      <w:r w:rsidRPr="007E1274">
        <w:rPr>
          <w:rFonts w:ascii="Calibri" w:hAnsi="Calibri"/>
          <w:noProof/>
          <w:szCs w:val="24"/>
          <w:lang w:val="en-US"/>
        </w:rPr>
        <w:t>:93–102. doi:10.1016/j.jpsychores.2013.05.006</w:t>
      </w:r>
    </w:p>
    <w:p w14:paraId="262F1A8F"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3 </w:t>
      </w:r>
      <w:r w:rsidRPr="007E1274">
        <w:rPr>
          <w:rFonts w:ascii="Calibri" w:hAnsi="Calibri"/>
          <w:noProof/>
          <w:szCs w:val="24"/>
          <w:lang w:val="en-US"/>
        </w:rPr>
        <w:tab/>
        <w:t xml:space="preserve">Jordbru AA, Smedstad LM, Klungsøyr O, </w:t>
      </w:r>
      <w:r w:rsidRPr="007E1274">
        <w:rPr>
          <w:rFonts w:ascii="Calibri" w:hAnsi="Calibri"/>
          <w:i/>
          <w:iCs/>
          <w:noProof/>
          <w:szCs w:val="24"/>
          <w:lang w:val="en-US"/>
        </w:rPr>
        <w:t>et al.</w:t>
      </w:r>
      <w:r w:rsidRPr="007E1274">
        <w:rPr>
          <w:rFonts w:ascii="Calibri" w:hAnsi="Calibri"/>
          <w:noProof/>
          <w:szCs w:val="24"/>
          <w:lang w:val="en-US"/>
        </w:rPr>
        <w:t xml:space="preserve"> Psychogenic gait disorder: A randomized controlled trial of physical rehabilitation with one-year follow-up. </w:t>
      </w:r>
      <w:r w:rsidRPr="007E1274">
        <w:rPr>
          <w:rFonts w:ascii="Calibri" w:hAnsi="Calibri"/>
          <w:i/>
          <w:iCs/>
          <w:noProof/>
          <w:szCs w:val="24"/>
          <w:lang w:val="en-US"/>
        </w:rPr>
        <w:t>J Rehabil Med</w:t>
      </w:r>
      <w:r w:rsidRPr="007E1274">
        <w:rPr>
          <w:rFonts w:ascii="Calibri" w:hAnsi="Calibri"/>
          <w:noProof/>
          <w:szCs w:val="24"/>
          <w:lang w:val="en-US"/>
        </w:rPr>
        <w:t xml:space="preserve"> 2014;</w:t>
      </w:r>
      <w:r w:rsidRPr="007E1274">
        <w:rPr>
          <w:rFonts w:ascii="Calibri" w:hAnsi="Calibri"/>
          <w:b/>
          <w:bCs/>
          <w:noProof/>
          <w:szCs w:val="24"/>
          <w:lang w:val="en-US"/>
        </w:rPr>
        <w:t>46</w:t>
      </w:r>
      <w:r w:rsidRPr="007E1274">
        <w:rPr>
          <w:rFonts w:ascii="Calibri" w:hAnsi="Calibri"/>
          <w:noProof/>
          <w:szCs w:val="24"/>
          <w:lang w:val="en-US"/>
        </w:rPr>
        <w:t>:181–7.</w:t>
      </w:r>
    </w:p>
    <w:p w14:paraId="781A9AB1"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4 </w:t>
      </w:r>
      <w:r w:rsidRPr="007E1274">
        <w:rPr>
          <w:rFonts w:ascii="Calibri" w:hAnsi="Calibri"/>
          <w:noProof/>
          <w:szCs w:val="24"/>
          <w:lang w:val="en-US"/>
        </w:rPr>
        <w:tab/>
        <w:t xml:space="preserve">Nielsen G, Stone J, Matthews A, </w:t>
      </w:r>
      <w:r w:rsidRPr="007E1274">
        <w:rPr>
          <w:rFonts w:ascii="Calibri" w:hAnsi="Calibri"/>
          <w:i/>
          <w:iCs/>
          <w:noProof/>
          <w:szCs w:val="24"/>
          <w:lang w:val="en-US"/>
        </w:rPr>
        <w:t>et al.</w:t>
      </w:r>
      <w:r w:rsidRPr="007E1274">
        <w:rPr>
          <w:rFonts w:ascii="Calibri" w:hAnsi="Calibri"/>
          <w:noProof/>
          <w:szCs w:val="24"/>
          <w:lang w:val="en-US"/>
        </w:rPr>
        <w:t xml:space="preserve"> Physiotherapy for functional motor disorders: a consensus recommendation. </w:t>
      </w:r>
      <w:r w:rsidRPr="007E1274">
        <w:rPr>
          <w:rFonts w:ascii="Calibri" w:hAnsi="Calibri"/>
          <w:i/>
          <w:iCs/>
          <w:noProof/>
          <w:szCs w:val="24"/>
          <w:lang w:val="en-US"/>
        </w:rPr>
        <w:t>J Neurol Neurosurg Psychiatry</w:t>
      </w:r>
      <w:r w:rsidRPr="007E1274">
        <w:rPr>
          <w:rFonts w:ascii="Calibri" w:hAnsi="Calibri"/>
          <w:noProof/>
          <w:szCs w:val="24"/>
          <w:lang w:val="en-US"/>
        </w:rPr>
        <w:t xml:space="preserve"> 2015;</w:t>
      </w:r>
      <w:r w:rsidRPr="007E1274">
        <w:rPr>
          <w:rFonts w:ascii="Calibri" w:hAnsi="Calibri"/>
          <w:b/>
          <w:bCs/>
          <w:noProof/>
          <w:szCs w:val="24"/>
          <w:lang w:val="en-US"/>
        </w:rPr>
        <w:t>86</w:t>
      </w:r>
      <w:r w:rsidRPr="007E1274">
        <w:rPr>
          <w:rFonts w:ascii="Calibri" w:hAnsi="Calibri"/>
          <w:noProof/>
          <w:szCs w:val="24"/>
          <w:lang w:val="en-US"/>
        </w:rPr>
        <w:t>:1113–9. doi:10.1136/jnnp-2014-309255</w:t>
      </w:r>
    </w:p>
    <w:p w14:paraId="2FAD61BA"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5 </w:t>
      </w:r>
      <w:r w:rsidRPr="007E1274">
        <w:rPr>
          <w:rFonts w:ascii="Calibri" w:hAnsi="Calibri"/>
          <w:noProof/>
          <w:szCs w:val="24"/>
          <w:lang w:val="en-US"/>
        </w:rPr>
        <w:tab/>
        <w:t xml:space="preserve">Ahern L, Stone J, Sharpe MC. Attitudes of neuroscience nurses toward patients with conversion symptoms. </w:t>
      </w:r>
      <w:r w:rsidRPr="007E1274">
        <w:rPr>
          <w:rFonts w:ascii="Calibri" w:hAnsi="Calibri"/>
          <w:i/>
          <w:iCs/>
          <w:noProof/>
          <w:szCs w:val="24"/>
          <w:lang w:val="en-US"/>
        </w:rPr>
        <w:t>Psychosomatics</w:t>
      </w:r>
      <w:r w:rsidRPr="007E1274">
        <w:rPr>
          <w:rFonts w:ascii="Calibri" w:hAnsi="Calibri"/>
          <w:noProof/>
          <w:szCs w:val="24"/>
          <w:lang w:val="en-US"/>
        </w:rPr>
        <w:t xml:space="preserve"> 2009;</w:t>
      </w:r>
      <w:r w:rsidRPr="007E1274">
        <w:rPr>
          <w:rFonts w:ascii="Calibri" w:hAnsi="Calibri"/>
          <w:b/>
          <w:bCs/>
          <w:noProof/>
          <w:szCs w:val="24"/>
          <w:lang w:val="en-US"/>
        </w:rPr>
        <w:t>50</w:t>
      </w:r>
      <w:r w:rsidRPr="007E1274">
        <w:rPr>
          <w:rFonts w:ascii="Calibri" w:hAnsi="Calibri"/>
          <w:noProof/>
          <w:szCs w:val="24"/>
          <w:lang w:val="en-US"/>
        </w:rPr>
        <w:t>:336–9. doi:10.1176/appi.psy.50.4.336</w:t>
      </w:r>
    </w:p>
    <w:p w14:paraId="298AE5ED"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6 </w:t>
      </w:r>
      <w:r w:rsidRPr="007E1274">
        <w:rPr>
          <w:rFonts w:ascii="Calibri" w:hAnsi="Calibri"/>
          <w:noProof/>
          <w:szCs w:val="24"/>
          <w:lang w:val="en-US"/>
        </w:rPr>
        <w:tab/>
        <w:t xml:space="preserve">Evans RW, Evans RE. A survey of neurologists on the likeability of headaches and other neurological disorders. </w:t>
      </w:r>
      <w:r w:rsidRPr="007E1274">
        <w:rPr>
          <w:rFonts w:ascii="Calibri" w:hAnsi="Calibri"/>
          <w:i/>
          <w:iCs/>
          <w:noProof/>
          <w:szCs w:val="24"/>
          <w:lang w:val="en-US"/>
        </w:rPr>
        <w:t>Headache</w:t>
      </w:r>
      <w:r w:rsidRPr="007E1274">
        <w:rPr>
          <w:rFonts w:ascii="Calibri" w:hAnsi="Calibri"/>
          <w:noProof/>
          <w:szCs w:val="24"/>
          <w:lang w:val="en-US"/>
        </w:rPr>
        <w:t xml:space="preserve"> 2010;</w:t>
      </w:r>
      <w:r w:rsidRPr="007E1274">
        <w:rPr>
          <w:rFonts w:ascii="Calibri" w:hAnsi="Calibri"/>
          <w:b/>
          <w:bCs/>
          <w:noProof/>
          <w:szCs w:val="24"/>
          <w:lang w:val="en-US"/>
        </w:rPr>
        <w:t>50</w:t>
      </w:r>
      <w:r w:rsidRPr="007E1274">
        <w:rPr>
          <w:rFonts w:ascii="Calibri" w:hAnsi="Calibri"/>
          <w:noProof/>
          <w:szCs w:val="24"/>
          <w:lang w:val="en-US"/>
        </w:rPr>
        <w:t>:1126–9. doi:10.1111/j.1526-4610.2010.01708.x</w:t>
      </w:r>
    </w:p>
    <w:p w14:paraId="50A38844"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7 </w:t>
      </w:r>
      <w:r w:rsidRPr="007E1274">
        <w:rPr>
          <w:rFonts w:ascii="Calibri" w:hAnsi="Calibri"/>
          <w:noProof/>
          <w:szCs w:val="24"/>
          <w:lang w:val="en-US"/>
        </w:rPr>
        <w:tab/>
        <w:t xml:space="preserve">Kanaan R, Armstrong D, Barnes P, </w:t>
      </w:r>
      <w:r w:rsidRPr="007E1274">
        <w:rPr>
          <w:rFonts w:ascii="Calibri" w:hAnsi="Calibri"/>
          <w:i/>
          <w:iCs/>
          <w:noProof/>
          <w:szCs w:val="24"/>
          <w:lang w:val="en-US"/>
        </w:rPr>
        <w:t>et al.</w:t>
      </w:r>
      <w:r w:rsidRPr="007E1274">
        <w:rPr>
          <w:rFonts w:ascii="Calibri" w:hAnsi="Calibri"/>
          <w:noProof/>
          <w:szCs w:val="24"/>
          <w:lang w:val="en-US"/>
        </w:rPr>
        <w:t xml:space="preserve"> In the psychiatrist’s chair: how neurologists understand conversion disorder. </w:t>
      </w:r>
      <w:r w:rsidRPr="007E1274">
        <w:rPr>
          <w:rFonts w:ascii="Calibri" w:hAnsi="Calibri"/>
          <w:i/>
          <w:iCs/>
          <w:noProof/>
          <w:szCs w:val="24"/>
          <w:lang w:val="en-US"/>
        </w:rPr>
        <w:t>Brain</w:t>
      </w:r>
      <w:r w:rsidRPr="007E1274">
        <w:rPr>
          <w:rFonts w:ascii="Calibri" w:hAnsi="Calibri"/>
          <w:noProof/>
          <w:szCs w:val="24"/>
          <w:lang w:val="en-US"/>
        </w:rPr>
        <w:t xml:space="preserve"> 2009;</w:t>
      </w:r>
      <w:r w:rsidRPr="007E1274">
        <w:rPr>
          <w:rFonts w:ascii="Calibri" w:hAnsi="Calibri"/>
          <w:b/>
          <w:bCs/>
          <w:noProof/>
          <w:szCs w:val="24"/>
          <w:lang w:val="en-US"/>
        </w:rPr>
        <w:t>132</w:t>
      </w:r>
      <w:r w:rsidRPr="007E1274">
        <w:rPr>
          <w:rFonts w:ascii="Calibri" w:hAnsi="Calibri"/>
          <w:noProof/>
          <w:szCs w:val="24"/>
          <w:lang w:val="en-US"/>
        </w:rPr>
        <w:t>:2889–96. doi:10.1093/brain/awp060</w:t>
      </w:r>
    </w:p>
    <w:p w14:paraId="2CAF8A5F"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8 </w:t>
      </w:r>
      <w:r w:rsidRPr="007E1274">
        <w:rPr>
          <w:rFonts w:ascii="Calibri" w:hAnsi="Calibri"/>
          <w:noProof/>
          <w:szCs w:val="24"/>
          <w:lang w:val="en-US"/>
        </w:rPr>
        <w:tab/>
        <w:t xml:space="preserve">Gelauff J, Stone J, Edwards MJ, </w:t>
      </w:r>
      <w:r w:rsidRPr="007E1274">
        <w:rPr>
          <w:rFonts w:ascii="Calibri" w:hAnsi="Calibri"/>
          <w:i/>
          <w:iCs/>
          <w:noProof/>
          <w:szCs w:val="24"/>
          <w:lang w:val="en-US"/>
        </w:rPr>
        <w:t>et al.</w:t>
      </w:r>
      <w:r w:rsidRPr="007E1274">
        <w:rPr>
          <w:rFonts w:ascii="Calibri" w:hAnsi="Calibri"/>
          <w:noProof/>
          <w:szCs w:val="24"/>
          <w:lang w:val="en-US"/>
        </w:rPr>
        <w:t xml:space="preserve"> The prognosis of functional (psychogenic) motor symptoms: a systematic review. </w:t>
      </w:r>
      <w:r w:rsidRPr="007E1274">
        <w:rPr>
          <w:rFonts w:ascii="Calibri" w:hAnsi="Calibri"/>
          <w:i/>
          <w:iCs/>
          <w:noProof/>
          <w:szCs w:val="24"/>
          <w:lang w:val="en-US"/>
        </w:rPr>
        <w:t>J Neurol Neurosurg Psychiatry</w:t>
      </w:r>
      <w:r w:rsidRPr="007E1274">
        <w:rPr>
          <w:rFonts w:ascii="Calibri" w:hAnsi="Calibri"/>
          <w:noProof/>
          <w:szCs w:val="24"/>
          <w:lang w:val="en-US"/>
        </w:rPr>
        <w:t xml:space="preserve"> 2014;</w:t>
      </w:r>
      <w:r w:rsidRPr="007E1274">
        <w:rPr>
          <w:rFonts w:ascii="Calibri" w:hAnsi="Calibri"/>
          <w:b/>
          <w:bCs/>
          <w:noProof/>
          <w:szCs w:val="24"/>
          <w:lang w:val="en-US"/>
        </w:rPr>
        <w:t>85</w:t>
      </w:r>
      <w:r w:rsidRPr="007E1274">
        <w:rPr>
          <w:rFonts w:ascii="Calibri" w:hAnsi="Calibri"/>
          <w:noProof/>
          <w:szCs w:val="24"/>
          <w:lang w:val="en-US"/>
        </w:rPr>
        <w:t>:220–6. doi:10.1136/jnnp-2013-305321</w:t>
      </w:r>
    </w:p>
    <w:p w14:paraId="655C270A"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9 </w:t>
      </w:r>
      <w:r w:rsidRPr="007E1274">
        <w:rPr>
          <w:rFonts w:ascii="Calibri" w:hAnsi="Calibri"/>
          <w:noProof/>
          <w:szCs w:val="24"/>
          <w:lang w:val="en-US"/>
        </w:rPr>
        <w:tab/>
        <w:t xml:space="preserve">Sharpe M, Stone J, Hibberd C, </w:t>
      </w:r>
      <w:r w:rsidRPr="007E1274">
        <w:rPr>
          <w:rFonts w:ascii="Calibri" w:hAnsi="Calibri"/>
          <w:i/>
          <w:iCs/>
          <w:noProof/>
          <w:szCs w:val="24"/>
          <w:lang w:val="en-US"/>
        </w:rPr>
        <w:t>et al.</w:t>
      </w:r>
      <w:r w:rsidRPr="007E1274">
        <w:rPr>
          <w:rFonts w:ascii="Calibri" w:hAnsi="Calibri"/>
          <w:noProof/>
          <w:szCs w:val="24"/>
          <w:lang w:val="en-US"/>
        </w:rPr>
        <w:t xml:space="preserve"> Neurology out-patients with symptoms unexplained by disease: illness beliefs and financial benefits predict 1-year outcome. </w:t>
      </w:r>
      <w:r w:rsidRPr="007E1274">
        <w:rPr>
          <w:rFonts w:ascii="Calibri" w:hAnsi="Calibri"/>
          <w:i/>
          <w:iCs/>
          <w:noProof/>
          <w:szCs w:val="24"/>
          <w:lang w:val="en-US"/>
        </w:rPr>
        <w:t>Psychol Med</w:t>
      </w:r>
      <w:r w:rsidRPr="007E1274">
        <w:rPr>
          <w:rFonts w:ascii="Calibri" w:hAnsi="Calibri"/>
          <w:noProof/>
          <w:szCs w:val="24"/>
          <w:lang w:val="en-US"/>
        </w:rPr>
        <w:t xml:space="preserve"> 2010;</w:t>
      </w:r>
      <w:r w:rsidRPr="007E1274">
        <w:rPr>
          <w:rFonts w:ascii="Calibri" w:hAnsi="Calibri"/>
          <w:b/>
          <w:bCs/>
          <w:noProof/>
          <w:szCs w:val="24"/>
          <w:lang w:val="en-US"/>
        </w:rPr>
        <w:t>40</w:t>
      </w:r>
      <w:r w:rsidRPr="007E1274">
        <w:rPr>
          <w:rFonts w:ascii="Calibri" w:hAnsi="Calibri"/>
          <w:noProof/>
          <w:szCs w:val="24"/>
          <w:lang w:val="en-US"/>
        </w:rPr>
        <w:t>:689–98. doi:10.1017/S0033291709990717</w:t>
      </w:r>
    </w:p>
    <w:p w14:paraId="1B52A43E"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10 </w:t>
      </w:r>
      <w:r w:rsidRPr="007E1274">
        <w:rPr>
          <w:rFonts w:ascii="Calibri" w:hAnsi="Calibri"/>
          <w:noProof/>
          <w:szCs w:val="24"/>
          <w:lang w:val="en-US"/>
        </w:rPr>
        <w:tab/>
        <w:t xml:space="preserve">Edwards MJ, Adams RA, Brown H, </w:t>
      </w:r>
      <w:r w:rsidRPr="007E1274">
        <w:rPr>
          <w:rFonts w:ascii="Calibri" w:hAnsi="Calibri"/>
          <w:i/>
          <w:iCs/>
          <w:noProof/>
          <w:szCs w:val="24"/>
          <w:lang w:val="en-US"/>
        </w:rPr>
        <w:t>et al.</w:t>
      </w:r>
      <w:r w:rsidRPr="007E1274">
        <w:rPr>
          <w:rFonts w:ascii="Calibri" w:hAnsi="Calibri"/>
          <w:noProof/>
          <w:szCs w:val="24"/>
          <w:lang w:val="en-US"/>
        </w:rPr>
        <w:t xml:space="preserve"> A Bayesian account of ‘hysteria’. </w:t>
      </w:r>
      <w:r w:rsidRPr="007E1274">
        <w:rPr>
          <w:rFonts w:ascii="Calibri" w:hAnsi="Calibri"/>
          <w:i/>
          <w:iCs/>
          <w:noProof/>
          <w:szCs w:val="24"/>
          <w:lang w:val="en-US"/>
        </w:rPr>
        <w:t>Brain</w:t>
      </w:r>
      <w:r w:rsidRPr="007E1274">
        <w:rPr>
          <w:rFonts w:ascii="Calibri" w:hAnsi="Calibri"/>
          <w:noProof/>
          <w:szCs w:val="24"/>
          <w:lang w:val="en-US"/>
        </w:rPr>
        <w:t xml:space="preserve"> 2012;</w:t>
      </w:r>
      <w:r w:rsidRPr="007E1274">
        <w:rPr>
          <w:rFonts w:ascii="Calibri" w:hAnsi="Calibri"/>
          <w:b/>
          <w:bCs/>
          <w:noProof/>
          <w:szCs w:val="24"/>
          <w:lang w:val="en-US"/>
        </w:rPr>
        <w:t>135</w:t>
      </w:r>
      <w:r w:rsidRPr="007E1274">
        <w:rPr>
          <w:rFonts w:ascii="Calibri" w:hAnsi="Calibri"/>
          <w:noProof/>
          <w:szCs w:val="24"/>
          <w:lang w:val="en-US"/>
        </w:rPr>
        <w:t>:3495–512. doi:10.1093/brain/aws129</w:t>
      </w:r>
    </w:p>
    <w:p w14:paraId="4C73B0CB"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11 </w:t>
      </w:r>
      <w:r w:rsidRPr="007E1274">
        <w:rPr>
          <w:rFonts w:ascii="Calibri" w:hAnsi="Calibri"/>
          <w:noProof/>
          <w:szCs w:val="24"/>
          <w:lang w:val="en-US"/>
        </w:rPr>
        <w:tab/>
        <w:t xml:space="preserve">Nettleton S, Watt I, O’Malley L, </w:t>
      </w:r>
      <w:r w:rsidRPr="007E1274">
        <w:rPr>
          <w:rFonts w:ascii="Calibri" w:hAnsi="Calibri"/>
          <w:i/>
          <w:iCs/>
          <w:noProof/>
          <w:szCs w:val="24"/>
          <w:lang w:val="en-US"/>
        </w:rPr>
        <w:t>et al.</w:t>
      </w:r>
      <w:r w:rsidRPr="007E1274">
        <w:rPr>
          <w:rFonts w:ascii="Calibri" w:hAnsi="Calibri"/>
          <w:noProof/>
          <w:szCs w:val="24"/>
          <w:lang w:val="en-US"/>
        </w:rPr>
        <w:t xml:space="preserve"> Understanding the narratives of people who live with medically unexplained illness. </w:t>
      </w:r>
      <w:r w:rsidRPr="007E1274">
        <w:rPr>
          <w:rFonts w:ascii="Calibri" w:hAnsi="Calibri"/>
          <w:i/>
          <w:iCs/>
          <w:noProof/>
          <w:szCs w:val="24"/>
          <w:lang w:val="en-US"/>
        </w:rPr>
        <w:t>Patient Educ Couns</w:t>
      </w:r>
      <w:r w:rsidRPr="007E1274">
        <w:rPr>
          <w:rFonts w:ascii="Calibri" w:hAnsi="Calibri"/>
          <w:noProof/>
          <w:szCs w:val="24"/>
          <w:lang w:val="en-US"/>
        </w:rPr>
        <w:t xml:space="preserve"> 2005;</w:t>
      </w:r>
      <w:r w:rsidRPr="007E1274">
        <w:rPr>
          <w:rFonts w:ascii="Calibri" w:hAnsi="Calibri"/>
          <w:b/>
          <w:bCs/>
          <w:noProof/>
          <w:szCs w:val="24"/>
          <w:lang w:val="en-US"/>
        </w:rPr>
        <w:t>56</w:t>
      </w:r>
      <w:r w:rsidRPr="007E1274">
        <w:rPr>
          <w:rFonts w:ascii="Calibri" w:hAnsi="Calibri"/>
          <w:noProof/>
          <w:szCs w:val="24"/>
          <w:lang w:val="en-US"/>
        </w:rPr>
        <w:t>:205–10. doi:10.1016/j.pec.2004.02.010</w:t>
      </w:r>
    </w:p>
    <w:p w14:paraId="0D524686"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lastRenderedPageBreak/>
        <w:t xml:space="preserve">12 </w:t>
      </w:r>
      <w:r w:rsidRPr="007E1274">
        <w:rPr>
          <w:rFonts w:ascii="Calibri" w:hAnsi="Calibri"/>
          <w:noProof/>
          <w:szCs w:val="24"/>
          <w:lang w:val="en-US"/>
        </w:rPr>
        <w:tab/>
        <w:t>World Health Organisation. ICD-10 Chapter V Mental and behavioural disorders: F44 Dissociative [conversion] disorders. 2016.http://apps.who.int/classifications/icd10/browse/2016/en#/F40-F48 (accessed 6 Mar2017).</w:t>
      </w:r>
    </w:p>
    <w:p w14:paraId="28682FF0"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13 </w:t>
      </w:r>
      <w:r w:rsidRPr="007E1274">
        <w:rPr>
          <w:rFonts w:ascii="Calibri" w:hAnsi="Calibri"/>
          <w:noProof/>
          <w:szCs w:val="24"/>
          <w:lang w:val="en-US"/>
        </w:rPr>
        <w:tab/>
        <w:t xml:space="preserve">American Psychiatric Association. </w:t>
      </w:r>
      <w:r w:rsidRPr="007E1274">
        <w:rPr>
          <w:rFonts w:ascii="Calibri" w:hAnsi="Calibri"/>
          <w:i/>
          <w:iCs/>
          <w:noProof/>
          <w:szCs w:val="24"/>
          <w:lang w:val="en-US"/>
        </w:rPr>
        <w:t>Diagnostic and statistical manual of mental disorders (5th ed.)</w:t>
      </w:r>
      <w:r w:rsidRPr="007E1274">
        <w:rPr>
          <w:rFonts w:ascii="Calibri" w:hAnsi="Calibri"/>
          <w:noProof/>
          <w:szCs w:val="24"/>
          <w:lang w:val="en-US"/>
        </w:rPr>
        <w:t xml:space="preserve">. Arlington, VA: : American Psychiatric Publishing 2013. </w:t>
      </w:r>
    </w:p>
    <w:p w14:paraId="4003D8F0"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14 </w:t>
      </w:r>
      <w:r w:rsidRPr="007E1274">
        <w:rPr>
          <w:rFonts w:ascii="Calibri" w:hAnsi="Calibri"/>
          <w:noProof/>
          <w:szCs w:val="24"/>
          <w:lang w:val="en-US"/>
        </w:rPr>
        <w:tab/>
        <w:t>Rawlings GH, Reuber M. What patients say about living with psychogenic nonepileptic seizures: A systematic synthesis of qualitative studies. Seizure. 2016;</w:t>
      </w:r>
      <w:r w:rsidRPr="007E1274">
        <w:rPr>
          <w:rFonts w:ascii="Calibri" w:hAnsi="Calibri"/>
          <w:b/>
          <w:bCs/>
          <w:noProof/>
          <w:szCs w:val="24"/>
          <w:lang w:val="en-US"/>
        </w:rPr>
        <w:t>41</w:t>
      </w:r>
      <w:r w:rsidRPr="007E1274">
        <w:rPr>
          <w:rFonts w:ascii="Calibri" w:hAnsi="Calibri"/>
          <w:noProof/>
          <w:szCs w:val="24"/>
          <w:lang w:val="en-US"/>
        </w:rPr>
        <w:t>:100–11. doi:10.1016/j.seizure.2016.07.014</w:t>
      </w:r>
    </w:p>
    <w:p w14:paraId="6EA6455A"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15 </w:t>
      </w:r>
      <w:r w:rsidRPr="007E1274">
        <w:rPr>
          <w:rFonts w:ascii="Calibri" w:hAnsi="Calibri"/>
          <w:noProof/>
          <w:szCs w:val="24"/>
          <w:lang w:val="en-US"/>
        </w:rPr>
        <w:tab/>
        <w:t xml:space="preserve">Stone J, Warlow C, Sharpe M. The symptom of functional weakness: a controlled study of 107 patients. </w:t>
      </w:r>
      <w:r w:rsidRPr="007E1274">
        <w:rPr>
          <w:rFonts w:ascii="Calibri" w:hAnsi="Calibri"/>
          <w:i/>
          <w:iCs/>
          <w:noProof/>
          <w:szCs w:val="24"/>
          <w:lang w:val="en-US"/>
        </w:rPr>
        <w:t>Brain</w:t>
      </w:r>
      <w:r w:rsidRPr="007E1274">
        <w:rPr>
          <w:rFonts w:ascii="Calibri" w:hAnsi="Calibri"/>
          <w:noProof/>
          <w:szCs w:val="24"/>
          <w:lang w:val="en-US"/>
        </w:rPr>
        <w:t xml:space="preserve"> 2010;</w:t>
      </w:r>
      <w:r w:rsidRPr="007E1274">
        <w:rPr>
          <w:rFonts w:ascii="Calibri" w:hAnsi="Calibri"/>
          <w:b/>
          <w:bCs/>
          <w:noProof/>
          <w:szCs w:val="24"/>
          <w:lang w:val="en-US"/>
        </w:rPr>
        <w:t>133</w:t>
      </w:r>
      <w:r w:rsidRPr="007E1274">
        <w:rPr>
          <w:rFonts w:ascii="Calibri" w:hAnsi="Calibri"/>
          <w:noProof/>
          <w:szCs w:val="24"/>
          <w:lang w:val="en-US"/>
        </w:rPr>
        <w:t>:1537–51. doi:10.1093/brain/awq068</w:t>
      </w:r>
    </w:p>
    <w:p w14:paraId="7BBF898C"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16 </w:t>
      </w:r>
      <w:r w:rsidRPr="007E1274">
        <w:rPr>
          <w:rFonts w:ascii="Calibri" w:hAnsi="Calibri"/>
          <w:noProof/>
          <w:szCs w:val="24"/>
          <w:lang w:val="en-US"/>
        </w:rPr>
        <w:tab/>
        <w:t xml:space="preserve">Nielsen G, Buszewicz M, Stevenson F, </w:t>
      </w:r>
      <w:r w:rsidRPr="007E1274">
        <w:rPr>
          <w:rFonts w:ascii="Calibri" w:hAnsi="Calibri"/>
          <w:i/>
          <w:iCs/>
          <w:noProof/>
          <w:szCs w:val="24"/>
          <w:lang w:val="en-US"/>
        </w:rPr>
        <w:t>et al.</w:t>
      </w:r>
      <w:r w:rsidRPr="007E1274">
        <w:rPr>
          <w:rFonts w:ascii="Calibri" w:hAnsi="Calibri"/>
          <w:noProof/>
          <w:szCs w:val="24"/>
          <w:lang w:val="en-US"/>
        </w:rPr>
        <w:t xml:space="preserve"> Randomised Feasibility Study of Physiotherapy for Patients with Functional Motor Symptoms. </w:t>
      </w:r>
      <w:r w:rsidRPr="007E1274">
        <w:rPr>
          <w:rFonts w:ascii="Calibri" w:hAnsi="Calibri"/>
          <w:i/>
          <w:iCs/>
          <w:noProof/>
          <w:szCs w:val="24"/>
          <w:lang w:val="en-US"/>
        </w:rPr>
        <w:t>J Neurol Neurosurg Psychiatry</w:t>
      </w:r>
      <w:r w:rsidRPr="007E1274">
        <w:rPr>
          <w:rFonts w:ascii="Calibri" w:hAnsi="Calibri"/>
          <w:noProof/>
          <w:szCs w:val="24"/>
          <w:lang w:val="en-US"/>
        </w:rPr>
        <w:t xml:space="preserve"> 2017;</w:t>
      </w:r>
      <w:r w:rsidRPr="007E1274">
        <w:rPr>
          <w:rFonts w:ascii="Calibri" w:hAnsi="Calibri"/>
          <w:b/>
          <w:bCs/>
          <w:noProof/>
          <w:szCs w:val="24"/>
          <w:lang w:val="en-US"/>
        </w:rPr>
        <w:t>88</w:t>
      </w:r>
      <w:r w:rsidRPr="007E1274">
        <w:rPr>
          <w:rFonts w:ascii="Calibri" w:hAnsi="Calibri"/>
          <w:noProof/>
          <w:szCs w:val="24"/>
          <w:lang w:val="en-US"/>
        </w:rPr>
        <w:t>:484–90. doi:10.1136/jnnp-2016-314408</w:t>
      </w:r>
    </w:p>
    <w:p w14:paraId="7E0CC9CD"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17 </w:t>
      </w:r>
      <w:r w:rsidRPr="007E1274">
        <w:rPr>
          <w:rFonts w:ascii="Calibri" w:hAnsi="Calibri"/>
          <w:noProof/>
          <w:szCs w:val="24"/>
          <w:lang w:val="en-US"/>
        </w:rPr>
        <w:tab/>
        <w:t xml:space="preserve">Stone J, Edwards MJ. Trick or treat? Showing patients with functional (psychogenic) motor symptoms their physical signs. </w:t>
      </w:r>
      <w:r w:rsidRPr="007E1274">
        <w:rPr>
          <w:rFonts w:ascii="Calibri" w:hAnsi="Calibri"/>
          <w:i/>
          <w:iCs/>
          <w:noProof/>
          <w:szCs w:val="24"/>
          <w:lang w:val="en-US"/>
        </w:rPr>
        <w:t>Neurology</w:t>
      </w:r>
      <w:r w:rsidRPr="007E1274">
        <w:rPr>
          <w:rFonts w:ascii="Calibri" w:hAnsi="Calibri"/>
          <w:noProof/>
          <w:szCs w:val="24"/>
          <w:lang w:val="en-US"/>
        </w:rPr>
        <w:t xml:space="preserve"> 2012;</w:t>
      </w:r>
      <w:r w:rsidRPr="007E1274">
        <w:rPr>
          <w:rFonts w:ascii="Calibri" w:hAnsi="Calibri"/>
          <w:b/>
          <w:bCs/>
          <w:noProof/>
          <w:szCs w:val="24"/>
          <w:lang w:val="en-US"/>
        </w:rPr>
        <w:t>79</w:t>
      </w:r>
      <w:r w:rsidRPr="007E1274">
        <w:rPr>
          <w:rFonts w:ascii="Calibri" w:hAnsi="Calibri"/>
          <w:noProof/>
          <w:szCs w:val="24"/>
          <w:lang w:val="en-US"/>
        </w:rPr>
        <w:t>:282–4. doi:10.1212/WNL.0b013e31825fdf63</w:t>
      </w:r>
    </w:p>
    <w:p w14:paraId="4BA6A6BF"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18 </w:t>
      </w:r>
      <w:r w:rsidRPr="007E1274">
        <w:rPr>
          <w:rFonts w:ascii="Calibri" w:hAnsi="Calibri"/>
          <w:noProof/>
          <w:szCs w:val="24"/>
          <w:lang w:val="en-US"/>
        </w:rPr>
        <w:tab/>
        <w:t xml:space="preserve">Fahn S, Williams DT. Psychogenic dystonia. </w:t>
      </w:r>
      <w:r w:rsidRPr="007E1274">
        <w:rPr>
          <w:rFonts w:ascii="Calibri" w:hAnsi="Calibri"/>
          <w:i/>
          <w:iCs/>
          <w:noProof/>
          <w:szCs w:val="24"/>
          <w:lang w:val="en-US"/>
        </w:rPr>
        <w:t>Adv Neurol</w:t>
      </w:r>
      <w:r w:rsidRPr="007E1274">
        <w:rPr>
          <w:rFonts w:ascii="Calibri" w:hAnsi="Calibri"/>
          <w:noProof/>
          <w:szCs w:val="24"/>
          <w:lang w:val="en-US"/>
        </w:rPr>
        <w:t xml:space="preserve"> 1988;</w:t>
      </w:r>
      <w:r w:rsidRPr="007E1274">
        <w:rPr>
          <w:rFonts w:ascii="Calibri" w:hAnsi="Calibri"/>
          <w:b/>
          <w:bCs/>
          <w:noProof/>
          <w:szCs w:val="24"/>
          <w:lang w:val="en-US"/>
        </w:rPr>
        <w:t>50</w:t>
      </w:r>
      <w:r w:rsidRPr="007E1274">
        <w:rPr>
          <w:rFonts w:ascii="Calibri" w:hAnsi="Calibri"/>
          <w:noProof/>
          <w:szCs w:val="24"/>
          <w:lang w:val="en-US"/>
        </w:rPr>
        <w:t>:431–55.</w:t>
      </w:r>
    </w:p>
    <w:p w14:paraId="5357CF2B"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19 </w:t>
      </w:r>
      <w:r w:rsidRPr="007E1274">
        <w:rPr>
          <w:rFonts w:ascii="Calibri" w:hAnsi="Calibri"/>
          <w:noProof/>
          <w:szCs w:val="24"/>
          <w:lang w:val="en-US"/>
        </w:rPr>
        <w:tab/>
        <w:t xml:space="preserve">Braun V, Clarke V. Using thematic analysis in psychology. </w:t>
      </w:r>
      <w:r w:rsidRPr="007E1274">
        <w:rPr>
          <w:rFonts w:ascii="Calibri" w:hAnsi="Calibri"/>
          <w:i/>
          <w:iCs/>
          <w:noProof/>
          <w:szCs w:val="24"/>
          <w:lang w:val="en-US"/>
        </w:rPr>
        <w:t>Qual Res Psychol</w:t>
      </w:r>
      <w:r w:rsidRPr="007E1274">
        <w:rPr>
          <w:rFonts w:ascii="Calibri" w:hAnsi="Calibri"/>
          <w:noProof/>
          <w:szCs w:val="24"/>
          <w:lang w:val="en-US"/>
        </w:rPr>
        <w:t xml:space="preserve"> 2006;</w:t>
      </w:r>
      <w:r w:rsidRPr="007E1274">
        <w:rPr>
          <w:rFonts w:ascii="Calibri" w:hAnsi="Calibri"/>
          <w:b/>
          <w:bCs/>
          <w:noProof/>
          <w:szCs w:val="24"/>
          <w:lang w:val="en-US"/>
        </w:rPr>
        <w:t>3</w:t>
      </w:r>
      <w:r w:rsidRPr="007E1274">
        <w:rPr>
          <w:rFonts w:ascii="Calibri" w:hAnsi="Calibri"/>
          <w:noProof/>
          <w:szCs w:val="24"/>
          <w:lang w:val="en-US"/>
        </w:rPr>
        <w:t>:77–101. doi:10.1191/1478088706qp063oa</w:t>
      </w:r>
    </w:p>
    <w:p w14:paraId="6AB38008"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20 </w:t>
      </w:r>
      <w:r w:rsidRPr="007E1274">
        <w:rPr>
          <w:rFonts w:ascii="Calibri" w:hAnsi="Calibri"/>
          <w:noProof/>
          <w:szCs w:val="24"/>
          <w:lang w:val="en-US"/>
        </w:rPr>
        <w:tab/>
        <w:t xml:space="preserve">Espay AJ, Aybek S, Carson A, </w:t>
      </w:r>
      <w:r w:rsidRPr="007E1274">
        <w:rPr>
          <w:rFonts w:ascii="Calibri" w:hAnsi="Calibri"/>
          <w:i/>
          <w:iCs/>
          <w:noProof/>
          <w:szCs w:val="24"/>
          <w:lang w:val="en-US"/>
        </w:rPr>
        <w:t>et al.</w:t>
      </w:r>
      <w:r w:rsidRPr="007E1274">
        <w:rPr>
          <w:rFonts w:ascii="Calibri" w:hAnsi="Calibri"/>
          <w:noProof/>
          <w:szCs w:val="24"/>
          <w:lang w:val="en-US"/>
        </w:rPr>
        <w:t xml:space="preserve"> Current Concepts in Diagnosis and Treatment of Functional Neurological Disorders. </w:t>
      </w:r>
      <w:r w:rsidRPr="007E1274">
        <w:rPr>
          <w:rFonts w:ascii="Calibri" w:hAnsi="Calibri"/>
          <w:i/>
          <w:iCs/>
          <w:noProof/>
          <w:szCs w:val="24"/>
          <w:lang w:val="en-US"/>
        </w:rPr>
        <w:t>JAMA Neurol</w:t>
      </w:r>
      <w:r w:rsidRPr="007E1274">
        <w:rPr>
          <w:rFonts w:ascii="Calibri" w:hAnsi="Calibri"/>
          <w:noProof/>
          <w:szCs w:val="24"/>
          <w:lang w:val="en-US"/>
        </w:rPr>
        <w:t xml:space="preserve"> Published Online First: 2018. doi:10.1001/jamaneurol.2018.1264</w:t>
      </w:r>
    </w:p>
    <w:p w14:paraId="0343A3D4"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21 </w:t>
      </w:r>
      <w:r w:rsidRPr="007E1274">
        <w:rPr>
          <w:rFonts w:ascii="Calibri" w:hAnsi="Calibri"/>
          <w:noProof/>
          <w:szCs w:val="24"/>
          <w:lang w:val="en-US"/>
        </w:rPr>
        <w:tab/>
        <w:t xml:space="preserve">Binzer M, Eisemann M, Kullgren G. Illness behavior in the acute phase of motor disability in neurological disease and in conversion disorder: A comparative study. </w:t>
      </w:r>
      <w:r w:rsidRPr="007E1274">
        <w:rPr>
          <w:rFonts w:ascii="Calibri" w:hAnsi="Calibri"/>
          <w:i/>
          <w:iCs/>
          <w:noProof/>
          <w:szCs w:val="24"/>
          <w:lang w:val="en-US"/>
        </w:rPr>
        <w:t>J Psychosom Res</w:t>
      </w:r>
      <w:r w:rsidRPr="007E1274">
        <w:rPr>
          <w:rFonts w:ascii="Calibri" w:hAnsi="Calibri"/>
          <w:noProof/>
          <w:szCs w:val="24"/>
          <w:lang w:val="en-US"/>
        </w:rPr>
        <w:t xml:space="preserve"> 1998;</w:t>
      </w:r>
      <w:r w:rsidRPr="007E1274">
        <w:rPr>
          <w:rFonts w:ascii="Calibri" w:hAnsi="Calibri"/>
          <w:b/>
          <w:bCs/>
          <w:noProof/>
          <w:szCs w:val="24"/>
          <w:lang w:val="en-US"/>
        </w:rPr>
        <w:t>44</w:t>
      </w:r>
      <w:r w:rsidRPr="007E1274">
        <w:rPr>
          <w:rFonts w:ascii="Calibri" w:hAnsi="Calibri"/>
          <w:noProof/>
          <w:szCs w:val="24"/>
          <w:lang w:val="en-US"/>
        </w:rPr>
        <w:t>:657–66. doi:10.1016/S0022-3999(97)00289-4</w:t>
      </w:r>
    </w:p>
    <w:p w14:paraId="54F0A53A"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22 </w:t>
      </w:r>
      <w:r w:rsidRPr="007E1274">
        <w:rPr>
          <w:rFonts w:ascii="Calibri" w:hAnsi="Calibri"/>
          <w:noProof/>
          <w:szCs w:val="24"/>
          <w:lang w:val="en-US"/>
        </w:rPr>
        <w:tab/>
        <w:t xml:space="preserve">Kanaan RA, Armstrong D, Wessely SC. Neurologists’ understanding and management of conversion disorder. </w:t>
      </w:r>
      <w:r w:rsidRPr="007E1274">
        <w:rPr>
          <w:rFonts w:ascii="Calibri" w:hAnsi="Calibri"/>
          <w:i/>
          <w:iCs/>
          <w:noProof/>
          <w:szCs w:val="24"/>
          <w:lang w:val="en-US"/>
        </w:rPr>
        <w:t>J Neurol Neurosurg Psychiatry</w:t>
      </w:r>
      <w:r w:rsidRPr="007E1274">
        <w:rPr>
          <w:rFonts w:ascii="Calibri" w:hAnsi="Calibri"/>
          <w:noProof/>
          <w:szCs w:val="24"/>
          <w:lang w:val="en-US"/>
        </w:rPr>
        <w:t xml:space="preserve"> 2011;</w:t>
      </w:r>
      <w:r w:rsidRPr="007E1274">
        <w:rPr>
          <w:rFonts w:ascii="Calibri" w:hAnsi="Calibri"/>
          <w:b/>
          <w:bCs/>
          <w:noProof/>
          <w:szCs w:val="24"/>
          <w:lang w:val="en-US"/>
        </w:rPr>
        <w:t>82</w:t>
      </w:r>
      <w:r w:rsidRPr="007E1274">
        <w:rPr>
          <w:rFonts w:ascii="Calibri" w:hAnsi="Calibri"/>
          <w:noProof/>
          <w:szCs w:val="24"/>
          <w:lang w:val="en-US"/>
        </w:rPr>
        <w:t>:961–6. doi:10.1136/jnnp.2010.233114</w:t>
      </w:r>
    </w:p>
    <w:p w14:paraId="2EFF782B"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23 </w:t>
      </w:r>
      <w:r w:rsidRPr="007E1274">
        <w:rPr>
          <w:rFonts w:ascii="Calibri" w:hAnsi="Calibri"/>
          <w:noProof/>
          <w:szCs w:val="24"/>
          <w:lang w:val="en-US"/>
        </w:rPr>
        <w:tab/>
        <w:t xml:space="preserve">Wade DT, Halligan PW. The biopsychosocial model of illness: a model whose time has come. </w:t>
      </w:r>
      <w:r w:rsidRPr="007E1274">
        <w:rPr>
          <w:rFonts w:ascii="Calibri" w:hAnsi="Calibri"/>
          <w:i/>
          <w:iCs/>
          <w:noProof/>
          <w:szCs w:val="24"/>
          <w:lang w:val="en-US"/>
        </w:rPr>
        <w:t xml:space="preserve">Clin </w:t>
      </w:r>
      <w:r w:rsidRPr="007E1274">
        <w:rPr>
          <w:rFonts w:ascii="Calibri" w:hAnsi="Calibri"/>
          <w:i/>
          <w:iCs/>
          <w:noProof/>
          <w:szCs w:val="24"/>
          <w:lang w:val="en-US"/>
        </w:rPr>
        <w:lastRenderedPageBreak/>
        <w:t>Rehabil</w:t>
      </w:r>
      <w:r w:rsidRPr="007E1274">
        <w:rPr>
          <w:rFonts w:ascii="Calibri" w:hAnsi="Calibri"/>
          <w:noProof/>
          <w:szCs w:val="24"/>
          <w:lang w:val="en-US"/>
        </w:rPr>
        <w:t xml:space="preserve"> 2017;</w:t>
      </w:r>
      <w:r w:rsidRPr="007E1274">
        <w:rPr>
          <w:rFonts w:ascii="Calibri" w:hAnsi="Calibri"/>
          <w:b/>
          <w:bCs/>
          <w:noProof/>
          <w:szCs w:val="24"/>
          <w:lang w:val="en-US"/>
        </w:rPr>
        <w:t>31</w:t>
      </w:r>
      <w:r w:rsidRPr="007E1274">
        <w:rPr>
          <w:rFonts w:ascii="Calibri" w:hAnsi="Calibri"/>
          <w:noProof/>
          <w:szCs w:val="24"/>
          <w:lang w:val="en-US"/>
        </w:rPr>
        <w:t>:995–1004. doi:10.1177/0269215517709890</w:t>
      </w:r>
    </w:p>
    <w:p w14:paraId="19B1C8CA"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24 </w:t>
      </w:r>
      <w:r w:rsidRPr="007E1274">
        <w:rPr>
          <w:rFonts w:ascii="Calibri" w:hAnsi="Calibri"/>
          <w:noProof/>
          <w:szCs w:val="24"/>
          <w:lang w:val="en-US"/>
        </w:rPr>
        <w:tab/>
        <w:t xml:space="preserve">Karterud HN, Risør MB, Haavet OR. The impact of conveying the diagnosis when using a biopsychosocial approach: A qualitative study among adolescents and young adults with NES (non-epileptic seizures). </w:t>
      </w:r>
      <w:r w:rsidRPr="007E1274">
        <w:rPr>
          <w:rFonts w:ascii="Calibri" w:hAnsi="Calibri"/>
          <w:i/>
          <w:iCs/>
          <w:noProof/>
          <w:szCs w:val="24"/>
          <w:lang w:val="en-US"/>
        </w:rPr>
        <w:t>Seizure</w:t>
      </w:r>
      <w:r w:rsidRPr="007E1274">
        <w:rPr>
          <w:rFonts w:ascii="Calibri" w:hAnsi="Calibri"/>
          <w:noProof/>
          <w:szCs w:val="24"/>
          <w:lang w:val="en-US"/>
        </w:rPr>
        <w:t xml:space="preserve"> 2015;</w:t>
      </w:r>
      <w:r w:rsidRPr="007E1274">
        <w:rPr>
          <w:rFonts w:ascii="Calibri" w:hAnsi="Calibri"/>
          <w:b/>
          <w:bCs/>
          <w:noProof/>
          <w:szCs w:val="24"/>
          <w:lang w:val="en-US"/>
        </w:rPr>
        <w:t>24</w:t>
      </w:r>
      <w:r w:rsidRPr="007E1274">
        <w:rPr>
          <w:rFonts w:ascii="Calibri" w:hAnsi="Calibri"/>
          <w:noProof/>
          <w:szCs w:val="24"/>
          <w:lang w:val="en-US"/>
        </w:rPr>
        <w:t>:107–13. doi:10.1016/j.seizure.2014.09.006</w:t>
      </w:r>
    </w:p>
    <w:p w14:paraId="5470A594"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25 </w:t>
      </w:r>
      <w:r w:rsidRPr="007E1274">
        <w:rPr>
          <w:rFonts w:ascii="Calibri" w:hAnsi="Calibri"/>
          <w:noProof/>
          <w:szCs w:val="24"/>
          <w:lang w:val="en-US"/>
        </w:rPr>
        <w:tab/>
        <w:t xml:space="preserve">Ludwig L, Pasman JA, Nicholson T, </w:t>
      </w:r>
      <w:r w:rsidRPr="007E1274">
        <w:rPr>
          <w:rFonts w:ascii="Calibri" w:hAnsi="Calibri"/>
          <w:i/>
          <w:iCs/>
          <w:noProof/>
          <w:szCs w:val="24"/>
          <w:lang w:val="en-US"/>
        </w:rPr>
        <w:t>et al.</w:t>
      </w:r>
      <w:r w:rsidRPr="007E1274">
        <w:rPr>
          <w:rFonts w:ascii="Calibri" w:hAnsi="Calibri"/>
          <w:noProof/>
          <w:szCs w:val="24"/>
          <w:lang w:val="en-US"/>
        </w:rPr>
        <w:t xml:space="preserve"> Stressful life events and maltreatment in conversion (functional neurological) disorder: systematic review and meta-analysis of case-control studies. </w:t>
      </w:r>
      <w:r w:rsidRPr="007E1274">
        <w:rPr>
          <w:rFonts w:ascii="Calibri" w:hAnsi="Calibri"/>
          <w:i/>
          <w:iCs/>
          <w:noProof/>
          <w:szCs w:val="24"/>
          <w:lang w:val="en-US"/>
        </w:rPr>
        <w:t>The Lancet Psychiatry</w:t>
      </w:r>
      <w:r w:rsidRPr="007E1274">
        <w:rPr>
          <w:rFonts w:ascii="Calibri" w:hAnsi="Calibri"/>
          <w:noProof/>
          <w:szCs w:val="24"/>
          <w:lang w:val="en-US"/>
        </w:rPr>
        <w:t xml:space="preserve"> 2018;</w:t>
      </w:r>
      <w:r w:rsidRPr="007E1274">
        <w:rPr>
          <w:rFonts w:ascii="Calibri" w:hAnsi="Calibri"/>
          <w:b/>
          <w:bCs/>
          <w:noProof/>
          <w:szCs w:val="24"/>
          <w:lang w:val="en-US"/>
        </w:rPr>
        <w:t>5</w:t>
      </w:r>
      <w:r w:rsidRPr="007E1274">
        <w:rPr>
          <w:rFonts w:ascii="Calibri" w:hAnsi="Calibri"/>
          <w:noProof/>
          <w:szCs w:val="24"/>
          <w:lang w:val="en-US"/>
        </w:rPr>
        <w:t>:307–20. doi:10.1016/S2215-0366(18)30051-8</w:t>
      </w:r>
    </w:p>
    <w:p w14:paraId="008D0173"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26 </w:t>
      </w:r>
      <w:r w:rsidRPr="007E1274">
        <w:rPr>
          <w:rFonts w:ascii="Calibri" w:hAnsi="Calibri"/>
          <w:noProof/>
          <w:szCs w:val="24"/>
          <w:lang w:val="en-US"/>
        </w:rPr>
        <w:tab/>
        <w:t xml:space="preserve">Stone J. Functional neurological disorders: the neurological assessment as treatment. </w:t>
      </w:r>
      <w:r w:rsidRPr="007E1274">
        <w:rPr>
          <w:rFonts w:ascii="Calibri" w:hAnsi="Calibri"/>
          <w:i/>
          <w:iCs/>
          <w:noProof/>
          <w:szCs w:val="24"/>
          <w:lang w:val="en-US"/>
        </w:rPr>
        <w:t>Pr Neurol</w:t>
      </w:r>
      <w:r w:rsidRPr="007E1274">
        <w:rPr>
          <w:rFonts w:ascii="Calibri" w:hAnsi="Calibri"/>
          <w:noProof/>
          <w:szCs w:val="24"/>
          <w:lang w:val="en-US"/>
        </w:rPr>
        <w:t xml:space="preserve"> 2016;</w:t>
      </w:r>
      <w:r w:rsidRPr="007E1274">
        <w:rPr>
          <w:rFonts w:ascii="Calibri" w:hAnsi="Calibri"/>
          <w:b/>
          <w:bCs/>
          <w:noProof/>
          <w:szCs w:val="24"/>
          <w:lang w:val="en-US"/>
        </w:rPr>
        <w:t>16</w:t>
      </w:r>
      <w:r w:rsidRPr="007E1274">
        <w:rPr>
          <w:rFonts w:ascii="Calibri" w:hAnsi="Calibri"/>
          <w:noProof/>
          <w:szCs w:val="24"/>
          <w:lang w:val="en-US"/>
        </w:rPr>
        <w:t>:7–17. doi:10.1136/practneurol-2015-001241</w:t>
      </w:r>
    </w:p>
    <w:p w14:paraId="3C7D54B8"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27 </w:t>
      </w:r>
      <w:r w:rsidRPr="007E1274">
        <w:rPr>
          <w:rFonts w:ascii="Calibri" w:hAnsi="Calibri"/>
          <w:noProof/>
          <w:szCs w:val="24"/>
          <w:lang w:val="en-US"/>
        </w:rPr>
        <w:tab/>
        <w:t xml:space="preserve">Adams C, Anderson J, Madva EN, </w:t>
      </w:r>
      <w:r w:rsidRPr="007E1274">
        <w:rPr>
          <w:rFonts w:ascii="Calibri" w:hAnsi="Calibri"/>
          <w:i/>
          <w:iCs/>
          <w:noProof/>
          <w:szCs w:val="24"/>
          <w:lang w:val="en-US"/>
        </w:rPr>
        <w:t>et al.</w:t>
      </w:r>
      <w:r w:rsidRPr="007E1274">
        <w:rPr>
          <w:rFonts w:ascii="Calibri" w:hAnsi="Calibri"/>
          <w:noProof/>
          <w:szCs w:val="24"/>
          <w:lang w:val="en-US"/>
        </w:rPr>
        <w:t xml:space="preserve"> You’ve made the diagnosis of functional neurological disorder: now what? </w:t>
      </w:r>
      <w:r w:rsidRPr="007E1274">
        <w:rPr>
          <w:rFonts w:ascii="Calibri" w:hAnsi="Calibri"/>
          <w:i/>
          <w:iCs/>
          <w:noProof/>
          <w:szCs w:val="24"/>
          <w:lang w:val="en-US"/>
        </w:rPr>
        <w:t>Pract Neurol</w:t>
      </w:r>
      <w:r w:rsidRPr="007E1274">
        <w:rPr>
          <w:rFonts w:ascii="Calibri" w:hAnsi="Calibri"/>
          <w:noProof/>
          <w:szCs w:val="24"/>
          <w:lang w:val="en-US"/>
        </w:rPr>
        <w:t xml:space="preserve"> 2018;</w:t>
      </w:r>
      <w:r w:rsidRPr="007E1274">
        <w:rPr>
          <w:rFonts w:ascii="Calibri" w:hAnsi="Calibri"/>
          <w:b/>
          <w:bCs/>
          <w:noProof/>
          <w:szCs w:val="24"/>
          <w:lang w:val="en-US"/>
        </w:rPr>
        <w:t>18</w:t>
      </w:r>
      <w:r w:rsidRPr="007E1274">
        <w:rPr>
          <w:rFonts w:ascii="Calibri" w:hAnsi="Calibri"/>
          <w:noProof/>
          <w:szCs w:val="24"/>
          <w:lang w:val="en-US"/>
        </w:rPr>
        <w:t>:323 LP-330.http://pn.bmj.com/content/18/4/323.abstract</w:t>
      </w:r>
    </w:p>
    <w:p w14:paraId="2F27FCAC" w14:textId="77777777" w:rsidR="00A047BB" w:rsidRPr="007E1274" w:rsidRDefault="00A047BB" w:rsidP="00A047BB">
      <w:pPr>
        <w:widowControl w:val="0"/>
        <w:autoSpaceDE w:val="0"/>
        <w:autoSpaceDN w:val="0"/>
        <w:adjustRightInd w:val="0"/>
        <w:ind w:left="640" w:hanging="640"/>
        <w:rPr>
          <w:rFonts w:ascii="Calibri" w:hAnsi="Calibri"/>
          <w:noProof/>
          <w:szCs w:val="24"/>
          <w:lang w:val="en-US"/>
        </w:rPr>
      </w:pPr>
      <w:r w:rsidRPr="007E1274">
        <w:rPr>
          <w:rFonts w:ascii="Calibri" w:hAnsi="Calibri"/>
          <w:noProof/>
          <w:szCs w:val="24"/>
          <w:lang w:val="en-US"/>
        </w:rPr>
        <w:t xml:space="preserve">28 </w:t>
      </w:r>
      <w:r w:rsidRPr="007E1274">
        <w:rPr>
          <w:rFonts w:ascii="Calibri" w:hAnsi="Calibri"/>
          <w:noProof/>
          <w:szCs w:val="24"/>
          <w:lang w:val="en-US"/>
        </w:rPr>
        <w:tab/>
        <w:t xml:space="preserve">Espay AJ, Goldenhar LM, Voon V, </w:t>
      </w:r>
      <w:r w:rsidRPr="007E1274">
        <w:rPr>
          <w:rFonts w:ascii="Calibri" w:hAnsi="Calibri"/>
          <w:i/>
          <w:iCs/>
          <w:noProof/>
          <w:szCs w:val="24"/>
          <w:lang w:val="en-US"/>
        </w:rPr>
        <w:t>et al.</w:t>
      </w:r>
      <w:r w:rsidRPr="007E1274">
        <w:rPr>
          <w:rFonts w:ascii="Calibri" w:hAnsi="Calibri"/>
          <w:noProof/>
          <w:szCs w:val="24"/>
          <w:lang w:val="en-US"/>
        </w:rPr>
        <w:t xml:space="preserve"> Opinions and clinical practices related to diagnosing and managing patients with psychogenic movement disorders: An international survey of movement disorder society members. </w:t>
      </w:r>
      <w:r w:rsidRPr="007E1274">
        <w:rPr>
          <w:rFonts w:ascii="Calibri" w:hAnsi="Calibri"/>
          <w:i/>
          <w:iCs/>
          <w:noProof/>
          <w:szCs w:val="24"/>
          <w:lang w:val="en-US"/>
        </w:rPr>
        <w:t>Mov Disord</w:t>
      </w:r>
      <w:r w:rsidRPr="007E1274">
        <w:rPr>
          <w:rFonts w:ascii="Calibri" w:hAnsi="Calibri"/>
          <w:noProof/>
          <w:szCs w:val="24"/>
          <w:lang w:val="en-US"/>
        </w:rPr>
        <w:t xml:space="preserve"> 2009;</w:t>
      </w:r>
      <w:r w:rsidRPr="007E1274">
        <w:rPr>
          <w:rFonts w:ascii="Calibri" w:hAnsi="Calibri"/>
          <w:b/>
          <w:bCs/>
          <w:noProof/>
          <w:szCs w:val="24"/>
          <w:lang w:val="en-US"/>
        </w:rPr>
        <w:t>24</w:t>
      </w:r>
      <w:r w:rsidRPr="007E1274">
        <w:rPr>
          <w:rFonts w:ascii="Calibri" w:hAnsi="Calibri"/>
          <w:noProof/>
          <w:szCs w:val="24"/>
          <w:lang w:val="en-US"/>
        </w:rPr>
        <w:t>:1366–74. doi:10.1002/mds.22618</w:t>
      </w:r>
    </w:p>
    <w:p w14:paraId="32B45E22" w14:textId="57EEA8DA" w:rsidR="006E2BDB" w:rsidRDefault="00A2156F" w:rsidP="00480EE1">
      <w:pPr>
        <w:widowControl w:val="0"/>
        <w:autoSpaceDE w:val="0"/>
        <w:autoSpaceDN w:val="0"/>
        <w:adjustRightInd w:val="0"/>
        <w:ind w:left="640" w:hanging="640"/>
      </w:pPr>
      <w:r w:rsidRPr="007E1274">
        <w:fldChar w:fldCharType="end"/>
      </w:r>
    </w:p>
    <w:p w14:paraId="79D097BF" w14:textId="77777777" w:rsidR="006E2BDB" w:rsidRDefault="006E2BDB">
      <w:pPr>
        <w:spacing w:after="0" w:line="240" w:lineRule="auto"/>
      </w:pPr>
      <w:r>
        <w:br w:type="page"/>
      </w:r>
    </w:p>
    <w:p w14:paraId="16F53889" w14:textId="77777777" w:rsidR="006E2BDB" w:rsidRPr="003812DC" w:rsidRDefault="006E2BDB" w:rsidP="006E2BDB">
      <w:pPr>
        <w:widowControl w:val="0"/>
        <w:autoSpaceDE w:val="0"/>
        <w:autoSpaceDN w:val="0"/>
        <w:adjustRightInd w:val="0"/>
        <w:ind w:left="640" w:hanging="640"/>
        <w:rPr>
          <w:b/>
        </w:rPr>
      </w:pPr>
      <w:r w:rsidRPr="003812DC">
        <w:rPr>
          <w:b/>
        </w:rPr>
        <w:lastRenderedPageBreak/>
        <w:t>Supplementary Online Information: Interview Topic Guide</w:t>
      </w:r>
    </w:p>
    <w:p w14:paraId="588692DF" w14:textId="77777777" w:rsidR="006E2BDB" w:rsidRDefault="006E2BDB" w:rsidP="006E2BDB">
      <w:pPr>
        <w:spacing w:after="0" w:line="240" w:lineRule="auto"/>
        <w:jc w:val="center"/>
      </w:pPr>
      <w:r>
        <w:rPr>
          <w:b/>
          <w:bCs/>
        </w:rPr>
        <w:t>PATIENT INTERVIEW TOPIC GUIDE</w:t>
      </w:r>
    </w:p>
    <w:p w14:paraId="3DBD4A35" w14:textId="77777777" w:rsidR="006E2BDB" w:rsidRDefault="006E2BDB" w:rsidP="006E2BDB">
      <w:pPr>
        <w:spacing w:after="0" w:line="240" w:lineRule="auto"/>
        <w:jc w:val="center"/>
      </w:pPr>
      <w:r>
        <w:t>Patient Experiences of diagnosis and treatment of FMD</w:t>
      </w:r>
    </w:p>
    <w:p w14:paraId="21D49AE3" w14:textId="77777777" w:rsidR="006E2BDB" w:rsidRDefault="006E2BDB" w:rsidP="006E2BDB">
      <w:pPr>
        <w:spacing w:after="0" w:line="240" w:lineRule="auto"/>
        <w:jc w:val="center"/>
      </w:pPr>
      <w:r>
        <w:t>Interviewer: Glenn Nielsen</w:t>
      </w:r>
    </w:p>
    <w:p w14:paraId="7446C2D0" w14:textId="77777777" w:rsidR="006E2BDB" w:rsidRDefault="006E2BDB" w:rsidP="006E2BDB">
      <w:pPr>
        <w:spacing w:after="0" w:line="240" w:lineRule="auto"/>
        <w:jc w:val="center"/>
      </w:pPr>
      <w:r>
        <w:t>Version 2, 8/03/2014</w:t>
      </w:r>
    </w:p>
    <w:p w14:paraId="59ACA949" w14:textId="77777777" w:rsidR="006E2BDB" w:rsidRDefault="006E2BDB" w:rsidP="006E2BDB">
      <w:pPr>
        <w:spacing w:after="0" w:line="240" w:lineRule="auto"/>
        <w:jc w:val="center"/>
      </w:pPr>
    </w:p>
    <w:p w14:paraId="4FE73BF2" w14:textId="77777777" w:rsidR="006E2BDB" w:rsidRDefault="006E2BDB" w:rsidP="006E2BDB">
      <w:pPr>
        <w:spacing w:after="0" w:line="240" w:lineRule="auto"/>
        <w:jc w:val="center"/>
      </w:pPr>
    </w:p>
    <w:p w14:paraId="74F3985D" w14:textId="77777777" w:rsidR="006E2BDB" w:rsidRPr="00E75949" w:rsidRDefault="006E2BDB" w:rsidP="006E2BDB">
      <w:pPr>
        <w:spacing w:after="0" w:line="240" w:lineRule="auto"/>
        <w:jc w:val="center"/>
        <w:rPr>
          <w:b/>
          <w:bCs/>
          <w:szCs w:val="20"/>
        </w:rPr>
      </w:pPr>
      <w:r w:rsidRPr="00E75949">
        <w:rPr>
          <w:b/>
          <w:bCs/>
          <w:szCs w:val="20"/>
        </w:rPr>
        <w:t>INTERVIEW ONE: PRE-TREATMENT</w:t>
      </w:r>
    </w:p>
    <w:p w14:paraId="402925BD" w14:textId="77777777" w:rsidR="006E2BDB" w:rsidRPr="00E75949" w:rsidRDefault="006E2BDB" w:rsidP="006E2BDB">
      <w:pPr>
        <w:spacing w:after="0" w:line="240" w:lineRule="auto"/>
        <w:rPr>
          <w:b/>
          <w:bCs/>
          <w:szCs w:val="20"/>
        </w:rPr>
      </w:pPr>
    </w:p>
    <w:p w14:paraId="0599AA8A" w14:textId="77777777" w:rsidR="006E2BDB" w:rsidRPr="00E75949" w:rsidRDefault="006E2BDB" w:rsidP="006E2BDB">
      <w:pPr>
        <w:spacing w:after="0" w:line="240" w:lineRule="auto"/>
        <w:rPr>
          <w:szCs w:val="20"/>
        </w:rPr>
      </w:pPr>
      <w:r w:rsidRPr="00E75949">
        <w:rPr>
          <w:szCs w:val="20"/>
        </w:rPr>
        <w:t>[Introductory Script]</w:t>
      </w:r>
    </w:p>
    <w:p w14:paraId="733032AB" w14:textId="77777777" w:rsidR="006E2BDB" w:rsidRPr="004D6736" w:rsidRDefault="006E2BDB" w:rsidP="006E2BDB">
      <w:pPr>
        <w:spacing w:after="0" w:line="240" w:lineRule="auto"/>
        <w:rPr>
          <w:szCs w:val="20"/>
        </w:rPr>
      </w:pPr>
      <w:r w:rsidRPr="00E75949">
        <w:rPr>
          <w:szCs w:val="20"/>
        </w:rPr>
        <w:t xml:space="preserve">Thank you for your time and agreeing to talk to me about your experiences and for me to record this interview. I’m part of a research team </w:t>
      </w:r>
      <w:r w:rsidRPr="004D6736">
        <w:rPr>
          <w:szCs w:val="20"/>
        </w:rPr>
        <w:t>investigating functional motor symptoms.  We would like to learn about how it feels to be diagnosed with FMD, how they affect your life and what experiences you have had with treatment – specifically physiotherapy. We are interested in both positive and negative experiences. All information you provide me will remain anonymous. I have to let you know that if you disclose information about risk of harm to yourself or others, I am obliged to let the relevant authority know. If you would like to pause the interview at any stage, let me know and if you would like to stop the interview at any stage, that is fine.</w:t>
      </w:r>
    </w:p>
    <w:p w14:paraId="1B14AF5A" w14:textId="77777777" w:rsidR="006E2BDB" w:rsidRPr="004D6736" w:rsidRDefault="006E2BDB" w:rsidP="006E2BDB">
      <w:pPr>
        <w:spacing w:after="0" w:line="240" w:lineRule="auto"/>
        <w:rPr>
          <w:szCs w:val="20"/>
        </w:rPr>
      </w:pPr>
    </w:p>
    <w:p w14:paraId="0397D276" w14:textId="77777777" w:rsidR="006E2BDB" w:rsidRPr="004D6736" w:rsidRDefault="006E2BDB" w:rsidP="006E2BDB">
      <w:pPr>
        <w:spacing w:after="0" w:line="240" w:lineRule="auto"/>
        <w:rPr>
          <w:b/>
          <w:bCs/>
          <w:szCs w:val="20"/>
        </w:rPr>
      </w:pPr>
      <w:r w:rsidRPr="004D6736">
        <w:rPr>
          <w:b/>
          <w:bCs/>
          <w:szCs w:val="20"/>
        </w:rPr>
        <w:t>1. Patient Narrative</w:t>
      </w:r>
    </w:p>
    <w:p w14:paraId="7271A645" w14:textId="77777777" w:rsidR="006E2BDB" w:rsidRPr="004D6736" w:rsidRDefault="006E2BDB" w:rsidP="006E2BDB">
      <w:pPr>
        <w:spacing w:after="0" w:line="240" w:lineRule="auto"/>
        <w:ind w:left="720"/>
        <w:rPr>
          <w:szCs w:val="20"/>
        </w:rPr>
      </w:pPr>
      <w:r w:rsidRPr="004D6736">
        <w:rPr>
          <w:szCs w:val="20"/>
        </w:rPr>
        <w:t>a)</w:t>
      </w:r>
      <w:r w:rsidRPr="004D6736">
        <w:rPr>
          <w:szCs w:val="20"/>
        </w:rPr>
        <w:tab/>
        <w:t>Could you start by telling me your story?</w:t>
      </w:r>
    </w:p>
    <w:p w14:paraId="0D04A81F" w14:textId="77777777" w:rsidR="006E2BDB" w:rsidRPr="004D6736" w:rsidRDefault="006E2BDB" w:rsidP="006E2BDB">
      <w:pPr>
        <w:spacing w:after="0" w:line="240" w:lineRule="auto"/>
        <w:ind w:left="720"/>
        <w:rPr>
          <w:szCs w:val="20"/>
        </w:rPr>
      </w:pPr>
      <w:r w:rsidRPr="004D6736">
        <w:rPr>
          <w:szCs w:val="20"/>
        </w:rPr>
        <w:t>b)</w:t>
      </w:r>
      <w:r w:rsidRPr="004D6736">
        <w:rPr>
          <w:szCs w:val="20"/>
        </w:rPr>
        <w:tab/>
        <w:t>When did you first become unwell?</w:t>
      </w:r>
    </w:p>
    <w:p w14:paraId="06B254E7" w14:textId="77777777" w:rsidR="006E2BDB" w:rsidRPr="004D6736" w:rsidRDefault="006E2BDB" w:rsidP="006E2BDB">
      <w:pPr>
        <w:spacing w:after="0" w:line="240" w:lineRule="auto"/>
        <w:ind w:left="720"/>
        <w:rPr>
          <w:szCs w:val="20"/>
        </w:rPr>
      </w:pPr>
      <w:r w:rsidRPr="004D6736">
        <w:rPr>
          <w:szCs w:val="20"/>
        </w:rPr>
        <w:t>c)</w:t>
      </w:r>
      <w:r w:rsidRPr="004D6736">
        <w:rPr>
          <w:szCs w:val="20"/>
        </w:rPr>
        <w:tab/>
        <w:t>How was your health before these symptoms started?</w:t>
      </w:r>
    </w:p>
    <w:p w14:paraId="026FD8C5" w14:textId="77777777" w:rsidR="006E2BDB" w:rsidRPr="004D6736" w:rsidRDefault="006E2BDB" w:rsidP="006E2BDB">
      <w:pPr>
        <w:spacing w:after="0" w:line="240" w:lineRule="auto"/>
        <w:rPr>
          <w:szCs w:val="20"/>
        </w:rPr>
      </w:pPr>
    </w:p>
    <w:p w14:paraId="17DBAF8C" w14:textId="77777777" w:rsidR="006E2BDB" w:rsidRPr="004D6736" w:rsidRDefault="006E2BDB" w:rsidP="006E2BDB">
      <w:pPr>
        <w:spacing w:after="0" w:line="240" w:lineRule="auto"/>
        <w:rPr>
          <w:b/>
          <w:bCs/>
          <w:szCs w:val="20"/>
        </w:rPr>
      </w:pPr>
      <w:r w:rsidRPr="004D6736">
        <w:rPr>
          <w:b/>
          <w:bCs/>
          <w:szCs w:val="20"/>
        </w:rPr>
        <w:t>2. Illness Experience</w:t>
      </w:r>
    </w:p>
    <w:p w14:paraId="61EA4741" w14:textId="77777777" w:rsidR="006E2BDB" w:rsidRPr="004D6736" w:rsidRDefault="006E2BDB" w:rsidP="006E2BDB">
      <w:pPr>
        <w:numPr>
          <w:ilvl w:val="0"/>
          <w:numId w:val="4"/>
        </w:numPr>
        <w:spacing w:after="0" w:line="240" w:lineRule="auto"/>
        <w:rPr>
          <w:szCs w:val="20"/>
        </w:rPr>
      </w:pPr>
      <w:r w:rsidRPr="004D6736">
        <w:rPr>
          <w:szCs w:val="20"/>
        </w:rPr>
        <w:t>What are the different symptoms that you experience?</w:t>
      </w:r>
    </w:p>
    <w:p w14:paraId="73BC7EB3" w14:textId="77777777" w:rsidR="006E2BDB" w:rsidRPr="004D6736" w:rsidRDefault="006E2BDB" w:rsidP="006E2BDB">
      <w:pPr>
        <w:numPr>
          <w:ilvl w:val="0"/>
          <w:numId w:val="4"/>
        </w:numPr>
        <w:spacing w:after="0" w:line="240" w:lineRule="auto"/>
        <w:rPr>
          <w:szCs w:val="20"/>
        </w:rPr>
      </w:pPr>
      <w:r w:rsidRPr="004D6736">
        <w:rPr>
          <w:szCs w:val="20"/>
        </w:rPr>
        <w:t>How do they affect your everyday life?</w:t>
      </w:r>
    </w:p>
    <w:p w14:paraId="21557D0F" w14:textId="77777777" w:rsidR="006E2BDB" w:rsidRPr="004D6736" w:rsidRDefault="006E2BDB" w:rsidP="006E2BDB">
      <w:pPr>
        <w:numPr>
          <w:ilvl w:val="1"/>
          <w:numId w:val="5"/>
        </w:numPr>
        <w:spacing w:after="0" w:line="240" w:lineRule="auto"/>
        <w:rPr>
          <w:szCs w:val="20"/>
        </w:rPr>
      </w:pPr>
      <w:r w:rsidRPr="004D6736">
        <w:rPr>
          <w:szCs w:val="20"/>
        </w:rPr>
        <w:t>What do you need help with</w:t>
      </w:r>
    </w:p>
    <w:p w14:paraId="67AB6ECE" w14:textId="77777777" w:rsidR="006E2BDB" w:rsidRPr="004D6736" w:rsidRDefault="006E2BDB" w:rsidP="006E2BDB">
      <w:pPr>
        <w:numPr>
          <w:ilvl w:val="1"/>
          <w:numId w:val="5"/>
        </w:numPr>
        <w:spacing w:after="0" w:line="240" w:lineRule="auto"/>
        <w:rPr>
          <w:szCs w:val="20"/>
        </w:rPr>
      </w:pPr>
      <w:r w:rsidRPr="004D6736">
        <w:rPr>
          <w:szCs w:val="20"/>
        </w:rPr>
        <w:t>Sleeping</w:t>
      </w:r>
    </w:p>
    <w:p w14:paraId="36C6C42E" w14:textId="77777777" w:rsidR="006E2BDB" w:rsidRPr="004D6736" w:rsidRDefault="006E2BDB" w:rsidP="006E2BDB">
      <w:pPr>
        <w:numPr>
          <w:ilvl w:val="1"/>
          <w:numId w:val="5"/>
        </w:numPr>
        <w:spacing w:after="0" w:line="240" w:lineRule="auto"/>
        <w:rPr>
          <w:szCs w:val="20"/>
        </w:rPr>
      </w:pPr>
      <w:r w:rsidRPr="004D6736">
        <w:rPr>
          <w:szCs w:val="20"/>
        </w:rPr>
        <w:t>Work</w:t>
      </w:r>
    </w:p>
    <w:p w14:paraId="0260EF68" w14:textId="77777777" w:rsidR="006E2BDB" w:rsidRPr="004D6736" w:rsidRDefault="006E2BDB" w:rsidP="006E2BDB">
      <w:pPr>
        <w:numPr>
          <w:ilvl w:val="1"/>
          <w:numId w:val="5"/>
        </w:numPr>
        <w:spacing w:after="0" w:line="240" w:lineRule="auto"/>
        <w:rPr>
          <w:szCs w:val="20"/>
        </w:rPr>
      </w:pPr>
      <w:r w:rsidRPr="004D6736">
        <w:rPr>
          <w:szCs w:val="20"/>
        </w:rPr>
        <w:t>Looking after yourself and others</w:t>
      </w:r>
    </w:p>
    <w:p w14:paraId="5BCD2253" w14:textId="77777777" w:rsidR="006E2BDB" w:rsidRPr="004D6736" w:rsidRDefault="006E2BDB" w:rsidP="006E2BDB">
      <w:pPr>
        <w:numPr>
          <w:ilvl w:val="1"/>
          <w:numId w:val="5"/>
        </w:numPr>
        <w:spacing w:after="0" w:line="240" w:lineRule="auto"/>
        <w:rPr>
          <w:szCs w:val="20"/>
        </w:rPr>
      </w:pPr>
      <w:r w:rsidRPr="004D6736">
        <w:rPr>
          <w:szCs w:val="20"/>
        </w:rPr>
        <w:t>What would you like to be able to  do</w:t>
      </w:r>
    </w:p>
    <w:p w14:paraId="67AAB72C" w14:textId="77777777" w:rsidR="006E2BDB" w:rsidRPr="004D6736" w:rsidRDefault="006E2BDB" w:rsidP="006E2BDB">
      <w:pPr>
        <w:numPr>
          <w:ilvl w:val="0"/>
          <w:numId w:val="4"/>
        </w:numPr>
        <w:spacing w:after="0" w:line="240" w:lineRule="auto"/>
        <w:rPr>
          <w:szCs w:val="20"/>
        </w:rPr>
      </w:pPr>
      <w:r w:rsidRPr="004D6736">
        <w:rPr>
          <w:szCs w:val="20"/>
        </w:rPr>
        <w:t>Which are the most disabling symptoms?</w:t>
      </w:r>
    </w:p>
    <w:p w14:paraId="1B420ED8" w14:textId="77777777" w:rsidR="006E2BDB" w:rsidRPr="004D6736" w:rsidRDefault="006E2BDB" w:rsidP="006E2BDB">
      <w:pPr>
        <w:numPr>
          <w:ilvl w:val="0"/>
          <w:numId w:val="4"/>
        </w:numPr>
        <w:spacing w:after="0" w:line="240" w:lineRule="auto"/>
        <w:rPr>
          <w:szCs w:val="20"/>
        </w:rPr>
      </w:pPr>
      <w:r w:rsidRPr="004D6736">
        <w:rPr>
          <w:szCs w:val="20"/>
        </w:rPr>
        <w:t>Do you have any control or influence over your symptoms?</w:t>
      </w:r>
    </w:p>
    <w:p w14:paraId="5040319C" w14:textId="77777777" w:rsidR="006E2BDB" w:rsidRPr="004D6736" w:rsidRDefault="006E2BDB" w:rsidP="006E2BDB">
      <w:pPr>
        <w:spacing w:after="0" w:line="240" w:lineRule="auto"/>
        <w:rPr>
          <w:szCs w:val="20"/>
        </w:rPr>
      </w:pPr>
    </w:p>
    <w:p w14:paraId="49BC0FE7" w14:textId="77777777" w:rsidR="006E2BDB" w:rsidRPr="004D6736" w:rsidRDefault="006E2BDB" w:rsidP="006E2BDB">
      <w:pPr>
        <w:spacing w:after="0" w:line="240" w:lineRule="auto"/>
        <w:rPr>
          <w:b/>
          <w:szCs w:val="20"/>
        </w:rPr>
      </w:pPr>
      <w:r w:rsidRPr="004D6736">
        <w:rPr>
          <w:b/>
          <w:szCs w:val="20"/>
        </w:rPr>
        <w:t xml:space="preserve">Update to topic guide: The impact of living with FMD on relationships emerged as an important theme and was explored. Participants were asked to expand on the impact of their symptoms on their relationship with partners, children and friends and acquaintances. </w:t>
      </w:r>
    </w:p>
    <w:p w14:paraId="4EBAEFC7" w14:textId="77777777" w:rsidR="006E2BDB" w:rsidRPr="004D6736" w:rsidRDefault="006E2BDB" w:rsidP="006E2BDB">
      <w:pPr>
        <w:spacing w:after="0" w:line="240" w:lineRule="auto"/>
        <w:rPr>
          <w:szCs w:val="20"/>
        </w:rPr>
      </w:pPr>
    </w:p>
    <w:p w14:paraId="748D7D7B" w14:textId="77777777" w:rsidR="006E2BDB" w:rsidRPr="004D6736" w:rsidRDefault="006E2BDB" w:rsidP="006E2BDB">
      <w:pPr>
        <w:spacing w:after="0" w:line="240" w:lineRule="auto"/>
        <w:rPr>
          <w:b/>
          <w:bCs/>
          <w:szCs w:val="20"/>
        </w:rPr>
      </w:pPr>
      <w:r w:rsidRPr="004D6736">
        <w:rPr>
          <w:b/>
          <w:bCs/>
          <w:szCs w:val="20"/>
        </w:rPr>
        <w:t>3. Receiving the diagnosis</w:t>
      </w:r>
    </w:p>
    <w:p w14:paraId="7313CFDE" w14:textId="77777777" w:rsidR="006E2BDB" w:rsidRPr="004D6736" w:rsidRDefault="006E2BDB" w:rsidP="006E2BDB">
      <w:pPr>
        <w:numPr>
          <w:ilvl w:val="0"/>
          <w:numId w:val="6"/>
        </w:numPr>
        <w:spacing w:after="0" w:line="240" w:lineRule="auto"/>
        <w:rPr>
          <w:szCs w:val="20"/>
        </w:rPr>
      </w:pPr>
      <w:r w:rsidRPr="004D6736">
        <w:rPr>
          <w:szCs w:val="20"/>
        </w:rPr>
        <w:t>Tell me about receiving the diagnosis of FMD</w:t>
      </w:r>
    </w:p>
    <w:p w14:paraId="5A1A5EF9" w14:textId="77777777" w:rsidR="006E2BDB" w:rsidRPr="004D6736" w:rsidRDefault="006E2BDB" w:rsidP="006E2BDB">
      <w:pPr>
        <w:numPr>
          <w:ilvl w:val="0"/>
          <w:numId w:val="6"/>
        </w:numPr>
        <w:spacing w:after="0" w:line="240" w:lineRule="auto"/>
        <w:rPr>
          <w:szCs w:val="20"/>
        </w:rPr>
      </w:pPr>
      <w:r w:rsidRPr="004D6736">
        <w:rPr>
          <w:szCs w:val="20"/>
        </w:rPr>
        <w:t>How did they come to the conclusion that your diagnosis was FMD</w:t>
      </w:r>
    </w:p>
    <w:p w14:paraId="40BA62E1" w14:textId="77777777" w:rsidR="006E2BDB" w:rsidRPr="004D6736" w:rsidRDefault="006E2BDB" w:rsidP="006E2BDB">
      <w:pPr>
        <w:numPr>
          <w:ilvl w:val="0"/>
          <w:numId w:val="6"/>
        </w:numPr>
        <w:spacing w:after="0" w:line="240" w:lineRule="auto"/>
        <w:rPr>
          <w:szCs w:val="20"/>
        </w:rPr>
      </w:pPr>
      <w:r w:rsidRPr="004D6736">
        <w:rPr>
          <w:szCs w:val="20"/>
        </w:rPr>
        <w:t>How did they explain the diagnosis</w:t>
      </w:r>
    </w:p>
    <w:p w14:paraId="49702535" w14:textId="77777777" w:rsidR="006E2BDB" w:rsidRPr="004D6736" w:rsidRDefault="006E2BDB" w:rsidP="006E2BDB">
      <w:pPr>
        <w:numPr>
          <w:ilvl w:val="0"/>
          <w:numId w:val="6"/>
        </w:numPr>
        <w:spacing w:after="0" w:line="240" w:lineRule="auto"/>
        <w:rPr>
          <w:szCs w:val="20"/>
        </w:rPr>
      </w:pPr>
      <w:r w:rsidRPr="004D6736">
        <w:rPr>
          <w:szCs w:val="20"/>
        </w:rPr>
        <w:t>Was any treatment offered?</w:t>
      </w:r>
    </w:p>
    <w:p w14:paraId="6E50496D" w14:textId="77777777" w:rsidR="006E2BDB" w:rsidRPr="004D6736" w:rsidRDefault="006E2BDB" w:rsidP="006E2BDB">
      <w:pPr>
        <w:numPr>
          <w:ilvl w:val="0"/>
          <w:numId w:val="6"/>
        </w:numPr>
        <w:spacing w:after="0" w:line="240" w:lineRule="auto"/>
        <w:rPr>
          <w:szCs w:val="20"/>
        </w:rPr>
      </w:pPr>
      <w:r w:rsidRPr="004D6736">
        <w:rPr>
          <w:szCs w:val="20"/>
        </w:rPr>
        <w:t>What do you think is causing your symptoms?</w:t>
      </w:r>
    </w:p>
    <w:p w14:paraId="191DDF60" w14:textId="77777777" w:rsidR="006E2BDB" w:rsidRPr="004D6736" w:rsidRDefault="006E2BDB" w:rsidP="006E2BDB">
      <w:pPr>
        <w:spacing w:after="0" w:line="240" w:lineRule="auto"/>
        <w:ind w:left="720"/>
        <w:rPr>
          <w:szCs w:val="20"/>
        </w:rPr>
      </w:pPr>
    </w:p>
    <w:p w14:paraId="2A0F1442" w14:textId="77777777" w:rsidR="006E2BDB" w:rsidRPr="004D6736" w:rsidRDefault="006E2BDB" w:rsidP="006E2BDB">
      <w:pPr>
        <w:spacing w:after="0" w:line="240" w:lineRule="auto"/>
        <w:rPr>
          <w:b/>
          <w:bCs/>
          <w:szCs w:val="20"/>
        </w:rPr>
      </w:pPr>
      <w:r w:rsidRPr="004D6736">
        <w:rPr>
          <w:b/>
          <w:bCs/>
          <w:szCs w:val="20"/>
        </w:rPr>
        <w:t>4. Treatment</w:t>
      </w:r>
    </w:p>
    <w:p w14:paraId="1F88EC2A" w14:textId="77777777" w:rsidR="006E2BDB" w:rsidRPr="004D6736" w:rsidRDefault="006E2BDB" w:rsidP="006E2BDB">
      <w:pPr>
        <w:numPr>
          <w:ilvl w:val="0"/>
          <w:numId w:val="7"/>
        </w:numPr>
        <w:spacing w:after="0" w:line="240" w:lineRule="auto"/>
        <w:rPr>
          <w:szCs w:val="20"/>
        </w:rPr>
      </w:pPr>
      <w:r w:rsidRPr="004D6736">
        <w:rPr>
          <w:szCs w:val="20"/>
        </w:rPr>
        <w:t>Tell me about what treatments you have had prior to this programme</w:t>
      </w:r>
    </w:p>
    <w:p w14:paraId="62D8C5F9" w14:textId="77777777" w:rsidR="006E2BDB" w:rsidRPr="004D6736" w:rsidRDefault="006E2BDB" w:rsidP="006E2BDB">
      <w:pPr>
        <w:numPr>
          <w:ilvl w:val="0"/>
          <w:numId w:val="7"/>
        </w:numPr>
        <w:spacing w:after="0" w:line="240" w:lineRule="auto"/>
        <w:rPr>
          <w:szCs w:val="20"/>
        </w:rPr>
      </w:pPr>
      <w:r w:rsidRPr="004D6736">
        <w:rPr>
          <w:szCs w:val="20"/>
        </w:rPr>
        <w:t xml:space="preserve">What has been helpful so far, </w:t>
      </w:r>
    </w:p>
    <w:p w14:paraId="312FBC92" w14:textId="77777777" w:rsidR="006E2BDB" w:rsidRPr="004D6736" w:rsidRDefault="006E2BDB" w:rsidP="006E2BDB">
      <w:pPr>
        <w:numPr>
          <w:ilvl w:val="0"/>
          <w:numId w:val="7"/>
        </w:numPr>
        <w:spacing w:after="0" w:line="240" w:lineRule="auto"/>
        <w:rPr>
          <w:szCs w:val="20"/>
        </w:rPr>
      </w:pPr>
      <w:r w:rsidRPr="004D6736">
        <w:rPr>
          <w:szCs w:val="20"/>
        </w:rPr>
        <w:t>What has been unhelpful</w:t>
      </w:r>
    </w:p>
    <w:p w14:paraId="0F620216" w14:textId="77777777" w:rsidR="006E2BDB" w:rsidRPr="004D6736" w:rsidRDefault="006E2BDB" w:rsidP="006E2BDB">
      <w:pPr>
        <w:numPr>
          <w:ilvl w:val="0"/>
          <w:numId w:val="7"/>
        </w:numPr>
        <w:spacing w:after="0" w:line="240" w:lineRule="auto"/>
        <w:rPr>
          <w:szCs w:val="20"/>
        </w:rPr>
      </w:pPr>
      <w:r w:rsidRPr="004D6736">
        <w:rPr>
          <w:szCs w:val="20"/>
        </w:rPr>
        <w:lastRenderedPageBreak/>
        <w:t>What do you think you need to get better?</w:t>
      </w:r>
    </w:p>
    <w:p w14:paraId="3DF6BFB0" w14:textId="77777777" w:rsidR="006E2BDB" w:rsidRPr="004D6736" w:rsidRDefault="006E2BDB" w:rsidP="006E2BDB">
      <w:pPr>
        <w:numPr>
          <w:ilvl w:val="0"/>
          <w:numId w:val="7"/>
        </w:numPr>
        <w:spacing w:after="0" w:line="240" w:lineRule="auto"/>
        <w:rPr>
          <w:szCs w:val="20"/>
        </w:rPr>
      </w:pPr>
      <w:r w:rsidRPr="004D6736">
        <w:rPr>
          <w:szCs w:val="20"/>
        </w:rPr>
        <w:t>What are your expectations about this physiotherapy programme?</w:t>
      </w:r>
    </w:p>
    <w:p w14:paraId="3E249788" w14:textId="77777777" w:rsidR="006E2BDB" w:rsidRPr="004D6736" w:rsidRDefault="006E2BDB" w:rsidP="006E2BDB">
      <w:pPr>
        <w:spacing w:after="0" w:line="240" w:lineRule="auto"/>
        <w:rPr>
          <w:szCs w:val="20"/>
        </w:rPr>
      </w:pPr>
    </w:p>
    <w:p w14:paraId="1CD61905" w14:textId="77777777" w:rsidR="006E2BDB" w:rsidRPr="004D6736" w:rsidRDefault="006E2BDB" w:rsidP="006E2BDB">
      <w:pPr>
        <w:spacing w:after="0" w:line="240" w:lineRule="auto"/>
        <w:rPr>
          <w:b/>
          <w:bCs/>
          <w:szCs w:val="20"/>
        </w:rPr>
      </w:pPr>
      <w:r w:rsidRPr="004D6736">
        <w:rPr>
          <w:b/>
          <w:bCs/>
          <w:szCs w:val="20"/>
        </w:rPr>
        <w:t>5. Recovery</w:t>
      </w:r>
    </w:p>
    <w:p w14:paraId="5C8A9BC6" w14:textId="77777777" w:rsidR="006E2BDB" w:rsidRPr="004D6736" w:rsidRDefault="006E2BDB" w:rsidP="006E2BDB">
      <w:pPr>
        <w:numPr>
          <w:ilvl w:val="0"/>
          <w:numId w:val="8"/>
        </w:numPr>
        <w:spacing w:after="0" w:line="240" w:lineRule="auto"/>
        <w:rPr>
          <w:szCs w:val="20"/>
        </w:rPr>
      </w:pPr>
      <w:r w:rsidRPr="004D6736">
        <w:rPr>
          <w:szCs w:val="20"/>
        </w:rPr>
        <w:t>What would getting better look like to you?</w:t>
      </w:r>
    </w:p>
    <w:p w14:paraId="4C86D54B" w14:textId="77777777" w:rsidR="006E2BDB" w:rsidRPr="004D6736" w:rsidRDefault="006E2BDB" w:rsidP="006E2BDB">
      <w:pPr>
        <w:numPr>
          <w:ilvl w:val="0"/>
          <w:numId w:val="8"/>
        </w:numPr>
        <w:spacing w:after="0" w:line="240" w:lineRule="auto"/>
        <w:rPr>
          <w:szCs w:val="20"/>
        </w:rPr>
      </w:pPr>
      <w:r w:rsidRPr="004D6736">
        <w:rPr>
          <w:szCs w:val="20"/>
        </w:rPr>
        <w:t>What is realistic to expect – from this programme? With recovery in general?</w:t>
      </w:r>
    </w:p>
    <w:p w14:paraId="6BB17A55" w14:textId="77777777" w:rsidR="006E2BDB" w:rsidRPr="004D6736" w:rsidRDefault="006E2BDB" w:rsidP="006E2BDB">
      <w:pPr>
        <w:numPr>
          <w:ilvl w:val="0"/>
          <w:numId w:val="8"/>
        </w:numPr>
        <w:spacing w:after="0" w:line="240" w:lineRule="auto"/>
        <w:rPr>
          <w:szCs w:val="20"/>
        </w:rPr>
      </w:pPr>
      <w:r w:rsidRPr="004D6736">
        <w:rPr>
          <w:szCs w:val="20"/>
        </w:rPr>
        <w:t>What would you like to change / be able to do?</w:t>
      </w:r>
    </w:p>
    <w:p w14:paraId="12AEF1CA" w14:textId="77777777" w:rsidR="006E2BDB" w:rsidRPr="004D6736" w:rsidRDefault="006E2BDB" w:rsidP="006E2BDB">
      <w:pPr>
        <w:numPr>
          <w:ilvl w:val="0"/>
          <w:numId w:val="8"/>
        </w:numPr>
        <w:spacing w:after="0" w:line="240" w:lineRule="auto"/>
        <w:rPr>
          <w:szCs w:val="20"/>
        </w:rPr>
      </w:pPr>
      <w:r w:rsidRPr="004D6736">
        <w:rPr>
          <w:szCs w:val="20"/>
        </w:rPr>
        <w:t>Who is important in your recovery?</w:t>
      </w:r>
    </w:p>
    <w:p w14:paraId="5C7E7CDE" w14:textId="77777777" w:rsidR="006E2BDB" w:rsidRPr="004D6736" w:rsidRDefault="006E2BDB" w:rsidP="006E2BDB">
      <w:pPr>
        <w:spacing w:after="0" w:line="240" w:lineRule="auto"/>
        <w:rPr>
          <w:szCs w:val="20"/>
        </w:rPr>
      </w:pPr>
    </w:p>
    <w:p w14:paraId="7B892A1C" w14:textId="77777777" w:rsidR="006E2BDB" w:rsidRPr="004D6736" w:rsidRDefault="006E2BDB" w:rsidP="006E2BDB">
      <w:pPr>
        <w:spacing w:after="0" w:line="240" w:lineRule="auto"/>
        <w:rPr>
          <w:b/>
          <w:bCs/>
          <w:szCs w:val="20"/>
        </w:rPr>
      </w:pPr>
      <w:r w:rsidRPr="004D6736">
        <w:rPr>
          <w:b/>
          <w:bCs/>
          <w:szCs w:val="20"/>
        </w:rPr>
        <w:t>6. Psychological &amp; Emotional factors</w:t>
      </w:r>
    </w:p>
    <w:p w14:paraId="58216FBA" w14:textId="77777777" w:rsidR="006E2BDB" w:rsidRPr="004D6736" w:rsidRDefault="006E2BDB" w:rsidP="006E2BDB">
      <w:pPr>
        <w:numPr>
          <w:ilvl w:val="0"/>
          <w:numId w:val="3"/>
        </w:numPr>
        <w:spacing w:after="0" w:line="240" w:lineRule="auto"/>
        <w:rPr>
          <w:szCs w:val="20"/>
        </w:rPr>
      </w:pPr>
      <w:r w:rsidRPr="004D6736">
        <w:rPr>
          <w:szCs w:val="20"/>
        </w:rPr>
        <w:t>How does it make you feel to have FMD</w:t>
      </w:r>
    </w:p>
    <w:p w14:paraId="15C820A5" w14:textId="77777777" w:rsidR="006E2BDB" w:rsidRPr="004D6736" w:rsidRDefault="006E2BDB" w:rsidP="006E2BDB">
      <w:pPr>
        <w:spacing w:after="0" w:line="240" w:lineRule="auto"/>
        <w:ind w:left="720"/>
        <w:rPr>
          <w:b/>
          <w:szCs w:val="20"/>
        </w:rPr>
      </w:pPr>
      <w:r w:rsidRPr="004D6736">
        <w:rPr>
          <w:b/>
          <w:szCs w:val="20"/>
        </w:rPr>
        <w:t>Update: some participants had difficulty describing feelings and answers were often lists of symptoms. The following prompts were therefore often used: “Can you tell me about a time when you experienced….”</w:t>
      </w:r>
    </w:p>
    <w:p w14:paraId="399906E6" w14:textId="77777777" w:rsidR="006E2BDB" w:rsidRPr="004D6736" w:rsidRDefault="006E2BDB" w:rsidP="006E2BDB">
      <w:pPr>
        <w:numPr>
          <w:ilvl w:val="0"/>
          <w:numId w:val="3"/>
        </w:numPr>
        <w:spacing w:after="0" w:line="240" w:lineRule="auto"/>
        <w:rPr>
          <w:szCs w:val="20"/>
        </w:rPr>
      </w:pPr>
      <w:r w:rsidRPr="004D6736">
        <w:rPr>
          <w:szCs w:val="20"/>
        </w:rPr>
        <w:t>Were these feelings present prior to experiencing symptoms</w:t>
      </w:r>
    </w:p>
    <w:p w14:paraId="3EAA7ECB" w14:textId="77777777" w:rsidR="006E2BDB" w:rsidRPr="004D6736" w:rsidRDefault="006E2BDB" w:rsidP="006E2BDB">
      <w:pPr>
        <w:spacing w:after="0" w:line="240" w:lineRule="auto"/>
        <w:ind w:left="720"/>
        <w:rPr>
          <w:b/>
          <w:szCs w:val="20"/>
        </w:rPr>
      </w:pPr>
      <w:r w:rsidRPr="004D6736">
        <w:rPr>
          <w:b/>
          <w:szCs w:val="20"/>
        </w:rPr>
        <w:t>Update: This question did not appear to be relevant and was not asked</w:t>
      </w:r>
    </w:p>
    <w:p w14:paraId="2DCF1866" w14:textId="77777777" w:rsidR="006E2BDB" w:rsidRPr="004D6736" w:rsidRDefault="006E2BDB" w:rsidP="006E2BDB">
      <w:pPr>
        <w:numPr>
          <w:ilvl w:val="0"/>
          <w:numId w:val="3"/>
        </w:numPr>
        <w:spacing w:after="0" w:line="240" w:lineRule="auto"/>
        <w:rPr>
          <w:szCs w:val="20"/>
        </w:rPr>
      </w:pPr>
      <w:r w:rsidRPr="004D6736">
        <w:rPr>
          <w:szCs w:val="20"/>
        </w:rPr>
        <w:t>Some people believe that psychological factors such as low mood or anxiety have a part to play in this diagnosis. How do psychological factors relate to your symptoms?</w:t>
      </w:r>
    </w:p>
    <w:p w14:paraId="7CE7D50C" w14:textId="77777777" w:rsidR="006E2BDB" w:rsidRPr="004D6736" w:rsidRDefault="006E2BDB" w:rsidP="006E2BDB">
      <w:pPr>
        <w:spacing w:line="240" w:lineRule="auto"/>
        <w:ind w:left="720"/>
        <w:rPr>
          <w:b/>
          <w:szCs w:val="20"/>
        </w:rPr>
      </w:pPr>
      <w:r w:rsidRPr="004D6736">
        <w:rPr>
          <w:b/>
          <w:szCs w:val="20"/>
        </w:rPr>
        <w:t xml:space="preserve">Update: </w:t>
      </w:r>
      <w:r w:rsidRPr="004D6736">
        <w:rPr>
          <w:b/>
          <w:color w:val="000000" w:themeColor="text1"/>
        </w:rPr>
        <w:t>Participants’ views about being given psychological explanations and attitudes towards mental health problems emerged as important themes early in the data collection period. This question was explored in greater depth using prompts to encourage participants to expand on their thoughts (e.g. “Can you tell me why you think that?” or “What do you think the doctor meant when s/he said that”)</w:t>
      </w:r>
    </w:p>
    <w:p w14:paraId="64E51EF3" w14:textId="77777777" w:rsidR="006E2BDB" w:rsidRPr="004D6736" w:rsidRDefault="006E2BDB" w:rsidP="006E2BDB">
      <w:pPr>
        <w:spacing w:after="0" w:line="240" w:lineRule="auto"/>
        <w:ind w:left="720"/>
        <w:rPr>
          <w:szCs w:val="20"/>
        </w:rPr>
      </w:pPr>
    </w:p>
    <w:p w14:paraId="44E13834" w14:textId="77777777" w:rsidR="006E2BDB" w:rsidRPr="004D6736" w:rsidRDefault="006E2BDB" w:rsidP="006E2BDB">
      <w:pPr>
        <w:spacing w:after="0" w:line="240" w:lineRule="auto"/>
        <w:rPr>
          <w:szCs w:val="20"/>
        </w:rPr>
      </w:pPr>
    </w:p>
    <w:p w14:paraId="0F35FA43" w14:textId="77777777" w:rsidR="006E2BDB" w:rsidRPr="004D6736" w:rsidRDefault="006E2BDB" w:rsidP="006E2BDB">
      <w:pPr>
        <w:spacing w:after="0" w:line="240" w:lineRule="auto"/>
        <w:rPr>
          <w:b/>
          <w:bCs/>
          <w:szCs w:val="20"/>
        </w:rPr>
      </w:pPr>
      <w:r w:rsidRPr="004D6736">
        <w:rPr>
          <w:b/>
          <w:bCs/>
          <w:szCs w:val="20"/>
        </w:rPr>
        <w:t>7. Free comments</w:t>
      </w:r>
    </w:p>
    <w:p w14:paraId="24CE87E0" w14:textId="77777777" w:rsidR="006E2BDB" w:rsidRPr="00E75949" w:rsidRDefault="006E2BDB" w:rsidP="006E2BDB">
      <w:pPr>
        <w:spacing w:after="0" w:line="240" w:lineRule="auto"/>
        <w:rPr>
          <w:szCs w:val="20"/>
        </w:rPr>
      </w:pPr>
      <w:r w:rsidRPr="004D6736">
        <w:rPr>
          <w:szCs w:val="20"/>
        </w:rPr>
        <w:t>Do you have anything you would like to say about your experiences?</w:t>
      </w:r>
    </w:p>
    <w:p w14:paraId="223F644F" w14:textId="77777777" w:rsidR="006E2BDB" w:rsidRPr="00E75949" w:rsidRDefault="006E2BDB" w:rsidP="006E2BDB">
      <w:pPr>
        <w:spacing w:after="0" w:line="240" w:lineRule="auto"/>
        <w:rPr>
          <w:b/>
          <w:bCs/>
          <w:szCs w:val="20"/>
        </w:rPr>
      </w:pPr>
    </w:p>
    <w:p w14:paraId="74F7EC8F" w14:textId="77777777" w:rsidR="006E2BDB" w:rsidRPr="00D870D6" w:rsidRDefault="006E2BDB" w:rsidP="006E2BDB">
      <w:pPr>
        <w:spacing w:after="0" w:line="240" w:lineRule="auto"/>
      </w:pPr>
    </w:p>
    <w:p w14:paraId="663B1D30" w14:textId="77777777" w:rsidR="006E2BDB" w:rsidRDefault="006E2BDB" w:rsidP="006E2BDB"/>
    <w:p w14:paraId="3BBCE01E" w14:textId="77777777" w:rsidR="00D870D6" w:rsidRPr="00D870D6" w:rsidRDefault="00D870D6" w:rsidP="00480EE1">
      <w:pPr>
        <w:widowControl w:val="0"/>
        <w:autoSpaceDE w:val="0"/>
        <w:autoSpaceDN w:val="0"/>
        <w:adjustRightInd w:val="0"/>
        <w:ind w:left="640" w:hanging="640"/>
      </w:pPr>
    </w:p>
    <w:sectPr w:rsidR="00D870D6" w:rsidRPr="00D870D6" w:rsidSect="003812DC">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AD119" w14:textId="77777777" w:rsidR="00EA79BF" w:rsidRDefault="00EA79BF" w:rsidP="00DE26CA">
      <w:pPr>
        <w:spacing w:after="0" w:line="240" w:lineRule="auto"/>
      </w:pPr>
      <w:r>
        <w:separator/>
      </w:r>
    </w:p>
  </w:endnote>
  <w:endnote w:type="continuationSeparator" w:id="0">
    <w:p w14:paraId="659BF36A" w14:textId="77777777" w:rsidR="00EA79BF" w:rsidRDefault="00EA79BF" w:rsidP="00DE2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A2E16" w14:textId="77777777" w:rsidR="005C142F" w:rsidRPr="00DE26CA" w:rsidRDefault="005C142F" w:rsidP="00DE26CA">
    <w:pPr>
      <w:pStyle w:val="Footer"/>
      <w:jc w:val="right"/>
      <w:rPr>
        <w:rFonts w:asciiTheme="minorHAnsi" w:hAnsiTheme="minorHAnsi"/>
        <w:color w:val="A6A6A6" w:themeColor="background1" w:themeShade="A6"/>
        <w:sz w:val="20"/>
        <w:szCs w:val="20"/>
      </w:rPr>
    </w:pPr>
    <w:r w:rsidRPr="00DE26CA">
      <w:rPr>
        <w:rFonts w:asciiTheme="minorHAnsi" w:hAnsiTheme="minorHAnsi" w:cs="Times New Roman"/>
        <w:color w:val="A6A6A6" w:themeColor="background1" w:themeShade="A6"/>
        <w:sz w:val="20"/>
        <w:szCs w:val="20"/>
      </w:rPr>
      <w:t xml:space="preserve">Page </w:t>
    </w:r>
    <w:r w:rsidRPr="00DE26CA">
      <w:rPr>
        <w:rFonts w:asciiTheme="minorHAnsi" w:hAnsiTheme="minorHAnsi" w:cs="Times New Roman"/>
        <w:color w:val="A6A6A6" w:themeColor="background1" w:themeShade="A6"/>
        <w:sz w:val="20"/>
        <w:szCs w:val="20"/>
      </w:rPr>
      <w:fldChar w:fldCharType="begin"/>
    </w:r>
    <w:r w:rsidRPr="00DE26CA">
      <w:rPr>
        <w:rFonts w:asciiTheme="minorHAnsi" w:hAnsiTheme="minorHAnsi" w:cs="Times New Roman"/>
        <w:color w:val="A6A6A6" w:themeColor="background1" w:themeShade="A6"/>
        <w:sz w:val="20"/>
        <w:szCs w:val="20"/>
      </w:rPr>
      <w:instrText xml:space="preserve"> PAGE </w:instrText>
    </w:r>
    <w:r w:rsidRPr="00DE26CA">
      <w:rPr>
        <w:rFonts w:asciiTheme="minorHAnsi" w:hAnsiTheme="minorHAnsi" w:cs="Times New Roman"/>
        <w:color w:val="A6A6A6" w:themeColor="background1" w:themeShade="A6"/>
        <w:sz w:val="20"/>
        <w:szCs w:val="20"/>
      </w:rPr>
      <w:fldChar w:fldCharType="separate"/>
    </w:r>
    <w:r w:rsidR="004D6736">
      <w:rPr>
        <w:rFonts w:asciiTheme="minorHAnsi" w:hAnsiTheme="minorHAnsi" w:cs="Times New Roman"/>
        <w:noProof/>
        <w:color w:val="A6A6A6" w:themeColor="background1" w:themeShade="A6"/>
        <w:sz w:val="20"/>
        <w:szCs w:val="20"/>
      </w:rPr>
      <w:t>20</w:t>
    </w:r>
    <w:r w:rsidRPr="00DE26CA">
      <w:rPr>
        <w:rFonts w:asciiTheme="minorHAnsi" w:hAnsiTheme="minorHAnsi" w:cs="Times New Roman"/>
        <w:color w:val="A6A6A6" w:themeColor="background1" w:themeShade="A6"/>
        <w:sz w:val="20"/>
        <w:szCs w:val="20"/>
      </w:rPr>
      <w:fldChar w:fldCharType="end"/>
    </w:r>
    <w:r w:rsidRPr="00DE26CA">
      <w:rPr>
        <w:rFonts w:asciiTheme="minorHAnsi" w:hAnsiTheme="minorHAnsi" w:cs="Times New Roman"/>
        <w:color w:val="A6A6A6" w:themeColor="background1" w:themeShade="A6"/>
        <w:sz w:val="20"/>
        <w:szCs w:val="20"/>
      </w:rPr>
      <w:t xml:space="preserve"> of </w:t>
    </w:r>
    <w:r w:rsidRPr="00DE26CA">
      <w:rPr>
        <w:rFonts w:asciiTheme="minorHAnsi" w:hAnsiTheme="minorHAnsi" w:cs="Times New Roman"/>
        <w:color w:val="A6A6A6" w:themeColor="background1" w:themeShade="A6"/>
        <w:sz w:val="20"/>
        <w:szCs w:val="20"/>
      </w:rPr>
      <w:fldChar w:fldCharType="begin"/>
    </w:r>
    <w:r w:rsidRPr="00DE26CA">
      <w:rPr>
        <w:rFonts w:asciiTheme="minorHAnsi" w:hAnsiTheme="minorHAnsi" w:cs="Times New Roman"/>
        <w:color w:val="A6A6A6" w:themeColor="background1" w:themeShade="A6"/>
        <w:sz w:val="20"/>
        <w:szCs w:val="20"/>
      </w:rPr>
      <w:instrText xml:space="preserve"> NUMPAGES </w:instrText>
    </w:r>
    <w:r w:rsidRPr="00DE26CA">
      <w:rPr>
        <w:rFonts w:asciiTheme="minorHAnsi" w:hAnsiTheme="minorHAnsi" w:cs="Times New Roman"/>
        <w:color w:val="A6A6A6" w:themeColor="background1" w:themeShade="A6"/>
        <w:sz w:val="20"/>
        <w:szCs w:val="20"/>
      </w:rPr>
      <w:fldChar w:fldCharType="separate"/>
    </w:r>
    <w:r w:rsidR="004D6736">
      <w:rPr>
        <w:rFonts w:asciiTheme="minorHAnsi" w:hAnsiTheme="minorHAnsi" w:cs="Times New Roman"/>
        <w:noProof/>
        <w:color w:val="A6A6A6" w:themeColor="background1" w:themeShade="A6"/>
        <w:sz w:val="20"/>
        <w:szCs w:val="20"/>
      </w:rPr>
      <w:t>20</w:t>
    </w:r>
    <w:r w:rsidRPr="00DE26CA">
      <w:rPr>
        <w:rFonts w:asciiTheme="minorHAnsi" w:hAnsiTheme="minorHAnsi" w:cs="Times New Roman"/>
        <w:color w:val="A6A6A6" w:themeColor="background1" w:themeShade="A6"/>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859AA" w14:textId="77777777" w:rsidR="00EA79BF" w:rsidRDefault="00EA79BF" w:rsidP="00DE26CA">
      <w:pPr>
        <w:spacing w:after="0" w:line="240" w:lineRule="auto"/>
      </w:pPr>
      <w:r>
        <w:separator/>
      </w:r>
    </w:p>
  </w:footnote>
  <w:footnote w:type="continuationSeparator" w:id="0">
    <w:p w14:paraId="74F745B3" w14:textId="77777777" w:rsidR="00EA79BF" w:rsidRDefault="00EA79BF" w:rsidP="00DE2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4AFCD" w14:textId="77777777" w:rsidR="005C142F" w:rsidRPr="00DE26CA" w:rsidRDefault="005C142F">
    <w:pPr>
      <w:pStyle w:val="Header"/>
      <w:rPr>
        <w:color w:val="A6A6A6" w:themeColor="background1" w:themeShade="A6"/>
        <w:sz w:val="20"/>
        <w:szCs w:val="20"/>
      </w:rPr>
    </w:pPr>
    <w:r w:rsidRPr="00DE26CA">
      <w:rPr>
        <w:color w:val="A6A6A6" w:themeColor="background1" w:themeShade="A6"/>
        <w:sz w:val="20"/>
        <w:szCs w:val="20"/>
      </w:rPr>
      <w:t>Patient Experiences with FMD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3757" w14:textId="77777777" w:rsidR="005C142F" w:rsidRPr="00DE26CA" w:rsidRDefault="005C142F" w:rsidP="00DF69A8">
    <w:pPr>
      <w:pStyle w:val="Header"/>
      <w:rPr>
        <w:color w:val="A6A6A6" w:themeColor="background1" w:themeShade="A6"/>
        <w:sz w:val="20"/>
        <w:szCs w:val="20"/>
      </w:rPr>
    </w:pPr>
    <w:r w:rsidRPr="00DE26CA">
      <w:rPr>
        <w:color w:val="A6A6A6" w:themeColor="background1" w:themeShade="A6"/>
        <w:sz w:val="20"/>
        <w:szCs w:val="20"/>
      </w:rPr>
      <w:t>Patient Experiences with FMD</w:t>
    </w:r>
  </w:p>
  <w:p w14:paraId="3BAAFDEE" w14:textId="77777777" w:rsidR="005C142F" w:rsidRDefault="005C14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80811"/>
    <w:multiLevelType w:val="hybridMultilevel"/>
    <w:tmpl w:val="6C625A5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0A575FD9"/>
    <w:multiLevelType w:val="hybridMultilevel"/>
    <w:tmpl w:val="BABC573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0E033A61"/>
    <w:multiLevelType w:val="hybridMultilevel"/>
    <w:tmpl w:val="B2F2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079CB"/>
    <w:multiLevelType w:val="hybridMultilevel"/>
    <w:tmpl w:val="51C69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80035"/>
    <w:multiLevelType w:val="hybridMultilevel"/>
    <w:tmpl w:val="4B324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8374D"/>
    <w:multiLevelType w:val="hybridMultilevel"/>
    <w:tmpl w:val="9506741C"/>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15:restartNumberingAfterBreak="0">
    <w:nsid w:val="169C1574"/>
    <w:multiLevelType w:val="multilevel"/>
    <w:tmpl w:val="AB9636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6BC5729"/>
    <w:multiLevelType w:val="hybridMultilevel"/>
    <w:tmpl w:val="11C2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06847"/>
    <w:multiLevelType w:val="hybridMultilevel"/>
    <w:tmpl w:val="6AE8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D6A47"/>
    <w:multiLevelType w:val="hybridMultilevel"/>
    <w:tmpl w:val="F92CC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F561E"/>
    <w:multiLevelType w:val="multilevel"/>
    <w:tmpl w:val="D92E44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B857E5C"/>
    <w:multiLevelType w:val="multilevel"/>
    <w:tmpl w:val="AB9636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4102338"/>
    <w:multiLevelType w:val="hybridMultilevel"/>
    <w:tmpl w:val="AF48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3757C"/>
    <w:multiLevelType w:val="hybridMultilevel"/>
    <w:tmpl w:val="D0EC7F7A"/>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15:restartNumberingAfterBreak="0">
    <w:nsid w:val="28190440"/>
    <w:multiLevelType w:val="multilevel"/>
    <w:tmpl w:val="AB9636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22C5447"/>
    <w:multiLevelType w:val="hybridMultilevel"/>
    <w:tmpl w:val="EA1E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E1AC4"/>
    <w:multiLevelType w:val="hybridMultilevel"/>
    <w:tmpl w:val="1AF2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F5E52"/>
    <w:multiLevelType w:val="hybridMultilevel"/>
    <w:tmpl w:val="6078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71212"/>
    <w:multiLevelType w:val="hybridMultilevel"/>
    <w:tmpl w:val="EFB82534"/>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15:restartNumberingAfterBreak="0">
    <w:nsid w:val="47C634EA"/>
    <w:multiLevelType w:val="hybridMultilevel"/>
    <w:tmpl w:val="4B624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D1F78"/>
    <w:multiLevelType w:val="hybridMultilevel"/>
    <w:tmpl w:val="DE388714"/>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513B071D"/>
    <w:multiLevelType w:val="hybridMultilevel"/>
    <w:tmpl w:val="2B8CE0FE"/>
    <w:lvl w:ilvl="0" w:tplc="08090017">
      <w:start w:val="1"/>
      <w:numFmt w:val="lowerLetter"/>
      <w:lvlText w:val="%1)"/>
      <w:lvlJc w:val="left"/>
      <w:pPr>
        <w:tabs>
          <w:tab w:val="num" w:pos="720"/>
        </w:tabs>
        <w:ind w:left="720" w:hanging="360"/>
      </w:pPr>
      <w:rPr>
        <w:rFonts w:cs="Times New Roman"/>
      </w:rPr>
    </w:lvl>
    <w:lvl w:ilvl="1" w:tplc="08090005">
      <w:start w:val="1"/>
      <w:numFmt w:val="bullet"/>
      <w:lvlText w:val=""/>
      <w:lvlJc w:val="left"/>
      <w:pPr>
        <w:tabs>
          <w:tab w:val="num" w:pos="1440"/>
        </w:tabs>
        <w:ind w:left="1440" w:hanging="360"/>
      </w:pPr>
      <w:rPr>
        <w:rFonts w:ascii="Wingdings" w:hAnsi="Wingdings"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57051471"/>
    <w:multiLevelType w:val="hybridMultilevel"/>
    <w:tmpl w:val="ACB2AB96"/>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3" w15:restartNumberingAfterBreak="0">
    <w:nsid w:val="57632B1B"/>
    <w:multiLevelType w:val="hybridMultilevel"/>
    <w:tmpl w:val="EE1A0A98"/>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4" w15:restartNumberingAfterBreak="0">
    <w:nsid w:val="57761548"/>
    <w:multiLevelType w:val="hybridMultilevel"/>
    <w:tmpl w:val="5426D1A2"/>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15:restartNumberingAfterBreak="0">
    <w:nsid w:val="5D4742C8"/>
    <w:multiLevelType w:val="hybridMultilevel"/>
    <w:tmpl w:val="5802D588"/>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6" w15:restartNumberingAfterBreak="0">
    <w:nsid w:val="5ED85DDD"/>
    <w:multiLevelType w:val="hybridMultilevel"/>
    <w:tmpl w:val="6E98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0C17C0"/>
    <w:multiLevelType w:val="hybridMultilevel"/>
    <w:tmpl w:val="AABC9464"/>
    <w:lvl w:ilvl="0" w:tplc="08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AA6AEB"/>
    <w:multiLevelType w:val="hybridMultilevel"/>
    <w:tmpl w:val="AABC9464"/>
    <w:lvl w:ilvl="0" w:tplc="08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7EA5178"/>
    <w:multiLevelType w:val="hybridMultilevel"/>
    <w:tmpl w:val="46E64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976181F"/>
    <w:multiLevelType w:val="hybridMultilevel"/>
    <w:tmpl w:val="3BA208DE"/>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1" w15:restartNumberingAfterBreak="0">
    <w:nsid w:val="69FC3C4C"/>
    <w:multiLevelType w:val="hybridMultilevel"/>
    <w:tmpl w:val="E20444E2"/>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2" w15:restartNumberingAfterBreak="0">
    <w:nsid w:val="6C8F01CA"/>
    <w:multiLevelType w:val="hybridMultilevel"/>
    <w:tmpl w:val="97A6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D05BD"/>
    <w:multiLevelType w:val="hybridMultilevel"/>
    <w:tmpl w:val="8CFE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E222E6"/>
    <w:multiLevelType w:val="hybridMultilevel"/>
    <w:tmpl w:val="FE78EB54"/>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5" w15:restartNumberingAfterBreak="0">
    <w:nsid w:val="735C6757"/>
    <w:multiLevelType w:val="hybridMultilevel"/>
    <w:tmpl w:val="6FB85B44"/>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6" w15:restartNumberingAfterBreak="0">
    <w:nsid w:val="7CD30C22"/>
    <w:multiLevelType w:val="hybridMultilevel"/>
    <w:tmpl w:val="63DC840E"/>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7" w15:restartNumberingAfterBreak="0">
    <w:nsid w:val="7F6C21F7"/>
    <w:multiLevelType w:val="hybridMultilevel"/>
    <w:tmpl w:val="680067A8"/>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27"/>
  </w:num>
  <w:num w:numId="2">
    <w:abstractNumId w:val="28"/>
  </w:num>
  <w:num w:numId="3">
    <w:abstractNumId w:val="30"/>
  </w:num>
  <w:num w:numId="4">
    <w:abstractNumId w:val="34"/>
  </w:num>
  <w:num w:numId="5">
    <w:abstractNumId w:val="21"/>
  </w:num>
  <w:num w:numId="6">
    <w:abstractNumId w:val="5"/>
  </w:num>
  <w:num w:numId="7">
    <w:abstractNumId w:val="25"/>
  </w:num>
  <w:num w:numId="8">
    <w:abstractNumId w:val="13"/>
  </w:num>
  <w:num w:numId="9">
    <w:abstractNumId w:val="18"/>
  </w:num>
  <w:num w:numId="10">
    <w:abstractNumId w:val="20"/>
  </w:num>
  <w:num w:numId="11">
    <w:abstractNumId w:val="22"/>
  </w:num>
  <w:num w:numId="12">
    <w:abstractNumId w:val="31"/>
  </w:num>
  <w:num w:numId="13">
    <w:abstractNumId w:val="37"/>
  </w:num>
  <w:num w:numId="14">
    <w:abstractNumId w:val="36"/>
  </w:num>
  <w:num w:numId="15">
    <w:abstractNumId w:val="23"/>
  </w:num>
  <w:num w:numId="16">
    <w:abstractNumId w:val="35"/>
  </w:num>
  <w:num w:numId="17">
    <w:abstractNumId w:val="24"/>
  </w:num>
  <w:num w:numId="18">
    <w:abstractNumId w:val="11"/>
  </w:num>
  <w:num w:numId="19">
    <w:abstractNumId w:val="8"/>
  </w:num>
  <w:num w:numId="20">
    <w:abstractNumId w:val="32"/>
  </w:num>
  <w:num w:numId="21">
    <w:abstractNumId w:val="4"/>
  </w:num>
  <w:num w:numId="22">
    <w:abstractNumId w:val="15"/>
  </w:num>
  <w:num w:numId="23">
    <w:abstractNumId w:val="3"/>
  </w:num>
  <w:num w:numId="24">
    <w:abstractNumId w:val="9"/>
  </w:num>
  <w:num w:numId="25">
    <w:abstractNumId w:val="16"/>
  </w:num>
  <w:num w:numId="26">
    <w:abstractNumId w:val="2"/>
  </w:num>
  <w:num w:numId="27">
    <w:abstractNumId w:val="7"/>
  </w:num>
  <w:num w:numId="28">
    <w:abstractNumId w:val="17"/>
  </w:num>
  <w:num w:numId="29">
    <w:abstractNumId w:val="33"/>
  </w:num>
  <w:num w:numId="30">
    <w:abstractNumId w:val="0"/>
  </w:num>
  <w:num w:numId="31">
    <w:abstractNumId w:val="1"/>
  </w:num>
  <w:num w:numId="32">
    <w:abstractNumId w:val="26"/>
  </w:num>
  <w:num w:numId="33">
    <w:abstractNumId w:val="10"/>
  </w:num>
  <w:num w:numId="34">
    <w:abstractNumId w:val="19"/>
  </w:num>
  <w:num w:numId="35">
    <w:abstractNumId w:val="14"/>
  </w:num>
  <w:num w:numId="36">
    <w:abstractNumId w:val="6"/>
  </w:num>
  <w:num w:numId="37">
    <w:abstractNumId w:val="12"/>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96"/>
    <w:rsid w:val="00005E75"/>
    <w:rsid w:val="00013C2B"/>
    <w:rsid w:val="00017D54"/>
    <w:rsid w:val="0002154F"/>
    <w:rsid w:val="000229C7"/>
    <w:rsid w:val="000267BB"/>
    <w:rsid w:val="000317DB"/>
    <w:rsid w:val="0004255E"/>
    <w:rsid w:val="00046560"/>
    <w:rsid w:val="00046B57"/>
    <w:rsid w:val="00051959"/>
    <w:rsid w:val="00052A5F"/>
    <w:rsid w:val="00053EDE"/>
    <w:rsid w:val="000555D5"/>
    <w:rsid w:val="00057AD3"/>
    <w:rsid w:val="00060D79"/>
    <w:rsid w:val="00061B82"/>
    <w:rsid w:val="00065372"/>
    <w:rsid w:val="00066C76"/>
    <w:rsid w:val="00070AB2"/>
    <w:rsid w:val="00071A3F"/>
    <w:rsid w:val="00072242"/>
    <w:rsid w:val="000723DA"/>
    <w:rsid w:val="000779A8"/>
    <w:rsid w:val="00082CD2"/>
    <w:rsid w:val="00097177"/>
    <w:rsid w:val="000A0176"/>
    <w:rsid w:val="000A32B6"/>
    <w:rsid w:val="000B3E03"/>
    <w:rsid w:val="000C1964"/>
    <w:rsid w:val="000C4448"/>
    <w:rsid w:val="000C6A9A"/>
    <w:rsid w:val="000D0D7B"/>
    <w:rsid w:val="000D0E7A"/>
    <w:rsid w:val="000D2AA7"/>
    <w:rsid w:val="000D36A7"/>
    <w:rsid w:val="000F46F4"/>
    <w:rsid w:val="000F4A78"/>
    <w:rsid w:val="000F4EA8"/>
    <w:rsid w:val="00113BB1"/>
    <w:rsid w:val="00115D4F"/>
    <w:rsid w:val="00124030"/>
    <w:rsid w:val="0013253B"/>
    <w:rsid w:val="0013436C"/>
    <w:rsid w:val="001348ED"/>
    <w:rsid w:val="00134AEA"/>
    <w:rsid w:val="00140393"/>
    <w:rsid w:val="001405C0"/>
    <w:rsid w:val="00142106"/>
    <w:rsid w:val="00146FF7"/>
    <w:rsid w:val="0015100C"/>
    <w:rsid w:val="00154635"/>
    <w:rsid w:val="00155D9E"/>
    <w:rsid w:val="00161A69"/>
    <w:rsid w:val="00161ED4"/>
    <w:rsid w:val="0016210E"/>
    <w:rsid w:val="00163000"/>
    <w:rsid w:val="0016731B"/>
    <w:rsid w:val="00173C5E"/>
    <w:rsid w:val="0017406C"/>
    <w:rsid w:val="00174E26"/>
    <w:rsid w:val="0017550A"/>
    <w:rsid w:val="001755A5"/>
    <w:rsid w:val="00180E92"/>
    <w:rsid w:val="00185E51"/>
    <w:rsid w:val="00186ABD"/>
    <w:rsid w:val="00193EEB"/>
    <w:rsid w:val="00193FDD"/>
    <w:rsid w:val="001B216D"/>
    <w:rsid w:val="001B4E7B"/>
    <w:rsid w:val="001B67C5"/>
    <w:rsid w:val="001C09D3"/>
    <w:rsid w:val="001C1852"/>
    <w:rsid w:val="001C1CB6"/>
    <w:rsid w:val="001C5A21"/>
    <w:rsid w:val="001C7667"/>
    <w:rsid w:val="001D071B"/>
    <w:rsid w:val="001D1B0B"/>
    <w:rsid w:val="001D6D4A"/>
    <w:rsid w:val="001E017F"/>
    <w:rsid w:val="001E01DB"/>
    <w:rsid w:val="001E0278"/>
    <w:rsid w:val="001E2AAF"/>
    <w:rsid w:val="001E497C"/>
    <w:rsid w:val="001F2484"/>
    <w:rsid w:val="001F25A2"/>
    <w:rsid w:val="001F69A0"/>
    <w:rsid w:val="00200163"/>
    <w:rsid w:val="002008EF"/>
    <w:rsid w:val="00213A18"/>
    <w:rsid w:val="002171EC"/>
    <w:rsid w:val="0022271D"/>
    <w:rsid w:val="002234B4"/>
    <w:rsid w:val="00235D12"/>
    <w:rsid w:val="002435A3"/>
    <w:rsid w:val="00250D68"/>
    <w:rsid w:val="00250E3D"/>
    <w:rsid w:val="0025329B"/>
    <w:rsid w:val="00253F99"/>
    <w:rsid w:val="00264ECE"/>
    <w:rsid w:val="00267030"/>
    <w:rsid w:val="00276D17"/>
    <w:rsid w:val="00284A3C"/>
    <w:rsid w:val="00287E36"/>
    <w:rsid w:val="00290B48"/>
    <w:rsid w:val="002936C4"/>
    <w:rsid w:val="00296158"/>
    <w:rsid w:val="00296D11"/>
    <w:rsid w:val="002A0CAE"/>
    <w:rsid w:val="002A1F9B"/>
    <w:rsid w:val="002A576C"/>
    <w:rsid w:val="002B32F8"/>
    <w:rsid w:val="002B7B91"/>
    <w:rsid w:val="002C2086"/>
    <w:rsid w:val="002C3EA7"/>
    <w:rsid w:val="002C67E5"/>
    <w:rsid w:val="002D3985"/>
    <w:rsid w:val="002D41A6"/>
    <w:rsid w:val="002D669D"/>
    <w:rsid w:val="002F76AF"/>
    <w:rsid w:val="00306020"/>
    <w:rsid w:val="00307818"/>
    <w:rsid w:val="00313124"/>
    <w:rsid w:val="00316095"/>
    <w:rsid w:val="0032150C"/>
    <w:rsid w:val="00330612"/>
    <w:rsid w:val="00330EA2"/>
    <w:rsid w:val="00334D43"/>
    <w:rsid w:val="0034495D"/>
    <w:rsid w:val="00347374"/>
    <w:rsid w:val="003568F9"/>
    <w:rsid w:val="0035792E"/>
    <w:rsid w:val="003620F1"/>
    <w:rsid w:val="00370EBC"/>
    <w:rsid w:val="0037778E"/>
    <w:rsid w:val="003812DC"/>
    <w:rsid w:val="0038553B"/>
    <w:rsid w:val="003867B0"/>
    <w:rsid w:val="00386D98"/>
    <w:rsid w:val="00390ACD"/>
    <w:rsid w:val="00390C9C"/>
    <w:rsid w:val="00394A21"/>
    <w:rsid w:val="00395631"/>
    <w:rsid w:val="003A2754"/>
    <w:rsid w:val="003A3109"/>
    <w:rsid w:val="003A5C2F"/>
    <w:rsid w:val="003A74AD"/>
    <w:rsid w:val="003D2E63"/>
    <w:rsid w:val="003D562F"/>
    <w:rsid w:val="003D62DB"/>
    <w:rsid w:val="003D7B88"/>
    <w:rsid w:val="003E0212"/>
    <w:rsid w:val="003E3CFF"/>
    <w:rsid w:val="003F3369"/>
    <w:rsid w:val="003F54C6"/>
    <w:rsid w:val="003F6D07"/>
    <w:rsid w:val="003F7730"/>
    <w:rsid w:val="0040478A"/>
    <w:rsid w:val="00406BD7"/>
    <w:rsid w:val="00407052"/>
    <w:rsid w:val="004079BB"/>
    <w:rsid w:val="004119A6"/>
    <w:rsid w:val="0041373B"/>
    <w:rsid w:val="004203EB"/>
    <w:rsid w:val="004267B0"/>
    <w:rsid w:val="00430271"/>
    <w:rsid w:val="0043101B"/>
    <w:rsid w:val="00437145"/>
    <w:rsid w:val="00441930"/>
    <w:rsid w:val="00441CB2"/>
    <w:rsid w:val="00447575"/>
    <w:rsid w:val="00453E91"/>
    <w:rsid w:val="004617F8"/>
    <w:rsid w:val="00461CA1"/>
    <w:rsid w:val="00463068"/>
    <w:rsid w:val="0047117F"/>
    <w:rsid w:val="00473358"/>
    <w:rsid w:val="00475147"/>
    <w:rsid w:val="00475639"/>
    <w:rsid w:val="00480EE1"/>
    <w:rsid w:val="00480F16"/>
    <w:rsid w:val="004820B8"/>
    <w:rsid w:val="00482400"/>
    <w:rsid w:val="00482679"/>
    <w:rsid w:val="00482AF0"/>
    <w:rsid w:val="004901DA"/>
    <w:rsid w:val="00492BC1"/>
    <w:rsid w:val="004A0E0E"/>
    <w:rsid w:val="004A584B"/>
    <w:rsid w:val="004B0A4B"/>
    <w:rsid w:val="004B6EBE"/>
    <w:rsid w:val="004D380A"/>
    <w:rsid w:val="004D4E04"/>
    <w:rsid w:val="004D5D1C"/>
    <w:rsid w:val="004D6736"/>
    <w:rsid w:val="004E3DBA"/>
    <w:rsid w:val="004E4317"/>
    <w:rsid w:val="004F0C99"/>
    <w:rsid w:val="004F1AF3"/>
    <w:rsid w:val="004F5E7C"/>
    <w:rsid w:val="004F60D5"/>
    <w:rsid w:val="004F7BF5"/>
    <w:rsid w:val="005017C7"/>
    <w:rsid w:val="005019C0"/>
    <w:rsid w:val="005044A8"/>
    <w:rsid w:val="005072F6"/>
    <w:rsid w:val="0052030A"/>
    <w:rsid w:val="00520477"/>
    <w:rsid w:val="0052141D"/>
    <w:rsid w:val="00521754"/>
    <w:rsid w:val="0052315F"/>
    <w:rsid w:val="00523BC0"/>
    <w:rsid w:val="00530962"/>
    <w:rsid w:val="005429B9"/>
    <w:rsid w:val="00544E22"/>
    <w:rsid w:val="00554211"/>
    <w:rsid w:val="00557794"/>
    <w:rsid w:val="00566CE6"/>
    <w:rsid w:val="00570547"/>
    <w:rsid w:val="00574034"/>
    <w:rsid w:val="00574333"/>
    <w:rsid w:val="0057480C"/>
    <w:rsid w:val="00582048"/>
    <w:rsid w:val="00584394"/>
    <w:rsid w:val="0058631F"/>
    <w:rsid w:val="00595EBD"/>
    <w:rsid w:val="005979B5"/>
    <w:rsid w:val="005A3C1C"/>
    <w:rsid w:val="005A5BDF"/>
    <w:rsid w:val="005A5E27"/>
    <w:rsid w:val="005B2A26"/>
    <w:rsid w:val="005B3479"/>
    <w:rsid w:val="005B4BD3"/>
    <w:rsid w:val="005B7B6B"/>
    <w:rsid w:val="005C0F48"/>
    <w:rsid w:val="005C142F"/>
    <w:rsid w:val="005C7DA8"/>
    <w:rsid w:val="005D0A0E"/>
    <w:rsid w:val="005D207A"/>
    <w:rsid w:val="005E3C9F"/>
    <w:rsid w:val="005F6948"/>
    <w:rsid w:val="006018C8"/>
    <w:rsid w:val="00603DC2"/>
    <w:rsid w:val="00604044"/>
    <w:rsid w:val="006053AB"/>
    <w:rsid w:val="00611F51"/>
    <w:rsid w:val="006125A7"/>
    <w:rsid w:val="00612F03"/>
    <w:rsid w:val="0061325D"/>
    <w:rsid w:val="00616951"/>
    <w:rsid w:val="0062050F"/>
    <w:rsid w:val="006210E2"/>
    <w:rsid w:val="00621C48"/>
    <w:rsid w:val="00623DCD"/>
    <w:rsid w:val="00626DF9"/>
    <w:rsid w:val="006335F3"/>
    <w:rsid w:val="00644406"/>
    <w:rsid w:val="00645D8D"/>
    <w:rsid w:val="006470B0"/>
    <w:rsid w:val="00647179"/>
    <w:rsid w:val="00647846"/>
    <w:rsid w:val="006506B4"/>
    <w:rsid w:val="00650ACC"/>
    <w:rsid w:val="006513BD"/>
    <w:rsid w:val="00654BBF"/>
    <w:rsid w:val="00663A38"/>
    <w:rsid w:val="00663ABD"/>
    <w:rsid w:val="006644F5"/>
    <w:rsid w:val="0066786F"/>
    <w:rsid w:val="00683412"/>
    <w:rsid w:val="00684ECB"/>
    <w:rsid w:val="00685BA5"/>
    <w:rsid w:val="00690120"/>
    <w:rsid w:val="00690D9F"/>
    <w:rsid w:val="006910C9"/>
    <w:rsid w:val="006A568B"/>
    <w:rsid w:val="006B39AB"/>
    <w:rsid w:val="006B6612"/>
    <w:rsid w:val="006B66A6"/>
    <w:rsid w:val="006C37BC"/>
    <w:rsid w:val="006C6B8A"/>
    <w:rsid w:val="006D09E7"/>
    <w:rsid w:val="006D5057"/>
    <w:rsid w:val="006D50E9"/>
    <w:rsid w:val="006E0DD1"/>
    <w:rsid w:val="006E2BDB"/>
    <w:rsid w:val="006F11CD"/>
    <w:rsid w:val="006F27B5"/>
    <w:rsid w:val="006F4FCD"/>
    <w:rsid w:val="00710754"/>
    <w:rsid w:val="00710AC4"/>
    <w:rsid w:val="00711DE4"/>
    <w:rsid w:val="0071380F"/>
    <w:rsid w:val="007176BA"/>
    <w:rsid w:val="00717784"/>
    <w:rsid w:val="00722892"/>
    <w:rsid w:val="0072348E"/>
    <w:rsid w:val="00723BD3"/>
    <w:rsid w:val="00745BAF"/>
    <w:rsid w:val="00746035"/>
    <w:rsid w:val="007561C2"/>
    <w:rsid w:val="00756EE7"/>
    <w:rsid w:val="00763511"/>
    <w:rsid w:val="00764049"/>
    <w:rsid w:val="00770C69"/>
    <w:rsid w:val="00772C45"/>
    <w:rsid w:val="0077444E"/>
    <w:rsid w:val="00781C5F"/>
    <w:rsid w:val="007872E8"/>
    <w:rsid w:val="0079094E"/>
    <w:rsid w:val="007A2ACE"/>
    <w:rsid w:val="007A39CD"/>
    <w:rsid w:val="007A47C2"/>
    <w:rsid w:val="007B06DD"/>
    <w:rsid w:val="007C0E34"/>
    <w:rsid w:val="007C1C37"/>
    <w:rsid w:val="007C2B5B"/>
    <w:rsid w:val="007E0602"/>
    <w:rsid w:val="007E09FF"/>
    <w:rsid w:val="007E1274"/>
    <w:rsid w:val="007E1F03"/>
    <w:rsid w:val="007E48C3"/>
    <w:rsid w:val="007E7CA2"/>
    <w:rsid w:val="007F546B"/>
    <w:rsid w:val="007F7F28"/>
    <w:rsid w:val="00802DCF"/>
    <w:rsid w:val="008042D7"/>
    <w:rsid w:val="00805363"/>
    <w:rsid w:val="00805D11"/>
    <w:rsid w:val="00811623"/>
    <w:rsid w:val="00814496"/>
    <w:rsid w:val="00820C28"/>
    <w:rsid w:val="00830F2F"/>
    <w:rsid w:val="00832DE3"/>
    <w:rsid w:val="00841B8B"/>
    <w:rsid w:val="00843ABC"/>
    <w:rsid w:val="008530F9"/>
    <w:rsid w:val="00861630"/>
    <w:rsid w:val="00861786"/>
    <w:rsid w:val="00864B54"/>
    <w:rsid w:val="0087024C"/>
    <w:rsid w:val="008728CE"/>
    <w:rsid w:val="00880F56"/>
    <w:rsid w:val="00883026"/>
    <w:rsid w:val="00886EBB"/>
    <w:rsid w:val="008877F7"/>
    <w:rsid w:val="0089323B"/>
    <w:rsid w:val="00893AD3"/>
    <w:rsid w:val="008A6655"/>
    <w:rsid w:val="008A690A"/>
    <w:rsid w:val="008A6A93"/>
    <w:rsid w:val="008A6D9A"/>
    <w:rsid w:val="008B01FF"/>
    <w:rsid w:val="008B12C2"/>
    <w:rsid w:val="008C7D7B"/>
    <w:rsid w:val="008D603D"/>
    <w:rsid w:val="008D6184"/>
    <w:rsid w:val="008E21B2"/>
    <w:rsid w:val="008E3729"/>
    <w:rsid w:val="008E3C62"/>
    <w:rsid w:val="008E42B0"/>
    <w:rsid w:val="008E51EF"/>
    <w:rsid w:val="008F1099"/>
    <w:rsid w:val="008F3877"/>
    <w:rsid w:val="008F44CB"/>
    <w:rsid w:val="00906DFD"/>
    <w:rsid w:val="00911481"/>
    <w:rsid w:val="009168AD"/>
    <w:rsid w:val="00916B82"/>
    <w:rsid w:val="00917891"/>
    <w:rsid w:val="00917D42"/>
    <w:rsid w:val="00920BD2"/>
    <w:rsid w:val="009238DD"/>
    <w:rsid w:val="0092420A"/>
    <w:rsid w:val="009302F4"/>
    <w:rsid w:val="0094207B"/>
    <w:rsid w:val="00942D78"/>
    <w:rsid w:val="0095132A"/>
    <w:rsid w:val="009524D2"/>
    <w:rsid w:val="0095689C"/>
    <w:rsid w:val="00963164"/>
    <w:rsid w:val="009716A4"/>
    <w:rsid w:val="00973B10"/>
    <w:rsid w:val="0097402F"/>
    <w:rsid w:val="009751EC"/>
    <w:rsid w:val="00977E3B"/>
    <w:rsid w:val="0098621E"/>
    <w:rsid w:val="00987E0A"/>
    <w:rsid w:val="009930AA"/>
    <w:rsid w:val="00993CD0"/>
    <w:rsid w:val="00997DB9"/>
    <w:rsid w:val="009B5213"/>
    <w:rsid w:val="009B54BF"/>
    <w:rsid w:val="009C405D"/>
    <w:rsid w:val="009C4A60"/>
    <w:rsid w:val="009C521C"/>
    <w:rsid w:val="009C6A54"/>
    <w:rsid w:val="009D059C"/>
    <w:rsid w:val="009D6DBB"/>
    <w:rsid w:val="009D6E02"/>
    <w:rsid w:val="009E4ACE"/>
    <w:rsid w:val="009E58AD"/>
    <w:rsid w:val="009E6F13"/>
    <w:rsid w:val="009F7234"/>
    <w:rsid w:val="00A020F2"/>
    <w:rsid w:val="00A022F8"/>
    <w:rsid w:val="00A025E0"/>
    <w:rsid w:val="00A03B5B"/>
    <w:rsid w:val="00A047BB"/>
    <w:rsid w:val="00A16020"/>
    <w:rsid w:val="00A173EA"/>
    <w:rsid w:val="00A17AF2"/>
    <w:rsid w:val="00A2156F"/>
    <w:rsid w:val="00A25CFA"/>
    <w:rsid w:val="00A263EA"/>
    <w:rsid w:val="00A278D3"/>
    <w:rsid w:val="00A307E9"/>
    <w:rsid w:val="00A31745"/>
    <w:rsid w:val="00A376C0"/>
    <w:rsid w:val="00A43316"/>
    <w:rsid w:val="00A45D04"/>
    <w:rsid w:val="00A552CC"/>
    <w:rsid w:val="00A64A2B"/>
    <w:rsid w:val="00A64BC8"/>
    <w:rsid w:val="00A66F6E"/>
    <w:rsid w:val="00A67BB9"/>
    <w:rsid w:val="00A70150"/>
    <w:rsid w:val="00A719FA"/>
    <w:rsid w:val="00A86FFB"/>
    <w:rsid w:val="00A87DE6"/>
    <w:rsid w:val="00A97D66"/>
    <w:rsid w:val="00AA00EC"/>
    <w:rsid w:val="00AA2328"/>
    <w:rsid w:val="00AA53C9"/>
    <w:rsid w:val="00AA5831"/>
    <w:rsid w:val="00AB30C8"/>
    <w:rsid w:val="00AB5D6A"/>
    <w:rsid w:val="00AB5D72"/>
    <w:rsid w:val="00AC496C"/>
    <w:rsid w:val="00AC566A"/>
    <w:rsid w:val="00AC6907"/>
    <w:rsid w:val="00AD2E12"/>
    <w:rsid w:val="00AD6E3B"/>
    <w:rsid w:val="00AE2029"/>
    <w:rsid w:val="00AF14C0"/>
    <w:rsid w:val="00AF6CA0"/>
    <w:rsid w:val="00AF7BDA"/>
    <w:rsid w:val="00B00C56"/>
    <w:rsid w:val="00B01C03"/>
    <w:rsid w:val="00B10326"/>
    <w:rsid w:val="00B11C6B"/>
    <w:rsid w:val="00B12C2B"/>
    <w:rsid w:val="00B13EEB"/>
    <w:rsid w:val="00B17ECB"/>
    <w:rsid w:val="00B21003"/>
    <w:rsid w:val="00B22EF3"/>
    <w:rsid w:val="00B23657"/>
    <w:rsid w:val="00B25819"/>
    <w:rsid w:val="00B27FF5"/>
    <w:rsid w:val="00B3179E"/>
    <w:rsid w:val="00B32719"/>
    <w:rsid w:val="00B328F5"/>
    <w:rsid w:val="00B47658"/>
    <w:rsid w:val="00B50327"/>
    <w:rsid w:val="00B519AE"/>
    <w:rsid w:val="00B53C46"/>
    <w:rsid w:val="00B53F96"/>
    <w:rsid w:val="00B54184"/>
    <w:rsid w:val="00B55CD7"/>
    <w:rsid w:val="00B564C6"/>
    <w:rsid w:val="00B6411F"/>
    <w:rsid w:val="00B65C0C"/>
    <w:rsid w:val="00B70656"/>
    <w:rsid w:val="00B725E3"/>
    <w:rsid w:val="00B928DA"/>
    <w:rsid w:val="00B943A9"/>
    <w:rsid w:val="00BA7A88"/>
    <w:rsid w:val="00BB0694"/>
    <w:rsid w:val="00BB0726"/>
    <w:rsid w:val="00BB4CD2"/>
    <w:rsid w:val="00BC1F15"/>
    <w:rsid w:val="00BC3D8D"/>
    <w:rsid w:val="00BC558B"/>
    <w:rsid w:val="00BD3AB1"/>
    <w:rsid w:val="00BD4F96"/>
    <w:rsid w:val="00BD5252"/>
    <w:rsid w:val="00BD7FF9"/>
    <w:rsid w:val="00BF1BED"/>
    <w:rsid w:val="00BF48DB"/>
    <w:rsid w:val="00BF6218"/>
    <w:rsid w:val="00BF69E1"/>
    <w:rsid w:val="00C0629E"/>
    <w:rsid w:val="00C074E3"/>
    <w:rsid w:val="00C10822"/>
    <w:rsid w:val="00C15338"/>
    <w:rsid w:val="00C17D6D"/>
    <w:rsid w:val="00C20054"/>
    <w:rsid w:val="00C201EE"/>
    <w:rsid w:val="00C21652"/>
    <w:rsid w:val="00C23EF9"/>
    <w:rsid w:val="00C30531"/>
    <w:rsid w:val="00C3265F"/>
    <w:rsid w:val="00C327F9"/>
    <w:rsid w:val="00C36F2D"/>
    <w:rsid w:val="00C456C6"/>
    <w:rsid w:val="00C45884"/>
    <w:rsid w:val="00C459EF"/>
    <w:rsid w:val="00C45C90"/>
    <w:rsid w:val="00C501FA"/>
    <w:rsid w:val="00C50953"/>
    <w:rsid w:val="00C516A7"/>
    <w:rsid w:val="00C53B23"/>
    <w:rsid w:val="00C658E4"/>
    <w:rsid w:val="00C712F0"/>
    <w:rsid w:val="00C80DE1"/>
    <w:rsid w:val="00C81C5E"/>
    <w:rsid w:val="00C81E0B"/>
    <w:rsid w:val="00C8482D"/>
    <w:rsid w:val="00C8704B"/>
    <w:rsid w:val="00C932CB"/>
    <w:rsid w:val="00CA241C"/>
    <w:rsid w:val="00CA7147"/>
    <w:rsid w:val="00CB41C5"/>
    <w:rsid w:val="00CB5F25"/>
    <w:rsid w:val="00CB72EB"/>
    <w:rsid w:val="00CB7C3F"/>
    <w:rsid w:val="00CC74B5"/>
    <w:rsid w:val="00CD01B8"/>
    <w:rsid w:val="00CD68CA"/>
    <w:rsid w:val="00CE298D"/>
    <w:rsid w:val="00CF0D46"/>
    <w:rsid w:val="00CF1147"/>
    <w:rsid w:val="00CF3B92"/>
    <w:rsid w:val="00CF5EA6"/>
    <w:rsid w:val="00D01970"/>
    <w:rsid w:val="00D14579"/>
    <w:rsid w:val="00D21B28"/>
    <w:rsid w:val="00D21C16"/>
    <w:rsid w:val="00D259D8"/>
    <w:rsid w:val="00D25BDB"/>
    <w:rsid w:val="00D353E4"/>
    <w:rsid w:val="00D35816"/>
    <w:rsid w:val="00D36D87"/>
    <w:rsid w:val="00D36E22"/>
    <w:rsid w:val="00D47F1B"/>
    <w:rsid w:val="00D56955"/>
    <w:rsid w:val="00D6068E"/>
    <w:rsid w:val="00D608C4"/>
    <w:rsid w:val="00D61F9F"/>
    <w:rsid w:val="00D6274A"/>
    <w:rsid w:val="00D63DBE"/>
    <w:rsid w:val="00D64F64"/>
    <w:rsid w:val="00D66843"/>
    <w:rsid w:val="00D7379B"/>
    <w:rsid w:val="00D770B0"/>
    <w:rsid w:val="00D83EE5"/>
    <w:rsid w:val="00D8652B"/>
    <w:rsid w:val="00D86986"/>
    <w:rsid w:val="00D870D6"/>
    <w:rsid w:val="00D90F7B"/>
    <w:rsid w:val="00D941C7"/>
    <w:rsid w:val="00DA23B4"/>
    <w:rsid w:val="00DC4C92"/>
    <w:rsid w:val="00DD1053"/>
    <w:rsid w:val="00DD48F6"/>
    <w:rsid w:val="00DD571C"/>
    <w:rsid w:val="00DE26CA"/>
    <w:rsid w:val="00DE5A4D"/>
    <w:rsid w:val="00DF1673"/>
    <w:rsid w:val="00DF30F2"/>
    <w:rsid w:val="00DF3E15"/>
    <w:rsid w:val="00DF69A8"/>
    <w:rsid w:val="00E0109E"/>
    <w:rsid w:val="00E02E2A"/>
    <w:rsid w:val="00E15F8E"/>
    <w:rsid w:val="00E17919"/>
    <w:rsid w:val="00E21F5B"/>
    <w:rsid w:val="00E253B5"/>
    <w:rsid w:val="00E30F8A"/>
    <w:rsid w:val="00E401DE"/>
    <w:rsid w:val="00E4312E"/>
    <w:rsid w:val="00E432BF"/>
    <w:rsid w:val="00E5107C"/>
    <w:rsid w:val="00E53544"/>
    <w:rsid w:val="00E60DA9"/>
    <w:rsid w:val="00E6183F"/>
    <w:rsid w:val="00E648D3"/>
    <w:rsid w:val="00E66B4F"/>
    <w:rsid w:val="00E778D3"/>
    <w:rsid w:val="00E80C04"/>
    <w:rsid w:val="00E81379"/>
    <w:rsid w:val="00E85928"/>
    <w:rsid w:val="00E91090"/>
    <w:rsid w:val="00E916CF"/>
    <w:rsid w:val="00E94319"/>
    <w:rsid w:val="00E94BB4"/>
    <w:rsid w:val="00E95838"/>
    <w:rsid w:val="00E97B71"/>
    <w:rsid w:val="00EA29E6"/>
    <w:rsid w:val="00EA2D15"/>
    <w:rsid w:val="00EA398D"/>
    <w:rsid w:val="00EA43D7"/>
    <w:rsid w:val="00EA76DD"/>
    <w:rsid w:val="00EA79BF"/>
    <w:rsid w:val="00EB1950"/>
    <w:rsid w:val="00EB52D6"/>
    <w:rsid w:val="00EB7869"/>
    <w:rsid w:val="00EC3670"/>
    <w:rsid w:val="00EC5F95"/>
    <w:rsid w:val="00EE0283"/>
    <w:rsid w:val="00EE0824"/>
    <w:rsid w:val="00EE24A4"/>
    <w:rsid w:val="00EE25D4"/>
    <w:rsid w:val="00EE4A29"/>
    <w:rsid w:val="00EE52A7"/>
    <w:rsid w:val="00EF1D54"/>
    <w:rsid w:val="00EF2195"/>
    <w:rsid w:val="00EF288A"/>
    <w:rsid w:val="00EF34D0"/>
    <w:rsid w:val="00EF4C3F"/>
    <w:rsid w:val="00EF5E85"/>
    <w:rsid w:val="00EF70D1"/>
    <w:rsid w:val="00EF710E"/>
    <w:rsid w:val="00F00F25"/>
    <w:rsid w:val="00F01A10"/>
    <w:rsid w:val="00F02032"/>
    <w:rsid w:val="00F105B5"/>
    <w:rsid w:val="00F10B42"/>
    <w:rsid w:val="00F2783B"/>
    <w:rsid w:val="00F31A10"/>
    <w:rsid w:val="00F35A52"/>
    <w:rsid w:val="00F3721E"/>
    <w:rsid w:val="00F41021"/>
    <w:rsid w:val="00F47260"/>
    <w:rsid w:val="00F51025"/>
    <w:rsid w:val="00F51319"/>
    <w:rsid w:val="00F515E1"/>
    <w:rsid w:val="00F51FFA"/>
    <w:rsid w:val="00F56E2C"/>
    <w:rsid w:val="00F61F30"/>
    <w:rsid w:val="00F623A8"/>
    <w:rsid w:val="00F62AA3"/>
    <w:rsid w:val="00F75B51"/>
    <w:rsid w:val="00F75B62"/>
    <w:rsid w:val="00F816A5"/>
    <w:rsid w:val="00F81F02"/>
    <w:rsid w:val="00F85995"/>
    <w:rsid w:val="00F943F1"/>
    <w:rsid w:val="00FA6BF8"/>
    <w:rsid w:val="00FB499B"/>
    <w:rsid w:val="00FB53B9"/>
    <w:rsid w:val="00FC1B19"/>
    <w:rsid w:val="00FC41D7"/>
    <w:rsid w:val="00FC52E0"/>
    <w:rsid w:val="00FC5C39"/>
    <w:rsid w:val="00FC60DB"/>
    <w:rsid w:val="00FC63C3"/>
    <w:rsid w:val="00FC7D73"/>
    <w:rsid w:val="00FD1DCF"/>
    <w:rsid w:val="00FD4279"/>
    <w:rsid w:val="00FD68B6"/>
    <w:rsid w:val="00FE17A3"/>
    <w:rsid w:val="00FE5F8E"/>
    <w:rsid w:val="00FE5FBC"/>
    <w:rsid w:val="00FE6429"/>
    <w:rsid w:val="00FE6762"/>
    <w:rsid w:val="00FF012F"/>
    <w:rsid w:val="00FF34E5"/>
    <w:rsid w:val="00FF51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EEFFAF"/>
  <w15:docId w15:val="{71084753-CD3C-4757-A8E9-CD9E5FED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8EF"/>
    <w:pPr>
      <w:spacing w:after="240" w:line="360" w:lineRule="auto"/>
    </w:pPr>
  </w:style>
  <w:style w:type="paragraph" w:styleId="Heading1">
    <w:name w:val="heading 1"/>
    <w:basedOn w:val="Normal"/>
    <w:next w:val="Normal"/>
    <w:link w:val="Heading1Char"/>
    <w:uiPriority w:val="9"/>
    <w:qFormat/>
    <w:rsid w:val="0072348E"/>
    <w:pPr>
      <w:keepNext/>
      <w:keepLines/>
      <w:spacing w:before="240"/>
      <w:outlineLvl w:val="0"/>
    </w:pPr>
    <w:rPr>
      <w:rFonts w:eastAsiaTheme="majorEastAsia" w:cstheme="majorBidi"/>
      <w:b/>
      <w:bCs/>
      <w:caps/>
    </w:rPr>
  </w:style>
  <w:style w:type="paragraph" w:styleId="Heading2">
    <w:name w:val="heading 2"/>
    <w:basedOn w:val="Normal"/>
    <w:next w:val="Normal"/>
    <w:link w:val="Heading2Char"/>
    <w:uiPriority w:val="9"/>
    <w:unhideWhenUsed/>
    <w:qFormat/>
    <w:rsid w:val="0072348E"/>
    <w:pPr>
      <w:keepNext/>
      <w:keepLines/>
      <w:spacing w:before="360" w:after="36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65372"/>
    <w:pPr>
      <w:keepNext/>
      <w:keepLines/>
      <w:numPr>
        <w:ilvl w:val="2"/>
        <w:numId w:val="18"/>
      </w:numPr>
      <w:spacing w:before="200" w:after="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5D207A"/>
    <w:pPr>
      <w:keepNext/>
      <w:keepLines/>
      <w:numPr>
        <w:ilvl w:val="3"/>
        <w:numId w:val="18"/>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5D207A"/>
    <w:pPr>
      <w:keepNext/>
      <w:keepLines/>
      <w:numPr>
        <w:ilvl w:val="4"/>
        <w:numId w:val="1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5D207A"/>
    <w:pPr>
      <w:keepNext/>
      <w:keepLines/>
      <w:numPr>
        <w:ilvl w:val="5"/>
        <w:numId w:val="1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D207A"/>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207A"/>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D207A"/>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8B6"/>
    <w:rPr>
      <w:rFonts w:eastAsiaTheme="majorEastAsia" w:cstheme="majorBidi"/>
      <w:b/>
      <w:bCs/>
      <w:caps/>
    </w:rPr>
  </w:style>
  <w:style w:type="character" w:customStyle="1" w:styleId="Heading2Char">
    <w:name w:val="Heading 2 Char"/>
    <w:basedOn w:val="DefaultParagraphFont"/>
    <w:link w:val="Heading2"/>
    <w:uiPriority w:val="9"/>
    <w:rsid w:val="00065372"/>
    <w:rPr>
      <w:rFonts w:eastAsiaTheme="majorEastAsia" w:cstheme="majorBidi"/>
      <w:b/>
      <w:szCs w:val="26"/>
    </w:rPr>
  </w:style>
  <w:style w:type="paragraph" w:styleId="ListParagraph">
    <w:name w:val="List Paragraph"/>
    <w:basedOn w:val="Normal"/>
    <w:uiPriority w:val="34"/>
    <w:qFormat/>
    <w:rsid w:val="00C459EF"/>
    <w:pPr>
      <w:spacing w:before="240" w:after="0"/>
      <w:ind w:left="720"/>
      <w:contextualSpacing/>
    </w:pPr>
    <w:rPr>
      <w:rFonts w:ascii="Calibri" w:eastAsiaTheme="minorEastAsia" w:hAnsi="Calibri"/>
      <w:szCs w:val="24"/>
    </w:rPr>
  </w:style>
  <w:style w:type="paragraph" w:styleId="Footer">
    <w:name w:val="footer"/>
    <w:basedOn w:val="Normal"/>
    <w:link w:val="FooterChar"/>
    <w:uiPriority w:val="99"/>
    <w:unhideWhenUsed/>
    <w:rsid w:val="002008EF"/>
    <w:pPr>
      <w:tabs>
        <w:tab w:val="center" w:pos="4320"/>
        <w:tab w:val="right" w:pos="8640"/>
      </w:tabs>
      <w:spacing w:after="0" w:line="240" w:lineRule="auto"/>
    </w:pPr>
    <w:rPr>
      <w:rFonts w:ascii="Calibri" w:eastAsiaTheme="minorEastAsia" w:hAnsi="Calibri"/>
      <w:sz w:val="24"/>
      <w:szCs w:val="24"/>
    </w:rPr>
  </w:style>
  <w:style w:type="character" w:customStyle="1" w:styleId="FooterChar">
    <w:name w:val="Footer Char"/>
    <w:basedOn w:val="DefaultParagraphFont"/>
    <w:link w:val="Footer"/>
    <w:uiPriority w:val="99"/>
    <w:rsid w:val="002008EF"/>
    <w:rPr>
      <w:rFonts w:ascii="Calibri" w:eastAsiaTheme="minorEastAsia" w:hAnsi="Calibri"/>
      <w:sz w:val="24"/>
      <w:szCs w:val="24"/>
    </w:rPr>
  </w:style>
  <w:style w:type="character" w:styleId="CommentReference">
    <w:name w:val="annotation reference"/>
    <w:basedOn w:val="DefaultParagraphFont"/>
    <w:uiPriority w:val="99"/>
    <w:semiHidden/>
    <w:unhideWhenUsed/>
    <w:rsid w:val="002008EF"/>
    <w:rPr>
      <w:sz w:val="16"/>
      <w:szCs w:val="16"/>
    </w:rPr>
  </w:style>
  <w:style w:type="paragraph" w:styleId="CommentText">
    <w:name w:val="annotation text"/>
    <w:basedOn w:val="Normal"/>
    <w:link w:val="CommentTextChar"/>
    <w:uiPriority w:val="99"/>
    <w:unhideWhenUsed/>
    <w:rsid w:val="002008EF"/>
    <w:pPr>
      <w:spacing w:line="240" w:lineRule="auto"/>
    </w:pPr>
    <w:rPr>
      <w:sz w:val="20"/>
      <w:szCs w:val="20"/>
    </w:rPr>
  </w:style>
  <w:style w:type="character" w:customStyle="1" w:styleId="CommentTextChar">
    <w:name w:val="Comment Text Char"/>
    <w:basedOn w:val="DefaultParagraphFont"/>
    <w:link w:val="CommentText"/>
    <w:uiPriority w:val="99"/>
    <w:rsid w:val="002008EF"/>
    <w:rPr>
      <w:sz w:val="20"/>
      <w:szCs w:val="20"/>
    </w:rPr>
  </w:style>
  <w:style w:type="paragraph" w:styleId="CommentSubject">
    <w:name w:val="annotation subject"/>
    <w:basedOn w:val="CommentText"/>
    <w:next w:val="CommentText"/>
    <w:link w:val="CommentSubjectChar"/>
    <w:uiPriority w:val="99"/>
    <w:semiHidden/>
    <w:unhideWhenUsed/>
    <w:rsid w:val="002008EF"/>
    <w:rPr>
      <w:b/>
      <w:bCs/>
    </w:rPr>
  </w:style>
  <w:style w:type="character" w:customStyle="1" w:styleId="CommentSubjectChar">
    <w:name w:val="Comment Subject Char"/>
    <w:basedOn w:val="CommentTextChar"/>
    <w:link w:val="CommentSubject"/>
    <w:uiPriority w:val="99"/>
    <w:semiHidden/>
    <w:rsid w:val="002008EF"/>
    <w:rPr>
      <w:b/>
      <w:bCs/>
      <w:sz w:val="20"/>
      <w:szCs w:val="20"/>
    </w:rPr>
  </w:style>
  <w:style w:type="paragraph" w:styleId="BalloonText">
    <w:name w:val="Balloon Text"/>
    <w:basedOn w:val="Normal"/>
    <w:link w:val="BalloonTextChar"/>
    <w:uiPriority w:val="99"/>
    <w:semiHidden/>
    <w:unhideWhenUsed/>
    <w:rsid w:val="00200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8EF"/>
    <w:rPr>
      <w:rFonts w:ascii="Segoe UI" w:hAnsi="Segoe UI" w:cs="Segoe UI"/>
      <w:sz w:val="18"/>
      <w:szCs w:val="18"/>
    </w:rPr>
  </w:style>
  <w:style w:type="paragraph" w:styleId="Header">
    <w:name w:val="header"/>
    <w:basedOn w:val="Normal"/>
    <w:link w:val="HeaderChar"/>
    <w:uiPriority w:val="99"/>
    <w:unhideWhenUsed/>
    <w:rsid w:val="00DE2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6CA"/>
  </w:style>
  <w:style w:type="paragraph" w:styleId="DocumentMap">
    <w:name w:val="Document Map"/>
    <w:basedOn w:val="Normal"/>
    <w:link w:val="DocumentMapChar"/>
    <w:uiPriority w:val="99"/>
    <w:semiHidden/>
    <w:unhideWhenUsed/>
    <w:rsid w:val="00781C5F"/>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81C5F"/>
    <w:rPr>
      <w:rFonts w:ascii="Lucida Grande" w:hAnsi="Lucida Grande" w:cs="Lucida Grande"/>
      <w:sz w:val="24"/>
      <w:szCs w:val="24"/>
    </w:rPr>
  </w:style>
  <w:style w:type="paragraph" w:customStyle="1" w:styleId="Table">
    <w:name w:val="Table"/>
    <w:basedOn w:val="Normal"/>
    <w:link w:val="TableChar"/>
    <w:qFormat/>
    <w:rsid w:val="003E0212"/>
    <w:pPr>
      <w:spacing w:after="0" w:line="240" w:lineRule="auto"/>
    </w:pPr>
    <w:rPr>
      <w:rFonts w:ascii="Calibri" w:eastAsia="Times New Roman" w:hAnsi="Calibri" w:cs="Calibri"/>
      <w:noProof/>
      <w:szCs w:val="24"/>
      <w:lang w:eastAsia="en-GB"/>
    </w:rPr>
  </w:style>
  <w:style w:type="character" w:customStyle="1" w:styleId="TableChar">
    <w:name w:val="Table Char"/>
    <w:basedOn w:val="DefaultParagraphFont"/>
    <w:link w:val="Table"/>
    <w:locked/>
    <w:rsid w:val="003E0212"/>
    <w:rPr>
      <w:rFonts w:ascii="Calibri" w:eastAsia="Times New Roman" w:hAnsi="Calibri" w:cs="Calibri"/>
      <w:noProof/>
      <w:szCs w:val="24"/>
      <w:lang w:eastAsia="en-GB"/>
    </w:rPr>
  </w:style>
  <w:style w:type="table" w:styleId="TableGrid">
    <w:name w:val="Table Grid"/>
    <w:basedOn w:val="TableNormal"/>
    <w:uiPriority w:val="59"/>
    <w:rsid w:val="003E0212"/>
    <w:rPr>
      <w:rFonts w:eastAsiaTheme="minorEastAs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65372"/>
    <w:rPr>
      <w:rFonts w:eastAsiaTheme="majorEastAsia" w:cstheme="majorBidi"/>
      <w:bCs/>
      <w:i/>
    </w:rPr>
  </w:style>
  <w:style w:type="character" w:customStyle="1" w:styleId="Heading4Char">
    <w:name w:val="Heading 4 Char"/>
    <w:basedOn w:val="DefaultParagraphFont"/>
    <w:link w:val="Heading4"/>
    <w:uiPriority w:val="9"/>
    <w:semiHidden/>
    <w:rsid w:val="005D207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5D207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5D207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5D207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D207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D207A"/>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B4CD2"/>
    <w:rPr>
      <w:color w:val="0563C1" w:themeColor="hyperlink"/>
      <w:u w:val="single"/>
    </w:rPr>
  </w:style>
  <w:style w:type="paragraph" w:styleId="Quote">
    <w:name w:val="Quote"/>
    <w:basedOn w:val="Normal"/>
    <w:next w:val="Normal"/>
    <w:link w:val="QuoteChar"/>
    <w:uiPriority w:val="29"/>
    <w:qFormat/>
    <w:rsid w:val="00F3721E"/>
    <w:pPr>
      <w:spacing w:after="360" w:line="240" w:lineRule="auto"/>
      <w:ind w:left="578"/>
      <w:jc w:val="both"/>
    </w:pPr>
    <w:rPr>
      <w:rFonts w:ascii="Calibri" w:eastAsia="Cambria" w:hAnsi="Calibri" w:cs="Times New Roman"/>
      <w:color w:val="808080" w:themeColor="background1" w:themeShade="80"/>
      <w:sz w:val="24"/>
    </w:rPr>
  </w:style>
  <w:style w:type="character" w:customStyle="1" w:styleId="QuoteChar">
    <w:name w:val="Quote Char"/>
    <w:basedOn w:val="DefaultParagraphFont"/>
    <w:link w:val="Quote"/>
    <w:uiPriority w:val="29"/>
    <w:rsid w:val="00F3721E"/>
    <w:rPr>
      <w:rFonts w:ascii="Calibri" w:eastAsia="Cambria" w:hAnsi="Calibri" w:cs="Times New Roman"/>
      <w:color w:val="808080" w:themeColor="background1" w:themeShade="80"/>
      <w:sz w:val="24"/>
    </w:rPr>
  </w:style>
  <w:style w:type="character" w:styleId="FollowedHyperlink">
    <w:name w:val="FollowedHyperlink"/>
    <w:basedOn w:val="DefaultParagraphFont"/>
    <w:uiPriority w:val="99"/>
    <w:semiHidden/>
    <w:unhideWhenUsed/>
    <w:rsid w:val="00E648D3"/>
    <w:rPr>
      <w:color w:val="954F72" w:themeColor="followedHyperlink"/>
      <w:u w:val="single"/>
    </w:rPr>
  </w:style>
  <w:style w:type="character" w:styleId="LineNumber">
    <w:name w:val="line number"/>
    <w:basedOn w:val="DefaultParagraphFont"/>
    <w:uiPriority w:val="99"/>
    <w:semiHidden/>
    <w:unhideWhenUsed/>
    <w:rsid w:val="003812DC"/>
  </w:style>
  <w:style w:type="paragraph" w:styleId="Revision">
    <w:name w:val="Revision"/>
    <w:hidden/>
    <w:uiPriority w:val="99"/>
    <w:semiHidden/>
    <w:rsid w:val="00461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60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3B511-1940-4F06-94B4-A18F5F09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21532</Words>
  <Characters>122733</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143978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Nielsen</dc:creator>
  <cp:keywords/>
  <dc:description/>
  <cp:lastModifiedBy>Glenn Nielsen</cp:lastModifiedBy>
  <cp:revision>2</cp:revision>
  <dcterms:created xsi:type="dcterms:W3CDTF">2019-01-28T10:33:00Z</dcterms:created>
  <dcterms:modified xsi:type="dcterms:W3CDTF">2019-01-28T10:33:00Z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c8bf4f71-b033-39ae-ae49-9fa6bbe4c491</vt:lpwstr>
  </property>
  <property fmtid="{D5CDD505-2E9C-101B-9397-08002B2CF9AE}" pid="4" name="Mendeley Citation Style_1">
    <vt:lpwstr>http://www.zotero.org/styles/journal-of-neurology-neurosurgery-and-psychiatry</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http://www.zotero.org/styles/disability-and-rehabilitation</vt:lpwstr>
  </property>
  <property fmtid="{D5CDD505-2E9C-101B-9397-08002B2CF9AE}" pid="10" name="Mendeley Recent Style Name 2_1">
    <vt:lpwstr>Disability and Rehabilitation</vt:lpwstr>
  </property>
  <property fmtid="{D5CDD505-2E9C-101B-9397-08002B2CF9AE}" pid="11" name="Mendeley Recent Style Id 3_1">
    <vt:lpwstr>http://www.zotero.org/styles/elsevier-harvard</vt:lpwstr>
  </property>
  <property fmtid="{D5CDD505-2E9C-101B-9397-08002B2CF9AE}" pid="12" name="Mendeley Recent Style Name 3_1">
    <vt:lpwstr>Elsevier Harvard (with titles)</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http://www.zotero.org/styles/journal-of-neurology-neurosurgery-and-psychiatry</vt:lpwstr>
  </property>
  <property fmtid="{D5CDD505-2E9C-101B-9397-08002B2CF9AE}" pid="16" name="Mendeley Recent Style Name 5_1">
    <vt:lpwstr>Journal of Neurology, Neurosurgery, and Psychiatry</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http://csl.mendeley.com/styles/459140471/the-lancet</vt:lpwstr>
  </property>
  <property fmtid="{D5CDD505-2E9C-101B-9397-08002B2CF9AE}" pid="24" name="Mendeley Recent Style Name 9_1">
    <vt:lpwstr>The Lancet - Glenn Nielsen</vt:lpwstr>
  </property>
</Properties>
</file>