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042" w:rsidRPr="00243730" w:rsidRDefault="00243730" w:rsidP="00B32042">
      <w:pPr>
        <w:rPr>
          <w:rFonts w:ascii="Arial" w:hAnsi="Arial" w:cs="Arial"/>
          <w:sz w:val="24"/>
          <w:szCs w:val="24"/>
        </w:rPr>
      </w:pPr>
      <w:bookmarkStart w:id="0" w:name="_GoBack"/>
      <w:bookmarkEnd w:id="0"/>
      <w:r w:rsidRPr="00243730">
        <w:rPr>
          <w:rFonts w:ascii="Arial" w:hAnsi="Arial" w:cs="Arial"/>
          <w:sz w:val="24"/>
          <w:szCs w:val="24"/>
        </w:rPr>
        <w:t xml:space="preserve">It is with great </w:t>
      </w:r>
      <w:r w:rsidR="00F42E10">
        <w:rPr>
          <w:rFonts w:ascii="Arial" w:hAnsi="Arial" w:cs="Arial"/>
          <w:sz w:val="24"/>
          <w:szCs w:val="24"/>
        </w:rPr>
        <w:t>sadness</w:t>
      </w:r>
      <w:r w:rsidRPr="00243730">
        <w:rPr>
          <w:rFonts w:ascii="Arial" w:hAnsi="Arial" w:cs="Arial"/>
          <w:sz w:val="24"/>
          <w:szCs w:val="24"/>
        </w:rPr>
        <w:t xml:space="preserve"> that I report the death of </w:t>
      </w:r>
      <w:r w:rsidR="00B32042" w:rsidRPr="00243730">
        <w:rPr>
          <w:rFonts w:ascii="Arial" w:hAnsi="Arial" w:cs="Arial"/>
          <w:sz w:val="24"/>
          <w:szCs w:val="24"/>
        </w:rPr>
        <w:t>Professor Denis Anthony Mitchison CMG</w:t>
      </w:r>
      <w:r>
        <w:rPr>
          <w:rFonts w:ascii="Arial" w:hAnsi="Arial" w:cs="Arial"/>
          <w:sz w:val="24"/>
          <w:szCs w:val="24"/>
        </w:rPr>
        <w:t xml:space="preserve"> with whom I had the privile</w:t>
      </w:r>
      <w:r w:rsidRPr="00243730">
        <w:rPr>
          <w:rFonts w:ascii="Arial" w:hAnsi="Arial" w:cs="Arial"/>
          <w:sz w:val="24"/>
          <w:szCs w:val="24"/>
        </w:rPr>
        <w:t>ge of working for several decades.</w:t>
      </w:r>
    </w:p>
    <w:p w:rsidR="00B32042" w:rsidRDefault="00B32042" w:rsidP="00DC0CDA">
      <w:pPr>
        <w:spacing w:after="0"/>
        <w:rPr>
          <w:rFonts w:ascii="Arial" w:hAnsi="Arial" w:cs="Arial"/>
          <w:color w:val="222222"/>
          <w:sz w:val="24"/>
          <w:szCs w:val="24"/>
          <w:shd w:val="clear" w:color="auto" w:fill="FFFFFF"/>
        </w:rPr>
      </w:pPr>
      <w:r w:rsidRPr="00B32042">
        <w:rPr>
          <w:rFonts w:ascii="Arial" w:hAnsi="Arial" w:cs="Arial"/>
          <w:color w:val="222222"/>
          <w:sz w:val="24"/>
          <w:szCs w:val="24"/>
          <w:shd w:val="clear" w:color="auto" w:fill="FFFFFF"/>
        </w:rPr>
        <w:t>Denis Anthony Mitchison was born</w:t>
      </w:r>
      <w:r w:rsidR="00A82271">
        <w:rPr>
          <w:rFonts w:ascii="Arial" w:hAnsi="Arial" w:cs="Arial"/>
          <w:color w:val="222222"/>
          <w:sz w:val="24"/>
          <w:szCs w:val="24"/>
          <w:shd w:val="clear" w:color="auto" w:fill="FFFFFF"/>
        </w:rPr>
        <w:t xml:space="preserve"> in Oxford</w:t>
      </w:r>
      <w:r w:rsidRPr="00B32042">
        <w:rPr>
          <w:rFonts w:ascii="Arial" w:hAnsi="Arial" w:cs="Arial"/>
          <w:color w:val="222222"/>
          <w:sz w:val="24"/>
          <w:szCs w:val="24"/>
          <w:shd w:val="clear" w:color="auto" w:fill="FFFFFF"/>
        </w:rPr>
        <w:t xml:space="preserve"> on 6 September 1919 in a family of scientific and scholarly distinction: he was the son of the Labour politician </w:t>
      </w:r>
      <w:r w:rsidRPr="00B32042">
        <w:rPr>
          <w:rFonts w:ascii="Arial" w:hAnsi="Arial" w:cs="Arial"/>
          <w:sz w:val="24"/>
          <w:szCs w:val="24"/>
          <w:shd w:val="clear" w:color="auto" w:fill="FFFFFF"/>
        </w:rPr>
        <w:t>Dick Mitchison</w:t>
      </w:r>
      <w:r w:rsidRPr="00B32042">
        <w:rPr>
          <w:rFonts w:ascii="Arial" w:hAnsi="Arial" w:cs="Arial"/>
          <w:color w:val="222222"/>
          <w:sz w:val="24"/>
          <w:szCs w:val="24"/>
          <w:shd w:val="clear" w:color="auto" w:fill="FFFFFF"/>
        </w:rPr>
        <w:t> and his wife, the writer </w:t>
      </w:r>
      <w:r w:rsidRPr="00B32042">
        <w:rPr>
          <w:rFonts w:ascii="Arial" w:hAnsi="Arial" w:cs="Arial"/>
          <w:sz w:val="24"/>
          <w:szCs w:val="24"/>
          <w:shd w:val="clear" w:color="auto" w:fill="FFFFFF"/>
        </w:rPr>
        <w:t>Naomi (née Haldane)</w:t>
      </w:r>
      <w:r w:rsidRPr="00B32042">
        <w:rPr>
          <w:rFonts w:ascii="Arial" w:hAnsi="Arial" w:cs="Arial"/>
          <w:color w:val="222222"/>
          <w:sz w:val="24"/>
          <w:szCs w:val="24"/>
          <w:shd w:val="clear" w:color="auto" w:fill="FFFFFF"/>
        </w:rPr>
        <w:t>. His uncle was the biologist </w:t>
      </w:r>
      <w:r w:rsidRPr="00B32042">
        <w:rPr>
          <w:rFonts w:ascii="Arial" w:hAnsi="Arial" w:cs="Arial"/>
          <w:sz w:val="24"/>
          <w:szCs w:val="24"/>
          <w:shd w:val="clear" w:color="auto" w:fill="FFFFFF"/>
        </w:rPr>
        <w:t>J.B.S. Haldane</w:t>
      </w:r>
      <w:r w:rsidRPr="00B32042">
        <w:rPr>
          <w:rFonts w:ascii="Arial" w:hAnsi="Arial" w:cs="Arial"/>
          <w:color w:val="222222"/>
          <w:sz w:val="24"/>
          <w:szCs w:val="24"/>
          <w:shd w:val="clear" w:color="auto" w:fill="FFFFFF"/>
        </w:rPr>
        <w:t> and his grandfather the </w:t>
      </w:r>
      <w:r w:rsidRPr="00B32042">
        <w:rPr>
          <w:rFonts w:ascii="Arial" w:hAnsi="Arial" w:cs="Arial"/>
          <w:sz w:val="24"/>
          <w:szCs w:val="24"/>
          <w:shd w:val="clear" w:color="auto" w:fill="FFFFFF"/>
        </w:rPr>
        <w:t>physiologist</w:t>
      </w:r>
      <w:r w:rsidRPr="00B32042">
        <w:rPr>
          <w:rFonts w:ascii="Arial" w:hAnsi="Arial" w:cs="Arial"/>
          <w:color w:val="222222"/>
          <w:sz w:val="24"/>
          <w:szCs w:val="24"/>
          <w:shd w:val="clear" w:color="auto" w:fill="FFFFFF"/>
        </w:rPr>
        <w:t> </w:t>
      </w:r>
      <w:r w:rsidRPr="00B32042">
        <w:rPr>
          <w:rFonts w:ascii="Arial" w:hAnsi="Arial" w:cs="Arial"/>
          <w:sz w:val="24"/>
          <w:szCs w:val="24"/>
          <w:shd w:val="clear" w:color="auto" w:fill="FFFFFF"/>
        </w:rPr>
        <w:t>John Scott Haldane</w:t>
      </w:r>
      <w:r w:rsidRPr="00B32042">
        <w:rPr>
          <w:rFonts w:ascii="Arial" w:hAnsi="Arial" w:cs="Arial"/>
          <w:color w:val="222222"/>
          <w:sz w:val="24"/>
          <w:szCs w:val="24"/>
          <w:shd w:val="clear" w:color="auto" w:fill="FFFFFF"/>
        </w:rPr>
        <w:t xml:space="preserve">. </w:t>
      </w:r>
    </w:p>
    <w:p w:rsidR="00777531" w:rsidRPr="00B32042" w:rsidRDefault="00777531" w:rsidP="00DC0CDA">
      <w:pPr>
        <w:spacing w:after="0"/>
        <w:rPr>
          <w:rFonts w:ascii="Arial" w:hAnsi="Arial" w:cs="Arial"/>
          <w:color w:val="222222"/>
          <w:sz w:val="24"/>
          <w:szCs w:val="24"/>
          <w:shd w:val="clear" w:color="auto" w:fill="FFFFFF"/>
        </w:rPr>
      </w:pPr>
    </w:p>
    <w:p w:rsidR="00B32042" w:rsidRPr="00B32042" w:rsidRDefault="00C9316F" w:rsidP="00B32042">
      <w:pPr>
        <w:rPr>
          <w:rFonts w:ascii="Arial" w:hAnsi="Arial" w:cs="Arial"/>
          <w:color w:val="222222"/>
          <w:sz w:val="24"/>
          <w:szCs w:val="24"/>
          <w:shd w:val="clear" w:color="auto" w:fill="FFFFFF"/>
        </w:rPr>
      </w:pPr>
      <w:r>
        <w:rPr>
          <w:rFonts w:ascii="Arial" w:hAnsi="Arial" w:cs="Arial"/>
          <w:color w:val="222222"/>
          <w:sz w:val="24"/>
          <w:szCs w:val="24"/>
          <w:shd w:val="clear" w:color="auto" w:fill="FFFFFF"/>
        </w:rPr>
        <w:t>Educated</w:t>
      </w:r>
      <w:r w:rsidR="00B32042" w:rsidRPr="00B32042">
        <w:rPr>
          <w:rFonts w:ascii="Arial" w:hAnsi="Arial" w:cs="Arial"/>
          <w:color w:val="222222"/>
          <w:sz w:val="24"/>
          <w:szCs w:val="24"/>
          <w:shd w:val="clear" w:color="auto" w:fill="FFFFFF"/>
        </w:rPr>
        <w:t xml:space="preserve"> at the </w:t>
      </w:r>
      <w:r w:rsidR="00B32042" w:rsidRPr="00B32042">
        <w:rPr>
          <w:rFonts w:ascii="Arial" w:hAnsi="Arial" w:cs="Arial"/>
          <w:sz w:val="24"/>
          <w:szCs w:val="24"/>
          <w:shd w:val="clear" w:color="auto" w:fill="FFFFFF"/>
        </w:rPr>
        <w:t>Dragon School</w:t>
      </w:r>
      <w:r w:rsidR="00B32042" w:rsidRPr="00B32042">
        <w:rPr>
          <w:rFonts w:ascii="Arial" w:hAnsi="Arial" w:cs="Arial"/>
          <w:color w:val="222222"/>
          <w:sz w:val="24"/>
          <w:szCs w:val="24"/>
          <w:shd w:val="clear" w:color="auto" w:fill="FFFFFF"/>
        </w:rPr>
        <w:t>, Oxford and </w:t>
      </w:r>
      <w:r w:rsidR="00B32042" w:rsidRPr="00B32042">
        <w:rPr>
          <w:rFonts w:ascii="Arial" w:hAnsi="Arial" w:cs="Arial"/>
          <w:sz w:val="24"/>
          <w:szCs w:val="24"/>
          <w:shd w:val="clear" w:color="auto" w:fill="FFFFFF"/>
        </w:rPr>
        <w:t>Abbotsholme School</w:t>
      </w:r>
      <w:r w:rsidR="00B32042" w:rsidRPr="00B32042">
        <w:rPr>
          <w:rFonts w:ascii="Arial" w:hAnsi="Arial" w:cs="Arial"/>
          <w:color w:val="222222"/>
          <w:sz w:val="24"/>
          <w:szCs w:val="24"/>
          <w:shd w:val="clear" w:color="auto" w:fill="FFFFFF"/>
        </w:rPr>
        <w:t xml:space="preserve">, </w:t>
      </w:r>
      <w:r>
        <w:rPr>
          <w:rFonts w:ascii="Arial" w:hAnsi="Arial" w:cs="Arial"/>
          <w:color w:val="222222"/>
          <w:sz w:val="24"/>
          <w:szCs w:val="24"/>
          <w:shd w:val="clear" w:color="auto" w:fill="FFFFFF"/>
        </w:rPr>
        <w:t xml:space="preserve">he went </w:t>
      </w:r>
      <w:r w:rsidR="00B32042" w:rsidRPr="00B32042">
        <w:rPr>
          <w:rFonts w:ascii="Arial" w:hAnsi="Arial" w:cs="Arial"/>
          <w:color w:val="222222"/>
          <w:sz w:val="24"/>
          <w:szCs w:val="24"/>
          <w:shd w:val="clear" w:color="auto" w:fill="FFFFFF"/>
        </w:rPr>
        <w:t>on to </w:t>
      </w:r>
      <w:r w:rsidR="00B32042" w:rsidRPr="00B32042">
        <w:rPr>
          <w:rFonts w:ascii="Arial" w:hAnsi="Arial" w:cs="Arial"/>
          <w:sz w:val="24"/>
          <w:szCs w:val="24"/>
          <w:shd w:val="clear" w:color="auto" w:fill="FFFFFF"/>
        </w:rPr>
        <w:t>Trinity College, Cambridge</w:t>
      </w:r>
      <w:r w:rsidR="00B32042" w:rsidRPr="00B32042">
        <w:rPr>
          <w:rFonts w:ascii="Arial" w:hAnsi="Arial" w:cs="Arial"/>
          <w:color w:val="222222"/>
          <w:sz w:val="24"/>
          <w:szCs w:val="24"/>
          <w:shd w:val="clear" w:color="auto" w:fill="FFFFFF"/>
        </w:rPr>
        <w:t> where he studied Natural Sciences, obtaining a 1st class degree and a senior scholarship. He then changed to Medicine, qualifying from University College in 1943.</w:t>
      </w:r>
      <w:r w:rsidR="00DC0CDA" w:rsidRPr="00DC0CDA">
        <w:rPr>
          <w:rFonts w:ascii="Arial" w:hAnsi="Arial" w:cs="Arial"/>
          <w:lang w:val="en"/>
        </w:rPr>
        <w:t xml:space="preserve"> </w:t>
      </w:r>
    </w:p>
    <w:p w:rsidR="007C3375" w:rsidRPr="00B32042" w:rsidRDefault="001A11A6" w:rsidP="00E95F1C">
      <w:pPr>
        <w:rPr>
          <w:rFonts w:ascii="Arial" w:hAnsi="Arial" w:cs="Arial"/>
          <w:sz w:val="24"/>
          <w:szCs w:val="24"/>
        </w:rPr>
      </w:pPr>
      <w:r>
        <w:rPr>
          <w:rFonts w:ascii="Arial" w:hAnsi="Arial" w:cs="Arial"/>
          <w:sz w:val="24"/>
          <w:szCs w:val="24"/>
          <w:lang w:val="en"/>
        </w:rPr>
        <w:t xml:space="preserve">Throughout his academic life, </w:t>
      </w:r>
      <w:r w:rsidR="00DC0CDA" w:rsidRPr="00B32042">
        <w:rPr>
          <w:rFonts w:ascii="Arial" w:hAnsi="Arial" w:cs="Arial"/>
          <w:sz w:val="24"/>
          <w:szCs w:val="24"/>
          <w:lang w:val="en"/>
        </w:rPr>
        <w:t xml:space="preserve">Professor Mitchison has played a major role in the treatment of tuberculosis (TB) starting with the first </w:t>
      </w:r>
      <w:r>
        <w:rPr>
          <w:rFonts w:ascii="Arial" w:hAnsi="Arial" w:cs="Arial"/>
          <w:sz w:val="24"/>
          <w:szCs w:val="24"/>
          <w:lang w:val="en"/>
        </w:rPr>
        <w:t xml:space="preserve">randomised </w:t>
      </w:r>
      <w:r w:rsidR="00DC0CDA" w:rsidRPr="00B32042">
        <w:rPr>
          <w:rFonts w:ascii="Arial" w:hAnsi="Arial" w:cs="Arial"/>
          <w:sz w:val="24"/>
          <w:szCs w:val="24"/>
          <w:lang w:val="en"/>
        </w:rPr>
        <w:t xml:space="preserve">clinical trial which compared streptomycin with bed rest alone for the treatment of tuberculosis (1946). </w:t>
      </w:r>
      <w:r w:rsidR="007C3375" w:rsidRPr="00B32042">
        <w:rPr>
          <w:rFonts w:ascii="Arial" w:hAnsi="Arial" w:cs="Arial"/>
          <w:sz w:val="24"/>
          <w:szCs w:val="24"/>
        </w:rPr>
        <w:t>His subsequent collaborative work then show</w:t>
      </w:r>
      <w:r w:rsidR="00E95F1C">
        <w:rPr>
          <w:rFonts w:ascii="Arial" w:hAnsi="Arial" w:cs="Arial"/>
          <w:sz w:val="24"/>
          <w:szCs w:val="24"/>
        </w:rPr>
        <w:t>ed</w:t>
      </w:r>
      <w:r w:rsidR="007C3375" w:rsidRPr="00B32042">
        <w:rPr>
          <w:rFonts w:ascii="Arial" w:hAnsi="Arial" w:cs="Arial"/>
          <w:sz w:val="24"/>
          <w:szCs w:val="24"/>
        </w:rPr>
        <w:t xml:space="preserve"> that domiciliary treatment</w:t>
      </w:r>
      <w:r w:rsidR="00E95F1C">
        <w:rPr>
          <w:rFonts w:ascii="Arial" w:hAnsi="Arial" w:cs="Arial"/>
          <w:sz w:val="24"/>
          <w:szCs w:val="24"/>
        </w:rPr>
        <w:t xml:space="preserve"> of tuberculosis</w:t>
      </w:r>
      <w:r w:rsidR="007C3375" w:rsidRPr="00B32042">
        <w:rPr>
          <w:rFonts w:ascii="Arial" w:hAnsi="Arial" w:cs="Arial"/>
          <w:sz w:val="24"/>
          <w:szCs w:val="24"/>
        </w:rPr>
        <w:t xml:space="preserve"> was as effective as treatment in hospital.</w:t>
      </w:r>
      <w:r w:rsidR="00F9556D">
        <w:rPr>
          <w:rFonts w:ascii="Arial" w:hAnsi="Arial" w:cs="Arial"/>
          <w:sz w:val="24"/>
          <w:szCs w:val="24"/>
        </w:rPr>
        <w:t xml:space="preserve"> This led to the ambulatory treatment of patients and closure of sanatoria,</w:t>
      </w:r>
      <w:r w:rsidR="00E95F1C">
        <w:rPr>
          <w:rFonts w:ascii="Arial" w:hAnsi="Arial" w:cs="Arial"/>
          <w:sz w:val="24"/>
          <w:szCs w:val="24"/>
        </w:rPr>
        <w:t xml:space="preserve"> </w:t>
      </w:r>
      <w:r w:rsidR="00F9556D">
        <w:rPr>
          <w:rFonts w:ascii="Arial" w:hAnsi="Arial" w:cs="Arial"/>
          <w:sz w:val="24"/>
          <w:szCs w:val="24"/>
        </w:rPr>
        <w:t>a great economic benefit to the health services.</w:t>
      </w:r>
      <w:r w:rsidR="007C3375" w:rsidRPr="00B32042">
        <w:rPr>
          <w:rFonts w:ascii="Arial" w:hAnsi="Arial" w:cs="Arial"/>
          <w:sz w:val="24"/>
          <w:szCs w:val="24"/>
        </w:rPr>
        <w:t xml:space="preserve"> His most important contribution was, with other colleagues, of identifying combinations of different drugs which led to the reduction of treatment duration for tuberculosis from 18 months to 6 months.</w:t>
      </w:r>
      <w:r w:rsidR="003202D5" w:rsidRPr="003202D5">
        <w:rPr>
          <w:rFonts w:ascii="Arial" w:hAnsi="Arial" w:cs="Arial"/>
          <w:sz w:val="24"/>
          <w:szCs w:val="24"/>
          <w:lang w:val="en"/>
        </w:rPr>
        <w:t xml:space="preserve"> </w:t>
      </w:r>
      <w:r w:rsidR="003202D5" w:rsidRPr="00B32042">
        <w:rPr>
          <w:rFonts w:ascii="Arial" w:hAnsi="Arial" w:cs="Arial"/>
          <w:sz w:val="24"/>
          <w:szCs w:val="24"/>
          <w:lang w:val="en"/>
        </w:rPr>
        <w:t xml:space="preserve">These short-course regimens are the basis of </w:t>
      </w:r>
      <w:hyperlink r:id="rId7" w:anchor="The_standard_regimen" w:tooltip="Tuberculosis treatment" w:history="1">
        <w:r w:rsidR="003202D5" w:rsidRPr="003202D5">
          <w:rPr>
            <w:rStyle w:val="Hyperlink"/>
            <w:rFonts w:ascii="Arial" w:hAnsi="Arial" w:cs="Arial"/>
            <w:color w:val="000000" w:themeColor="text1"/>
            <w:sz w:val="24"/>
            <w:szCs w:val="24"/>
            <w:u w:val="none"/>
            <w:lang w:val="en"/>
          </w:rPr>
          <w:t>current standard therapy</w:t>
        </w:r>
      </w:hyperlink>
      <w:r w:rsidR="00E95F1C">
        <w:rPr>
          <w:rStyle w:val="Hyperlink"/>
          <w:rFonts w:ascii="Arial" w:hAnsi="Arial" w:cs="Arial"/>
          <w:color w:val="000000" w:themeColor="text1"/>
          <w:sz w:val="24"/>
          <w:szCs w:val="24"/>
          <w:u w:val="none"/>
          <w:lang w:val="en"/>
        </w:rPr>
        <w:t xml:space="preserve"> worldwide</w:t>
      </w:r>
      <w:r w:rsidR="003202D5" w:rsidRPr="003202D5">
        <w:rPr>
          <w:rFonts w:ascii="Arial" w:hAnsi="Arial" w:cs="Arial"/>
          <w:color w:val="000000" w:themeColor="text1"/>
          <w:sz w:val="24"/>
          <w:szCs w:val="24"/>
          <w:lang w:val="en"/>
        </w:rPr>
        <w:t>.</w:t>
      </w:r>
    </w:p>
    <w:p w:rsidR="00DC0CDA" w:rsidRDefault="00DC0CDA" w:rsidP="00DC0CDA">
      <w:pPr>
        <w:rPr>
          <w:rFonts w:ascii="Arial" w:hAnsi="Arial" w:cs="Arial"/>
          <w:sz w:val="24"/>
          <w:szCs w:val="24"/>
          <w:lang w:val="en"/>
        </w:rPr>
      </w:pPr>
      <w:r w:rsidRPr="00B32042">
        <w:rPr>
          <w:rFonts w:ascii="Arial" w:hAnsi="Arial" w:cs="Arial"/>
          <w:sz w:val="24"/>
          <w:szCs w:val="24"/>
          <w:lang w:val="en"/>
        </w:rPr>
        <w:t xml:space="preserve">He continued his life-long interest in the treatment of TB with a pivotal role in the clinical trials organised by the </w:t>
      </w:r>
      <w:hyperlink r:id="rId8" w:tooltip="Medical Research Council" w:history="1">
        <w:r w:rsidRPr="003202D5">
          <w:rPr>
            <w:rStyle w:val="Hyperlink"/>
            <w:rFonts w:ascii="Arial" w:hAnsi="Arial" w:cs="Arial"/>
            <w:color w:val="auto"/>
            <w:sz w:val="24"/>
            <w:szCs w:val="24"/>
            <w:u w:val="none"/>
            <w:lang w:val="en"/>
          </w:rPr>
          <w:t>Medical Research Council</w:t>
        </w:r>
      </w:hyperlink>
      <w:r w:rsidRPr="003202D5">
        <w:rPr>
          <w:rFonts w:ascii="Arial" w:hAnsi="Arial" w:cs="Arial"/>
          <w:sz w:val="24"/>
          <w:szCs w:val="24"/>
          <w:lang w:val="en"/>
        </w:rPr>
        <w:t>'</w:t>
      </w:r>
      <w:r w:rsidRPr="00B32042">
        <w:rPr>
          <w:rFonts w:ascii="Arial" w:hAnsi="Arial" w:cs="Arial"/>
          <w:sz w:val="24"/>
          <w:szCs w:val="24"/>
          <w:lang w:val="en"/>
        </w:rPr>
        <w:t>s Tuberculosis Research Unit</w:t>
      </w:r>
      <w:r w:rsidR="003202D5">
        <w:rPr>
          <w:rFonts w:ascii="Arial" w:hAnsi="Arial" w:cs="Arial"/>
          <w:sz w:val="24"/>
          <w:szCs w:val="24"/>
          <w:lang w:val="en"/>
        </w:rPr>
        <w:t>.</w:t>
      </w:r>
      <w:r w:rsidRPr="00B32042">
        <w:rPr>
          <w:rFonts w:ascii="Arial" w:hAnsi="Arial" w:cs="Arial"/>
          <w:sz w:val="24"/>
          <w:szCs w:val="24"/>
          <w:lang w:val="en"/>
        </w:rPr>
        <w:t xml:space="preserve"> Following the identification of the decisive importance of drug-resistant tubercle bacilli in treatment, he was appointed in 1964 as Director of a new MRC Unit on Drug Resistance in Tuberculosis at the Royal Postgraduate Medical School. He then worked on developing effective treatment for </w:t>
      </w:r>
      <w:r w:rsidR="00F9556D">
        <w:rPr>
          <w:rFonts w:ascii="Arial" w:hAnsi="Arial" w:cs="Arial"/>
          <w:sz w:val="24"/>
          <w:szCs w:val="24"/>
          <w:lang w:val="en"/>
        </w:rPr>
        <w:t>tuberculosis</w:t>
      </w:r>
      <w:r w:rsidRPr="00B32042">
        <w:rPr>
          <w:rFonts w:ascii="Arial" w:hAnsi="Arial" w:cs="Arial"/>
          <w:sz w:val="24"/>
          <w:szCs w:val="24"/>
          <w:lang w:val="en"/>
        </w:rPr>
        <w:t xml:space="preserve"> at a cost sufficiently low to be affordable in developing countries. The framework of this work was a series of clinical trials in the UK and in larger numbers in East Africa, India, Hong Kong, Singapore and Czechoslovakia. He established specialist TB laboratories in Kenya, Uganda, Tanzania and Zambia </w:t>
      </w:r>
      <w:r w:rsidR="00F9556D">
        <w:rPr>
          <w:rFonts w:ascii="Arial" w:hAnsi="Arial" w:cs="Arial"/>
          <w:sz w:val="24"/>
          <w:szCs w:val="24"/>
          <w:lang w:val="en"/>
        </w:rPr>
        <w:t>and</w:t>
      </w:r>
      <w:r w:rsidRPr="00B32042">
        <w:rPr>
          <w:rFonts w:ascii="Arial" w:hAnsi="Arial" w:cs="Arial"/>
          <w:sz w:val="24"/>
          <w:szCs w:val="24"/>
          <w:lang w:val="en"/>
        </w:rPr>
        <w:t xml:space="preserve"> in Hong Kong. </w:t>
      </w:r>
    </w:p>
    <w:p w:rsidR="007C3375" w:rsidRPr="007C3375" w:rsidRDefault="007C3375" w:rsidP="007C3375">
      <w:pPr>
        <w:rPr>
          <w:rFonts w:ascii="Arial" w:hAnsi="Arial" w:cs="Arial"/>
          <w:sz w:val="24"/>
          <w:szCs w:val="24"/>
        </w:rPr>
      </w:pPr>
      <w:r w:rsidRPr="007C3375">
        <w:rPr>
          <w:rFonts w:ascii="Arial" w:hAnsi="Arial" w:cs="Arial"/>
          <w:sz w:val="24"/>
          <w:szCs w:val="24"/>
          <w:lang w:val="en"/>
        </w:rPr>
        <w:t>After his retirement in 1985, he continued working first at the Royal Postgraduate Medical School, Hammersmith and then at St George's, University of London. With colleagues in South Africa, he developed the technique of measuring the early bactericidal activity of drugs, which is now standard pract</w:t>
      </w:r>
      <w:r w:rsidR="00F42E10">
        <w:rPr>
          <w:rFonts w:ascii="Arial" w:hAnsi="Arial" w:cs="Arial"/>
          <w:sz w:val="24"/>
          <w:szCs w:val="24"/>
          <w:lang w:val="en"/>
        </w:rPr>
        <w:t>ice as the initial step in the P</w:t>
      </w:r>
      <w:r w:rsidRPr="007C3375">
        <w:rPr>
          <w:rFonts w:ascii="Arial" w:hAnsi="Arial" w:cs="Arial"/>
          <w:sz w:val="24"/>
          <w:szCs w:val="24"/>
          <w:lang w:val="en"/>
        </w:rPr>
        <w:t xml:space="preserve">hase II of clinical development of new drugs. </w:t>
      </w:r>
      <w:r w:rsidRPr="007C3375">
        <w:rPr>
          <w:rFonts w:ascii="Arial" w:hAnsi="Arial" w:cs="Arial"/>
          <w:sz w:val="24"/>
          <w:szCs w:val="24"/>
        </w:rPr>
        <w:t>At the time of definitive retirement</w:t>
      </w:r>
      <w:r w:rsidR="00F9556D">
        <w:rPr>
          <w:rFonts w:ascii="Arial" w:hAnsi="Arial" w:cs="Arial"/>
          <w:sz w:val="24"/>
          <w:szCs w:val="24"/>
        </w:rPr>
        <w:t xml:space="preserve"> in 1995</w:t>
      </w:r>
      <w:r w:rsidRPr="007C3375">
        <w:rPr>
          <w:rFonts w:ascii="Arial" w:hAnsi="Arial" w:cs="Arial"/>
          <w:sz w:val="24"/>
          <w:szCs w:val="24"/>
        </w:rPr>
        <w:t>, he was engaged in work that may eventually lead to treatment reduction to 4, or even, 3 months.</w:t>
      </w:r>
    </w:p>
    <w:p w:rsidR="00413F35" w:rsidRDefault="00B32042" w:rsidP="00F42E10">
      <w:pPr>
        <w:shd w:val="clear" w:color="auto" w:fill="FFFFFF"/>
        <w:spacing w:before="120" w:after="120" w:line="240" w:lineRule="auto"/>
        <w:rPr>
          <w:rFonts w:ascii="Arial" w:hAnsi="Arial" w:cs="Arial"/>
          <w:sz w:val="24"/>
          <w:szCs w:val="24"/>
          <w:lang w:val="en"/>
        </w:rPr>
      </w:pPr>
      <w:r w:rsidRPr="00B32042">
        <w:rPr>
          <w:rFonts w:ascii="Arial" w:eastAsia="Times New Roman" w:hAnsi="Arial" w:cs="Arial"/>
          <w:color w:val="222222"/>
          <w:sz w:val="24"/>
          <w:szCs w:val="24"/>
        </w:rPr>
        <w:t xml:space="preserve">He authored more than </w:t>
      </w:r>
      <w:r w:rsidR="007C3375">
        <w:rPr>
          <w:rFonts w:ascii="Arial" w:eastAsia="Times New Roman" w:hAnsi="Arial" w:cs="Arial"/>
          <w:color w:val="222222"/>
          <w:sz w:val="24"/>
          <w:szCs w:val="24"/>
        </w:rPr>
        <w:t>300</w:t>
      </w:r>
      <w:r w:rsidRPr="00B32042">
        <w:rPr>
          <w:rFonts w:ascii="Arial" w:eastAsia="Times New Roman" w:hAnsi="Arial" w:cs="Arial"/>
          <w:color w:val="222222"/>
          <w:sz w:val="24"/>
          <w:szCs w:val="24"/>
        </w:rPr>
        <w:t xml:space="preserve"> scientific papers and received many awards including the British Thoracic Society Medal</w:t>
      </w:r>
      <w:r w:rsidR="001A11A6">
        <w:rPr>
          <w:rFonts w:ascii="Arial" w:eastAsia="Times New Roman" w:hAnsi="Arial" w:cs="Arial"/>
          <w:color w:val="222222"/>
          <w:sz w:val="24"/>
          <w:szCs w:val="24"/>
        </w:rPr>
        <w:t>,</w:t>
      </w:r>
      <w:r w:rsidR="00271D91">
        <w:rPr>
          <w:rFonts w:ascii="Arial" w:eastAsia="Times New Roman" w:hAnsi="Arial" w:cs="Arial"/>
          <w:color w:val="222222"/>
          <w:sz w:val="24"/>
          <w:szCs w:val="24"/>
        </w:rPr>
        <w:t xml:space="preserve"> </w:t>
      </w:r>
      <w:r w:rsidRPr="00B32042">
        <w:rPr>
          <w:rFonts w:ascii="Arial" w:eastAsia="Times New Roman" w:hAnsi="Arial" w:cs="Arial"/>
          <w:color w:val="222222"/>
          <w:sz w:val="24"/>
          <w:szCs w:val="24"/>
        </w:rPr>
        <w:t>the Stop TB Partnership Kochon Prize</w:t>
      </w:r>
      <w:r w:rsidR="00F42E10">
        <w:rPr>
          <w:rFonts w:ascii="Arial" w:eastAsia="Times New Roman" w:hAnsi="Arial" w:cs="Arial"/>
          <w:color w:val="222222"/>
          <w:sz w:val="24"/>
          <w:szCs w:val="24"/>
        </w:rPr>
        <w:t xml:space="preserve"> and the Union Medal</w:t>
      </w:r>
      <w:r w:rsidRPr="00B32042">
        <w:rPr>
          <w:rFonts w:ascii="Arial" w:eastAsia="Times New Roman" w:hAnsi="Arial" w:cs="Arial"/>
          <w:color w:val="222222"/>
          <w:sz w:val="24"/>
          <w:szCs w:val="24"/>
        </w:rPr>
        <w:t>.</w:t>
      </w:r>
      <w:r w:rsidR="00F42E10">
        <w:rPr>
          <w:rFonts w:ascii="Arial" w:eastAsia="Times New Roman" w:hAnsi="Arial" w:cs="Arial"/>
          <w:color w:val="222222"/>
          <w:sz w:val="24"/>
          <w:szCs w:val="24"/>
        </w:rPr>
        <w:t xml:space="preserve"> </w:t>
      </w:r>
      <w:r w:rsidR="00243730" w:rsidRPr="00243730">
        <w:rPr>
          <w:rFonts w:ascii="Arial" w:hAnsi="Arial" w:cs="Arial"/>
          <w:sz w:val="24"/>
          <w:szCs w:val="24"/>
        </w:rPr>
        <w:t xml:space="preserve">In </w:t>
      </w:r>
      <w:r w:rsidR="00413F35" w:rsidRPr="00243730">
        <w:rPr>
          <w:rFonts w:ascii="Arial" w:hAnsi="Arial" w:cs="Arial"/>
          <w:sz w:val="24"/>
          <w:szCs w:val="24"/>
        </w:rPr>
        <w:t>1984</w:t>
      </w:r>
      <w:r w:rsidR="00413F35" w:rsidRPr="00243730">
        <w:rPr>
          <w:rFonts w:ascii="Arial" w:hAnsi="Arial" w:cs="Arial"/>
          <w:sz w:val="24"/>
          <w:szCs w:val="24"/>
          <w:lang w:val="en"/>
        </w:rPr>
        <w:t xml:space="preserve"> he was made a Companions of the Order of St Michael and St George.</w:t>
      </w:r>
    </w:p>
    <w:p w:rsidR="00A82271" w:rsidRPr="00B32042" w:rsidRDefault="00A82271" w:rsidP="00A82271">
      <w:pPr>
        <w:rPr>
          <w:rFonts w:ascii="Arial" w:hAnsi="Arial" w:cs="Arial"/>
          <w:sz w:val="24"/>
          <w:szCs w:val="24"/>
        </w:rPr>
      </w:pPr>
      <w:r w:rsidRPr="00B32042">
        <w:rPr>
          <w:rFonts w:ascii="Arial" w:hAnsi="Arial" w:cs="Arial"/>
          <w:sz w:val="24"/>
          <w:szCs w:val="24"/>
        </w:rPr>
        <w:t>The advances in the treatment of tuberculosis has been through a collaborative effort involving many scientists and collaborative work. Starting from the first trial on streptomycin, Professor Miichison’s contribution stands out in identifying, through laboratory experiments, the steps that have led to successful trials in humans leading to the establishment of ambulatory treatment and, eventually to a reduction in treatment duration from 18 months to 6 months.</w:t>
      </w:r>
    </w:p>
    <w:p w:rsidR="00A82271" w:rsidRPr="00243730" w:rsidRDefault="00A82271" w:rsidP="00F42E10">
      <w:pPr>
        <w:shd w:val="clear" w:color="auto" w:fill="FFFFFF"/>
        <w:spacing w:before="120" w:after="120" w:line="240" w:lineRule="auto"/>
        <w:rPr>
          <w:rFonts w:ascii="Arial" w:hAnsi="Arial" w:cs="Arial"/>
          <w:sz w:val="24"/>
          <w:szCs w:val="24"/>
          <w:lang w:val="en"/>
        </w:rPr>
      </w:pPr>
    </w:p>
    <w:p w:rsidR="00A82271" w:rsidRDefault="00A82271" w:rsidP="00B32042">
      <w:pPr>
        <w:rPr>
          <w:rFonts w:ascii="Arial" w:hAnsi="Arial" w:cs="Arial"/>
          <w:sz w:val="24"/>
          <w:szCs w:val="24"/>
        </w:rPr>
      </w:pPr>
      <w:r>
        <w:rPr>
          <w:rFonts w:ascii="Arial" w:hAnsi="Arial" w:cs="Arial"/>
          <w:sz w:val="24"/>
          <w:szCs w:val="24"/>
        </w:rPr>
        <w:lastRenderedPageBreak/>
        <w:t xml:space="preserve">Through his work in tuberculosis, </w:t>
      </w:r>
      <w:r w:rsidR="00B32042" w:rsidRPr="00B32042">
        <w:rPr>
          <w:rFonts w:ascii="Arial" w:hAnsi="Arial" w:cs="Arial"/>
          <w:sz w:val="24"/>
          <w:szCs w:val="24"/>
        </w:rPr>
        <w:t>Professor Mitchison’s main contribution h</w:t>
      </w:r>
      <w:r w:rsidR="00B552C7">
        <w:rPr>
          <w:rFonts w:ascii="Arial" w:hAnsi="Arial" w:cs="Arial"/>
          <w:sz w:val="24"/>
          <w:szCs w:val="24"/>
        </w:rPr>
        <w:t>as been on humanity at large. His</w:t>
      </w:r>
      <w:r w:rsidR="001A11A6">
        <w:rPr>
          <w:rFonts w:ascii="Arial" w:hAnsi="Arial" w:cs="Arial"/>
          <w:sz w:val="24"/>
          <w:szCs w:val="24"/>
        </w:rPr>
        <w:t xml:space="preserve"> work</w:t>
      </w:r>
      <w:r w:rsidR="00B32042" w:rsidRPr="00B32042">
        <w:rPr>
          <w:rFonts w:ascii="Arial" w:hAnsi="Arial" w:cs="Arial"/>
          <w:sz w:val="24"/>
          <w:szCs w:val="24"/>
        </w:rPr>
        <w:t xml:space="preserve"> has saved more lives than any other person who is alive today. </w:t>
      </w:r>
      <w:r w:rsidR="00F9556D">
        <w:rPr>
          <w:rFonts w:ascii="Arial" w:hAnsi="Arial" w:cs="Arial"/>
          <w:sz w:val="24"/>
          <w:szCs w:val="24"/>
        </w:rPr>
        <w:t>His</w:t>
      </w:r>
      <w:r w:rsidR="00F9556D" w:rsidRPr="00B32042">
        <w:rPr>
          <w:rFonts w:ascii="Arial" w:hAnsi="Arial" w:cs="Arial"/>
          <w:sz w:val="24"/>
          <w:szCs w:val="24"/>
        </w:rPr>
        <w:t xml:space="preserve"> ideas, drive and organisational abilities for 65 years, led the clinical trials which resulted in successful tuberculosis therapy. </w:t>
      </w:r>
      <w:r w:rsidR="00B32042" w:rsidRPr="00B32042">
        <w:rPr>
          <w:rFonts w:ascii="Arial" w:hAnsi="Arial" w:cs="Arial"/>
          <w:sz w:val="24"/>
          <w:szCs w:val="24"/>
        </w:rPr>
        <w:t>A conservative estimate would be that he has saved 300,000 lives per year, or more than 10 million lives over 65 years. Some might even say that he has made a major impact in the global effort to eradicate tuberculosis which has saved more than 100 million lives over 65 years</w:t>
      </w:r>
    </w:p>
    <w:p w:rsidR="00B32042" w:rsidRDefault="00243730" w:rsidP="00B32042">
      <w:pPr>
        <w:rPr>
          <w:rFonts w:ascii="Arial" w:hAnsi="Arial" w:cs="Arial"/>
          <w:color w:val="222222"/>
          <w:sz w:val="24"/>
          <w:szCs w:val="24"/>
          <w:shd w:val="clear" w:color="auto" w:fill="FFFFFF"/>
        </w:rPr>
      </w:pPr>
      <w:r>
        <w:rPr>
          <w:rFonts w:ascii="Arial" w:hAnsi="Arial" w:cs="Arial"/>
          <w:color w:val="222222"/>
          <w:sz w:val="24"/>
          <w:szCs w:val="24"/>
          <w:shd w:val="clear" w:color="auto" w:fill="FFFFFF"/>
        </w:rPr>
        <w:t>He d</w:t>
      </w:r>
      <w:r w:rsidR="007C3375" w:rsidRPr="00B32042">
        <w:rPr>
          <w:rFonts w:ascii="Arial" w:hAnsi="Arial" w:cs="Arial"/>
          <w:color w:val="222222"/>
          <w:sz w:val="24"/>
          <w:szCs w:val="24"/>
          <w:shd w:val="clear" w:color="auto" w:fill="FFFFFF"/>
        </w:rPr>
        <w:t>ied on 2</w:t>
      </w:r>
      <w:r w:rsidR="007C3375" w:rsidRPr="00B32042">
        <w:rPr>
          <w:rFonts w:ascii="Arial" w:hAnsi="Arial" w:cs="Arial"/>
          <w:color w:val="222222"/>
          <w:sz w:val="24"/>
          <w:szCs w:val="24"/>
          <w:shd w:val="clear" w:color="auto" w:fill="FFFFFF"/>
          <w:vertAlign w:val="superscript"/>
        </w:rPr>
        <w:t>nd</w:t>
      </w:r>
      <w:r w:rsidR="007C3375" w:rsidRPr="00B32042">
        <w:rPr>
          <w:rFonts w:ascii="Arial" w:hAnsi="Arial" w:cs="Arial"/>
          <w:color w:val="222222"/>
          <w:sz w:val="24"/>
          <w:szCs w:val="24"/>
          <w:shd w:val="clear" w:color="auto" w:fill="FFFFFF"/>
        </w:rPr>
        <w:t xml:space="preserve"> July, 2018 aged 98</w:t>
      </w:r>
      <w:r w:rsidR="00A82271">
        <w:rPr>
          <w:rFonts w:ascii="Arial" w:hAnsi="Arial" w:cs="Arial"/>
          <w:color w:val="222222"/>
          <w:sz w:val="24"/>
          <w:szCs w:val="24"/>
          <w:shd w:val="clear" w:color="auto" w:fill="FFFFFF"/>
        </w:rPr>
        <w:t xml:space="preserve"> of a heart attack</w:t>
      </w:r>
      <w:r w:rsidR="007C3375" w:rsidRPr="00B32042">
        <w:rPr>
          <w:rFonts w:ascii="Arial" w:hAnsi="Arial" w:cs="Arial"/>
          <w:color w:val="222222"/>
          <w:sz w:val="24"/>
          <w:szCs w:val="24"/>
          <w:shd w:val="clear" w:color="auto" w:fill="FFFFFF"/>
        </w:rPr>
        <w:t>.</w:t>
      </w:r>
      <w:r w:rsidR="007C3375">
        <w:rPr>
          <w:rFonts w:ascii="Arial" w:hAnsi="Arial" w:cs="Arial"/>
          <w:color w:val="222222"/>
          <w:sz w:val="24"/>
          <w:szCs w:val="24"/>
          <w:shd w:val="clear" w:color="auto" w:fill="FFFFFF"/>
        </w:rPr>
        <w:t xml:space="preserve"> He is survived by two children</w:t>
      </w:r>
      <w:r>
        <w:rPr>
          <w:rFonts w:ascii="Arial" w:hAnsi="Arial" w:cs="Arial"/>
          <w:color w:val="222222"/>
          <w:sz w:val="24"/>
          <w:szCs w:val="24"/>
          <w:shd w:val="clear" w:color="auto" w:fill="FFFFFF"/>
        </w:rPr>
        <w:t xml:space="preserve">, four </w:t>
      </w:r>
      <w:r w:rsidR="00413F35">
        <w:rPr>
          <w:rFonts w:ascii="Arial" w:hAnsi="Arial" w:cs="Arial"/>
          <w:color w:val="222222"/>
          <w:sz w:val="24"/>
          <w:szCs w:val="24"/>
          <w:shd w:val="clear" w:color="auto" w:fill="FFFFFF"/>
        </w:rPr>
        <w:t xml:space="preserve">grandchildren </w:t>
      </w:r>
      <w:r>
        <w:rPr>
          <w:rFonts w:ascii="Arial" w:hAnsi="Arial" w:cs="Arial"/>
          <w:color w:val="222222"/>
          <w:sz w:val="24"/>
          <w:szCs w:val="24"/>
          <w:shd w:val="clear" w:color="auto" w:fill="FFFFFF"/>
        </w:rPr>
        <w:t>and</w:t>
      </w:r>
      <w:r w:rsidR="00413F35">
        <w:rPr>
          <w:rFonts w:ascii="Arial" w:hAnsi="Arial" w:cs="Arial"/>
          <w:color w:val="222222"/>
          <w:sz w:val="24"/>
          <w:szCs w:val="24"/>
          <w:shd w:val="clear" w:color="auto" w:fill="FFFFFF"/>
        </w:rPr>
        <w:t xml:space="preserve"> </w:t>
      </w:r>
      <w:r>
        <w:rPr>
          <w:rFonts w:ascii="Arial" w:hAnsi="Arial" w:cs="Arial"/>
          <w:color w:val="222222"/>
          <w:sz w:val="24"/>
          <w:szCs w:val="24"/>
          <w:shd w:val="clear" w:color="auto" w:fill="FFFFFF"/>
        </w:rPr>
        <w:t xml:space="preserve">two </w:t>
      </w:r>
      <w:r w:rsidR="00413F35">
        <w:rPr>
          <w:rFonts w:ascii="Arial" w:hAnsi="Arial" w:cs="Arial"/>
          <w:color w:val="222222"/>
          <w:sz w:val="24"/>
          <w:szCs w:val="24"/>
          <w:shd w:val="clear" w:color="auto" w:fill="FFFFFF"/>
        </w:rPr>
        <w:t>great grandchildren</w:t>
      </w:r>
      <w:r>
        <w:rPr>
          <w:rFonts w:ascii="Arial" w:hAnsi="Arial" w:cs="Arial"/>
          <w:color w:val="222222"/>
          <w:sz w:val="24"/>
          <w:szCs w:val="24"/>
          <w:shd w:val="clear" w:color="auto" w:fill="FFFFFF"/>
        </w:rPr>
        <w:t>.</w:t>
      </w:r>
    </w:p>
    <w:p w:rsidR="00243730" w:rsidRDefault="00243730" w:rsidP="00B32042">
      <w:pPr>
        <w:rPr>
          <w:rFonts w:ascii="Arial" w:hAnsi="Arial" w:cs="Arial"/>
          <w:color w:val="222222"/>
          <w:sz w:val="24"/>
          <w:szCs w:val="24"/>
          <w:shd w:val="clear" w:color="auto" w:fill="FFFFFF"/>
        </w:rPr>
      </w:pPr>
      <w:r>
        <w:rPr>
          <w:rFonts w:ascii="Arial" w:hAnsi="Arial" w:cs="Arial"/>
          <w:color w:val="222222"/>
          <w:sz w:val="24"/>
          <w:szCs w:val="24"/>
          <w:shd w:val="clear" w:color="auto" w:fill="FFFFFF"/>
        </w:rPr>
        <w:t xml:space="preserve">He will be greatly missed not only by his family but also the academic world and those of us still struggling to eradicate a </w:t>
      </w:r>
      <w:r w:rsidR="00F9556D">
        <w:rPr>
          <w:rFonts w:ascii="Arial" w:hAnsi="Arial" w:cs="Arial"/>
          <w:color w:val="222222"/>
          <w:sz w:val="24"/>
          <w:szCs w:val="24"/>
          <w:shd w:val="clear" w:color="auto" w:fill="FFFFFF"/>
        </w:rPr>
        <w:t>curable disease which still kills 5,000 people daily.</w:t>
      </w:r>
    </w:p>
    <w:p w:rsidR="006075A1" w:rsidRPr="00B32042" w:rsidRDefault="006075A1" w:rsidP="00B32042">
      <w:pPr>
        <w:rPr>
          <w:rFonts w:ascii="Arial" w:hAnsi="Arial" w:cs="Arial"/>
          <w:color w:val="222222"/>
          <w:sz w:val="24"/>
          <w:szCs w:val="24"/>
          <w:shd w:val="clear" w:color="auto" w:fill="FFFFFF"/>
        </w:rPr>
      </w:pPr>
      <w:r>
        <w:rPr>
          <w:rFonts w:ascii="Arial" w:hAnsi="Arial" w:cs="Arial"/>
          <w:color w:val="222222"/>
          <w:sz w:val="24"/>
          <w:szCs w:val="24"/>
          <w:shd w:val="clear" w:color="auto" w:fill="FFFFFF"/>
        </w:rPr>
        <w:t>Amina Jindani, MD, FRCP.</w:t>
      </w:r>
    </w:p>
    <w:p w:rsidR="0017338F" w:rsidRPr="00B32042" w:rsidRDefault="0017338F">
      <w:pPr>
        <w:rPr>
          <w:rFonts w:ascii="Arial" w:hAnsi="Arial" w:cs="Arial"/>
          <w:sz w:val="24"/>
          <w:szCs w:val="24"/>
        </w:rPr>
      </w:pPr>
    </w:p>
    <w:sectPr w:rsidR="0017338F" w:rsidRPr="00B32042" w:rsidSect="00B32042">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01A" w:rsidRDefault="0015601A" w:rsidP="00B32042">
      <w:pPr>
        <w:spacing w:after="0" w:line="240" w:lineRule="auto"/>
      </w:pPr>
      <w:r>
        <w:separator/>
      </w:r>
    </w:p>
  </w:endnote>
  <w:endnote w:type="continuationSeparator" w:id="0">
    <w:p w:rsidR="0015601A" w:rsidRDefault="0015601A" w:rsidP="00B32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8627112"/>
      <w:docPartObj>
        <w:docPartGallery w:val="Page Numbers (Bottom of Page)"/>
        <w:docPartUnique/>
      </w:docPartObj>
    </w:sdtPr>
    <w:sdtEndPr>
      <w:rPr>
        <w:noProof/>
      </w:rPr>
    </w:sdtEndPr>
    <w:sdtContent>
      <w:p w:rsidR="00B32042" w:rsidRDefault="00B32042">
        <w:pPr>
          <w:pStyle w:val="Footer"/>
          <w:jc w:val="right"/>
        </w:pPr>
        <w:r>
          <w:fldChar w:fldCharType="begin"/>
        </w:r>
        <w:r>
          <w:instrText xml:space="preserve"> PAGE   \* MERGEFORMAT </w:instrText>
        </w:r>
        <w:r>
          <w:fldChar w:fldCharType="separate"/>
        </w:r>
        <w:r w:rsidR="002F41C5">
          <w:rPr>
            <w:noProof/>
          </w:rPr>
          <w:t>1</w:t>
        </w:r>
        <w:r>
          <w:rPr>
            <w:noProof/>
          </w:rPr>
          <w:fldChar w:fldCharType="end"/>
        </w:r>
      </w:p>
    </w:sdtContent>
  </w:sdt>
  <w:p w:rsidR="00B32042" w:rsidRDefault="00B320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01A" w:rsidRDefault="0015601A" w:rsidP="00B32042">
      <w:pPr>
        <w:spacing w:after="0" w:line="240" w:lineRule="auto"/>
      </w:pPr>
      <w:r>
        <w:separator/>
      </w:r>
    </w:p>
  </w:footnote>
  <w:footnote w:type="continuationSeparator" w:id="0">
    <w:p w:rsidR="0015601A" w:rsidRDefault="0015601A" w:rsidP="00B320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523AFD"/>
    <w:multiLevelType w:val="hybridMultilevel"/>
    <w:tmpl w:val="81365EE8"/>
    <w:lvl w:ilvl="0" w:tplc="8828E9B4">
      <w:start w:val="1"/>
      <w:numFmt w:val="bullet"/>
      <w:lvlText w:val="•"/>
      <w:lvlJc w:val="left"/>
      <w:pPr>
        <w:tabs>
          <w:tab w:val="num" w:pos="720"/>
        </w:tabs>
        <w:ind w:left="720" w:hanging="360"/>
      </w:pPr>
      <w:rPr>
        <w:rFonts w:ascii="Times New Roman" w:hAnsi="Times New Roman" w:cs="Times New Roman" w:hint="default"/>
      </w:rPr>
    </w:lvl>
    <w:lvl w:ilvl="1" w:tplc="1FEC2B02">
      <w:start w:val="1"/>
      <w:numFmt w:val="bullet"/>
      <w:lvlText w:val="•"/>
      <w:lvlJc w:val="left"/>
      <w:pPr>
        <w:tabs>
          <w:tab w:val="num" w:pos="1440"/>
        </w:tabs>
        <w:ind w:left="1440" w:hanging="360"/>
      </w:pPr>
      <w:rPr>
        <w:rFonts w:ascii="Times New Roman" w:hAnsi="Times New Roman" w:cs="Times New Roman" w:hint="default"/>
      </w:rPr>
    </w:lvl>
    <w:lvl w:ilvl="2" w:tplc="47061958">
      <w:start w:val="1"/>
      <w:numFmt w:val="bullet"/>
      <w:lvlText w:val="•"/>
      <w:lvlJc w:val="left"/>
      <w:pPr>
        <w:tabs>
          <w:tab w:val="num" w:pos="2160"/>
        </w:tabs>
        <w:ind w:left="2160" w:hanging="360"/>
      </w:pPr>
      <w:rPr>
        <w:rFonts w:ascii="Times New Roman" w:hAnsi="Times New Roman" w:cs="Times New Roman" w:hint="default"/>
      </w:rPr>
    </w:lvl>
    <w:lvl w:ilvl="3" w:tplc="9998F212">
      <w:start w:val="1"/>
      <w:numFmt w:val="bullet"/>
      <w:lvlText w:val="•"/>
      <w:lvlJc w:val="left"/>
      <w:pPr>
        <w:tabs>
          <w:tab w:val="num" w:pos="2880"/>
        </w:tabs>
        <w:ind w:left="2880" w:hanging="360"/>
      </w:pPr>
      <w:rPr>
        <w:rFonts w:ascii="Times New Roman" w:hAnsi="Times New Roman" w:cs="Times New Roman" w:hint="default"/>
      </w:rPr>
    </w:lvl>
    <w:lvl w:ilvl="4" w:tplc="2892F5EA">
      <w:start w:val="1"/>
      <w:numFmt w:val="bullet"/>
      <w:lvlText w:val="•"/>
      <w:lvlJc w:val="left"/>
      <w:pPr>
        <w:tabs>
          <w:tab w:val="num" w:pos="3600"/>
        </w:tabs>
        <w:ind w:left="3600" w:hanging="360"/>
      </w:pPr>
      <w:rPr>
        <w:rFonts w:ascii="Times New Roman" w:hAnsi="Times New Roman" w:cs="Times New Roman" w:hint="default"/>
      </w:rPr>
    </w:lvl>
    <w:lvl w:ilvl="5" w:tplc="ACDCE0FA">
      <w:start w:val="1"/>
      <w:numFmt w:val="bullet"/>
      <w:lvlText w:val="•"/>
      <w:lvlJc w:val="left"/>
      <w:pPr>
        <w:tabs>
          <w:tab w:val="num" w:pos="4320"/>
        </w:tabs>
        <w:ind w:left="4320" w:hanging="360"/>
      </w:pPr>
      <w:rPr>
        <w:rFonts w:ascii="Times New Roman" w:hAnsi="Times New Roman" w:cs="Times New Roman" w:hint="default"/>
      </w:rPr>
    </w:lvl>
    <w:lvl w:ilvl="6" w:tplc="851AA6B6">
      <w:start w:val="1"/>
      <w:numFmt w:val="bullet"/>
      <w:lvlText w:val="•"/>
      <w:lvlJc w:val="left"/>
      <w:pPr>
        <w:tabs>
          <w:tab w:val="num" w:pos="5040"/>
        </w:tabs>
        <w:ind w:left="5040" w:hanging="360"/>
      </w:pPr>
      <w:rPr>
        <w:rFonts w:ascii="Times New Roman" w:hAnsi="Times New Roman" w:cs="Times New Roman" w:hint="default"/>
      </w:rPr>
    </w:lvl>
    <w:lvl w:ilvl="7" w:tplc="38FEF1AA">
      <w:start w:val="1"/>
      <w:numFmt w:val="bullet"/>
      <w:lvlText w:val="•"/>
      <w:lvlJc w:val="left"/>
      <w:pPr>
        <w:tabs>
          <w:tab w:val="num" w:pos="5760"/>
        </w:tabs>
        <w:ind w:left="5760" w:hanging="360"/>
      </w:pPr>
      <w:rPr>
        <w:rFonts w:ascii="Times New Roman" w:hAnsi="Times New Roman" w:cs="Times New Roman" w:hint="default"/>
      </w:rPr>
    </w:lvl>
    <w:lvl w:ilvl="8" w:tplc="AE22CF86">
      <w:start w:val="1"/>
      <w:numFmt w:val="bullet"/>
      <w:lvlText w:val="•"/>
      <w:lvlJc w:val="left"/>
      <w:pPr>
        <w:tabs>
          <w:tab w:val="num" w:pos="6480"/>
        </w:tabs>
        <w:ind w:left="6480" w:hanging="360"/>
      </w:pPr>
      <w:rPr>
        <w:rFonts w:ascii="Times New Roman" w:hAnsi="Times New Roman" w:cs="Times New Roman" w:hint="default"/>
      </w:rPr>
    </w:lvl>
  </w:abstractNum>
  <w:abstractNum w:abstractNumId="1" w15:restartNumberingAfterBreak="0">
    <w:nsid w:val="44605CD1"/>
    <w:multiLevelType w:val="hybridMultilevel"/>
    <w:tmpl w:val="14BCC9D8"/>
    <w:lvl w:ilvl="0" w:tplc="093EECBE">
      <w:start w:val="1"/>
      <w:numFmt w:val="bullet"/>
      <w:lvlText w:val="•"/>
      <w:lvlJc w:val="left"/>
      <w:pPr>
        <w:tabs>
          <w:tab w:val="num" w:pos="720"/>
        </w:tabs>
        <w:ind w:left="720" w:hanging="360"/>
      </w:pPr>
      <w:rPr>
        <w:rFonts w:ascii="Times New Roman" w:hAnsi="Times New Roman" w:cs="Times New Roman" w:hint="default"/>
      </w:rPr>
    </w:lvl>
    <w:lvl w:ilvl="1" w:tplc="C98A56F6">
      <w:start w:val="1"/>
      <w:numFmt w:val="bullet"/>
      <w:lvlText w:val="•"/>
      <w:lvlJc w:val="left"/>
      <w:pPr>
        <w:tabs>
          <w:tab w:val="num" w:pos="1440"/>
        </w:tabs>
        <w:ind w:left="1440" w:hanging="360"/>
      </w:pPr>
      <w:rPr>
        <w:rFonts w:ascii="Times New Roman" w:hAnsi="Times New Roman" w:cs="Times New Roman" w:hint="default"/>
      </w:rPr>
    </w:lvl>
    <w:lvl w:ilvl="2" w:tplc="A7202612">
      <w:start w:val="1"/>
      <w:numFmt w:val="bullet"/>
      <w:lvlText w:val="•"/>
      <w:lvlJc w:val="left"/>
      <w:pPr>
        <w:tabs>
          <w:tab w:val="num" w:pos="2160"/>
        </w:tabs>
        <w:ind w:left="2160" w:hanging="360"/>
      </w:pPr>
      <w:rPr>
        <w:rFonts w:ascii="Times New Roman" w:hAnsi="Times New Roman" w:cs="Times New Roman" w:hint="default"/>
      </w:rPr>
    </w:lvl>
    <w:lvl w:ilvl="3" w:tplc="C5A276C4">
      <w:start w:val="1"/>
      <w:numFmt w:val="bullet"/>
      <w:lvlText w:val="•"/>
      <w:lvlJc w:val="left"/>
      <w:pPr>
        <w:tabs>
          <w:tab w:val="num" w:pos="2880"/>
        </w:tabs>
        <w:ind w:left="2880" w:hanging="360"/>
      </w:pPr>
      <w:rPr>
        <w:rFonts w:ascii="Times New Roman" w:hAnsi="Times New Roman" w:cs="Times New Roman" w:hint="default"/>
      </w:rPr>
    </w:lvl>
    <w:lvl w:ilvl="4" w:tplc="BBCC0624">
      <w:start w:val="1"/>
      <w:numFmt w:val="bullet"/>
      <w:lvlText w:val="•"/>
      <w:lvlJc w:val="left"/>
      <w:pPr>
        <w:tabs>
          <w:tab w:val="num" w:pos="3600"/>
        </w:tabs>
        <w:ind w:left="3600" w:hanging="360"/>
      </w:pPr>
      <w:rPr>
        <w:rFonts w:ascii="Times New Roman" w:hAnsi="Times New Roman" w:cs="Times New Roman" w:hint="default"/>
      </w:rPr>
    </w:lvl>
    <w:lvl w:ilvl="5" w:tplc="12303D78">
      <w:start w:val="1"/>
      <w:numFmt w:val="bullet"/>
      <w:lvlText w:val="•"/>
      <w:lvlJc w:val="left"/>
      <w:pPr>
        <w:tabs>
          <w:tab w:val="num" w:pos="4320"/>
        </w:tabs>
        <w:ind w:left="4320" w:hanging="360"/>
      </w:pPr>
      <w:rPr>
        <w:rFonts w:ascii="Times New Roman" w:hAnsi="Times New Roman" w:cs="Times New Roman" w:hint="default"/>
      </w:rPr>
    </w:lvl>
    <w:lvl w:ilvl="6" w:tplc="9C2CB604">
      <w:start w:val="1"/>
      <w:numFmt w:val="bullet"/>
      <w:lvlText w:val="•"/>
      <w:lvlJc w:val="left"/>
      <w:pPr>
        <w:tabs>
          <w:tab w:val="num" w:pos="5040"/>
        </w:tabs>
        <w:ind w:left="5040" w:hanging="360"/>
      </w:pPr>
      <w:rPr>
        <w:rFonts w:ascii="Times New Roman" w:hAnsi="Times New Roman" w:cs="Times New Roman" w:hint="default"/>
      </w:rPr>
    </w:lvl>
    <w:lvl w:ilvl="7" w:tplc="411080C8">
      <w:start w:val="1"/>
      <w:numFmt w:val="bullet"/>
      <w:lvlText w:val="•"/>
      <w:lvlJc w:val="left"/>
      <w:pPr>
        <w:tabs>
          <w:tab w:val="num" w:pos="5760"/>
        </w:tabs>
        <w:ind w:left="5760" w:hanging="360"/>
      </w:pPr>
      <w:rPr>
        <w:rFonts w:ascii="Times New Roman" w:hAnsi="Times New Roman" w:cs="Times New Roman" w:hint="default"/>
      </w:rPr>
    </w:lvl>
    <w:lvl w:ilvl="8" w:tplc="F82EBB60">
      <w:start w:val="1"/>
      <w:numFmt w:val="bullet"/>
      <w:lvlText w:val="•"/>
      <w:lvlJc w:val="left"/>
      <w:pPr>
        <w:tabs>
          <w:tab w:val="num" w:pos="6480"/>
        </w:tabs>
        <w:ind w:left="6480" w:hanging="360"/>
      </w:pPr>
      <w:rPr>
        <w:rFonts w:ascii="Times New Roman" w:hAnsi="Times New Roman" w:cs="Times New Roman" w:hint="default"/>
      </w:rPr>
    </w:lvl>
  </w:abstractNum>
  <w:abstractNum w:abstractNumId="2" w15:restartNumberingAfterBreak="0">
    <w:nsid w:val="5C4B630A"/>
    <w:multiLevelType w:val="hybridMultilevel"/>
    <w:tmpl w:val="702E3844"/>
    <w:lvl w:ilvl="0" w:tplc="DE9CB5D2">
      <w:start w:val="1"/>
      <w:numFmt w:val="bullet"/>
      <w:lvlText w:val="•"/>
      <w:lvlJc w:val="left"/>
      <w:pPr>
        <w:tabs>
          <w:tab w:val="num" w:pos="720"/>
        </w:tabs>
        <w:ind w:left="720" w:hanging="360"/>
      </w:pPr>
      <w:rPr>
        <w:rFonts w:ascii="Arial" w:hAnsi="Arial" w:cs="Times New Roman" w:hint="default"/>
      </w:rPr>
    </w:lvl>
    <w:lvl w:ilvl="1" w:tplc="D7F0AD2C">
      <w:start w:val="24"/>
      <w:numFmt w:val="bullet"/>
      <w:lvlText w:val="–"/>
      <w:lvlJc w:val="left"/>
      <w:pPr>
        <w:tabs>
          <w:tab w:val="num" w:pos="1440"/>
        </w:tabs>
        <w:ind w:left="1440" w:hanging="360"/>
      </w:pPr>
      <w:rPr>
        <w:rFonts w:ascii="Arial" w:hAnsi="Arial" w:cs="Times New Roman" w:hint="default"/>
      </w:rPr>
    </w:lvl>
    <w:lvl w:ilvl="2" w:tplc="1FD8EA50">
      <w:start w:val="1"/>
      <w:numFmt w:val="bullet"/>
      <w:lvlText w:val="•"/>
      <w:lvlJc w:val="left"/>
      <w:pPr>
        <w:tabs>
          <w:tab w:val="num" w:pos="2160"/>
        </w:tabs>
        <w:ind w:left="2160" w:hanging="360"/>
      </w:pPr>
      <w:rPr>
        <w:rFonts w:ascii="Arial" w:hAnsi="Arial" w:cs="Times New Roman" w:hint="default"/>
      </w:rPr>
    </w:lvl>
    <w:lvl w:ilvl="3" w:tplc="A6D24A82">
      <w:start w:val="1"/>
      <w:numFmt w:val="bullet"/>
      <w:lvlText w:val="•"/>
      <w:lvlJc w:val="left"/>
      <w:pPr>
        <w:tabs>
          <w:tab w:val="num" w:pos="2880"/>
        </w:tabs>
        <w:ind w:left="2880" w:hanging="360"/>
      </w:pPr>
      <w:rPr>
        <w:rFonts w:ascii="Arial" w:hAnsi="Arial" w:cs="Times New Roman" w:hint="default"/>
      </w:rPr>
    </w:lvl>
    <w:lvl w:ilvl="4" w:tplc="D2B03CE4">
      <w:start w:val="1"/>
      <w:numFmt w:val="bullet"/>
      <w:lvlText w:val="•"/>
      <w:lvlJc w:val="left"/>
      <w:pPr>
        <w:tabs>
          <w:tab w:val="num" w:pos="3600"/>
        </w:tabs>
        <w:ind w:left="3600" w:hanging="360"/>
      </w:pPr>
      <w:rPr>
        <w:rFonts w:ascii="Arial" w:hAnsi="Arial" w:cs="Times New Roman" w:hint="default"/>
      </w:rPr>
    </w:lvl>
    <w:lvl w:ilvl="5" w:tplc="59326276">
      <w:start w:val="1"/>
      <w:numFmt w:val="bullet"/>
      <w:lvlText w:val="•"/>
      <w:lvlJc w:val="left"/>
      <w:pPr>
        <w:tabs>
          <w:tab w:val="num" w:pos="4320"/>
        </w:tabs>
        <w:ind w:left="4320" w:hanging="360"/>
      </w:pPr>
      <w:rPr>
        <w:rFonts w:ascii="Arial" w:hAnsi="Arial" w:cs="Times New Roman" w:hint="default"/>
      </w:rPr>
    </w:lvl>
    <w:lvl w:ilvl="6" w:tplc="B7E0AD6C">
      <w:start w:val="1"/>
      <w:numFmt w:val="bullet"/>
      <w:lvlText w:val="•"/>
      <w:lvlJc w:val="left"/>
      <w:pPr>
        <w:tabs>
          <w:tab w:val="num" w:pos="5040"/>
        </w:tabs>
        <w:ind w:left="5040" w:hanging="360"/>
      </w:pPr>
      <w:rPr>
        <w:rFonts w:ascii="Arial" w:hAnsi="Arial" w:cs="Times New Roman" w:hint="default"/>
      </w:rPr>
    </w:lvl>
    <w:lvl w:ilvl="7" w:tplc="AC32A2B0">
      <w:start w:val="1"/>
      <w:numFmt w:val="bullet"/>
      <w:lvlText w:val="•"/>
      <w:lvlJc w:val="left"/>
      <w:pPr>
        <w:tabs>
          <w:tab w:val="num" w:pos="5760"/>
        </w:tabs>
        <w:ind w:left="5760" w:hanging="360"/>
      </w:pPr>
      <w:rPr>
        <w:rFonts w:ascii="Arial" w:hAnsi="Arial" w:cs="Times New Roman" w:hint="default"/>
      </w:rPr>
    </w:lvl>
    <w:lvl w:ilvl="8" w:tplc="CD74513A">
      <w:start w:val="1"/>
      <w:numFmt w:val="bullet"/>
      <w:lvlText w:val="•"/>
      <w:lvlJc w:val="left"/>
      <w:pPr>
        <w:tabs>
          <w:tab w:val="num" w:pos="6480"/>
        </w:tabs>
        <w:ind w:left="6480" w:hanging="360"/>
      </w:pPr>
      <w:rPr>
        <w:rFonts w:ascii="Arial" w:hAnsi="Arial" w:cs="Times New Roman"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042"/>
    <w:rsid w:val="00085ED5"/>
    <w:rsid w:val="0015601A"/>
    <w:rsid w:val="0017338F"/>
    <w:rsid w:val="001A11A6"/>
    <w:rsid w:val="001E49FD"/>
    <w:rsid w:val="00243730"/>
    <w:rsid w:val="00271D91"/>
    <w:rsid w:val="002F41C5"/>
    <w:rsid w:val="003202D5"/>
    <w:rsid w:val="00365DB3"/>
    <w:rsid w:val="003E6F0C"/>
    <w:rsid w:val="00413F35"/>
    <w:rsid w:val="00434E1C"/>
    <w:rsid w:val="004E6472"/>
    <w:rsid w:val="004F32DC"/>
    <w:rsid w:val="00503EF1"/>
    <w:rsid w:val="006075A1"/>
    <w:rsid w:val="0062693C"/>
    <w:rsid w:val="00777531"/>
    <w:rsid w:val="007C3375"/>
    <w:rsid w:val="00A82271"/>
    <w:rsid w:val="00AF55D3"/>
    <w:rsid w:val="00B32042"/>
    <w:rsid w:val="00B552C7"/>
    <w:rsid w:val="00BC395C"/>
    <w:rsid w:val="00C73C51"/>
    <w:rsid w:val="00C9316F"/>
    <w:rsid w:val="00C97634"/>
    <w:rsid w:val="00DC0CDA"/>
    <w:rsid w:val="00E43941"/>
    <w:rsid w:val="00E95F1C"/>
    <w:rsid w:val="00F42E10"/>
    <w:rsid w:val="00F955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1234A6-CFA5-4799-B834-E3DB75A21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042"/>
    <w:rPr>
      <w:lang w:val="en-US"/>
    </w:rPr>
  </w:style>
  <w:style w:type="paragraph" w:styleId="Heading1">
    <w:name w:val="heading 1"/>
    <w:basedOn w:val="Normal"/>
    <w:next w:val="Normal"/>
    <w:link w:val="Heading1Char"/>
    <w:qFormat/>
    <w:rsid w:val="00B32042"/>
    <w:pPr>
      <w:keepNext/>
      <w:spacing w:after="0" w:line="240" w:lineRule="auto"/>
      <w:outlineLvl w:val="0"/>
    </w:pPr>
    <w:rPr>
      <w:rFonts w:ascii="Arial" w:eastAsia="Times New Roman" w:hAnsi="Arial" w:cs="Times New Roman"/>
      <w:b/>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B320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32042"/>
    <w:rPr>
      <w:rFonts w:ascii="Arial" w:eastAsia="Times New Roman" w:hAnsi="Arial" w:cs="Times New Roman"/>
      <w:b/>
      <w:sz w:val="28"/>
      <w:szCs w:val="20"/>
    </w:rPr>
  </w:style>
  <w:style w:type="character" w:styleId="Hyperlink">
    <w:name w:val="Hyperlink"/>
    <w:rsid w:val="00B32042"/>
    <w:rPr>
      <w:color w:val="0000FF"/>
      <w:u w:val="single"/>
    </w:rPr>
  </w:style>
  <w:style w:type="paragraph" w:styleId="Header">
    <w:name w:val="header"/>
    <w:basedOn w:val="Normal"/>
    <w:link w:val="HeaderChar"/>
    <w:uiPriority w:val="99"/>
    <w:unhideWhenUsed/>
    <w:rsid w:val="00B320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2042"/>
    <w:rPr>
      <w:lang w:val="en-US"/>
    </w:rPr>
  </w:style>
  <w:style w:type="paragraph" w:styleId="Footer">
    <w:name w:val="footer"/>
    <w:basedOn w:val="Normal"/>
    <w:link w:val="FooterChar"/>
    <w:uiPriority w:val="99"/>
    <w:unhideWhenUsed/>
    <w:rsid w:val="00B320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2042"/>
    <w:rPr>
      <w:lang w:val="en-US"/>
    </w:rPr>
  </w:style>
  <w:style w:type="paragraph" w:styleId="BalloonText">
    <w:name w:val="Balloon Text"/>
    <w:basedOn w:val="Normal"/>
    <w:link w:val="BalloonTextChar"/>
    <w:uiPriority w:val="99"/>
    <w:semiHidden/>
    <w:unhideWhenUsed/>
    <w:rsid w:val="00C931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16F"/>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Medical_Research_Council" TargetMode="External"/><Relationship Id="rId3" Type="http://schemas.openxmlformats.org/officeDocument/2006/relationships/settings" Target="settings.xml"/><Relationship Id="rId7" Type="http://schemas.openxmlformats.org/officeDocument/2006/relationships/hyperlink" Target="http://en.wikipedia.org/wiki/Tuberculosis_treat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703</Words>
  <Characters>4009</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St Georges, University of London</Company>
  <LinksUpToDate>false</LinksUpToDate>
  <CharactersWithSpaces>4703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Amina Jindani</dc:creator>
  <cp:keywords/>
  <dc:description/>
  <cp:lastModifiedBy>Melanie Monteiro</cp:lastModifiedBy>
  <cp:revision>2</cp:revision>
  <cp:lastPrinted>2018-08-01T16:24:00Z</cp:lastPrinted>
  <dcterms:created xsi:type="dcterms:W3CDTF">2018-10-17T15:28:00Z</dcterms:created>
  <dcterms:modified xsi:type="dcterms:W3CDTF">2018-10-17T15:28:00Z</dcterms:modified>
</cp:coreProperties>
</file>