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4F47F" w14:textId="21C1E925" w:rsidR="00E12037" w:rsidRDefault="002E5E93" w:rsidP="00150F8D">
      <w:pPr>
        <w:jc w:val="both"/>
        <w:rPr>
          <w:b/>
          <w:i/>
        </w:rPr>
      </w:pPr>
      <w:r>
        <w:rPr>
          <w:b/>
        </w:rPr>
        <w:t xml:space="preserve">The importance of </w:t>
      </w:r>
      <w:r w:rsidR="00E153A9" w:rsidRPr="00470C31">
        <w:rPr>
          <w:b/>
        </w:rPr>
        <w:t xml:space="preserve">cross-disciplinary </w:t>
      </w:r>
      <w:r w:rsidR="00BE49AC" w:rsidRPr="00470C31">
        <w:rPr>
          <w:b/>
        </w:rPr>
        <w:t xml:space="preserve">research </w:t>
      </w:r>
      <w:r>
        <w:rPr>
          <w:b/>
        </w:rPr>
        <w:t xml:space="preserve">to combat </w:t>
      </w:r>
      <w:r w:rsidR="00E153A9" w:rsidRPr="00470C31">
        <w:rPr>
          <w:b/>
        </w:rPr>
        <w:t>antimicrobial resistance</w:t>
      </w:r>
      <w:r>
        <w:rPr>
          <w:b/>
        </w:rPr>
        <w:t xml:space="preserve">: </w:t>
      </w:r>
      <w:r w:rsidR="00A618D6" w:rsidRPr="00470C31">
        <w:rPr>
          <w:b/>
        </w:rPr>
        <w:t>Introducing a new pop-up journal,</w:t>
      </w:r>
      <w:r w:rsidR="00E153A9" w:rsidRPr="00470C31">
        <w:rPr>
          <w:b/>
        </w:rPr>
        <w:t xml:space="preserve"> </w:t>
      </w:r>
      <w:r w:rsidR="00E153A9" w:rsidRPr="00470C31">
        <w:rPr>
          <w:b/>
          <w:i/>
        </w:rPr>
        <w:t>X-AMR</w:t>
      </w:r>
      <w:r w:rsidR="003C2127" w:rsidRPr="00470C31">
        <w:rPr>
          <w:b/>
          <w:i/>
        </w:rPr>
        <w:t xml:space="preserve"> </w:t>
      </w:r>
    </w:p>
    <w:p w14:paraId="6CE3C6E9" w14:textId="77777777" w:rsidR="00E9471D" w:rsidRDefault="00E9471D" w:rsidP="00E9471D">
      <w:pPr>
        <w:jc w:val="both"/>
      </w:pPr>
    </w:p>
    <w:p w14:paraId="5B479948" w14:textId="34095C75" w:rsidR="00E9471D" w:rsidRPr="00470C31" w:rsidRDefault="00E9471D" w:rsidP="00E9471D">
      <w:pPr>
        <w:jc w:val="both"/>
      </w:pPr>
      <w:r w:rsidRPr="00470C31">
        <w:t xml:space="preserve">Authors: </w:t>
      </w:r>
      <w:r w:rsidR="00740A28">
        <w:t>Gwen Knight1, Helen Lambert2, Edward Feil3, Mark Holmes4 and Jodi Lindsay5</w:t>
      </w:r>
    </w:p>
    <w:p w14:paraId="611C3543" w14:textId="20466BFC" w:rsidR="000E191E" w:rsidRDefault="00E9471D" w:rsidP="00E9471D">
      <w:pPr>
        <w:spacing w:before="100" w:beforeAutospacing="1" w:after="100" w:afterAutospacing="1"/>
        <w:rPr>
          <w:rFonts w:ascii="Calibri" w:eastAsia="Times New Roman" w:hAnsi="Calibri" w:cs="Calibri"/>
          <w:sz w:val="21"/>
          <w:szCs w:val="21"/>
        </w:rPr>
      </w:pPr>
      <w:r w:rsidRPr="00470C31">
        <w:t xml:space="preserve">Affiliations: </w:t>
      </w:r>
      <w:r w:rsidR="000E191E">
        <w:rPr>
          <w:rFonts w:ascii="Calibri" w:eastAsia="Times New Roman" w:hAnsi="Calibri" w:cs="Calibri"/>
          <w:sz w:val="21"/>
          <w:szCs w:val="21"/>
        </w:rPr>
        <w:t>1.</w:t>
      </w:r>
      <w:r w:rsidR="000E191E" w:rsidRPr="00470C31">
        <w:rPr>
          <w:rFonts w:ascii="Calibri" w:eastAsia="Times New Roman" w:hAnsi="Calibri" w:cs="Calibri"/>
          <w:sz w:val="21"/>
          <w:szCs w:val="21"/>
        </w:rPr>
        <w:t xml:space="preserve"> Faculty of Epidemiology and Population Health, Department of Infectious Disease Epidemiology, LSHTM, London, UK</w:t>
      </w:r>
    </w:p>
    <w:p w14:paraId="48A96D40" w14:textId="7EA2EE96" w:rsidR="000E191E" w:rsidRDefault="000E191E" w:rsidP="00E9471D">
      <w:pPr>
        <w:spacing w:before="100" w:beforeAutospacing="1" w:after="100" w:afterAutospacing="1"/>
      </w:pPr>
      <w:r>
        <w:rPr>
          <w:rFonts w:ascii="Calibri" w:eastAsia="Times New Roman" w:hAnsi="Calibri" w:cs="Calibri"/>
          <w:sz w:val="21"/>
          <w:szCs w:val="21"/>
        </w:rPr>
        <w:t>2.</w:t>
      </w:r>
      <w:r w:rsidRPr="00470C31">
        <w:rPr>
          <w:rFonts w:ascii="Calibri" w:eastAsia="Times New Roman" w:hAnsi="Calibri" w:cs="Calibri"/>
          <w:sz w:val="21"/>
          <w:szCs w:val="21"/>
        </w:rPr>
        <w:t xml:space="preserve"> </w:t>
      </w:r>
      <w:r>
        <w:rPr>
          <w:rFonts w:ascii="Calibri" w:eastAsia="Times New Roman" w:hAnsi="Calibri" w:cs="Calibri"/>
          <w:sz w:val="21"/>
          <w:szCs w:val="21"/>
        </w:rPr>
        <w:t xml:space="preserve">Department of Population Health Sciences, Bristol Medical School, </w:t>
      </w:r>
      <w:r w:rsidRPr="00470C31">
        <w:rPr>
          <w:rFonts w:ascii="Calibri" w:eastAsia="Times New Roman" w:hAnsi="Calibri" w:cs="Calibri"/>
          <w:sz w:val="21"/>
          <w:szCs w:val="21"/>
        </w:rPr>
        <w:t>University of Bristol, Bristol, UK</w:t>
      </w:r>
    </w:p>
    <w:p w14:paraId="55E7E279" w14:textId="77777777" w:rsidR="000E191E" w:rsidRPr="00470C31" w:rsidRDefault="000E191E" w:rsidP="000E191E">
      <w:pPr>
        <w:spacing w:before="100" w:beforeAutospacing="1" w:after="100" w:afterAutospacing="1"/>
        <w:rPr>
          <w:rFonts w:ascii="Calibri" w:eastAsia="Times New Roman" w:hAnsi="Calibri" w:cs="Calibri"/>
          <w:sz w:val="21"/>
          <w:szCs w:val="21"/>
        </w:rPr>
      </w:pPr>
      <w:r>
        <w:rPr>
          <w:rFonts w:ascii="Calibri" w:eastAsia="Times New Roman" w:hAnsi="Calibri" w:cs="Calibri"/>
          <w:sz w:val="21"/>
          <w:szCs w:val="21"/>
        </w:rPr>
        <w:t>3</w:t>
      </w:r>
      <w:r w:rsidRPr="00470C31">
        <w:rPr>
          <w:rFonts w:ascii="Calibri" w:eastAsia="Times New Roman" w:hAnsi="Calibri" w:cs="Calibri"/>
          <w:sz w:val="21"/>
          <w:szCs w:val="21"/>
        </w:rPr>
        <w:t xml:space="preserve">. </w:t>
      </w:r>
      <w:r>
        <w:rPr>
          <w:rFonts w:ascii="Calibri" w:eastAsia="Times New Roman" w:hAnsi="Calibri" w:cs="Calibri"/>
          <w:sz w:val="21"/>
          <w:szCs w:val="21"/>
        </w:rPr>
        <w:t xml:space="preserve">The Milner Centre for Evolution, </w:t>
      </w:r>
      <w:r w:rsidRPr="00470C31">
        <w:rPr>
          <w:rFonts w:ascii="Calibri" w:eastAsia="Times New Roman" w:hAnsi="Calibri" w:cs="Calibri"/>
          <w:sz w:val="21"/>
          <w:szCs w:val="21"/>
        </w:rPr>
        <w:t>Department of Biology and Biochemistry, University of Bath, Bath, UK</w:t>
      </w:r>
    </w:p>
    <w:p w14:paraId="1789756A" w14:textId="77777777" w:rsidR="000E191E" w:rsidRDefault="000E191E" w:rsidP="000E191E">
      <w:pPr>
        <w:spacing w:before="100" w:beforeAutospacing="1" w:after="100" w:afterAutospacing="1"/>
        <w:rPr>
          <w:rFonts w:ascii="Calibri" w:eastAsia="Times New Roman" w:hAnsi="Calibri" w:cs="Calibri"/>
          <w:sz w:val="21"/>
          <w:szCs w:val="21"/>
        </w:rPr>
      </w:pPr>
      <w:r>
        <w:rPr>
          <w:rFonts w:ascii="Calibri" w:eastAsia="Times New Roman" w:hAnsi="Calibri" w:cs="Calibri"/>
          <w:sz w:val="21"/>
          <w:szCs w:val="21"/>
        </w:rPr>
        <w:t>4</w:t>
      </w:r>
      <w:r w:rsidRPr="00470C31">
        <w:rPr>
          <w:rFonts w:ascii="Calibri" w:eastAsia="Times New Roman" w:hAnsi="Calibri" w:cs="Calibri"/>
          <w:sz w:val="21"/>
          <w:szCs w:val="21"/>
        </w:rPr>
        <w:t xml:space="preserve">. </w:t>
      </w:r>
      <w:r>
        <w:rPr>
          <w:rFonts w:ascii="Calibri" w:eastAsia="Times New Roman" w:hAnsi="Calibri" w:cs="Calibri"/>
          <w:sz w:val="21"/>
          <w:szCs w:val="21"/>
        </w:rPr>
        <w:t>Department</w:t>
      </w:r>
      <w:r w:rsidRPr="00470C31">
        <w:rPr>
          <w:rFonts w:ascii="Calibri" w:eastAsia="Times New Roman" w:hAnsi="Calibri" w:cs="Calibri"/>
          <w:sz w:val="21"/>
          <w:szCs w:val="21"/>
        </w:rPr>
        <w:t xml:space="preserve"> of Veterinary Medicine, Cambridge, UK</w:t>
      </w:r>
      <w:r w:rsidRPr="00470C31" w:rsidDel="00E9471D">
        <w:rPr>
          <w:rFonts w:ascii="Calibri" w:eastAsia="Times New Roman" w:hAnsi="Calibri" w:cs="Calibri"/>
          <w:sz w:val="21"/>
          <w:szCs w:val="21"/>
        </w:rPr>
        <w:t xml:space="preserve"> </w:t>
      </w:r>
    </w:p>
    <w:p w14:paraId="64D03BEA" w14:textId="2366552D" w:rsidR="00E9471D" w:rsidRPr="00470C31" w:rsidRDefault="00740A28" w:rsidP="00E9471D">
      <w:pPr>
        <w:spacing w:before="100" w:beforeAutospacing="1" w:after="100" w:afterAutospacing="1"/>
        <w:rPr>
          <w:rFonts w:ascii="Calibri" w:eastAsia="Times New Roman" w:hAnsi="Calibri" w:cs="Calibri"/>
          <w:sz w:val="21"/>
          <w:szCs w:val="21"/>
        </w:rPr>
      </w:pPr>
      <w:r>
        <w:t>5</w:t>
      </w:r>
      <w:r w:rsidR="00E9471D" w:rsidRPr="00470C31">
        <w:t xml:space="preserve">. </w:t>
      </w:r>
      <w:r w:rsidR="00E9471D" w:rsidRPr="00470C31">
        <w:rPr>
          <w:rFonts w:ascii="Calibri" w:eastAsia="Times New Roman" w:hAnsi="Calibri" w:cs="Calibri"/>
          <w:sz w:val="21"/>
          <w:szCs w:val="21"/>
        </w:rPr>
        <w:t>Institute of Infection and Immunity, St George's, University of London, London, UK</w:t>
      </w:r>
    </w:p>
    <w:p w14:paraId="6992C87C" w14:textId="4BA7F9FC" w:rsidR="00E9471D" w:rsidRPr="00470C31" w:rsidRDefault="00E9471D" w:rsidP="00E9471D">
      <w:pPr>
        <w:spacing w:before="100" w:beforeAutospacing="1" w:after="100" w:afterAutospacing="1"/>
        <w:rPr>
          <w:rFonts w:ascii="Calibri" w:eastAsia="Times New Roman" w:hAnsi="Calibri" w:cs="Calibri"/>
          <w:sz w:val="21"/>
          <w:szCs w:val="21"/>
        </w:rPr>
      </w:pPr>
    </w:p>
    <w:p w14:paraId="3F223F46" w14:textId="4DB60F5B" w:rsidR="00E9471D" w:rsidRDefault="00E9471D" w:rsidP="00E9471D">
      <w:pPr>
        <w:spacing w:before="100" w:beforeAutospacing="1" w:after="100" w:afterAutospacing="1"/>
        <w:rPr>
          <w:rFonts w:ascii="Calibri" w:eastAsia="Times New Roman" w:hAnsi="Calibri" w:cs="Calibri"/>
          <w:sz w:val="21"/>
          <w:szCs w:val="21"/>
        </w:rPr>
      </w:pPr>
      <w:r>
        <w:rPr>
          <w:rFonts w:ascii="Calibri" w:eastAsia="Times New Roman" w:hAnsi="Calibri" w:cs="Calibri"/>
          <w:sz w:val="21"/>
          <w:szCs w:val="21"/>
        </w:rPr>
        <w:softHyphen/>
      </w:r>
      <w:r>
        <w:rPr>
          <w:rFonts w:ascii="Calibri" w:eastAsia="Times New Roman" w:hAnsi="Calibri" w:cs="Calibri"/>
          <w:sz w:val="21"/>
          <w:szCs w:val="21"/>
        </w:rPr>
        <w:softHyphen/>
      </w:r>
    </w:p>
    <w:p w14:paraId="1FE22E6F" w14:textId="77777777" w:rsidR="00E9471D" w:rsidRDefault="00E9471D" w:rsidP="00E9471D">
      <w:pPr>
        <w:spacing w:before="100" w:beforeAutospacing="1" w:after="100" w:afterAutospacing="1"/>
        <w:rPr>
          <w:rFonts w:ascii="Calibri" w:eastAsia="Times New Roman" w:hAnsi="Calibri" w:cs="Calibri"/>
          <w:sz w:val="21"/>
          <w:szCs w:val="21"/>
        </w:rPr>
      </w:pPr>
    </w:p>
    <w:p w14:paraId="431C0F2C" w14:textId="77777777" w:rsidR="00E9471D" w:rsidRPr="00470C31" w:rsidRDefault="00E9471D" w:rsidP="00E9471D">
      <w:pPr>
        <w:spacing w:before="100" w:beforeAutospacing="1" w:after="100" w:afterAutospacing="1"/>
        <w:rPr>
          <w:rFonts w:ascii="Calibri" w:eastAsia="Times New Roman" w:hAnsi="Calibri" w:cs="Calibri"/>
          <w:sz w:val="21"/>
          <w:szCs w:val="21"/>
        </w:rPr>
      </w:pPr>
      <w:r>
        <w:rPr>
          <w:rFonts w:ascii="Calibri" w:eastAsia="Times New Roman" w:hAnsi="Calibri" w:cs="Calibri"/>
          <w:sz w:val="21"/>
          <w:szCs w:val="21"/>
        </w:rPr>
        <w:t>Disclosures: None</w:t>
      </w:r>
    </w:p>
    <w:p w14:paraId="2C7E9D46" w14:textId="28859821" w:rsidR="00E9471D" w:rsidRDefault="00740A28" w:rsidP="00150F8D">
      <w:pPr>
        <w:jc w:val="both"/>
        <w:rPr>
          <w:b/>
        </w:rPr>
      </w:pPr>
      <w:r>
        <w:rPr>
          <w:b/>
        </w:rPr>
        <w:t>Corresponding author</w:t>
      </w:r>
    </w:p>
    <w:p w14:paraId="2829EFE6" w14:textId="1730207E" w:rsidR="00740A28" w:rsidRDefault="00740A28" w:rsidP="00150F8D">
      <w:pPr>
        <w:jc w:val="both"/>
        <w:rPr>
          <w:b/>
        </w:rPr>
      </w:pPr>
      <w:r>
        <w:rPr>
          <w:b/>
        </w:rPr>
        <w:t>Dr Gwen Knight</w:t>
      </w:r>
    </w:p>
    <w:p w14:paraId="2C5B407D" w14:textId="17C3A7BA" w:rsidR="00740A28" w:rsidRDefault="00740A28" w:rsidP="00150F8D">
      <w:pPr>
        <w:jc w:val="both"/>
        <w:rPr>
          <w:rFonts w:ascii="Calibri" w:eastAsia="Times New Roman" w:hAnsi="Calibri" w:cs="Calibri"/>
          <w:sz w:val="21"/>
          <w:szCs w:val="21"/>
        </w:rPr>
      </w:pPr>
      <w:r w:rsidRPr="00470C31">
        <w:rPr>
          <w:rFonts w:ascii="Calibri" w:eastAsia="Times New Roman" w:hAnsi="Calibri" w:cs="Calibri"/>
          <w:sz w:val="21"/>
          <w:szCs w:val="21"/>
        </w:rPr>
        <w:t>Faculty of Epidemiology and Population Health, Department of Infectious Disease Epidemiology, LSHTM, London, UK</w:t>
      </w:r>
    </w:p>
    <w:p w14:paraId="48064444" w14:textId="5D26B435" w:rsidR="00740A28" w:rsidRDefault="00740A28" w:rsidP="00150F8D">
      <w:pPr>
        <w:jc w:val="both"/>
        <w:rPr>
          <w:b/>
        </w:rPr>
      </w:pPr>
      <w:r>
        <w:rPr>
          <w:rFonts w:ascii="Calibri" w:eastAsia="Times New Roman" w:hAnsi="Calibri" w:cs="Calibri"/>
          <w:sz w:val="21"/>
          <w:szCs w:val="21"/>
        </w:rPr>
        <w:t xml:space="preserve">Email: </w:t>
      </w:r>
      <w:r w:rsidR="00D72BCE" w:rsidRPr="00D72BCE">
        <w:rPr>
          <w:rFonts w:ascii="Calibri" w:eastAsia="Times New Roman" w:hAnsi="Calibri" w:cs="Calibri"/>
          <w:sz w:val="21"/>
          <w:szCs w:val="21"/>
        </w:rPr>
        <w:t>gwen.knight@lshtm.ac.uk</w:t>
      </w:r>
    </w:p>
    <w:p w14:paraId="3C9980B2" w14:textId="77777777" w:rsidR="00740A28" w:rsidRPr="00740A28" w:rsidRDefault="00740A28" w:rsidP="00150F8D">
      <w:pPr>
        <w:jc w:val="both"/>
        <w:rPr>
          <w:b/>
        </w:rPr>
      </w:pPr>
    </w:p>
    <w:p w14:paraId="727E0EE3" w14:textId="77777777" w:rsidR="00E9471D" w:rsidRPr="00470C31" w:rsidRDefault="00E9471D" w:rsidP="00150F8D">
      <w:pPr>
        <w:jc w:val="both"/>
        <w:rPr>
          <w:b/>
        </w:rPr>
      </w:pPr>
    </w:p>
    <w:p w14:paraId="11E4684F" w14:textId="40B5BF27" w:rsidR="000E61DF" w:rsidRPr="00470C31" w:rsidRDefault="00E7429C" w:rsidP="00150F8D">
      <w:pPr>
        <w:jc w:val="both"/>
      </w:pPr>
      <w:r w:rsidRPr="00470C31">
        <w:t>Antimicrobial resistance (AMR)</w:t>
      </w:r>
      <w:r w:rsidR="000E61DF" w:rsidRPr="00470C31">
        <w:t xml:space="preserve"> is a cross-disciplinary issue, with ground-breaking studies </w:t>
      </w:r>
      <w:r w:rsidR="0049703D" w:rsidRPr="00470C31">
        <w:t xml:space="preserve">currently </w:t>
      </w:r>
      <w:r w:rsidR="000E61DF" w:rsidRPr="00470C31">
        <w:t>bringing together clinicians and modellers, vet</w:t>
      </w:r>
      <w:r w:rsidR="002E5E93">
        <w:t>erinary</w:t>
      </w:r>
      <w:r w:rsidR="000E61DF" w:rsidRPr="00470C31">
        <w:t xml:space="preserve"> and soil scientists, microbiologists and anthropologists. Yet </w:t>
      </w:r>
      <w:r w:rsidR="0049703D" w:rsidRPr="00470C31">
        <w:t>finding a home for the</w:t>
      </w:r>
      <w:r w:rsidR="000E61DF" w:rsidRPr="00470C31">
        <w:t xml:space="preserve"> unique publications </w:t>
      </w:r>
      <w:r w:rsidR="0049703D" w:rsidRPr="00470C31">
        <w:t xml:space="preserve">from this research </w:t>
      </w:r>
      <w:r w:rsidR="000E61DF" w:rsidRPr="00470C31">
        <w:t xml:space="preserve">is often difficult. The Microbiology </w:t>
      </w:r>
      <w:r w:rsidR="002E5E93">
        <w:t xml:space="preserve">Society </w:t>
      </w:r>
      <w:r w:rsidR="000E61DF" w:rsidRPr="00470C31">
        <w:t xml:space="preserve">is providing such a home with a new </w:t>
      </w:r>
      <w:r w:rsidRPr="00470C31">
        <w:t xml:space="preserve">pop-up </w:t>
      </w:r>
      <w:r w:rsidR="000E61DF" w:rsidRPr="00470C31">
        <w:t>journal</w:t>
      </w:r>
      <w:r w:rsidR="004A3106" w:rsidRPr="00470C31">
        <w:t xml:space="preserve"> for cross-disciplinary research on antimicrobial resistance</w:t>
      </w:r>
      <w:r w:rsidR="000E61DF" w:rsidRPr="00470C31">
        <w:t xml:space="preserve">: </w:t>
      </w:r>
      <w:r w:rsidR="004A3106" w:rsidRPr="00470C31">
        <w:rPr>
          <w:i/>
        </w:rPr>
        <w:t>X-AMR</w:t>
      </w:r>
      <w:r w:rsidR="000E61DF" w:rsidRPr="00470C31">
        <w:t>. T</w:t>
      </w:r>
      <w:r w:rsidRPr="00470C31">
        <w:t xml:space="preserve">his </w:t>
      </w:r>
      <w:r w:rsidR="005D3617" w:rsidRPr="00470C31">
        <w:t xml:space="preserve">initiative </w:t>
      </w:r>
      <w:r w:rsidRPr="00470C31">
        <w:t>has been</w:t>
      </w:r>
      <w:r w:rsidR="004A3106" w:rsidRPr="00470C31">
        <w:t xml:space="preserve"> </w:t>
      </w:r>
      <w:r w:rsidRPr="00470C31">
        <w:t>inspired</w:t>
      </w:r>
      <w:r w:rsidR="000E61DF" w:rsidRPr="00470C31">
        <w:t xml:space="preserve"> by the </w:t>
      </w:r>
      <w:r w:rsidR="004A3106" w:rsidRPr="00470C31">
        <w:t>recent prioritization of AMR as a global health issue by the World Health Organisation</w:t>
      </w:r>
      <w:r w:rsidR="00EA1F99" w:rsidRPr="00470C31">
        <w:t xml:space="preserve"> and UN</w:t>
      </w:r>
      <w:r w:rsidR="005D3617" w:rsidRPr="00470C31">
        <w:t xml:space="preserve"> Global Health Assembly</w:t>
      </w:r>
      <w:r w:rsidR="00CD11BC" w:rsidRPr="00470C31">
        <w:t xml:space="preserve"> [</w:t>
      </w:r>
      <w:r w:rsidR="00A618D6" w:rsidRPr="00470C31">
        <w:t>1, 2</w:t>
      </w:r>
      <w:r w:rsidR="00CD11BC" w:rsidRPr="00470C31">
        <w:t>]</w:t>
      </w:r>
      <w:r w:rsidR="004A3106" w:rsidRPr="00470C31">
        <w:t xml:space="preserve">, </w:t>
      </w:r>
      <w:r w:rsidR="000E61DF" w:rsidRPr="00470C31">
        <w:t xml:space="preserve">collaborative efforts </w:t>
      </w:r>
      <w:r w:rsidR="004A3106" w:rsidRPr="00470C31">
        <w:t>by</w:t>
      </w:r>
      <w:r w:rsidR="000E61DF" w:rsidRPr="00470C31">
        <w:t xml:space="preserve"> research fund</w:t>
      </w:r>
      <w:r w:rsidR="004A3106" w:rsidRPr="00470C31">
        <w:t>ers focusing on interventions underpinned by cross-disciplinary collaboration</w:t>
      </w:r>
      <w:r w:rsidR="00CD11BC" w:rsidRPr="00470C31">
        <w:t xml:space="preserve"> [</w:t>
      </w:r>
      <w:r w:rsidR="0070248E">
        <w:t xml:space="preserve">3, </w:t>
      </w:r>
      <w:r w:rsidR="003C2127" w:rsidRPr="00470C31">
        <w:t>4</w:t>
      </w:r>
      <w:r w:rsidR="00A618D6" w:rsidRPr="00470C31">
        <w:t xml:space="preserve">, </w:t>
      </w:r>
      <w:r w:rsidR="003C2127" w:rsidRPr="00470C31">
        <w:t>5</w:t>
      </w:r>
      <w:r w:rsidR="000E1054" w:rsidRPr="00470C31">
        <w:t>]</w:t>
      </w:r>
      <w:r w:rsidR="004A3106" w:rsidRPr="00470C31">
        <w:t>,</w:t>
      </w:r>
      <w:r w:rsidR="000E61DF" w:rsidRPr="00470C31">
        <w:t xml:space="preserve"> as well as </w:t>
      </w:r>
      <w:r w:rsidR="00150F8D" w:rsidRPr="00470C31">
        <w:t xml:space="preserve">a </w:t>
      </w:r>
      <w:r w:rsidR="000E61DF" w:rsidRPr="00470C31">
        <w:t xml:space="preserve">desire to </w:t>
      </w:r>
      <w:r w:rsidR="004A3106" w:rsidRPr="00470C31">
        <w:t>support</w:t>
      </w:r>
      <w:r w:rsidR="000E61DF" w:rsidRPr="00470C31">
        <w:t xml:space="preserve"> an </w:t>
      </w:r>
      <w:r w:rsidR="004A3106" w:rsidRPr="00470C31">
        <w:t xml:space="preserve">emerging </w:t>
      </w:r>
      <w:r w:rsidR="000E61DF" w:rsidRPr="00470C31">
        <w:t xml:space="preserve">community of </w:t>
      </w:r>
      <w:r w:rsidR="00924DC9" w:rsidRPr="00470C31">
        <w:t xml:space="preserve">interdisciplinary </w:t>
      </w:r>
      <w:r w:rsidR="000E61DF" w:rsidRPr="00470C31">
        <w:t xml:space="preserve">researchers. </w:t>
      </w:r>
      <w:r w:rsidR="0049703D" w:rsidRPr="00470C31">
        <w:t xml:space="preserve">By </w:t>
      </w:r>
      <w:r w:rsidR="00A52593" w:rsidRPr="00470C31">
        <w:t xml:space="preserve">providing a home for </w:t>
      </w:r>
      <w:r w:rsidR="00CE44AF" w:rsidRPr="00470C31">
        <w:t>high-quality</w:t>
      </w:r>
      <w:r w:rsidR="00466DD8" w:rsidRPr="00470C31">
        <w:t xml:space="preserve"> </w:t>
      </w:r>
      <w:r w:rsidR="00CE44AF" w:rsidRPr="00470C31">
        <w:t>outputs</w:t>
      </w:r>
      <w:r w:rsidR="00466DD8" w:rsidRPr="00470C31">
        <w:t xml:space="preserve"> of </w:t>
      </w:r>
      <w:r w:rsidR="00BC537E" w:rsidRPr="00470C31">
        <w:t>th</w:t>
      </w:r>
      <w:r w:rsidR="00552176" w:rsidRPr="00470C31">
        <w:t>ese</w:t>
      </w:r>
      <w:r w:rsidR="00CA49DA" w:rsidRPr="00470C31">
        <w:t xml:space="preserve"> essential cross-disciplinary</w:t>
      </w:r>
      <w:r w:rsidR="00552176" w:rsidRPr="00470C31">
        <w:t xml:space="preserve"> collaborations</w:t>
      </w:r>
      <w:r w:rsidR="0049703D" w:rsidRPr="00470C31">
        <w:t xml:space="preserve">, </w:t>
      </w:r>
      <w:r w:rsidR="00815634">
        <w:t>we</w:t>
      </w:r>
      <w:r w:rsidR="0049703D" w:rsidRPr="00470C31">
        <w:t xml:space="preserve"> aim to improve AMR research by </w:t>
      </w:r>
      <w:r w:rsidR="004A3106" w:rsidRPr="00470C31">
        <w:t>uniting the</w:t>
      </w:r>
      <w:r w:rsidR="0049703D" w:rsidRPr="00470C31">
        <w:t xml:space="preserve"> many strands </w:t>
      </w:r>
      <w:r w:rsidR="004A3106" w:rsidRPr="00470C31">
        <w:t>in</w:t>
      </w:r>
      <w:r w:rsidR="0049703D" w:rsidRPr="00470C31">
        <w:t xml:space="preserve">to a stronger whole. </w:t>
      </w:r>
    </w:p>
    <w:p w14:paraId="6ADD234E" w14:textId="17732066" w:rsidR="004A3106" w:rsidRPr="00470C31" w:rsidRDefault="004A3106" w:rsidP="00150F8D">
      <w:pPr>
        <w:jc w:val="both"/>
      </w:pPr>
      <w:r w:rsidRPr="00470C31">
        <w:t xml:space="preserve">Different disciplines have different working practices, logistical issues, language and scientific norms.  Outcomes of research can be interpreted or applied in different ways. However, there is enormous </w:t>
      </w:r>
      <w:r w:rsidRPr="00470C31">
        <w:lastRenderedPageBreak/>
        <w:t xml:space="preserve">value in working together to overcome these issues to fight the growing impact of AMR on human and animal health. For example, social sciences, mathematical modelling and One </w:t>
      </w:r>
      <w:r w:rsidR="001A36E3" w:rsidRPr="00470C31">
        <w:t>H</w:t>
      </w:r>
      <w:r w:rsidRPr="00470C31">
        <w:t xml:space="preserve">ealth studies can offer unique and crucial insights </w:t>
      </w:r>
      <w:r w:rsidR="00815634">
        <w:t>in</w:t>
      </w:r>
      <w:r w:rsidRPr="00470C31">
        <w:t>to develop interventions to reduce AMR.</w:t>
      </w:r>
    </w:p>
    <w:p w14:paraId="43511931" w14:textId="537C236B" w:rsidR="00414D5F" w:rsidRPr="00470C31" w:rsidRDefault="00B6150D" w:rsidP="00150F8D">
      <w:pPr>
        <w:jc w:val="both"/>
      </w:pPr>
      <w:r w:rsidRPr="00470C31">
        <w:t xml:space="preserve"> </w:t>
      </w:r>
      <w:r w:rsidR="009F632A" w:rsidRPr="00470C31">
        <w:t>Antimicrobial resistance is a social problem (</w:t>
      </w:r>
      <w:r w:rsidR="003C2127" w:rsidRPr="00470C31">
        <w:t>6</w:t>
      </w:r>
      <w:r w:rsidR="009F632A" w:rsidRPr="00470C31">
        <w:t>); its drivers and consequences are socially patterned and s</w:t>
      </w:r>
      <w:r w:rsidR="009543B9" w:rsidRPr="00470C31">
        <w:t>ocial science research can provide crucial insights in</w:t>
      </w:r>
      <w:r w:rsidR="000E1054" w:rsidRPr="00470C31">
        <w:t xml:space="preserve"> </w:t>
      </w:r>
      <w:r w:rsidR="009543B9" w:rsidRPr="00470C31">
        <w:t>to</w:t>
      </w:r>
      <w:r w:rsidR="000E1054" w:rsidRPr="00470C31">
        <w:t xml:space="preserve"> </w:t>
      </w:r>
      <w:r w:rsidR="009F632A" w:rsidRPr="00470C31">
        <w:t xml:space="preserve">its </w:t>
      </w:r>
      <w:r w:rsidR="00584E64" w:rsidRPr="00470C31">
        <w:t xml:space="preserve">social, cultural, economic and </w:t>
      </w:r>
      <w:r w:rsidR="009F632A" w:rsidRPr="00470C31">
        <w:t>organizational</w:t>
      </w:r>
      <w:r w:rsidR="00584E64" w:rsidRPr="00470C31">
        <w:t xml:space="preserve"> d</w:t>
      </w:r>
      <w:r w:rsidR="009F632A" w:rsidRPr="00470C31">
        <w:t>eterminants</w:t>
      </w:r>
      <w:r w:rsidR="00986907" w:rsidRPr="00470C31">
        <w:t xml:space="preserve">, without attention to which efforts to limit AMR are likely to fail. </w:t>
      </w:r>
      <w:r w:rsidR="000D0D05" w:rsidRPr="00470C31">
        <w:t xml:space="preserve">For example, </w:t>
      </w:r>
      <w:r w:rsidR="009F632A" w:rsidRPr="00470C31">
        <w:t>r</w:t>
      </w:r>
      <w:r w:rsidR="00054C00" w:rsidRPr="00470C31">
        <w:t xml:space="preserve">esearch with doctors and patients reveals how perceptions of threat and uncertainty drive parent consultation and clinician prescribing of antibiotics for children with </w:t>
      </w:r>
      <w:r w:rsidR="002A2DB0" w:rsidRPr="00470C31">
        <w:t>respiratory tract infections</w:t>
      </w:r>
      <w:r w:rsidR="006734B2" w:rsidRPr="00470C31">
        <w:t xml:space="preserve"> (</w:t>
      </w:r>
      <w:r w:rsidR="003C2127" w:rsidRPr="00470C31">
        <w:t>7</w:t>
      </w:r>
      <w:r w:rsidR="006734B2" w:rsidRPr="00470C31">
        <w:t>)</w:t>
      </w:r>
      <w:r w:rsidR="001006F6" w:rsidRPr="00470C31">
        <w:t>.</w:t>
      </w:r>
      <w:r w:rsidR="003A4E57" w:rsidRPr="00470C31">
        <w:t xml:space="preserve"> </w:t>
      </w:r>
      <w:r w:rsidR="009F632A" w:rsidRPr="00470C31">
        <w:t xml:space="preserve">Ethnographic work in hospital settings </w:t>
      </w:r>
      <w:r w:rsidR="00815634">
        <w:t xml:space="preserve">has </w:t>
      </w:r>
      <w:r w:rsidR="009F632A" w:rsidRPr="00470C31">
        <w:t>demonstrate</w:t>
      </w:r>
      <w:r w:rsidR="00815634">
        <w:t>d</w:t>
      </w:r>
      <w:r w:rsidR="009F632A" w:rsidRPr="00470C31">
        <w:t xml:space="preserve"> the influence of organizational culture and status hierarchies on antimicrobial stewardship (</w:t>
      </w:r>
      <w:r w:rsidR="003C2127" w:rsidRPr="00470C31">
        <w:t>8</w:t>
      </w:r>
      <w:r w:rsidR="009F632A" w:rsidRPr="00470C31">
        <w:t xml:space="preserve">). </w:t>
      </w:r>
      <w:r w:rsidR="006A12E1" w:rsidRPr="00470C31">
        <w:t xml:space="preserve">Qualitative </w:t>
      </w:r>
      <w:r w:rsidR="00A9134D" w:rsidRPr="00470C31">
        <w:t xml:space="preserve">work on farms and </w:t>
      </w:r>
      <w:r w:rsidR="001D63E3" w:rsidRPr="00470C31">
        <w:t xml:space="preserve">with veterinarians </w:t>
      </w:r>
      <w:r w:rsidR="00815634">
        <w:t xml:space="preserve">has identified </w:t>
      </w:r>
      <w:r w:rsidR="00436C7A" w:rsidRPr="00470C31">
        <w:t xml:space="preserve">the differing </w:t>
      </w:r>
      <w:r w:rsidR="004D1424" w:rsidRPr="00470C31">
        <w:t>value</w:t>
      </w:r>
      <w:r w:rsidR="00AF16ED" w:rsidRPr="00470C31">
        <w:t>s</w:t>
      </w:r>
      <w:r w:rsidR="004D1424" w:rsidRPr="00470C31">
        <w:t xml:space="preserve"> a</w:t>
      </w:r>
      <w:r w:rsidR="00FD5832" w:rsidRPr="00470C31">
        <w:t xml:space="preserve">fforded to antimicrobial therapy as forms of </w:t>
      </w:r>
      <w:r w:rsidR="00436C7A" w:rsidRPr="00470C31">
        <w:t>livestock</w:t>
      </w:r>
      <w:r w:rsidR="00FD5832" w:rsidRPr="00470C31">
        <w:t xml:space="preserve"> care</w:t>
      </w:r>
      <w:r w:rsidR="008A3840" w:rsidRPr="00470C31">
        <w:t xml:space="preserve"> that require attention</w:t>
      </w:r>
      <w:r w:rsidR="00642B88" w:rsidRPr="00470C31">
        <w:t xml:space="preserve"> if interventions to limit AMR</w:t>
      </w:r>
      <w:r w:rsidR="00436C7A" w:rsidRPr="00470C31">
        <w:t xml:space="preserve"> </w:t>
      </w:r>
      <w:r w:rsidR="00F561C1" w:rsidRPr="00470C31">
        <w:t xml:space="preserve">in </w:t>
      </w:r>
      <w:r w:rsidR="00AF16ED" w:rsidRPr="00470C31">
        <w:t xml:space="preserve">agriculture </w:t>
      </w:r>
      <w:r w:rsidR="009F632A" w:rsidRPr="00470C31">
        <w:t>are</w:t>
      </w:r>
      <w:r w:rsidR="00F561C1" w:rsidRPr="00470C31">
        <w:t xml:space="preserve"> to succeed</w:t>
      </w:r>
      <w:r w:rsidR="009F632A" w:rsidRPr="00470C31">
        <w:t xml:space="preserve"> (</w:t>
      </w:r>
      <w:r w:rsidR="003C2127" w:rsidRPr="00470C31">
        <w:t>9</w:t>
      </w:r>
      <w:r w:rsidR="009F632A" w:rsidRPr="00470C31">
        <w:t>)</w:t>
      </w:r>
      <w:r w:rsidR="00304421" w:rsidRPr="00470C31">
        <w:t>.</w:t>
      </w:r>
      <w:r w:rsidR="00F561C1" w:rsidRPr="00470C31">
        <w:t xml:space="preserve"> </w:t>
      </w:r>
      <w:r w:rsidR="00E507B5" w:rsidRPr="00470C31">
        <w:t xml:space="preserve"> </w:t>
      </w:r>
      <w:r w:rsidR="00F90BEF" w:rsidRPr="00470C31">
        <w:t xml:space="preserve">  </w:t>
      </w:r>
    </w:p>
    <w:p w14:paraId="194036AF" w14:textId="0D7DCCEC" w:rsidR="008050E9" w:rsidRPr="00470C31" w:rsidRDefault="00414D5F" w:rsidP="00150F8D">
      <w:pPr>
        <w:jc w:val="both"/>
      </w:pPr>
      <w:r w:rsidRPr="00470C31">
        <w:t xml:space="preserve">Mathematical modelling can provide a logical framework to underpin and </w:t>
      </w:r>
      <w:r w:rsidR="00C811A8" w:rsidRPr="00470C31">
        <w:t>combine</w:t>
      </w:r>
      <w:r w:rsidRPr="00470C31">
        <w:t xml:space="preserve"> distinct components of cross-disciplinary projects. This is especially key for AMR research where the multiple factors interact in complex ways. </w:t>
      </w:r>
      <w:r w:rsidR="008050E9" w:rsidRPr="00470C31">
        <w:t>For example, mathematical modelling can be used to explore underlying mechanisms that drive basic microbiology as well as trends in drug resistance infection incidence</w:t>
      </w:r>
      <w:r w:rsidR="001666D6" w:rsidRPr="00470C31">
        <w:t xml:space="preserve"> (</w:t>
      </w:r>
      <w:r w:rsidR="003C2127" w:rsidRPr="00470C31">
        <w:t>10</w:t>
      </w:r>
      <w:r w:rsidR="001666D6" w:rsidRPr="00470C31">
        <w:t>)</w:t>
      </w:r>
      <w:r w:rsidR="008050E9" w:rsidRPr="00470C31">
        <w:t>. This can guide new experimental design and highlight transmission hotspots</w:t>
      </w:r>
      <w:r w:rsidR="00A2361A" w:rsidRPr="00470C31">
        <w:t xml:space="preserve"> for targeting interventions</w:t>
      </w:r>
      <w:r w:rsidR="008050E9" w:rsidRPr="00470C31">
        <w:t>. Importantly, as AMR is a public health problem, modelling can be used to compare interventions for control across settings, predict likely impact and explore reasons for observed dynamics (when interventions fail or succeed). As such, mathematical models are often crucial tools for AMR research but, when combined with multifaceted data analysis, such projects commonly result in papers that have no single</w:t>
      </w:r>
      <w:r w:rsidR="00A2361A" w:rsidRPr="00470C31">
        <w:t>-</w:t>
      </w:r>
      <w:r w:rsidR="008050E9" w:rsidRPr="00470C31">
        <w:t>theme publication home nor single audience. Our AMR pop-up journal provide</w:t>
      </w:r>
      <w:r w:rsidR="00A2361A" w:rsidRPr="00470C31">
        <w:t>s</w:t>
      </w:r>
      <w:r w:rsidR="008050E9" w:rsidRPr="00470C31">
        <w:t xml:space="preserve"> this home by </w:t>
      </w:r>
      <w:r w:rsidR="003D120E">
        <w:t>intentionally</w:t>
      </w:r>
      <w:r w:rsidR="003D120E" w:rsidRPr="00470C31">
        <w:t xml:space="preserve"> </w:t>
      </w:r>
      <w:r w:rsidR="008050E9" w:rsidRPr="00470C31">
        <w:t xml:space="preserve">publishing papers of a cross-disciplinary nature. </w:t>
      </w:r>
    </w:p>
    <w:p w14:paraId="0584169D" w14:textId="6574A797" w:rsidR="001661F3" w:rsidRPr="00470C31" w:rsidRDefault="008A1F33" w:rsidP="00150F8D">
      <w:pPr>
        <w:jc w:val="both"/>
      </w:pPr>
      <w:r w:rsidRPr="00470C31">
        <w:t xml:space="preserve">Effective surveillance and management of AMR requires a synthetic approach that incorporates a broad range of reservoirs of </w:t>
      </w:r>
      <w:r w:rsidR="00802B55">
        <w:t>resistant</w:t>
      </w:r>
      <w:r w:rsidRPr="00470C31">
        <w:t xml:space="preserve"> bacteria</w:t>
      </w:r>
      <w:r w:rsidR="00815634">
        <w:t>, viruses, parasites and fungi</w:t>
      </w:r>
      <w:r w:rsidRPr="00470C31">
        <w:t>. The ‘One Health’ perspective acknowledges</w:t>
      </w:r>
      <w:r w:rsidR="00F502F5" w:rsidRPr="00470C31">
        <w:t xml:space="preserve"> that conventional compartmentalisation of clinical, </w:t>
      </w:r>
      <w:r w:rsidR="00815634">
        <w:t xml:space="preserve">veterinary, </w:t>
      </w:r>
      <w:r w:rsidR="00F502F5" w:rsidRPr="00470C31">
        <w:t xml:space="preserve">agricultural and environmental settings belie the interconnectedness of the </w:t>
      </w:r>
      <w:r w:rsidR="00815634">
        <w:t>microbial</w:t>
      </w:r>
      <w:r w:rsidR="00815634" w:rsidRPr="00470C31">
        <w:t xml:space="preserve"> </w:t>
      </w:r>
      <w:r w:rsidR="00F502F5" w:rsidRPr="00470C31">
        <w:t>ecosystem, and that management practices should factor in potential risks extending beyond the sector in which they are applied. Prudent antibiotic stewardship in agriculture and aquaculture can</w:t>
      </w:r>
      <w:r w:rsidR="001661F3" w:rsidRPr="00470C31">
        <w:t xml:space="preserve"> help</w:t>
      </w:r>
      <w:r w:rsidR="00F502F5" w:rsidRPr="00470C31">
        <w:t xml:space="preserve"> mitigate the emergence and spread of AMR genes and </w:t>
      </w:r>
      <w:r w:rsidR="00802B55">
        <w:t xml:space="preserve">resistant </w:t>
      </w:r>
      <w:r w:rsidR="00815634">
        <w:t xml:space="preserve">microorganisms </w:t>
      </w:r>
      <w:r w:rsidR="00F502F5" w:rsidRPr="00470C31">
        <w:t>in clinical sett</w:t>
      </w:r>
      <w:r w:rsidR="001661F3" w:rsidRPr="00470C31">
        <w:t>ings. Moreover,</w:t>
      </w:r>
      <w:r w:rsidR="00F502F5" w:rsidRPr="00470C31">
        <w:t xml:space="preserve"> a greater understanding </w:t>
      </w:r>
      <w:r w:rsidR="000E1054" w:rsidRPr="00470C31">
        <w:t xml:space="preserve">of </w:t>
      </w:r>
      <w:r w:rsidR="001661F3" w:rsidRPr="00470C31">
        <w:t xml:space="preserve">how microbial communities in soil or water are perturbed due </w:t>
      </w:r>
      <w:r w:rsidR="0086076B">
        <w:t>to</w:t>
      </w:r>
      <w:r w:rsidR="001661F3" w:rsidRPr="00470C31">
        <w:t xml:space="preserve"> anthropogenic exposure to antimicrobials will help inform improved policy guidelines and risk assessments.  </w:t>
      </w:r>
    </w:p>
    <w:p w14:paraId="5C201FC2" w14:textId="474E2ADD" w:rsidR="00B6150D" w:rsidRPr="00470C31" w:rsidRDefault="00E153A9" w:rsidP="00150F8D">
      <w:pPr>
        <w:jc w:val="both"/>
      </w:pPr>
      <w:r w:rsidRPr="00470C31">
        <w:t>There are many other scientific approaches that can also contribute to reducing AMR</w:t>
      </w:r>
      <w:r w:rsidR="00E81DE5" w:rsidRPr="00470C31">
        <w:t xml:space="preserve">, including </w:t>
      </w:r>
      <w:r w:rsidR="001666D6" w:rsidRPr="00470C31">
        <w:t xml:space="preserve">the design </w:t>
      </w:r>
      <w:r w:rsidR="00815634">
        <w:t xml:space="preserve">and discovery </w:t>
      </w:r>
      <w:r w:rsidR="001666D6" w:rsidRPr="00470C31">
        <w:t>of new antimicrobials.</w:t>
      </w:r>
      <w:r w:rsidRPr="00470C31">
        <w:t xml:space="preserve"> The </w:t>
      </w:r>
      <w:hyperlink r:id="rId6" w:history="1">
        <w:r w:rsidRPr="00470C31">
          <w:rPr>
            <w:rStyle w:val="Hyperlink"/>
            <w:color w:val="auto"/>
          </w:rPr>
          <w:t>scope</w:t>
        </w:r>
      </w:hyperlink>
      <w:r w:rsidRPr="00470C31">
        <w:t xml:space="preserve"> for </w:t>
      </w:r>
      <w:r w:rsidRPr="00470C31">
        <w:rPr>
          <w:i/>
        </w:rPr>
        <w:t>X-AMR</w:t>
      </w:r>
      <w:r w:rsidRPr="00470C31">
        <w:t xml:space="preserve"> has deliberately been kept broad and we are open to new interpretations </w:t>
      </w:r>
      <w:r w:rsidR="00677FE8" w:rsidRPr="00470C31">
        <w:t xml:space="preserve">or conceptualisations </w:t>
      </w:r>
      <w:r w:rsidRPr="00470C31">
        <w:t>of th</w:t>
      </w:r>
      <w:r w:rsidR="00A2361A" w:rsidRPr="00470C31">
        <w:t>is</w:t>
      </w:r>
      <w:r w:rsidRPr="00470C31">
        <w:t xml:space="preserve"> emerging</w:t>
      </w:r>
      <w:r w:rsidR="0044088E" w:rsidRPr="00470C31">
        <w:t xml:space="preserve"> interdisciplinary field</w:t>
      </w:r>
      <w:r w:rsidRPr="00470C31">
        <w:t xml:space="preserve">. </w:t>
      </w:r>
      <w:r w:rsidR="00740A28">
        <w:t xml:space="preserve">We also encourage the submission of well-referenced reviews or opinion pieces addressing major unanswered questions and challenges in the field. </w:t>
      </w:r>
      <w:r w:rsidR="00B6150D" w:rsidRPr="00470C31">
        <w:t>In addition to providing a home for cross-</w:t>
      </w:r>
      <w:r w:rsidR="008E7B22" w:rsidRPr="00470C31">
        <w:t>disciplinary cutting-e</w:t>
      </w:r>
      <w:r w:rsidR="00B6150D" w:rsidRPr="00470C31">
        <w:t>dge papers, this</w:t>
      </w:r>
      <w:r w:rsidR="00C811A8" w:rsidRPr="00470C31">
        <w:t xml:space="preserve"> pop-up</w:t>
      </w:r>
      <w:r w:rsidR="00B6150D" w:rsidRPr="00470C31">
        <w:t xml:space="preserve"> journal aims to </w:t>
      </w:r>
      <w:r w:rsidR="00A36E0E" w:rsidRPr="00470C31">
        <w:t xml:space="preserve">build an </w:t>
      </w:r>
      <w:r w:rsidR="00B6150D" w:rsidRPr="00470C31">
        <w:t xml:space="preserve">AMR research </w:t>
      </w:r>
      <w:r w:rsidR="008E7B22" w:rsidRPr="00470C31">
        <w:t>community</w:t>
      </w:r>
      <w:r w:rsidR="00A36E0E" w:rsidRPr="00470C31">
        <w:t xml:space="preserve"> and a platform for education</w:t>
      </w:r>
      <w:r w:rsidR="008E7B22" w:rsidRPr="00470C31">
        <w:t xml:space="preserve">. The new interventions desperately needed for AMR control </w:t>
      </w:r>
      <w:r w:rsidR="00C811A8" w:rsidRPr="00470C31">
        <w:t>have to consider</w:t>
      </w:r>
      <w:r w:rsidR="008E7B22" w:rsidRPr="00470C31">
        <w:t xml:space="preserve"> a range of factors from the microbiological to the anthropological. By providing a forum for high</w:t>
      </w:r>
      <w:r w:rsidR="00C811A8" w:rsidRPr="00470C31">
        <w:t>-</w:t>
      </w:r>
      <w:r w:rsidR="008E7B22" w:rsidRPr="00470C31">
        <w:t xml:space="preserve">quality research that cuts across </w:t>
      </w:r>
      <w:r w:rsidR="007D5CED" w:rsidRPr="00470C31">
        <w:t>these t</w:t>
      </w:r>
      <w:r w:rsidR="008E7B22" w:rsidRPr="00470C31">
        <w:t>opic area</w:t>
      </w:r>
      <w:r w:rsidR="007D5CED" w:rsidRPr="00470C31">
        <w:t>s</w:t>
      </w:r>
      <w:r w:rsidR="008E7B22" w:rsidRPr="00470C31">
        <w:t xml:space="preserve">, we </w:t>
      </w:r>
      <w:r w:rsidR="00815634">
        <w:t>intend</w:t>
      </w:r>
      <w:r w:rsidR="00815634" w:rsidRPr="00470C31">
        <w:t xml:space="preserve"> </w:t>
      </w:r>
      <w:r w:rsidR="008E7B22" w:rsidRPr="00470C31">
        <w:t xml:space="preserve">to support the education of a new generation of AMR researchers who have unique knowledge over this wide range of interplaying themes. </w:t>
      </w:r>
    </w:p>
    <w:p w14:paraId="576F4D5C" w14:textId="744C30A0" w:rsidR="00E12037" w:rsidRPr="00470C31" w:rsidRDefault="00864F6B" w:rsidP="00864F6B">
      <w:pPr>
        <w:jc w:val="both"/>
      </w:pPr>
      <w:r w:rsidRPr="00470C31">
        <w:lastRenderedPageBreak/>
        <w:t xml:space="preserve">The </w:t>
      </w:r>
      <w:r w:rsidR="00E12037" w:rsidRPr="00470C31">
        <w:t xml:space="preserve">Microbiology Society </w:t>
      </w:r>
      <w:r w:rsidR="00E153A9" w:rsidRPr="00470C31">
        <w:t xml:space="preserve">publishes four </w:t>
      </w:r>
      <w:r w:rsidR="00E12037" w:rsidRPr="00470C31">
        <w:t>journals</w:t>
      </w:r>
      <w:r w:rsidRPr="00470C31">
        <w:t xml:space="preserve"> that </w:t>
      </w:r>
      <w:r w:rsidR="00A2361A" w:rsidRPr="00470C31">
        <w:t xml:space="preserve">have </w:t>
      </w:r>
      <w:r w:rsidR="00E153A9" w:rsidRPr="00470C31">
        <w:t>traditionally included AMR research</w:t>
      </w:r>
      <w:r w:rsidR="00C811A8" w:rsidRPr="00470C31">
        <w:t>.</w:t>
      </w:r>
      <w:r w:rsidR="00E153A9" w:rsidRPr="00470C31">
        <w:t xml:space="preserve"> </w:t>
      </w:r>
      <w:r w:rsidR="00C811A8" w:rsidRPr="00470C31">
        <w:t>A</w:t>
      </w:r>
      <w:r w:rsidRPr="00470C31">
        <w:t xml:space="preserve">uthors can choose to submit their research to </w:t>
      </w:r>
      <w:r w:rsidRPr="00470C31">
        <w:rPr>
          <w:i/>
        </w:rPr>
        <w:t>Microbiology</w:t>
      </w:r>
      <w:r w:rsidRPr="00470C31">
        <w:t xml:space="preserve">, </w:t>
      </w:r>
      <w:r w:rsidRPr="00470C31">
        <w:rPr>
          <w:i/>
        </w:rPr>
        <w:t>Journal of General Virology</w:t>
      </w:r>
      <w:r w:rsidRPr="00470C31">
        <w:t xml:space="preserve">, </w:t>
      </w:r>
      <w:r w:rsidRPr="00470C31">
        <w:rPr>
          <w:i/>
        </w:rPr>
        <w:t>Microbial Genomics</w:t>
      </w:r>
      <w:r w:rsidRPr="00470C31">
        <w:t xml:space="preserve"> </w:t>
      </w:r>
      <w:r w:rsidR="00A2361A" w:rsidRPr="00470C31">
        <w:t>or the</w:t>
      </w:r>
      <w:r w:rsidRPr="00470C31">
        <w:t xml:space="preserve"> </w:t>
      </w:r>
      <w:r w:rsidRPr="00470C31">
        <w:rPr>
          <w:i/>
        </w:rPr>
        <w:t>Journal of Medical Microbiology</w:t>
      </w:r>
      <w:r w:rsidRPr="00470C31">
        <w:t xml:space="preserve">. Authors can select the </w:t>
      </w:r>
      <w:r w:rsidR="00C811A8" w:rsidRPr="00470C31">
        <w:t xml:space="preserve">most suitable </w:t>
      </w:r>
      <w:r w:rsidR="00E153A9" w:rsidRPr="00470C31">
        <w:t>match</w:t>
      </w:r>
      <w:r w:rsidRPr="00470C31">
        <w:t xml:space="preserve"> for the</w:t>
      </w:r>
      <w:r w:rsidR="00E153A9" w:rsidRPr="00470C31">
        <w:t>ir</w:t>
      </w:r>
      <w:r w:rsidRPr="00470C31">
        <w:t xml:space="preserve"> AMR </w:t>
      </w:r>
      <w:r w:rsidR="00E153A9" w:rsidRPr="00470C31">
        <w:t xml:space="preserve">manuscript </w:t>
      </w:r>
      <w:r w:rsidRPr="00470C31">
        <w:t xml:space="preserve">to any one of these journals; however, please contact </w:t>
      </w:r>
      <w:r w:rsidR="00A36E0E" w:rsidRPr="00470C31">
        <w:t xml:space="preserve">the Microbiology Society’s </w:t>
      </w:r>
      <w:r w:rsidRPr="00470C31">
        <w:t xml:space="preserve">editorial staff at </w:t>
      </w:r>
      <w:hyperlink r:id="rId7" w:history="1">
        <w:r w:rsidRPr="00470C31">
          <w:rPr>
            <w:rStyle w:val="Hyperlink"/>
            <w:color w:val="auto"/>
          </w:rPr>
          <w:t>x-amr@microbiologysociety.org</w:t>
        </w:r>
      </w:hyperlink>
      <w:r w:rsidRPr="00470C31">
        <w:t xml:space="preserve"> </w:t>
      </w:r>
      <w:r w:rsidR="00C811A8" w:rsidRPr="00470C31">
        <w:t xml:space="preserve">if you are not sure </w:t>
      </w:r>
      <w:r w:rsidR="00A36E0E" w:rsidRPr="00470C31">
        <w:t xml:space="preserve">which </w:t>
      </w:r>
      <w:r w:rsidR="00C811A8" w:rsidRPr="00470C31">
        <w:t>journal to submit to</w:t>
      </w:r>
      <w:r w:rsidRPr="00470C31">
        <w:t xml:space="preserve">. </w:t>
      </w:r>
      <w:r w:rsidR="00E153A9" w:rsidRPr="00470C31">
        <w:t xml:space="preserve">Articles will be </w:t>
      </w:r>
      <w:r w:rsidR="00C811A8" w:rsidRPr="00470C31">
        <w:t xml:space="preserve">peer </w:t>
      </w:r>
      <w:r w:rsidR="00E153A9" w:rsidRPr="00470C31">
        <w:t>reviewed by the parent journal as usual</w:t>
      </w:r>
      <w:r w:rsidR="00A36E0E" w:rsidRPr="00470C31">
        <w:t>;</w:t>
      </w:r>
      <w:r w:rsidR="00E153A9" w:rsidRPr="00470C31">
        <w:t xml:space="preserve"> cross-disciplinary AMR articles that </w:t>
      </w:r>
      <w:r w:rsidR="00C811A8" w:rsidRPr="00470C31">
        <w:t>do</w:t>
      </w:r>
      <w:r w:rsidR="00E153A9" w:rsidRPr="00470C31">
        <w:t xml:space="preserve"> not normally fall into the scope of our current journals </w:t>
      </w:r>
      <w:r w:rsidR="00C811A8" w:rsidRPr="00470C31">
        <w:t>will be</w:t>
      </w:r>
      <w:r w:rsidR="00960C63" w:rsidRPr="00470C31">
        <w:t xml:space="preserve"> </w:t>
      </w:r>
      <w:r w:rsidR="00E153A9" w:rsidRPr="00470C31">
        <w:t xml:space="preserve">handled by </w:t>
      </w:r>
      <w:r w:rsidR="00E153A9" w:rsidRPr="00470C31">
        <w:rPr>
          <w:i/>
        </w:rPr>
        <w:t>X-AMR</w:t>
      </w:r>
      <w:r w:rsidR="00E153A9" w:rsidRPr="00470C31">
        <w:t xml:space="preserve"> guest editors. </w:t>
      </w:r>
      <w:r w:rsidRPr="00470C31">
        <w:t xml:space="preserve">Figure 1 below shows </w:t>
      </w:r>
      <w:r w:rsidR="00A2361A" w:rsidRPr="00470C31">
        <w:t xml:space="preserve">our </w:t>
      </w:r>
      <w:r w:rsidRPr="00470C31">
        <w:t xml:space="preserve">submission and publication </w:t>
      </w:r>
      <w:r w:rsidR="00E153A9" w:rsidRPr="00470C31">
        <w:t>framework</w:t>
      </w:r>
      <w:r w:rsidR="00960C63" w:rsidRPr="00470C31">
        <w:t xml:space="preserve">: all </w:t>
      </w:r>
      <w:r w:rsidR="00FF329B" w:rsidRPr="00470C31">
        <w:t xml:space="preserve">accepted </w:t>
      </w:r>
      <w:r w:rsidR="00960C63" w:rsidRPr="00470C31">
        <w:t xml:space="preserve">articles will be co-published in one of </w:t>
      </w:r>
      <w:r w:rsidR="00A36E0E" w:rsidRPr="00470C31">
        <w:t xml:space="preserve">the </w:t>
      </w:r>
      <w:r w:rsidR="00960C63" w:rsidRPr="00470C31">
        <w:t xml:space="preserve">four </w:t>
      </w:r>
      <w:r w:rsidR="00A36E0E" w:rsidRPr="00470C31">
        <w:t xml:space="preserve">participating </w:t>
      </w:r>
      <w:r w:rsidR="00960C63" w:rsidRPr="00470C31">
        <w:t xml:space="preserve">journals </w:t>
      </w:r>
      <w:r w:rsidR="00A36E0E" w:rsidRPr="00470C31">
        <w:t xml:space="preserve">as well as </w:t>
      </w:r>
      <w:r w:rsidR="00960C63" w:rsidRPr="00470C31">
        <w:t xml:space="preserve">on the </w:t>
      </w:r>
      <w:r w:rsidR="00960C63" w:rsidRPr="00470C31">
        <w:rPr>
          <w:i/>
        </w:rPr>
        <w:t>X-AMR</w:t>
      </w:r>
      <w:r w:rsidR="00960C63" w:rsidRPr="00470C31">
        <w:t xml:space="preserve"> microsite</w:t>
      </w:r>
      <w:r w:rsidR="00A36E0E" w:rsidRPr="00470C31">
        <w:t xml:space="preserve"> at the same time</w:t>
      </w:r>
      <w:r w:rsidR="00960C63" w:rsidRPr="00470C31">
        <w:t xml:space="preserve">. This </w:t>
      </w:r>
      <w:r w:rsidRPr="00470C31">
        <w:t>microsite will curate all articles submitted for this special pop-up journal</w:t>
      </w:r>
      <w:r w:rsidR="00E153A9" w:rsidRPr="00470C31">
        <w:t xml:space="preserve">, as well as </w:t>
      </w:r>
      <w:r w:rsidR="00960C63" w:rsidRPr="00470C31">
        <w:t xml:space="preserve">other </w:t>
      </w:r>
      <w:r w:rsidR="00E153A9" w:rsidRPr="00470C31">
        <w:t>AMR content f</w:t>
      </w:r>
      <w:r w:rsidR="00E81DE5" w:rsidRPr="00470C31">
        <w:t>rom all of our journals</w:t>
      </w:r>
      <w:r w:rsidRPr="00470C31">
        <w:t xml:space="preserve">. </w:t>
      </w:r>
      <w:r w:rsidR="00A9412C" w:rsidRPr="00470C31">
        <w:t>All articles will be published on PubMed and PubMed Central if authors opt for open access.</w:t>
      </w:r>
      <w:r w:rsidRPr="00470C31">
        <w:t xml:space="preserve"> </w:t>
      </w:r>
    </w:p>
    <w:p w14:paraId="78B67517" w14:textId="29F2502E" w:rsidR="00EE7D3F" w:rsidRPr="00470C31" w:rsidRDefault="00864F6B" w:rsidP="00150F8D">
      <w:pPr>
        <w:jc w:val="both"/>
      </w:pPr>
      <w:bookmarkStart w:id="0" w:name="_GoBack"/>
      <w:bookmarkEnd w:id="0"/>
      <w:r w:rsidRPr="00470C31">
        <w:t xml:space="preserve">Please mention </w:t>
      </w:r>
      <w:bookmarkStart w:id="1" w:name="_Hlk506203157"/>
      <w:r w:rsidRPr="00470C31">
        <w:t>'</w:t>
      </w:r>
      <w:r w:rsidRPr="00470C31">
        <w:rPr>
          <w:rStyle w:val="Strong"/>
          <w:bCs/>
        </w:rPr>
        <w:t xml:space="preserve">Submission to </w:t>
      </w:r>
      <w:r w:rsidRPr="00470C31">
        <w:rPr>
          <w:rStyle w:val="strongchar"/>
          <w:rFonts w:cs="Tahoma"/>
          <w:b/>
          <w:bCs/>
          <w:i/>
        </w:rPr>
        <w:t>X-AMR</w:t>
      </w:r>
      <w:r w:rsidRPr="00470C31">
        <w:t xml:space="preserve">' </w:t>
      </w:r>
      <w:r w:rsidR="00A9412C" w:rsidRPr="00470C31">
        <w:t xml:space="preserve">in your cover letter </w:t>
      </w:r>
      <w:r w:rsidRPr="00470C31">
        <w:t>when submitting your paper</w:t>
      </w:r>
      <w:bookmarkEnd w:id="1"/>
      <w:r w:rsidR="00A9412C" w:rsidRPr="00470C31">
        <w:t xml:space="preserve"> as this </w:t>
      </w:r>
      <w:r w:rsidR="00B61E39">
        <w:t xml:space="preserve">will </w:t>
      </w:r>
      <w:r w:rsidR="00A36E0E" w:rsidRPr="00470C31">
        <w:t xml:space="preserve">ensure that </w:t>
      </w:r>
      <w:r w:rsidR="00A9412C" w:rsidRPr="00470C31">
        <w:t>the paper</w:t>
      </w:r>
      <w:r w:rsidR="00A36E0E" w:rsidRPr="00470C31">
        <w:t xml:space="preserve"> is assigned to the relevant editor</w:t>
      </w:r>
      <w:r w:rsidRPr="00470C31">
        <w:t xml:space="preserve">. We welcome papers from any </w:t>
      </w:r>
      <w:r w:rsidR="00EC22D5" w:rsidRPr="00470C31">
        <w:t xml:space="preserve">field of </w:t>
      </w:r>
      <w:r w:rsidR="00E81DE5" w:rsidRPr="00470C31">
        <w:t>AMR</w:t>
      </w:r>
      <w:r w:rsidR="00B10C02" w:rsidRPr="00470C31">
        <w:t xml:space="preserve"> </w:t>
      </w:r>
      <w:r w:rsidR="00D40BAA" w:rsidRPr="00470C31">
        <w:t xml:space="preserve">and </w:t>
      </w:r>
      <w:r w:rsidR="00BF7F41" w:rsidRPr="00470C31">
        <w:t xml:space="preserve">particularly those </w:t>
      </w:r>
      <w:r w:rsidR="00B10C02" w:rsidRPr="00470C31">
        <w:t>with</w:t>
      </w:r>
      <w:r w:rsidR="00726CB9" w:rsidRPr="00470C31">
        <w:t xml:space="preserve"> </w:t>
      </w:r>
      <w:r w:rsidR="003F0B65">
        <w:t xml:space="preserve">a </w:t>
      </w:r>
      <w:r w:rsidR="00726CB9" w:rsidRPr="00470C31">
        <w:t>cross-</w:t>
      </w:r>
      <w:r w:rsidR="00B10C02" w:rsidRPr="00470C31">
        <w:t>disciplinary</w:t>
      </w:r>
      <w:r w:rsidR="00726CB9" w:rsidRPr="00470C31">
        <w:t xml:space="preserve"> </w:t>
      </w:r>
      <w:r w:rsidR="00B10C02" w:rsidRPr="00470C31">
        <w:t>or</w:t>
      </w:r>
      <w:r w:rsidR="00726CB9" w:rsidRPr="00470C31">
        <w:t xml:space="preserve"> inter</w:t>
      </w:r>
      <w:r w:rsidR="00B10C02" w:rsidRPr="00470C31">
        <w:t>-</w:t>
      </w:r>
      <w:r w:rsidR="00726CB9" w:rsidRPr="00470C31">
        <w:t xml:space="preserve">disciplinary </w:t>
      </w:r>
      <w:r w:rsidR="00A36E0E" w:rsidRPr="00470C31">
        <w:t>approach,</w:t>
      </w:r>
      <w:r w:rsidR="00E81DE5" w:rsidRPr="00470C31">
        <w:t xml:space="preserve"> </w:t>
      </w:r>
      <w:r w:rsidRPr="00470C31">
        <w:t xml:space="preserve">and </w:t>
      </w:r>
      <w:r w:rsidR="00E81DE5" w:rsidRPr="00470C31">
        <w:t>aim</w:t>
      </w:r>
      <w:r w:rsidRPr="00470C31">
        <w:t xml:space="preserve"> to provide </w:t>
      </w:r>
      <w:r w:rsidR="00A9412C" w:rsidRPr="00470C31">
        <w:t xml:space="preserve">one platform </w:t>
      </w:r>
      <w:r w:rsidRPr="00470C31">
        <w:t xml:space="preserve">to publish all </w:t>
      </w:r>
      <w:r w:rsidR="00A36E0E" w:rsidRPr="00470C31">
        <w:t xml:space="preserve">accepted </w:t>
      </w:r>
      <w:r w:rsidRPr="00470C31">
        <w:t>AMR content</w:t>
      </w:r>
      <w:r w:rsidR="00A36E0E" w:rsidRPr="00470C31">
        <w:t xml:space="preserve"> submitted to us</w:t>
      </w:r>
      <w:r w:rsidRPr="00470C31">
        <w:t>.</w:t>
      </w:r>
      <w:r w:rsidR="00E81DE5" w:rsidRPr="00470C31">
        <w:t xml:space="preserve"> We look forward to receiving your manuscripts.</w:t>
      </w:r>
    </w:p>
    <w:p w14:paraId="06A6B8FE" w14:textId="30703BCA" w:rsidR="006734B2" w:rsidRPr="00470C31" w:rsidRDefault="006734B2" w:rsidP="00150F8D">
      <w:pPr>
        <w:jc w:val="both"/>
      </w:pPr>
    </w:p>
    <w:p w14:paraId="7DCE3104" w14:textId="77777777" w:rsidR="00E042EC" w:rsidRPr="00470C31" w:rsidRDefault="00E042EC" w:rsidP="00150F8D">
      <w:pPr>
        <w:jc w:val="both"/>
      </w:pPr>
    </w:p>
    <w:p w14:paraId="6A3B6AD9" w14:textId="209C22B9" w:rsidR="00E042EC" w:rsidRPr="00470C31" w:rsidRDefault="00E042EC" w:rsidP="00150F8D">
      <w:pPr>
        <w:jc w:val="both"/>
        <w:rPr>
          <w:b/>
        </w:rPr>
      </w:pPr>
      <w:r w:rsidRPr="00470C31">
        <w:rPr>
          <w:b/>
        </w:rPr>
        <w:t>References</w:t>
      </w:r>
    </w:p>
    <w:p w14:paraId="6F645716" w14:textId="53041D04" w:rsidR="00CD11BC" w:rsidRPr="00470C31" w:rsidRDefault="00CD11BC" w:rsidP="00E579FE">
      <w:pPr>
        <w:pStyle w:val="ListParagraph"/>
        <w:numPr>
          <w:ilvl w:val="0"/>
          <w:numId w:val="2"/>
        </w:numPr>
        <w:jc w:val="both"/>
        <w:rPr>
          <w:rFonts w:ascii="Calibri" w:hAnsi="Calibri" w:cs="Calibri"/>
          <w:sz w:val="24"/>
          <w:szCs w:val="24"/>
        </w:rPr>
      </w:pPr>
      <w:r w:rsidRPr="00470C31">
        <w:rPr>
          <w:rFonts w:ascii="Calibri" w:hAnsi="Calibri" w:cs="Calibri"/>
          <w:sz w:val="24"/>
          <w:szCs w:val="24"/>
        </w:rPr>
        <w:t>WHO</w:t>
      </w:r>
      <w:r w:rsidR="009D3FEB" w:rsidRPr="00470C31">
        <w:rPr>
          <w:rFonts w:ascii="Calibri" w:hAnsi="Calibri" w:cs="Calibri"/>
          <w:sz w:val="24"/>
          <w:szCs w:val="24"/>
        </w:rPr>
        <w:t>.</w:t>
      </w:r>
      <w:r w:rsidRPr="00470C31">
        <w:rPr>
          <w:rFonts w:ascii="Calibri" w:hAnsi="Calibri" w:cs="Calibri"/>
          <w:sz w:val="24"/>
          <w:szCs w:val="24"/>
        </w:rPr>
        <w:t xml:space="preserve"> </w:t>
      </w:r>
      <w:r w:rsidRPr="00740A28">
        <w:rPr>
          <w:rFonts w:ascii="Calibri" w:hAnsi="Calibri" w:cs="Calibri"/>
          <w:i/>
          <w:sz w:val="24"/>
          <w:szCs w:val="24"/>
        </w:rPr>
        <w:t xml:space="preserve">Global action plan on antimicrobial resistance </w:t>
      </w:r>
      <w:r w:rsidRPr="00470C31">
        <w:rPr>
          <w:rFonts w:ascii="Calibri" w:hAnsi="Calibri" w:cs="Calibri"/>
          <w:sz w:val="24"/>
          <w:szCs w:val="24"/>
        </w:rPr>
        <w:t xml:space="preserve">[http://www.who.int/antimicrobial-resistance/global-action-plan/en/] </w:t>
      </w:r>
    </w:p>
    <w:p w14:paraId="10BAEC76" w14:textId="77777777" w:rsidR="009D3FEB" w:rsidRPr="00470C31" w:rsidRDefault="009D3FEB" w:rsidP="00E579FE">
      <w:pPr>
        <w:pStyle w:val="ListParagraph"/>
        <w:jc w:val="both"/>
        <w:rPr>
          <w:rFonts w:ascii="Calibri" w:hAnsi="Calibri" w:cs="Calibri"/>
          <w:sz w:val="24"/>
          <w:szCs w:val="24"/>
        </w:rPr>
      </w:pPr>
    </w:p>
    <w:p w14:paraId="7198FE90" w14:textId="1253380E" w:rsidR="00CD11BC" w:rsidRPr="00470C31" w:rsidRDefault="00CD11BC" w:rsidP="00E579FE">
      <w:pPr>
        <w:pStyle w:val="ListParagraph"/>
        <w:numPr>
          <w:ilvl w:val="0"/>
          <w:numId w:val="2"/>
        </w:numPr>
        <w:autoSpaceDE w:val="0"/>
        <w:autoSpaceDN w:val="0"/>
        <w:adjustRightInd w:val="0"/>
        <w:spacing w:after="0" w:line="240" w:lineRule="auto"/>
        <w:rPr>
          <w:rFonts w:ascii="Calibri" w:hAnsi="Calibri" w:cs="Calibri"/>
          <w:sz w:val="24"/>
          <w:szCs w:val="24"/>
          <w:lang w:val="en-US"/>
        </w:rPr>
      </w:pPr>
      <w:r w:rsidRPr="00470C31">
        <w:rPr>
          <w:rFonts w:ascii="Calibri" w:hAnsi="Calibri" w:cs="Calibri"/>
          <w:sz w:val="24"/>
          <w:szCs w:val="24"/>
          <w:lang w:val="en-US"/>
        </w:rPr>
        <w:t>United Nations General Assembly (UNGA) high-level meeting on antimicrobial resistance (AMR), September 2016.</w:t>
      </w:r>
    </w:p>
    <w:p w14:paraId="2B12FBC6" w14:textId="77777777" w:rsidR="003C2127" w:rsidRPr="00470C31" w:rsidRDefault="003C2127" w:rsidP="00A36E0E">
      <w:pPr>
        <w:pStyle w:val="ListParagraph"/>
        <w:rPr>
          <w:rFonts w:ascii="Calibri" w:hAnsi="Calibri" w:cs="Calibri"/>
          <w:sz w:val="24"/>
          <w:szCs w:val="24"/>
          <w:lang w:val="en-US"/>
        </w:rPr>
      </w:pPr>
    </w:p>
    <w:p w14:paraId="1D9A3520" w14:textId="0EF80F8A" w:rsidR="003C2127" w:rsidRPr="00470C31" w:rsidRDefault="00114167" w:rsidP="003C2127">
      <w:pPr>
        <w:pStyle w:val="ListParagraph"/>
        <w:numPr>
          <w:ilvl w:val="0"/>
          <w:numId w:val="2"/>
        </w:numPr>
        <w:autoSpaceDE w:val="0"/>
        <w:autoSpaceDN w:val="0"/>
        <w:adjustRightInd w:val="0"/>
        <w:spacing w:after="0" w:line="240" w:lineRule="auto"/>
        <w:rPr>
          <w:rFonts w:ascii="Calibri" w:hAnsi="Calibri" w:cs="Calibri"/>
          <w:sz w:val="24"/>
          <w:szCs w:val="24"/>
          <w:lang w:val="en-US"/>
        </w:rPr>
      </w:pPr>
      <w:proofErr w:type="spellStart"/>
      <w:r>
        <w:rPr>
          <w:rFonts w:ascii="Calibri" w:hAnsi="Calibri" w:cs="Calibri"/>
          <w:sz w:val="24"/>
          <w:szCs w:val="24"/>
          <w:lang w:val="en-US"/>
        </w:rPr>
        <w:t>Wellcome</w:t>
      </w:r>
      <w:proofErr w:type="spellEnd"/>
      <w:r>
        <w:rPr>
          <w:rFonts w:ascii="Calibri" w:hAnsi="Calibri" w:cs="Calibri"/>
          <w:sz w:val="24"/>
          <w:szCs w:val="24"/>
          <w:lang w:val="en-US"/>
        </w:rPr>
        <w:t xml:space="preserve"> Trust. </w:t>
      </w:r>
      <w:r w:rsidRPr="00740A28">
        <w:rPr>
          <w:rFonts w:ascii="Calibri" w:hAnsi="Calibri" w:cs="Calibri"/>
          <w:i/>
          <w:sz w:val="24"/>
          <w:szCs w:val="24"/>
          <w:lang w:val="en-US"/>
        </w:rPr>
        <w:t>Sustaining Global action on antimicrobial resistance</w:t>
      </w:r>
      <w:r>
        <w:rPr>
          <w:rFonts w:ascii="Calibri" w:hAnsi="Calibri" w:cs="Calibri"/>
          <w:sz w:val="24"/>
          <w:szCs w:val="24"/>
          <w:lang w:val="en-US"/>
        </w:rPr>
        <w:t xml:space="preserve"> [</w:t>
      </w:r>
      <w:r w:rsidR="003C2127" w:rsidRPr="00470C31">
        <w:rPr>
          <w:rFonts w:ascii="Calibri" w:hAnsi="Calibri" w:cs="Calibri"/>
          <w:sz w:val="24"/>
          <w:szCs w:val="24"/>
          <w:lang w:val="en-US"/>
        </w:rPr>
        <w:t>https://wellcome.ac.uk/sites/default/files/sustaining-global-action-on-antimicrobial-resistance.pdf</w:t>
      </w:r>
      <w:r>
        <w:rPr>
          <w:rFonts w:ascii="Calibri" w:hAnsi="Calibri" w:cs="Calibri"/>
          <w:sz w:val="24"/>
          <w:szCs w:val="24"/>
          <w:lang w:val="en-US"/>
        </w:rPr>
        <w:t>]</w:t>
      </w:r>
    </w:p>
    <w:p w14:paraId="60863732" w14:textId="097FDE2D" w:rsidR="00CD11BC" w:rsidRPr="00470C31" w:rsidRDefault="00CD11BC" w:rsidP="00CD11BC">
      <w:pPr>
        <w:autoSpaceDE w:val="0"/>
        <w:autoSpaceDN w:val="0"/>
        <w:adjustRightInd w:val="0"/>
        <w:spacing w:after="0" w:line="240" w:lineRule="auto"/>
        <w:rPr>
          <w:rFonts w:ascii="Calibri" w:hAnsi="Calibri" w:cs="Calibri"/>
          <w:sz w:val="24"/>
          <w:szCs w:val="24"/>
          <w:lang w:val="en-US"/>
        </w:rPr>
      </w:pPr>
    </w:p>
    <w:p w14:paraId="368B117E" w14:textId="13BDFAAC" w:rsidR="001666D6" w:rsidRPr="00114167" w:rsidRDefault="001666D6" w:rsidP="00E579FE">
      <w:pPr>
        <w:pStyle w:val="ListParagraph"/>
        <w:numPr>
          <w:ilvl w:val="0"/>
          <w:numId w:val="2"/>
        </w:numPr>
        <w:autoSpaceDE w:val="0"/>
        <w:autoSpaceDN w:val="0"/>
        <w:adjustRightInd w:val="0"/>
        <w:spacing w:after="0" w:line="240" w:lineRule="auto"/>
        <w:rPr>
          <w:rFonts w:ascii="Calibri" w:hAnsi="Calibri" w:cs="Calibri"/>
          <w:sz w:val="24"/>
          <w:szCs w:val="24"/>
          <w:lang w:val="en-US"/>
        </w:rPr>
      </w:pPr>
      <w:r w:rsidRPr="00470C31">
        <w:rPr>
          <w:rFonts w:ascii="Calibri" w:hAnsi="Calibri" w:cs="Calibri"/>
          <w:sz w:val="24"/>
          <w:szCs w:val="24"/>
          <w:lang w:val="en-US"/>
        </w:rPr>
        <w:t xml:space="preserve">Joint Programming Initiative on Antimicrobial Resistance (JPIAMR) </w:t>
      </w:r>
      <w:r w:rsidR="00114167">
        <w:rPr>
          <w:rFonts w:ascii="Calibri" w:hAnsi="Calibri" w:cs="Calibri"/>
          <w:sz w:val="24"/>
          <w:szCs w:val="24"/>
          <w:lang w:val="en-US"/>
        </w:rPr>
        <w:t>[</w:t>
      </w:r>
      <w:hyperlink r:id="rId8" w:history="1">
        <w:r w:rsidRPr="00740A28">
          <w:rPr>
            <w:rStyle w:val="Hyperlink"/>
            <w:rFonts w:ascii="Calibri" w:hAnsi="Calibri" w:cs="Calibri"/>
            <w:color w:val="auto"/>
            <w:sz w:val="24"/>
            <w:szCs w:val="24"/>
            <w:u w:val="none"/>
            <w:lang w:val="en-US"/>
          </w:rPr>
          <w:t>https://www.jpiamr.eu/</w:t>
        </w:r>
      </w:hyperlink>
      <w:r w:rsidR="00114167">
        <w:rPr>
          <w:rStyle w:val="Hyperlink"/>
          <w:rFonts w:ascii="Calibri" w:hAnsi="Calibri" w:cs="Calibri"/>
          <w:color w:val="auto"/>
          <w:sz w:val="24"/>
          <w:szCs w:val="24"/>
          <w:u w:val="none"/>
          <w:lang w:val="en-US"/>
        </w:rPr>
        <w:t>]</w:t>
      </w:r>
    </w:p>
    <w:p w14:paraId="102AF1C2" w14:textId="77777777" w:rsidR="001666D6" w:rsidRPr="00470C31" w:rsidRDefault="001666D6" w:rsidP="001666D6">
      <w:pPr>
        <w:autoSpaceDE w:val="0"/>
        <w:autoSpaceDN w:val="0"/>
        <w:adjustRightInd w:val="0"/>
        <w:spacing w:after="0" w:line="240" w:lineRule="auto"/>
        <w:rPr>
          <w:rFonts w:ascii="Calibri" w:hAnsi="Calibri" w:cs="Calibri"/>
          <w:sz w:val="24"/>
          <w:szCs w:val="24"/>
          <w:lang w:val="en-US"/>
        </w:rPr>
      </w:pPr>
    </w:p>
    <w:p w14:paraId="5A8950EE" w14:textId="58536E5E" w:rsidR="001666D6" w:rsidRPr="00470C31" w:rsidRDefault="001666D6" w:rsidP="00E579FE">
      <w:pPr>
        <w:pStyle w:val="ListParagraph"/>
        <w:numPr>
          <w:ilvl w:val="0"/>
          <w:numId w:val="2"/>
        </w:numPr>
        <w:autoSpaceDE w:val="0"/>
        <w:autoSpaceDN w:val="0"/>
        <w:adjustRightInd w:val="0"/>
        <w:spacing w:after="0" w:line="240" w:lineRule="auto"/>
        <w:rPr>
          <w:rFonts w:ascii="Calibri" w:hAnsi="Calibri" w:cs="Calibri"/>
          <w:sz w:val="24"/>
          <w:szCs w:val="24"/>
          <w:lang w:val="en-US"/>
        </w:rPr>
      </w:pPr>
      <w:r w:rsidRPr="00470C31">
        <w:rPr>
          <w:rFonts w:ascii="Calibri" w:hAnsi="Calibri" w:cs="Calibri"/>
          <w:sz w:val="24"/>
          <w:szCs w:val="24"/>
          <w:lang w:val="en-US"/>
        </w:rPr>
        <w:t xml:space="preserve">Tackling AMR – A Cross Council Initiative </w:t>
      </w:r>
      <w:r w:rsidR="00114167">
        <w:rPr>
          <w:rFonts w:ascii="Calibri" w:hAnsi="Calibri" w:cs="Calibri"/>
          <w:sz w:val="24"/>
          <w:szCs w:val="24"/>
          <w:lang w:val="en-US"/>
        </w:rPr>
        <w:t>[</w:t>
      </w:r>
      <w:hyperlink r:id="rId9" w:history="1">
        <w:r w:rsidRPr="00740A28">
          <w:rPr>
            <w:rStyle w:val="Hyperlink"/>
            <w:rFonts w:ascii="Calibri" w:hAnsi="Calibri" w:cs="Calibri"/>
            <w:color w:val="auto"/>
            <w:sz w:val="24"/>
            <w:szCs w:val="24"/>
            <w:u w:val="none"/>
            <w:lang w:val="en-US"/>
          </w:rPr>
          <w:t>https://www.mrc.ac.uk/research/initiatives/antimicrobial-resistance/tackling-amr-a-cross-council-initiative/</w:t>
        </w:r>
      </w:hyperlink>
      <w:r w:rsidR="00114167">
        <w:rPr>
          <w:rStyle w:val="Hyperlink"/>
          <w:rFonts w:ascii="Calibri" w:hAnsi="Calibri" w:cs="Calibri"/>
          <w:color w:val="auto"/>
          <w:sz w:val="24"/>
          <w:szCs w:val="24"/>
          <w:u w:val="none"/>
          <w:lang w:val="en-US"/>
        </w:rPr>
        <w:t>]</w:t>
      </w:r>
    </w:p>
    <w:p w14:paraId="51497186" w14:textId="77777777" w:rsidR="009D3FEB" w:rsidRPr="00470C31" w:rsidRDefault="009D3FEB" w:rsidP="00E579FE">
      <w:pPr>
        <w:pStyle w:val="ListParagraph"/>
        <w:rPr>
          <w:rFonts w:ascii="Calibri" w:hAnsi="Calibri" w:cs="Calibri"/>
          <w:sz w:val="24"/>
          <w:szCs w:val="24"/>
          <w:lang w:val="en-US"/>
        </w:rPr>
      </w:pPr>
    </w:p>
    <w:p w14:paraId="437A4048" w14:textId="6E0E33D8" w:rsidR="009D3FEB" w:rsidRPr="00114167" w:rsidRDefault="009D3FEB" w:rsidP="009D3FEB">
      <w:pPr>
        <w:pStyle w:val="ListParagraph"/>
        <w:numPr>
          <w:ilvl w:val="0"/>
          <w:numId w:val="2"/>
        </w:numPr>
        <w:spacing w:after="0" w:line="240" w:lineRule="auto"/>
        <w:outlineLvl w:val="0"/>
        <w:rPr>
          <w:rFonts w:ascii="Calibri" w:hAnsi="Calibri" w:cs="Calibri"/>
          <w:sz w:val="24"/>
          <w:szCs w:val="24"/>
        </w:rPr>
      </w:pPr>
      <w:r w:rsidRPr="00470C31">
        <w:rPr>
          <w:rStyle w:val="Emphasis"/>
          <w:rFonts w:ascii="Calibri" w:hAnsi="Calibri" w:cs="Calibri"/>
          <w:i w:val="0"/>
          <w:sz w:val="24"/>
          <w:szCs w:val="24"/>
          <w:bdr w:val="none" w:sz="0" w:space="0" w:color="auto" w:frame="1"/>
          <w:shd w:val="clear" w:color="auto" w:fill="FFFFFF"/>
        </w:rPr>
        <w:t xml:space="preserve">Smith, R. 2015. </w:t>
      </w:r>
      <w:r w:rsidRPr="00470C31">
        <w:rPr>
          <w:rStyle w:val="Emphasis"/>
          <w:rFonts w:ascii="Calibri" w:hAnsi="Calibri" w:cs="Calibri"/>
          <w:sz w:val="24"/>
          <w:szCs w:val="24"/>
          <w:bdr w:val="none" w:sz="0" w:space="0" w:color="auto" w:frame="1"/>
          <w:shd w:val="clear" w:color="auto" w:fill="FFFFFF"/>
        </w:rPr>
        <w:t>Antimicrobial resistance is a social problem requiring a social solution.</w:t>
      </w:r>
      <w:r w:rsidRPr="00470C31">
        <w:rPr>
          <w:rFonts w:ascii="Calibri" w:hAnsi="Calibri" w:cs="Calibri"/>
          <w:sz w:val="24"/>
          <w:szCs w:val="24"/>
          <w:shd w:val="clear" w:color="auto" w:fill="FFFFFF"/>
        </w:rPr>
        <w:t> </w:t>
      </w:r>
      <w:hyperlink r:id="rId10" w:history="1">
        <w:r w:rsidRPr="00740A28">
          <w:rPr>
            <w:rStyle w:val="Hyperlink"/>
            <w:rFonts w:ascii="Calibri" w:hAnsi="Calibri" w:cs="Calibri"/>
            <w:color w:val="auto"/>
            <w:sz w:val="24"/>
            <w:szCs w:val="24"/>
            <w:u w:val="none"/>
            <w:shd w:val="clear" w:color="auto" w:fill="FFFFFF"/>
          </w:rPr>
          <w:t xml:space="preserve">BMJ (Clinical research </w:t>
        </w:r>
        <w:proofErr w:type="spellStart"/>
        <w:r w:rsidRPr="00740A28">
          <w:rPr>
            <w:rStyle w:val="Hyperlink"/>
            <w:rFonts w:ascii="Calibri" w:hAnsi="Calibri" w:cs="Calibri"/>
            <w:color w:val="auto"/>
            <w:sz w:val="24"/>
            <w:szCs w:val="24"/>
            <w:u w:val="none"/>
            <w:shd w:val="clear" w:color="auto" w:fill="FFFFFF"/>
          </w:rPr>
          <w:t>ed</w:t>
        </w:r>
        <w:proofErr w:type="spellEnd"/>
        <w:r w:rsidRPr="00740A28">
          <w:rPr>
            <w:rStyle w:val="Hyperlink"/>
            <w:rFonts w:ascii="Calibri" w:hAnsi="Calibri" w:cs="Calibri"/>
            <w:color w:val="auto"/>
            <w:sz w:val="24"/>
            <w:szCs w:val="24"/>
            <w:u w:val="none"/>
            <w:shd w:val="clear" w:color="auto" w:fill="FFFFFF"/>
          </w:rPr>
          <w:t>)</w:t>
        </w:r>
      </w:hyperlink>
      <w:r w:rsidRPr="00114167">
        <w:rPr>
          <w:rFonts w:ascii="Calibri" w:hAnsi="Calibri" w:cs="Calibri"/>
          <w:sz w:val="24"/>
          <w:szCs w:val="24"/>
          <w:shd w:val="clear" w:color="auto" w:fill="FFFFFF"/>
        </w:rPr>
        <w:t>, 350. h2682.</w:t>
      </w:r>
    </w:p>
    <w:p w14:paraId="4477FED3" w14:textId="77777777" w:rsidR="009D3FEB" w:rsidRPr="00470C31" w:rsidRDefault="009D3FEB" w:rsidP="00E579FE">
      <w:pPr>
        <w:pStyle w:val="ListParagraph"/>
        <w:rPr>
          <w:rFonts w:ascii="Calibri" w:hAnsi="Calibri" w:cs="Calibri"/>
          <w:sz w:val="24"/>
          <w:szCs w:val="24"/>
        </w:rPr>
      </w:pPr>
    </w:p>
    <w:p w14:paraId="3A806194" w14:textId="15739AD7" w:rsidR="009D3FEB" w:rsidRPr="00470C31" w:rsidRDefault="009D3FEB" w:rsidP="009D3FEB">
      <w:pPr>
        <w:pStyle w:val="ListParagraph"/>
        <w:numPr>
          <w:ilvl w:val="0"/>
          <w:numId w:val="2"/>
        </w:numPr>
        <w:autoSpaceDE w:val="0"/>
        <w:autoSpaceDN w:val="0"/>
        <w:adjustRightInd w:val="0"/>
        <w:spacing w:after="0" w:line="240" w:lineRule="auto"/>
        <w:rPr>
          <w:rFonts w:ascii="Calibri" w:hAnsi="Calibri" w:cs="Calibri"/>
          <w:sz w:val="24"/>
          <w:szCs w:val="24"/>
        </w:rPr>
      </w:pPr>
      <w:r w:rsidRPr="00470C31">
        <w:rPr>
          <w:rFonts w:ascii="Calibri" w:hAnsi="Calibri" w:cs="Calibri"/>
          <w:sz w:val="24"/>
          <w:szCs w:val="24"/>
        </w:rPr>
        <w:t xml:space="preserve">Cabral C. et al. 2015 </w:t>
      </w:r>
      <w:r w:rsidRPr="00740A28">
        <w:rPr>
          <w:rFonts w:ascii="Calibri" w:hAnsi="Calibri" w:cs="Calibri"/>
          <w:i/>
          <w:sz w:val="24"/>
          <w:szCs w:val="24"/>
        </w:rPr>
        <w:t>“It's safer to …” parent consulting and clinician antibiotic prescribing decisions for children with respiratory tract infections: An analysis across four qualitative studies.</w:t>
      </w:r>
      <w:r w:rsidRPr="00470C31">
        <w:rPr>
          <w:rFonts w:ascii="Calibri" w:hAnsi="Calibri" w:cs="Calibri"/>
          <w:sz w:val="24"/>
          <w:szCs w:val="24"/>
        </w:rPr>
        <w:t xml:space="preserve"> </w:t>
      </w:r>
      <w:r w:rsidRPr="00740A28">
        <w:rPr>
          <w:rFonts w:ascii="Calibri" w:hAnsi="Calibri" w:cs="Calibri"/>
          <w:sz w:val="24"/>
          <w:szCs w:val="24"/>
        </w:rPr>
        <w:t>Social Science &amp; Medicine</w:t>
      </w:r>
      <w:r w:rsidRPr="00470C31">
        <w:rPr>
          <w:rFonts w:ascii="Calibri" w:hAnsi="Calibri" w:cs="Calibri"/>
          <w:sz w:val="24"/>
          <w:szCs w:val="24"/>
        </w:rPr>
        <w:t xml:space="preserve"> 136-137: 156-163.</w:t>
      </w:r>
    </w:p>
    <w:p w14:paraId="0F07D4BE" w14:textId="77777777" w:rsidR="009D3FEB" w:rsidRPr="00470C31" w:rsidRDefault="009D3FEB" w:rsidP="00E579FE">
      <w:pPr>
        <w:pStyle w:val="ListParagraph"/>
        <w:autoSpaceDE w:val="0"/>
        <w:autoSpaceDN w:val="0"/>
        <w:adjustRightInd w:val="0"/>
        <w:spacing w:after="0" w:line="240" w:lineRule="auto"/>
        <w:rPr>
          <w:rFonts w:ascii="Calibri" w:hAnsi="Calibri" w:cs="Calibri"/>
          <w:sz w:val="24"/>
          <w:szCs w:val="24"/>
        </w:rPr>
      </w:pPr>
    </w:p>
    <w:p w14:paraId="58E43FEE" w14:textId="76E3E2CC" w:rsidR="009D3FEB" w:rsidRPr="00114167" w:rsidRDefault="009D3FEB" w:rsidP="009D3FEB">
      <w:pPr>
        <w:pStyle w:val="ListParagraph"/>
        <w:numPr>
          <w:ilvl w:val="0"/>
          <w:numId w:val="2"/>
        </w:numPr>
        <w:spacing w:after="0" w:line="240" w:lineRule="auto"/>
        <w:outlineLvl w:val="0"/>
        <w:rPr>
          <w:rFonts w:ascii="Calibri" w:hAnsi="Calibri" w:cs="Calibri"/>
          <w:sz w:val="24"/>
          <w:szCs w:val="24"/>
        </w:rPr>
      </w:pPr>
      <w:proofErr w:type="spellStart"/>
      <w:r w:rsidRPr="00470C31">
        <w:rPr>
          <w:rFonts w:ascii="Calibri" w:eastAsia="Times New Roman" w:hAnsi="Calibri" w:cs="Calibri"/>
          <w:kern w:val="36"/>
          <w:sz w:val="24"/>
          <w:szCs w:val="24"/>
          <w:lang w:eastAsia="en-GB"/>
        </w:rPr>
        <w:lastRenderedPageBreak/>
        <w:t>Charani</w:t>
      </w:r>
      <w:proofErr w:type="spellEnd"/>
      <w:r w:rsidRPr="00470C31">
        <w:rPr>
          <w:rFonts w:ascii="Calibri" w:eastAsia="Times New Roman" w:hAnsi="Calibri" w:cs="Calibri"/>
          <w:kern w:val="36"/>
          <w:sz w:val="24"/>
          <w:szCs w:val="24"/>
          <w:lang w:eastAsia="en-GB"/>
        </w:rPr>
        <w:t xml:space="preserve"> E. et al. 2017. </w:t>
      </w:r>
      <w:r w:rsidRPr="00740A28">
        <w:rPr>
          <w:rFonts w:ascii="Calibri" w:eastAsia="Times New Roman" w:hAnsi="Calibri" w:cs="Calibri"/>
          <w:i/>
          <w:kern w:val="36"/>
          <w:sz w:val="24"/>
          <w:szCs w:val="24"/>
          <w:lang w:eastAsia="en-GB"/>
        </w:rPr>
        <w:t>Opportunities for system level improvement in antibiotic use across the surgical pathway</w:t>
      </w:r>
      <w:r w:rsidRPr="00470C31">
        <w:rPr>
          <w:rFonts w:ascii="Calibri" w:eastAsia="Times New Roman" w:hAnsi="Calibri" w:cs="Calibri"/>
          <w:kern w:val="36"/>
          <w:sz w:val="24"/>
          <w:szCs w:val="24"/>
          <w:lang w:eastAsia="en-GB"/>
        </w:rPr>
        <w:t xml:space="preserve">. </w:t>
      </w:r>
      <w:r w:rsidRPr="00740A28">
        <w:rPr>
          <w:rFonts w:ascii="Calibri" w:eastAsia="Times New Roman" w:hAnsi="Calibri" w:cs="Calibri"/>
          <w:kern w:val="36"/>
          <w:sz w:val="24"/>
          <w:szCs w:val="24"/>
          <w:lang w:eastAsia="en-GB"/>
        </w:rPr>
        <w:t xml:space="preserve">International Journal of Infectious Diseases </w:t>
      </w:r>
      <w:r w:rsidRPr="00114167">
        <w:rPr>
          <w:rFonts w:ascii="Calibri" w:hAnsi="Calibri" w:cs="Calibri"/>
          <w:sz w:val="24"/>
          <w:szCs w:val="24"/>
        </w:rPr>
        <w:t xml:space="preserve">60:29-34. </w:t>
      </w:r>
    </w:p>
    <w:p w14:paraId="0B5CBE56" w14:textId="77777777" w:rsidR="009D3FEB" w:rsidRPr="00470C31" w:rsidRDefault="009D3FEB" w:rsidP="00E579FE">
      <w:pPr>
        <w:pStyle w:val="ListParagraph"/>
        <w:rPr>
          <w:rFonts w:ascii="Calibri" w:hAnsi="Calibri" w:cs="Calibri"/>
          <w:sz w:val="24"/>
          <w:szCs w:val="24"/>
        </w:rPr>
      </w:pPr>
    </w:p>
    <w:p w14:paraId="121735A5" w14:textId="0FC47583" w:rsidR="009D3FEB" w:rsidRPr="00114167" w:rsidRDefault="009D3FEB" w:rsidP="009D3FEB">
      <w:pPr>
        <w:pStyle w:val="ListParagraph"/>
        <w:numPr>
          <w:ilvl w:val="0"/>
          <w:numId w:val="2"/>
        </w:numPr>
        <w:jc w:val="both"/>
        <w:rPr>
          <w:rFonts w:ascii="Calibri" w:hAnsi="Calibri" w:cs="Calibri"/>
          <w:sz w:val="24"/>
          <w:szCs w:val="24"/>
        </w:rPr>
      </w:pPr>
      <w:proofErr w:type="spellStart"/>
      <w:r w:rsidRPr="00470C31">
        <w:rPr>
          <w:rFonts w:ascii="Calibri" w:hAnsi="Calibri" w:cs="Calibri"/>
          <w:sz w:val="24"/>
          <w:szCs w:val="24"/>
        </w:rPr>
        <w:t>Swinkells</w:t>
      </w:r>
      <w:proofErr w:type="spellEnd"/>
      <w:r w:rsidRPr="00470C31">
        <w:rPr>
          <w:rFonts w:ascii="Calibri" w:hAnsi="Calibri" w:cs="Calibri"/>
          <w:sz w:val="24"/>
          <w:szCs w:val="24"/>
        </w:rPr>
        <w:t xml:space="preserve">, J.M. et al. 2015. </w:t>
      </w:r>
      <w:r w:rsidRPr="00740A28">
        <w:rPr>
          <w:rFonts w:ascii="Calibri" w:hAnsi="Calibri" w:cs="Calibri"/>
          <w:i/>
          <w:sz w:val="24"/>
          <w:szCs w:val="24"/>
        </w:rPr>
        <w:t>Social influences on the duration of antibiotic treatment of clinical mastitis in dairy cows</w:t>
      </w:r>
      <w:r w:rsidRPr="00114167">
        <w:rPr>
          <w:rFonts w:ascii="Calibri" w:hAnsi="Calibri" w:cs="Calibri"/>
          <w:sz w:val="24"/>
          <w:szCs w:val="24"/>
        </w:rPr>
        <w:t xml:space="preserve">. </w:t>
      </w:r>
      <w:r w:rsidRPr="00740A28">
        <w:rPr>
          <w:rFonts w:ascii="Calibri" w:hAnsi="Calibri" w:cs="Calibri"/>
          <w:sz w:val="24"/>
          <w:szCs w:val="24"/>
        </w:rPr>
        <w:t>J. Dairy Sci.</w:t>
      </w:r>
      <w:r w:rsidRPr="00114167">
        <w:rPr>
          <w:rFonts w:ascii="Calibri" w:hAnsi="Calibri" w:cs="Calibri"/>
          <w:sz w:val="24"/>
          <w:szCs w:val="24"/>
        </w:rPr>
        <w:t xml:space="preserve"> 98:1-12.</w:t>
      </w:r>
    </w:p>
    <w:p w14:paraId="7EDCCA00" w14:textId="77777777" w:rsidR="009D3FEB" w:rsidRPr="00470C31" w:rsidRDefault="009D3FEB" w:rsidP="00E579FE">
      <w:pPr>
        <w:pStyle w:val="ListParagraph"/>
        <w:jc w:val="both"/>
        <w:rPr>
          <w:rFonts w:ascii="Calibri" w:hAnsi="Calibri" w:cs="Calibri"/>
          <w:sz w:val="24"/>
          <w:szCs w:val="24"/>
        </w:rPr>
      </w:pPr>
    </w:p>
    <w:p w14:paraId="7E833197" w14:textId="24CFD401" w:rsidR="009D3FEB" w:rsidRPr="00470C31" w:rsidRDefault="009D3FEB" w:rsidP="009D3FEB">
      <w:pPr>
        <w:pStyle w:val="ListParagraph"/>
        <w:numPr>
          <w:ilvl w:val="0"/>
          <w:numId w:val="2"/>
        </w:numPr>
        <w:autoSpaceDE w:val="0"/>
        <w:autoSpaceDN w:val="0"/>
        <w:adjustRightInd w:val="0"/>
        <w:spacing w:after="0" w:line="240" w:lineRule="auto"/>
        <w:rPr>
          <w:rFonts w:ascii="Calibri" w:hAnsi="Calibri" w:cs="Calibri"/>
          <w:sz w:val="24"/>
          <w:szCs w:val="24"/>
          <w:lang w:val="en-US"/>
        </w:rPr>
      </w:pPr>
      <w:r w:rsidRPr="00470C31">
        <w:rPr>
          <w:rFonts w:ascii="Calibri" w:hAnsi="Calibri" w:cs="Calibri"/>
          <w:sz w:val="24"/>
          <w:szCs w:val="24"/>
          <w:lang w:val="en-US"/>
        </w:rPr>
        <w:t xml:space="preserve">van </w:t>
      </w:r>
      <w:proofErr w:type="spellStart"/>
      <w:r w:rsidRPr="00470C31">
        <w:rPr>
          <w:rFonts w:ascii="Calibri" w:hAnsi="Calibri" w:cs="Calibri"/>
          <w:sz w:val="24"/>
          <w:szCs w:val="24"/>
          <w:lang w:val="en-US"/>
        </w:rPr>
        <w:t>Kleef</w:t>
      </w:r>
      <w:proofErr w:type="spellEnd"/>
      <w:r w:rsidRPr="00470C31">
        <w:rPr>
          <w:rFonts w:ascii="Calibri" w:hAnsi="Calibri" w:cs="Calibri"/>
          <w:sz w:val="24"/>
          <w:szCs w:val="24"/>
          <w:lang w:val="en-US"/>
        </w:rPr>
        <w:t xml:space="preserve"> et al. </w:t>
      </w:r>
      <w:r w:rsidR="00E9471D" w:rsidRPr="00740A28">
        <w:rPr>
          <w:rFonts w:ascii="Calibri" w:hAnsi="Calibri" w:cs="Calibri"/>
          <w:i/>
          <w:sz w:val="24"/>
          <w:szCs w:val="24"/>
          <w:lang w:val="en-US"/>
        </w:rPr>
        <w:t>Modelling the transmission of healthcare associated infections: a systematic review</w:t>
      </w:r>
      <w:r w:rsidR="00E9471D">
        <w:rPr>
          <w:rFonts w:ascii="Calibri" w:hAnsi="Calibri" w:cs="Calibri"/>
          <w:sz w:val="24"/>
          <w:szCs w:val="24"/>
          <w:lang w:val="en-US"/>
        </w:rPr>
        <w:t xml:space="preserve">. </w:t>
      </w:r>
      <w:r w:rsidRPr="00470C31">
        <w:rPr>
          <w:rFonts w:ascii="Calibri" w:hAnsi="Calibri" w:cs="Calibri"/>
          <w:sz w:val="24"/>
          <w:szCs w:val="24"/>
          <w:lang w:val="en-US"/>
        </w:rPr>
        <w:t>BMC Infectious Diseases 2013, 13:294</w:t>
      </w:r>
      <w:r w:rsidR="00E579FE" w:rsidRPr="00470C31">
        <w:rPr>
          <w:rFonts w:ascii="Calibri" w:hAnsi="Calibri" w:cs="Calibri"/>
          <w:sz w:val="24"/>
          <w:szCs w:val="24"/>
          <w:lang w:val="en-US"/>
        </w:rPr>
        <w:t>.</w:t>
      </w:r>
    </w:p>
    <w:p w14:paraId="3EC61CBE" w14:textId="77777777" w:rsidR="009D3FEB" w:rsidRPr="00470C31" w:rsidRDefault="009D3FEB" w:rsidP="00E579FE">
      <w:pPr>
        <w:pStyle w:val="ListParagraph"/>
        <w:autoSpaceDE w:val="0"/>
        <w:autoSpaceDN w:val="0"/>
        <w:adjustRightInd w:val="0"/>
        <w:spacing w:after="0" w:line="240" w:lineRule="auto"/>
        <w:rPr>
          <w:rFonts w:ascii="Calibri" w:hAnsi="Calibri" w:cs="Calibri"/>
          <w:sz w:val="24"/>
          <w:szCs w:val="24"/>
          <w:lang w:val="en-US"/>
        </w:rPr>
      </w:pPr>
    </w:p>
    <w:p w14:paraId="3D6258D2" w14:textId="1DFABAF7" w:rsidR="001666D6" w:rsidRPr="00470C31" w:rsidRDefault="001666D6">
      <w:pPr>
        <w:autoSpaceDE w:val="0"/>
        <w:autoSpaceDN w:val="0"/>
        <w:adjustRightInd w:val="0"/>
        <w:spacing w:after="0" w:line="240" w:lineRule="auto"/>
        <w:rPr>
          <w:rFonts w:ascii="Calibri" w:hAnsi="Calibri" w:cs="Calibri"/>
          <w:sz w:val="24"/>
          <w:szCs w:val="24"/>
          <w:lang w:val="en-US"/>
        </w:rPr>
      </w:pPr>
    </w:p>
    <w:sectPr w:rsidR="001666D6" w:rsidRPr="00470C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A774B"/>
    <w:multiLevelType w:val="hybridMultilevel"/>
    <w:tmpl w:val="7A06B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180005"/>
    <w:multiLevelType w:val="hybridMultilevel"/>
    <w:tmpl w:val="086C9150"/>
    <w:lvl w:ilvl="0" w:tplc="C136E35E">
      <w:start w:val="2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3F"/>
    <w:rsid w:val="00054C00"/>
    <w:rsid w:val="00093258"/>
    <w:rsid w:val="000C0704"/>
    <w:rsid w:val="000D0D05"/>
    <w:rsid w:val="000E1054"/>
    <w:rsid w:val="000E191E"/>
    <w:rsid w:val="000E2E23"/>
    <w:rsid w:val="000E61DF"/>
    <w:rsid w:val="000F2124"/>
    <w:rsid w:val="001006F6"/>
    <w:rsid w:val="00114167"/>
    <w:rsid w:val="00130391"/>
    <w:rsid w:val="00150F8D"/>
    <w:rsid w:val="001661F3"/>
    <w:rsid w:val="001666D6"/>
    <w:rsid w:val="00193AC6"/>
    <w:rsid w:val="001A36E3"/>
    <w:rsid w:val="001D63E3"/>
    <w:rsid w:val="00210D0C"/>
    <w:rsid w:val="002221EF"/>
    <w:rsid w:val="00225C9A"/>
    <w:rsid w:val="002846A8"/>
    <w:rsid w:val="002A2DB0"/>
    <w:rsid w:val="002A4696"/>
    <w:rsid w:val="002E324F"/>
    <w:rsid w:val="002E5E93"/>
    <w:rsid w:val="00304421"/>
    <w:rsid w:val="00364474"/>
    <w:rsid w:val="0037663C"/>
    <w:rsid w:val="00384036"/>
    <w:rsid w:val="003A4E57"/>
    <w:rsid w:val="003C2127"/>
    <w:rsid w:val="003D120E"/>
    <w:rsid w:val="003F0B65"/>
    <w:rsid w:val="00414D5F"/>
    <w:rsid w:val="00436C7A"/>
    <w:rsid w:val="00436F9B"/>
    <w:rsid w:val="0044088E"/>
    <w:rsid w:val="00455ADB"/>
    <w:rsid w:val="00466DD8"/>
    <w:rsid w:val="00470C31"/>
    <w:rsid w:val="00496BDF"/>
    <w:rsid w:val="0049703D"/>
    <w:rsid w:val="004A3106"/>
    <w:rsid w:val="004D1424"/>
    <w:rsid w:val="004F0C55"/>
    <w:rsid w:val="005125BB"/>
    <w:rsid w:val="00520BFF"/>
    <w:rsid w:val="00534FE8"/>
    <w:rsid w:val="00552176"/>
    <w:rsid w:val="00584E64"/>
    <w:rsid w:val="005D22E7"/>
    <w:rsid w:val="005D3617"/>
    <w:rsid w:val="00603216"/>
    <w:rsid w:val="00642B88"/>
    <w:rsid w:val="006734B2"/>
    <w:rsid w:val="00677FE8"/>
    <w:rsid w:val="006A12E1"/>
    <w:rsid w:val="006A257F"/>
    <w:rsid w:val="006C3028"/>
    <w:rsid w:val="006D449A"/>
    <w:rsid w:val="0070248E"/>
    <w:rsid w:val="00726CB9"/>
    <w:rsid w:val="007309AD"/>
    <w:rsid w:val="00735A19"/>
    <w:rsid w:val="00740A28"/>
    <w:rsid w:val="007D1547"/>
    <w:rsid w:val="007D5CED"/>
    <w:rsid w:val="00802B55"/>
    <w:rsid w:val="008050E9"/>
    <w:rsid w:val="00815634"/>
    <w:rsid w:val="00840931"/>
    <w:rsid w:val="00846F93"/>
    <w:rsid w:val="0085778C"/>
    <w:rsid w:val="0086076B"/>
    <w:rsid w:val="00864F6B"/>
    <w:rsid w:val="00887085"/>
    <w:rsid w:val="00887170"/>
    <w:rsid w:val="008A1F33"/>
    <w:rsid w:val="008A3840"/>
    <w:rsid w:val="008D0912"/>
    <w:rsid w:val="008E7B22"/>
    <w:rsid w:val="00911B2F"/>
    <w:rsid w:val="00916F75"/>
    <w:rsid w:val="00924DC9"/>
    <w:rsid w:val="00952BBE"/>
    <w:rsid w:val="009543B9"/>
    <w:rsid w:val="00960C63"/>
    <w:rsid w:val="00986907"/>
    <w:rsid w:val="00987F5B"/>
    <w:rsid w:val="00997FCB"/>
    <w:rsid w:val="009A7CEF"/>
    <w:rsid w:val="009D3FEB"/>
    <w:rsid w:val="009E0CC2"/>
    <w:rsid w:val="009F632A"/>
    <w:rsid w:val="009F6F29"/>
    <w:rsid w:val="00A2361A"/>
    <w:rsid w:val="00A36E0E"/>
    <w:rsid w:val="00A373A0"/>
    <w:rsid w:val="00A52593"/>
    <w:rsid w:val="00A5743B"/>
    <w:rsid w:val="00A618D6"/>
    <w:rsid w:val="00A87F23"/>
    <w:rsid w:val="00A9134D"/>
    <w:rsid w:val="00A9412C"/>
    <w:rsid w:val="00AA5E95"/>
    <w:rsid w:val="00AF16ED"/>
    <w:rsid w:val="00B10C02"/>
    <w:rsid w:val="00B262CD"/>
    <w:rsid w:val="00B4439B"/>
    <w:rsid w:val="00B6150D"/>
    <w:rsid w:val="00B61E39"/>
    <w:rsid w:val="00BB475E"/>
    <w:rsid w:val="00BC537E"/>
    <w:rsid w:val="00BC67D9"/>
    <w:rsid w:val="00BE49AC"/>
    <w:rsid w:val="00BF498D"/>
    <w:rsid w:val="00BF7F41"/>
    <w:rsid w:val="00C329AF"/>
    <w:rsid w:val="00C811A8"/>
    <w:rsid w:val="00CA49DA"/>
    <w:rsid w:val="00CD11BC"/>
    <w:rsid w:val="00CD468F"/>
    <w:rsid w:val="00CE44AF"/>
    <w:rsid w:val="00CF188B"/>
    <w:rsid w:val="00CF56CC"/>
    <w:rsid w:val="00D176FA"/>
    <w:rsid w:val="00D40BAA"/>
    <w:rsid w:val="00D72BCE"/>
    <w:rsid w:val="00D82FBA"/>
    <w:rsid w:val="00D8753B"/>
    <w:rsid w:val="00DD49F8"/>
    <w:rsid w:val="00DE4ADF"/>
    <w:rsid w:val="00E042EC"/>
    <w:rsid w:val="00E12037"/>
    <w:rsid w:val="00E153A9"/>
    <w:rsid w:val="00E167D8"/>
    <w:rsid w:val="00E507B5"/>
    <w:rsid w:val="00E579FE"/>
    <w:rsid w:val="00E70DA9"/>
    <w:rsid w:val="00E7429C"/>
    <w:rsid w:val="00E81DE5"/>
    <w:rsid w:val="00E9471D"/>
    <w:rsid w:val="00EA1F99"/>
    <w:rsid w:val="00EC22D5"/>
    <w:rsid w:val="00EE7D3F"/>
    <w:rsid w:val="00F13888"/>
    <w:rsid w:val="00F502F5"/>
    <w:rsid w:val="00F53DEF"/>
    <w:rsid w:val="00F561C1"/>
    <w:rsid w:val="00F90BEF"/>
    <w:rsid w:val="00FA53FB"/>
    <w:rsid w:val="00FB6C30"/>
    <w:rsid w:val="00FD24E5"/>
    <w:rsid w:val="00FD5832"/>
    <w:rsid w:val="00FF32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AB6ED"/>
  <w15:docId w15:val="{EA16AE36-D64B-4345-96FF-4D34CBB0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34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D3F"/>
    <w:pPr>
      <w:ind w:left="720"/>
      <w:contextualSpacing/>
    </w:pPr>
  </w:style>
  <w:style w:type="paragraph" w:styleId="BalloonText">
    <w:name w:val="Balloon Text"/>
    <w:basedOn w:val="Normal"/>
    <w:link w:val="BalloonTextChar"/>
    <w:uiPriority w:val="99"/>
    <w:semiHidden/>
    <w:unhideWhenUsed/>
    <w:rsid w:val="000E61DF"/>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0E61DF"/>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E12037"/>
    <w:rPr>
      <w:sz w:val="16"/>
      <w:szCs w:val="16"/>
    </w:rPr>
  </w:style>
  <w:style w:type="paragraph" w:styleId="CommentText">
    <w:name w:val="annotation text"/>
    <w:basedOn w:val="Normal"/>
    <w:link w:val="CommentTextChar"/>
    <w:uiPriority w:val="99"/>
    <w:semiHidden/>
    <w:unhideWhenUsed/>
    <w:rsid w:val="00E12037"/>
    <w:pPr>
      <w:spacing w:line="240" w:lineRule="auto"/>
    </w:pPr>
    <w:rPr>
      <w:sz w:val="20"/>
      <w:szCs w:val="20"/>
    </w:rPr>
  </w:style>
  <w:style w:type="character" w:customStyle="1" w:styleId="CommentTextChar">
    <w:name w:val="Comment Text Char"/>
    <w:basedOn w:val="DefaultParagraphFont"/>
    <w:link w:val="CommentText"/>
    <w:uiPriority w:val="99"/>
    <w:semiHidden/>
    <w:rsid w:val="00E12037"/>
    <w:rPr>
      <w:sz w:val="20"/>
      <w:szCs w:val="20"/>
    </w:rPr>
  </w:style>
  <w:style w:type="paragraph" w:styleId="CommentSubject">
    <w:name w:val="annotation subject"/>
    <w:basedOn w:val="CommentText"/>
    <w:next w:val="CommentText"/>
    <w:link w:val="CommentSubjectChar"/>
    <w:uiPriority w:val="99"/>
    <w:semiHidden/>
    <w:unhideWhenUsed/>
    <w:rsid w:val="00E12037"/>
    <w:rPr>
      <w:b/>
      <w:bCs/>
    </w:rPr>
  </w:style>
  <w:style w:type="character" w:customStyle="1" w:styleId="CommentSubjectChar">
    <w:name w:val="Comment Subject Char"/>
    <w:basedOn w:val="CommentTextChar"/>
    <w:link w:val="CommentSubject"/>
    <w:uiPriority w:val="99"/>
    <w:semiHidden/>
    <w:rsid w:val="00E12037"/>
    <w:rPr>
      <w:b/>
      <w:bCs/>
      <w:sz w:val="20"/>
      <w:szCs w:val="20"/>
    </w:rPr>
  </w:style>
  <w:style w:type="character" w:styleId="Hyperlink">
    <w:name w:val="Hyperlink"/>
    <w:basedOn w:val="DefaultParagraphFont"/>
    <w:uiPriority w:val="99"/>
    <w:unhideWhenUsed/>
    <w:rsid w:val="00864F6B"/>
    <w:rPr>
      <w:color w:val="0563C1" w:themeColor="hyperlink"/>
      <w:u w:val="single"/>
    </w:rPr>
  </w:style>
  <w:style w:type="character" w:customStyle="1" w:styleId="UnresolvedMention1">
    <w:name w:val="Unresolved Mention1"/>
    <w:basedOn w:val="DefaultParagraphFont"/>
    <w:uiPriority w:val="99"/>
    <w:semiHidden/>
    <w:unhideWhenUsed/>
    <w:rsid w:val="00864F6B"/>
    <w:rPr>
      <w:color w:val="808080"/>
      <w:shd w:val="clear" w:color="auto" w:fill="E6E6E6"/>
    </w:rPr>
  </w:style>
  <w:style w:type="character" w:styleId="Strong">
    <w:name w:val="Strong"/>
    <w:basedOn w:val="DefaultParagraphFont"/>
    <w:uiPriority w:val="22"/>
    <w:qFormat/>
    <w:rsid w:val="00864F6B"/>
    <w:rPr>
      <w:b/>
    </w:rPr>
  </w:style>
  <w:style w:type="character" w:customStyle="1" w:styleId="strongchar">
    <w:name w:val="strong__char"/>
    <w:basedOn w:val="DefaultParagraphFont"/>
    <w:rsid w:val="00864F6B"/>
    <w:rPr>
      <w:rFonts w:cs="Times New Roman"/>
    </w:rPr>
  </w:style>
  <w:style w:type="paragraph" w:styleId="Revision">
    <w:name w:val="Revision"/>
    <w:hidden/>
    <w:uiPriority w:val="99"/>
    <w:semiHidden/>
    <w:rsid w:val="00A2361A"/>
    <w:pPr>
      <w:spacing w:after="0" w:line="240" w:lineRule="auto"/>
    </w:pPr>
  </w:style>
  <w:style w:type="character" w:styleId="FollowedHyperlink">
    <w:name w:val="FollowedHyperlink"/>
    <w:basedOn w:val="DefaultParagraphFont"/>
    <w:uiPriority w:val="99"/>
    <w:semiHidden/>
    <w:unhideWhenUsed/>
    <w:rsid w:val="00960C63"/>
    <w:rPr>
      <w:color w:val="954F72" w:themeColor="followedHyperlink"/>
      <w:u w:val="single"/>
    </w:rPr>
  </w:style>
  <w:style w:type="character" w:customStyle="1" w:styleId="Heading1Char">
    <w:name w:val="Heading 1 Char"/>
    <w:basedOn w:val="DefaultParagraphFont"/>
    <w:link w:val="Heading1"/>
    <w:uiPriority w:val="9"/>
    <w:rsid w:val="006734B2"/>
    <w:rPr>
      <w:rFonts w:ascii="Times New Roman" w:eastAsia="Times New Roman" w:hAnsi="Times New Roman" w:cs="Times New Roman"/>
      <w:b/>
      <w:bCs/>
      <w:kern w:val="36"/>
      <w:sz w:val="48"/>
      <w:szCs w:val="48"/>
      <w:lang w:eastAsia="en-GB"/>
    </w:rPr>
  </w:style>
  <w:style w:type="character" w:customStyle="1" w:styleId="title-text">
    <w:name w:val="title-text"/>
    <w:basedOn w:val="DefaultParagraphFont"/>
    <w:rsid w:val="006734B2"/>
  </w:style>
  <w:style w:type="character" w:styleId="Emphasis">
    <w:name w:val="Emphasis"/>
    <w:basedOn w:val="DefaultParagraphFont"/>
    <w:uiPriority w:val="20"/>
    <w:qFormat/>
    <w:rsid w:val="009F632A"/>
    <w:rPr>
      <w:i/>
      <w:iCs/>
    </w:rPr>
  </w:style>
  <w:style w:type="character" w:customStyle="1" w:styleId="UnresolvedMention2">
    <w:name w:val="Unresolved Mention2"/>
    <w:basedOn w:val="DefaultParagraphFont"/>
    <w:uiPriority w:val="99"/>
    <w:semiHidden/>
    <w:unhideWhenUsed/>
    <w:rsid w:val="00CD11BC"/>
    <w:rPr>
      <w:color w:val="808080"/>
      <w:shd w:val="clear" w:color="auto" w:fill="E6E6E6"/>
    </w:rPr>
  </w:style>
  <w:style w:type="paragraph" w:styleId="NormalWeb">
    <w:name w:val="Normal (Web)"/>
    <w:basedOn w:val="Normal"/>
    <w:uiPriority w:val="99"/>
    <w:semiHidden/>
    <w:unhideWhenUsed/>
    <w:rsid w:val="00E579FE"/>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040443">
      <w:bodyDiv w:val="1"/>
      <w:marLeft w:val="0"/>
      <w:marRight w:val="0"/>
      <w:marTop w:val="0"/>
      <w:marBottom w:val="0"/>
      <w:divBdr>
        <w:top w:val="none" w:sz="0" w:space="0" w:color="auto"/>
        <w:left w:val="none" w:sz="0" w:space="0" w:color="auto"/>
        <w:bottom w:val="none" w:sz="0" w:space="0" w:color="auto"/>
        <w:right w:val="none" w:sz="0" w:space="0" w:color="auto"/>
      </w:divBdr>
    </w:div>
    <w:div w:id="98455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iamr.eu/" TargetMode="External"/><Relationship Id="rId3" Type="http://schemas.openxmlformats.org/officeDocument/2006/relationships/styles" Target="styles.xml"/><Relationship Id="rId7" Type="http://schemas.openxmlformats.org/officeDocument/2006/relationships/hyperlink" Target="mailto:x-amr@microbiologysociety.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ttp://www.microbiologyresearch.org/about/x-amr%23scop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esearchonline.lshtm.ac.uk/view/publication/BMJ_=28Clinical_research_ed=29.html" TargetMode="External"/><Relationship Id="rId4" Type="http://schemas.openxmlformats.org/officeDocument/2006/relationships/settings" Target="settings.xml"/><Relationship Id="rId9" Type="http://schemas.openxmlformats.org/officeDocument/2006/relationships/hyperlink" Target="https://www.mrc.ac.uk/research/initiatives/antimicrobial-resistance/tackling-amr-a-cross-council-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DB441-296D-4E64-8581-DAD2B4AD3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Lindsay</dc:creator>
  <cp:keywords/>
  <dc:description/>
  <cp:lastModifiedBy>Jodi Lindsay</cp:lastModifiedBy>
  <cp:revision>2</cp:revision>
  <dcterms:created xsi:type="dcterms:W3CDTF">2018-07-03T12:34:00Z</dcterms:created>
  <dcterms:modified xsi:type="dcterms:W3CDTF">2018-07-03T12:34:00Z</dcterms:modified>
</cp:coreProperties>
</file>