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3" w:rsidRPr="00E31031" w:rsidRDefault="00F024B3" w:rsidP="000D6DB6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Original article</w:t>
      </w:r>
    </w:p>
    <w:p w:rsidR="004A7875" w:rsidRPr="00E31031" w:rsidRDefault="006C5483" w:rsidP="000D6DB6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Prevalence of </w:t>
      </w:r>
      <w:proofErr w:type="spellStart"/>
      <w:r w:rsidRPr="00E31031">
        <w:rPr>
          <w:rFonts w:ascii="Times New Roman" w:hAnsi="Times New Roman"/>
          <w:b/>
          <w:i/>
          <w:sz w:val="24"/>
          <w:szCs w:val="24"/>
          <w:lang w:val="en-GB"/>
        </w:rPr>
        <w:t>Kingella</w:t>
      </w:r>
      <w:proofErr w:type="spellEnd"/>
      <w:r w:rsidRPr="00E31031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b/>
          <w:i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b/>
          <w:sz w:val="24"/>
          <w:szCs w:val="24"/>
          <w:lang w:val="en-GB"/>
        </w:rPr>
        <w:t>oropharyngeal</w:t>
      </w:r>
      <w:proofErr w:type="spellEnd"/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 carriage and predominance of type a and type b polysaccharide capsules among French young children</w:t>
      </w:r>
    </w:p>
    <w:p w:rsidR="008C157C" w:rsidRPr="00E31031" w:rsidRDefault="008C157C" w:rsidP="000D6DB6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Romain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Basmaci</w:t>
      </w:r>
      <w:r w:rsidR="004A787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a,b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>;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Kizzy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Deschamps</w:t>
      </w:r>
      <w:r w:rsidR="004A787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c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>;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12715" w:rsidRPr="00E31031">
        <w:rPr>
          <w:rFonts w:ascii="Times New Roman" w:hAnsi="Times New Roman"/>
          <w:sz w:val="24"/>
          <w:szCs w:val="24"/>
          <w:lang w:val="en-GB"/>
        </w:rPr>
        <w:t>Corinne Levy</w:t>
      </w:r>
      <w:r w:rsidR="001C3AE9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="001C3AE9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d,</w:t>
      </w:r>
      <w:r w:rsidR="00F1271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e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,f</w:t>
      </w:r>
      <w:proofErr w:type="spellEnd"/>
      <w:r w:rsidR="00F12715" w:rsidRPr="00E31031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373B03" w:rsidRPr="00E31031">
        <w:rPr>
          <w:rFonts w:ascii="Times New Roman" w:hAnsi="Times New Roman"/>
          <w:sz w:val="24"/>
          <w:szCs w:val="24"/>
          <w:lang w:val="en-GB"/>
        </w:rPr>
        <w:t xml:space="preserve">Vincent </w:t>
      </w:r>
      <w:proofErr w:type="spellStart"/>
      <w:r w:rsidR="00373B03" w:rsidRPr="00E31031">
        <w:rPr>
          <w:rFonts w:ascii="Times New Roman" w:hAnsi="Times New Roman"/>
          <w:sz w:val="24"/>
          <w:szCs w:val="24"/>
          <w:lang w:val="en-GB"/>
        </w:rPr>
        <w:t>Mathy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g</w:t>
      </w:r>
      <w:proofErr w:type="spellEnd"/>
      <w:r w:rsidR="00373B03" w:rsidRPr="00E31031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BF2E1B" w:rsidRPr="00E31031">
        <w:rPr>
          <w:rFonts w:ascii="Times New Roman" w:hAnsi="Times New Roman"/>
          <w:sz w:val="24"/>
          <w:szCs w:val="24"/>
          <w:lang w:val="en-GB"/>
        </w:rPr>
        <w:t xml:space="preserve">François </w:t>
      </w:r>
      <w:proofErr w:type="spellStart"/>
      <w:r w:rsidR="00BF2E1B" w:rsidRPr="00E31031">
        <w:rPr>
          <w:rFonts w:ascii="Times New Roman" w:hAnsi="Times New Roman"/>
          <w:sz w:val="24"/>
          <w:szCs w:val="24"/>
          <w:lang w:val="en-GB"/>
        </w:rPr>
        <w:t>Corrard</w:t>
      </w:r>
      <w:r w:rsidR="00BF2E1B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d</w:t>
      </w:r>
      <w:proofErr w:type="spellEnd"/>
      <w:r w:rsidR="00BF2E1B" w:rsidRPr="00E31031">
        <w:rPr>
          <w:rFonts w:ascii="Times New Roman" w:hAnsi="Times New Roman"/>
          <w:sz w:val="24"/>
          <w:szCs w:val="24"/>
          <w:lang w:val="en-GB"/>
        </w:rPr>
        <w:t xml:space="preserve">, Franck </w:t>
      </w:r>
      <w:proofErr w:type="spellStart"/>
      <w:r w:rsidR="00BF2E1B" w:rsidRPr="00E31031">
        <w:rPr>
          <w:rFonts w:ascii="Times New Roman" w:hAnsi="Times New Roman"/>
          <w:sz w:val="24"/>
          <w:szCs w:val="24"/>
          <w:lang w:val="en-GB"/>
        </w:rPr>
        <w:t>Thollot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h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 xml:space="preserve">;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Stéphane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Béchet</w:t>
      </w:r>
      <w:r w:rsidR="001C3AE9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d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,f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 xml:space="preserve">; Elsa </w:t>
      </w:r>
      <w:proofErr w:type="spellStart"/>
      <w:r w:rsidR="007C62A9" w:rsidRPr="00E31031">
        <w:rPr>
          <w:rFonts w:ascii="Times New Roman" w:hAnsi="Times New Roman"/>
          <w:sz w:val="24"/>
          <w:szCs w:val="24"/>
          <w:lang w:val="en-GB"/>
        </w:rPr>
        <w:t>S</w:t>
      </w:r>
      <w:bookmarkStart w:id="0" w:name="_GoBack"/>
      <w:bookmarkEnd w:id="0"/>
      <w:r w:rsidR="007C62A9" w:rsidRPr="00E31031">
        <w:rPr>
          <w:rFonts w:ascii="Times New Roman" w:hAnsi="Times New Roman"/>
          <w:sz w:val="24"/>
          <w:szCs w:val="24"/>
          <w:lang w:val="en-GB"/>
        </w:rPr>
        <w:t>obral</w:t>
      </w:r>
      <w:r w:rsidR="004A787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d,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g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>;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Philippe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Bidet</w:t>
      </w:r>
      <w:r w:rsidR="004A787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b,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g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>;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C62A9" w:rsidRPr="00E31031">
        <w:rPr>
          <w:rFonts w:ascii="Times New Roman" w:hAnsi="Times New Roman"/>
          <w:sz w:val="24"/>
          <w:szCs w:val="24"/>
          <w:lang w:val="en-GB"/>
        </w:rPr>
        <w:t xml:space="preserve">Robert </w:t>
      </w:r>
      <w:proofErr w:type="spellStart"/>
      <w:r w:rsidR="007C62A9" w:rsidRPr="00E31031">
        <w:rPr>
          <w:rFonts w:ascii="Times New Roman" w:hAnsi="Times New Roman"/>
          <w:sz w:val="24"/>
          <w:szCs w:val="24"/>
          <w:lang w:val="en-GB"/>
        </w:rPr>
        <w:t>Cohen</w:t>
      </w:r>
      <w:r w:rsidR="001C3AE9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d,e</w:t>
      </w:r>
      <w:r w:rsidR="004A787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,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f,i</w:t>
      </w:r>
      <w:proofErr w:type="spellEnd"/>
      <w:r w:rsidR="007C62A9" w:rsidRPr="00E31031">
        <w:rPr>
          <w:rFonts w:ascii="Times New Roman" w:hAnsi="Times New Roman"/>
          <w:sz w:val="24"/>
          <w:szCs w:val="24"/>
          <w:lang w:val="en-GB"/>
        </w:rPr>
        <w:t xml:space="preserve">;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Stéphane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Bonacorsi</w:t>
      </w:r>
      <w:r w:rsidR="004A7875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b,</w:t>
      </w:r>
      <w:r w:rsidR="001D70FD"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>g</w:t>
      </w:r>
      <w:proofErr w:type="spellEnd"/>
    </w:p>
    <w:p w:rsidR="0012623A" w:rsidRPr="00E31031" w:rsidRDefault="0012623A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87DA8" w:rsidRPr="00E31031" w:rsidRDefault="00B87DA8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31031">
        <w:rPr>
          <w:rFonts w:ascii="Times New Roman" w:hAnsi="Times New Roman"/>
          <w:b/>
          <w:bCs/>
          <w:sz w:val="24"/>
          <w:szCs w:val="24"/>
        </w:rPr>
        <w:t>Affiliations:</w:t>
      </w:r>
    </w:p>
    <w:p w:rsidR="00B87DA8" w:rsidRPr="00E31031" w:rsidRDefault="00B87DA8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a</w:t>
      </w:r>
      <w:r w:rsidRPr="00E31031">
        <w:rPr>
          <w:rFonts w:ascii="Times New Roman" w:hAnsi="Times New Roman"/>
          <w:sz w:val="24"/>
          <w:szCs w:val="24"/>
        </w:rPr>
        <w:t>Service</w:t>
      </w:r>
      <w:proofErr w:type="spellEnd"/>
      <w:proofErr w:type="gramEnd"/>
      <w:r w:rsidRPr="00E31031">
        <w:rPr>
          <w:rFonts w:ascii="Times New Roman" w:hAnsi="Times New Roman"/>
          <w:sz w:val="24"/>
          <w:szCs w:val="24"/>
        </w:rPr>
        <w:t xml:space="preserve"> de Pédiatrie-Urgences, Hôpital Louis Mourier, AP-HP, F-92700 Colombes, France;</w:t>
      </w:r>
    </w:p>
    <w:p w:rsidR="004A7875" w:rsidRPr="00E31031" w:rsidRDefault="004A7875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b</w:t>
      </w:r>
      <w:r w:rsidRPr="00E31031">
        <w:rPr>
          <w:rFonts w:ascii="Times New Roman" w:hAnsi="Times New Roman"/>
          <w:sz w:val="24"/>
          <w:szCs w:val="24"/>
        </w:rPr>
        <w:t>IAME</w:t>
      </w:r>
      <w:proofErr w:type="spellEnd"/>
      <w:proofErr w:type="gramEnd"/>
      <w:r w:rsidRPr="00E31031">
        <w:rPr>
          <w:rFonts w:ascii="Times New Roman" w:hAnsi="Times New Roman"/>
          <w:sz w:val="24"/>
          <w:szCs w:val="24"/>
        </w:rPr>
        <w:t>, UMR 1137, INSERM, Université Paris Diderot, Sorbonne Paris Cité, F-75018 Paris, France;</w:t>
      </w:r>
    </w:p>
    <w:p w:rsidR="004A7875" w:rsidRPr="00E31031" w:rsidRDefault="004A7875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c</w:t>
      </w:r>
      <w:r w:rsidRPr="00E31031">
        <w:rPr>
          <w:rFonts w:ascii="Times New Roman" w:hAnsi="Times New Roman"/>
          <w:sz w:val="24"/>
          <w:szCs w:val="24"/>
        </w:rPr>
        <w:t>Service</w:t>
      </w:r>
      <w:proofErr w:type="spellEnd"/>
      <w:proofErr w:type="gramEnd"/>
      <w:r w:rsidRPr="00E31031">
        <w:rPr>
          <w:rFonts w:ascii="Times New Roman" w:hAnsi="Times New Roman"/>
          <w:sz w:val="24"/>
          <w:szCs w:val="24"/>
        </w:rPr>
        <w:t xml:space="preserve"> de Pédiatrie Générale, Hôpital Robert-Debré, AP-HP, F-75019 Paris, France</w:t>
      </w:r>
    </w:p>
    <w:p w:rsidR="004A7875" w:rsidRPr="00E31031" w:rsidRDefault="001C3AE9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d</w:t>
      </w:r>
      <w:r w:rsidR="004A7875" w:rsidRPr="00E31031">
        <w:rPr>
          <w:rFonts w:ascii="Times New Roman" w:hAnsi="Times New Roman"/>
          <w:sz w:val="24"/>
          <w:szCs w:val="24"/>
        </w:rPr>
        <w:t>Association</w:t>
      </w:r>
      <w:proofErr w:type="spellEnd"/>
      <w:proofErr w:type="gramEnd"/>
      <w:r w:rsidR="004A7875" w:rsidRPr="00E31031">
        <w:rPr>
          <w:rFonts w:ascii="Times New Roman" w:hAnsi="Times New Roman"/>
          <w:sz w:val="24"/>
          <w:szCs w:val="24"/>
        </w:rPr>
        <w:t xml:space="preserve"> Clinique Thérapeutique Infantile du Val de Marne (ACTIV), Saint Maur des Fossés, France;</w:t>
      </w:r>
      <w:r w:rsidR="004A7875" w:rsidRPr="00E3103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A7875" w:rsidRPr="00E31031" w:rsidRDefault="001C3AE9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e</w:t>
      </w:r>
      <w:r w:rsidR="004A7875" w:rsidRPr="00E31031">
        <w:rPr>
          <w:rFonts w:ascii="Times New Roman" w:hAnsi="Times New Roman"/>
          <w:sz w:val="24"/>
          <w:szCs w:val="24"/>
        </w:rPr>
        <w:t>Centre</w:t>
      </w:r>
      <w:proofErr w:type="spellEnd"/>
      <w:proofErr w:type="gramEnd"/>
      <w:r w:rsidR="004A7875" w:rsidRPr="00E31031">
        <w:rPr>
          <w:rFonts w:ascii="Times New Roman" w:hAnsi="Times New Roman"/>
          <w:sz w:val="24"/>
          <w:szCs w:val="24"/>
        </w:rPr>
        <w:t xml:space="preserve"> de Recherche Clinique du Centre Hospitalier Intercommunal de Créteil, France</w:t>
      </w:r>
    </w:p>
    <w:p w:rsidR="001D70FD" w:rsidRPr="00E31031" w:rsidRDefault="001D70FD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f</w:t>
      </w:r>
      <w:r w:rsidRPr="00E31031">
        <w:rPr>
          <w:rFonts w:ascii="Times New Roman" w:hAnsi="Times New Roman"/>
          <w:sz w:val="24"/>
          <w:szCs w:val="24"/>
        </w:rPr>
        <w:t>Université</w:t>
      </w:r>
      <w:proofErr w:type="spellEnd"/>
      <w:proofErr w:type="gramEnd"/>
      <w:r w:rsidRPr="00E31031">
        <w:rPr>
          <w:rFonts w:ascii="Times New Roman" w:hAnsi="Times New Roman"/>
          <w:sz w:val="24"/>
          <w:szCs w:val="24"/>
        </w:rPr>
        <w:t xml:space="preserve"> Paris Est, IMRB-GRC GEMINI, Créteil, France</w:t>
      </w:r>
    </w:p>
    <w:p w:rsidR="001C3AE9" w:rsidRPr="00E31031" w:rsidRDefault="001D70FD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g</w:t>
      </w:r>
      <w:r w:rsidR="001C3AE9" w:rsidRPr="00E31031">
        <w:rPr>
          <w:rFonts w:ascii="Times New Roman" w:hAnsi="Times New Roman"/>
          <w:sz w:val="24"/>
          <w:szCs w:val="24"/>
        </w:rPr>
        <w:t>Service</w:t>
      </w:r>
      <w:proofErr w:type="spellEnd"/>
      <w:proofErr w:type="gramEnd"/>
      <w:r w:rsidR="001C3AE9" w:rsidRPr="00E31031">
        <w:rPr>
          <w:rFonts w:ascii="Times New Roman" w:hAnsi="Times New Roman"/>
          <w:sz w:val="24"/>
          <w:szCs w:val="24"/>
        </w:rPr>
        <w:t xml:space="preserve"> de Microbiologie, Hôpital Robert-Debré, AP-HP, Centre National de Référence associé </w:t>
      </w:r>
      <w:r w:rsidR="001C3AE9" w:rsidRPr="00E31031">
        <w:rPr>
          <w:rFonts w:ascii="Times New Roman" w:hAnsi="Times New Roman"/>
          <w:i/>
          <w:sz w:val="24"/>
          <w:szCs w:val="24"/>
        </w:rPr>
        <w:t>Escherichia coli</w:t>
      </w:r>
      <w:r w:rsidR="001C3AE9" w:rsidRPr="00E31031">
        <w:rPr>
          <w:rFonts w:ascii="Times New Roman" w:hAnsi="Times New Roman"/>
          <w:sz w:val="24"/>
          <w:szCs w:val="24"/>
        </w:rPr>
        <w:t>, F-75019 Paris, France;</w:t>
      </w:r>
    </w:p>
    <w:p w:rsidR="001D70FD" w:rsidRPr="00E31031" w:rsidRDefault="001D70FD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h</w:t>
      </w:r>
      <w:r w:rsidRPr="00E31031">
        <w:rPr>
          <w:rFonts w:ascii="Times New Roman" w:hAnsi="Times New Roman"/>
          <w:sz w:val="24"/>
          <w:szCs w:val="24"/>
        </w:rPr>
        <w:t>AFPA</w:t>
      </w:r>
      <w:proofErr w:type="spellEnd"/>
      <w:proofErr w:type="gramEnd"/>
      <w:r w:rsidRPr="00E31031">
        <w:rPr>
          <w:rFonts w:ascii="Times New Roman" w:hAnsi="Times New Roman"/>
          <w:sz w:val="24"/>
          <w:szCs w:val="24"/>
        </w:rPr>
        <w:t>, Association Française de Pédiatrie Ambulatoire; Saint-Germain-en-Laye, France</w:t>
      </w:r>
    </w:p>
    <w:p w:rsidR="004A7875" w:rsidRPr="00E31031" w:rsidRDefault="001D70FD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031">
        <w:rPr>
          <w:rFonts w:ascii="Times New Roman" w:hAnsi="Times New Roman"/>
          <w:sz w:val="24"/>
          <w:szCs w:val="24"/>
          <w:vertAlign w:val="superscript"/>
        </w:rPr>
        <w:t>i</w:t>
      </w:r>
      <w:r w:rsidR="004A7875" w:rsidRPr="00E31031">
        <w:rPr>
          <w:rFonts w:ascii="Times New Roman" w:hAnsi="Times New Roman"/>
          <w:sz w:val="24"/>
          <w:szCs w:val="24"/>
        </w:rPr>
        <w:t>Unité</w:t>
      </w:r>
      <w:proofErr w:type="spellEnd"/>
      <w:proofErr w:type="gramEnd"/>
      <w:r w:rsidR="004A7875" w:rsidRPr="00E31031">
        <w:rPr>
          <w:rFonts w:ascii="Times New Roman" w:hAnsi="Times New Roman"/>
          <w:sz w:val="24"/>
          <w:szCs w:val="24"/>
        </w:rPr>
        <w:t xml:space="preserve"> Court Séjour, Petits Nourrisson</w:t>
      </w:r>
      <w:r w:rsidR="00BF2E1B" w:rsidRPr="00E31031">
        <w:rPr>
          <w:rFonts w:ascii="Times New Roman" w:hAnsi="Times New Roman"/>
          <w:sz w:val="24"/>
          <w:szCs w:val="24"/>
        </w:rPr>
        <w:t>s</w:t>
      </w:r>
      <w:r w:rsidR="004A7875" w:rsidRPr="00E31031">
        <w:rPr>
          <w:rFonts w:ascii="Times New Roman" w:hAnsi="Times New Roman"/>
          <w:sz w:val="24"/>
          <w:szCs w:val="24"/>
        </w:rPr>
        <w:t xml:space="preserve">, Service de Néonatologie, Centre Hospitalier Intercommunal de Créteil, France; </w:t>
      </w:r>
    </w:p>
    <w:p w:rsidR="00131CB5" w:rsidRPr="00E31031" w:rsidRDefault="00131CB5" w:rsidP="000D6DB6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031">
        <w:rPr>
          <w:rFonts w:ascii="Times New Roman" w:hAnsi="Times New Roman"/>
          <w:b/>
          <w:sz w:val="24"/>
          <w:szCs w:val="24"/>
        </w:rPr>
        <w:lastRenderedPageBreak/>
        <w:t>Corresponding</w:t>
      </w:r>
      <w:proofErr w:type="spellEnd"/>
      <w:r w:rsidRPr="00E310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031">
        <w:rPr>
          <w:rFonts w:ascii="Times New Roman" w:hAnsi="Times New Roman"/>
          <w:b/>
          <w:sz w:val="24"/>
          <w:szCs w:val="24"/>
        </w:rPr>
        <w:t>author</w:t>
      </w:r>
      <w:proofErr w:type="spellEnd"/>
      <w:r w:rsidRPr="00E31031">
        <w:rPr>
          <w:rFonts w:ascii="Times New Roman" w:hAnsi="Times New Roman"/>
          <w:b/>
          <w:sz w:val="24"/>
          <w:szCs w:val="24"/>
        </w:rPr>
        <w:t>:</w:t>
      </w:r>
      <w:r w:rsidRPr="00E31031">
        <w:rPr>
          <w:rFonts w:ascii="Times New Roman" w:hAnsi="Times New Roman"/>
          <w:sz w:val="24"/>
          <w:szCs w:val="24"/>
        </w:rPr>
        <w:t xml:space="preserve"> Romain Basmaci, Service de Pédiatrie-Urgences, Hôpital Louis Mourier, 178 rue des </w:t>
      </w:r>
      <w:proofErr w:type="spellStart"/>
      <w:r w:rsidRPr="00E31031">
        <w:rPr>
          <w:rFonts w:ascii="Times New Roman" w:hAnsi="Times New Roman"/>
          <w:sz w:val="24"/>
          <w:szCs w:val="24"/>
        </w:rPr>
        <w:t>Renouillers</w:t>
      </w:r>
      <w:proofErr w:type="spellEnd"/>
      <w:r w:rsidRPr="00E31031">
        <w:rPr>
          <w:rFonts w:ascii="Times New Roman" w:hAnsi="Times New Roman"/>
          <w:sz w:val="24"/>
          <w:szCs w:val="24"/>
        </w:rPr>
        <w:t xml:space="preserve"> 92700 Colombes,</w:t>
      </w:r>
      <w:r w:rsidR="002C7672" w:rsidRPr="00E31031">
        <w:rPr>
          <w:rFonts w:ascii="Times New Roman" w:hAnsi="Times New Roman"/>
          <w:sz w:val="24"/>
          <w:szCs w:val="24"/>
        </w:rPr>
        <w:t xml:space="preserve"> France,</w:t>
      </w:r>
      <w:r w:rsidRPr="00E310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31031">
          <w:rPr>
            <w:rStyle w:val="Lienhypertexte"/>
            <w:rFonts w:ascii="Times New Roman" w:hAnsi="Times New Roman"/>
            <w:color w:val="auto"/>
            <w:sz w:val="24"/>
            <w:szCs w:val="24"/>
          </w:rPr>
          <w:t>romain.basmaci@aphp.fr</w:t>
        </w:r>
      </w:hyperlink>
      <w:r w:rsidRPr="00E31031">
        <w:rPr>
          <w:rFonts w:ascii="Times New Roman" w:hAnsi="Times New Roman"/>
          <w:sz w:val="24"/>
          <w:szCs w:val="24"/>
        </w:rPr>
        <w:t>, tel: +33 (0)1.47.60.63.64, fax: +33(0)1.47.60.63.76</w:t>
      </w:r>
    </w:p>
    <w:p w:rsidR="00F024B3" w:rsidRPr="00E31031" w:rsidRDefault="00131CB5" w:rsidP="00F024B3">
      <w:pPr>
        <w:shd w:val="clear" w:color="auto" w:fill="FFFFFF" w:themeFill="background1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Key words: </w:t>
      </w:r>
      <w:proofErr w:type="spellStart"/>
      <w:r w:rsidRPr="00E31031">
        <w:rPr>
          <w:rFonts w:ascii="Times New Roman" w:hAnsi="Times New Roman"/>
          <w:i/>
          <w:sz w:val="24"/>
          <w:szCs w:val="24"/>
          <w:lang w:val="en-GB"/>
        </w:rPr>
        <w:t>Kingella</w:t>
      </w:r>
      <w:proofErr w:type="spellEnd"/>
      <w:r w:rsidRPr="00E3103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carriage, epidemiology, day-care </w:t>
      </w:r>
      <w:proofErr w:type="spellStart"/>
      <w:r w:rsidR="0027541A" w:rsidRPr="00E31031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>, capsule</w:t>
      </w:r>
      <w:r w:rsidR="00F024B3" w:rsidRPr="00E31031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FB2BA7" w:rsidRPr="00E31031" w:rsidRDefault="00FB2BA7" w:rsidP="000D6DB6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E31031">
        <w:rPr>
          <w:rFonts w:ascii="Times New Roman" w:hAnsi="Times New Roman"/>
          <w:iCs/>
          <w:sz w:val="24"/>
          <w:szCs w:val="24"/>
          <w:lang w:val="en-GB"/>
        </w:rPr>
        <w:lastRenderedPageBreak/>
        <w:t>To the Editor,</w:t>
      </w:r>
    </w:p>
    <w:p w:rsidR="00B06D0F" w:rsidRPr="00E31031" w:rsidRDefault="00C73693" w:rsidP="00C93FB4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E31031">
        <w:rPr>
          <w:rFonts w:ascii="Times New Roman" w:hAnsi="Times New Roman"/>
          <w:i/>
          <w:iCs/>
          <w:sz w:val="24"/>
          <w:szCs w:val="24"/>
          <w:lang w:val="en-GB"/>
        </w:rPr>
        <w:t>Kingella</w:t>
      </w:r>
      <w:proofErr w:type="spellEnd"/>
      <w:r w:rsidRPr="00E31031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i/>
          <w:iCs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iCs/>
          <w:sz w:val="24"/>
          <w:szCs w:val="24"/>
          <w:lang w:val="en-GB"/>
        </w:rPr>
        <w:t xml:space="preserve"> is the leading pathogen of </w:t>
      </w:r>
      <w:proofErr w:type="spellStart"/>
      <w:r w:rsidRPr="00E31031">
        <w:rPr>
          <w:rFonts w:ascii="Times New Roman" w:hAnsi="Times New Roman"/>
          <w:iCs/>
          <w:sz w:val="24"/>
          <w:szCs w:val="24"/>
          <w:lang w:val="en-GB"/>
        </w:rPr>
        <w:t>osteoarticular</w:t>
      </w:r>
      <w:proofErr w:type="spellEnd"/>
      <w:r w:rsidRPr="00E31031">
        <w:rPr>
          <w:rFonts w:ascii="Times New Roman" w:hAnsi="Times New Roman"/>
          <w:iCs/>
          <w:sz w:val="24"/>
          <w:szCs w:val="24"/>
          <w:lang w:val="en-GB"/>
        </w:rPr>
        <w:t xml:space="preserve"> infection (OAI) in &lt;4-year-old children in different countries [1]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E31031">
        <w:rPr>
          <w:rFonts w:ascii="Times New Roman" w:hAnsi="Times New Roman"/>
          <w:bCs/>
          <w:sz w:val="24"/>
          <w:szCs w:val="24"/>
          <w:lang w:val="en-GB"/>
        </w:rPr>
        <w:t>However</w:t>
      </w:r>
      <w:r w:rsidR="00251D6C" w:rsidRPr="00E31031">
        <w:rPr>
          <w:rFonts w:ascii="Times New Roman" w:hAnsi="Times New Roman"/>
          <w:bCs/>
          <w:sz w:val="24"/>
          <w:szCs w:val="24"/>
          <w:lang w:val="en-GB"/>
        </w:rPr>
        <w:t>, o</w:t>
      </w:r>
      <w:r w:rsidR="003E7EBD" w:rsidRPr="00E31031">
        <w:rPr>
          <w:rFonts w:ascii="Times New Roman" w:hAnsi="Times New Roman"/>
          <w:bCs/>
          <w:sz w:val="24"/>
          <w:szCs w:val="24"/>
          <w:lang w:val="en-GB"/>
        </w:rPr>
        <w:t xml:space="preserve">nly few studies described the </w:t>
      </w:r>
      <w:r w:rsidR="00251D6C" w:rsidRPr="00E31031">
        <w:rPr>
          <w:rFonts w:ascii="Times New Roman" w:hAnsi="Times New Roman"/>
          <w:bCs/>
          <w:sz w:val="24"/>
          <w:szCs w:val="24"/>
          <w:lang w:val="en-GB"/>
        </w:rPr>
        <w:t>healthy</w:t>
      </w:r>
      <w:r w:rsidR="003E7EBD" w:rsidRPr="00E31031">
        <w:rPr>
          <w:rFonts w:ascii="Times New Roman" w:hAnsi="Times New Roman"/>
          <w:bCs/>
          <w:sz w:val="24"/>
          <w:szCs w:val="24"/>
          <w:lang w:val="en-GB"/>
        </w:rPr>
        <w:t xml:space="preserve"> carriage of </w:t>
      </w:r>
      <w:r w:rsidR="003E7EBD" w:rsidRPr="00E31031">
        <w:rPr>
          <w:rFonts w:ascii="Times New Roman" w:hAnsi="Times New Roman"/>
          <w:bCs/>
          <w:i/>
          <w:sz w:val="24"/>
          <w:szCs w:val="24"/>
          <w:lang w:val="en-GB"/>
        </w:rPr>
        <w:t xml:space="preserve">K. </w:t>
      </w:r>
      <w:proofErr w:type="spellStart"/>
      <w:r w:rsidR="003E7EBD" w:rsidRPr="00E31031">
        <w:rPr>
          <w:rFonts w:ascii="Times New Roman" w:hAnsi="Times New Roman"/>
          <w:bCs/>
          <w:i/>
          <w:sz w:val="24"/>
          <w:szCs w:val="24"/>
          <w:lang w:val="en-GB"/>
        </w:rPr>
        <w:t>kingae</w:t>
      </w:r>
      <w:proofErr w:type="spellEnd"/>
      <w:r w:rsidR="003E7EBD" w:rsidRPr="00E31031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532A2C" w:rsidRPr="00E31031">
        <w:rPr>
          <w:rFonts w:ascii="Times New Roman" w:hAnsi="Times New Roman"/>
          <w:sz w:val="24"/>
          <w:szCs w:val="24"/>
          <w:lang w:val="en-GB"/>
        </w:rPr>
        <w:t>I</w:t>
      </w:r>
      <w:r w:rsidR="00501F0E" w:rsidRPr="00E31031">
        <w:rPr>
          <w:rFonts w:ascii="Times New Roman" w:hAnsi="Times New Roman"/>
          <w:sz w:val="24"/>
          <w:szCs w:val="24"/>
          <w:lang w:val="en-GB"/>
        </w:rPr>
        <w:t xml:space="preserve">n Israel and Switzerland, </w:t>
      </w:r>
      <w:r w:rsidR="00532A2C" w:rsidRPr="00E31031">
        <w:rPr>
          <w:rFonts w:ascii="Times New Roman" w:hAnsi="Times New Roman"/>
          <w:sz w:val="24"/>
          <w:szCs w:val="24"/>
          <w:lang w:val="en-GB"/>
        </w:rPr>
        <w:t>the</w:t>
      </w:r>
      <w:r w:rsidR="003E7EBD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559C8" w:rsidRPr="00E31031">
        <w:rPr>
          <w:rFonts w:ascii="Times New Roman" w:hAnsi="Times New Roman"/>
          <w:sz w:val="24"/>
          <w:szCs w:val="24"/>
          <w:lang w:val="en-GB"/>
        </w:rPr>
        <w:t xml:space="preserve">highest </w:t>
      </w:r>
      <w:r w:rsidR="0027541A" w:rsidRPr="00E31031">
        <w:rPr>
          <w:rFonts w:ascii="Times New Roman" w:hAnsi="Times New Roman"/>
          <w:sz w:val="24"/>
          <w:szCs w:val="24"/>
          <w:lang w:val="en-GB"/>
        </w:rPr>
        <w:t>coloni</w:t>
      </w:r>
      <w:r w:rsidR="0077044D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27541A" w:rsidRPr="00E31031">
        <w:rPr>
          <w:rFonts w:ascii="Times New Roman" w:hAnsi="Times New Roman"/>
          <w:sz w:val="24"/>
          <w:szCs w:val="24"/>
          <w:lang w:val="en-GB"/>
        </w:rPr>
        <w:t>ation</w:t>
      </w:r>
      <w:r w:rsidR="003E7EBD" w:rsidRPr="00E31031">
        <w:rPr>
          <w:rFonts w:ascii="Times New Roman" w:hAnsi="Times New Roman"/>
          <w:sz w:val="24"/>
          <w:szCs w:val="24"/>
          <w:lang w:val="en-GB"/>
        </w:rPr>
        <w:t xml:space="preserve"> rate </w:t>
      </w:r>
      <w:r w:rsidR="00532A2C" w:rsidRPr="00E31031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3E7EBD" w:rsidRPr="00E31031">
        <w:rPr>
          <w:rFonts w:ascii="Times New Roman" w:hAnsi="Times New Roman"/>
          <w:sz w:val="24"/>
          <w:szCs w:val="24"/>
          <w:lang w:val="en-GB"/>
        </w:rPr>
        <w:t>around 10% in the children aged of 12-24 months</w:t>
      </w:r>
      <w:r w:rsidR="00F20E06" w:rsidRPr="00E31031">
        <w:rPr>
          <w:lang w:val="en-US"/>
        </w:rPr>
        <w:t xml:space="preserve"> </w:t>
      </w:r>
      <w:r w:rsidR="00F20E06" w:rsidRPr="00E31031">
        <w:rPr>
          <w:rFonts w:ascii="Times New Roman" w:hAnsi="Times New Roman"/>
          <w:sz w:val="24"/>
          <w:szCs w:val="24"/>
          <w:lang w:val="en-GB"/>
        </w:rPr>
        <w:t>[1, 2]</w:t>
      </w:r>
      <w:r w:rsidR="00501F0E" w:rsidRPr="00E31031">
        <w:rPr>
          <w:rFonts w:ascii="Times New Roman" w:hAnsi="Times New Roman"/>
          <w:sz w:val="24"/>
          <w:szCs w:val="24"/>
          <w:lang w:val="en-GB"/>
        </w:rPr>
        <w:t>.</w:t>
      </w:r>
      <w:r w:rsidR="00532A2C" w:rsidRPr="00E31031">
        <w:rPr>
          <w:rFonts w:ascii="Times New Roman" w:hAnsi="Times New Roman"/>
          <w:sz w:val="24"/>
          <w:szCs w:val="24"/>
          <w:lang w:val="en-GB"/>
        </w:rPr>
        <w:t xml:space="preserve"> To our knowledge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 xml:space="preserve">, no epidemiological </w:t>
      </w:r>
      <w:r w:rsidR="00251D6C" w:rsidRPr="00E31031">
        <w:rPr>
          <w:rFonts w:ascii="Times New Roman" w:hAnsi="Times New Roman"/>
          <w:bCs/>
          <w:sz w:val="24"/>
          <w:szCs w:val="24"/>
          <w:lang w:val="en-GB"/>
        </w:rPr>
        <w:t xml:space="preserve">data 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 xml:space="preserve">on the </w:t>
      </w:r>
      <w:r w:rsidR="00251D6C" w:rsidRPr="00E31031">
        <w:rPr>
          <w:rFonts w:ascii="Times New Roman" w:hAnsi="Times New Roman"/>
          <w:bCs/>
          <w:sz w:val="24"/>
          <w:szCs w:val="24"/>
          <w:lang w:val="en-GB"/>
        </w:rPr>
        <w:t>healthy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 xml:space="preserve"> carriage </w:t>
      </w:r>
      <w:r w:rsidR="008B4DFC" w:rsidRPr="00E31031">
        <w:rPr>
          <w:rFonts w:ascii="Times New Roman" w:hAnsi="Times New Roman"/>
          <w:bCs/>
          <w:sz w:val="24"/>
          <w:szCs w:val="24"/>
          <w:lang w:val="en-GB"/>
        </w:rPr>
        <w:t>is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 xml:space="preserve"> available</w:t>
      </w:r>
      <w:r w:rsidR="008B4DFC" w:rsidRPr="00E3103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532A2C" w:rsidRPr="00E31031">
        <w:rPr>
          <w:rFonts w:ascii="Times New Roman" w:hAnsi="Times New Roman"/>
          <w:sz w:val="24"/>
          <w:szCs w:val="24"/>
          <w:lang w:val="en-GB"/>
        </w:rPr>
        <w:t>i</w:t>
      </w:r>
      <w:r w:rsidR="00532A2C" w:rsidRPr="00E31031">
        <w:rPr>
          <w:rFonts w:ascii="Times New Roman" w:hAnsi="Times New Roman"/>
          <w:bCs/>
          <w:sz w:val="24"/>
          <w:szCs w:val="24"/>
          <w:lang w:val="en-GB"/>
        </w:rPr>
        <w:t>n France yet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532A2C" w:rsidRPr="00E31031">
        <w:rPr>
          <w:rFonts w:ascii="Times New Roman" w:hAnsi="Times New Roman"/>
          <w:bCs/>
          <w:sz w:val="24"/>
          <w:szCs w:val="24"/>
          <w:lang w:val="en-GB"/>
        </w:rPr>
        <w:t>We aimed</w:t>
      </w:r>
      <w:r w:rsidR="00B95D50" w:rsidRPr="00E31031">
        <w:rPr>
          <w:rFonts w:ascii="Times New Roman" w:hAnsi="Times New Roman"/>
          <w:bCs/>
          <w:sz w:val="24"/>
          <w:szCs w:val="24"/>
          <w:lang w:val="en-GB"/>
        </w:rPr>
        <w:t xml:space="preserve"> to determine the rate of </w:t>
      </w:r>
      <w:r w:rsidR="00D93B99" w:rsidRPr="00E31031">
        <w:rPr>
          <w:rFonts w:ascii="Times New Roman" w:hAnsi="Times New Roman"/>
          <w:bCs/>
          <w:sz w:val="24"/>
          <w:szCs w:val="24"/>
          <w:lang w:val="en-GB"/>
        </w:rPr>
        <w:t xml:space="preserve">and the factors associated </w:t>
      </w:r>
      <w:r w:rsidR="004A7875" w:rsidRPr="00E31031">
        <w:rPr>
          <w:rFonts w:ascii="Times New Roman" w:hAnsi="Times New Roman"/>
          <w:bCs/>
          <w:sz w:val="24"/>
          <w:szCs w:val="24"/>
          <w:lang w:val="en-GB"/>
        </w:rPr>
        <w:t>with</w:t>
      </w:r>
      <w:r w:rsidR="00D93B99" w:rsidRPr="00E3103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95D50" w:rsidRPr="00E31031">
        <w:rPr>
          <w:rFonts w:ascii="Times New Roman" w:hAnsi="Times New Roman"/>
          <w:bCs/>
          <w:sz w:val="24"/>
          <w:szCs w:val="24"/>
          <w:lang w:val="en-GB"/>
        </w:rPr>
        <w:t xml:space="preserve">healthy carriage of </w:t>
      </w:r>
      <w:r w:rsidR="008013E6" w:rsidRPr="00E31031">
        <w:rPr>
          <w:rFonts w:ascii="Times New Roman" w:hAnsi="Times New Roman"/>
          <w:bCs/>
          <w:i/>
          <w:sz w:val="24"/>
          <w:szCs w:val="24"/>
          <w:lang w:val="en-GB"/>
        </w:rPr>
        <w:t xml:space="preserve">K. </w:t>
      </w:r>
      <w:proofErr w:type="spellStart"/>
      <w:r w:rsidR="008013E6" w:rsidRPr="00E31031">
        <w:rPr>
          <w:rFonts w:ascii="Times New Roman" w:hAnsi="Times New Roman"/>
          <w:bCs/>
          <w:i/>
          <w:sz w:val="24"/>
          <w:szCs w:val="24"/>
          <w:lang w:val="en-GB"/>
        </w:rPr>
        <w:t>kingae</w:t>
      </w:r>
      <w:proofErr w:type="spellEnd"/>
      <w:r w:rsidR="00B95D50" w:rsidRPr="00E3103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013E6" w:rsidRPr="00E31031">
        <w:rPr>
          <w:rFonts w:ascii="Times New Roman" w:hAnsi="Times New Roman"/>
          <w:bCs/>
          <w:sz w:val="24"/>
          <w:szCs w:val="24"/>
          <w:lang w:val="en-GB"/>
        </w:rPr>
        <w:t xml:space="preserve">in </w:t>
      </w:r>
      <w:r w:rsidR="00B765F0" w:rsidRPr="00E31031">
        <w:rPr>
          <w:rFonts w:ascii="Times New Roman" w:hAnsi="Times New Roman"/>
          <w:bCs/>
          <w:sz w:val="24"/>
          <w:szCs w:val="24"/>
          <w:lang w:val="en-GB"/>
        </w:rPr>
        <w:t>young children</w:t>
      </w:r>
      <w:r w:rsidR="00D93B99" w:rsidRPr="00E31031">
        <w:rPr>
          <w:rFonts w:ascii="Times New Roman" w:hAnsi="Times New Roman"/>
          <w:bCs/>
          <w:sz w:val="24"/>
          <w:szCs w:val="24"/>
          <w:lang w:val="en-GB"/>
        </w:rPr>
        <w:t xml:space="preserve"> in France</w:t>
      </w:r>
      <w:r w:rsidR="008013E6" w:rsidRPr="00E31031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1B146C" w:rsidRPr="00E31031">
        <w:rPr>
          <w:rFonts w:ascii="Times New Roman" w:hAnsi="Times New Roman"/>
          <w:bCs/>
          <w:sz w:val="24"/>
          <w:szCs w:val="24"/>
          <w:lang w:val="en-GB"/>
        </w:rPr>
        <w:t xml:space="preserve">as well as 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F12715" w:rsidRPr="00E31031">
        <w:rPr>
          <w:rFonts w:ascii="Times New Roman" w:hAnsi="Times New Roman"/>
          <w:bCs/>
          <w:sz w:val="24"/>
          <w:szCs w:val="24"/>
          <w:lang w:val="en-GB"/>
        </w:rPr>
        <w:t xml:space="preserve">capsular serotype </w:t>
      </w:r>
      <w:r w:rsidR="007C1A9E" w:rsidRPr="00E31031">
        <w:rPr>
          <w:rFonts w:ascii="Times New Roman" w:hAnsi="Times New Roman"/>
          <w:bCs/>
          <w:sz w:val="24"/>
          <w:szCs w:val="24"/>
          <w:lang w:val="en-GB"/>
        </w:rPr>
        <w:t>of these strains</w:t>
      </w:r>
      <w:r w:rsidR="00532A2C" w:rsidRPr="00E31031">
        <w:rPr>
          <w:rFonts w:ascii="Times New Roman" w:hAnsi="Times New Roman"/>
          <w:bCs/>
          <w:sz w:val="24"/>
          <w:szCs w:val="24"/>
          <w:lang w:val="en-GB"/>
        </w:rPr>
        <w:t xml:space="preserve">, known to be associated either </w:t>
      </w:r>
      <w:r w:rsidR="006C09CD" w:rsidRPr="00E31031">
        <w:rPr>
          <w:rFonts w:ascii="Times New Roman" w:hAnsi="Times New Roman"/>
          <w:bCs/>
          <w:sz w:val="24"/>
          <w:szCs w:val="24"/>
          <w:lang w:val="en-GB"/>
        </w:rPr>
        <w:t>with</w:t>
      </w:r>
      <w:r w:rsidR="00532A2C" w:rsidRPr="00E31031">
        <w:rPr>
          <w:rFonts w:ascii="Times New Roman" w:hAnsi="Times New Roman"/>
          <w:bCs/>
          <w:sz w:val="24"/>
          <w:szCs w:val="24"/>
          <w:lang w:val="en-GB"/>
        </w:rPr>
        <w:t xml:space="preserve"> invasive or carriage strains </w:t>
      </w:r>
      <w:r w:rsidR="00532A2C" w:rsidRPr="00E31031">
        <w:rPr>
          <w:rFonts w:ascii="Times New Roman" w:hAnsi="Times New Roman"/>
          <w:sz w:val="24"/>
          <w:szCs w:val="24"/>
          <w:lang w:val="en-GB"/>
        </w:rPr>
        <w:t>[3]</w:t>
      </w:r>
      <w:r w:rsidR="00305913" w:rsidRPr="00E31031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697CBA" w:rsidRPr="00E31031" w:rsidRDefault="00697CBA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93FB4" w:rsidRPr="00E31031" w:rsidRDefault="000D44E6" w:rsidP="00C93FB4">
      <w:pPr>
        <w:spacing w:after="0" w:line="48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Betw</w:t>
      </w:r>
      <w:r w:rsidR="00EA2B74" w:rsidRPr="00E31031">
        <w:rPr>
          <w:rFonts w:ascii="Times New Roman" w:hAnsi="Times New Roman"/>
          <w:sz w:val="24"/>
          <w:szCs w:val="24"/>
          <w:lang w:val="en-GB"/>
        </w:rPr>
        <w:t>een May 2015 and June 2016, 217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 xml:space="preserve"> healthy children </w:t>
      </w:r>
      <w:r w:rsidR="004559C8" w:rsidRPr="00E31031">
        <w:rPr>
          <w:rFonts w:ascii="Times New Roman" w:hAnsi="Times New Roman"/>
          <w:sz w:val="24"/>
          <w:szCs w:val="24"/>
          <w:lang w:val="en-GB"/>
        </w:rPr>
        <w:t xml:space="preserve">aged </w:t>
      </w:r>
      <w:r w:rsidR="006C09CD" w:rsidRPr="00E31031">
        <w:rPr>
          <w:rFonts w:ascii="Times New Roman" w:hAnsi="Times New Roman"/>
          <w:sz w:val="24"/>
          <w:szCs w:val="24"/>
          <w:lang w:val="en-GB"/>
        </w:rPr>
        <w:t>from</w:t>
      </w:r>
      <w:r w:rsidR="004559C8" w:rsidRPr="00E31031">
        <w:rPr>
          <w:rFonts w:ascii="Times New Roman" w:hAnsi="Times New Roman"/>
          <w:sz w:val="24"/>
          <w:szCs w:val="24"/>
          <w:lang w:val="en-GB"/>
        </w:rPr>
        <w:t xml:space="preserve"> 6 to </w:t>
      </w:r>
      <w:r w:rsidR="00EA2B74" w:rsidRPr="00E31031">
        <w:rPr>
          <w:rFonts w:ascii="Times New Roman" w:hAnsi="Times New Roman"/>
          <w:sz w:val="24"/>
          <w:szCs w:val="24"/>
          <w:lang w:val="en-GB"/>
        </w:rPr>
        <w:t xml:space="preserve">36 months </w:t>
      </w:r>
      <w:r w:rsidR="00C73693" w:rsidRPr="00E31031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 xml:space="preserve">prospectively </w:t>
      </w:r>
      <w:r w:rsidR="00077A2C" w:rsidRPr="00E31031">
        <w:rPr>
          <w:rFonts w:ascii="Times New Roman" w:hAnsi="Times New Roman"/>
          <w:sz w:val="24"/>
          <w:szCs w:val="24"/>
          <w:lang w:val="en-GB"/>
        </w:rPr>
        <w:t>enrolled</w:t>
      </w:r>
      <w:r w:rsidR="0012623A"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>Throat s</w:t>
      </w:r>
      <w:r w:rsidRPr="00E31031">
        <w:rPr>
          <w:rFonts w:ascii="Times New Roman" w:hAnsi="Times New Roman"/>
          <w:sz w:val="24"/>
          <w:szCs w:val="24"/>
          <w:lang w:val="en-GB"/>
        </w:rPr>
        <w:t>amples were collected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>, as previously described [4],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by 9 </w:t>
      </w:r>
      <w:r w:rsidR="00E46D6F" w:rsidRPr="00E31031">
        <w:rPr>
          <w:rFonts w:ascii="Times New Roman" w:hAnsi="Times New Roman"/>
          <w:sz w:val="24"/>
          <w:szCs w:val="24"/>
          <w:lang w:val="en-GB"/>
        </w:rPr>
        <w:t>paediatricians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1031">
        <w:rPr>
          <w:rFonts w:ascii="Times New Roman" w:hAnsi="Times New Roman"/>
          <w:sz w:val="24"/>
          <w:szCs w:val="24"/>
          <w:lang w:val="en-GB"/>
        </w:rPr>
        <w:t>from 5</w:t>
      </w:r>
      <w:r w:rsidR="0012623A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01EC" w:rsidRPr="00E31031">
        <w:rPr>
          <w:rFonts w:ascii="Times New Roman" w:hAnsi="Times New Roman"/>
          <w:sz w:val="24"/>
          <w:szCs w:val="24"/>
          <w:lang w:val="en-GB"/>
        </w:rPr>
        <w:t>different French departments</w:t>
      </w:r>
      <w:r w:rsidR="00A74FC2" w:rsidRPr="00E31031">
        <w:rPr>
          <w:rFonts w:ascii="Times New Roman" w:hAnsi="Times New Roman"/>
          <w:sz w:val="24"/>
          <w:szCs w:val="24"/>
          <w:lang w:val="en-GB"/>
        </w:rPr>
        <w:t xml:space="preserve"> (from Parisian Region: Paris, Seine-et-Marne, Seine-Saint-Denis, Val-De-Marne; and from </w:t>
      </w:r>
      <w:proofErr w:type="spellStart"/>
      <w:r w:rsidR="00A74FC2" w:rsidRPr="00E31031">
        <w:rPr>
          <w:rFonts w:ascii="Times New Roman" w:hAnsi="Times New Roman"/>
          <w:sz w:val="24"/>
          <w:szCs w:val="24"/>
          <w:lang w:val="en-GB"/>
        </w:rPr>
        <w:t>Meurthe</w:t>
      </w:r>
      <w:proofErr w:type="spellEnd"/>
      <w:r w:rsidR="00A74FC2" w:rsidRPr="00E31031">
        <w:rPr>
          <w:rFonts w:ascii="Times New Roman" w:hAnsi="Times New Roman"/>
          <w:sz w:val="24"/>
          <w:szCs w:val="24"/>
          <w:lang w:val="en-GB"/>
        </w:rPr>
        <w:t>-et-</w:t>
      </w:r>
      <w:proofErr w:type="spellStart"/>
      <w:r w:rsidR="00A74FC2" w:rsidRPr="00E31031">
        <w:rPr>
          <w:rFonts w:ascii="Times New Roman" w:hAnsi="Times New Roman"/>
          <w:sz w:val="24"/>
          <w:szCs w:val="24"/>
          <w:lang w:val="en-GB"/>
        </w:rPr>
        <w:t>Moselle</w:t>
      </w:r>
      <w:proofErr w:type="spellEnd"/>
      <w:r w:rsidR="00A74FC2" w:rsidRPr="00E31031">
        <w:rPr>
          <w:rFonts w:ascii="Times New Roman" w:hAnsi="Times New Roman"/>
          <w:sz w:val="24"/>
          <w:szCs w:val="24"/>
          <w:lang w:val="en-GB"/>
        </w:rPr>
        <w:t>, located in the Great East Region)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>, after recording the written consent of at least one of their parents</w:t>
      </w:r>
      <w:r w:rsidR="003601EC" w:rsidRPr="00E31031">
        <w:rPr>
          <w:rFonts w:ascii="Times New Roman" w:hAnsi="Times New Roman"/>
          <w:sz w:val="24"/>
          <w:szCs w:val="24"/>
          <w:lang w:val="en-GB"/>
        </w:rPr>
        <w:t>.</w:t>
      </w:r>
      <w:r w:rsidR="00233BA5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A2B74" w:rsidRPr="00E31031">
        <w:rPr>
          <w:rFonts w:ascii="Times New Roman" w:hAnsi="Times New Roman"/>
          <w:sz w:val="24"/>
          <w:szCs w:val="24"/>
          <w:lang w:val="en-GB"/>
        </w:rPr>
        <w:t xml:space="preserve">Patients having received antibiotics during the last 7 days were not eligible for inclusion. </w:t>
      </w:r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>The protocol was approved by the Saint-</w:t>
      </w:r>
      <w:proofErr w:type="spellStart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>Germain</w:t>
      </w:r>
      <w:proofErr w:type="spellEnd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>-en-</w:t>
      </w:r>
      <w:proofErr w:type="spellStart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>Laye</w:t>
      </w:r>
      <w:proofErr w:type="spellEnd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 xml:space="preserve"> Ethics Committee (</w:t>
      </w:r>
      <w:proofErr w:type="spellStart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>Comité</w:t>
      </w:r>
      <w:proofErr w:type="spellEnd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 xml:space="preserve"> de Protection des </w:t>
      </w:r>
      <w:proofErr w:type="spellStart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>Personnes</w:t>
      </w:r>
      <w:proofErr w:type="spellEnd"/>
      <w:r w:rsidR="00EA2B74" w:rsidRPr="00E31031">
        <w:rPr>
          <w:rFonts w:ascii="Times New Roman" w:hAnsi="Times New Roman"/>
          <w:bCs/>
          <w:sz w:val="24"/>
          <w:szCs w:val="24"/>
          <w:lang w:val="en-GB"/>
        </w:rPr>
        <w:t xml:space="preserve"> Ile-de-France XI).</w:t>
      </w:r>
      <w:r w:rsidR="00233BA5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93FB4" w:rsidRPr="00E31031" w:rsidRDefault="00C93FB4" w:rsidP="00C93FB4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E31031">
        <w:rPr>
          <w:rFonts w:ascii="Times New Roman" w:hAnsi="Times New Roman"/>
          <w:bCs/>
          <w:sz w:val="24"/>
          <w:szCs w:val="24"/>
          <w:lang w:val="en-GB"/>
        </w:rPr>
        <w:t xml:space="preserve">Continuous variables were compared by Mann–Whitney U test. Categorical variables were compared by Fisher exact test or Chi-square. All analyses were performed with </w:t>
      </w:r>
      <w:r w:rsidRPr="00E31031">
        <w:rPr>
          <w:rFonts w:ascii="Times New Roman" w:eastAsia="MS ??" w:hAnsi="Times New Roman"/>
          <w:sz w:val="24"/>
          <w:szCs w:val="24"/>
          <w:lang w:val="en-GB" w:eastAsia="fr-FR"/>
        </w:rPr>
        <w:t>R statistical package 3.3.2 (R Foundation for Statistical Computing, Vienna, Austria)</w:t>
      </w:r>
      <w:r w:rsidRPr="00E31031">
        <w:rPr>
          <w:rFonts w:ascii="Times New Roman" w:hAnsi="Times New Roman"/>
          <w:bCs/>
          <w:sz w:val="24"/>
          <w:szCs w:val="24"/>
          <w:lang w:val="en-GB"/>
        </w:rPr>
        <w:t>. A P value &lt;0.05 was considered statistically significant.</w:t>
      </w:r>
    </w:p>
    <w:p w:rsidR="00C93FB4" w:rsidRPr="00E31031" w:rsidRDefault="00C93FB4" w:rsidP="00C93FB4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D876A8" w:rsidRPr="00E31031" w:rsidRDefault="00233BA5" w:rsidP="00C93FB4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Demographical and clinical features of the children included in the study are described in Table </w:t>
      </w:r>
      <w:r w:rsidR="009456DE" w:rsidRPr="00E31031">
        <w:rPr>
          <w:rFonts w:ascii="Times New Roman" w:hAnsi="Times New Roman"/>
          <w:sz w:val="24"/>
          <w:szCs w:val="24"/>
          <w:lang w:val="en-GB"/>
        </w:rPr>
        <w:t>1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A2B74" w:rsidRPr="00E31031">
        <w:rPr>
          <w:rFonts w:ascii="Times New Roman" w:hAnsi="Times New Roman"/>
          <w:sz w:val="24"/>
          <w:szCs w:val="24"/>
          <w:lang w:val="en-GB"/>
        </w:rPr>
        <w:t xml:space="preserve">Of notice, 171 children (78.8%) were included by 2 paediatricians (“2-paed </w:t>
      </w:r>
      <w:r w:rsidR="00EA2B74" w:rsidRPr="00E31031">
        <w:rPr>
          <w:rFonts w:ascii="Times New Roman" w:hAnsi="Times New Roman"/>
          <w:sz w:val="24"/>
          <w:szCs w:val="24"/>
          <w:lang w:val="en-GB"/>
        </w:rPr>
        <w:lastRenderedPageBreak/>
        <w:t xml:space="preserve">group”) and 46 (21.2%) by the 7 others (“7-paed group”). </w:t>
      </w:r>
      <w:r w:rsidR="00C61920" w:rsidRPr="00E31031">
        <w:rPr>
          <w:rFonts w:ascii="Times New Roman" w:hAnsi="Times New Roman"/>
          <w:sz w:val="24"/>
          <w:szCs w:val="24"/>
          <w:lang w:val="en-GB"/>
        </w:rPr>
        <w:t>I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n the </w:t>
      </w:r>
      <w:r w:rsidR="000E5AF3" w:rsidRPr="00E31031">
        <w:rPr>
          <w:rFonts w:ascii="Times New Roman" w:hAnsi="Times New Roman"/>
          <w:sz w:val="24"/>
          <w:szCs w:val="24"/>
          <w:lang w:val="en-GB"/>
        </w:rPr>
        <w:t>7-paed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group</w:t>
      </w:r>
      <w:r w:rsidR="00C61920" w:rsidRPr="00E31031">
        <w:rPr>
          <w:rFonts w:ascii="Times New Roman" w:hAnsi="Times New Roman"/>
          <w:sz w:val="24"/>
          <w:szCs w:val="24"/>
          <w:lang w:val="en-GB"/>
        </w:rPr>
        <w:t>,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1920" w:rsidRPr="00E31031">
        <w:rPr>
          <w:rFonts w:ascii="Times New Roman" w:hAnsi="Times New Roman"/>
          <w:sz w:val="24"/>
          <w:szCs w:val="24"/>
          <w:lang w:val="en-GB"/>
        </w:rPr>
        <w:t xml:space="preserve">children were more frequently cared for out-of-home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than in the </w:t>
      </w:r>
      <w:r w:rsidR="000E5AF3" w:rsidRPr="00E31031">
        <w:rPr>
          <w:rFonts w:ascii="Times New Roman" w:hAnsi="Times New Roman"/>
          <w:sz w:val="24"/>
          <w:szCs w:val="24"/>
          <w:lang w:val="en-GB"/>
        </w:rPr>
        <w:t>2-paed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group</w:t>
      </w:r>
      <w:r w:rsidR="00C61920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C09CD" w:rsidRPr="00E31031">
        <w:rPr>
          <w:rFonts w:ascii="Times New Roman" w:hAnsi="Times New Roman"/>
          <w:sz w:val="24"/>
          <w:szCs w:val="24"/>
          <w:lang w:val="en-GB"/>
        </w:rPr>
        <w:t xml:space="preserve">(p&lt;0.001) </w:t>
      </w:r>
      <w:r w:rsidR="00C61920" w:rsidRPr="00E31031">
        <w:rPr>
          <w:rFonts w:ascii="Times New Roman" w:hAnsi="Times New Roman"/>
          <w:sz w:val="24"/>
          <w:szCs w:val="24"/>
          <w:lang w:val="en-GB"/>
        </w:rPr>
        <w:t>(Table 1)</w:t>
      </w:r>
      <w:r w:rsidRPr="00E31031">
        <w:rPr>
          <w:rFonts w:ascii="Times New Roman" w:hAnsi="Times New Roman"/>
          <w:sz w:val="24"/>
          <w:szCs w:val="24"/>
          <w:lang w:val="en-GB"/>
        </w:rPr>
        <w:t>.</w:t>
      </w:r>
    </w:p>
    <w:p w:rsidR="00EB35B6" w:rsidRPr="00E31031" w:rsidRDefault="000230DA" w:rsidP="00EB35B6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T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o reliably define a </w:t>
      </w:r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 carriage, we firstly identified the positive 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rtx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 samples, and then we needed a negative 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gro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>EL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 PCR</w:t>
      </w:r>
      <w:r w:rsidR="009A4617" w:rsidRPr="00E31031">
        <w:rPr>
          <w:rFonts w:ascii="Times New Roman" w:hAnsi="Times New Roman"/>
          <w:sz w:val="24"/>
          <w:szCs w:val="24"/>
          <w:lang w:val="en-GB"/>
        </w:rPr>
        <w:t xml:space="preserve"> (highly specific of </w:t>
      </w:r>
      <w:r w:rsidR="009A4617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9A4617" w:rsidRPr="00E31031">
        <w:rPr>
          <w:rFonts w:ascii="Times New Roman" w:hAnsi="Times New Roman"/>
          <w:i/>
          <w:sz w:val="24"/>
          <w:szCs w:val="24"/>
          <w:lang w:val="en-GB"/>
        </w:rPr>
        <w:t>negevensis</w:t>
      </w:r>
      <w:proofErr w:type="spellEnd"/>
      <w:r w:rsidR="009A4617" w:rsidRPr="00E31031">
        <w:rPr>
          <w:rFonts w:ascii="Times New Roman" w:hAnsi="Times New Roman"/>
          <w:sz w:val="24"/>
          <w:szCs w:val="24"/>
          <w:lang w:val="en-GB"/>
        </w:rPr>
        <w:t>)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31031">
        <w:rPr>
          <w:rFonts w:ascii="Times New Roman" w:hAnsi="Times New Roman"/>
          <w:bCs/>
          <w:sz w:val="24"/>
          <w:szCs w:val="24"/>
          <w:lang w:val="en-GB"/>
        </w:rPr>
        <w:t>[5]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, to discriminate </w:t>
      </w:r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rtx</w:t>
      </w:r>
      <w:r w:rsidR="00EA223E" w:rsidRPr="00E31031"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 w:rsidR="00EA223E" w:rsidRPr="00E31031">
        <w:rPr>
          <w:rFonts w:ascii="Times New Roman" w:hAnsi="Times New Roman"/>
          <w:sz w:val="24"/>
          <w:szCs w:val="24"/>
          <w:lang w:val="en-GB"/>
        </w:rPr>
        <w:t>+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gro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>EL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-) from </w:t>
      </w:r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negevensis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rtx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>+/</w:t>
      </w:r>
      <w:proofErr w:type="spellStart"/>
      <w:r w:rsidR="00B9365B" w:rsidRPr="00E31031">
        <w:rPr>
          <w:rFonts w:ascii="Times New Roman" w:hAnsi="Times New Roman"/>
          <w:i/>
          <w:sz w:val="24"/>
          <w:szCs w:val="24"/>
          <w:lang w:val="en-GB"/>
        </w:rPr>
        <w:t>gro</w:t>
      </w:r>
      <w:r w:rsidR="00B9365B" w:rsidRPr="00E31031">
        <w:rPr>
          <w:rFonts w:ascii="Times New Roman" w:hAnsi="Times New Roman"/>
          <w:sz w:val="24"/>
          <w:szCs w:val="24"/>
          <w:lang w:val="en-GB"/>
        </w:rPr>
        <w:t>EL</w:t>
      </w:r>
      <w:proofErr w:type="spellEnd"/>
      <w:r w:rsidR="00B9365B" w:rsidRPr="00E31031">
        <w:rPr>
          <w:rFonts w:ascii="Times New Roman" w:hAnsi="Times New Roman"/>
          <w:sz w:val="24"/>
          <w:szCs w:val="24"/>
          <w:lang w:val="en-GB"/>
        </w:rPr>
        <w:t>+).</w:t>
      </w:r>
      <w:r w:rsidR="00FF4EF7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3FB4" w:rsidRPr="00E31031">
        <w:rPr>
          <w:rFonts w:ascii="Times New Roman" w:hAnsi="Times New Roman"/>
          <w:sz w:val="24"/>
          <w:szCs w:val="24"/>
          <w:lang w:val="en-GB"/>
        </w:rPr>
        <w:t>N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 xml:space="preserve">o samples were found </w:t>
      </w:r>
      <w:proofErr w:type="spellStart"/>
      <w:r w:rsidR="003E6556" w:rsidRPr="00E31031">
        <w:rPr>
          <w:rFonts w:ascii="Times New Roman" w:hAnsi="Times New Roman"/>
          <w:i/>
          <w:sz w:val="24"/>
          <w:szCs w:val="24"/>
          <w:lang w:val="en-GB"/>
        </w:rPr>
        <w:t>rtx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 w:rsidR="003E6556" w:rsidRPr="00E31031">
        <w:rPr>
          <w:rFonts w:ascii="Times New Roman" w:hAnsi="Times New Roman"/>
          <w:sz w:val="24"/>
          <w:szCs w:val="24"/>
          <w:lang w:val="en-GB"/>
        </w:rPr>
        <w:t>+/</w:t>
      </w:r>
      <w:proofErr w:type="spellStart"/>
      <w:r w:rsidR="003E6556" w:rsidRPr="00E31031">
        <w:rPr>
          <w:rFonts w:ascii="Times New Roman" w:hAnsi="Times New Roman"/>
          <w:i/>
          <w:sz w:val="24"/>
          <w:szCs w:val="24"/>
          <w:lang w:val="en-GB"/>
        </w:rPr>
        <w:t>gro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EL</w:t>
      </w:r>
      <w:proofErr w:type="spellEnd"/>
      <w:r w:rsidR="003E6556" w:rsidRPr="00E31031">
        <w:rPr>
          <w:rFonts w:ascii="Times New Roman" w:hAnsi="Times New Roman"/>
          <w:sz w:val="24"/>
          <w:szCs w:val="24"/>
          <w:lang w:val="en-GB"/>
        </w:rPr>
        <w:t>+, excluding the possibility of a mixed coloni</w:t>
      </w:r>
      <w:r w:rsidR="00EA2B74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ation.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048E" w:rsidRPr="00E31031">
        <w:rPr>
          <w:rFonts w:ascii="Times New Roman" w:hAnsi="Times New Roman"/>
          <w:sz w:val="24"/>
          <w:szCs w:val="24"/>
          <w:lang w:val="en-US"/>
        </w:rPr>
        <w:t xml:space="preserve">To consolidate the identification of </w:t>
      </w:r>
      <w:r w:rsidR="0067048E" w:rsidRPr="00E31031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67048E" w:rsidRPr="00E31031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67048E" w:rsidRPr="00E31031">
        <w:rPr>
          <w:rFonts w:ascii="Times New Roman" w:hAnsi="Times New Roman"/>
          <w:sz w:val="24"/>
          <w:szCs w:val="24"/>
          <w:lang w:val="en-US"/>
        </w:rPr>
        <w:t>, w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>e also performed</w:t>
      </w:r>
      <w:r w:rsidR="00D86355" w:rsidRPr="00E310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cpn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60 </w:t>
      </w:r>
      <w:r w:rsidR="00D86355" w:rsidRPr="00E31031">
        <w:rPr>
          <w:rFonts w:ascii="Times New Roman" w:hAnsi="Times New Roman"/>
          <w:sz w:val="24"/>
          <w:szCs w:val="24"/>
          <w:lang w:val="en-US"/>
        </w:rPr>
        <w:t xml:space="preserve">real-time 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PCR [6]. While all the 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rtx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-positive samples were </w:t>
      </w:r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cpn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60-positive, we observed that </w:t>
      </w:r>
      <w:r w:rsidR="00D86355" w:rsidRPr="00E31031">
        <w:rPr>
          <w:rFonts w:ascii="Times New Roman" w:hAnsi="Times New Roman"/>
          <w:sz w:val="24"/>
          <w:szCs w:val="24"/>
          <w:lang w:val="en-US"/>
        </w:rPr>
        <w:t>some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rtx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-negative samples were </w:t>
      </w:r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cpn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60-positive. To explore this discrepancy we attempted to sequence the </w:t>
      </w:r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cpn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>60 allele [7]. When the sequence</w:t>
      </w:r>
      <w:r w:rsidR="00793F5E" w:rsidRPr="00E31031">
        <w:rPr>
          <w:rFonts w:ascii="Times New Roman" w:hAnsi="Times New Roman"/>
          <w:sz w:val="24"/>
          <w:szCs w:val="24"/>
          <w:lang w:val="en-US"/>
        </w:rPr>
        <w:t>s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 could be confidently read, we observed that the 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rtx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-positive samples exhibited a known </w:t>
      </w:r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 xml:space="preserve"> cpn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 xml:space="preserve">60 allele, while the 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rtx</w:t>
      </w:r>
      <w:r w:rsidR="00EB35B6" w:rsidRPr="00E3103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EB35B6" w:rsidRPr="00E31031">
        <w:rPr>
          <w:rFonts w:ascii="Times New Roman" w:hAnsi="Times New Roman"/>
          <w:sz w:val="24"/>
          <w:szCs w:val="24"/>
          <w:lang w:val="en-US"/>
        </w:rPr>
        <w:t>-negative samples exhibited an allele closely related to a different species (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Simonsiella</w:t>
      </w:r>
      <w:proofErr w:type="spellEnd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EB35B6" w:rsidRPr="00E31031">
        <w:rPr>
          <w:rFonts w:ascii="Times New Roman" w:hAnsi="Times New Roman"/>
          <w:i/>
          <w:sz w:val="24"/>
          <w:szCs w:val="24"/>
          <w:lang w:val="en-US"/>
        </w:rPr>
        <w:t>muelleri</w:t>
      </w:r>
      <w:proofErr w:type="spellEnd"/>
      <w:r w:rsidR="00EB35B6" w:rsidRPr="00E31031">
        <w:rPr>
          <w:rFonts w:ascii="Times New Roman" w:hAnsi="Times New Roman"/>
          <w:sz w:val="24"/>
          <w:szCs w:val="24"/>
          <w:lang w:val="en-US"/>
        </w:rPr>
        <w:t>).</w:t>
      </w:r>
    </w:p>
    <w:p w:rsidR="00C93FB4" w:rsidRPr="00E31031" w:rsidRDefault="00D07F51" w:rsidP="00C93FB4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 xml:space="preserve">was detected by </w:t>
      </w:r>
      <w:r w:rsidRPr="00E31031">
        <w:rPr>
          <w:rFonts w:ascii="Times New Roman" w:hAnsi="Times New Roman"/>
          <w:sz w:val="24"/>
          <w:szCs w:val="24"/>
          <w:lang w:val="en-GB"/>
        </w:rPr>
        <w:t>PCR in 1</w:t>
      </w:r>
      <w:r w:rsidR="0078211F" w:rsidRPr="00E31031">
        <w:rPr>
          <w:rFonts w:ascii="Times New Roman" w:hAnsi="Times New Roman"/>
          <w:sz w:val="24"/>
          <w:szCs w:val="24"/>
          <w:lang w:val="en-GB"/>
        </w:rPr>
        <w:t>1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8211F" w:rsidRPr="00E31031">
        <w:rPr>
          <w:rFonts w:ascii="Times New Roman" w:hAnsi="Times New Roman"/>
          <w:sz w:val="24"/>
          <w:szCs w:val="24"/>
          <w:lang w:val="en-GB"/>
        </w:rPr>
        <w:t>5.1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>%</w:t>
      </w:r>
      <w:r w:rsidR="00FE282A" w:rsidRPr="00E31031">
        <w:rPr>
          <w:rFonts w:ascii="Times New Roman" w:hAnsi="Times New Roman"/>
          <w:sz w:val="24"/>
          <w:szCs w:val="24"/>
          <w:lang w:val="en-GB"/>
        </w:rPr>
        <w:t>; 95% confidence interval (95%CI): 2.6-8.9%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>) out of the 217 children</w:t>
      </w:r>
      <w:r w:rsidR="00DA7F0C" w:rsidRPr="00E31031">
        <w:rPr>
          <w:rFonts w:ascii="Times New Roman" w:hAnsi="Times New Roman"/>
          <w:sz w:val="24"/>
          <w:szCs w:val="24"/>
          <w:lang w:val="en-GB"/>
        </w:rPr>
        <w:t>.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77A2C" w:rsidRPr="00E31031">
        <w:rPr>
          <w:rFonts w:ascii="Times New Roman" w:hAnsi="Times New Roman"/>
          <w:sz w:val="24"/>
          <w:szCs w:val="24"/>
          <w:lang w:val="en-GB"/>
        </w:rPr>
        <w:t xml:space="preserve">No </w:t>
      </w:r>
      <w:r w:rsidR="00077A2C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077A2C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077A2C" w:rsidRPr="00E31031">
        <w:rPr>
          <w:rFonts w:ascii="Times New Roman" w:hAnsi="Times New Roman"/>
          <w:sz w:val="24"/>
          <w:szCs w:val="24"/>
          <w:lang w:val="en-GB"/>
        </w:rPr>
        <w:t xml:space="preserve"> strain could be isolated by culture</w:t>
      </w:r>
      <w:r w:rsidR="00960AA0" w:rsidRPr="00E31031">
        <w:rPr>
          <w:rFonts w:ascii="Times New Roman" w:hAnsi="Times New Roman"/>
          <w:sz w:val="24"/>
          <w:szCs w:val="24"/>
          <w:lang w:val="en-GB"/>
        </w:rPr>
        <w:t xml:space="preserve"> on a selective medium, as previously described [4]</w:t>
      </w:r>
      <w:r w:rsidR="00077A2C"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The peak of prevalence of healthy carriage appeared in children aged 18-2</w:t>
      </w:r>
      <w:r w:rsidR="005052C3" w:rsidRPr="00E31031">
        <w:rPr>
          <w:rFonts w:ascii="Times New Roman" w:hAnsi="Times New Roman"/>
          <w:sz w:val="24"/>
          <w:szCs w:val="24"/>
          <w:lang w:val="en-GB"/>
        </w:rPr>
        <w:t>3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 months (</w:t>
      </w:r>
      <w:r w:rsidR="00D77F58" w:rsidRPr="00E31031">
        <w:rPr>
          <w:rFonts w:ascii="Times New Roman" w:hAnsi="Times New Roman"/>
          <w:sz w:val="24"/>
          <w:szCs w:val="24"/>
          <w:lang w:val="en-GB"/>
        </w:rPr>
        <w:t>11.4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%</w:t>
      </w:r>
      <w:r w:rsidR="00FE282A" w:rsidRPr="00E31031">
        <w:rPr>
          <w:rFonts w:ascii="Times New Roman" w:hAnsi="Times New Roman"/>
          <w:sz w:val="24"/>
          <w:szCs w:val="24"/>
          <w:lang w:val="en-GB"/>
        </w:rPr>
        <w:t>; 95%CI: 3.2-26.7%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) (</w:t>
      </w:r>
      <w:proofErr w:type="gramStart"/>
      <w:r w:rsidR="003601EC" w:rsidRPr="00E31031">
        <w:rPr>
          <w:rFonts w:ascii="Times New Roman" w:hAnsi="Times New Roman"/>
          <w:sz w:val="24"/>
          <w:szCs w:val="24"/>
          <w:lang w:val="en-GB"/>
        </w:rPr>
        <w:t>see</w:t>
      </w:r>
      <w:proofErr w:type="gramEnd"/>
      <w:r w:rsidR="003601EC" w:rsidRPr="00E31031">
        <w:rPr>
          <w:rFonts w:ascii="Times New Roman" w:hAnsi="Times New Roman"/>
          <w:sz w:val="24"/>
          <w:szCs w:val="24"/>
          <w:lang w:val="en-GB"/>
        </w:rPr>
        <w:t xml:space="preserve"> web-only Supplementary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Figure </w:t>
      </w:r>
      <w:r w:rsidR="003601EC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1). </w:t>
      </w:r>
    </w:p>
    <w:p w:rsidR="0012623A" w:rsidRPr="00E31031" w:rsidRDefault="00C93FB4" w:rsidP="00C93FB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Cs/>
          <w:sz w:val="24"/>
          <w:szCs w:val="24"/>
          <w:lang w:val="en-GB"/>
        </w:rPr>
        <w:t>For capsular typing, we performed a multiplex PCR allowing distinguishing the 4 types “a”, “b”, “c”, and “d” using a modified protocol (see web-only Supplementary Tables S1).</w:t>
      </w:r>
      <w:r w:rsidR="004559C8" w:rsidRPr="00E31031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077A2C" w:rsidRPr="00E31031">
        <w:rPr>
          <w:rFonts w:ascii="Times New Roman" w:hAnsi="Times New Roman"/>
          <w:sz w:val="24"/>
          <w:szCs w:val="24"/>
          <w:lang w:val="en-GB"/>
        </w:rPr>
        <w:t xml:space="preserve">o identify the capsule type </w:t>
      </w:r>
      <w:r w:rsidR="00BD3DEE" w:rsidRPr="00E31031">
        <w:rPr>
          <w:rFonts w:ascii="Times New Roman" w:hAnsi="Times New Roman"/>
          <w:sz w:val="24"/>
          <w:szCs w:val="24"/>
          <w:lang w:val="en-GB"/>
        </w:rPr>
        <w:t>based on molecular weight after</w:t>
      </w:r>
      <w:r w:rsidR="00077A2C" w:rsidRPr="00E31031">
        <w:rPr>
          <w:rFonts w:ascii="Times New Roman" w:hAnsi="Times New Roman"/>
          <w:sz w:val="24"/>
          <w:szCs w:val="24"/>
          <w:lang w:val="en-GB"/>
        </w:rPr>
        <w:t xml:space="preserve"> gel electrophoresis, we used </w:t>
      </w:r>
      <w:r w:rsidR="00BD3DEE" w:rsidRPr="00E31031">
        <w:rPr>
          <w:rFonts w:ascii="Times New Roman" w:hAnsi="Times New Roman"/>
          <w:sz w:val="24"/>
          <w:szCs w:val="24"/>
          <w:lang w:val="en-GB"/>
        </w:rPr>
        <w:t>8</w:t>
      </w:r>
      <w:r w:rsidR="00EA223E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4F9C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CC4F9C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CC4F9C" w:rsidRPr="00E31031">
        <w:rPr>
          <w:rFonts w:ascii="Times New Roman" w:hAnsi="Times New Roman"/>
          <w:sz w:val="24"/>
          <w:szCs w:val="24"/>
          <w:lang w:val="en-GB"/>
        </w:rPr>
        <w:t xml:space="preserve"> strains with known capsule type as positive control</w:t>
      </w:r>
      <w:r w:rsidR="00BD3DEE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247A" w:rsidRPr="00E31031">
        <w:rPr>
          <w:rFonts w:ascii="Times New Roman" w:hAnsi="Times New Roman"/>
          <w:sz w:val="24"/>
          <w:szCs w:val="24"/>
          <w:lang w:val="en-GB"/>
        </w:rPr>
        <w:t xml:space="preserve">(2 per capsule type) 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>(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 xml:space="preserve">see web-only Supplementary 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 xml:space="preserve">Figure 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>2A).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Among the 1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1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646B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6D646B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positive throat samples, the capsule type was successfully determined in 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 xml:space="preserve">9 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>cases (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see web-only Supplementary Figure S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2</w:t>
      </w:r>
      <w:r w:rsidR="00CC4F9C" w:rsidRPr="00E31031">
        <w:rPr>
          <w:rFonts w:ascii="Times New Roman" w:hAnsi="Times New Roman"/>
          <w:sz w:val="24"/>
          <w:szCs w:val="24"/>
          <w:lang w:val="en-GB"/>
        </w:rPr>
        <w:t>B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>). Capsule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and</w:t>
      </w:r>
      <w:proofErr w:type="gramEnd"/>
      <w:r w:rsidR="00084257" w:rsidRPr="00E31031">
        <w:rPr>
          <w:rFonts w:ascii="Times New Roman" w:hAnsi="Times New Roman"/>
          <w:sz w:val="24"/>
          <w:szCs w:val="24"/>
          <w:lang w:val="en-GB"/>
        </w:rPr>
        <w:t xml:space="preserve"> b were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identified in 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4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samples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 xml:space="preserve"> each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and</w:t>
      </w:r>
      <w:r w:rsidR="0050702A" w:rsidRPr="00E31031">
        <w:rPr>
          <w:rFonts w:ascii="Times New Roman" w:hAnsi="Times New Roman"/>
          <w:sz w:val="24"/>
          <w:szCs w:val="24"/>
          <w:lang w:val="en-GB"/>
        </w:rPr>
        <w:t xml:space="preserve"> simultaneous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 capsules a and 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c were identified in one sample</w:t>
      </w:r>
      <w:r w:rsidR="00BB7E44" w:rsidRPr="00E31031">
        <w:rPr>
          <w:rFonts w:ascii="Times New Roman" w:hAnsi="Times New Roman"/>
          <w:sz w:val="24"/>
          <w:szCs w:val="24"/>
          <w:lang w:val="en-GB"/>
        </w:rPr>
        <w:t>, and no amplification product was visuali</w:t>
      </w:r>
      <w:r w:rsidR="00BD3DEE" w:rsidRPr="00E31031">
        <w:rPr>
          <w:rFonts w:ascii="Times New Roman" w:hAnsi="Times New Roman"/>
          <w:sz w:val="24"/>
          <w:szCs w:val="24"/>
          <w:lang w:val="en-GB"/>
        </w:rPr>
        <w:t>s</w:t>
      </w:r>
      <w:r w:rsidR="00BB7E44" w:rsidRPr="00E31031">
        <w:rPr>
          <w:rFonts w:ascii="Times New Roman" w:hAnsi="Times New Roman"/>
          <w:sz w:val="24"/>
          <w:szCs w:val="24"/>
          <w:lang w:val="en-GB"/>
        </w:rPr>
        <w:t xml:space="preserve">ed for the two remaining </w:t>
      </w:r>
      <w:r w:rsidR="00BB7E44" w:rsidRPr="00E31031">
        <w:rPr>
          <w:rFonts w:ascii="Times New Roman" w:hAnsi="Times New Roman"/>
          <w:sz w:val="24"/>
          <w:szCs w:val="24"/>
          <w:lang w:val="en-GB"/>
        </w:rPr>
        <w:lastRenderedPageBreak/>
        <w:t>samples</w:t>
      </w:r>
      <w:r w:rsidR="006D646B"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60AA0" w:rsidRPr="00E31031">
        <w:rPr>
          <w:rFonts w:ascii="Times New Roman" w:hAnsi="Times New Roman"/>
          <w:sz w:val="24"/>
          <w:szCs w:val="24"/>
          <w:lang w:val="en-GB"/>
        </w:rPr>
        <w:t xml:space="preserve">Whether a lack of PCR sensitivity was observed in an </w:t>
      </w:r>
      <w:proofErr w:type="spellStart"/>
      <w:r w:rsidR="00960AA0" w:rsidRPr="00E31031">
        <w:rPr>
          <w:rFonts w:ascii="Times New Roman" w:hAnsi="Times New Roman"/>
          <w:sz w:val="24"/>
          <w:szCs w:val="24"/>
          <w:lang w:val="en-GB"/>
        </w:rPr>
        <w:t>oropharyngeal</w:t>
      </w:r>
      <w:proofErr w:type="spellEnd"/>
      <w:r w:rsidR="00960AA0" w:rsidRPr="00E31031">
        <w:rPr>
          <w:rFonts w:ascii="Times New Roman" w:hAnsi="Times New Roman"/>
          <w:sz w:val="24"/>
          <w:szCs w:val="24"/>
          <w:lang w:val="en-GB"/>
        </w:rPr>
        <w:t xml:space="preserve"> sample or capsules </w:t>
      </w:r>
      <w:r w:rsidR="00960AA0" w:rsidRPr="00E31031">
        <w:rPr>
          <w:rFonts w:ascii="Times New Roman" w:hAnsi="Times New Roman"/>
          <w:sz w:val="24"/>
          <w:szCs w:val="24"/>
          <w:lang w:val="en-US"/>
        </w:rPr>
        <w:t>other than the already known could be elaborated by the species remain to be determined.</w:t>
      </w:r>
    </w:p>
    <w:p w:rsidR="00077A2C" w:rsidRPr="00E31031" w:rsidRDefault="00BD7DDF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D</w:t>
      </w:r>
      <w:r w:rsidR="00233C06" w:rsidRPr="00E31031">
        <w:rPr>
          <w:rFonts w:ascii="Times New Roman" w:hAnsi="Times New Roman"/>
          <w:sz w:val="24"/>
          <w:szCs w:val="24"/>
          <w:lang w:val="en-GB"/>
        </w:rPr>
        <w:t xml:space="preserve">emographical and clinical characteristics of the </w:t>
      </w:r>
      <w:r w:rsidR="00D77F58" w:rsidRPr="00E31031">
        <w:rPr>
          <w:rFonts w:ascii="Times New Roman" w:hAnsi="Times New Roman"/>
          <w:sz w:val="24"/>
          <w:szCs w:val="24"/>
          <w:lang w:val="en-GB"/>
        </w:rPr>
        <w:t>1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1</w:t>
      </w:r>
      <w:r w:rsidR="00233C06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B50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907B50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 healthy carriers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>, compared to their 20</w:t>
      </w:r>
      <w:r w:rsidR="00084257" w:rsidRPr="00E31031">
        <w:rPr>
          <w:rFonts w:ascii="Times New Roman" w:hAnsi="Times New Roman"/>
          <w:sz w:val="24"/>
          <w:szCs w:val="24"/>
          <w:lang w:val="en-GB"/>
        </w:rPr>
        <w:t>6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 xml:space="preserve"> non-carriers counterparts</w:t>
      </w:r>
      <w:r w:rsidR="00233C06" w:rsidRPr="00E31031">
        <w:rPr>
          <w:rFonts w:ascii="Times New Roman" w:hAnsi="Times New Roman"/>
          <w:sz w:val="24"/>
          <w:szCs w:val="24"/>
          <w:lang w:val="en-GB"/>
        </w:rPr>
        <w:t xml:space="preserve"> are described in Table </w:t>
      </w:r>
      <w:r w:rsidR="003E6556" w:rsidRPr="00E31031">
        <w:rPr>
          <w:rFonts w:ascii="Times New Roman" w:hAnsi="Times New Roman"/>
          <w:sz w:val="24"/>
          <w:szCs w:val="24"/>
          <w:lang w:val="en-GB"/>
        </w:rPr>
        <w:t>1</w:t>
      </w:r>
      <w:r w:rsidR="00233C06" w:rsidRPr="00E31031">
        <w:rPr>
          <w:rFonts w:ascii="Times New Roman" w:hAnsi="Times New Roman"/>
          <w:sz w:val="24"/>
          <w:szCs w:val="24"/>
          <w:lang w:val="en-GB"/>
        </w:rPr>
        <w:t>.</w:t>
      </w:r>
      <w:r w:rsidR="0012623A" w:rsidRPr="00E3103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Healthy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 xml:space="preserve"> carriers were more frequently care</w:t>
      </w:r>
      <w:r w:rsidR="009968FC" w:rsidRPr="00E31031">
        <w:rPr>
          <w:rFonts w:ascii="Times New Roman" w:hAnsi="Times New Roman"/>
          <w:sz w:val="24"/>
          <w:szCs w:val="24"/>
          <w:lang w:val="en-GB"/>
        </w:rPr>
        <w:t>d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for out-of-home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 xml:space="preserve"> than non-carriers (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63.6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>%</w:t>
      </w:r>
      <w:r w:rsidR="00E926E9" w:rsidRPr="00E31031">
        <w:rPr>
          <w:rFonts w:ascii="Times New Roman" w:hAnsi="Times New Roman"/>
          <w:sz w:val="24"/>
          <w:szCs w:val="24"/>
          <w:lang w:val="en-GB"/>
        </w:rPr>
        <w:t xml:space="preserve"> vs. 21.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4</w:t>
      </w:r>
      <w:r w:rsidR="00E926E9" w:rsidRPr="00E31031">
        <w:rPr>
          <w:rFonts w:ascii="Times New Roman" w:hAnsi="Times New Roman"/>
          <w:sz w:val="24"/>
          <w:szCs w:val="24"/>
          <w:lang w:val="en-GB"/>
        </w:rPr>
        <w:t>%, respectively</w:t>
      </w:r>
      <w:r w:rsidR="00DB6D54" w:rsidRPr="00E31031">
        <w:rPr>
          <w:rFonts w:ascii="Times New Roman" w:hAnsi="Times New Roman"/>
          <w:sz w:val="24"/>
          <w:szCs w:val="24"/>
          <w:lang w:val="en-GB"/>
        </w:rPr>
        <w:t>; p=0.0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04</w:t>
      </w:r>
      <w:r w:rsidR="00E926E9" w:rsidRPr="00E31031">
        <w:rPr>
          <w:rFonts w:ascii="Times New Roman" w:hAnsi="Times New Roman"/>
          <w:sz w:val="24"/>
          <w:szCs w:val="24"/>
          <w:lang w:val="en-GB"/>
        </w:rPr>
        <w:t xml:space="preserve">), especially in day-care </w:t>
      </w:r>
      <w:r w:rsidR="00E46D6F" w:rsidRPr="00E31031">
        <w:rPr>
          <w:rFonts w:ascii="Times New Roman" w:hAnsi="Times New Roman"/>
          <w:sz w:val="24"/>
          <w:szCs w:val="24"/>
          <w:lang w:val="en-GB"/>
        </w:rPr>
        <w:t>centre</w:t>
      </w:r>
      <w:r w:rsidR="00E926E9" w:rsidRPr="00E31031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63.6</w:t>
      </w:r>
      <w:r w:rsidR="0011694F" w:rsidRPr="00E31031">
        <w:rPr>
          <w:rFonts w:ascii="Times New Roman" w:hAnsi="Times New Roman"/>
          <w:sz w:val="24"/>
          <w:szCs w:val="24"/>
          <w:lang w:val="en-GB"/>
        </w:rPr>
        <w:t>% vs. 17.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0</w:t>
      </w:r>
      <w:r w:rsidR="00E926E9" w:rsidRPr="00E31031">
        <w:rPr>
          <w:rFonts w:ascii="Times New Roman" w:hAnsi="Times New Roman"/>
          <w:sz w:val="24"/>
          <w:szCs w:val="24"/>
          <w:lang w:val="en-GB"/>
        </w:rPr>
        <w:t>%, respectively; p=0.00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2</w:t>
      </w:r>
      <w:r w:rsidR="00E926E9" w:rsidRPr="00E31031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>Thus</w:t>
      </w:r>
      <w:r w:rsidR="009968FC" w:rsidRPr="00E31031">
        <w:rPr>
          <w:rFonts w:ascii="Times New Roman" w:hAnsi="Times New Roman"/>
          <w:sz w:val="24"/>
          <w:szCs w:val="24"/>
          <w:lang w:val="en-GB"/>
        </w:rPr>
        <w:t xml:space="preserve">, the prevalence of carriage was higher in children cared </w:t>
      </w:r>
      <w:r w:rsidR="005734B2" w:rsidRPr="00E31031">
        <w:rPr>
          <w:rFonts w:ascii="Times New Roman" w:hAnsi="Times New Roman"/>
          <w:sz w:val="24"/>
          <w:szCs w:val="24"/>
          <w:lang w:val="en-GB"/>
        </w:rPr>
        <w:t xml:space="preserve">for out of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home</w:t>
      </w:r>
      <w:r w:rsidR="009968FC" w:rsidRPr="00E31031">
        <w:rPr>
          <w:rFonts w:ascii="Times New Roman" w:hAnsi="Times New Roman"/>
          <w:sz w:val="24"/>
          <w:szCs w:val="24"/>
          <w:lang w:val="en-GB"/>
        </w:rPr>
        <w:t xml:space="preserve"> than in children 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 xml:space="preserve">cared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 xml:space="preserve">at home </w:t>
      </w:r>
      <w:r w:rsidR="009968FC" w:rsidRPr="00E31031">
        <w:rPr>
          <w:rFonts w:ascii="Times New Roman" w:hAnsi="Times New Roman"/>
          <w:sz w:val="24"/>
          <w:szCs w:val="24"/>
          <w:lang w:val="en-GB"/>
        </w:rPr>
        <w:t>(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13.7</w:t>
      </w:r>
      <w:r w:rsidR="009968FC" w:rsidRPr="00E31031">
        <w:rPr>
          <w:rFonts w:ascii="Times New Roman" w:hAnsi="Times New Roman"/>
          <w:sz w:val="24"/>
          <w:szCs w:val="24"/>
          <w:lang w:val="en-GB"/>
        </w:rPr>
        <w:t xml:space="preserve">% vs. </w:t>
      </w:r>
      <w:r w:rsidR="0011694F" w:rsidRPr="00E31031">
        <w:rPr>
          <w:rFonts w:ascii="Times New Roman" w:hAnsi="Times New Roman"/>
          <w:sz w:val="24"/>
          <w:szCs w:val="24"/>
          <w:lang w:val="en-GB"/>
        </w:rPr>
        <w:t>2.4</w:t>
      </w:r>
      <w:r w:rsidR="009968FC" w:rsidRPr="00E31031">
        <w:rPr>
          <w:rFonts w:ascii="Times New Roman" w:hAnsi="Times New Roman"/>
          <w:sz w:val="24"/>
          <w:szCs w:val="24"/>
          <w:lang w:val="en-GB"/>
        </w:rPr>
        <w:t>%, respectively; p=0.0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04</w:t>
      </w:r>
      <w:r w:rsidR="00FF2793" w:rsidRPr="00E31031">
        <w:rPr>
          <w:rFonts w:ascii="Times New Roman" w:hAnsi="Times New Roman"/>
          <w:sz w:val="24"/>
          <w:szCs w:val="24"/>
          <w:lang w:val="en-GB"/>
        </w:rPr>
        <w:t>)</w:t>
      </w:r>
      <w:r w:rsidR="00056191"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 xml:space="preserve">Of interest, </w:t>
      </w:r>
      <w:r w:rsidR="00C21AFB" w:rsidRPr="00E31031">
        <w:rPr>
          <w:rFonts w:ascii="Times New Roman" w:hAnsi="Times New Roman"/>
          <w:sz w:val="24"/>
          <w:szCs w:val="24"/>
          <w:lang w:val="en-GB"/>
        </w:rPr>
        <w:t>al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>though non-significant, 6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 xml:space="preserve"> out of 7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922DF2" w:rsidRPr="00E31031">
        <w:rPr>
          <w:rFonts w:ascii="Times New Roman" w:hAnsi="Times New Roman"/>
          <w:sz w:val="24"/>
          <w:szCs w:val="24"/>
          <w:lang w:val="en-GB"/>
        </w:rPr>
        <w:t>85.7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>%) carriers</w:t>
      </w:r>
      <w:r w:rsidR="005734B2" w:rsidRPr="00E31031">
        <w:rPr>
          <w:rFonts w:ascii="Times New Roman" w:hAnsi="Times New Roman"/>
          <w:sz w:val="24"/>
          <w:szCs w:val="24"/>
          <w:lang w:val="en-GB"/>
        </w:rPr>
        <w:t xml:space="preserve"> who were cared for out of </w:t>
      </w:r>
      <w:r w:rsidR="0011694F" w:rsidRPr="00E31031">
        <w:rPr>
          <w:rFonts w:ascii="Times New Roman" w:hAnsi="Times New Roman"/>
          <w:sz w:val="24"/>
          <w:szCs w:val="24"/>
          <w:lang w:val="en-GB"/>
        </w:rPr>
        <w:t>home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 xml:space="preserve"> attended at least 4 days per week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 (Table </w:t>
      </w:r>
      <w:r w:rsidR="00077A2C" w:rsidRPr="00E31031">
        <w:rPr>
          <w:rFonts w:ascii="Times New Roman" w:hAnsi="Times New Roman"/>
          <w:sz w:val="24"/>
          <w:szCs w:val="24"/>
          <w:lang w:val="en-GB"/>
        </w:rPr>
        <w:t>1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)</w:t>
      </w:r>
      <w:r w:rsidR="00C53CB1"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>leading to a</w:t>
      </w:r>
      <w:r w:rsidR="00F71E12" w:rsidRPr="00E31031">
        <w:rPr>
          <w:rFonts w:ascii="Times New Roman" w:hAnsi="Times New Roman"/>
          <w:sz w:val="24"/>
          <w:szCs w:val="24"/>
          <w:lang w:val="en-GB"/>
        </w:rPr>
        <w:t xml:space="preserve"> prevalence of carriage </w:t>
      </w:r>
      <w:r w:rsidR="00A60404" w:rsidRPr="00E31031">
        <w:rPr>
          <w:rFonts w:ascii="Times New Roman" w:hAnsi="Times New Roman"/>
          <w:sz w:val="24"/>
          <w:szCs w:val="24"/>
          <w:lang w:val="en-GB"/>
        </w:rPr>
        <w:t>of</w:t>
      </w:r>
      <w:r w:rsidR="00F71E12" w:rsidRPr="00E31031">
        <w:rPr>
          <w:rFonts w:ascii="Times New Roman" w:hAnsi="Times New Roman"/>
          <w:sz w:val="24"/>
          <w:szCs w:val="24"/>
          <w:lang w:val="en-GB"/>
        </w:rPr>
        <w:t xml:space="preserve"> 15.8% (6/38</w:t>
      </w:r>
      <w:r w:rsidR="00C57E80" w:rsidRPr="00E31031">
        <w:rPr>
          <w:rFonts w:ascii="Times New Roman" w:hAnsi="Times New Roman"/>
          <w:sz w:val="24"/>
          <w:szCs w:val="24"/>
          <w:lang w:val="en-GB"/>
        </w:rPr>
        <w:t>; 95%CI: 6.0-31.3%</w:t>
      </w:r>
      <w:r w:rsidR="00F71E12" w:rsidRPr="00E31031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B047EC" w:rsidRPr="00E31031">
        <w:rPr>
          <w:rFonts w:ascii="Times New Roman" w:hAnsi="Times New Roman"/>
          <w:sz w:val="24"/>
          <w:szCs w:val="24"/>
          <w:lang w:val="en-GB"/>
        </w:rPr>
        <w:t>among</w:t>
      </w:r>
      <w:r w:rsidR="00056191" w:rsidRPr="00E31031">
        <w:rPr>
          <w:rFonts w:ascii="Times New Roman" w:hAnsi="Times New Roman"/>
          <w:sz w:val="24"/>
          <w:szCs w:val="24"/>
          <w:lang w:val="en-GB"/>
        </w:rPr>
        <w:t xml:space="preserve"> children attend</w:t>
      </w:r>
      <w:r w:rsidR="00B047EC" w:rsidRPr="00E31031">
        <w:rPr>
          <w:rFonts w:ascii="Times New Roman" w:hAnsi="Times New Roman"/>
          <w:sz w:val="24"/>
          <w:szCs w:val="24"/>
          <w:lang w:val="en-GB"/>
        </w:rPr>
        <w:t>ing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1694F" w:rsidRPr="00E31031">
        <w:rPr>
          <w:rFonts w:ascii="Times New Roman" w:hAnsi="Times New Roman"/>
          <w:sz w:val="24"/>
          <w:szCs w:val="24"/>
          <w:lang w:val="en-GB"/>
        </w:rPr>
        <w:t xml:space="preserve">a day-care </w:t>
      </w:r>
      <w:r w:rsidR="00E46D6F" w:rsidRPr="00E31031">
        <w:rPr>
          <w:rFonts w:ascii="Times New Roman" w:hAnsi="Times New Roman"/>
          <w:sz w:val="24"/>
          <w:szCs w:val="24"/>
          <w:lang w:val="en-GB"/>
        </w:rPr>
        <w:t>centre</w:t>
      </w:r>
      <w:r w:rsidR="0011694F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B50" w:rsidRPr="00E31031">
        <w:rPr>
          <w:rFonts w:ascii="Times New Roman" w:hAnsi="Times New Roman"/>
          <w:sz w:val="24"/>
          <w:szCs w:val="24"/>
          <w:lang w:val="en-GB"/>
        </w:rPr>
        <w:t>at least 4 days per week</w:t>
      </w:r>
      <w:r w:rsidR="00F71E12" w:rsidRPr="00E31031">
        <w:rPr>
          <w:rFonts w:ascii="Times New Roman" w:hAnsi="Times New Roman"/>
          <w:sz w:val="24"/>
          <w:szCs w:val="24"/>
          <w:lang w:val="en-GB"/>
        </w:rPr>
        <w:t>.</w:t>
      </w:r>
      <w:r w:rsidR="00D72CE2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2CE2" w:rsidRPr="00E31031">
        <w:rPr>
          <w:rFonts w:ascii="Times New Roman" w:hAnsi="Times New Roman"/>
          <w:bCs/>
          <w:sz w:val="24"/>
          <w:szCs w:val="24"/>
          <w:lang w:val="en-GB"/>
        </w:rPr>
        <w:t xml:space="preserve">Those results appeared </w:t>
      </w:r>
      <w:r w:rsidR="00D72CE2" w:rsidRPr="00E31031">
        <w:rPr>
          <w:rFonts w:ascii="Times New Roman" w:hAnsi="Times New Roman"/>
          <w:sz w:val="24"/>
          <w:szCs w:val="24"/>
          <w:lang w:val="en-GB"/>
        </w:rPr>
        <w:t>similar to those previously described in other countries [2, 8].</w:t>
      </w:r>
    </w:p>
    <w:p w:rsidR="00B762C9" w:rsidRPr="00E31031" w:rsidRDefault="00922DF2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Although non-significant, w</w:t>
      </w:r>
      <w:r w:rsidR="00643067" w:rsidRPr="00E31031">
        <w:rPr>
          <w:rFonts w:ascii="Times New Roman" w:hAnsi="Times New Roman"/>
          <w:sz w:val="24"/>
          <w:szCs w:val="24"/>
          <w:lang w:val="en-GB"/>
        </w:rPr>
        <w:t>e observed a higher carriage rate during spring (</w:t>
      </w:r>
      <w:r w:rsidR="00AC21CD" w:rsidRPr="00E31031">
        <w:rPr>
          <w:rFonts w:ascii="Times New Roman" w:hAnsi="Times New Roman"/>
          <w:sz w:val="24"/>
          <w:szCs w:val="24"/>
          <w:lang w:val="en-GB"/>
        </w:rPr>
        <w:t>8</w:t>
      </w:r>
      <w:r w:rsidR="00643067" w:rsidRPr="00E31031">
        <w:rPr>
          <w:rFonts w:ascii="Times New Roman" w:hAnsi="Times New Roman"/>
          <w:sz w:val="24"/>
          <w:szCs w:val="24"/>
          <w:lang w:val="en-GB"/>
        </w:rPr>
        <w:t>/117; 6.</w:t>
      </w:r>
      <w:r w:rsidR="00AC21CD" w:rsidRPr="00E31031">
        <w:rPr>
          <w:rFonts w:ascii="Times New Roman" w:hAnsi="Times New Roman"/>
          <w:sz w:val="24"/>
          <w:szCs w:val="24"/>
          <w:lang w:val="en-GB"/>
        </w:rPr>
        <w:t>8</w:t>
      </w:r>
      <w:r w:rsidR="00643067" w:rsidRPr="00E31031">
        <w:rPr>
          <w:rFonts w:ascii="Times New Roman" w:hAnsi="Times New Roman"/>
          <w:sz w:val="24"/>
          <w:szCs w:val="24"/>
          <w:lang w:val="en-GB"/>
        </w:rPr>
        <w:t>%) and autumn (2/32; 6.3%) than during winter (</w:t>
      </w:r>
      <w:r w:rsidRPr="00E31031">
        <w:rPr>
          <w:rFonts w:ascii="Times New Roman" w:hAnsi="Times New Roman"/>
          <w:sz w:val="24"/>
          <w:szCs w:val="24"/>
          <w:lang w:val="en-GB"/>
        </w:rPr>
        <w:t>1</w:t>
      </w:r>
      <w:r w:rsidR="00643067" w:rsidRPr="00E31031">
        <w:rPr>
          <w:rFonts w:ascii="Times New Roman" w:hAnsi="Times New Roman"/>
          <w:sz w:val="24"/>
          <w:szCs w:val="24"/>
          <w:lang w:val="en-GB"/>
        </w:rPr>
        <w:t xml:space="preserve">/68; </w:t>
      </w:r>
      <w:r w:rsidRPr="00E31031">
        <w:rPr>
          <w:rFonts w:ascii="Times New Roman" w:hAnsi="Times New Roman"/>
          <w:sz w:val="24"/>
          <w:szCs w:val="24"/>
          <w:lang w:val="en-GB"/>
        </w:rPr>
        <w:t>1.5</w:t>
      </w:r>
      <w:r w:rsidR="00643067" w:rsidRPr="00E31031">
        <w:rPr>
          <w:rFonts w:ascii="Times New Roman" w:hAnsi="Times New Roman"/>
          <w:sz w:val="24"/>
          <w:szCs w:val="24"/>
          <w:lang w:val="en-GB"/>
        </w:rPr>
        <w:t>%) (p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C7641" w:rsidRPr="00E31031">
        <w:rPr>
          <w:rFonts w:ascii="Times New Roman" w:hAnsi="Times New Roman"/>
          <w:sz w:val="24"/>
          <w:szCs w:val="24"/>
          <w:lang w:val="en-GB"/>
        </w:rPr>
        <w:t>= 0.23</w:t>
      </w:r>
      <w:r w:rsidRPr="00E31031">
        <w:rPr>
          <w:rFonts w:ascii="Times New Roman" w:hAnsi="Times New Roman"/>
          <w:sz w:val="24"/>
          <w:szCs w:val="24"/>
          <w:lang w:val="en-GB"/>
        </w:rPr>
        <w:t>).</w:t>
      </w:r>
      <w:r w:rsidR="008867BE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D5AE2" w:rsidRPr="00E31031" w:rsidRDefault="008D5AE2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76223" w:rsidRPr="00E31031" w:rsidRDefault="00376223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While a </w:t>
      </w:r>
      <w:r w:rsidR="002913C2" w:rsidRPr="00E31031">
        <w:rPr>
          <w:rFonts w:ascii="Times New Roman" w:hAnsi="Times New Roman"/>
          <w:sz w:val="24"/>
          <w:szCs w:val="24"/>
          <w:lang w:val="en-GB"/>
        </w:rPr>
        <w:t xml:space="preserve">high </w:t>
      </w:r>
      <w:r w:rsidRPr="00E31031">
        <w:rPr>
          <w:rFonts w:ascii="Times New Roman" w:hAnsi="Times New Roman"/>
          <w:sz w:val="24"/>
          <w:szCs w:val="24"/>
          <w:lang w:val="en-GB"/>
        </w:rPr>
        <w:t>sensitivity of th</w:t>
      </w:r>
      <w:r w:rsidR="002913C2" w:rsidRPr="00E31031">
        <w:rPr>
          <w:rFonts w:ascii="Times New Roman" w:hAnsi="Times New Roman"/>
          <w:sz w:val="24"/>
          <w:szCs w:val="24"/>
          <w:lang w:val="en-GB"/>
        </w:rPr>
        <w:t xml:space="preserve">e </w:t>
      </w:r>
      <w:proofErr w:type="spellStart"/>
      <w:r w:rsidR="002913C2" w:rsidRPr="00E31031">
        <w:rPr>
          <w:rFonts w:ascii="Times New Roman" w:hAnsi="Times New Roman"/>
          <w:sz w:val="24"/>
          <w:szCs w:val="24"/>
          <w:lang w:val="en-GB"/>
        </w:rPr>
        <w:t>oropharyngeal</w:t>
      </w:r>
      <w:proofErr w:type="spellEnd"/>
      <w:r w:rsidR="002913C2" w:rsidRPr="00E31031">
        <w:rPr>
          <w:rFonts w:ascii="Times New Roman" w:hAnsi="Times New Roman"/>
          <w:sz w:val="24"/>
          <w:szCs w:val="24"/>
          <w:lang w:val="en-GB"/>
        </w:rPr>
        <w:t xml:space="preserve"> culture method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had been observed in children with </w:t>
      </w:r>
      <w:r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septic arthritis </w:t>
      </w:r>
      <w:r w:rsidR="002913C2" w:rsidRPr="00E31031">
        <w:rPr>
          <w:rFonts w:ascii="Times New Roman" w:hAnsi="Times New Roman"/>
          <w:sz w:val="24"/>
          <w:szCs w:val="24"/>
          <w:lang w:val="en-GB"/>
        </w:rPr>
        <w:t>[4]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no </w:t>
      </w:r>
      <w:r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strain could be isolated from the oropharynx of the healthy children in the current study.</w:t>
      </w:r>
      <w:r w:rsidR="002913C2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0AA0" w:rsidRPr="00E31031">
        <w:rPr>
          <w:rFonts w:ascii="Times New Roman" w:hAnsi="Times New Roman"/>
          <w:sz w:val="24"/>
          <w:szCs w:val="24"/>
          <w:lang w:val="en-GB"/>
        </w:rPr>
        <w:t xml:space="preserve">Although </w:t>
      </w:r>
      <w:proofErr w:type="spellStart"/>
      <w:r w:rsidR="00960AA0" w:rsidRPr="00E31031">
        <w:rPr>
          <w:rFonts w:ascii="Times New Roman" w:hAnsi="Times New Roman"/>
          <w:sz w:val="24"/>
          <w:szCs w:val="24"/>
          <w:lang w:val="en-US"/>
        </w:rPr>
        <w:t>Ceroni</w:t>
      </w:r>
      <w:proofErr w:type="spellEnd"/>
      <w:r w:rsidR="00960AA0" w:rsidRPr="00E31031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C4602F" w:rsidRPr="00E31031">
        <w:rPr>
          <w:rFonts w:ascii="Times New Roman" w:hAnsi="Times New Roman"/>
          <w:sz w:val="24"/>
          <w:szCs w:val="24"/>
          <w:lang w:val="en-US"/>
        </w:rPr>
        <w:t xml:space="preserve">[9] </w:t>
      </w:r>
      <w:r w:rsidR="00960AA0" w:rsidRPr="00E31031">
        <w:rPr>
          <w:rFonts w:ascii="Times New Roman" w:hAnsi="Times New Roman"/>
          <w:sz w:val="24"/>
          <w:szCs w:val="24"/>
          <w:lang w:val="en-US"/>
        </w:rPr>
        <w:t xml:space="preserve">have demonstrated that the </w:t>
      </w:r>
      <w:proofErr w:type="spellStart"/>
      <w:r w:rsidR="00960AA0" w:rsidRPr="00E31031">
        <w:rPr>
          <w:rFonts w:ascii="Times New Roman" w:hAnsi="Times New Roman"/>
          <w:sz w:val="24"/>
          <w:szCs w:val="24"/>
          <w:lang w:val="en-US"/>
        </w:rPr>
        <w:t>coloni</w:t>
      </w:r>
      <w:r w:rsidR="0077044D" w:rsidRPr="00E31031">
        <w:rPr>
          <w:rFonts w:ascii="Times New Roman" w:hAnsi="Times New Roman"/>
          <w:sz w:val="24"/>
          <w:szCs w:val="24"/>
          <w:lang w:val="en-US"/>
        </w:rPr>
        <w:t>s</w:t>
      </w:r>
      <w:r w:rsidR="00960AA0" w:rsidRPr="00E31031">
        <w:rPr>
          <w:rFonts w:ascii="Times New Roman" w:hAnsi="Times New Roman"/>
          <w:sz w:val="24"/>
          <w:szCs w:val="24"/>
          <w:lang w:val="en-US"/>
        </w:rPr>
        <w:t>ation</w:t>
      </w:r>
      <w:proofErr w:type="spellEnd"/>
      <w:r w:rsidR="00960AA0" w:rsidRPr="00E31031">
        <w:rPr>
          <w:rFonts w:ascii="Times New Roman" w:hAnsi="Times New Roman"/>
          <w:sz w:val="24"/>
          <w:szCs w:val="24"/>
          <w:lang w:val="en-US"/>
        </w:rPr>
        <w:t xml:space="preserve"> density of </w:t>
      </w:r>
      <w:r w:rsidR="00960AA0" w:rsidRPr="00E31031">
        <w:rPr>
          <w:rFonts w:ascii="Times New Roman" w:hAnsi="Times New Roman"/>
          <w:i/>
          <w:sz w:val="24"/>
          <w:szCs w:val="24"/>
          <w:lang w:val="en-US"/>
        </w:rPr>
        <w:t xml:space="preserve">K. </w:t>
      </w:r>
      <w:proofErr w:type="spellStart"/>
      <w:r w:rsidR="00960AA0" w:rsidRPr="00E31031">
        <w:rPr>
          <w:rFonts w:ascii="Times New Roman" w:hAnsi="Times New Roman"/>
          <w:i/>
          <w:sz w:val="24"/>
          <w:szCs w:val="24"/>
          <w:lang w:val="en-US"/>
        </w:rPr>
        <w:t>kingae</w:t>
      </w:r>
      <w:proofErr w:type="spellEnd"/>
      <w:r w:rsidR="00C4602F" w:rsidRPr="00E31031">
        <w:rPr>
          <w:rFonts w:ascii="Times New Roman" w:hAnsi="Times New Roman"/>
          <w:sz w:val="24"/>
          <w:szCs w:val="24"/>
          <w:lang w:val="en-US"/>
        </w:rPr>
        <w:t>,</w:t>
      </w:r>
      <w:r w:rsidR="00960AA0" w:rsidRPr="00E310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602F" w:rsidRPr="00E31031">
        <w:rPr>
          <w:rFonts w:ascii="Times New Roman" w:hAnsi="Times New Roman"/>
          <w:sz w:val="24"/>
          <w:szCs w:val="24"/>
          <w:lang w:val="en-US"/>
        </w:rPr>
        <w:t>based on real-time</w:t>
      </w:r>
      <w:r w:rsidR="00C4602F" w:rsidRPr="00E310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4602F" w:rsidRPr="00E31031">
        <w:rPr>
          <w:rFonts w:ascii="Times New Roman" w:hAnsi="Times New Roman"/>
          <w:i/>
          <w:sz w:val="24"/>
          <w:szCs w:val="24"/>
          <w:lang w:val="en-US"/>
        </w:rPr>
        <w:t>rtx</w:t>
      </w:r>
      <w:r w:rsidR="00C4602F" w:rsidRPr="00E31031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C4602F" w:rsidRPr="00E31031">
        <w:rPr>
          <w:rFonts w:ascii="Times New Roman" w:hAnsi="Times New Roman"/>
          <w:sz w:val="24"/>
          <w:szCs w:val="24"/>
          <w:lang w:val="en-US"/>
        </w:rPr>
        <w:t xml:space="preserve"> PCR results, </w:t>
      </w:r>
      <w:r w:rsidR="00960AA0" w:rsidRPr="00E31031">
        <w:rPr>
          <w:rFonts w:ascii="Times New Roman" w:hAnsi="Times New Roman"/>
          <w:sz w:val="24"/>
          <w:szCs w:val="24"/>
          <w:lang w:val="en-US"/>
        </w:rPr>
        <w:t xml:space="preserve">among healthy </w:t>
      </w:r>
      <w:proofErr w:type="spellStart"/>
      <w:r w:rsidR="00960AA0" w:rsidRPr="00E31031">
        <w:rPr>
          <w:rFonts w:ascii="Times New Roman" w:hAnsi="Times New Roman"/>
          <w:sz w:val="24"/>
          <w:szCs w:val="24"/>
          <w:lang w:val="en-US"/>
        </w:rPr>
        <w:t>p</w:t>
      </w:r>
      <w:r w:rsidR="0077044D" w:rsidRPr="00E31031">
        <w:rPr>
          <w:rFonts w:ascii="Times New Roman" w:hAnsi="Times New Roman"/>
          <w:sz w:val="24"/>
          <w:szCs w:val="24"/>
          <w:lang w:val="en-US"/>
        </w:rPr>
        <w:t>a</w:t>
      </w:r>
      <w:r w:rsidR="00960AA0" w:rsidRPr="00E31031">
        <w:rPr>
          <w:rFonts w:ascii="Times New Roman" w:hAnsi="Times New Roman"/>
          <w:sz w:val="24"/>
          <w:szCs w:val="24"/>
          <w:lang w:val="en-US"/>
        </w:rPr>
        <w:t>ediatric</w:t>
      </w:r>
      <w:proofErr w:type="spellEnd"/>
      <w:r w:rsidR="00960AA0" w:rsidRPr="00E31031">
        <w:rPr>
          <w:rFonts w:ascii="Times New Roman" w:hAnsi="Times New Roman"/>
          <w:sz w:val="24"/>
          <w:szCs w:val="24"/>
          <w:lang w:val="en-US"/>
        </w:rPr>
        <w:t xml:space="preserve"> carriers is not inferior to that observed in children with skeletal system </w:t>
      </w:r>
      <w:proofErr w:type="gramStart"/>
      <w:r w:rsidR="0077044D" w:rsidRPr="00E31031">
        <w:rPr>
          <w:rFonts w:ascii="Times New Roman" w:hAnsi="Times New Roman"/>
          <w:sz w:val="24"/>
          <w:szCs w:val="24"/>
          <w:lang w:val="en-US"/>
        </w:rPr>
        <w:t>infections,</w:t>
      </w:r>
      <w:proofErr w:type="gramEnd"/>
      <w:r w:rsidR="00C4602F" w:rsidRPr="00E31031">
        <w:rPr>
          <w:rFonts w:ascii="Times New Roman" w:hAnsi="Times New Roman"/>
          <w:sz w:val="24"/>
          <w:szCs w:val="24"/>
          <w:lang w:val="en-US"/>
        </w:rPr>
        <w:t xml:space="preserve"> the lack of specificity of this PCR</w:t>
      </w:r>
      <w:r w:rsidR="0077044D" w:rsidRPr="00E310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7E44" w:rsidRPr="00E31031">
        <w:rPr>
          <w:rFonts w:ascii="Times New Roman" w:hAnsi="Times New Roman"/>
          <w:sz w:val="24"/>
          <w:szCs w:val="24"/>
          <w:lang w:val="en-GB"/>
        </w:rPr>
        <w:t xml:space="preserve">cannot rule out that ill children present a higher bacterial load than </w:t>
      </w:r>
      <w:proofErr w:type="spellStart"/>
      <w:r w:rsidR="00BB7E44" w:rsidRPr="00E31031">
        <w:rPr>
          <w:rFonts w:ascii="Times New Roman" w:hAnsi="Times New Roman"/>
          <w:sz w:val="24"/>
          <w:szCs w:val="24"/>
          <w:lang w:val="en-GB"/>
        </w:rPr>
        <w:t>asymptomatical</w:t>
      </w:r>
      <w:proofErr w:type="spellEnd"/>
      <w:r w:rsidR="00BB7E44" w:rsidRPr="00E31031">
        <w:rPr>
          <w:rFonts w:ascii="Times New Roman" w:hAnsi="Times New Roman"/>
          <w:sz w:val="24"/>
          <w:szCs w:val="24"/>
          <w:lang w:val="en-GB"/>
        </w:rPr>
        <w:t xml:space="preserve"> children.</w:t>
      </w:r>
    </w:p>
    <w:p w:rsidR="00E74027" w:rsidRPr="00E31031" w:rsidRDefault="00376223" w:rsidP="000D6DB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Several limitations could be identified in our study. First</w:t>
      </w:r>
      <w:r w:rsidR="00642510" w:rsidRPr="00E31031">
        <w:rPr>
          <w:rFonts w:ascii="Times New Roman" w:hAnsi="Times New Roman"/>
          <w:sz w:val="24"/>
          <w:szCs w:val="24"/>
          <w:lang w:val="en-GB"/>
        </w:rPr>
        <w:t xml:space="preserve">ly, the low number </w:t>
      </w:r>
      <w:r w:rsidR="00DB1D6A" w:rsidRPr="00E31031">
        <w:rPr>
          <w:rFonts w:ascii="Times New Roman" w:hAnsi="Times New Roman"/>
          <w:sz w:val="24"/>
          <w:szCs w:val="24"/>
          <w:lang w:val="en-GB"/>
        </w:rPr>
        <w:t>of carriers identified</w:t>
      </w:r>
      <w:r w:rsidR="00642510" w:rsidRPr="00E31031">
        <w:rPr>
          <w:rFonts w:ascii="Times New Roman" w:hAnsi="Times New Roman"/>
          <w:sz w:val="24"/>
          <w:szCs w:val="24"/>
          <w:lang w:val="en-GB"/>
        </w:rPr>
        <w:t xml:space="preserve"> may lead </w:t>
      </w:r>
      <w:r w:rsidR="00E46D6F" w:rsidRPr="00E31031">
        <w:rPr>
          <w:rFonts w:ascii="Times New Roman" w:hAnsi="Times New Roman"/>
          <w:sz w:val="24"/>
          <w:szCs w:val="24"/>
          <w:lang w:val="en-GB"/>
        </w:rPr>
        <w:t>to decrease the representativeness</w:t>
      </w:r>
      <w:r w:rsidR="00642510" w:rsidRPr="00E31031">
        <w:rPr>
          <w:rFonts w:ascii="Times New Roman" w:hAnsi="Times New Roman"/>
          <w:sz w:val="24"/>
          <w:szCs w:val="24"/>
          <w:lang w:val="en-GB"/>
        </w:rPr>
        <w:t xml:space="preserve"> of our results</w:t>
      </w:r>
      <w:r w:rsidR="006C09CD" w:rsidRPr="00E3103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>Secondly,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 xml:space="preserve"> the rate of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lastRenderedPageBreak/>
        <w:t>children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C09CD" w:rsidRPr="00E31031">
        <w:rPr>
          <w:rFonts w:ascii="Times New Roman" w:hAnsi="Times New Roman"/>
          <w:sz w:val="24"/>
          <w:szCs w:val="24"/>
          <w:lang w:val="en-GB"/>
        </w:rPr>
        <w:t xml:space="preserve">who were cared for out-of-home 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>in the 2-paed-group (78.8%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1E5ECB" w:rsidRPr="00E31031">
        <w:rPr>
          <w:rFonts w:ascii="Times New Roman" w:hAnsi="Times New Roman"/>
          <w:sz w:val="24"/>
          <w:szCs w:val="24"/>
          <w:lang w:val="en-GB"/>
        </w:rPr>
        <w:t>the study population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 xml:space="preserve">was lower than that 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in the 7-paed-group, </w:t>
      </w:r>
      <w:r w:rsidR="001E5ECB" w:rsidRPr="00E31031">
        <w:rPr>
          <w:rFonts w:ascii="Times New Roman" w:hAnsi="Times New Roman"/>
          <w:sz w:val="24"/>
          <w:szCs w:val="24"/>
          <w:lang w:val="en-GB"/>
        </w:rPr>
        <w:t>the latter being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 close to that observed in France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 xml:space="preserve"> [10]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 (17.0%, 47.8% and 45%, respectively)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>. T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>h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>may have led to underestimate the carriage rate in our study</w:t>
      </w:r>
      <w:r w:rsidR="002E1C5F" w:rsidRPr="00E31031">
        <w:rPr>
          <w:rFonts w:ascii="Times New Roman" w:hAnsi="Times New Roman"/>
          <w:sz w:val="24"/>
          <w:szCs w:val="24"/>
          <w:lang w:val="en-GB"/>
        </w:rPr>
        <w:t>.</w:t>
      </w:r>
      <w:r w:rsidR="00C04F91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B1D6A" w:rsidRPr="00E31031" w:rsidRDefault="00507737" w:rsidP="00DB1D6A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The first study on the </w:t>
      </w:r>
      <w:r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healthy carriage in France revealed a similar </w:t>
      </w:r>
      <w:r w:rsidR="00A534B8" w:rsidRPr="00E31031">
        <w:rPr>
          <w:rFonts w:ascii="Times New Roman" w:hAnsi="Times New Roman"/>
          <w:sz w:val="24"/>
          <w:szCs w:val="24"/>
          <w:lang w:val="en-GB"/>
        </w:rPr>
        <w:t xml:space="preserve">carriage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rate </w:t>
      </w:r>
      <w:r w:rsidR="008704EC" w:rsidRPr="00E31031">
        <w:rPr>
          <w:rFonts w:ascii="Times New Roman" w:hAnsi="Times New Roman"/>
          <w:sz w:val="24"/>
          <w:szCs w:val="24"/>
          <w:lang w:val="en-GB"/>
        </w:rPr>
        <w:t xml:space="preserve">compared with </w:t>
      </w:r>
      <w:r w:rsidRPr="00E31031">
        <w:rPr>
          <w:rFonts w:ascii="Times New Roman" w:hAnsi="Times New Roman"/>
          <w:sz w:val="24"/>
          <w:szCs w:val="24"/>
          <w:lang w:val="en-GB"/>
        </w:rPr>
        <w:t>other countries</w:t>
      </w:r>
      <w:r w:rsidR="008704EC" w:rsidRPr="00E31031">
        <w:rPr>
          <w:rFonts w:ascii="Times New Roman" w:hAnsi="Times New Roman"/>
          <w:sz w:val="24"/>
          <w:szCs w:val="24"/>
          <w:lang w:val="en-GB"/>
        </w:rPr>
        <w:t>;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and day-care </w:t>
      </w:r>
      <w:r w:rsidR="00E46D6F" w:rsidRPr="00E31031">
        <w:rPr>
          <w:rFonts w:ascii="Times New Roman" w:hAnsi="Times New Roman"/>
          <w:sz w:val="24"/>
          <w:szCs w:val="24"/>
          <w:lang w:val="en-GB"/>
        </w:rPr>
        <w:t>centre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attendance appeared as an important associated factor.</w:t>
      </w:r>
      <w:r w:rsidR="008867BE" w:rsidRPr="00E31031">
        <w:rPr>
          <w:rFonts w:ascii="Times New Roman" w:hAnsi="Times New Roman"/>
          <w:sz w:val="24"/>
          <w:szCs w:val="24"/>
          <w:lang w:val="en-GB"/>
        </w:rPr>
        <w:t xml:space="preserve"> C</w:t>
      </w:r>
      <w:r w:rsidR="00A534B8" w:rsidRPr="00E31031">
        <w:rPr>
          <w:rFonts w:ascii="Times New Roman" w:hAnsi="Times New Roman"/>
          <w:sz w:val="24"/>
          <w:szCs w:val="24"/>
          <w:lang w:val="en-GB"/>
        </w:rPr>
        <w:t xml:space="preserve">apsule types </w:t>
      </w:r>
      <w:proofErr w:type="gramStart"/>
      <w:r w:rsidR="00A534B8" w:rsidRPr="00E31031">
        <w:rPr>
          <w:rFonts w:ascii="Times New Roman" w:hAnsi="Times New Roman"/>
          <w:sz w:val="24"/>
          <w:szCs w:val="24"/>
          <w:lang w:val="en-GB"/>
        </w:rPr>
        <w:t>a and</w:t>
      </w:r>
      <w:proofErr w:type="gramEnd"/>
      <w:r w:rsidR="00A534B8" w:rsidRPr="00E31031">
        <w:rPr>
          <w:rFonts w:ascii="Times New Roman" w:hAnsi="Times New Roman"/>
          <w:sz w:val="24"/>
          <w:szCs w:val="24"/>
          <w:lang w:val="en-GB"/>
        </w:rPr>
        <w:t xml:space="preserve"> b</w:t>
      </w:r>
      <w:r w:rsidR="001E5ECB" w:rsidRPr="00E31031">
        <w:rPr>
          <w:rFonts w:ascii="Times New Roman" w:hAnsi="Times New Roman"/>
          <w:sz w:val="24"/>
          <w:szCs w:val="24"/>
          <w:lang w:val="en-GB"/>
        </w:rPr>
        <w:t>,</w:t>
      </w:r>
      <w:r w:rsidR="00A534B8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81182" w:rsidRPr="00E31031">
        <w:rPr>
          <w:rFonts w:ascii="Times New Roman" w:hAnsi="Times New Roman"/>
          <w:sz w:val="24"/>
          <w:szCs w:val="24"/>
          <w:lang w:val="en-GB"/>
        </w:rPr>
        <w:t xml:space="preserve">associated </w:t>
      </w:r>
      <w:r w:rsidR="0021247A" w:rsidRPr="00E31031">
        <w:rPr>
          <w:rFonts w:ascii="Times New Roman" w:hAnsi="Times New Roman"/>
          <w:sz w:val="24"/>
          <w:szCs w:val="24"/>
          <w:lang w:val="en-GB"/>
        </w:rPr>
        <w:t>with</w:t>
      </w:r>
      <w:r w:rsidR="00081182" w:rsidRPr="00E31031">
        <w:rPr>
          <w:rFonts w:ascii="Times New Roman" w:hAnsi="Times New Roman"/>
          <w:sz w:val="24"/>
          <w:szCs w:val="24"/>
          <w:lang w:val="en-GB"/>
        </w:rPr>
        <w:t xml:space="preserve"> invasive infection</w:t>
      </w:r>
      <w:r w:rsidR="001E5ECB" w:rsidRPr="00E31031">
        <w:rPr>
          <w:rFonts w:ascii="Times New Roman" w:hAnsi="Times New Roman"/>
          <w:sz w:val="24"/>
          <w:szCs w:val="24"/>
          <w:lang w:val="en-GB"/>
        </w:rPr>
        <w:t>,</w:t>
      </w:r>
      <w:r w:rsidR="00081182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534B8" w:rsidRPr="00E31031">
        <w:rPr>
          <w:rFonts w:ascii="Times New Roman" w:hAnsi="Times New Roman"/>
          <w:sz w:val="24"/>
          <w:szCs w:val="24"/>
          <w:lang w:val="en-GB"/>
        </w:rPr>
        <w:t xml:space="preserve">were commonly observed in our healthy population. Further studies are required to describe the genotypes and the antibiotic susceptibility patterns of the </w:t>
      </w:r>
      <w:r w:rsidR="00A534B8" w:rsidRPr="00E31031">
        <w:rPr>
          <w:rFonts w:ascii="Times New Roman" w:hAnsi="Times New Roman"/>
          <w:i/>
          <w:sz w:val="24"/>
          <w:szCs w:val="24"/>
          <w:lang w:val="en-GB"/>
        </w:rPr>
        <w:t xml:space="preserve">K. </w:t>
      </w:r>
      <w:proofErr w:type="spellStart"/>
      <w:r w:rsidR="00A534B8" w:rsidRPr="00E31031">
        <w:rPr>
          <w:rFonts w:ascii="Times New Roman" w:hAnsi="Times New Roman"/>
          <w:i/>
          <w:sz w:val="24"/>
          <w:szCs w:val="24"/>
          <w:lang w:val="en-GB"/>
        </w:rPr>
        <w:t>kingae</w:t>
      </w:r>
      <w:proofErr w:type="spellEnd"/>
      <w:r w:rsidR="00A534B8" w:rsidRPr="00E31031">
        <w:rPr>
          <w:rFonts w:ascii="Times New Roman" w:hAnsi="Times New Roman"/>
          <w:sz w:val="24"/>
          <w:szCs w:val="24"/>
          <w:lang w:val="en-GB"/>
        </w:rPr>
        <w:t xml:space="preserve"> carriage strains.</w:t>
      </w:r>
    </w:p>
    <w:p w:rsidR="00DB1D6A" w:rsidRPr="00E31031" w:rsidRDefault="00DB1D6A" w:rsidP="00DB1D6A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D794A" w:rsidRPr="00E31031" w:rsidRDefault="000D794A" w:rsidP="000D794A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Conflict of interest: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Levy reports grants, personal fees and non-financial support from Pfizer, grants from GSK,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Sanofi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and Merck, outside the submitted work;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Béchet reports grants from Pfizer, GSK,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Sanofi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and Merck, outside the submitted work;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Cohen reports grants, personal fees and non-financial support from Pfizer, grants and personal fees from GSK, grants and personal fees from Merck, grants and personal fees from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Sanofi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>, outside the submitted work. The other authors have nothing to disclose.</w:t>
      </w:r>
    </w:p>
    <w:p w:rsidR="000D794A" w:rsidRPr="00E31031" w:rsidRDefault="000D794A" w:rsidP="00E3780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D794A" w:rsidRPr="00E31031" w:rsidRDefault="000D794A" w:rsidP="000D794A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>Funding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: This work was supported by the Association Clinique </w:t>
      </w:r>
      <w:proofErr w:type="gramStart"/>
      <w:r w:rsidRPr="00E31031">
        <w:rPr>
          <w:rFonts w:ascii="Times New Roman" w:hAnsi="Times New Roman"/>
          <w:sz w:val="24"/>
          <w:szCs w:val="24"/>
          <w:lang w:val="en-GB"/>
        </w:rPr>
        <w:t>et</w:t>
      </w:r>
      <w:proofErr w:type="gramEnd"/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Thérapeutique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Infantile du Val de Marne (ACTIV). The funder played no role in the study design; in the collection, analysis and interpretation of the data; in the writing of the report; and in the decision to submit the paper for publication. </w:t>
      </w:r>
    </w:p>
    <w:p w:rsidR="000D794A" w:rsidRPr="00E31031" w:rsidRDefault="000D794A" w:rsidP="00E3780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56B72" w:rsidRPr="00E31031" w:rsidRDefault="00D42ECE" w:rsidP="00E3780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>Acknowledgment</w:t>
      </w:r>
      <w:r w:rsidRPr="00E31031">
        <w:rPr>
          <w:rFonts w:ascii="Times New Roman" w:hAnsi="Times New Roman"/>
          <w:sz w:val="24"/>
          <w:szCs w:val="24"/>
          <w:lang w:val="en-GB"/>
        </w:rPr>
        <w:t>: Authors grateful</w:t>
      </w:r>
      <w:r w:rsidR="005E406A" w:rsidRPr="00E31031">
        <w:rPr>
          <w:rFonts w:ascii="Times New Roman" w:hAnsi="Times New Roman"/>
          <w:sz w:val="24"/>
          <w:szCs w:val="24"/>
          <w:lang w:val="en-GB"/>
        </w:rPr>
        <w:t>ly acknowledge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031168" w:rsidRPr="00E31031">
        <w:rPr>
          <w:rFonts w:ascii="Times New Roman" w:hAnsi="Times New Roman"/>
          <w:sz w:val="24"/>
          <w:szCs w:val="24"/>
          <w:lang w:val="en-GB"/>
        </w:rPr>
        <w:t>collaborators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: Drs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Mohamed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Benani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François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Corrard,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Patrice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Deberdt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Nadia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D’ovidio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Annie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Elbez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Marie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Goldrey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Juliette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lastRenderedPageBreak/>
        <w:t>Gosselin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Marc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Koskas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Patrick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Martin,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>Anne-</w:t>
      </w:r>
      <w:proofErr w:type="spellStart"/>
      <w:r w:rsidR="0049419D" w:rsidRPr="00E31031">
        <w:rPr>
          <w:rFonts w:ascii="Times New Roman" w:hAnsi="Times New Roman"/>
          <w:sz w:val="24"/>
          <w:szCs w:val="24"/>
          <w:lang w:val="en-GB"/>
        </w:rPr>
        <w:t>Sylvestre</w:t>
      </w:r>
      <w:proofErr w:type="spellEnd"/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Michot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Olivier </w:t>
      </w:r>
      <w:r w:rsidRPr="00E31031">
        <w:rPr>
          <w:rFonts w:ascii="Times New Roman" w:hAnsi="Times New Roman"/>
          <w:sz w:val="24"/>
          <w:szCs w:val="24"/>
          <w:lang w:val="en-GB"/>
        </w:rPr>
        <w:t xml:space="preserve">Romain,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Catherine </w:t>
      </w:r>
      <w:r w:rsidRPr="00E31031">
        <w:rPr>
          <w:rFonts w:ascii="Times New Roman" w:hAnsi="Times New Roman"/>
          <w:sz w:val="24"/>
          <w:szCs w:val="24"/>
          <w:lang w:val="en-GB"/>
        </w:rPr>
        <w:t>Romain-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Tuberg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Catherine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Schlemmer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Franck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Thollot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 w:rsidR="0049419D" w:rsidRPr="00E31031">
        <w:rPr>
          <w:rFonts w:ascii="Times New Roman" w:hAnsi="Times New Roman"/>
          <w:sz w:val="24"/>
          <w:szCs w:val="24"/>
          <w:lang w:val="en-GB"/>
        </w:rPr>
        <w:t>Alain</w:t>
      </w:r>
      <w:proofErr w:type="gramEnd"/>
      <w:r w:rsidR="0049419D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9419D" w:rsidRPr="00E31031">
        <w:rPr>
          <w:rFonts w:ascii="Times New Roman" w:hAnsi="Times New Roman"/>
          <w:sz w:val="24"/>
          <w:szCs w:val="24"/>
          <w:lang w:val="en-GB"/>
        </w:rPr>
        <w:t>Wollner</w:t>
      </w:r>
      <w:proofErr w:type="spellEnd"/>
      <w:r w:rsidR="0049419D" w:rsidRPr="00E31031">
        <w:rPr>
          <w:rFonts w:ascii="Times New Roman" w:hAnsi="Times New Roman"/>
          <w:sz w:val="24"/>
          <w:szCs w:val="24"/>
          <w:lang w:val="en-GB"/>
        </w:rPr>
        <w:t>.</w:t>
      </w:r>
    </w:p>
    <w:p w:rsidR="00456B72" w:rsidRPr="00E31031" w:rsidRDefault="00456B72" w:rsidP="00E37805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Contribution: 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Romain Basmaci contributed to the conception and the design of the work, performed analysis and interpretation of data, drafted the work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Kizzy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Deschamps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performed analysis and interpretation of data, drafted the work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Corinne Levy</w:t>
      </w:r>
      <w:r w:rsidRPr="00E31031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E31031">
        <w:rPr>
          <w:rFonts w:ascii="Times New Roman" w:hAnsi="Times New Roman"/>
          <w:sz w:val="24"/>
          <w:szCs w:val="24"/>
          <w:lang w:val="en-GB"/>
        </w:rPr>
        <w:t>contributed to the conception and the design of the work,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Vincent Mathy performed analysis and interpretation of data, drafted the work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François Corrard contributed to the design of the work,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Franck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Thollot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contributed to the design of the work,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Stéphane Béchet performed analysis of data,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Elsa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Sobral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performed analysis of data,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Philippe Bidet contributed to the conception and the design of the work,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>Robert Cohen contributed to the conception and the design of the work, critically revised the manuscript for important intellectual content and finally approved the submitted version.</w:t>
      </w:r>
    </w:p>
    <w:p w:rsidR="000D794A" w:rsidRPr="00E31031" w:rsidRDefault="000D794A" w:rsidP="000D79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lastRenderedPageBreak/>
        <w:t xml:space="preserve">Stéphane </w:t>
      </w:r>
      <w:proofErr w:type="spellStart"/>
      <w:r w:rsidRPr="00E31031">
        <w:rPr>
          <w:rFonts w:ascii="Times New Roman" w:hAnsi="Times New Roman"/>
          <w:sz w:val="24"/>
          <w:szCs w:val="24"/>
          <w:lang w:val="en-GB"/>
        </w:rPr>
        <w:t>Bonacorsi</w:t>
      </w:r>
      <w:proofErr w:type="spellEnd"/>
      <w:r w:rsidRPr="00E31031">
        <w:rPr>
          <w:rFonts w:ascii="Times New Roman" w:hAnsi="Times New Roman"/>
          <w:sz w:val="24"/>
          <w:szCs w:val="24"/>
          <w:lang w:val="en-GB"/>
        </w:rPr>
        <w:t xml:space="preserve"> contributed to the conception and the design of the work, critically revised the manuscript for important intellectual content and finally approved the submitted version.</w:t>
      </w:r>
    </w:p>
    <w:p w:rsidR="00DB1D6A" w:rsidRPr="00E31031" w:rsidRDefault="000D794A" w:rsidP="00DB1D6A">
      <w:p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GB" w:eastAsia="fr-FR"/>
        </w:rPr>
      </w:pPr>
      <w:r w:rsidRPr="00E31031">
        <w:rPr>
          <w:rFonts w:ascii="Times New Roman" w:hAnsi="Times New Roman"/>
          <w:sz w:val="24"/>
          <w:szCs w:val="24"/>
          <w:lang w:val="en-GB"/>
        </w:rPr>
        <w:t xml:space="preserve">All authors </w:t>
      </w:r>
      <w:r w:rsidRPr="00E31031">
        <w:rPr>
          <w:rFonts w:ascii="Times New Roman" w:hAnsi="Times New Roman"/>
          <w:sz w:val="24"/>
          <w:szCs w:val="24"/>
          <w:lang w:val="en-GB" w:eastAsia="fr-FR"/>
        </w:rPr>
        <w:t>are accountable for all aspects of the work in ensuring that questions related to the accuracy or integrity of any part of the work are appropriately investigated and resolved.</w:t>
      </w:r>
    </w:p>
    <w:p w:rsidR="00DB1D6A" w:rsidRPr="00E31031" w:rsidRDefault="00DB1D6A" w:rsidP="00DB1D6A">
      <w:pPr>
        <w:spacing w:before="100" w:beforeAutospacing="1" w:after="100" w:afterAutospacing="1" w:line="480" w:lineRule="auto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:rsidR="00031168" w:rsidRPr="00E31031" w:rsidRDefault="00DB1D6A" w:rsidP="00DB1D6A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>Supplementary materials</w:t>
      </w:r>
    </w:p>
    <w:p w:rsidR="00DB1D6A" w:rsidRPr="00E31031" w:rsidRDefault="00DB1D6A" w:rsidP="00DB1D6A">
      <w:pPr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E31031">
        <w:rPr>
          <w:rFonts w:ascii="Times New Roman" w:hAnsi="Times New Roman"/>
          <w:b/>
          <w:sz w:val="24"/>
          <w:szCs w:val="24"/>
          <w:lang w:val="en-US"/>
        </w:rPr>
        <w:t>Supplementary Table S1.</w:t>
      </w:r>
      <w:proofErr w:type="gramEnd"/>
      <w:r w:rsidRPr="00E310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1031">
        <w:rPr>
          <w:rFonts w:ascii="Times New Roman" w:hAnsi="Times New Roman"/>
          <w:bCs/>
          <w:sz w:val="24"/>
          <w:szCs w:val="24"/>
          <w:lang w:val="en-US"/>
        </w:rPr>
        <w:t xml:space="preserve">Primer mix solution used in the multiplex PCR for </w:t>
      </w:r>
      <w:proofErr w:type="spellStart"/>
      <w:r w:rsidRPr="00E31031">
        <w:rPr>
          <w:rFonts w:ascii="Times New Roman" w:hAnsi="Times New Roman"/>
          <w:bCs/>
          <w:i/>
          <w:sz w:val="24"/>
          <w:szCs w:val="24"/>
          <w:lang w:val="en-US"/>
        </w:rPr>
        <w:t>Kingella</w:t>
      </w:r>
      <w:proofErr w:type="spellEnd"/>
      <w:r w:rsidRPr="00E31031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E31031">
        <w:rPr>
          <w:rFonts w:ascii="Times New Roman" w:hAnsi="Times New Roman"/>
          <w:bCs/>
          <w:i/>
          <w:sz w:val="24"/>
          <w:szCs w:val="24"/>
          <w:lang w:val="en-US"/>
        </w:rPr>
        <w:t>kingae</w:t>
      </w:r>
      <w:proofErr w:type="spellEnd"/>
      <w:r w:rsidRPr="00E31031">
        <w:rPr>
          <w:rFonts w:ascii="Times New Roman" w:hAnsi="Times New Roman"/>
          <w:bCs/>
          <w:sz w:val="24"/>
          <w:szCs w:val="24"/>
          <w:lang w:val="en-US"/>
        </w:rPr>
        <w:t xml:space="preserve"> capsule typing</w:t>
      </w:r>
    </w:p>
    <w:p w:rsidR="00031168" w:rsidRPr="00E31031" w:rsidRDefault="00DB1D6A" w:rsidP="00DB1D6A">
      <w:pPr>
        <w:pStyle w:val="EndNoteBibliography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Supplementary </w:t>
      </w:r>
      <w:r w:rsidR="00031168" w:rsidRPr="00E31031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Pr="00E31031">
        <w:rPr>
          <w:rFonts w:ascii="Times New Roman" w:hAnsi="Times New Roman"/>
          <w:b/>
          <w:sz w:val="24"/>
          <w:szCs w:val="24"/>
          <w:lang w:val="en-GB"/>
        </w:rPr>
        <w:t>S</w:t>
      </w:r>
      <w:r w:rsidR="00031168" w:rsidRPr="00E31031">
        <w:rPr>
          <w:rFonts w:ascii="Times New Roman" w:hAnsi="Times New Roman"/>
          <w:b/>
          <w:sz w:val="24"/>
          <w:szCs w:val="24"/>
          <w:lang w:val="en-GB"/>
        </w:rPr>
        <w:t xml:space="preserve">1. </w:t>
      </w:r>
      <w:r w:rsidR="00031168" w:rsidRPr="00E31031">
        <w:rPr>
          <w:rFonts w:ascii="Times New Roman" w:hAnsi="Times New Roman"/>
          <w:b/>
          <w:bCs/>
          <w:sz w:val="24"/>
          <w:szCs w:val="24"/>
          <w:lang w:val="en-GB"/>
        </w:rPr>
        <w:t xml:space="preserve">Distribution of children per age group. </w:t>
      </w:r>
      <w:r w:rsidR="00031168" w:rsidRPr="00E31031">
        <w:rPr>
          <w:rFonts w:ascii="Times New Roman" w:hAnsi="Times New Roman"/>
          <w:bCs/>
          <w:sz w:val="24"/>
          <w:szCs w:val="24"/>
          <w:lang w:val="en-GB"/>
        </w:rPr>
        <w:t>95% CI, 95% confidence interval</w:t>
      </w:r>
    </w:p>
    <w:p w:rsidR="00DB1D6A" w:rsidRPr="00E31031" w:rsidRDefault="00DB1D6A" w:rsidP="00DB1D6A">
      <w:pPr>
        <w:pStyle w:val="EndNoteBibliography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 xml:space="preserve">Supplementary </w:t>
      </w:r>
      <w:r w:rsidR="00031168" w:rsidRPr="00E31031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Pr="00E31031">
        <w:rPr>
          <w:rFonts w:ascii="Times New Roman" w:hAnsi="Times New Roman"/>
          <w:b/>
          <w:sz w:val="24"/>
          <w:szCs w:val="24"/>
          <w:lang w:val="en-GB"/>
        </w:rPr>
        <w:t>S</w:t>
      </w:r>
      <w:r w:rsidR="00031168" w:rsidRPr="00E31031">
        <w:rPr>
          <w:rFonts w:ascii="Times New Roman" w:hAnsi="Times New Roman"/>
          <w:b/>
          <w:sz w:val="24"/>
          <w:szCs w:val="24"/>
          <w:lang w:val="en-GB"/>
        </w:rPr>
        <w:t>2.</w:t>
      </w:r>
      <w:r w:rsidR="00031168" w:rsidRPr="00E3103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1168" w:rsidRPr="00E31031">
        <w:rPr>
          <w:rFonts w:ascii="Times New Roman" w:hAnsi="Times New Roman"/>
          <w:b/>
          <w:bCs/>
          <w:sz w:val="24"/>
          <w:szCs w:val="24"/>
          <w:lang w:val="en-GB"/>
        </w:rPr>
        <w:t>Composite picture of the gel electrophoresis</w:t>
      </w:r>
      <w:r w:rsidR="00031168" w:rsidRPr="00E31031">
        <w:rPr>
          <w:rFonts w:ascii="Times New Roman" w:hAnsi="Times New Roman"/>
          <w:b/>
          <w:sz w:val="24"/>
          <w:szCs w:val="24"/>
          <w:lang w:val="en-GB"/>
        </w:rPr>
        <w:t xml:space="preserve"> of the multiplex PCR for </w:t>
      </w:r>
      <w:r w:rsidR="00031168" w:rsidRPr="00E31031">
        <w:rPr>
          <w:rFonts w:ascii="Times New Roman" w:hAnsi="Times New Roman"/>
          <w:b/>
          <w:i/>
          <w:iCs/>
          <w:sz w:val="24"/>
          <w:szCs w:val="24"/>
          <w:lang w:val="en-GB"/>
        </w:rPr>
        <w:t>Kingella kingae</w:t>
      </w:r>
      <w:r w:rsidR="00031168" w:rsidRPr="00E31031">
        <w:rPr>
          <w:rFonts w:ascii="Times New Roman" w:hAnsi="Times New Roman"/>
          <w:b/>
          <w:sz w:val="24"/>
          <w:szCs w:val="24"/>
          <w:lang w:val="en-GB"/>
        </w:rPr>
        <w:t xml:space="preserve"> capsule typing.</w:t>
      </w:r>
      <w:r w:rsidR="00031168" w:rsidRPr="00E31031">
        <w:rPr>
          <w:rFonts w:ascii="Times New Roman" w:hAnsi="Times New Roman"/>
          <w:sz w:val="24"/>
          <w:szCs w:val="24"/>
          <w:lang w:val="en-GB"/>
        </w:rPr>
        <w:t xml:space="preserve"> PCR was performed on (A) two </w:t>
      </w:r>
      <w:r w:rsidR="00031168" w:rsidRPr="00E31031">
        <w:rPr>
          <w:rFonts w:ascii="Times New Roman" w:hAnsi="Times New Roman"/>
          <w:i/>
          <w:iCs/>
          <w:sz w:val="24"/>
          <w:szCs w:val="24"/>
          <w:lang w:val="en-GB"/>
        </w:rPr>
        <w:t xml:space="preserve">Kingella kingae </w:t>
      </w:r>
      <w:r w:rsidR="00031168" w:rsidRPr="00E31031">
        <w:rPr>
          <w:rFonts w:ascii="Times New Roman" w:hAnsi="Times New Roman"/>
          <w:sz w:val="24"/>
          <w:szCs w:val="24"/>
          <w:lang w:val="en-GB"/>
        </w:rPr>
        <w:t xml:space="preserve">strains per capsule type which were used as positive control to identify capsule type: a, b, c, and d (from left-hand side to right-hand side) and on (B) DNA extract from oropharyngeal samples harboring a positive </w:t>
      </w:r>
      <w:r w:rsidR="00031168" w:rsidRPr="00E31031">
        <w:rPr>
          <w:rFonts w:ascii="Times New Roman" w:hAnsi="Times New Roman"/>
          <w:i/>
          <w:iCs/>
          <w:sz w:val="24"/>
          <w:szCs w:val="24"/>
          <w:lang w:val="en-GB"/>
        </w:rPr>
        <w:t>rtx</w:t>
      </w:r>
      <w:r w:rsidR="00031168" w:rsidRPr="00E31031">
        <w:rPr>
          <w:rFonts w:ascii="Times New Roman" w:hAnsi="Times New Roman"/>
          <w:sz w:val="24"/>
          <w:szCs w:val="24"/>
          <w:lang w:val="en-GB"/>
        </w:rPr>
        <w:t>A PCR. Mix is the positive control mix showing molecular weight of each capsule type, from capsule « a » with the highest molecular weight to capsule « d » with the lowest molecular weight</w:t>
      </w:r>
    </w:p>
    <w:p w:rsidR="001E5ECB" w:rsidRPr="00E31031" w:rsidRDefault="001E5ECB" w:rsidP="00DB1D6A">
      <w:pPr>
        <w:pStyle w:val="EndNoteBibliography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A061AD" w:rsidRPr="00E31031" w:rsidRDefault="00A061AD" w:rsidP="00DB1D6A">
      <w:pPr>
        <w:pStyle w:val="EndNoteBibliography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1031"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:rsidR="001E5ECB" w:rsidRPr="00E31031" w:rsidRDefault="001E5ECB" w:rsidP="00DB1D6A">
      <w:pPr>
        <w:pStyle w:val="EndNoteBibliography"/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E31031">
        <w:rPr>
          <w:rFonts w:ascii="Times New Roman" w:hAnsi="Times New Roman"/>
          <w:noProof/>
          <w:sz w:val="24"/>
          <w:szCs w:val="24"/>
          <w:lang w:val="en-GB"/>
        </w:rPr>
        <w:t>[1] P. Yagupsky, Clinical microbiology reviews 28(1) (2015) 54-79.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E31031">
        <w:rPr>
          <w:rFonts w:ascii="Times New Roman" w:hAnsi="Times New Roman"/>
          <w:noProof/>
          <w:sz w:val="24"/>
          <w:szCs w:val="24"/>
        </w:rPr>
        <w:lastRenderedPageBreak/>
        <w:t>[2] R. Anderson de la Llana, V. Dubois-Ferriere, A. Maggio, A. Cherkaoui, S. Manzano, G. Renzi, J. Hibbs, J. Schrenzel, D. Ceroni, Pediatr Res 78(5) (2015) 574-9.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E31031">
        <w:rPr>
          <w:rFonts w:ascii="Times New Roman" w:hAnsi="Times New Roman"/>
          <w:noProof/>
          <w:sz w:val="24"/>
          <w:szCs w:val="24"/>
          <w:lang w:val="en-GB"/>
        </w:rPr>
        <w:t>[3] E.A. Porsch, K.F. Starr, P. Yagupsky, J.W. St Geme, 3rd, mSphere 2(2) (2017).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E31031">
        <w:rPr>
          <w:rFonts w:ascii="Times New Roman" w:hAnsi="Times New Roman"/>
          <w:noProof/>
          <w:sz w:val="24"/>
          <w:szCs w:val="24"/>
          <w:lang w:val="en-GB"/>
        </w:rPr>
        <w:t>[4] R. Basmaci, B. Ilharreborde, P. Bidet, C. Doit, M. Lorrot, K. Mazda, E. Bingen, S. Bonacorsi, Clin Microbiol Infect. 18(5) (2012) E134-6.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E31031">
        <w:rPr>
          <w:rFonts w:ascii="Times New Roman" w:hAnsi="Times New Roman"/>
          <w:noProof/>
          <w:sz w:val="24"/>
          <w:szCs w:val="24"/>
          <w:lang w:val="en-GB"/>
        </w:rPr>
        <w:t>[5] N. El Houmami, J. Bzdrenga, G.A. Durand, P. Minodier, H. Seligmann, E. Prudent, S. Bakour, S. Bonacorsi, D. Raoult, P. Yagupsky, P.E. Fournier, J Clin Microbiol 55(10) (2017) 3113-3122.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E31031">
        <w:rPr>
          <w:rFonts w:ascii="Times New Roman" w:hAnsi="Times New Roman"/>
          <w:noProof/>
          <w:sz w:val="24"/>
          <w:szCs w:val="24"/>
        </w:rPr>
        <w:t>[6] B. Ilharreborde, P. Bidet, M. Lorrot, J. Even, P. Mariani-Kurkdjian, S. Liguori, C. Vitoux, Y. Lefevre, C. Doit, F. Fitoussi, G. Pennecot, E. Bingen, K. Mazda, S. Bonacorsi, J Clin Microbiol 47(6) (2009) 1837-1841.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E31031">
        <w:rPr>
          <w:rFonts w:ascii="Times New Roman" w:hAnsi="Times New Roman"/>
          <w:noProof/>
          <w:sz w:val="24"/>
          <w:szCs w:val="24"/>
        </w:rPr>
        <w:t>[7] R. Basmaci, P. Yagupsky, B. Ilharreborde, K. Guyot, N. Porat, M. Chomton, J.M. Thiberge, K. Mazda, E. Bingen, S. Bonacorsi, P. Bidet, PLoS One. 7(5) (2012) e38078.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E31031">
        <w:rPr>
          <w:rFonts w:ascii="Times New Roman" w:hAnsi="Times New Roman"/>
          <w:noProof/>
          <w:sz w:val="24"/>
          <w:szCs w:val="24"/>
        </w:rPr>
        <w:t>[8] U. Amit, R. Dagan, P. Yagupsky, Pediatr Infect Dis J 32(2) (2013) 191-3.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E31031">
        <w:rPr>
          <w:rFonts w:ascii="Times New Roman" w:hAnsi="Times New Roman"/>
          <w:noProof/>
          <w:sz w:val="24"/>
          <w:szCs w:val="24"/>
        </w:rPr>
        <w:t>[9] D. Ceroni, R.A. Llana, O. Kherad, V. Dubois-Ferriere, P. Lascombes, G. Renzi, L. Lamah, S. Manzano, A. Cherkaoui, J. Schrenzel, Pediatr Infect Dis J 32(4) (2013) 212-4.</w:t>
      </w:r>
    </w:p>
    <w:p w:rsidR="001E5ECB" w:rsidRPr="00E31031" w:rsidRDefault="001E5ECB" w:rsidP="007704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E31031">
        <w:rPr>
          <w:rFonts w:ascii="Times New Roman" w:hAnsi="Times New Roman"/>
          <w:noProof/>
          <w:sz w:val="24"/>
          <w:szCs w:val="24"/>
        </w:rPr>
        <w:t>[10] F. Angoulvant, R. Cohen, C. Doit, A. Elbez, A. Werner, S. Bechet, S. Bonacorsi, E. Varon, C. Levy, BMC Infect Dis 15 (2015) 236.</w:t>
      </w:r>
    </w:p>
    <w:sectPr w:rsidR="001E5ECB" w:rsidRPr="00E31031" w:rsidSect="000D794A"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96" w:rsidRDefault="00605896" w:rsidP="000777DC">
      <w:pPr>
        <w:spacing w:after="0" w:line="240" w:lineRule="auto"/>
      </w:pPr>
      <w:r>
        <w:separator/>
      </w:r>
    </w:p>
  </w:endnote>
  <w:endnote w:type="continuationSeparator" w:id="0">
    <w:p w:rsidR="00605896" w:rsidRDefault="00605896" w:rsidP="0007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A" w:rsidRDefault="0027541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31031">
      <w:rPr>
        <w:noProof/>
      </w:rPr>
      <w:t>9</w:t>
    </w:r>
    <w:r>
      <w:fldChar w:fldCharType="end"/>
    </w:r>
  </w:p>
  <w:p w:rsidR="0027541A" w:rsidRDefault="002754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96" w:rsidRDefault="00605896" w:rsidP="000777DC">
      <w:pPr>
        <w:spacing w:after="0" w:line="240" w:lineRule="auto"/>
      </w:pPr>
      <w:r>
        <w:separator/>
      </w:r>
    </w:p>
  </w:footnote>
  <w:footnote w:type="continuationSeparator" w:id="0">
    <w:p w:rsidR="00605896" w:rsidRDefault="00605896" w:rsidP="0007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45D"/>
    <w:multiLevelType w:val="hybridMultilevel"/>
    <w:tmpl w:val="6D42F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C93"/>
    <w:multiLevelType w:val="hybridMultilevel"/>
    <w:tmpl w:val="71AC4254"/>
    <w:lvl w:ilvl="0" w:tplc="875EB69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4966"/>
    <w:multiLevelType w:val="hybridMultilevel"/>
    <w:tmpl w:val="DED41AB0"/>
    <w:lvl w:ilvl="0" w:tplc="A782CD7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C7C"/>
    <w:multiLevelType w:val="hybridMultilevel"/>
    <w:tmpl w:val="C94C1F42"/>
    <w:lvl w:ilvl="0" w:tplc="AC1E72A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67FF"/>
    <w:multiLevelType w:val="hybridMultilevel"/>
    <w:tmpl w:val="F5F2030A"/>
    <w:lvl w:ilvl="0" w:tplc="DABC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C2F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6F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E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6C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2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2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914EA7"/>
    <w:multiLevelType w:val="hybridMultilevel"/>
    <w:tmpl w:val="B826F79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96520"/>
    <w:multiLevelType w:val="hybridMultilevel"/>
    <w:tmpl w:val="B5BC62F0"/>
    <w:lvl w:ilvl="0" w:tplc="29EC93B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504"/>
    <w:multiLevelType w:val="multilevel"/>
    <w:tmpl w:val="9D0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20A12"/>
    <w:multiLevelType w:val="hybridMultilevel"/>
    <w:tmpl w:val="2DEAE64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04106"/>
    <w:multiLevelType w:val="hybridMultilevel"/>
    <w:tmpl w:val="411C5F84"/>
    <w:lvl w:ilvl="0" w:tplc="471C65F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25F3C"/>
    <w:multiLevelType w:val="hybridMultilevel"/>
    <w:tmpl w:val="F5AA144E"/>
    <w:lvl w:ilvl="0" w:tplc="CB981BF6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7D4B54"/>
    <w:multiLevelType w:val="hybridMultilevel"/>
    <w:tmpl w:val="C8A4EFCC"/>
    <w:lvl w:ilvl="0" w:tplc="D82252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1C219E"/>
    <w:multiLevelType w:val="hybridMultilevel"/>
    <w:tmpl w:val="3AAAEE9E"/>
    <w:lvl w:ilvl="0" w:tplc="F3FA568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rch Disease Childho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p25s20fdlref95e2xz1xvf0x5veefsr5v20t&quot;&gt;Kingella&lt;record-ids&gt;&lt;item&gt;6&lt;/item&gt;&lt;item&gt;13&lt;/item&gt;&lt;item&gt;38&lt;/item&gt;&lt;item&gt;39&lt;/item&gt;&lt;item&gt;46&lt;/item&gt;&lt;item&gt;50&lt;/item&gt;&lt;item&gt;77&lt;/item&gt;&lt;item&gt;186&lt;/item&gt;&lt;item&gt;187&lt;/item&gt;&lt;item&gt;188&lt;/item&gt;&lt;item&gt;217&lt;/item&gt;&lt;item&gt;222&lt;/item&gt;&lt;item&gt;338&lt;/item&gt;&lt;item&gt;387&lt;/item&gt;&lt;item&gt;656&lt;/item&gt;&lt;item&gt;681&lt;/item&gt;&lt;item&gt;684&lt;/item&gt;&lt;item&gt;704&lt;/item&gt;&lt;item&gt;808&lt;/item&gt;&lt;item&gt;850&lt;/item&gt;&lt;item&gt;851&lt;/item&gt;&lt;item&gt;852&lt;/item&gt;&lt;item&gt;853&lt;/item&gt;&lt;item&gt;854&lt;/item&gt;&lt;item&gt;855&lt;/item&gt;&lt;item&gt;862&lt;/item&gt;&lt;item&gt;875&lt;/item&gt;&lt;item&gt;878&lt;/item&gt;&lt;/record-ids&gt;&lt;/item&gt;&lt;/Libraries&gt;"/>
  </w:docVars>
  <w:rsids>
    <w:rsidRoot w:val="00583B11"/>
    <w:rsid w:val="00007D28"/>
    <w:rsid w:val="00014A48"/>
    <w:rsid w:val="00014C72"/>
    <w:rsid w:val="00020B54"/>
    <w:rsid w:val="000230DA"/>
    <w:rsid w:val="00024564"/>
    <w:rsid w:val="00027768"/>
    <w:rsid w:val="00031168"/>
    <w:rsid w:val="000402FC"/>
    <w:rsid w:val="00042BA3"/>
    <w:rsid w:val="0004605F"/>
    <w:rsid w:val="000507FC"/>
    <w:rsid w:val="000508CA"/>
    <w:rsid w:val="00052F59"/>
    <w:rsid w:val="00055908"/>
    <w:rsid w:val="00056191"/>
    <w:rsid w:val="00056DAF"/>
    <w:rsid w:val="00056F00"/>
    <w:rsid w:val="000627EC"/>
    <w:rsid w:val="000629E3"/>
    <w:rsid w:val="00067729"/>
    <w:rsid w:val="0007023C"/>
    <w:rsid w:val="00074469"/>
    <w:rsid w:val="000753EE"/>
    <w:rsid w:val="000777DC"/>
    <w:rsid w:val="00077A2C"/>
    <w:rsid w:val="000801B0"/>
    <w:rsid w:val="00081182"/>
    <w:rsid w:val="000841FE"/>
    <w:rsid w:val="00084257"/>
    <w:rsid w:val="0009080B"/>
    <w:rsid w:val="0009326C"/>
    <w:rsid w:val="000960FF"/>
    <w:rsid w:val="000962EB"/>
    <w:rsid w:val="00097689"/>
    <w:rsid w:val="00097CFD"/>
    <w:rsid w:val="000A3522"/>
    <w:rsid w:val="000B14DD"/>
    <w:rsid w:val="000B66FA"/>
    <w:rsid w:val="000C59E1"/>
    <w:rsid w:val="000C6B58"/>
    <w:rsid w:val="000D20ED"/>
    <w:rsid w:val="000D425F"/>
    <w:rsid w:val="000D44E6"/>
    <w:rsid w:val="000D550E"/>
    <w:rsid w:val="000D6DB6"/>
    <w:rsid w:val="000D794A"/>
    <w:rsid w:val="000E5540"/>
    <w:rsid w:val="000E5AF3"/>
    <w:rsid w:val="000E7D0B"/>
    <w:rsid w:val="000F107A"/>
    <w:rsid w:val="000F2284"/>
    <w:rsid w:val="000F2653"/>
    <w:rsid w:val="00101ADD"/>
    <w:rsid w:val="00101BD5"/>
    <w:rsid w:val="00102509"/>
    <w:rsid w:val="001051D4"/>
    <w:rsid w:val="001052C3"/>
    <w:rsid w:val="0010635A"/>
    <w:rsid w:val="0011123E"/>
    <w:rsid w:val="001144A6"/>
    <w:rsid w:val="0011694F"/>
    <w:rsid w:val="001213F8"/>
    <w:rsid w:val="001251B5"/>
    <w:rsid w:val="00125EA1"/>
    <w:rsid w:val="0012623A"/>
    <w:rsid w:val="0012787D"/>
    <w:rsid w:val="00131CB5"/>
    <w:rsid w:val="0013268A"/>
    <w:rsid w:val="00132738"/>
    <w:rsid w:val="00137517"/>
    <w:rsid w:val="001401CC"/>
    <w:rsid w:val="00143110"/>
    <w:rsid w:val="00143AC9"/>
    <w:rsid w:val="001465A7"/>
    <w:rsid w:val="00150FC8"/>
    <w:rsid w:val="00157474"/>
    <w:rsid w:val="00157E24"/>
    <w:rsid w:val="00160CF9"/>
    <w:rsid w:val="001633C0"/>
    <w:rsid w:val="00165301"/>
    <w:rsid w:val="00170224"/>
    <w:rsid w:val="00172B29"/>
    <w:rsid w:val="001742DA"/>
    <w:rsid w:val="00186113"/>
    <w:rsid w:val="0019095E"/>
    <w:rsid w:val="001929EB"/>
    <w:rsid w:val="00195682"/>
    <w:rsid w:val="00196DEF"/>
    <w:rsid w:val="001A0FD6"/>
    <w:rsid w:val="001B146C"/>
    <w:rsid w:val="001B2AB3"/>
    <w:rsid w:val="001B6EA7"/>
    <w:rsid w:val="001B7A12"/>
    <w:rsid w:val="001C0C5C"/>
    <w:rsid w:val="001C3A96"/>
    <w:rsid w:val="001C3AE9"/>
    <w:rsid w:val="001D367D"/>
    <w:rsid w:val="001D5A52"/>
    <w:rsid w:val="001D60F2"/>
    <w:rsid w:val="001D70FD"/>
    <w:rsid w:val="001D79E8"/>
    <w:rsid w:val="001E52E6"/>
    <w:rsid w:val="001E5ECB"/>
    <w:rsid w:val="0021247A"/>
    <w:rsid w:val="002125CF"/>
    <w:rsid w:val="0021383D"/>
    <w:rsid w:val="00222E7D"/>
    <w:rsid w:val="002243AF"/>
    <w:rsid w:val="00226D5B"/>
    <w:rsid w:val="002305BB"/>
    <w:rsid w:val="00233BA5"/>
    <w:rsid w:val="00233C06"/>
    <w:rsid w:val="00236A23"/>
    <w:rsid w:val="00242322"/>
    <w:rsid w:val="00244B94"/>
    <w:rsid w:val="002454F7"/>
    <w:rsid w:val="00251D6C"/>
    <w:rsid w:val="00252BAC"/>
    <w:rsid w:val="00262BFC"/>
    <w:rsid w:val="00265D79"/>
    <w:rsid w:val="00270A2C"/>
    <w:rsid w:val="0027541A"/>
    <w:rsid w:val="0027664D"/>
    <w:rsid w:val="00282448"/>
    <w:rsid w:val="00287AC0"/>
    <w:rsid w:val="002913C2"/>
    <w:rsid w:val="00293FBA"/>
    <w:rsid w:val="002A0E19"/>
    <w:rsid w:val="002A2161"/>
    <w:rsid w:val="002A77BB"/>
    <w:rsid w:val="002A7F3D"/>
    <w:rsid w:val="002B20E6"/>
    <w:rsid w:val="002C4258"/>
    <w:rsid w:val="002C7672"/>
    <w:rsid w:val="002D2740"/>
    <w:rsid w:val="002D455C"/>
    <w:rsid w:val="002E0F41"/>
    <w:rsid w:val="002E1AC4"/>
    <w:rsid w:val="002E1C5F"/>
    <w:rsid w:val="002E3A17"/>
    <w:rsid w:val="002E6BB6"/>
    <w:rsid w:val="002F3071"/>
    <w:rsid w:val="002F6A5B"/>
    <w:rsid w:val="003057BD"/>
    <w:rsid w:val="00305913"/>
    <w:rsid w:val="00305B83"/>
    <w:rsid w:val="00321920"/>
    <w:rsid w:val="00321AA4"/>
    <w:rsid w:val="00330DA4"/>
    <w:rsid w:val="00331A27"/>
    <w:rsid w:val="0033502B"/>
    <w:rsid w:val="00343BE9"/>
    <w:rsid w:val="00343F75"/>
    <w:rsid w:val="003549FF"/>
    <w:rsid w:val="003601EC"/>
    <w:rsid w:val="003623E6"/>
    <w:rsid w:val="003655B9"/>
    <w:rsid w:val="00365624"/>
    <w:rsid w:val="00373B03"/>
    <w:rsid w:val="0037492A"/>
    <w:rsid w:val="00376223"/>
    <w:rsid w:val="00390C2B"/>
    <w:rsid w:val="003922D1"/>
    <w:rsid w:val="0039476B"/>
    <w:rsid w:val="003A107D"/>
    <w:rsid w:val="003A495F"/>
    <w:rsid w:val="003A7E34"/>
    <w:rsid w:val="003A7FC8"/>
    <w:rsid w:val="003B250B"/>
    <w:rsid w:val="003B5013"/>
    <w:rsid w:val="003C1E81"/>
    <w:rsid w:val="003C1EAA"/>
    <w:rsid w:val="003C6C28"/>
    <w:rsid w:val="003D1BB3"/>
    <w:rsid w:val="003D3DB6"/>
    <w:rsid w:val="003D3E0E"/>
    <w:rsid w:val="003E50CF"/>
    <w:rsid w:val="003E6556"/>
    <w:rsid w:val="003E7E0F"/>
    <w:rsid w:val="003E7EBD"/>
    <w:rsid w:val="003F2667"/>
    <w:rsid w:val="003F2AA3"/>
    <w:rsid w:val="003F49E0"/>
    <w:rsid w:val="003F5267"/>
    <w:rsid w:val="00402D18"/>
    <w:rsid w:val="00402F03"/>
    <w:rsid w:val="004135AE"/>
    <w:rsid w:val="00424352"/>
    <w:rsid w:val="00425981"/>
    <w:rsid w:val="00434F20"/>
    <w:rsid w:val="0044225C"/>
    <w:rsid w:val="004475C6"/>
    <w:rsid w:val="00451C37"/>
    <w:rsid w:val="00453EB3"/>
    <w:rsid w:val="004559C8"/>
    <w:rsid w:val="00456B72"/>
    <w:rsid w:val="00456F08"/>
    <w:rsid w:val="00465551"/>
    <w:rsid w:val="0047469B"/>
    <w:rsid w:val="00476018"/>
    <w:rsid w:val="004825E8"/>
    <w:rsid w:val="004864E1"/>
    <w:rsid w:val="004909C2"/>
    <w:rsid w:val="004914CB"/>
    <w:rsid w:val="00492B32"/>
    <w:rsid w:val="0049419D"/>
    <w:rsid w:val="00497AC3"/>
    <w:rsid w:val="004A0578"/>
    <w:rsid w:val="004A33CE"/>
    <w:rsid w:val="004A7875"/>
    <w:rsid w:val="004B72B0"/>
    <w:rsid w:val="004B780B"/>
    <w:rsid w:val="004C043B"/>
    <w:rsid w:val="004C34BB"/>
    <w:rsid w:val="004C6323"/>
    <w:rsid w:val="004C67FB"/>
    <w:rsid w:val="004E283D"/>
    <w:rsid w:val="004E51B8"/>
    <w:rsid w:val="004F1EDD"/>
    <w:rsid w:val="004F4347"/>
    <w:rsid w:val="00501F0E"/>
    <w:rsid w:val="0050308F"/>
    <w:rsid w:val="005045FD"/>
    <w:rsid w:val="005052C3"/>
    <w:rsid w:val="0050702A"/>
    <w:rsid w:val="00507737"/>
    <w:rsid w:val="0052165E"/>
    <w:rsid w:val="005216F2"/>
    <w:rsid w:val="005243B7"/>
    <w:rsid w:val="00532A2C"/>
    <w:rsid w:val="00533D19"/>
    <w:rsid w:val="005526AC"/>
    <w:rsid w:val="00552F91"/>
    <w:rsid w:val="00553B5C"/>
    <w:rsid w:val="00553EF8"/>
    <w:rsid w:val="00556ABA"/>
    <w:rsid w:val="00560FE1"/>
    <w:rsid w:val="00560FF4"/>
    <w:rsid w:val="00562CDF"/>
    <w:rsid w:val="00565896"/>
    <w:rsid w:val="005734B2"/>
    <w:rsid w:val="005753A1"/>
    <w:rsid w:val="00577730"/>
    <w:rsid w:val="00583B11"/>
    <w:rsid w:val="005A02B3"/>
    <w:rsid w:val="005A24AE"/>
    <w:rsid w:val="005A409A"/>
    <w:rsid w:val="005B3E00"/>
    <w:rsid w:val="005B5824"/>
    <w:rsid w:val="005C05CD"/>
    <w:rsid w:val="005C0EA2"/>
    <w:rsid w:val="005C4FBE"/>
    <w:rsid w:val="005C5DC7"/>
    <w:rsid w:val="005C7683"/>
    <w:rsid w:val="005C7C48"/>
    <w:rsid w:val="005D23D4"/>
    <w:rsid w:val="005D3167"/>
    <w:rsid w:val="005D7231"/>
    <w:rsid w:val="005E406A"/>
    <w:rsid w:val="005E6482"/>
    <w:rsid w:val="005E798A"/>
    <w:rsid w:val="005E7B07"/>
    <w:rsid w:val="005F0B93"/>
    <w:rsid w:val="006001A7"/>
    <w:rsid w:val="00600D97"/>
    <w:rsid w:val="00601CD4"/>
    <w:rsid w:val="00604A8B"/>
    <w:rsid w:val="00604D66"/>
    <w:rsid w:val="00605896"/>
    <w:rsid w:val="00614DD6"/>
    <w:rsid w:val="006232D4"/>
    <w:rsid w:val="0063680A"/>
    <w:rsid w:val="00636DCD"/>
    <w:rsid w:val="006424A4"/>
    <w:rsid w:val="00642510"/>
    <w:rsid w:val="00643067"/>
    <w:rsid w:val="006435EE"/>
    <w:rsid w:val="00650135"/>
    <w:rsid w:val="006559E5"/>
    <w:rsid w:val="00660582"/>
    <w:rsid w:val="0066127F"/>
    <w:rsid w:val="00663627"/>
    <w:rsid w:val="00667184"/>
    <w:rsid w:val="0067048E"/>
    <w:rsid w:val="00672B60"/>
    <w:rsid w:val="00676ABD"/>
    <w:rsid w:val="0068792F"/>
    <w:rsid w:val="006927A3"/>
    <w:rsid w:val="00695542"/>
    <w:rsid w:val="006956D8"/>
    <w:rsid w:val="00697CBA"/>
    <w:rsid w:val="006A4126"/>
    <w:rsid w:val="006B22FC"/>
    <w:rsid w:val="006B45D2"/>
    <w:rsid w:val="006B62B9"/>
    <w:rsid w:val="006C09CD"/>
    <w:rsid w:val="006C24C1"/>
    <w:rsid w:val="006C5483"/>
    <w:rsid w:val="006D646B"/>
    <w:rsid w:val="006D6B0C"/>
    <w:rsid w:val="006D7A1C"/>
    <w:rsid w:val="006E4A15"/>
    <w:rsid w:val="006E5FAB"/>
    <w:rsid w:val="006F0D96"/>
    <w:rsid w:val="006F1A65"/>
    <w:rsid w:val="006F2F99"/>
    <w:rsid w:val="006F5B18"/>
    <w:rsid w:val="006F7F00"/>
    <w:rsid w:val="00700D9F"/>
    <w:rsid w:val="00703C73"/>
    <w:rsid w:val="00712913"/>
    <w:rsid w:val="00716537"/>
    <w:rsid w:val="007276D3"/>
    <w:rsid w:val="007342F1"/>
    <w:rsid w:val="00734BD4"/>
    <w:rsid w:val="00734EF8"/>
    <w:rsid w:val="00745C6D"/>
    <w:rsid w:val="0076063A"/>
    <w:rsid w:val="00770377"/>
    <w:rsid w:val="0077044D"/>
    <w:rsid w:val="00776172"/>
    <w:rsid w:val="00780D3F"/>
    <w:rsid w:val="00781C8A"/>
    <w:rsid w:val="0078211F"/>
    <w:rsid w:val="00785EC6"/>
    <w:rsid w:val="00787E3B"/>
    <w:rsid w:val="00793F5E"/>
    <w:rsid w:val="007978CC"/>
    <w:rsid w:val="007A5122"/>
    <w:rsid w:val="007B17B5"/>
    <w:rsid w:val="007B4057"/>
    <w:rsid w:val="007C0C97"/>
    <w:rsid w:val="007C1A9E"/>
    <w:rsid w:val="007C38E7"/>
    <w:rsid w:val="007C62A9"/>
    <w:rsid w:val="007D2F77"/>
    <w:rsid w:val="007D40DE"/>
    <w:rsid w:val="007E06FA"/>
    <w:rsid w:val="007E538E"/>
    <w:rsid w:val="007E6D0D"/>
    <w:rsid w:val="007F31B5"/>
    <w:rsid w:val="008013E6"/>
    <w:rsid w:val="00813785"/>
    <w:rsid w:val="00813861"/>
    <w:rsid w:val="008162B9"/>
    <w:rsid w:val="008237B2"/>
    <w:rsid w:val="00823C0C"/>
    <w:rsid w:val="00830027"/>
    <w:rsid w:val="00835ED6"/>
    <w:rsid w:val="0084202D"/>
    <w:rsid w:val="00842816"/>
    <w:rsid w:val="00845A5C"/>
    <w:rsid w:val="00855828"/>
    <w:rsid w:val="0086044B"/>
    <w:rsid w:val="008634EF"/>
    <w:rsid w:val="008704EC"/>
    <w:rsid w:val="00877550"/>
    <w:rsid w:val="00877E37"/>
    <w:rsid w:val="0088186F"/>
    <w:rsid w:val="008827AC"/>
    <w:rsid w:val="008858F5"/>
    <w:rsid w:val="008867BE"/>
    <w:rsid w:val="008915E7"/>
    <w:rsid w:val="0089343D"/>
    <w:rsid w:val="008A68E3"/>
    <w:rsid w:val="008B004B"/>
    <w:rsid w:val="008B3220"/>
    <w:rsid w:val="008B4DFC"/>
    <w:rsid w:val="008B5FDA"/>
    <w:rsid w:val="008B7E11"/>
    <w:rsid w:val="008C1365"/>
    <w:rsid w:val="008C157C"/>
    <w:rsid w:val="008C4581"/>
    <w:rsid w:val="008C4739"/>
    <w:rsid w:val="008C7641"/>
    <w:rsid w:val="008D5AE2"/>
    <w:rsid w:val="008E2EDB"/>
    <w:rsid w:val="008E41F0"/>
    <w:rsid w:val="008F2274"/>
    <w:rsid w:val="008F591B"/>
    <w:rsid w:val="008F5ED5"/>
    <w:rsid w:val="00901671"/>
    <w:rsid w:val="00901851"/>
    <w:rsid w:val="00903565"/>
    <w:rsid w:val="00907B50"/>
    <w:rsid w:val="00910969"/>
    <w:rsid w:val="00922DF2"/>
    <w:rsid w:val="009332C8"/>
    <w:rsid w:val="0093440D"/>
    <w:rsid w:val="00936BCB"/>
    <w:rsid w:val="009445FE"/>
    <w:rsid w:val="0094491D"/>
    <w:rsid w:val="009456DE"/>
    <w:rsid w:val="00951D66"/>
    <w:rsid w:val="00955463"/>
    <w:rsid w:val="00956AFD"/>
    <w:rsid w:val="00960AA0"/>
    <w:rsid w:val="0096723B"/>
    <w:rsid w:val="00983046"/>
    <w:rsid w:val="00985682"/>
    <w:rsid w:val="009903B0"/>
    <w:rsid w:val="009968FC"/>
    <w:rsid w:val="00997713"/>
    <w:rsid w:val="009A2EB1"/>
    <w:rsid w:val="009A34A7"/>
    <w:rsid w:val="009A4617"/>
    <w:rsid w:val="009A645A"/>
    <w:rsid w:val="009B42C4"/>
    <w:rsid w:val="009C0E10"/>
    <w:rsid w:val="009C1933"/>
    <w:rsid w:val="009C2B55"/>
    <w:rsid w:val="009C3D14"/>
    <w:rsid w:val="009C6313"/>
    <w:rsid w:val="009C70BB"/>
    <w:rsid w:val="009D199E"/>
    <w:rsid w:val="009D2466"/>
    <w:rsid w:val="009E07E9"/>
    <w:rsid w:val="009E47D7"/>
    <w:rsid w:val="009F0ECA"/>
    <w:rsid w:val="009F20D0"/>
    <w:rsid w:val="009F7526"/>
    <w:rsid w:val="00A045C5"/>
    <w:rsid w:val="00A061AD"/>
    <w:rsid w:val="00A23147"/>
    <w:rsid w:val="00A27DE7"/>
    <w:rsid w:val="00A31A3A"/>
    <w:rsid w:val="00A33946"/>
    <w:rsid w:val="00A4398E"/>
    <w:rsid w:val="00A47FEC"/>
    <w:rsid w:val="00A534B8"/>
    <w:rsid w:val="00A53820"/>
    <w:rsid w:val="00A60404"/>
    <w:rsid w:val="00A74FC2"/>
    <w:rsid w:val="00A81DEB"/>
    <w:rsid w:val="00A84A69"/>
    <w:rsid w:val="00A86354"/>
    <w:rsid w:val="00A87584"/>
    <w:rsid w:val="00A91C07"/>
    <w:rsid w:val="00A95E4D"/>
    <w:rsid w:val="00A973B9"/>
    <w:rsid w:val="00AA5EB3"/>
    <w:rsid w:val="00AB1D71"/>
    <w:rsid w:val="00AB3528"/>
    <w:rsid w:val="00AC21CD"/>
    <w:rsid w:val="00AD26C7"/>
    <w:rsid w:val="00AD574C"/>
    <w:rsid w:val="00AD5BB2"/>
    <w:rsid w:val="00AD6C49"/>
    <w:rsid w:val="00AD6FC9"/>
    <w:rsid w:val="00AE4897"/>
    <w:rsid w:val="00AF4666"/>
    <w:rsid w:val="00AF69FC"/>
    <w:rsid w:val="00B016BB"/>
    <w:rsid w:val="00B016FD"/>
    <w:rsid w:val="00B03150"/>
    <w:rsid w:val="00B03472"/>
    <w:rsid w:val="00B04019"/>
    <w:rsid w:val="00B047EC"/>
    <w:rsid w:val="00B06D0F"/>
    <w:rsid w:val="00B11A6E"/>
    <w:rsid w:val="00B1642D"/>
    <w:rsid w:val="00B23D7D"/>
    <w:rsid w:val="00B262DD"/>
    <w:rsid w:val="00B369C7"/>
    <w:rsid w:val="00B36F3F"/>
    <w:rsid w:val="00B42E5C"/>
    <w:rsid w:val="00B435F7"/>
    <w:rsid w:val="00B46A09"/>
    <w:rsid w:val="00B52443"/>
    <w:rsid w:val="00B66D21"/>
    <w:rsid w:val="00B71008"/>
    <w:rsid w:val="00B71BAF"/>
    <w:rsid w:val="00B75502"/>
    <w:rsid w:val="00B762C9"/>
    <w:rsid w:val="00B763BF"/>
    <w:rsid w:val="00B765F0"/>
    <w:rsid w:val="00B84F9A"/>
    <w:rsid w:val="00B87748"/>
    <w:rsid w:val="00B879F7"/>
    <w:rsid w:val="00B87DA8"/>
    <w:rsid w:val="00B9365B"/>
    <w:rsid w:val="00B93F91"/>
    <w:rsid w:val="00B95D50"/>
    <w:rsid w:val="00BA22E0"/>
    <w:rsid w:val="00BB3F4C"/>
    <w:rsid w:val="00BB7D0F"/>
    <w:rsid w:val="00BB7E44"/>
    <w:rsid w:val="00BC2332"/>
    <w:rsid w:val="00BC48B6"/>
    <w:rsid w:val="00BD0E1C"/>
    <w:rsid w:val="00BD1A02"/>
    <w:rsid w:val="00BD3DEE"/>
    <w:rsid w:val="00BD7DDF"/>
    <w:rsid w:val="00BE204E"/>
    <w:rsid w:val="00BE3DB2"/>
    <w:rsid w:val="00BE71ED"/>
    <w:rsid w:val="00BF0DB6"/>
    <w:rsid w:val="00BF2E1B"/>
    <w:rsid w:val="00BF3403"/>
    <w:rsid w:val="00BF5AE5"/>
    <w:rsid w:val="00BF7027"/>
    <w:rsid w:val="00C04F91"/>
    <w:rsid w:val="00C10CC1"/>
    <w:rsid w:val="00C12AFF"/>
    <w:rsid w:val="00C207CA"/>
    <w:rsid w:val="00C2150C"/>
    <w:rsid w:val="00C21AFB"/>
    <w:rsid w:val="00C235FF"/>
    <w:rsid w:val="00C237FD"/>
    <w:rsid w:val="00C30804"/>
    <w:rsid w:val="00C31FD3"/>
    <w:rsid w:val="00C33E25"/>
    <w:rsid w:val="00C3522C"/>
    <w:rsid w:val="00C40AB1"/>
    <w:rsid w:val="00C4602F"/>
    <w:rsid w:val="00C47E8B"/>
    <w:rsid w:val="00C53CB1"/>
    <w:rsid w:val="00C54158"/>
    <w:rsid w:val="00C55456"/>
    <w:rsid w:val="00C564B7"/>
    <w:rsid w:val="00C57E80"/>
    <w:rsid w:val="00C61920"/>
    <w:rsid w:val="00C64CC4"/>
    <w:rsid w:val="00C73693"/>
    <w:rsid w:val="00C74626"/>
    <w:rsid w:val="00C860F7"/>
    <w:rsid w:val="00C93FB4"/>
    <w:rsid w:val="00C951F6"/>
    <w:rsid w:val="00C953BC"/>
    <w:rsid w:val="00C975F7"/>
    <w:rsid w:val="00CA231C"/>
    <w:rsid w:val="00CA2DEB"/>
    <w:rsid w:val="00CB5019"/>
    <w:rsid w:val="00CB529F"/>
    <w:rsid w:val="00CC4F9C"/>
    <w:rsid w:val="00CD21D4"/>
    <w:rsid w:val="00CD4896"/>
    <w:rsid w:val="00CE048E"/>
    <w:rsid w:val="00CF1E7D"/>
    <w:rsid w:val="00CF248B"/>
    <w:rsid w:val="00CF37FA"/>
    <w:rsid w:val="00D01EC9"/>
    <w:rsid w:val="00D07F51"/>
    <w:rsid w:val="00D10681"/>
    <w:rsid w:val="00D11146"/>
    <w:rsid w:val="00D164D4"/>
    <w:rsid w:val="00D23A3F"/>
    <w:rsid w:val="00D376FA"/>
    <w:rsid w:val="00D42ECE"/>
    <w:rsid w:val="00D5010E"/>
    <w:rsid w:val="00D548D4"/>
    <w:rsid w:val="00D5512A"/>
    <w:rsid w:val="00D55ADC"/>
    <w:rsid w:val="00D55FC4"/>
    <w:rsid w:val="00D57495"/>
    <w:rsid w:val="00D6601D"/>
    <w:rsid w:val="00D72CE2"/>
    <w:rsid w:val="00D74FA3"/>
    <w:rsid w:val="00D76D13"/>
    <w:rsid w:val="00D77F58"/>
    <w:rsid w:val="00D807B3"/>
    <w:rsid w:val="00D80950"/>
    <w:rsid w:val="00D86355"/>
    <w:rsid w:val="00D8730C"/>
    <w:rsid w:val="00D876A8"/>
    <w:rsid w:val="00D87776"/>
    <w:rsid w:val="00D8778F"/>
    <w:rsid w:val="00D93B99"/>
    <w:rsid w:val="00D952CE"/>
    <w:rsid w:val="00D9544E"/>
    <w:rsid w:val="00D95EBC"/>
    <w:rsid w:val="00DA19D6"/>
    <w:rsid w:val="00DA7F0C"/>
    <w:rsid w:val="00DB1228"/>
    <w:rsid w:val="00DB1D6A"/>
    <w:rsid w:val="00DB6D54"/>
    <w:rsid w:val="00DC3587"/>
    <w:rsid w:val="00DD2229"/>
    <w:rsid w:val="00DD409A"/>
    <w:rsid w:val="00E02E11"/>
    <w:rsid w:val="00E04EB4"/>
    <w:rsid w:val="00E07C39"/>
    <w:rsid w:val="00E25269"/>
    <w:rsid w:val="00E25E2C"/>
    <w:rsid w:val="00E25ED6"/>
    <w:rsid w:val="00E31031"/>
    <w:rsid w:val="00E37805"/>
    <w:rsid w:val="00E464F3"/>
    <w:rsid w:val="00E46D6F"/>
    <w:rsid w:val="00E55E32"/>
    <w:rsid w:val="00E73C70"/>
    <w:rsid w:val="00E74027"/>
    <w:rsid w:val="00E805CA"/>
    <w:rsid w:val="00E81120"/>
    <w:rsid w:val="00E8797F"/>
    <w:rsid w:val="00E926E9"/>
    <w:rsid w:val="00E9574F"/>
    <w:rsid w:val="00E969A7"/>
    <w:rsid w:val="00EA223E"/>
    <w:rsid w:val="00EA2B74"/>
    <w:rsid w:val="00EA2F86"/>
    <w:rsid w:val="00EB1482"/>
    <w:rsid w:val="00EB35B6"/>
    <w:rsid w:val="00EB4987"/>
    <w:rsid w:val="00EB62B1"/>
    <w:rsid w:val="00EC54B6"/>
    <w:rsid w:val="00EC6723"/>
    <w:rsid w:val="00EC78E1"/>
    <w:rsid w:val="00EE22B2"/>
    <w:rsid w:val="00EF19F2"/>
    <w:rsid w:val="00EF4C34"/>
    <w:rsid w:val="00EF7905"/>
    <w:rsid w:val="00F008B2"/>
    <w:rsid w:val="00F00A99"/>
    <w:rsid w:val="00F024B3"/>
    <w:rsid w:val="00F02D4F"/>
    <w:rsid w:val="00F111AB"/>
    <w:rsid w:val="00F12715"/>
    <w:rsid w:val="00F15FE1"/>
    <w:rsid w:val="00F20E06"/>
    <w:rsid w:val="00F27026"/>
    <w:rsid w:val="00F370CB"/>
    <w:rsid w:val="00F40A96"/>
    <w:rsid w:val="00F427E7"/>
    <w:rsid w:val="00F431F5"/>
    <w:rsid w:val="00F474E0"/>
    <w:rsid w:val="00F53CDF"/>
    <w:rsid w:val="00F54261"/>
    <w:rsid w:val="00F60A65"/>
    <w:rsid w:val="00F6713F"/>
    <w:rsid w:val="00F675AB"/>
    <w:rsid w:val="00F70AB0"/>
    <w:rsid w:val="00F71E12"/>
    <w:rsid w:val="00F8042B"/>
    <w:rsid w:val="00F92C1C"/>
    <w:rsid w:val="00FA7AEA"/>
    <w:rsid w:val="00FA7D52"/>
    <w:rsid w:val="00FB14B0"/>
    <w:rsid w:val="00FB2BA7"/>
    <w:rsid w:val="00FB368C"/>
    <w:rsid w:val="00FB730D"/>
    <w:rsid w:val="00FB7EEF"/>
    <w:rsid w:val="00FC083B"/>
    <w:rsid w:val="00FD268D"/>
    <w:rsid w:val="00FD4248"/>
    <w:rsid w:val="00FE282A"/>
    <w:rsid w:val="00FE4044"/>
    <w:rsid w:val="00FF16CB"/>
    <w:rsid w:val="00FF221D"/>
    <w:rsid w:val="00FF2793"/>
    <w:rsid w:val="00FF4EF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D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2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uiPriority w:val="99"/>
    <w:rsid w:val="001213F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2-Accentuation11">
    <w:name w:val="Tableau Grille 2 - Accentuation 11"/>
    <w:uiPriority w:val="99"/>
    <w:rsid w:val="001213F8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41">
    <w:name w:val="Tableau Grille 1 Clair - Accentuation 4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51">
    <w:name w:val="Tableau Grille 1 Clair - Accentuation 5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EB1482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EB14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B1482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B14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B1482"/>
    <w:rPr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EB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1482"/>
    <w:rPr>
      <w:rFonts w:ascii="Segoe UI" w:hAnsi="Segoe UI"/>
      <w:sz w:val="18"/>
    </w:rPr>
  </w:style>
  <w:style w:type="paragraph" w:styleId="En-tte">
    <w:name w:val="header"/>
    <w:basedOn w:val="Normal"/>
    <w:link w:val="En-tteCar"/>
    <w:uiPriority w:val="99"/>
    <w:rsid w:val="0007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777DC"/>
  </w:style>
  <w:style w:type="paragraph" w:styleId="Pieddepage">
    <w:name w:val="footer"/>
    <w:basedOn w:val="Normal"/>
    <w:link w:val="PieddepageCar"/>
    <w:uiPriority w:val="99"/>
    <w:rsid w:val="0007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777DC"/>
  </w:style>
  <w:style w:type="paragraph" w:styleId="Sansinterligne">
    <w:name w:val="No Spacing"/>
    <w:uiPriority w:val="99"/>
    <w:qFormat/>
    <w:rsid w:val="005E798A"/>
    <w:rPr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99"/>
    <w:qFormat/>
    <w:rsid w:val="00A4398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74626"/>
    <w:pPr>
      <w:ind w:left="720"/>
      <w:contextualSpacing/>
    </w:pPr>
  </w:style>
  <w:style w:type="paragraph" w:customStyle="1" w:styleId="Default">
    <w:name w:val="Default"/>
    <w:uiPriority w:val="99"/>
    <w:rsid w:val="00556A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result">
    <w:name w:val="result"/>
    <w:rsid w:val="002305BB"/>
  </w:style>
  <w:style w:type="table" w:customStyle="1" w:styleId="PlainTable21">
    <w:name w:val="Plain Table 21"/>
    <w:basedOn w:val="TableauNormal"/>
    <w:uiPriority w:val="42"/>
    <w:rsid w:val="004135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F31B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locked/>
    <w:rsid w:val="007F31B5"/>
    <w:rPr>
      <w:rFonts w:cs="Times New Roman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F31B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locked/>
    <w:rsid w:val="007F31B5"/>
    <w:rPr>
      <w:rFonts w:cs="Times New Roman"/>
      <w:noProof/>
      <w:sz w:val="22"/>
      <w:szCs w:val="22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5122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A5122"/>
    <w:rPr>
      <w:rFonts w:eastAsia="Times New Roman" w:cs="Times New Roman"/>
      <w:sz w:val="21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AD5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1CB5"/>
    <w:rPr>
      <w:rFonts w:cs="Times New Roman"/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0D79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D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2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uiPriority w:val="99"/>
    <w:rsid w:val="001213F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2-Accentuation11">
    <w:name w:val="Tableau Grille 2 - Accentuation 11"/>
    <w:uiPriority w:val="99"/>
    <w:rsid w:val="001213F8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41">
    <w:name w:val="Tableau Grille 1 Clair - Accentuation 4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51">
    <w:name w:val="Tableau Grille 1 Clair - Accentuation 51"/>
    <w:uiPriority w:val="99"/>
    <w:rsid w:val="001213F8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EB1482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EB14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B1482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B14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B1482"/>
    <w:rPr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EB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1482"/>
    <w:rPr>
      <w:rFonts w:ascii="Segoe UI" w:hAnsi="Segoe UI"/>
      <w:sz w:val="18"/>
    </w:rPr>
  </w:style>
  <w:style w:type="paragraph" w:styleId="En-tte">
    <w:name w:val="header"/>
    <w:basedOn w:val="Normal"/>
    <w:link w:val="En-tteCar"/>
    <w:uiPriority w:val="99"/>
    <w:rsid w:val="0007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777DC"/>
  </w:style>
  <w:style w:type="paragraph" w:styleId="Pieddepage">
    <w:name w:val="footer"/>
    <w:basedOn w:val="Normal"/>
    <w:link w:val="PieddepageCar"/>
    <w:uiPriority w:val="99"/>
    <w:rsid w:val="0007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777DC"/>
  </w:style>
  <w:style w:type="paragraph" w:styleId="Sansinterligne">
    <w:name w:val="No Spacing"/>
    <w:uiPriority w:val="99"/>
    <w:qFormat/>
    <w:rsid w:val="005E798A"/>
    <w:rPr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99"/>
    <w:qFormat/>
    <w:rsid w:val="00A4398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74626"/>
    <w:pPr>
      <w:ind w:left="720"/>
      <w:contextualSpacing/>
    </w:pPr>
  </w:style>
  <w:style w:type="paragraph" w:customStyle="1" w:styleId="Default">
    <w:name w:val="Default"/>
    <w:uiPriority w:val="99"/>
    <w:rsid w:val="00556A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result">
    <w:name w:val="result"/>
    <w:rsid w:val="002305BB"/>
  </w:style>
  <w:style w:type="table" w:customStyle="1" w:styleId="PlainTable21">
    <w:name w:val="Plain Table 21"/>
    <w:basedOn w:val="TableauNormal"/>
    <w:uiPriority w:val="42"/>
    <w:rsid w:val="004135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F31B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locked/>
    <w:rsid w:val="007F31B5"/>
    <w:rPr>
      <w:rFonts w:cs="Times New Roman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F31B5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locked/>
    <w:rsid w:val="007F31B5"/>
    <w:rPr>
      <w:rFonts w:cs="Times New Roman"/>
      <w:noProof/>
      <w:sz w:val="22"/>
      <w:szCs w:val="22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5122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7A5122"/>
    <w:rPr>
      <w:rFonts w:eastAsia="Times New Roman" w:cs="Times New Roman"/>
      <w:sz w:val="21"/>
      <w:szCs w:val="21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AD5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1CB5"/>
    <w:rPr>
      <w:rFonts w:cs="Times New Roman"/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0D79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main.basmaci@aph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989B-3A41-4F29-8C0F-444C6819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sur le portage oropharyngé de Kingella kingae chez l’enfant asymptomatique</vt:lpstr>
    </vt:vector>
  </TitlesOfParts>
  <Company>Microsoft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sur le portage oropharyngé de Kingella kingae chez l’enfant asymptomatique</dc:title>
  <dc:creator>Kizzy DESCHAMPS</dc:creator>
  <cp:lastModifiedBy>BASMACI Romain</cp:lastModifiedBy>
  <cp:revision>3</cp:revision>
  <cp:lastPrinted>2016-10-16T23:48:00Z</cp:lastPrinted>
  <dcterms:created xsi:type="dcterms:W3CDTF">2018-07-26T08:27:00Z</dcterms:created>
  <dcterms:modified xsi:type="dcterms:W3CDTF">2018-07-26T08:32:00Z</dcterms:modified>
</cp:coreProperties>
</file>