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5DF4D" w14:textId="316E2226" w:rsidR="00FD0996" w:rsidRDefault="00FD0996" w:rsidP="00FD0996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6823D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Optim</w:t>
      </w:r>
      <w:r w:rsidR="00F773E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izing the </w:t>
      </w:r>
      <w:r w:rsidR="00DC63A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management of children with Multi</w:t>
      </w:r>
      <w:r w:rsidR="00360A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-</w:t>
      </w:r>
      <w:r w:rsidR="00DC63A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Drug Resistant Sepsis</w:t>
      </w:r>
      <w:r w:rsidR="00DC2C8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DC2C8B" w:rsidRPr="00DC2C8B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in low-middle income countries</w:t>
      </w:r>
      <w:r w:rsidR="0049622B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 setting</w:t>
      </w:r>
    </w:p>
    <w:p w14:paraId="1E5B22F7" w14:textId="77777777" w:rsidR="00AA651A" w:rsidRPr="006823D5" w:rsidRDefault="00AA651A" w:rsidP="00FD0996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236671C1" w14:textId="2DF08AFA" w:rsidR="00AA651A" w:rsidRPr="000D2B25" w:rsidRDefault="00AA651A" w:rsidP="00AA651A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2B25">
        <w:rPr>
          <w:rFonts w:ascii="Times New Roman" w:eastAsia="Times New Roman" w:hAnsi="Times New Roman" w:cs="Times New Roman"/>
          <w:sz w:val="24"/>
          <w:szCs w:val="24"/>
          <w:lang w:eastAsia="en-GB"/>
        </w:rPr>
        <w:t>Romain Basmaci</w:t>
      </w:r>
      <w:r w:rsidRPr="000D2B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1</w:t>
      </w:r>
      <w:proofErr w:type="gramStart"/>
      <w:r w:rsidRPr="000D2B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,2</w:t>
      </w:r>
      <w:proofErr w:type="gramEnd"/>
      <w:r w:rsidRPr="000D2B25">
        <w:rPr>
          <w:rFonts w:ascii="Times New Roman" w:eastAsia="Times New Roman" w:hAnsi="Times New Roman" w:cs="Times New Roman"/>
          <w:sz w:val="24"/>
          <w:szCs w:val="24"/>
          <w:lang w:eastAsia="en-GB"/>
        </w:rPr>
        <w:t>; Julia Bielicki</w:t>
      </w:r>
      <w:r w:rsidRPr="000D2B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1,3</w:t>
      </w:r>
      <w:r w:rsidRPr="000D2B25">
        <w:rPr>
          <w:rFonts w:ascii="Times New Roman" w:eastAsia="Times New Roman" w:hAnsi="Times New Roman" w:cs="Times New Roman"/>
          <w:sz w:val="24"/>
          <w:szCs w:val="24"/>
          <w:lang w:eastAsia="en-GB"/>
        </w:rPr>
        <w:t>; Ron Daniels</w:t>
      </w:r>
      <w:r w:rsidRPr="000D2B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4,5</w:t>
      </w:r>
      <w:r w:rsidRPr="000D2B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r w:rsidRPr="000D2B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Niranjan Kissoon</w:t>
      </w:r>
      <w:r w:rsidRPr="000D2B2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n-GB"/>
        </w:rPr>
        <w:t>5,6 </w:t>
      </w:r>
      <w:r w:rsidRPr="000D2B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; </w:t>
      </w:r>
      <w:r w:rsidR="000E5F5F">
        <w:rPr>
          <w:rFonts w:ascii="Times New Roman" w:eastAsia="Times New Roman" w:hAnsi="Times New Roman" w:cs="Times New Roman"/>
          <w:sz w:val="24"/>
          <w:szCs w:val="24"/>
          <w:lang w:eastAsia="en-GB"/>
        </w:rPr>
        <w:t>Sally Ellis</w:t>
      </w:r>
      <w:r w:rsidR="000E5F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7</w:t>
      </w:r>
      <w:r w:rsidR="000E5F5F" w:rsidRPr="000E5F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r w:rsidRPr="000D2B25"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>Manica Balasegaram</w:t>
      </w:r>
      <w:r w:rsidRPr="000D2B2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 w:eastAsia="en-GB"/>
        </w:rPr>
        <w:t>7</w:t>
      </w:r>
      <w:r w:rsidRPr="000D2B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0D2B25">
        <w:rPr>
          <w:rFonts w:ascii="Times New Roman" w:eastAsia="Times New Roman" w:hAnsi="Times New Roman" w:cs="Times New Roman"/>
          <w:sz w:val="24"/>
          <w:szCs w:val="24"/>
          <w:lang w:eastAsia="en-GB"/>
        </w:rPr>
        <w:t>Mike Sharland</w:t>
      </w:r>
      <w:r w:rsidRPr="000D2B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1</w:t>
      </w:r>
    </w:p>
    <w:p w14:paraId="2C26C23F" w14:textId="77777777" w:rsidR="00AA651A" w:rsidRPr="006823D5" w:rsidRDefault="00AA651A" w:rsidP="00AA651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5F6A926" w14:textId="77777777" w:rsidR="00AA651A" w:rsidRPr="006823D5" w:rsidRDefault="00AA651A" w:rsidP="00AA651A">
      <w:pPr>
        <w:spacing w:before="100" w:beforeAutospacing="1" w:after="100" w:afterAutospacing="1" w:line="480" w:lineRule="auto"/>
        <w:jc w:val="both"/>
        <w:rPr>
          <w:rFonts w:ascii="Times New Roman" w:hAnsi="Times New Roman"/>
          <w:sz w:val="24"/>
          <w:szCs w:val="24"/>
        </w:rPr>
      </w:pPr>
      <w:r w:rsidRPr="006823D5">
        <w:rPr>
          <w:rFonts w:ascii="Times New Roman" w:hAnsi="Times New Roman"/>
          <w:sz w:val="24"/>
          <w:szCs w:val="24"/>
          <w:vertAlign w:val="superscript"/>
        </w:rPr>
        <w:t>1</w:t>
      </w:r>
      <w:r w:rsidRPr="006823D5">
        <w:rPr>
          <w:rFonts w:ascii="Times New Roman" w:hAnsi="Times New Roman"/>
          <w:sz w:val="24"/>
          <w:szCs w:val="24"/>
        </w:rPr>
        <w:t xml:space="preserve"> Paediatric Infectious Diseases Research Group, Institute for Infection and Immunity, St George’s University of London, London SW17 0RE, UK; </w:t>
      </w:r>
    </w:p>
    <w:p w14:paraId="42C414D6" w14:textId="77777777" w:rsidR="00AA651A" w:rsidRPr="005850C1" w:rsidRDefault="00AA651A" w:rsidP="00AA651A">
      <w:pPr>
        <w:spacing w:before="100" w:beforeAutospacing="1" w:after="100" w:afterAutospacing="1" w:line="48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5850C1">
        <w:rPr>
          <w:rFonts w:ascii="Times New Roman" w:hAnsi="Times New Roman"/>
          <w:sz w:val="24"/>
          <w:szCs w:val="24"/>
          <w:vertAlign w:val="superscript"/>
          <w:lang w:val="fr-FR"/>
        </w:rPr>
        <w:t>2</w:t>
      </w:r>
      <w:r w:rsidRPr="005850C1">
        <w:rPr>
          <w:rFonts w:ascii="Times New Roman" w:hAnsi="Times New Roman"/>
          <w:sz w:val="24"/>
          <w:szCs w:val="24"/>
          <w:lang w:val="fr-FR"/>
        </w:rPr>
        <w:t xml:space="preserve"> INSERM, IAME, UMR1137, Université Paris Diderot, Sorbonne Paris Cité, F-75018 Paris, France and</w:t>
      </w:r>
      <w:r w:rsidRPr="005850C1">
        <w:rPr>
          <w:rFonts w:ascii="Times New Roman" w:hAnsi="Times New Roman"/>
          <w:sz w:val="24"/>
          <w:szCs w:val="24"/>
          <w:vertAlign w:val="superscript"/>
          <w:lang w:val="fr-FR"/>
        </w:rPr>
        <w:t xml:space="preserve"> </w:t>
      </w:r>
      <w:r w:rsidRPr="005850C1">
        <w:rPr>
          <w:rFonts w:ascii="Times New Roman" w:hAnsi="Times New Roman"/>
          <w:sz w:val="24"/>
          <w:szCs w:val="24"/>
          <w:lang w:val="fr-FR"/>
        </w:rPr>
        <w:t>Service de Pédiatrie-Urgences, Hôpital Louis-Mourier, AP-HP, F-92700 Colombes, France;</w:t>
      </w:r>
    </w:p>
    <w:p w14:paraId="77601D25" w14:textId="77777777" w:rsidR="00AA651A" w:rsidRDefault="00AA651A" w:rsidP="00AA651A">
      <w:pPr>
        <w:spacing w:before="100" w:beforeAutospacing="1" w:after="100" w:afterAutospacing="1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5850C1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6823D5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6823D5">
        <w:rPr>
          <w:rFonts w:ascii="Times New Roman" w:hAnsi="Times New Roman"/>
          <w:bCs/>
          <w:sz w:val="24"/>
          <w:szCs w:val="24"/>
        </w:rPr>
        <w:t>Paediatric Pharmacology, University Children’s Hospital Basel, Basel, Switzerland;</w:t>
      </w:r>
    </w:p>
    <w:p w14:paraId="3D4B189E" w14:textId="295917CD" w:rsidR="00AA651A" w:rsidRDefault="00AA651A" w:rsidP="00AA651A">
      <w:pPr>
        <w:spacing w:before="100" w:beforeAutospacing="1" w:after="100" w:afterAutospacing="1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5850C1">
        <w:rPr>
          <w:rFonts w:ascii="Times New Roman" w:hAnsi="Times New Roman"/>
          <w:bCs/>
          <w:sz w:val="24"/>
          <w:szCs w:val="24"/>
          <w:vertAlign w:val="superscript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850C1">
        <w:rPr>
          <w:rFonts w:ascii="Times New Roman" w:hAnsi="Times New Roman"/>
          <w:bCs/>
          <w:sz w:val="24"/>
          <w:szCs w:val="24"/>
        </w:rPr>
        <w:t>Heart of England NHS Foundation Trust, Birmingham, United Kingdom</w:t>
      </w:r>
      <w:r>
        <w:rPr>
          <w:rFonts w:ascii="Times New Roman" w:hAnsi="Times New Roman"/>
          <w:bCs/>
          <w:sz w:val="24"/>
          <w:szCs w:val="24"/>
        </w:rPr>
        <w:t xml:space="preserve">; </w:t>
      </w:r>
    </w:p>
    <w:p w14:paraId="04FC28C3" w14:textId="77777777" w:rsidR="00AA651A" w:rsidRDefault="00AA651A" w:rsidP="00AA651A">
      <w:pPr>
        <w:spacing w:before="100" w:beforeAutospacing="1" w:after="100" w:afterAutospacing="1" w:line="480" w:lineRule="auto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  <w:r w:rsidRPr="000D2B25">
        <w:rPr>
          <w:rFonts w:ascii="Times New Roman" w:hAnsi="Times New Roman"/>
          <w:bCs/>
          <w:sz w:val="24"/>
          <w:szCs w:val="24"/>
          <w:vertAlign w:val="superscript"/>
        </w:rPr>
        <w:t xml:space="preserve">5 </w:t>
      </w:r>
      <w:r w:rsidRPr="000D2B25">
        <w:rPr>
          <w:rFonts w:ascii="Times New Roman" w:hAnsi="Times New Roman"/>
          <w:bCs/>
          <w:sz w:val="24"/>
          <w:szCs w:val="24"/>
        </w:rPr>
        <w:t>Global Sepsis Alliance Executive Committee, Paul-Schnei</w:t>
      </w:r>
      <w:r>
        <w:rPr>
          <w:rFonts w:ascii="Times New Roman" w:hAnsi="Times New Roman"/>
          <w:bCs/>
          <w:sz w:val="24"/>
          <w:szCs w:val="24"/>
        </w:rPr>
        <w:t>der-Str. 2, 07747 Jena, Germany;</w:t>
      </w:r>
    </w:p>
    <w:p w14:paraId="58B47FA1" w14:textId="77777777" w:rsidR="00AA651A" w:rsidRDefault="00AA651A" w:rsidP="00AA651A">
      <w:pPr>
        <w:spacing w:before="100" w:beforeAutospacing="1" w:after="100" w:afterAutospacing="1"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vertAlign w:val="superscript"/>
        </w:rPr>
        <w:t xml:space="preserve">6 </w:t>
      </w:r>
      <w:r w:rsidRPr="000D2B25">
        <w:rPr>
          <w:rFonts w:ascii="Times New Roman" w:hAnsi="Times New Roman"/>
          <w:bCs/>
          <w:sz w:val="24"/>
          <w:szCs w:val="24"/>
        </w:rPr>
        <w:t xml:space="preserve">Department of Paediatrics and Emergency Medicine, University of British </w:t>
      </w:r>
      <w:r>
        <w:rPr>
          <w:rFonts w:ascii="Times New Roman" w:hAnsi="Times New Roman"/>
          <w:bCs/>
          <w:sz w:val="24"/>
          <w:szCs w:val="24"/>
        </w:rPr>
        <w:t>Columbia, Vancouver, BC, Canada;</w:t>
      </w:r>
    </w:p>
    <w:p w14:paraId="1F912592" w14:textId="57AE07BF" w:rsidR="00AA651A" w:rsidRDefault="00AA651A" w:rsidP="00AA651A">
      <w:pPr>
        <w:spacing w:before="100" w:beforeAutospacing="1" w:after="100" w:afterAutospacing="1" w:line="48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0D2B25">
        <w:rPr>
          <w:rFonts w:ascii="Times New Roman" w:hAnsi="Times New Roman"/>
          <w:bCs/>
          <w:sz w:val="24"/>
          <w:szCs w:val="24"/>
          <w:vertAlign w:val="superscript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D2B25">
        <w:rPr>
          <w:rFonts w:ascii="Times New Roman" w:hAnsi="Times New Roman"/>
          <w:bCs/>
          <w:sz w:val="24"/>
          <w:szCs w:val="24"/>
          <w:lang w:val="en-US"/>
        </w:rPr>
        <w:t xml:space="preserve">Global Antibiotic </w:t>
      </w:r>
      <w:r w:rsidR="000E5F5F" w:rsidRPr="000E5F5F">
        <w:rPr>
          <w:rFonts w:ascii="Times New Roman" w:hAnsi="Times New Roman"/>
          <w:bCs/>
          <w:sz w:val="24"/>
          <w:szCs w:val="24"/>
        </w:rPr>
        <w:t xml:space="preserve">Research and Development </w:t>
      </w:r>
      <w:r w:rsidRPr="000D2B25">
        <w:rPr>
          <w:rFonts w:ascii="Times New Roman" w:hAnsi="Times New Roman"/>
          <w:bCs/>
          <w:sz w:val="24"/>
          <w:szCs w:val="24"/>
          <w:lang w:val="en-US"/>
        </w:rPr>
        <w:t>Partnership (GARDP), Drugs for Neglected Diseases initiative, 1202 Geneva, Switzerland</w:t>
      </w:r>
    </w:p>
    <w:p w14:paraId="75824329" w14:textId="77777777" w:rsidR="00D73226" w:rsidRPr="000D2B25" w:rsidRDefault="00D73226" w:rsidP="00AA651A">
      <w:pPr>
        <w:spacing w:before="100" w:beforeAutospacing="1" w:after="100" w:afterAutospacing="1"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EC137B1" w14:textId="77777777" w:rsidR="00D73226" w:rsidRPr="00235AAC" w:rsidRDefault="00D73226" w:rsidP="00D7322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235AAC">
        <w:rPr>
          <w:rFonts w:ascii="Times New Roman" w:hAnsi="Times New Roman"/>
          <w:sz w:val="24"/>
          <w:szCs w:val="24"/>
        </w:rPr>
        <w:lastRenderedPageBreak/>
        <w:t xml:space="preserve">Correspondence to: M Sharland, </w:t>
      </w:r>
      <w:hyperlink r:id="rId9" w:history="1">
        <w:r w:rsidRPr="00235AAC">
          <w:rPr>
            <w:rStyle w:val="Lienhypertexte"/>
            <w:rFonts w:ascii="Times New Roman" w:hAnsi="Times New Roman"/>
            <w:bCs/>
            <w:sz w:val="24"/>
            <w:szCs w:val="24"/>
          </w:rPr>
          <w:t>mike.sharland@stgeorges.nhs.uk</w:t>
        </w:r>
      </w:hyperlink>
      <w:r w:rsidRPr="00235AAC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Pr="00235AAC">
        <w:rPr>
          <w:rFonts w:ascii="Times New Roman" w:hAnsi="Times New Roman"/>
          <w:bCs/>
          <w:sz w:val="24"/>
          <w:szCs w:val="24"/>
        </w:rPr>
        <w:t>tel</w:t>
      </w:r>
      <w:proofErr w:type="spellEnd"/>
      <w:r w:rsidRPr="00235AAC">
        <w:rPr>
          <w:rFonts w:ascii="Times New Roman" w:hAnsi="Times New Roman"/>
          <w:bCs/>
          <w:sz w:val="24"/>
          <w:szCs w:val="24"/>
        </w:rPr>
        <w:t xml:space="preserve">: +442087255382 </w:t>
      </w:r>
    </w:p>
    <w:p w14:paraId="67907015" w14:textId="77777777" w:rsidR="00FD4DA9" w:rsidRPr="006823D5" w:rsidRDefault="00FD4DA9" w:rsidP="009D52FF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B28C37A" w14:textId="6A88FD01" w:rsidR="00FD4DA9" w:rsidRPr="004C165A" w:rsidRDefault="005006EA" w:rsidP="004C1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48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C165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Box. </w:t>
      </w:r>
      <w:r w:rsidR="00B501FD" w:rsidRPr="004C165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Key information gaps that remain a barrier to the optimal management </w:t>
      </w:r>
      <w:proofErr w:type="gramStart"/>
      <w:r w:rsidR="00B501FD" w:rsidRPr="004C165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of  p</w:t>
      </w:r>
      <w:r w:rsidR="00CA12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</w:t>
      </w:r>
      <w:r w:rsidR="00B501FD" w:rsidRPr="004C165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ediatric</w:t>
      </w:r>
      <w:proofErr w:type="gramEnd"/>
      <w:r w:rsidR="00B501FD" w:rsidRPr="004C165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4C165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sepsis in low-middle-income countries</w:t>
      </w:r>
      <w:r w:rsidR="00CA12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(LMIC)</w:t>
      </w:r>
    </w:p>
    <w:p w14:paraId="55DFDDBC" w14:textId="245EFABD" w:rsidR="00FD4DA9" w:rsidRPr="006823D5" w:rsidRDefault="007D1DBB" w:rsidP="00FD4DA9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1DBB">
        <w:rPr>
          <w:rFonts w:ascii="Times New Roman" w:eastAsia="Times New Roman" w:hAnsi="Times New Roman" w:cs="Times New Roman"/>
          <w:sz w:val="24"/>
          <w:szCs w:val="24"/>
          <w:lang w:eastAsia="en-GB"/>
        </w:rPr>
        <w:t>What is the relative cont</w:t>
      </w:r>
      <w:r w:rsidR="00B501FD">
        <w:rPr>
          <w:rFonts w:ascii="Times New Roman" w:eastAsia="Times New Roman" w:hAnsi="Times New Roman" w:cs="Times New Roman"/>
          <w:sz w:val="24"/>
          <w:szCs w:val="24"/>
          <w:lang w:eastAsia="en-GB"/>
        </w:rPr>
        <w:t>ribution of different infection syndromes to the overall burden of p</w:t>
      </w:r>
      <w:r w:rsidR="004C165A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B501FD">
        <w:rPr>
          <w:rFonts w:ascii="Times New Roman" w:eastAsia="Times New Roman" w:hAnsi="Times New Roman" w:cs="Times New Roman"/>
          <w:sz w:val="24"/>
          <w:szCs w:val="24"/>
          <w:lang w:eastAsia="en-GB"/>
        </w:rPr>
        <w:t>ediatric</w:t>
      </w:r>
      <w:r w:rsidRPr="007D1D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sepsis in the LMIC setting?</w:t>
      </w:r>
    </w:p>
    <w:p w14:paraId="084A5AE7" w14:textId="6AC5E34C" w:rsidR="003D2973" w:rsidRPr="006823D5" w:rsidRDefault="003D2973" w:rsidP="003D2973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What is the </w:t>
      </w:r>
      <w:r w:rsidR="00DC63A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relative </w:t>
      </w:r>
      <w:r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proportion of community-acquired, hospital-acquired</w:t>
      </w:r>
      <w:r w:rsidR="00DC63A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healthcare associated p</w:t>
      </w:r>
      <w:r w:rsidR="007D1DBB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DC63AC">
        <w:rPr>
          <w:rFonts w:ascii="Times New Roman" w:eastAsia="Times New Roman" w:hAnsi="Times New Roman" w:cs="Times New Roman"/>
          <w:sz w:val="24"/>
          <w:szCs w:val="24"/>
          <w:lang w:eastAsia="en-GB"/>
        </w:rPr>
        <w:t>ediatric</w:t>
      </w:r>
      <w:r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sepsis</w:t>
      </w:r>
      <w:r w:rsidR="00761C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the LMIC setting</w:t>
      </w:r>
      <w:r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?</w:t>
      </w:r>
    </w:p>
    <w:p w14:paraId="278E0F16" w14:textId="44ADD51E" w:rsidR="00FD4DA9" w:rsidRPr="006823D5" w:rsidRDefault="005006EA" w:rsidP="00FD4DA9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Which are the</w:t>
      </w:r>
      <w:r w:rsidR="00B501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key pathogens causing</w:t>
      </w:r>
      <w:r w:rsidR="00DC63A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</w:t>
      </w:r>
      <w:r w:rsidR="007D1DBB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DC63AC">
        <w:rPr>
          <w:rFonts w:ascii="Times New Roman" w:eastAsia="Times New Roman" w:hAnsi="Times New Roman" w:cs="Times New Roman"/>
          <w:sz w:val="24"/>
          <w:szCs w:val="24"/>
          <w:lang w:eastAsia="en-GB"/>
        </w:rPr>
        <w:t>ediatric</w:t>
      </w:r>
      <w:r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sepsis, and what are their </w:t>
      </w:r>
      <w:r w:rsidR="00DC63A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current </w:t>
      </w:r>
      <w:r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antimicrobial resistance patterns</w:t>
      </w:r>
      <w:r w:rsidR="00DC63A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LMIC setting</w:t>
      </w:r>
      <w:r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?</w:t>
      </w:r>
    </w:p>
    <w:p w14:paraId="0FE57731" w14:textId="6F0DF5FC" w:rsidR="00FD4DA9" w:rsidRPr="006823D5" w:rsidRDefault="00FD4DA9" w:rsidP="00FD4DA9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Which are the empi</w:t>
      </w:r>
      <w:r w:rsidR="00B501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rical and targeted </w:t>
      </w:r>
      <w:r w:rsidR="006C295E">
        <w:rPr>
          <w:rFonts w:ascii="Times New Roman" w:eastAsia="Times New Roman" w:hAnsi="Times New Roman" w:cs="Times New Roman"/>
          <w:sz w:val="24"/>
          <w:szCs w:val="24"/>
          <w:lang w:eastAsia="en-GB"/>
        </w:rPr>
        <w:t>antibiotic</w:t>
      </w:r>
      <w:r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treatments</w:t>
      </w:r>
      <w:r w:rsidR="003D29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currently used</w:t>
      </w:r>
      <w:r w:rsidR="00DC63A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globally</w:t>
      </w:r>
      <w:r w:rsidR="00761C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the treatment of p</w:t>
      </w:r>
      <w:r w:rsidR="007D1DBB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761C1A">
        <w:rPr>
          <w:rFonts w:ascii="Times New Roman" w:eastAsia="Times New Roman" w:hAnsi="Times New Roman" w:cs="Times New Roman"/>
          <w:sz w:val="24"/>
          <w:szCs w:val="24"/>
          <w:lang w:eastAsia="en-GB"/>
        </w:rPr>
        <w:t>ediatric sepsis</w:t>
      </w:r>
      <w:r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 </w:t>
      </w:r>
    </w:p>
    <w:p w14:paraId="711A4F1E" w14:textId="136905E4" w:rsidR="00FD4DA9" w:rsidRDefault="00DC63AC" w:rsidP="00FD4DA9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What are the determinants of adverse </w:t>
      </w:r>
      <w:r w:rsidR="00FD4DA9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clinical outcome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 in </w:t>
      </w:r>
      <w:r w:rsidR="00CA1266">
        <w:rPr>
          <w:rFonts w:ascii="Times New Roman" w:eastAsia="Times New Roman" w:hAnsi="Times New Roman" w:cs="Times New Roman"/>
          <w:sz w:val="24"/>
          <w:szCs w:val="24"/>
          <w:lang w:eastAsia="en-GB"/>
        </w:rPr>
        <w:t>multi-drug resistant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</w:t>
      </w:r>
      <w:r w:rsidR="007D1DBB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ediatric </w:t>
      </w:r>
      <w:r w:rsidR="00FD4DA9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sepsis?</w:t>
      </w:r>
    </w:p>
    <w:p w14:paraId="195A1435" w14:textId="0D939C25" w:rsidR="00C6444E" w:rsidRPr="006823D5" w:rsidRDefault="00C6444E" w:rsidP="00FD4DA9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What does the global map of access to appropriate antim</w:t>
      </w:r>
      <w:r w:rsidR="004C165A">
        <w:rPr>
          <w:rFonts w:ascii="Times New Roman" w:eastAsia="Times New Roman" w:hAnsi="Times New Roman" w:cs="Times New Roman"/>
          <w:sz w:val="24"/>
          <w:szCs w:val="24"/>
          <w:lang w:eastAsia="en-GB"/>
        </w:rPr>
        <w:t>icrobials</w:t>
      </w:r>
      <w:r w:rsidR="00860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sepsis</w:t>
      </w:r>
      <w:r w:rsidR="004C165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LMIC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look like; and where gaps exist can these be addressed?</w:t>
      </w:r>
    </w:p>
    <w:p w14:paraId="3F13B00E" w14:textId="77777777" w:rsidR="00CA1266" w:rsidRDefault="00CA1266" w:rsidP="009D52FF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FC5F4B8" w14:textId="77777777" w:rsidR="00FF5670" w:rsidRPr="006823D5" w:rsidRDefault="00D02DE8" w:rsidP="009D52FF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Sir, </w:t>
      </w:r>
    </w:p>
    <w:p w14:paraId="3FCA5D5C" w14:textId="7B3A57F9" w:rsidR="00D13501" w:rsidRPr="00D13501" w:rsidRDefault="00DC2C8B" w:rsidP="00312819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Infectious diseases remain a leading cause of child mortality globally. </w:t>
      </w:r>
      <w:r w:rsidR="00312819" w:rsidRPr="0031281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Of the 6·3 million children who died in their first 5 years of life in 2013, 51·8% (3·257 million) died of infectious causes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. H</w:t>
      </w:r>
      <w:r w:rsidR="0031281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igh variability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was observed between </w:t>
      </w:r>
      <w:r w:rsidR="0031281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regions</w:t>
      </w:r>
      <w:r w:rsidR="00110FE2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, </w:t>
      </w:r>
      <w:r w:rsidR="004B1E0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with</w:t>
      </w:r>
      <w:r w:rsidR="00110FE2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sub-Saharan African and southern Asia</w:t>
      </w:r>
      <w:r w:rsidR="00312819" w:rsidRPr="0031281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4B1E0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contributing to around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80%</w:t>
      </w:r>
      <w:r w:rsidR="004B1E0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of mortality</w:t>
      </w:r>
      <w:r w:rsidR="00312819" w:rsidRPr="0031281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.</w:t>
      </w:r>
      <w:r w:rsidR="00FF7690" w:rsidRPr="007D17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1</w:t>
      </w:r>
      <w:r w:rsidR="0031281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After pneumonia, </w:t>
      </w:r>
      <w:proofErr w:type="spellStart"/>
      <w:r w:rsidR="0031281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paediatric</w:t>
      </w:r>
      <w:proofErr w:type="spellEnd"/>
      <w:r w:rsidR="0031281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110FE2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lastRenderedPageBreak/>
        <w:t xml:space="preserve">(older than 28 days) </w:t>
      </w:r>
      <w:r w:rsidR="0031281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and neonatal (up to 28 days old)</w:t>
      </w:r>
      <w:r w:rsidR="00312819" w:rsidRPr="00D1350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31281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sepsis was the second leading cause of child mortality by infectious disease (7%)</w:t>
      </w:r>
      <w:r w:rsidR="00312819" w:rsidRPr="0031281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.</w:t>
      </w:r>
      <w:r w:rsidR="00FF7690" w:rsidRPr="007D17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1</w:t>
      </w:r>
      <w:r w:rsidR="00110FE2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In contrast to other infectious diseases, the annual rate of reduction of </w:t>
      </w:r>
      <w:proofErr w:type="spellStart"/>
      <w:r w:rsidR="00110FE2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paediatric</w:t>
      </w:r>
      <w:proofErr w:type="spellEnd"/>
      <w:r w:rsidR="00110FE2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sepsis is low.</w:t>
      </w:r>
      <w:r w:rsidR="00FF7690" w:rsidRPr="00FF76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 xml:space="preserve"> </w:t>
      </w:r>
      <w:r w:rsidR="00FF7690" w:rsidRPr="007D17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1</w:t>
      </w:r>
      <w:r w:rsidR="0031281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110FE2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Average m</w:t>
      </w:r>
      <w:r w:rsidR="00D13501" w:rsidRPr="00D1350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ortality rates </w:t>
      </w:r>
      <w:r w:rsidR="0031281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of </w:t>
      </w:r>
      <w:proofErr w:type="spellStart"/>
      <w:r w:rsidR="0031281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paediatric</w:t>
      </w:r>
      <w:proofErr w:type="spellEnd"/>
      <w:r w:rsidR="0031281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sepsis</w:t>
      </w:r>
      <w:r w:rsidR="00110FE2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can</w:t>
      </w:r>
      <w:r w:rsidR="0031281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reach </w:t>
      </w:r>
      <w:r w:rsidR="00D13501" w:rsidRPr="00D1350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5% in previously</w:t>
      </w:r>
      <w:r w:rsidR="00D1350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D13501" w:rsidRPr="00D1350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healthy</w:t>
      </w:r>
      <w:r w:rsidR="00D1350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D13501" w:rsidRPr="00D1350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and 10% in chronically ill children</w:t>
      </w:r>
      <w:r w:rsidR="00110FE2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.</w:t>
      </w:r>
      <w:r w:rsidR="00D13501" w:rsidRPr="00D1350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FF76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2</w:t>
      </w:r>
    </w:p>
    <w:p w14:paraId="584A0AEA" w14:textId="3A462E1C" w:rsidR="00D02DE8" w:rsidRPr="001A1E67" w:rsidRDefault="00FF5670" w:rsidP="00E00579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W</w:t>
      </w:r>
      <w:r w:rsidR="00B501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 </w:t>
      </w:r>
      <w:r w:rsidR="00D02DE8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strongly support the work of the </w:t>
      </w:r>
      <w:r w:rsidR="001336AD">
        <w:rPr>
          <w:rFonts w:ascii="Times New Roman" w:eastAsia="Times New Roman" w:hAnsi="Times New Roman" w:cs="Times New Roman"/>
          <w:sz w:val="24"/>
          <w:szCs w:val="24"/>
          <w:lang w:eastAsia="en-GB"/>
        </w:rPr>
        <w:t>World Health Organization</w:t>
      </w:r>
      <w:r w:rsidR="006F72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(WHO)</w:t>
      </w:r>
      <w:r w:rsidR="001336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the </w:t>
      </w:r>
      <w:r w:rsidR="00312532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G</w:t>
      </w:r>
      <w:r w:rsidR="00D02DE8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lobal</w:t>
      </w:r>
      <w:r w:rsidR="00312532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Sepsis A</w:t>
      </w:r>
      <w:r w:rsidR="00D02DE8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lliance and </w:t>
      </w:r>
      <w:r w:rsidR="001A1E67">
        <w:rPr>
          <w:rFonts w:ascii="Times New Roman" w:eastAsia="Times New Roman" w:hAnsi="Times New Roman" w:cs="Times New Roman"/>
          <w:sz w:val="24"/>
          <w:szCs w:val="24"/>
          <w:lang w:eastAsia="en-GB"/>
        </w:rPr>
        <w:t>w</w:t>
      </w:r>
      <w:r w:rsidR="00312532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 particularly acknowledge the specific attention </w:t>
      </w:r>
      <w:r w:rsidR="00761C1A">
        <w:rPr>
          <w:rFonts w:ascii="Times New Roman" w:eastAsia="Times New Roman" w:hAnsi="Times New Roman" w:cs="Times New Roman"/>
          <w:sz w:val="24"/>
          <w:szCs w:val="24"/>
          <w:lang w:eastAsia="en-GB"/>
        </w:rPr>
        <w:t>to</w:t>
      </w:r>
      <w:r w:rsidR="00761C1A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312532" w:rsidRPr="0079433D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neonatal</w:t>
      </w:r>
      <w:r w:rsidR="00312532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sepsis during the World Sepsis Congress Spotlight this year</w:t>
      </w:r>
      <w:r w:rsidR="001A1E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hyperlink r:id="rId10" w:history="1">
        <w:r w:rsidR="001A1E67" w:rsidRPr="00C9008C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https://www.world-sepsis-day.org/</w:t>
        </w:r>
      </w:hyperlink>
      <w:r w:rsidR="001A1E67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="00312532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1A1E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005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Experts highlighted that </w:t>
      </w:r>
      <w:r w:rsidR="00E00579" w:rsidRPr="00E0057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under</w:t>
      </w:r>
      <w:r w:rsidR="00860F2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E00579" w:rsidRPr="00E0057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reporting of sepsis and poor recognition of sepsis symptoms result in a significant underestimation of the burden of maternal and neonatal death from sepsis</w:t>
      </w:r>
      <w:r w:rsidR="00860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with a clear </w:t>
      </w:r>
      <w:r w:rsidR="00E00579">
        <w:rPr>
          <w:rFonts w:ascii="Times New Roman" w:eastAsia="Times New Roman" w:hAnsi="Times New Roman" w:cs="Times New Roman"/>
          <w:sz w:val="24"/>
          <w:szCs w:val="24"/>
          <w:lang w:eastAsia="en-GB"/>
        </w:rPr>
        <w:t>need to improve diagnosis</w:t>
      </w:r>
      <w:r w:rsidR="00860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management </w:t>
      </w:r>
      <w:r w:rsidR="00E00579">
        <w:rPr>
          <w:rFonts w:ascii="Times New Roman" w:eastAsia="Times New Roman" w:hAnsi="Times New Roman" w:cs="Times New Roman"/>
          <w:sz w:val="24"/>
          <w:szCs w:val="24"/>
          <w:lang w:eastAsia="en-GB"/>
        </w:rPr>
        <w:t>and prevention.</w:t>
      </w:r>
      <w:r w:rsidR="00860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00579"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="001A1E67" w:rsidRPr="001A1E6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he Global Antibiotic Research and Development Partnership</w:t>
      </w:r>
      <w:r w:rsidR="001A1E6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1A1E67" w:rsidRPr="001A1E6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(GARDP), a joint initiative of the </w:t>
      </w:r>
      <w:r w:rsidR="001A1E6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WHO</w:t>
      </w:r>
      <w:r w:rsidR="001A1E67" w:rsidRPr="001A1E6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and the Drugs for Neglected Diseases</w:t>
      </w:r>
      <w:r w:rsidR="001A1E6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1A1E67" w:rsidRPr="001A1E6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initiative (</w:t>
      </w:r>
      <w:proofErr w:type="spellStart"/>
      <w:r w:rsidR="001A1E67" w:rsidRPr="001A1E6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DND</w:t>
      </w:r>
      <w:r w:rsidR="001A1E67" w:rsidRPr="001A1E6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GB"/>
        </w:rPr>
        <w:t>i</w:t>
      </w:r>
      <w:proofErr w:type="spellEnd"/>
      <w:r w:rsidR="001A1E67" w:rsidRPr="001A1E6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)</w:t>
      </w:r>
      <w:r w:rsidR="001A1E6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is launching</w:t>
      </w:r>
      <w:r w:rsidR="001A1E67" w:rsidRPr="001A1E6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the NeoAMR Project</w:t>
      </w:r>
      <w:r w:rsidR="001A1E6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, </w:t>
      </w:r>
      <w:r w:rsidR="001A1E67" w:rsidRPr="001A1E6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aim</w:t>
      </w:r>
      <w:r w:rsidR="001A1E6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ing</w:t>
      </w:r>
      <w:r w:rsidR="001A1E67" w:rsidRPr="001A1E6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to develop new, globally applicable, empiric antibiotic</w:t>
      </w:r>
      <w:r w:rsidR="001A1E6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1A1E67" w:rsidRPr="001A1E6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regimens and strategies for the treatment of neonatal sepsis </w:t>
      </w:r>
      <w:r w:rsidR="00E0057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(</w:t>
      </w:r>
      <w:hyperlink r:id="rId11" w:history="1">
        <w:r w:rsidR="00E00579" w:rsidRPr="00C9008C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en-US" w:eastAsia="en-GB"/>
          </w:rPr>
          <w:t>https://www.dndi.org/diseases-projects/gardp/</w:t>
        </w:r>
      </w:hyperlink>
      <w:r w:rsidR="00E0057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)</w:t>
      </w:r>
      <w:r w:rsidR="001A1E67" w:rsidRPr="001A1E6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.</w:t>
      </w:r>
    </w:p>
    <w:p w14:paraId="08AFFFB3" w14:textId="05C71471" w:rsidR="00EC6BCC" w:rsidRPr="006823D5" w:rsidRDefault="00B501FD" w:rsidP="00E178E2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However, we suggest</w:t>
      </w:r>
      <w:r w:rsidR="00D02DE8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that</w:t>
      </w:r>
      <w:r w:rsidR="00860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D02DE8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impact of </w:t>
      </w:r>
      <w:r w:rsidR="00312532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antimicrobial resistance</w:t>
      </w:r>
      <w:r w:rsidR="00D02DE8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the optimal </w:t>
      </w:r>
      <w:r w:rsidR="00312532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antibiotic</w:t>
      </w:r>
      <w:r w:rsidR="00DC63A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treatment of </w:t>
      </w:r>
      <w:r w:rsidR="00860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paediatric </w:t>
      </w:r>
      <w:r w:rsidR="00D02DE8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sepsis</w:t>
      </w:r>
      <w:r w:rsidR="00DC63A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D02DE8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ha</w:t>
      </w:r>
      <w:r w:rsidR="00362FEB">
        <w:rPr>
          <w:rFonts w:ascii="Times New Roman" w:eastAsia="Times New Roman" w:hAnsi="Times New Roman" w:cs="Times New Roman"/>
          <w:sz w:val="24"/>
          <w:szCs w:val="24"/>
          <w:lang w:eastAsia="en-GB"/>
        </w:rPr>
        <w:t>ve</w:t>
      </w:r>
      <w:r w:rsidR="00D02DE8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not been given ade</w:t>
      </w:r>
      <w:r w:rsidR="006A0AF6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qua</w:t>
      </w:r>
      <w:r w:rsidR="00DC63AC">
        <w:rPr>
          <w:rFonts w:ascii="Times New Roman" w:eastAsia="Times New Roman" w:hAnsi="Times New Roman" w:cs="Times New Roman"/>
          <w:sz w:val="24"/>
          <w:szCs w:val="24"/>
          <w:lang w:eastAsia="en-GB"/>
        </w:rPr>
        <w:t>te attention</w:t>
      </w:r>
      <w:r w:rsidR="00D02DE8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BC2035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As noted </w:t>
      </w:r>
      <w:r w:rsidR="00487A75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in the recent update of</w:t>
      </w:r>
      <w:r w:rsidR="00E178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</w:t>
      </w:r>
      <w:r w:rsidR="00487A75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178E2" w:rsidRPr="00E178E2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hemodynamic support guidelines for </w:t>
      </w:r>
      <w:proofErr w:type="spellStart"/>
      <w:r w:rsidR="00E178E2" w:rsidRPr="00E178E2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p</w:t>
      </w:r>
      <w:r w:rsidR="00E178E2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</w:t>
      </w:r>
      <w:r w:rsidR="00E178E2" w:rsidRPr="00E178E2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ediatric</w:t>
      </w:r>
      <w:proofErr w:type="spellEnd"/>
      <w:r w:rsidR="00E178E2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and newborn septic shock</w:t>
      </w:r>
      <w:r w:rsidR="006E595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,</w:t>
      </w:r>
      <w:r w:rsidR="00E178E2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6823D5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published by </w:t>
      </w:r>
      <w:r w:rsidR="00E178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Davis </w:t>
      </w:r>
      <w:r w:rsidR="006823D5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et al.</w:t>
      </w:r>
      <w:r w:rsidR="00487A75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6E5951" w:rsidRPr="006E59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 xml:space="preserve"> </w:t>
      </w:r>
      <w:r w:rsidR="0049622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2</w:t>
      </w:r>
      <w:r w:rsidR="0049622B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2265C3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initiation of </w:t>
      </w:r>
      <w:r w:rsidR="002265C3" w:rsidRPr="007D1DBB">
        <w:rPr>
          <w:rFonts w:ascii="Times New Roman" w:eastAsia="Times New Roman" w:hAnsi="Times New Roman" w:cs="Times New Roman"/>
          <w:sz w:val="24"/>
          <w:szCs w:val="24"/>
          <w:lang w:eastAsia="en-GB"/>
        </w:rPr>
        <w:t>appropriate</w:t>
      </w:r>
      <w:r w:rsidR="002265C3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anti</w:t>
      </w:r>
      <w:r w:rsidR="006C295E">
        <w:rPr>
          <w:rFonts w:ascii="Times New Roman" w:eastAsia="Times New Roman" w:hAnsi="Times New Roman" w:cs="Times New Roman"/>
          <w:sz w:val="24"/>
          <w:szCs w:val="24"/>
          <w:lang w:eastAsia="en-GB"/>
        </w:rPr>
        <w:t>biotic</w:t>
      </w:r>
      <w:r w:rsidR="002265C3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therapy is o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ne of the most important components </w:t>
      </w:r>
      <w:r w:rsidR="002265C3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of effective management of </w:t>
      </w:r>
      <w:r w:rsidR="00487A75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these </w:t>
      </w:r>
      <w:r w:rsidR="002265C3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life-threatening </w:t>
      </w:r>
      <w:r w:rsidR="00C6444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responses to </w:t>
      </w:r>
      <w:r w:rsidR="006E5951">
        <w:rPr>
          <w:rFonts w:ascii="Times New Roman" w:eastAsia="Times New Roman" w:hAnsi="Times New Roman" w:cs="Times New Roman"/>
          <w:sz w:val="24"/>
          <w:szCs w:val="24"/>
          <w:lang w:eastAsia="en-GB"/>
        </w:rPr>
        <w:t>infection.</w:t>
      </w:r>
      <w:r w:rsidR="002265C3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Determining the appropria</w:t>
      </w:r>
      <w:r w:rsidR="00DC63A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te empirical treatment is now increasingly </w:t>
      </w:r>
      <w:r w:rsidR="002265C3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challenging</w:t>
      </w:r>
      <w:r w:rsidR="00EC6BCC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, and depends on se</w:t>
      </w:r>
      <w:r w:rsidR="006823D5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veral factors such as</w:t>
      </w:r>
      <w:r w:rsidR="002265C3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DC63A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different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pathogens</w:t>
      </w:r>
      <w:r w:rsidR="002322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causing sepsis,</w:t>
      </w:r>
      <w:r w:rsidR="00DC63A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</w:t>
      </w:r>
      <w:r w:rsidR="00EC6BCC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ir relative</w:t>
      </w:r>
      <w:r w:rsidR="00EC6BCC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</w:t>
      </w:r>
      <w:r w:rsidR="002265C3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revalen</w:t>
      </w:r>
      <w:r w:rsidR="00EC6BCC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resistance </w:t>
      </w:r>
      <w:r w:rsidR="00EC6BCC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within the community and</w:t>
      </w:r>
      <w:r w:rsidR="002265C3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hospital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C6BCC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ettings</w:t>
      </w:r>
      <w:r w:rsidR="002265C3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EC6BCC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DC63AC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="00860450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 </w:t>
      </w:r>
      <w:r w:rsidR="006823D5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has been</w:t>
      </w:r>
      <w:r w:rsidR="00924530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recommended </w:t>
      </w:r>
      <w:r w:rsidR="00924530" w:rsidRPr="006823D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that administration of IV </w:t>
      </w:r>
      <w:r w:rsidR="009F6167" w:rsidRPr="00362FE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empiric broad-spectrum</w:t>
      </w:r>
      <w:r w:rsidR="009F6167" w:rsidRPr="00DC63AC"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  <w:t xml:space="preserve"> </w:t>
      </w:r>
      <w:r w:rsidR="009F6167" w:rsidRPr="00362FE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therapy</w:t>
      </w:r>
      <w:r w:rsidR="009F6167" w:rsidRPr="006823D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924530" w:rsidRPr="006823D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be initiated </w:t>
      </w:r>
      <w:r w:rsidR="00DC63A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within</w:t>
      </w:r>
      <w:r w:rsidR="007D17F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7D17F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lastRenderedPageBreak/>
        <w:t>60 minutes</w:t>
      </w:r>
      <w:r w:rsidR="00924530" w:rsidRPr="006823D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</w:t>
      </w:r>
      <w:r w:rsidR="007D17F5" w:rsidRPr="007D17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 xml:space="preserve"> </w:t>
      </w:r>
      <w:r w:rsidR="0049622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2</w:t>
      </w:r>
      <w:r w:rsidR="0049622B" w:rsidRPr="006823D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DC63A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</w:t>
      </w:r>
      <w:r w:rsidR="00924530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he current WHO </w:t>
      </w:r>
      <w:r w:rsidR="00860450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guideline</w:t>
      </w:r>
      <w:r w:rsidR="002322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DC63AC">
        <w:rPr>
          <w:rFonts w:ascii="Times New Roman" w:eastAsia="Times New Roman" w:hAnsi="Times New Roman" w:cs="Times New Roman"/>
          <w:sz w:val="24"/>
          <w:szCs w:val="24"/>
          <w:lang w:eastAsia="en-GB"/>
        </w:rPr>
        <w:t>for the empiric treatment of</w:t>
      </w:r>
      <w:r w:rsidR="00860450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paedi</w:t>
      </w:r>
      <w:r w:rsidR="00DC63AC">
        <w:rPr>
          <w:rFonts w:ascii="Times New Roman" w:eastAsia="Times New Roman" w:hAnsi="Times New Roman" w:cs="Times New Roman"/>
          <w:sz w:val="24"/>
          <w:szCs w:val="24"/>
          <w:lang w:eastAsia="en-GB"/>
        </w:rPr>
        <w:t>atric sepsis is</w:t>
      </w:r>
      <w:r w:rsidR="006F2C92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924530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amoxicillin plus gentamicin.</w:t>
      </w:r>
      <w:r w:rsidR="007D1D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9622B" w:rsidRPr="0049622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</w:p>
    <w:p w14:paraId="62F12767" w14:textId="09E786A2" w:rsidR="00615AAF" w:rsidRPr="00B501FD" w:rsidRDefault="00DC63AC" w:rsidP="00C6444E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="00EC6BCC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nly very limited reliable data on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r w:rsidR="0030149F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aetiology, </w:t>
      </w:r>
      <w:r w:rsidR="00EC6BCC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epidemiology and antimicrobial susceptibility </w:t>
      </w:r>
      <w:r w:rsidR="00B501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of the key pathogens </w:t>
      </w:r>
      <w:r w:rsidR="00EC6BCC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are available in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</w:t>
      </w:r>
      <w:r w:rsidR="007D1DBB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ediatric </w:t>
      </w:r>
      <w:r w:rsidR="00EC6BCC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sepsis from low</w:t>
      </w:r>
      <w:r w:rsidR="009F6167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-middle-income countries (LMIC). To the best of our knowledge, apart from the Child Health and Mortality Prevention Surveillance (CHAMPS) program, which focus</w:t>
      </w:r>
      <w:r w:rsidR="00C6444E">
        <w:rPr>
          <w:rFonts w:ascii="Times New Roman" w:eastAsia="Times New Roman" w:hAnsi="Times New Roman" w:cs="Times New Roman"/>
          <w:sz w:val="24"/>
          <w:szCs w:val="24"/>
          <w:lang w:eastAsia="en-GB"/>
        </w:rPr>
        <w:t>es</w:t>
      </w:r>
      <w:r w:rsidR="009F6167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501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primarily on </w:t>
      </w:r>
      <w:r w:rsidR="009F6167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mortality causes, no large multicentre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global </w:t>
      </w:r>
      <w:r w:rsidR="009F6167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prospective ob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servational cohort study is currently </w:t>
      </w:r>
      <w:r w:rsidR="006C295E">
        <w:rPr>
          <w:rFonts w:ascii="Times New Roman" w:eastAsia="Times New Roman" w:hAnsi="Times New Roman" w:cs="Times New Roman"/>
          <w:sz w:val="24"/>
          <w:szCs w:val="24"/>
          <w:lang w:eastAsia="en-GB"/>
        </w:rPr>
        <w:t>evaluating</w:t>
      </w:r>
      <w:r w:rsidR="009F6167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clinical origin</w:t>
      </w:r>
      <w:r w:rsidR="00860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management and outcomes </w:t>
      </w:r>
      <w:r w:rsidR="009F6167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of paedia</w:t>
      </w:r>
      <w:r w:rsidR="004347C1">
        <w:rPr>
          <w:rFonts w:ascii="Times New Roman" w:eastAsia="Times New Roman" w:hAnsi="Times New Roman" w:cs="Times New Roman"/>
          <w:sz w:val="24"/>
          <w:szCs w:val="24"/>
          <w:lang w:eastAsia="en-GB"/>
        </w:rPr>
        <w:t>tric sepsis in LMIC. Clear, e</w:t>
      </w:r>
      <w:r w:rsidR="009F6167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pidemiological differences </w:t>
      </w:r>
      <w:r w:rsidR="009D2F92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exist between LMIC and high-income countries (HIC). </w:t>
      </w:r>
      <w:r w:rsidR="00820D28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HIC, </w:t>
      </w:r>
      <w:r w:rsidR="004347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r w:rsidR="00820D28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epidemiology</w:t>
      </w:r>
      <w:r w:rsidR="004347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p</w:t>
      </w:r>
      <w:r w:rsidR="007D1DBB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4347C1">
        <w:rPr>
          <w:rFonts w:ascii="Times New Roman" w:eastAsia="Times New Roman" w:hAnsi="Times New Roman" w:cs="Times New Roman"/>
          <w:sz w:val="24"/>
          <w:szCs w:val="24"/>
          <w:lang w:eastAsia="en-GB"/>
        </w:rPr>
        <w:t>ediatric sepsis</w:t>
      </w:r>
      <w:r w:rsidR="00820D28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has changed </w:t>
      </w:r>
      <w:r w:rsidR="004347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markedly </w:t>
      </w:r>
      <w:r w:rsidR="00232258">
        <w:rPr>
          <w:rFonts w:ascii="Times New Roman" w:eastAsia="Times New Roman" w:hAnsi="Times New Roman" w:cs="Times New Roman"/>
          <w:sz w:val="24"/>
          <w:szCs w:val="24"/>
          <w:lang w:eastAsia="en-GB"/>
        </w:rPr>
        <w:t>in</w:t>
      </w:r>
      <w:r w:rsidR="00232258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20D28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r w:rsidR="00B501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conjugate </w:t>
      </w:r>
      <w:r w:rsidR="00232258">
        <w:rPr>
          <w:rFonts w:ascii="Times New Roman" w:eastAsia="Times New Roman" w:hAnsi="Times New Roman" w:cs="Times New Roman"/>
          <w:sz w:val="24"/>
          <w:szCs w:val="24"/>
          <w:lang w:eastAsia="en-GB"/>
        </w:rPr>
        <w:t>vaccine</w:t>
      </w:r>
      <w:r w:rsidR="00820D28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area, and </w:t>
      </w:r>
      <w:r w:rsidR="00820D28" w:rsidRPr="006823D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Staphylococcus</w:t>
      </w:r>
      <w:r w:rsidR="006778A4" w:rsidRPr="006823D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aureus</w:t>
      </w:r>
      <w:r w:rsidR="004347C1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6778A4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C6BCC" w:rsidRPr="006823D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Escherichia</w:t>
      </w:r>
      <w:r w:rsidR="006778A4" w:rsidRPr="006823D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coli</w:t>
      </w:r>
      <w:r w:rsidR="006778A4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coagulase-negative staphylococci </w:t>
      </w:r>
      <w:r w:rsidR="00820D28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have become</w:t>
      </w:r>
      <w:r w:rsidR="009D2F92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501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increasingly </w:t>
      </w:r>
      <w:r w:rsidR="009D2F92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predominant</w:t>
      </w:r>
      <w:r w:rsidR="002265C3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6778A4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9622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4</w:t>
      </w:r>
      <w:r w:rsidR="0049622B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20D28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while </w:t>
      </w:r>
      <w:r w:rsidR="006778A4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in LMIC non-</w:t>
      </w:r>
      <w:proofErr w:type="spellStart"/>
      <w:r w:rsidR="006778A4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typhoidal</w:t>
      </w:r>
      <w:proofErr w:type="spellEnd"/>
      <w:r w:rsidR="006778A4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778A4" w:rsidRPr="006823D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Salmonella</w:t>
      </w:r>
      <w:r w:rsidR="006778A4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6778A4" w:rsidRPr="006823D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E. coli</w:t>
      </w:r>
      <w:r w:rsidR="00B501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</w:t>
      </w:r>
      <w:r w:rsidR="006778A4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78A4" w:rsidRPr="006823D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Klebsiella</w:t>
      </w:r>
      <w:proofErr w:type="spellEnd"/>
      <w:r w:rsidR="006778A4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778A4" w:rsidRPr="006823D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sp.</w:t>
      </w:r>
      <w:r w:rsidR="006778A4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6444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appear to </w:t>
      </w:r>
      <w:r w:rsidR="00B501FD">
        <w:rPr>
          <w:rFonts w:ascii="Times New Roman" w:eastAsia="Times New Roman" w:hAnsi="Times New Roman" w:cs="Times New Roman"/>
          <w:sz w:val="24"/>
          <w:szCs w:val="24"/>
          <w:lang w:eastAsia="en-GB"/>
        </w:rPr>
        <w:t>rank higher</w:t>
      </w:r>
      <w:r w:rsidR="00F8215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860F27">
        <w:rPr>
          <w:rFonts w:ascii="Times New Roman" w:eastAsia="Times New Roman" w:hAnsi="Times New Roman" w:cs="Times New Roman"/>
          <w:sz w:val="24"/>
          <w:szCs w:val="24"/>
          <w:lang w:eastAsia="en-GB"/>
        </w:rPr>
        <w:t>while</w:t>
      </w:r>
      <w:r w:rsidR="00F8215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several non-bacterial infections are associated with severe sepsis, such as dengue and influenza viruses or malaria</w:t>
      </w:r>
      <w:r w:rsidR="009D2F92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49622B" w:rsidRPr="0049622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5–7</w:t>
      </w:r>
      <w:r w:rsidR="006778A4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="00B501FD">
        <w:rPr>
          <w:rFonts w:ascii="Times New Roman" w:eastAsia="Times New Roman" w:hAnsi="Times New Roman" w:cs="Times New Roman"/>
          <w:sz w:val="24"/>
          <w:szCs w:val="24"/>
          <w:lang w:eastAsia="en-GB"/>
        </w:rPr>
        <w:t>These</w:t>
      </w:r>
      <w:proofErr w:type="gramEnd"/>
      <w:r w:rsidR="00B501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findings </w:t>
      </w:r>
      <w:r w:rsidR="00015BEE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suggest that the </w:t>
      </w:r>
      <w:r w:rsidR="00B501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clinical </w:t>
      </w:r>
      <w:r w:rsidR="00015BEE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infection</w:t>
      </w:r>
      <w:r w:rsidR="00B501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6444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sources </w:t>
      </w:r>
      <w:r w:rsidR="00B501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causing sepsis may differ, with </w:t>
      </w:r>
      <w:r w:rsidR="00860F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 </w:t>
      </w:r>
      <w:r w:rsidR="00B501FD">
        <w:rPr>
          <w:rFonts w:ascii="Times New Roman" w:eastAsia="Times New Roman" w:hAnsi="Times New Roman" w:cs="Times New Roman"/>
          <w:sz w:val="24"/>
          <w:szCs w:val="24"/>
          <w:lang w:eastAsia="en-GB"/>
        </w:rPr>
        <w:t>increased</w:t>
      </w:r>
      <w:r w:rsidR="00C6444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prevalence of</w:t>
      </w:r>
      <w:r w:rsidR="00B501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intra-abdominal and urinary sepsis in the LMIC setting</w:t>
      </w:r>
      <w:r w:rsidR="006E5951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4347C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B501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</w:t>
      </w:r>
      <w:r w:rsidR="00BC2035" w:rsidRPr="006823D5">
        <w:rPr>
          <w:rFonts w:ascii="Times New Roman" w:hAnsi="Times New Roman" w:cs="Times New Roman"/>
          <w:sz w:val="24"/>
          <w:szCs w:val="24"/>
        </w:rPr>
        <w:t>he increas</w:t>
      </w:r>
      <w:r w:rsidR="00EC6BCC" w:rsidRPr="006823D5">
        <w:rPr>
          <w:rFonts w:ascii="Times New Roman" w:hAnsi="Times New Roman" w:cs="Times New Roman"/>
          <w:sz w:val="24"/>
          <w:szCs w:val="24"/>
        </w:rPr>
        <w:t>ing</w:t>
      </w:r>
      <w:r w:rsidR="00BC2035" w:rsidRPr="006823D5">
        <w:rPr>
          <w:rFonts w:ascii="Times New Roman" w:hAnsi="Times New Roman" w:cs="Times New Roman"/>
          <w:sz w:val="24"/>
          <w:szCs w:val="24"/>
        </w:rPr>
        <w:t xml:space="preserve"> incidence of </w:t>
      </w:r>
      <w:r w:rsidR="00BC2035" w:rsidRPr="006823D5">
        <w:rPr>
          <w:rFonts w:ascii="Times New Roman" w:hAnsi="Times New Roman" w:cs="Times New Roman"/>
          <w:i/>
          <w:sz w:val="24"/>
          <w:szCs w:val="24"/>
        </w:rPr>
        <w:t>E</w:t>
      </w:r>
      <w:r w:rsidR="006823D5">
        <w:rPr>
          <w:rFonts w:ascii="Times New Roman" w:hAnsi="Times New Roman" w:cs="Times New Roman"/>
          <w:i/>
          <w:sz w:val="24"/>
          <w:szCs w:val="24"/>
        </w:rPr>
        <w:t>.</w:t>
      </w:r>
      <w:r w:rsidR="00BC2035" w:rsidRPr="006823D5">
        <w:rPr>
          <w:rFonts w:ascii="Times New Roman" w:hAnsi="Times New Roman" w:cs="Times New Roman"/>
          <w:i/>
          <w:sz w:val="24"/>
          <w:szCs w:val="24"/>
        </w:rPr>
        <w:t xml:space="preserve"> coli</w:t>
      </w:r>
      <w:r w:rsidR="00BC2035" w:rsidRPr="006823D5">
        <w:rPr>
          <w:rFonts w:ascii="Times New Roman" w:hAnsi="Times New Roman" w:cs="Times New Roman"/>
          <w:sz w:val="24"/>
          <w:szCs w:val="24"/>
        </w:rPr>
        <w:t xml:space="preserve"> resistant to fluoroquinolones and third generation </w:t>
      </w:r>
      <w:proofErr w:type="spellStart"/>
      <w:r w:rsidR="00BC2035" w:rsidRPr="006823D5">
        <w:rPr>
          <w:rFonts w:ascii="Times New Roman" w:hAnsi="Times New Roman" w:cs="Times New Roman"/>
          <w:sz w:val="24"/>
          <w:szCs w:val="24"/>
        </w:rPr>
        <w:t>cephalosporins</w:t>
      </w:r>
      <w:proofErr w:type="spellEnd"/>
      <w:r w:rsidR="00BC2035" w:rsidRPr="006823D5">
        <w:rPr>
          <w:rFonts w:ascii="Times New Roman" w:hAnsi="Times New Roman" w:cs="Times New Roman"/>
          <w:sz w:val="24"/>
          <w:szCs w:val="24"/>
        </w:rPr>
        <w:t xml:space="preserve"> is a serious threat globally</w:t>
      </w:r>
      <w:r w:rsidR="004347C1">
        <w:rPr>
          <w:rFonts w:ascii="Times New Roman" w:hAnsi="Times New Roman" w:cs="Times New Roman"/>
          <w:sz w:val="24"/>
          <w:szCs w:val="24"/>
        </w:rPr>
        <w:t xml:space="preserve">, with </w:t>
      </w:r>
      <w:r w:rsidR="00EC6BCC" w:rsidRPr="006823D5">
        <w:rPr>
          <w:rFonts w:ascii="Times New Roman" w:hAnsi="Times New Roman" w:cs="Times New Roman"/>
          <w:sz w:val="24"/>
          <w:szCs w:val="24"/>
        </w:rPr>
        <w:t xml:space="preserve">a wide variability </w:t>
      </w:r>
      <w:r w:rsidR="004C165A">
        <w:rPr>
          <w:rFonts w:ascii="Times New Roman" w:hAnsi="Times New Roman" w:cs="Times New Roman"/>
          <w:sz w:val="24"/>
          <w:szCs w:val="24"/>
        </w:rPr>
        <w:t xml:space="preserve">noted </w:t>
      </w:r>
      <w:r w:rsidR="00EC6BCC" w:rsidRPr="006823D5">
        <w:rPr>
          <w:rFonts w:ascii="Times New Roman" w:hAnsi="Times New Roman" w:cs="Times New Roman"/>
          <w:sz w:val="24"/>
          <w:szCs w:val="24"/>
        </w:rPr>
        <w:t>between WHO regions</w:t>
      </w:r>
      <w:r w:rsidR="00BC2035" w:rsidRPr="006823D5">
        <w:rPr>
          <w:rFonts w:ascii="Times New Roman" w:hAnsi="Times New Roman" w:cs="Times New Roman"/>
          <w:sz w:val="24"/>
          <w:szCs w:val="24"/>
        </w:rPr>
        <w:t xml:space="preserve">. </w:t>
      </w:r>
      <w:r w:rsidR="0049622B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49622B">
        <w:rPr>
          <w:rFonts w:ascii="Times New Roman" w:hAnsi="Times New Roman" w:cs="Times New Roman"/>
          <w:sz w:val="24"/>
          <w:szCs w:val="24"/>
        </w:rPr>
        <w:t xml:space="preserve"> </w:t>
      </w:r>
      <w:r w:rsidR="004347C1">
        <w:rPr>
          <w:rFonts w:ascii="Times New Roman" w:hAnsi="Times New Roman" w:cs="Times New Roman"/>
          <w:sz w:val="24"/>
          <w:szCs w:val="24"/>
        </w:rPr>
        <w:t xml:space="preserve">Although </w:t>
      </w:r>
      <w:r w:rsidR="00BC2035" w:rsidRPr="006823D5">
        <w:rPr>
          <w:rFonts w:ascii="Times New Roman" w:hAnsi="Times New Roman" w:cs="Times New Roman"/>
          <w:sz w:val="24"/>
          <w:szCs w:val="24"/>
        </w:rPr>
        <w:t>p</w:t>
      </w:r>
      <w:r w:rsidR="007D1DBB">
        <w:rPr>
          <w:rFonts w:ascii="Times New Roman" w:hAnsi="Times New Roman" w:cs="Times New Roman"/>
          <w:sz w:val="24"/>
          <w:szCs w:val="24"/>
        </w:rPr>
        <w:t>a</w:t>
      </w:r>
      <w:r w:rsidR="00BC2035" w:rsidRPr="006823D5">
        <w:rPr>
          <w:rFonts w:ascii="Times New Roman" w:hAnsi="Times New Roman" w:cs="Times New Roman"/>
          <w:sz w:val="24"/>
          <w:szCs w:val="24"/>
        </w:rPr>
        <w:t>ediatric data remain scarce, extended-spect</w:t>
      </w:r>
      <w:r w:rsidR="00615AAF" w:rsidRPr="006823D5">
        <w:rPr>
          <w:rFonts w:ascii="Times New Roman" w:hAnsi="Times New Roman" w:cs="Times New Roman"/>
          <w:sz w:val="24"/>
          <w:szCs w:val="24"/>
        </w:rPr>
        <w:t>r</w:t>
      </w:r>
      <w:r w:rsidR="00BC2035" w:rsidRPr="006823D5">
        <w:rPr>
          <w:rFonts w:ascii="Times New Roman" w:hAnsi="Times New Roman" w:cs="Times New Roman"/>
          <w:sz w:val="24"/>
          <w:szCs w:val="24"/>
        </w:rPr>
        <w:t xml:space="preserve">um beta-lactamase (ESBL)-producing </w:t>
      </w:r>
      <w:proofErr w:type="spellStart"/>
      <w:r w:rsidR="00BC2035" w:rsidRPr="006823D5">
        <w:rPr>
          <w:rFonts w:ascii="Times New Roman" w:hAnsi="Times New Roman" w:cs="Times New Roman"/>
          <w:i/>
          <w:sz w:val="24"/>
          <w:szCs w:val="24"/>
        </w:rPr>
        <w:t>Enterobacteriaceae</w:t>
      </w:r>
      <w:proofErr w:type="spellEnd"/>
      <w:r w:rsidR="00BC2035" w:rsidRPr="006823D5">
        <w:rPr>
          <w:rFonts w:ascii="Times New Roman" w:hAnsi="Times New Roman" w:cs="Times New Roman"/>
          <w:sz w:val="24"/>
          <w:szCs w:val="24"/>
        </w:rPr>
        <w:t xml:space="preserve"> </w:t>
      </w:r>
      <w:r w:rsidR="00C301F6" w:rsidRPr="006823D5">
        <w:rPr>
          <w:rFonts w:ascii="Times New Roman" w:hAnsi="Times New Roman" w:cs="Times New Roman"/>
          <w:sz w:val="24"/>
          <w:szCs w:val="24"/>
        </w:rPr>
        <w:t xml:space="preserve">represent </w:t>
      </w:r>
      <w:r w:rsidR="001840B5" w:rsidRPr="006823D5">
        <w:rPr>
          <w:rFonts w:ascii="Times New Roman" w:hAnsi="Times New Roman" w:cs="Times New Roman"/>
          <w:sz w:val="24"/>
          <w:szCs w:val="24"/>
        </w:rPr>
        <w:t xml:space="preserve">7-10% </w:t>
      </w:r>
      <w:r w:rsidR="00C301F6" w:rsidRPr="006823D5">
        <w:rPr>
          <w:rFonts w:ascii="Times New Roman" w:hAnsi="Times New Roman" w:cs="Times New Roman"/>
          <w:sz w:val="24"/>
          <w:szCs w:val="24"/>
        </w:rPr>
        <w:t>of</w:t>
      </w:r>
      <w:r w:rsidR="001840B5" w:rsidRPr="006823D5">
        <w:rPr>
          <w:rFonts w:ascii="Times New Roman" w:hAnsi="Times New Roman" w:cs="Times New Roman"/>
          <w:sz w:val="24"/>
          <w:szCs w:val="24"/>
        </w:rPr>
        <w:t xml:space="preserve"> paediatric sepsis</w:t>
      </w:r>
      <w:r w:rsidR="00615AAF" w:rsidRPr="006823D5">
        <w:rPr>
          <w:rFonts w:ascii="Times New Roman" w:hAnsi="Times New Roman" w:cs="Times New Roman"/>
          <w:sz w:val="24"/>
          <w:szCs w:val="24"/>
        </w:rPr>
        <w:t xml:space="preserve"> in </w:t>
      </w:r>
      <w:r w:rsidR="00015BEE" w:rsidRPr="006823D5">
        <w:rPr>
          <w:rFonts w:ascii="Times New Roman" w:hAnsi="Times New Roman" w:cs="Times New Roman"/>
          <w:sz w:val="24"/>
          <w:szCs w:val="24"/>
        </w:rPr>
        <w:t>H</w:t>
      </w:r>
      <w:r w:rsidR="00C301F6" w:rsidRPr="006823D5">
        <w:rPr>
          <w:rFonts w:ascii="Times New Roman" w:hAnsi="Times New Roman" w:cs="Times New Roman"/>
          <w:sz w:val="24"/>
          <w:szCs w:val="24"/>
        </w:rPr>
        <w:t xml:space="preserve">IC, </w:t>
      </w:r>
      <w:r w:rsidR="0049622B" w:rsidRPr="0049622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49622B">
        <w:rPr>
          <w:rFonts w:ascii="Times New Roman" w:hAnsi="Times New Roman" w:cs="Times New Roman"/>
          <w:sz w:val="24"/>
          <w:szCs w:val="24"/>
        </w:rPr>
        <w:t xml:space="preserve"> </w:t>
      </w:r>
      <w:r w:rsidR="00B501FD">
        <w:rPr>
          <w:rFonts w:ascii="Times New Roman" w:hAnsi="Times New Roman" w:cs="Times New Roman"/>
          <w:sz w:val="24"/>
          <w:szCs w:val="24"/>
        </w:rPr>
        <w:t>while rates of</w:t>
      </w:r>
      <w:r w:rsidR="00C301F6" w:rsidRPr="006823D5">
        <w:rPr>
          <w:rFonts w:ascii="Times New Roman" w:hAnsi="Times New Roman" w:cs="Times New Roman"/>
          <w:sz w:val="24"/>
          <w:szCs w:val="24"/>
        </w:rPr>
        <w:t xml:space="preserve"> 60-</w:t>
      </w:r>
      <w:r w:rsidR="00015BEE" w:rsidRPr="006823D5">
        <w:rPr>
          <w:rFonts w:ascii="Times New Roman" w:hAnsi="Times New Roman" w:cs="Times New Roman"/>
          <w:sz w:val="24"/>
          <w:szCs w:val="24"/>
        </w:rPr>
        <w:t>90% in LMIC</w:t>
      </w:r>
      <w:r w:rsidR="00B501FD">
        <w:rPr>
          <w:rFonts w:ascii="Times New Roman" w:hAnsi="Times New Roman" w:cs="Times New Roman"/>
          <w:sz w:val="24"/>
          <w:szCs w:val="24"/>
        </w:rPr>
        <w:t xml:space="preserve"> are reported</w:t>
      </w:r>
      <w:r w:rsidR="00015BEE" w:rsidRPr="006823D5">
        <w:rPr>
          <w:rFonts w:ascii="Times New Roman" w:hAnsi="Times New Roman" w:cs="Times New Roman"/>
          <w:sz w:val="24"/>
          <w:szCs w:val="24"/>
        </w:rPr>
        <w:t xml:space="preserve">, </w:t>
      </w:r>
      <w:r w:rsidR="00C301F6" w:rsidRPr="006823D5">
        <w:rPr>
          <w:rFonts w:ascii="Times New Roman" w:hAnsi="Times New Roman" w:cs="Times New Roman"/>
          <w:sz w:val="24"/>
          <w:szCs w:val="24"/>
        </w:rPr>
        <w:t>especially in Asia and Sub-Saharan Africa.</w:t>
      </w:r>
      <w:r w:rsidR="00015BEE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9622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5</w:t>
      </w:r>
      <w:proofErr w:type="gramStart"/>
      <w:r w:rsidR="0049622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,6</w:t>
      </w:r>
      <w:proofErr w:type="gramEnd"/>
      <w:r w:rsidR="00F2243E" w:rsidRPr="006823D5">
        <w:rPr>
          <w:rFonts w:ascii="Times New Roman" w:hAnsi="Times New Roman" w:cs="Times New Roman"/>
          <w:sz w:val="24"/>
          <w:szCs w:val="24"/>
        </w:rPr>
        <w:t xml:space="preserve"> </w:t>
      </w:r>
      <w:r w:rsidR="00272299" w:rsidRPr="006823D5">
        <w:rPr>
          <w:rFonts w:ascii="Times New Roman" w:hAnsi="Times New Roman" w:cs="Times New Roman"/>
          <w:sz w:val="24"/>
          <w:szCs w:val="24"/>
        </w:rPr>
        <w:t xml:space="preserve">Similar findings were observed for the asymptomatic carriage of ESBL-producing </w:t>
      </w:r>
      <w:proofErr w:type="spellStart"/>
      <w:r w:rsidR="00272299" w:rsidRPr="006823D5">
        <w:rPr>
          <w:rFonts w:ascii="Times New Roman" w:hAnsi="Times New Roman" w:cs="Times New Roman"/>
          <w:i/>
          <w:sz w:val="24"/>
          <w:szCs w:val="24"/>
        </w:rPr>
        <w:t>Enterobacteriaceae</w:t>
      </w:r>
      <w:proofErr w:type="spellEnd"/>
      <w:r w:rsidR="00272299" w:rsidRPr="006823D5">
        <w:rPr>
          <w:rFonts w:ascii="Times New Roman" w:hAnsi="Times New Roman" w:cs="Times New Roman"/>
          <w:sz w:val="24"/>
          <w:szCs w:val="24"/>
        </w:rPr>
        <w:t xml:space="preserve">, with a prevalence about 8% in </w:t>
      </w:r>
      <w:r w:rsidR="00C301F6" w:rsidRPr="006823D5">
        <w:rPr>
          <w:rFonts w:ascii="Times New Roman" w:hAnsi="Times New Roman" w:cs="Times New Roman"/>
          <w:sz w:val="24"/>
          <w:szCs w:val="24"/>
        </w:rPr>
        <w:t>Europe</w:t>
      </w:r>
      <w:r w:rsidR="00272299" w:rsidRPr="006823D5">
        <w:rPr>
          <w:rFonts w:ascii="Times New Roman" w:hAnsi="Times New Roman" w:cs="Times New Roman"/>
          <w:sz w:val="24"/>
          <w:szCs w:val="24"/>
        </w:rPr>
        <w:t xml:space="preserve"> </w:t>
      </w:r>
      <w:r w:rsidR="0049622B">
        <w:rPr>
          <w:rFonts w:ascii="Times New Roman" w:hAnsi="Times New Roman" w:cs="Times New Roman"/>
          <w:sz w:val="24"/>
          <w:szCs w:val="24"/>
          <w:vertAlign w:val="superscript"/>
        </w:rPr>
        <w:t>9,10</w:t>
      </w:r>
      <w:r w:rsidR="00272299" w:rsidRPr="006823D5">
        <w:rPr>
          <w:rFonts w:ascii="Times New Roman" w:hAnsi="Times New Roman" w:cs="Times New Roman"/>
          <w:sz w:val="24"/>
          <w:szCs w:val="24"/>
        </w:rPr>
        <w:t xml:space="preserve"> and 25-</w:t>
      </w:r>
      <w:r w:rsidR="00E62768" w:rsidRPr="006823D5">
        <w:rPr>
          <w:rFonts w:ascii="Times New Roman" w:hAnsi="Times New Roman" w:cs="Times New Roman"/>
          <w:sz w:val="24"/>
          <w:szCs w:val="24"/>
        </w:rPr>
        <w:t>6</w:t>
      </w:r>
      <w:r w:rsidR="00272299" w:rsidRPr="006823D5">
        <w:rPr>
          <w:rFonts w:ascii="Times New Roman" w:hAnsi="Times New Roman" w:cs="Times New Roman"/>
          <w:sz w:val="24"/>
          <w:szCs w:val="24"/>
        </w:rPr>
        <w:t xml:space="preserve">0% in different </w:t>
      </w:r>
      <w:r w:rsidR="00E62768" w:rsidRPr="006823D5">
        <w:rPr>
          <w:rFonts w:ascii="Times New Roman" w:hAnsi="Times New Roman" w:cs="Times New Roman"/>
          <w:sz w:val="24"/>
          <w:szCs w:val="24"/>
        </w:rPr>
        <w:t>LMIC</w:t>
      </w:r>
      <w:r w:rsidR="004C165A">
        <w:rPr>
          <w:rFonts w:ascii="Times New Roman" w:hAnsi="Times New Roman" w:cs="Times New Roman"/>
          <w:sz w:val="24"/>
          <w:szCs w:val="24"/>
        </w:rPr>
        <w:t xml:space="preserve">. </w:t>
      </w:r>
      <w:r w:rsidR="0049622B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proofErr w:type="gramStart"/>
      <w:r w:rsidR="0049622B">
        <w:rPr>
          <w:rFonts w:ascii="Times New Roman" w:hAnsi="Times New Roman" w:cs="Times New Roman"/>
          <w:sz w:val="24"/>
          <w:szCs w:val="24"/>
          <w:vertAlign w:val="superscript"/>
        </w:rPr>
        <w:t>,12</w:t>
      </w:r>
      <w:proofErr w:type="gramEnd"/>
      <w:r w:rsidR="00B501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18F28" w14:textId="3BA0C5B2" w:rsidR="00FB6845" w:rsidRPr="004347C1" w:rsidRDefault="004347C1" w:rsidP="00356130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To define the optimal empiric </w:t>
      </w:r>
      <w:r w:rsidR="007D1DBB">
        <w:rPr>
          <w:rFonts w:ascii="Times New Roman" w:eastAsia="Times New Roman" w:hAnsi="Times New Roman" w:cs="Times New Roman"/>
          <w:sz w:val="24"/>
          <w:szCs w:val="24"/>
          <w:lang w:eastAsia="en-GB"/>
        </w:rPr>
        <w:t>broad-spectrum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antibiotic regimen</w:t>
      </w:r>
      <w:r w:rsidR="004B1E07">
        <w:rPr>
          <w:rFonts w:ascii="Times New Roman" w:eastAsia="Times New Roman" w:hAnsi="Times New Roman" w:cs="Times New Roman"/>
          <w:sz w:val="24"/>
          <w:szCs w:val="24"/>
          <w:lang w:eastAsia="en-GB"/>
        </w:rPr>
        <w:t>, particularly focussing on multi drug resistant infections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the LMIC setting, </w:t>
      </w:r>
      <w:r w:rsidR="00356130">
        <w:rPr>
          <w:rFonts w:ascii="Times New Roman" w:eastAsia="Times New Roman" w:hAnsi="Times New Roman" w:cs="Times New Roman"/>
          <w:sz w:val="24"/>
          <w:szCs w:val="24"/>
          <w:lang w:eastAsia="en-GB"/>
        </w:rPr>
        <w:t>it is importan</w:t>
      </w:r>
      <w:r w:rsidR="004B1E07"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="0035613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that we obtain</w:t>
      </w:r>
      <w:r w:rsidR="00EC27F7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reliable </w:t>
      </w:r>
      <w:r w:rsidR="00726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clinical and microbiological </w:t>
      </w:r>
      <w:r w:rsidR="00EC27F7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surveillance data on </w:t>
      </w:r>
      <w:r w:rsidR="00726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current </w:t>
      </w:r>
      <w:r w:rsidR="00EC27F7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epidemiology </w:t>
      </w:r>
      <w:r w:rsidR="007265C6">
        <w:rPr>
          <w:rFonts w:ascii="Times New Roman" w:eastAsia="Times New Roman" w:hAnsi="Times New Roman" w:cs="Times New Roman"/>
          <w:sz w:val="24"/>
          <w:szCs w:val="24"/>
          <w:lang w:eastAsia="en-GB"/>
        </w:rPr>
        <w:t>of p</w:t>
      </w:r>
      <w:r w:rsidR="004C165A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726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ediatric sepsis </w:t>
      </w:r>
      <w:r w:rsidR="00EC27F7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and antimicrobial resistance patter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ns</w:t>
      </w:r>
      <w:r w:rsidR="0035613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F723B">
        <w:rPr>
          <w:rFonts w:ascii="Times New Roman" w:eastAsia="Times New Roman" w:hAnsi="Times New Roman" w:cs="Times New Roman"/>
          <w:sz w:val="24"/>
          <w:szCs w:val="24"/>
          <w:lang w:eastAsia="en-GB"/>
        </w:rPr>
        <w:t>from all WHO regions,</w:t>
      </w:r>
      <w:r w:rsidR="0035613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rather than extrapolating knowledge from HIC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FB6845" w:rsidRPr="006823D5">
        <w:rPr>
          <w:rFonts w:ascii="Times New Roman" w:hAnsi="Times New Roman" w:cs="Times New Roman"/>
          <w:sz w:val="24"/>
          <w:szCs w:val="24"/>
        </w:rPr>
        <w:t>To address this need, a prospective international cohort study</w:t>
      </w:r>
      <w:r w:rsidR="000E5F5F">
        <w:rPr>
          <w:rFonts w:ascii="Times New Roman" w:hAnsi="Times New Roman" w:cs="Times New Roman"/>
          <w:sz w:val="24"/>
          <w:szCs w:val="24"/>
        </w:rPr>
        <w:t xml:space="preserve"> </w:t>
      </w:r>
      <w:r w:rsidR="00FB6845" w:rsidRPr="006823D5">
        <w:rPr>
          <w:rFonts w:ascii="Times New Roman" w:hAnsi="Times New Roman" w:cs="Times New Roman"/>
          <w:sz w:val="24"/>
          <w:szCs w:val="24"/>
        </w:rPr>
        <w:t>on child</w:t>
      </w:r>
      <w:r>
        <w:rPr>
          <w:rFonts w:ascii="Times New Roman" w:hAnsi="Times New Roman" w:cs="Times New Roman"/>
          <w:sz w:val="24"/>
          <w:szCs w:val="24"/>
        </w:rPr>
        <w:t>ren with</w:t>
      </w:r>
      <w:r w:rsidR="00FB6845" w:rsidRPr="006823D5">
        <w:rPr>
          <w:rFonts w:ascii="Times New Roman" w:hAnsi="Times New Roman" w:cs="Times New Roman"/>
          <w:sz w:val="24"/>
          <w:szCs w:val="24"/>
        </w:rPr>
        <w:t xml:space="preserve"> sepsis in LMIC would aim to describe </w:t>
      </w:r>
      <w:r w:rsidR="00860F27">
        <w:rPr>
          <w:rFonts w:ascii="Times New Roman" w:hAnsi="Times New Roman" w:cs="Times New Roman"/>
          <w:sz w:val="24"/>
          <w:szCs w:val="24"/>
        </w:rPr>
        <w:t xml:space="preserve">the </w:t>
      </w:r>
      <w:r w:rsidR="00FB6845" w:rsidRPr="006823D5">
        <w:rPr>
          <w:rFonts w:ascii="Times New Roman" w:hAnsi="Times New Roman" w:cs="Times New Roman"/>
          <w:sz w:val="24"/>
          <w:szCs w:val="24"/>
        </w:rPr>
        <w:t xml:space="preserve">epidemiological and clinical features of these patients, </w:t>
      </w:r>
      <w:r>
        <w:rPr>
          <w:rFonts w:ascii="Times New Roman" w:hAnsi="Times New Roman" w:cs="Times New Roman"/>
          <w:sz w:val="24"/>
          <w:szCs w:val="24"/>
        </w:rPr>
        <w:t>identify the</w:t>
      </w:r>
      <w:r w:rsidR="00397B97" w:rsidRPr="006823D5">
        <w:rPr>
          <w:rFonts w:ascii="Times New Roman" w:hAnsi="Times New Roman" w:cs="Times New Roman"/>
          <w:sz w:val="24"/>
          <w:szCs w:val="24"/>
        </w:rPr>
        <w:t xml:space="preserve"> sources of </w:t>
      </w:r>
      <w:r>
        <w:rPr>
          <w:rFonts w:ascii="Times New Roman" w:hAnsi="Times New Roman" w:cs="Times New Roman"/>
          <w:sz w:val="24"/>
          <w:szCs w:val="24"/>
        </w:rPr>
        <w:t xml:space="preserve">their </w:t>
      </w:r>
      <w:r w:rsidR="00397B97" w:rsidRPr="006823D5">
        <w:rPr>
          <w:rFonts w:ascii="Times New Roman" w:hAnsi="Times New Roman" w:cs="Times New Roman"/>
          <w:sz w:val="24"/>
          <w:szCs w:val="24"/>
        </w:rPr>
        <w:t>infecti</w:t>
      </w:r>
      <w:r>
        <w:rPr>
          <w:rFonts w:ascii="Times New Roman" w:hAnsi="Times New Roman" w:cs="Times New Roman"/>
          <w:sz w:val="24"/>
          <w:szCs w:val="24"/>
        </w:rPr>
        <w:t>on,</w:t>
      </w:r>
      <w:r w:rsidR="00397B97" w:rsidRPr="006823D5">
        <w:rPr>
          <w:rFonts w:ascii="Times New Roman" w:hAnsi="Times New Roman" w:cs="Times New Roman"/>
          <w:sz w:val="24"/>
          <w:szCs w:val="24"/>
        </w:rPr>
        <w:t xml:space="preserve"> </w:t>
      </w:r>
      <w:r w:rsidR="00356130">
        <w:rPr>
          <w:rFonts w:ascii="Times New Roman" w:hAnsi="Times New Roman" w:cs="Times New Roman"/>
          <w:sz w:val="24"/>
          <w:szCs w:val="24"/>
        </w:rPr>
        <w:t xml:space="preserve">and </w:t>
      </w:r>
      <w:r w:rsidR="00397B97" w:rsidRPr="006823D5">
        <w:rPr>
          <w:rFonts w:ascii="Times New Roman" w:hAnsi="Times New Roman" w:cs="Times New Roman"/>
          <w:sz w:val="24"/>
          <w:szCs w:val="24"/>
        </w:rPr>
        <w:t xml:space="preserve">assess the </w:t>
      </w:r>
      <w:r>
        <w:rPr>
          <w:rFonts w:ascii="Times New Roman" w:hAnsi="Times New Roman" w:cs="Times New Roman"/>
          <w:sz w:val="24"/>
          <w:szCs w:val="24"/>
        </w:rPr>
        <w:t xml:space="preserve">current </w:t>
      </w:r>
      <w:r w:rsidR="00397B97" w:rsidRPr="006823D5">
        <w:rPr>
          <w:rFonts w:ascii="Times New Roman" w:hAnsi="Times New Roman" w:cs="Times New Roman"/>
          <w:sz w:val="24"/>
          <w:szCs w:val="24"/>
        </w:rPr>
        <w:t xml:space="preserve">clinical management in terms of appropriateness of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7265C6">
        <w:rPr>
          <w:rFonts w:ascii="Times New Roman" w:hAnsi="Times New Roman" w:cs="Times New Roman"/>
          <w:sz w:val="24"/>
          <w:szCs w:val="24"/>
        </w:rPr>
        <w:t xml:space="preserve"> antibiotic therapy, </w:t>
      </w:r>
      <w:r w:rsidR="00397B97" w:rsidRPr="006823D5">
        <w:rPr>
          <w:rFonts w:ascii="Times New Roman" w:hAnsi="Times New Roman" w:cs="Times New Roman"/>
          <w:sz w:val="24"/>
          <w:szCs w:val="24"/>
        </w:rPr>
        <w:t>antimicrobial res</w:t>
      </w:r>
      <w:r w:rsidR="007265C6">
        <w:rPr>
          <w:rFonts w:ascii="Times New Roman" w:hAnsi="Times New Roman" w:cs="Times New Roman"/>
          <w:sz w:val="24"/>
          <w:szCs w:val="24"/>
        </w:rPr>
        <w:t>istance patterns</w:t>
      </w:r>
      <w:r w:rsidR="003561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860F27">
        <w:rPr>
          <w:rFonts w:ascii="Times New Roman" w:hAnsi="Times New Roman" w:cs="Times New Roman"/>
          <w:sz w:val="24"/>
          <w:szCs w:val="24"/>
        </w:rPr>
        <w:t>their</w:t>
      </w:r>
      <w:r w:rsidR="00356130">
        <w:rPr>
          <w:rFonts w:ascii="Times New Roman" w:hAnsi="Times New Roman" w:cs="Times New Roman"/>
          <w:sz w:val="24"/>
          <w:szCs w:val="24"/>
        </w:rPr>
        <w:t xml:space="preserve"> impact on </w:t>
      </w:r>
      <w:r w:rsidR="00397B97" w:rsidRPr="006823D5">
        <w:rPr>
          <w:rFonts w:ascii="Times New Roman" w:hAnsi="Times New Roman" w:cs="Times New Roman"/>
          <w:sz w:val="24"/>
          <w:szCs w:val="24"/>
        </w:rPr>
        <w:t>outcome</w:t>
      </w:r>
      <w:r w:rsidR="00356130">
        <w:rPr>
          <w:rFonts w:ascii="Times New Roman" w:hAnsi="Times New Roman" w:cs="Times New Roman"/>
          <w:sz w:val="24"/>
          <w:szCs w:val="24"/>
        </w:rPr>
        <w:t>s</w:t>
      </w:r>
      <w:r w:rsidR="00397B97" w:rsidRPr="006823D5">
        <w:rPr>
          <w:rFonts w:ascii="Times New Roman" w:hAnsi="Times New Roman" w:cs="Times New Roman"/>
          <w:sz w:val="24"/>
          <w:szCs w:val="24"/>
        </w:rPr>
        <w:t xml:space="preserve"> </w:t>
      </w:r>
      <w:r w:rsidR="007A30F9" w:rsidRPr="006823D5">
        <w:rPr>
          <w:rFonts w:ascii="Times New Roman" w:hAnsi="Times New Roman" w:cs="Times New Roman"/>
          <w:sz w:val="24"/>
          <w:szCs w:val="24"/>
        </w:rPr>
        <w:t>(see Box)</w:t>
      </w:r>
      <w:r w:rsidR="00397B97" w:rsidRPr="006823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5DCB38" w14:textId="553AC3EE" w:rsidR="00E1570A" w:rsidRPr="004347C1" w:rsidRDefault="007F11F6" w:rsidP="00DE0BD9">
      <w:pPr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D5">
        <w:rPr>
          <w:rFonts w:ascii="Times New Roman" w:hAnsi="Times New Roman" w:cs="Times New Roman"/>
          <w:sz w:val="24"/>
          <w:szCs w:val="24"/>
        </w:rPr>
        <w:t xml:space="preserve">WHO has recently launched the </w:t>
      </w:r>
      <w:r w:rsidR="0007240C" w:rsidRPr="006823D5">
        <w:rPr>
          <w:rFonts w:ascii="Times New Roman" w:hAnsi="Times New Roman" w:cs="Times New Roman"/>
          <w:sz w:val="24"/>
          <w:szCs w:val="24"/>
        </w:rPr>
        <w:t xml:space="preserve">Global Antimicrobial Resistance Surveillance System (GLASS), and </w:t>
      </w:r>
      <w:r w:rsidR="004347C1">
        <w:rPr>
          <w:rFonts w:ascii="Times New Roman" w:hAnsi="Times New Roman" w:cs="Times New Roman"/>
          <w:sz w:val="24"/>
          <w:szCs w:val="24"/>
        </w:rPr>
        <w:t>the first report is expected</w:t>
      </w:r>
      <w:r w:rsidR="0007240C" w:rsidRPr="006823D5">
        <w:rPr>
          <w:rFonts w:ascii="Times New Roman" w:hAnsi="Times New Roman" w:cs="Times New Roman"/>
          <w:sz w:val="24"/>
          <w:szCs w:val="24"/>
        </w:rPr>
        <w:t xml:space="preserve"> by the end of 2017. Data should have been recorded stratified by</w:t>
      </w:r>
      <w:r w:rsidR="004347C1">
        <w:rPr>
          <w:rFonts w:ascii="Times New Roman" w:hAnsi="Times New Roman" w:cs="Times New Roman"/>
          <w:sz w:val="24"/>
          <w:szCs w:val="24"/>
        </w:rPr>
        <w:t xml:space="preserve"> age, as we have noted previously that AMR patterns of key pathogens vary between adults and children</w:t>
      </w:r>
      <w:r w:rsidR="0007240C" w:rsidRPr="006823D5">
        <w:rPr>
          <w:rFonts w:ascii="Times New Roman" w:hAnsi="Times New Roman" w:cs="Times New Roman"/>
          <w:sz w:val="24"/>
          <w:szCs w:val="24"/>
        </w:rPr>
        <w:t>.</w:t>
      </w:r>
      <w:r w:rsidR="007D1DBB">
        <w:rPr>
          <w:rFonts w:ascii="Times New Roman" w:hAnsi="Times New Roman" w:cs="Times New Roman"/>
          <w:sz w:val="24"/>
          <w:szCs w:val="24"/>
        </w:rPr>
        <w:t xml:space="preserve"> </w:t>
      </w:r>
      <w:r w:rsidR="0049622B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49622B" w:rsidRPr="006823D5">
        <w:rPr>
          <w:rFonts w:ascii="Times New Roman" w:hAnsi="Times New Roman" w:cs="Times New Roman"/>
          <w:sz w:val="24"/>
          <w:szCs w:val="24"/>
        </w:rPr>
        <w:t xml:space="preserve"> </w:t>
      </w:r>
      <w:r w:rsidR="00397B97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Finally</w:t>
      </w:r>
      <w:r w:rsidR="004347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implementation of high quality clinical trials </w:t>
      </w:r>
      <w:r w:rsidR="002322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is </w:t>
      </w:r>
      <w:r w:rsidR="003A4C50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required. </w:t>
      </w:r>
      <w:r w:rsidR="004347C1">
        <w:rPr>
          <w:rFonts w:ascii="Times New Roman" w:eastAsia="Times New Roman" w:hAnsi="Times New Roman" w:cs="Times New Roman"/>
          <w:sz w:val="24"/>
          <w:szCs w:val="24"/>
          <w:lang w:eastAsia="en-GB"/>
        </w:rPr>
        <w:t>We have noted that</w:t>
      </w:r>
      <w:r w:rsidR="003A4C50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January 1</w:t>
      </w:r>
      <w:r w:rsidR="003A4C50" w:rsidRPr="006823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st</w:t>
      </w:r>
      <w:r w:rsidR="003A4C50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2012 to August 24</w:t>
      </w:r>
      <w:r w:rsidR="003A4C50" w:rsidRPr="006823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 w:rsidR="003A4C50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2017, only 2</w:t>
      </w:r>
      <w:r w:rsidR="00DE0BD9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="004347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trials can be </w:t>
      </w:r>
      <w:r w:rsidR="00E1570A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retrieved using </w:t>
      </w:r>
      <w:r w:rsidR="004347C1">
        <w:rPr>
          <w:rFonts w:ascii="Times New Roman" w:eastAsia="Times New Roman" w:hAnsi="Times New Roman" w:cs="Times New Roman"/>
          <w:sz w:val="24"/>
          <w:szCs w:val="24"/>
          <w:lang w:eastAsia="en-GB"/>
        </w:rPr>
        <w:t>the terms</w:t>
      </w:r>
      <w:r w:rsidR="0044179D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'sepsis' AND 'antibiotic' for ‘</w:t>
      </w:r>
      <w:r w:rsidR="00E1570A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Child (birth-17)</w:t>
      </w:r>
      <w:r w:rsidR="0044179D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’</w:t>
      </w:r>
      <w:r w:rsidR="003A4C50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1570A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on </w:t>
      </w:r>
      <w:r w:rsidR="002322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r w:rsidR="00E1570A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ClinicalTrial.gov website</w:t>
      </w:r>
      <w:r w:rsidR="004347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44179D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almost</w:t>
      </w:r>
      <w:r w:rsidR="00B72D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three</w:t>
      </w:r>
      <w:r w:rsidR="0044179D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times lower than in adults (n=59)</w:t>
      </w:r>
      <w:r w:rsidR="00E1570A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DE0BD9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4179D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Even m</w:t>
      </w:r>
      <w:r w:rsidR="00DE0BD9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ore striking, </w:t>
      </w:r>
      <w:r w:rsidR="00B72DF3">
        <w:rPr>
          <w:rFonts w:ascii="Times New Roman" w:eastAsia="Times New Roman" w:hAnsi="Times New Roman" w:cs="Times New Roman"/>
          <w:sz w:val="24"/>
          <w:szCs w:val="24"/>
          <w:lang w:eastAsia="en-GB"/>
        </w:rPr>
        <w:t>ten</w:t>
      </w:r>
      <w:r w:rsidR="00DE0BD9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were from the USA or Canada, </w:t>
      </w:r>
      <w:r w:rsidR="00B72DF3">
        <w:rPr>
          <w:rFonts w:ascii="Times New Roman" w:eastAsia="Times New Roman" w:hAnsi="Times New Roman" w:cs="Times New Roman"/>
          <w:sz w:val="24"/>
          <w:szCs w:val="24"/>
          <w:lang w:eastAsia="en-GB"/>
        </w:rPr>
        <w:t>seven</w:t>
      </w:r>
      <w:r w:rsidR="00DE0BD9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Europe, while only </w:t>
      </w:r>
      <w:r w:rsidR="00B72DF3">
        <w:rPr>
          <w:rFonts w:ascii="Times New Roman" w:eastAsia="Times New Roman" w:hAnsi="Times New Roman" w:cs="Times New Roman"/>
          <w:sz w:val="24"/>
          <w:szCs w:val="24"/>
          <w:lang w:eastAsia="en-GB"/>
        </w:rPr>
        <w:t>three</w:t>
      </w:r>
      <w:r w:rsidR="00DE0BD9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were from Asia and </w:t>
      </w:r>
      <w:r w:rsidR="00B72DF3">
        <w:rPr>
          <w:rFonts w:ascii="Times New Roman" w:eastAsia="Times New Roman" w:hAnsi="Times New Roman" w:cs="Times New Roman"/>
          <w:sz w:val="24"/>
          <w:szCs w:val="24"/>
          <w:lang w:eastAsia="en-GB"/>
        </w:rPr>
        <w:t>one</w:t>
      </w:r>
      <w:r w:rsidR="00DE0BD9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</w:t>
      </w:r>
      <w:r w:rsidR="00E1570A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Mexico</w:t>
      </w:r>
      <w:r w:rsidR="00DE0BD9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24A0D72" w14:textId="7146B625" w:rsidR="00E1570A" w:rsidRPr="006823D5" w:rsidRDefault="00DE0BD9" w:rsidP="009D52FF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conclusion, there is an urgent need </w:t>
      </w:r>
      <w:r w:rsidR="00232258">
        <w:rPr>
          <w:rFonts w:ascii="Times New Roman" w:eastAsia="Times New Roman" w:hAnsi="Times New Roman" w:cs="Times New Roman"/>
          <w:sz w:val="24"/>
          <w:szCs w:val="24"/>
          <w:lang w:eastAsia="en-GB"/>
        </w:rPr>
        <w:t>for</w:t>
      </w:r>
      <w:r w:rsidR="00232258"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global</w:t>
      </w:r>
      <w:r w:rsidR="004347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collaboration, to collect high </w:t>
      </w:r>
      <w:r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quality data on</w:t>
      </w:r>
      <w:r w:rsidR="004347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current</w:t>
      </w:r>
      <w:r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epidemiolog</w:t>
      </w:r>
      <w:r w:rsidR="003D2973">
        <w:rPr>
          <w:rFonts w:ascii="Times New Roman" w:eastAsia="Times New Roman" w:hAnsi="Times New Roman" w:cs="Times New Roman"/>
          <w:sz w:val="24"/>
          <w:szCs w:val="24"/>
          <w:lang w:eastAsia="en-GB"/>
        </w:rPr>
        <w:t>ical, clinical and microbiological features</w:t>
      </w:r>
      <w:r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paediatr</w:t>
      </w:r>
      <w:r w:rsidR="004347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ic sepsis </w:t>
      </w:r>
      <w:r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>in</w:t>
      </w:r>
      <w:r w:rsidR="004347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</w:t>
      </w:r>
      <w:r w:rsidRPr="00682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LMIC</w:t>
      </w:r>
      <w:r w:rsidR="004347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setting</w:t>
      </w:r>
      <w:r w:rsidR="006E5951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4347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2322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so as to </w:t>
      </w:r>
      <w:r w:rsidR="006D39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update and </w:t>
      </w:r>
      <w:r w:rsidR="004347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target </w:t>
      </w:r>
      <w:r w:rsidR="00726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empiric prescribing </w:t>
      </w:r>
      <w:r w:rsidR="004347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guidance of the most appropriate combination antibiotic regimen to optimise clinical outcomes. </w:t>
      </w:r>
    </w:p>
    <w:p w14:paraId="3DF289AF" w14:textId="77777777" w:rsidR="00FD0996" w:rsidRDefault="00FD0996" w:rsidP="009D52FF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0F12885" w14:textId="1DC759EE" w:rsidR="00D73226" w:rsidRPr="006823D5" w:rsidRDefault="00D73226" w:rsidP="00B72DF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0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Declaration of </w:t>
      </w:r>
      <w:r w:rsidRPr="00582858">
        <w:rPr>
          <w:rFonts w:ascii="Times New Roman" w:hAnsi="Times New Roman" w:cs="Times New Roman"/>
          <w:b/>
          <w:sz w:val="24"/>
          <w:szCs w:val="24"/>
        </w:rPr>
        <w:t>interests:</w:t>
      </w:r>
      <w:r w:rsidRPr="00582858">
        <w:rPr>
          <w:rFonts w:ascii="Times New Roman" w:hAnsi="Times New Roman" w:cs="Times New Roman"/>
          <w:sz w:val="24"/>
          <w:szCs w:val="24"/>
        </w:rPr>
        <w:t xml:space="preserve"> </w:t>
      </w:r>
      <w:r w:rsidR="00DC2C8B" w:rsidRPr="001046B6">
        <w:rPr>
          <w:rFonts w:ascii="Times New Roman" w:hAnsi="Times New Roman" w:cs="Times New Roman"/>
          <w:sz w:val="24"/>
          <w:szCs w:val="24"/>
          <w:lang w:val="en-US"/>
        </w:rPr>
        <w:t>Dr</w:t>
      </w:r>
      <w:r w:rsidR="006902BA" w:rsidRPr="001046B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C2C8B" w:rsidRPr="001046B6">
        <w:rPr>
          <w:rFonts w:ascii="Times New Roman" w:hAnsi="Times New Roman" w:cs="Times New Roman"/>
          <w:sz w:val="24"/>
          <w:szCs w:val="24"/>
          <w:lang w:val="en-US"/>
        </w:rPr>
        <w:t xml:space="preserve"> Sharland </w:t>
      </w:r>
      <w:r w:rsidR="00B72DF3" w:rsidRPr="001046B6">
        <w:rPr>
          <w:rFonts w:ascii="Times New Roman" w:hAnsi="Times New Roman" w:cs="Times New Roman"/>
          <w:sz w:val="24"/>
          <w:szCs w:val="24"/>
          <w:lang w:val="en-US"/>
        </w:rPr>
        <w:t xml:space="preserve">reports </w:t>
      </w:r>
      <w:r w:rsidR="00582858" w:rsidRPr="00582858">
        <w:rPr>
          <w:rFonts w:ascii="Times New Roman" w:hAnsi="Times New Roman" w:cs="Times New Roman"/>
          <w:sz w:val="24"/>
          <w:szCs w:val="24"/>
          <w:lang w:val="en-US"/>
        </w:rPr>
        <w:t>grants from GlaxoSmithKline (GSK), grants from Pfizer, grants from Cubist, grants from Drugs for Neglected Diseases Initiative (</w:t>
      </w:r>
      <w:proofErr w:type="spellStart"/>
      <w:r w:rsidR="00582858" w:rsidRPr="00582858">
        <w:rPr>
          <w:rFonts w:ascii="Times New Roman" w:hAnsi="Times New Roman" w:cs="Times New Roman"/>
          <w:sz w:val="24"/>
          <w:szCs w:val="24"/>
          <w:lang w:val="en-US"/>
        </w:rPr>
        <w:t>DNDi</w:t>
      </w:r>
      <w:proofErr w:type="spellEnd"/>
      <w:r w:rsidR="004B167E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gramStart"/>
      <w:r w:rsidR="004B167E">
        <w:rPr>
          <w:rFonts w:ascii="Times New Roman" w:hAnsi="Times New Roman" w:cs="Times New Roman"/>
          <w:sz w:val="24"/>
          <w:szCs w:val="24"/>
          <w:lang w:val="en-US"/>
        </w:rPr>
        <w:t>,  outside</w:t>
      </w:r>
      <w:proofErr w:type="gramEnd"/>
      <w:r w:rsidR="004B167E">
        <w:rPr>
          <w:rFonts w:ascii="Times New Roman" w:hAnsi="Times New Roman" w:cs="Times New Roman"/>
          <w:sz w:val="24"/>
          <w:szCs w:val="24"/>
          <w:lang w:val="en-US"/>
        </w:rPr>
        <w:t xml:space="preserve"> the submitted work</w:t>
      </w:r>
      <w:r w:rsidR="00582858" w:rsidRPr="005828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72DF3" w:rsidRPr="005828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2C8B" w:rsidRPr="00582858">
        <w:rPr>
          <w:rFonts w:ascii="Times New Roman" w:hAnsi="Times New Roman" w:cs="Times New Roman"/>
          <w:sz w:val="24"/>
          <w:szCs w:val="24"/>
          <w:lang w:val="en-US"/>
        </w:rPr>
        <w:t>Dr</w:t>
      </w:r>
      <w:r w:rsidR="006902BA" w:rsidRPr="005828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C2C8B" w:rsidRPr="00104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2C8B" w:rsidRPr="001046B6">
        <w:rPr>
          <w:rFonts w:ascii="Times New Roman" w:hAnsi="Times New Roman" w:cs="Times New Roman"/>
          <w:sz w:val="24"/>
          <w:szCs w:val="24"/>
          <w:lang w:val="en-US"/>
        </w:rPr>
        <w:t>Bielicki’s</w:t>
      </w:r>
      <w:proofErr w:type="spellEnd"/>
      <w:r w:rsidR="00B72DF3" w:rsidRPr="001046B6">
        <w:rPr>
          <w:rFonts w:ascii="Times New Roman" w:hAnsi="Times New Roman" w:cs="Times New Roman"/>
          <w:sz w:val="24"/>
          <w:szCs w:val="24"/>
          <w:lang w:val="en-US"/>
        </w:rPr>
        <w:t xml:space="preserve"> husband is senior corporate counsel at Novartis International AG, Basel, Switzerland, and holds Novartis stock and stock options. </w:t>
      </w:r>
      <w:r w:rsidR="00DC2C8B" w:rsidRPr="001046B6">
        <w:rPr>
          <w:rFonts w:ascii="Times New Roman" w:hAnsi="Times New Roman" w:cs="Times New Roman"/>
          <w:sz w:val="24"/>
          <w:szCs w:val="24"/>
          <w:lang w:val="en-US"/>
        </w:rPr>
        <w:t>Dr</w:t>
      </w:r>
      <w:r w:rsidR="006902BA" w:rsidRPr="001046B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C2C8B" w:rsidRPr="001046B6">
        <w:rPr>
          <w:rFonts w:ascii="Times New Roman" w:hAnsi="Times New Roman" w:cs="Times New Roman"/>
          <w:sz w:val="24"/>
          <w:szCs w:val="24"/>
          <w:lang w:val="en-US"/>
        </w:rPr>
        <w:t xml:space="preserve"> Daniels </w:t>
      </w:r>
      <w:r w:rsidR="00582858" w:rsidRPr="00582858">
        <w:rPr>
          <w:rFonts w:ascii="Times New Roman" w:hAnsi="Times New Roman" w:cs="Times New Roman"/>
          <w:sz w:val="24"/>
          <w:szCs w:val="24"/>
          <w:lang w:val="en-US"/>
        </w:rPr>
        <w:t>reports personal fees from UK Sepsis Trust, from null, outside the submitted work</w:t>
      </w:r>
      <w:r w:rsidR="00DE5D5F" w:rsidRPr="005828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8285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72DF3" w:rsidRPr="00B72DF3">
        <w:rPr>
          <w:rFonts w:ascii="Times New Roman" w:hAnsi="Times New Roman" w:cs="Times New Roman"/>
          <w:sz w:val="24"/>
          <w:szCs w:val="24"/>
          <w:lang w:val="en-US"/>
        </w:rPr>
        <w:t xml:space="preserve">The other authors </w:t>
      </w:r>
      <w:r w:rsidR="006902BA" w:rsidRPr="006902BA">
        <w:rPr>
          <w:rFonts w:ascii="Times New Roman" w:hAnsi="Times New Roman" w:cs="Times New Roman"/>
          <w:sz w:val="24"/>
          <w:szCs w:val="24"/>
          <w:lang w:val="en-US"/>
        </w:rPr>
        <w:t>declared no conflicts of interest</w:t>
      </w:r>
      <w:r w:rsidR="00B72DF3" w:rsidRPr="00B72DF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EDFC875" w14:textId="5AC9F6C7" w:rsidR="00D73226" w:rsidRDefault="00B72DF3" w:rsidP="009D52FF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B72DF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Role of the funding source: </w:t>
      </w:r>
      <w:r w:rsidRPr="00B72DF3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This study did not receive any direct funding.</w:t>
      </w:r>
    </w:p>
    <w:p w14:paraId="02F7230A" w14:textId="095285AA" w:rsidR="00B72DF3" w:rsidRPr="00B72DF3" w:rsidRDefault="00B72DF3" w:rsidP="00B72DF3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B72DF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Authors’ contributions: </w:t>
      </w:r>
      <w:r w:rsidR="003F114D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Dr. Basmaci</w:t>
      </w:r>
      <w:r w:rsidRPr="00B72DF3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wrote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B72DF3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the first draft of the manuscript. All authors reviewed and contributed to subsequent drafts and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B72DF3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approved the final version for publication. The corresponding author had final responsibility for the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B72DF3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decision to submit for publication.</w:t>
      </w:r>
    </w:p>
    <w:p w14:paraId="1C98CC0D" w14:textId="77777777" w:rsidR="007F11F6" w:rsidRPr="009E0A45" w:rsidRDefault="00FD0996" w:rsidP="006E5951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  <w:r w:rsidRPr="009E0A45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References</w:t>
      </w:r>
    </w:p>
    <w:p w14:paraId="4E0279DD" w14:textId="7D34B7EB" w:rsidR="006902BA" w:rsidRPr="006902BA" w:rsidRDefault="006902BA" w:rsidP="006902BA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902BA">
        <w:rPr>
          <w:rFonts w:ascii="Times New Roman" w:hAnsi="Times New Roman" w:cs="Times New Roman"/>
          <w:noProof/>
          <w:sz w:val="24"/>
          <w:szCs w:val="24"/>
          <w:lang w:val="en-US"/>
        </w:rPr>
        <w:t>1.</w:t>
      </w:r>
      <w:r w:rsidRPr="006902BA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Liu L, Oza S, Hogan D, et al. Global, regional, and national causes of child mortality in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6902BA">
        <w:rPr>
          <w:rFonts w:ascii="Times New Roman" w:hAnsi="Times New Roman" w:cs="Times New Roman"/>
          <w:noProof/>
          <w:sz w:val="24"/>
          <w:szCs w:val="24"/>
          <w:lang w:val="en-US"/>
        </w:rPr>
        <w:t>2000–13, with projections to inform post-2015 priorities: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6902BA">
        <w:rPr>
          <w:rFonts w:ascii="Times New Roman" w:hAnsi="Times New Roman" w:cs="Times New Roman"/>
          <w:noProof/>
          <w:sz w:val="24"/>
          <w:szCs w:val="24"/>
          <w:lang w:val="en-US"/>
        </w:rPr>
        <w:t>an updated systematic analysis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="00FF7690" w:rsidRPr="00FF7690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Lancet</w:t>
      </w:r>
      <w:r w:rsidR="00FF7690" w:rsidRPr="00FF769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2015; </w:t>
      </w:r>
      <w:r w:rsidR="00FF7690" w:rsidRPr="00FF7690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385</w:t>
      </w:r>
      <w:r w:rsidR="00FF7690">
        <w:rPr>
          <w:rFonts w:ascii="Times New Roman" w:hAnsi="Times New Roman" w:cs="Times New Roman"/>
          <w:noProof/>
          <w:sz w:val="24"/>
          <w:szCs w:val="24"/>
          <w:lang w:val="en-US"/>
        </w:rPr>
        <w:t>: 430–</w:t>
      </w:r>
      <w:r w:rsidR="00FF7690" w:rsidRPr="00FF7690">
        <w:rPr>
          <w:rFonts w:ascii="Times New Roman" w:hAnsi="Times New Roman" w:cs="Times New Roman"/>
          <w:noProof/>
          <w:sz w:val="24"/>
          <w:szCs w:val="24"/>
          <w:lang w:val="en-US"/>
        </w:rPr>
        <w:t>40</w:t>
      </w:r>
    </w:p>
    <w:p w14:paraId="1BE23D90" w14:textId="6EE96C55" w:rsidR="006902BA" w:rsidRPr="006902BA" w:rsidRDefault="00FF7690" w:rsidP="006902BA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2</w:t>
      </w:r>
      <w:r w:rsidR="006902BA" w:rsidRPr="006902BA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="006902BA" w:rsidRPr="006902BA">
        <w:rPr>
          <w:rFonts w:ascii="Times New Roman" w:hAnsi="Times New Roman" w:cs="Times New Roman"/>
          <w:noProof/>
          <w:sz w:val="24"/>
          <w:szCs w:val="24"/>
          <w:lang w:val="en-US"/>
        </w:rPr>
        <w:tab/>
        <w:t xml:space="preserve">Davis AL, Carcillo JA, Aneja R, et al. 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 xml:space="preserve">American College of Critical Care Medicine Clinical Practice Parameters for Hemodynamic Support of Pediatric and Neonatal Septic Shock. </w:t>
      </w:r>
      <w:r w:rsidR="006902BA" w:rsidRPr="00FF7690">
        <w:rPr>
          <w:rFonts w:ascii="Times New Roman" w:hAnsi="Times New Roman" w:cs="Times New Roman"/>
          <w:i/>
          <w:noProof/>
          <w:sz w:val="24"/>
          <w:szCs w:val="24"/>
        </w:rPr>
        <w:t>Critical Care Medicine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 xml:space="preserve"> 2017; </w:t>
      </w:r>
      <w:r w:rsidR="006902BA" w:rsidRPr="00FF7690">
        <w:rPr>
          <w:rFonts w:ascii="Times New Roman" w:hAnsi="Times New Roman" w:cs="Times New Roman"/>
          <w:b/>
          <w:noProof/>
          <w:sz w:val="24"/>
          <w:szCs w:val="24"/>
        </w:rPr>
        <w:t>45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>: 1061</w:t>
      </w:r>
      <w:r>
        <w:rPr>
          <w:rFonts w:ascii="Times New Roman" w:hAnsi="Times New Roman" w:cs="Times New Roman"/>
          <w:noProof/>
          <w:sz w:val="24"/>
          <w:szCs w:val="24"/>
        </w:rPr>
        <w:t>–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>93</w:t>
      </w:r>
    </w:p>
    <w:p w14:paraId="51607F8C" w14:textId="4370CCB0" w:rsidR="006902BA" w:rsidRPr="00FF7690" w:rsidRDefault="00FF7690" w:rsidP="006902BA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t>3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>.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ab/>
        <w:t xml:space="preserve">WHO. Pocket book of Hospital care for children. Guidelines for the management of common childhood illnesses. </w:t>
      </w:r>
      <w:r w:rsidR="006902BA" w:rsidRPr="00FF7690">
        <w:rPr>
          <w:rFonts w:ascii="Times New Roman" w:hAnsi="Times New Roman" w:cs="Times New Roman"/>
          <w:noProof/>
          <w:sz w:val="24"/>
          <w:szCs w:val="24"/>
          <w:lang w:val="en-US"/>
        </w:rPr>
        <w:t>Second edition</w:t>
      </w:r>
      <w:r w:rsidRPr="00FF769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2013</w:t>
      </w:r>
      <w:r w:rsidR="006902BA" w:rsidRPr="00FF769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Available on </w:t>
      </w:r>
      <w:hyperlink r:id="rId12" w:history="1">
        <w:r w:rsidRPr="00FF7690">
          <w:rPr>
            <w:rStyle w:val="Lienhypertexte"/>
            <w:rFonts w:ascii="Times New Roman" w:hAnsi="Times New Roman" w:cs="Times New Roman"/>
            <w:noProof/>
            <w:sz w:val="24"/>
            <w:szCs w:val="24"/>
            <w:lang w:val="en-US"/>
          </w:rPr>
          <w:t>http://www.who.int/maternal_child_adolescent/documents/child_hospital_care/en/</w:t>
        </w:r>
      </w:hyperlink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(Last accessed November 9 2017)</w:t>
      </w:r>
    </w:p>
    <w:p w14:paraId="7E0A0D93" w14:textId="3AD59067" w:rsidR="006902BA" w:rsidRPr="006902BA" w:rsidRDefault="00FF7690" w:rsidP="006902BA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7690">
        <w:rPr>
          <w:rFonts w:ascii="Times New Roman" w:hAnsi="Times New Roman" w:cs="Times New Roman"/>
          <w:noProof/>
          <w:sz w:val="24"/>
          <w:szCs w:val="24"/>
          <w:lang w:val="fr-FR"/>
        </w:rPr>
        <w:t>4</w:t>
      </w:r>
      <w:r w:rsidR="006902BA" w:rsidRPr="00FF7690">
        <w:rPr>
          <w:rFonts w:ascii="Times New Roman" w:hAnsi="Times New Roman" w:cs="Times New Roman"/>
          <w:noProof/>
          <w:sz w:val="24"/>
          <w:szCs w:val="24"/>
          <w:lang w:val="fr-FR"/>
        </w:rPr>
        <w:t>.</w:t>
      </w:r>
      <w:r w:rsidR="006902BA" w:rsidRPr="00FF7690">
        <w:rPr>
          <w:rFonts w:ascii="Times New Roman" w:hAnsi="Times New Roman" w:cs="Times New Roman"/>
          <w:noProof/>
          <w:sz w:val="24"/>
          <w:szCs w:val="24"/>
          <w:lang w:val="fr-FR"/>
        </w:rPr>
        <w:tab/>
        <w:t xml:space="preserve">Buetti N, Atkinson A, Kottanattu L, et al. 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 xml:space="preserve">Patterns and trends of pediatric bloodstream infections: a 7-year surveillance study. </w:t>
      </w:r>
      <w:r w:rsidR="006902BA" w:rsidRPr="00FF7690">
        <w:rPr>
          <w:rFonts w:ascii="Times New Roman" w:hAnsi="Times New Roman" w:cs="Times New Roman"/>
          <w:i/>
          <w:noProof/>
          <w:sz w:val="24"/>
          <w:szCs w:val="24"/>
        </w:rPr>
        <w:t>Eur J Clin Microbiol Infect Dis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 xml:space="preserve"> 2017; </w:t>
      </w:r>
      <w:r w:rsidR="006902BA" w:rsidRPr="00FF7690">
        <w:rPr>
          <w:rFonts w:ascii="Times New Roman" w:hAnsi="Times New Roman" w:cs="Times New Roman"/>
          <w:b/>
          <w:noProof/>
          <w:sz w:val="24"/>
          <w:szCs w:val="24"/>
        </w:rPr>
        <w:t>36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>: 537</w:t>
      </w:r>
      <w:r>
        <w:rPr>
          <w:rFonts w:ascii="Times New Roman" w:hAnsi="Times New Roman" w:cs="Times New Roman"/>
          <w:noProof/>
          <w:sz w:val="24"/>
          <w:szCs w:val="24"/>
        </w:rPr>
        <w:t>–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>44.</w:t>
      </w:r>
    </w:p>
    <w:p w14:paraId="62B7B9EF" w14:textId="73AA30B9" w:rsidR="006902BA" w:rsidRPr="006902BA" w:rsidRDefault="00FF7690" w:rsidP="006902BA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5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>.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ab/>
        <w:t xml:space="preserve">Le Doare K, Bielicki J, Heath PT, Sharland M. Systematic Review of Antibiotic Resistance Rates Among Gram-Negative Bacteria in Children With Sepsis in Resource-Limited Countries. </w:t>
      </w:r>
      <w:r w:rsidR="006902BA" w:rsidRPr="00FF7690">
        <w:rPr>
          <w:rFonts w:ascii="Times New Roman" w:hAnsi="Times New Roman" w:cs="Times New Roman"/>
          <w:i/>
          <w:noProof/>
          <w:sz w:val="24"/>
          <w:szCs w:val="24"/>
        </w:rPr>
        <w:t>J Pediatric Infect Dis Soc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 xml:space="preserve"> 2015; </w:t>
      </w:r>
      <w:r w:rsidR="006902BA" w:rsidRPr="00FF7690">
        <w:rPr>
          <w:rFonts w:ascii="Times New Roman" w:hAnsi="Times New Roman" w:cs="Times New Roman"/>
          <w:b/>
          <w:noProof/>
          <w:sz w:val="24"/>
          <w:szCs w:val="24"/>
        </w:rPr>
        <w:t>4</w:t>
      </w:r>
      <w:r>
        <w:rPr>
          <w:rFonts w:ascii="Times New Roman" w:hAnsi="Times New Roman" w:cs="Times New Roman"/>
          <w:noProof/>
          <w:sz w:val="24"/>
          <w:szCs w:val="24"/>
        </w:rPr>
        <w:t>: 11–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>20.</w:t>
      </w:r>
    </w:p>
    <w:p w14:paraId="3D64F77E" w14:textId="4AA4105C" w:rsidR="006902BA" w:rsidRPr="006902BA" w:rsidRDefault="00FF7690" w:rsidP="006902BA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>.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ab/>
        <w:t xml:space="preserve">Musicha P, Cornick JE, Bar-Zeev N, et al. Trends in antimicrobial resistance in bloodstream infection isolates at a large urban hospital in Malawi (1998-2016): a surveillance study. </w:t>
      </w:r>
      <w:r w:rsidR="006902BA" w:rsidRPr="00FF7690">
        <w:rPr>
          <w:rFonts w:ascii="Times New Roman" w:hAnsi="Times New Roman" w:cs="Times New Roman"/>
          <w:i/>
          <w:noProof/>
          <w:sz w:val="24"/>
          <w:szCs w:val="24"/>
        </w:rPr>
        <w:t>Lancet Infect Dis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 xml:space="preserve"> 2017</w:t>
      </w:r>
      <w:r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r w:rsidRPr="00FF7690">
        <w:rPr>
          <w:rFonts w:ascii="Times New Roman" w:hAnsi="Times New Roman" w:cs="Times New Roman"/>
          <w:b/>
          <w:noProof/>
          <w:sz w:val="24"/>
          <w:szCs w:val="24"/>
        </w:rPr>
        <w:t>17</w:t>
      </w:r>
      <w:r w:rsidRPr="00FF7690">
        <w:rPr>
          <w:rFonts w:ascii="Times New Roman" w:hAnsi="Times New Roman" w:cs="Times New Roman"/>
          <w:noProof/>
          <w:sz w:val="24"/>
          <w:szCs w:val="24"/>
        </w:rPr>
        <w:t>:1042</w:t>
      </w:r>
      <w:r>
        <w:rPr>
          <w:rFonts w:ascii="Times New Roman" w:hAnsi="Times New Roman" w:cs="Times New Roman"/>
          <w:noProof/>
          <w:sz w:val="24"/>
          <w:szCs w:val="24"/>
        </w:rPr>
        <w:t>–</w:t>
      </w:r>
      <w:r w:rsidRPr="00FF7690">
        <w:rPr>
          <w:rFonts w:ascii="Times New Roman" w:hAnsi="Times New Roman" w:cs="Times New Roman"/>
          <w:noProof/>
          <w:sz w:val="24"/>
          <w:szCs w:val="24"/>
        </w:rPr>
        <w:t>52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577654D" w14:textId="12490682" w:rsidR="006902BA" w:rsidRPr="006902BA" w:rsidRDefault="00FF7690" w:rsidP="006902BA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7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>.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ab/>
        <w:t xml:space="preserve">Southeast Asia Infectious Disease Clinical Research Network. Causes and outcomes of sepsis in southeast Asia: a multinational multicentre cross-sectional study. </w:t>
      </w:r>
      <w:r w:rsidR="006902BA" w:rsidRPr="00FF7690">
        <w:rPr>
          <w:rFonts w:ascii="Times New Roman" w:hAnsi="Times New Roman" w:cs="Times New Roman"/>
          <w:i/>
          <w:noProof/>
          <w:sz w:val="24"/>
          <w:szCs w:val="24"/>
        </w:rPr>
        <w:t>Lancet Glob Health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 xml:space="preserve">. 2017; </w:t>
      </w:r>
      <w:r w:rsidR="006902BA" w:rsidRPr="00FF7690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>:e157</w:t>
      </w:r>
      <w:r>
        <w:rPr>
          <w:rFonts w:ascii="Times New Roman" w:hAnsi="Times New Roman" w:cs="Times New Roman"/>
          <w:noProof/>
          <w:sz w:val="24"/>
          <w:szCs w:val="24"/>
        </w:rPr>
        <w:t>–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>e167.</w:t>
      </w:r>
    </w:p>
    <w:p w14:paraId="30763495" w14:textId="7ACC5E6E" w:rsidR="006902BA" w:rsidRPr="006902BA" w:rsidRDefault="00FF7690" w:rsidP="006902BA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>.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ab/>
        <w:t>WHO. Antimicrobial Resistance. Global report on surveillance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902BA">
        <w:rPr>
          <w:rFonts w:ascii="Times New Roman" w:hAnsi="Times New Roman" w:cs="Times New Roman"/>
          <w:noProof/>
          <w:sz w:val="24"/>
          <w:szCs w:val="24"/>
        </w:rPr>
        <w:t>2014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>. Available from: http://www.who.int/drugresistance/documents/surveillancereport</w:t>
      </w:r>
      <w:r>
        <w:rPr>
          <w:rFonts w:ascii="Times New Roman" w:hAnsi="Times New Roman" w:cs="Times New Roman"/>
          <w:noProof/>
          <w:sz w:val="24"/>
          <w:szCs w:val="24"/>
        </w:rPr>
        <w:t>/en/ (Accessed February 7 2016)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1CC0A66" w14:textId="43B0CF8F" w:rsidR="006902BA" w:rsidRPr="006902BA" w:rsidRDefault="00FF7690" w:rsidP="006902BA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9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>.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ab/>
        <w:t xml:space="preserve">Birgy A, Levy C, Bidet P, et al. ESBL-producing </w:t>
      </w:r>
      <w:r w:rsidR="006902BA" w:rsidRPr="00FF7690">
        <w:rPr>
          <w:rFonts w:ascii="Times New Roman" w:hAnsi="Times New Roman" w:cs="Times New Roman"/>
          <w:i/>
          <w:noProof/>
          <w:sz w:val="24"/>
          <w:szCs w:val="24"/>
        </w:rPr>
        <w:t>Escherichia coli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 xml:space="preserve"> ST131 versus non-ST131: evolution and risk factors of carriage among French children in the community between 2010 and 2015. </w:t>
      </w:r>
      <w:r w:rsidR="006902BA" w:rsidRPr="00FF7690">
        <w:rPr>
          <w:rFonts w:ascii="Times New Roman" w:hAnsi="Times New Roman" w:cs="Times New Roman"/>
          <w:i/>
          <w:noProof/>
          <w:sz w:val="24"/>
          <w:szCs w:val="24"/>
        </w:rPr>
        <w:t>J Antimicrob Chemother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 xml:space="preserve"> 2016; </w:t>
      </w:r>
      <w:r w:rsidR="006902BA" w:rsidRPr="00FF7690">
        <w:rPr>
          <w:rFonts w:ascii="Times New Roman" w:hAnsi="Times New Roman" w:cs="Times New Roman"/>
          <w:b/>
          <w:noProof/>
          <w:sz w:val="24"/>
          <w:szCs w:val="24"/>
        </w:rPr>
        <w:t>71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>: 2949</w:t>
      </w:r>
      <w:r>
        <w:rPr>
          <w:rFonts w:ascii="Times New Roman" w:hAnsi="Times New Roman" w:cs="Times New Roman"/>
          <w:noProof/>
          <w:sz w:val="24"/>
          <w:szCs w:val="24"/>
        </w:rPr>
        <w:t>–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>56.</w:t>
      </w:r>
    </w:p>
    <w:p w14:paraId="4BB7D5D4" w14:textId="2C0811FB" w:rsidR="006902BA" w:rsidRPr="006902BA" w:rsidRDefault="00FF7690" w:rsidP="006902BA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10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>.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ab/>
        <w:t xml:space="preserve">Rios E, Lopez MC, Rodriguez-Avial I, Culebras E, Picazo JJ. Detection of </w:t>
      </w:r>
      <w:r w:rsidR="006902BA" w:rsidRPr="00FF7690">
        <w:rPr>
          <w:rFonts w:ascii="Times New Roman" w:hAnsi="Times New Roman" w:cs="Times New Roman"/>
          <w:i/>
          <w:noProof/>
          <w:sz w:val="24"/>
          <w:szCs w:val="24"/>
        </w:rPr>
        <w:t>Escherichia coli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 xml:space="preserve"> ST131 clonal complex (ST705) and </w:t>
      </w:r>
      <w:r w:rsidR="006902BA" w:rsidRPr="00FF7690">
        <w:rPr>
          <w:rFonts w:ascii="Times New Roman" w:hAnsi="Times New Roman" w:cs="Times New Roman"/>
          <w:i/>
          <w:noProof/>
          <w:sz w:val="24"/>
          <w:szCs w:val="24"/>
        </w:rPr>
        <w:t>Klebsiella pneumoniae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 xml:space="preserve"> ST15 among faecal carriage of extended-spectrum beta-lactamase- and carbapenemase-producing </w:t>
      </w:r>
      <w:r w:rsidR="006902BA" w:rsidRPr="00FF7690">
        <w:rPr>
          <w:rFonts w:ascii="Times New Roman" w:hAnsi="Times New Roman" w:cs="Times New Roman"/>
          <w:i/>
          <w:noProof/>
          <w:sz w:val="24"/>
          <w:szCs w:val="24"/>
        </w:rPr>
        <w:t>Enterobacteriaceae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6902BA" w:rsidRPr="00FF7690">
        <w:rPr>
          <w:rFonts w:ascii="Times New Roman" w:hAnsi="Times New Roman" w:cs="Times New Roman"/>
          <w:i/>
          <w:noProof/>
          <w:sz w:val="24"/>
          <w:szCs w:val="24"/>
        </w:rPr>
        <w:t>J Med Microbiol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 xml:space="preserve"> 2017; </w:t>
      </w:r>
      <w:r w:rsidR="006902BA" w:rsidRPr="00FF7690">
        <w:rPr>
          <w:rFonts w:ascii="Times New Roman" w:hAnsi="Times New Roman" w:cs="Times New Roman"/>
          <w:b/>
          <w:noProof/>
          <w:sz w:val="24"/>
          <w:szCs w:val="24"/>
        </w:rPr>
        <w:t>66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>: 169</w:t>
      </w:r>
      <w:r>
        <w:rPr>
          <w:rFonts w:ascii="Times New Roman" w:hAnsi="Times New Roman" w:cs="Times New Roman"/>
          <w:noProof/>
          <w:sz w:val="24"/>
          <w:szCs w:val="24"/>
        </w:rPr>
        <w:t>–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>74.</w:t>
      </w:r>
    </w:p>
    <w:p w14:paraId="6692F9A2" w14:textId="3A13310B" w:rsidR="006902BA" w:rsidRPr="006902BA" w:rsidRDefault="00FF7690" w:rsidP="006902BA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</w:rPr>
        <w:t>11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>.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ab/>
        <w:t xml:space="preserve">Stoesser N, Xayaheuang S, Vongsouvath M, et al. Colonization with </w:t>
      </w:r>
      <w:r w:rsidR="006902BA" w:rsidRPr="00FF7690">
        <w:rPr>
          <w:rFonts w:ascii="Times New Roman" w:hAnsi="Times New Roman" w:cs="Times New Roman"/>
          <w:i/>
          <w:noProof/>
          <w:sz w:val="24"/>
          <w:szCs w:val="24"/>
        </w:rPr>
        <w:t>Enterobacteriaceae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 xml:space="preserve"> producing ESBLs in children attending pre-school childcare facilities in the Lao People's Democratic Republic. </w:t>
      </w:r>
      <w:r w:rsidR="006902BA" w:rsidRPr="00FF7690">
        <w:rPr>
          <w:rFonts w:ascii="Times New Roman" w:hAnsi="Times New Roman" w:cs="Times New Roman"/>
          <w:i/>
          <w:noProof/>
          <w:sz w:val="24"/>
          <w:szCs w:val="24"/>
          <w:lang w:val="fr-FR"/>
        </w:rPr>
        <w:t>J Antimicrob Chemother</w:t>
      </w:r>
      <w:r w:rsidR="006902BA" w:rsidRPr="006902BA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2015; </w:t>
      </w:r>
      <w:r w:rsidR="006902BA" w:rsidRPr="00FF7690">
        <w:rPr>
          <w:rFonts w:ascii="Times New Roman" w:hAnsi="Times New Roman" w:cs="Times New Roman"/>
          <w:b/>
          <w:noProof/>
          <w:sz w:val="24"/>
          <w:szCs w:val="24"/>
          <w:lang w:val="fr-FR"/>
        </w:rPr>
        <w:t>70</w:t>
      </w:r>
      <w:r w:rsidR="006902BA" w:rsidRPr="006902BA">
        <w:rPr>
          <w:rFonts w:ascii="Times New Roman" w:hAnsi="Times New Roman" w:cs="Times New Roman"/>
          <w:noProof/>
          <w:sz w:val="24"/>
          <w:szCs w:val="24"/>
          <w:lang w:val="fr-FR"/>
        </w:rPr>
        <w:t>: 1893</w:t>
      </w:r>
      <w:r>
        <w:rPr>
          <w:rFonts w:ascii="Times New Roman" w:hAnsi="Times New Roman" w:cs="Times New Roman"/>
          <w:noProof/>
          <w:sz w:val="24"/>
          <w:szCs w:val="24"/>
          <w:lang w:val="fr-FR"/>
        </w:rPr>
        <w:t>–</w:t>
      </w:r>
      <w:r w:rsidR="006902BA" w:rsidRPr="006902BA">
        <w:rPr>
          <w:rFonts w:ascii="Times New Roman" w:hAnsi="Times New Roman" w:cs="Times New Roman"/>
          <w:noProof/>
          <w:sz w:val="24"/>
          <w:szCs w:val="24"/>
          <w:lang w:val="fr-FR"/>
        </w:rPr>
        <w:t>7.</w:t>
      </w:r>
    </w:p>
    <w:p w14:paraId="2F7FB0F7" w14:textId="2BEE3D31" w:rsidR="006902BA" w:rsidRPr="006902BA" w:rsidRDefault="00FF7690" w:rsidP="006902BA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fr-FR"/>
        </w:rPr>
        <w:lastRenderedPageBreak/>
        <w:t>12</w:t>
      </w:r>
      <w:r w:rsidR="006902BA" w:rsidRPr="006902BA">
        <w:rPr>
          <w:rFonts w:ascii="Times New Roman" w:hAnsi="Times New Roman" w:cs="Times New Roman"/>
          <w:noProof/>
          <w:sz w:val="24"/>
          <w:szCs w:val="24"/>
          <w:lang w:val="fr-FR"/>
        </w:rPr>
        <w:t>.</w:t>
      </w:r>
      <w:r w:rsidR="006902BA" w:rsidRPr="006902BA">
        <w:rPr>
          <w:rFonts w:ascii="Times New Roman" w:hAnsi="Times New Roman" w:cs="Times New Roman"/>
          <w:noProof/>
          <w:sz w:val="24"/>
          <w:szCs w:val="24"/>
          <w:lang w:val="fr-FR"/>
        </w:rPr>
        <w:tab/>
        <w:t xml:space="preserve">Farra A, Frank T, Tondeur L, et al. 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 xml:space="preserve">High rate of faecal carriage of extended-spectrum beta-lactamase-producing </w:t>
      </w:r>
      <w:r w:rsidR="006902BA" w:rsidRPr="00FF7690">
        <w:rPr>
          <w:rFonts w:ascii="Times New Roman" w:hAnsi="Times New Roman" w:cs="Times New Roman"/>
          <w:i/>
          <w:noProof/>
          <w:sz w:val="24"/>
          <w:szCs w:val="24"/>
        </w:rPr>
        <w:t>Enterobacteriaceae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 xml:space="preserve"> in healthy children in Bangui, Central African Republic. </w:t>
      </w:r>
      <w:r w:rsidR="006902BA" w:rsidRPr="00FF7690">
        <w:rPr>
          <w:rFonts w:ascii="Times New Roman" w:hAnsi="Times New Roman" w:cs="Times New Roman"/>
          <w:i/>
          <w:noProof/>
          <w:sz w:val="24"/>
          <w:szCs w:val="24"/>
        </w:rPr>
        <w:t>Clin Microbiol Infect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 xml:space="preserve"> 2016; </w:t>
      </w:r>
      <w:r w:rsidR="006902BA" w:rsidRPr="00FF7690">
        <w:rPr>
          <w:rFonts w:ascii="Times New Roman" w:hAnsi="Times New Roman" w:cs="Times New Roman"/>
          <w:b/>
          <w:noProof/>
          <w:sz w:val="24"/>
          <w:szCs w:val="24"/>
        </w:rPr>
        <w:t>22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>: 891 e1</w:t>
      </w:r>
      <w:r>
        <w:rPr>
          <w:rFonts w:ascii="Times New Roman" w:hAnsi="Times New Roman" w:cs="Times New Roman"/>
          <w:noProof/>
          <w:sz w:val="24"/>
          <w:szCs w:val="24"/>
        </w:rPr>
        <w:t>–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>e4.</w:t>
      </w:r>
    </w:p>
    <w:p w14:paraId="50B4C9E6" w14:textId="5E484E10" w:rsidR="006902BA" w:rsidRPr="006902BA" w:rsidRDefault="00FF7690" w:rsidP="006902BA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13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>.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ab/>
        <w:t xml:space="preserve">Bielicki JA, Lundin R, Sharland M; ARPEC Project. Antibiotic Resistance Prevalence in Routine Bloodstream Isolates from Children's Hospitals Varies Substantially from Adult Surveillance Data in Europe. </w:t>
      </w:r>
      <w:r w:rsidR="006902BA" w:rsidRPr="00FF7690">
        <w:rPr>
          <w:rFonts w:ascii="Times New Roman" w:hAnsi="Times New Roman" w:cs="Times New Roman"/>
          <w:i/>
          <w:noProof/>
          <w:sz w:val="24"/>
          <w:szCs w:val="24"/>
        </w:rPr>
        <w:t>Pediatr Infect Dis J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 xml:space="preserve">. 2015; </w:t>
      </w:r>
      <w:r w:rsidR="006902BA" w:rsidRPr="00FF7690">
        <w:rPr>
          <w:rFonts w:ascii="Times New Roman" w:hAnsi="Times New Roman" w:cs="Times New Roman"/>
          <w:b/>
          <w:noProof/>
          <w:sz w:val="24"/>
          <w:szCs w:val="24"/>
        </w:rPr>
        <w:t>34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>:734</w:t>
      </w:r>
      <w:r>
        <w:rPr>
          <w:rFonts w:ascii="Times New Roman" w:hAnsi="Times New Roman" w:cs="Times New Roman"/>
          <w:noProof/>
          <w:sz w:val="24"/>
          <w:szCs w:val="24"/>
        </w:rPr>
        <w:t>–</w:t>
      </w:r>
      <w:r w:rsidR="006902BA" w:rsidRPr="006902BA">
        <w:rPr>
          <w:rFonts w:ascii="Times New Roman" w:hAnsi="Times New Roman" w:cs="Times New Roman"/>
          <w:noProof/>
          <w:sz w:val="24"/>
          <w:szCs w:val="24"/>
        </w:rPr>
        <w:t>41.</w:t>
      </w:r>
    </w:p>
    <w:p w14:paraId="42B2520C" w14:textId="77777777" w:rsidR="006902BA" w:rsidRDefault="006902BA" w:rsidP="006E5951">
      <w:pPr>
        <w:pStyle w:val="EndNoteBibliography"/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052C458" w14:textId="68A67673" w:rsidR="006642A7" w:rsidRPr="006823D5" w:rsidRDefault="006642A7" w:rsidP="006E595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42A7" w:rsidRPr="00682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B741B0" w15:done="0"/>
  <w15:commentEx w15:paraId="759B8D12" w15:done="0"/>
  <w15:commentEx w15:paraId="6B7FEA51" w15:done="0"/>
  <w15:commentEx w15:paraId="286A9370" w15:done="0"/>
  <w15:commentEx w15:paraId="4C30B505" w15:done="0"/>
  <w15:commentEx w15:paraId="039D62AD" w15:done="0"/>
  <w15:commentEx w15:paraId="4ACDB32E" w15:done="0"/>
  <w15:commentEx w15:paraId="505FBBF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30406" w14:textId="77777777" w:rsidR="00937FB6" w:rsidRDefault="00937FB6" w:rsidP="00A2292B">
      <w:pPr>
        <w:spacing w:after="0" w:line="240" w:lineRule="auto"/>
      </w:pPr>
      <w:r>
        <w:separator/>
      </w:r>
    </w:p>
  </w:endnote>
  <w:endnote w:type="continuationSeparator" w:id="0">
    <w:p w14:paraId="55B9D3DD" w14:textId="77777777" w:rsidR="00937FB6" w:rsidRDefault="00937FB6" w:rsidP="00A22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A59F4" w14:textId="77777777" w:rsidR="00937FB6" w:rsidRDefault="00937FB6" w:rsidP="00A2292B">
      <w:pPr>
        <w:spacing w:after="0" w:line="240" w:lineRule="auto"/>
      </w:pPr>
      <w:r>
        <w:separator/>
      </w:r>
    </w:p>
  </w:footnote>
  <w:footnote w:type="continuationSeparator" w:id="0">
    <w:p w14:paraId="30FBABA2" w14:textId="77777777" w:rsidR="00937FB6" w:rsidRDefault="00937FB6" w:rsidP="00A22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04DAE"/>
    <w:multiLevelType w:val="hybridMultilevel"/>
    <w:tmpl w:val="BB4A8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958EF"/>
    <w:multiLevelType w:val="hybridMultilevel"/>
    <w:tmpl w:val="2460EE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274F7"/>
    <w:multiLevelType w:val="hybridMultilevel"/>
    <w:tmpl w:val="0CE89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n Daniels">
    <w15:presenceInfo w15:providerId="Windows Live" w15:userId="dd4b80afcea23f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Lancet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w5eazs9tdpd0bes0pevzfzwv0f052te0pat&quot;&gt;Sepsis&lt;record-ids&gt;&lt;item&gt;12&lt;/item&gt;&lt;item&gt;13&lt;/item&gt;&lt;item&gt;24&lt;/item&gt;&lt;item&gt;29&lt;/item&gt;&lt;item&gt;31&lt;/item&gt;&lt;item&gt;34&lt;/item&gt;&lt;item&gt;35&lt;/item&gt;&lt;item&gt;37&lt;/item&gt;&lt;item&gt;47&lt;/item&gt;&lt;item&gt;51&lt;/item&gt;&lt;item&gt;53&lt;/item&gt;&lt;/record-ids&gt;&lt;/item&gt;&lt;/Libraries&gt;"/>
  </w:docVars>
  <w:rsids>
    <w:rsidRoot w:val="008C483F"/>
    <w:rsid w:val="00015BEE"/>
    <w:rsid w:val="0007240C"/>
    <w:rsid w:val="00087E54"/>
    <w:rsid w:val="000C53EB"/>
    <w:rsid w:val="000E5F5F"/>
    <w:rsid w:val="001046B6"/>
    <w:rsid w:val="00110FE2"/>
    <w:rsid w:val="001313F7"/>
    <w:rsid w:val="001336AD"/>
    <w:rsid w:val="00147418"/>
    <w:rsid w:val="001840B5"/>
    <w:rsid w:val="001A1E67"/>
    <w:rsid w:val="001C13ED"/>
    <w:rsid w:val="00206B60"/>
    <w:rsid w:val="002265C3"/>
    <w:rsid w:val="00232258"/>
    <w:rsid w:val="0024508A"/>
    <w:rsid w:val="00272299"/>
    <w:rsid w:val="002B44FF"/>
    <w:rsid w:val="002D6D30"/>
    <w:rsid w:val="002E0CB1"/>
    <w:rsid w:val="002F2685"/>
    <w:rsid w:val="0030149F"/>
    <w:rsid w:val="003029E8"/>
    <w:rsid w:val="00312532"/>
    <w:rsid w:val="00312819"/>
    <w:rsid w:val="003231A3"/>
    <w:rsid w:val="00334EC0"/>
    <w:rsid w:val="00356130"/>
    <w:rsid w:val="00360AEB"/>
    <w:rsid w:val="00362FEB"/>
    <w:rsid w:val="00392638"/>
    <w:rsid w:val="00397B97"/>
    <w:rsid w:val="003A4C50"/>
    <w:rsid w:val="003A7F4F"/>
    <w:rsid w:val="003C3F9E"/>
    <w:rsid w:val="003D2973"/>
    <w:rsid w:val="003F114D"/>
    <w:rsid w:val="004347C1"/>
    <w:rsid w:val="0044179D"/>
    <w:rsid w:val="00460937"/>
    <w:rsid w:val="004652C7"/>
    <w:rsid w:val="00487A75"/>
    <w:rsid w:val="0049622B"/>
    <w:rsid w:val="004B01E1"/>
    <w:rsid w:val="004B167E"/>
    <w:rsid w:val="004B1E07"/>
    <w:rsid w:val="004B73C3"/>
    <w:rsid w:val="004C165A"/>
    <w:rsid w:val="004E19B0"/>
    <w:rsid w:val="005006EA"/>
    <w:rsid w:val="00503C0C"/>
    <w:rsid w:val="0053083D"/>
    <w:rsid w:val="00560600"/>
    <w:rsid w:val="00582858"/>
    <w:rsid w:val="005E39F3"/>
    <w:rsid w:val="00607038"/>
    <w:rsid w:val="00615AAF"/>
    <w:rsid w:val="006258A4"/>
    <w:rsid w:val="00626013"/>
    <w:rsid w:val="00655FF3"/>
    <w:rsid w:val="006642A7"/>
    <w:rsid w:val="006778A4"/>
    <w:rsid w:val="006823D5"/>
    <w:rsid w:val="006902BA"/>
    <w:rsid w:val="006A0AF6"/>
    <w:rsid w:val="006C295E"/>
    <w:rsid w:val="006D3944"/>
    <w:rsid w:val="006E5951"/>
    <w:rsid w:val="006F2C92"/>
    <w:rsid w:val="006F723B"/>
    <w:rsid w:val="007265C6"/>
    <w:rsid w:val="00742987"/>
    <w:rsid w:val="00761C1A"/>
    <w:rsid w:val="0079433D"/>
    <w:rsid w:val="007A30F9"/>
    <w:rsid w:val="007D17F5"/>
    <w:rsid w:val="007D1DBB"/>
    <w:rsid w:val="007F11F6"/>
    <w:rsid w:val="007F5CD6"/>
    <w:rsid w:val="00820D28"/>
    <w:rsid w:val="00821A6E"/>
    <w:rsid w:val="00860450"/>
    <w:rsid w:val="00860F27"/>
    <w:rsid w:val="00890C19"/>
    <w:rsid w:val="008C483F"/>
    <w:rsid w:val="008D2B17"/>
    <w:rsid w:val="008F2F2B"/>
    <w:rsid w:val="00924530"/>
    <w:rsid w:val="00936937"/>
    <w:rsid w:val="00937FB6"/>
    <w:rsid w:val="009919E9"/>
    <w:rsid w:val="009D2F92"/>
    <w:rsid w:val="009D52FF"/>
    <w:rsid w:val="009E0A45"/>
    <w:rsid w:val="009E75C6"/>
    <w:rsid w:val="009F6167"/>
    <w:rsid w:val="00A2292B"/>
    <w:rsid w:val="00A8767D"/>
    <w:rsid w:val="00AA651A"/>
    <w:rsid w:val="00AA721C"/>
    <w:rsid w:val="00AF24E6"/>
    <w:rsid w:val="00B278A6"/>
    <w:rsid w:val="00B501FD"/>
    <w:rsid w:val="00B544D9"/>
    <w:rsid w:val="00B72DF3"/>
    <w:rsid w:val="00BC2035"/>
    <w:rsid w:val="00C1565E"/>
    <w:rsid w:val="00C301F6"/>
    <w:rsid w:val="00C6444E"/>
    <w:rsid w:val="00CA1266"/>
    <w:rsid w:val="00CF364C"/>
    <w:rsid w:val="00D02DE8"/>
    <w:rsid w:val="00D112FB"/>
    <w:rsid w:val="00D13501"/>
    <w:rsid w:val="00D26BEC"/>
    <w:rsid w:val="00D41150"/>
    <w:rsid w:val="00D73226"/>
    <w:rsid w:val="00D77C16"/>
    <w:rsid w:val="00D93747"/>
    <w:rsid w:val="00D94F1F"/>
    <w:rsid w:val="00DC2C8B"/>
    <w:rsid w:val="00DC63AC"/>
    <w:rsid w:val="00DE0BD9"/>
    <w:rsid w:val="00DE5D5F"/>
    <w:rsid w:val="00E00579"/>
    <w:rsid w:val="00E1570A"/>
    <w:rsid w:val="00E15E2C"/>
    <w:rsid w:val="00E178E2"/>
    <w:rsid w:val="00E33C73"/>
    <w:rsid w:val="00E62768"/>
    <w:rsid w:val="00E907C6"/>
    <w:rsid w:val="00EC27F7"/>
    <w:rsid w:val="00EC45A7"/>
    <w:rsid w:val="00EC6BCC"/>
    <w:rsid w:val="00ED12C6"/>
    <w:rsid w:val="00EF045D"/>
    <w:rsid w:val="00F157D4"/>
    <w:rsid w:val="00F2243E"/>
    <w:rsid w:val="00F773E5"/>
    <w:rsid w:val="00F82150"/>
    <w:rsid w:val="00FB6845"/>
    <w:rsid w:val="00FD0996"/>
    <w:rsid w:val="00FD4DA9"/>
    <w:rsid w:val="00FD4F9E"/>
    <w:rsid w:val="00FF5670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4C2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F045D"/>
    <w:p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val="en-CA" w:eastAsia="en-C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D17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0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enhypertexte">
    <w:name w:val="Hyperlink"/>
    <w:basedOn w:val="Policepardfaut"/>
    <w:uiPriority w:val="99"/>
    <w:unhideWhenUsed/>
    <w:rsid w:val="00D02DE8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7F11F6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Policepardfaut"/>
    <w:link w:val="EndNoteBibliographyTitle"/>
    <w:rsid w:val="007F11F6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7F11F6"/>
    <w:pPr>
      <w:spacing w:line="240" w:lineRule="auto"/>
      <w:jc w:val="both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Policepardfaut"/>
    <w:link w:val="EndNoteBibliography"/>
    <w:rsid w:val="007F11F6"/>
    <w:rPr>
      <w:rFonts w:ascii="Calibri" w:hAnsi="Calibri"/>
      <w:noProof/>
      <w:lang w:val="en-US"/>
    </w:rPr>
  </w:style>
  <w:style w:type="paragraph" w:styleId="En-tte">
    <w:name w:val="header"/>
    <w:basedOn w:val="Normal"/>
    <w:link w:val="En-tteCar"/>
    <w:uiPriority w:val="99"/>
    <w:unhideWhenUsed/>
    <w:rsid w:val="00A22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292B"/>
  </w:style>
  <w:style w:type="paragraph" w:styleId="Pieddepage">
    <w:name w:val="footer"/>
    <w:basedOn w:val="Normal"/>
    <w:link w:val="PieddepageCar"/>
    <w:uiPriority w:val="99"/>
    <w:unhideWhenUsed/>
    <w:rsid w:val="00A22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92B"/>
  </w:style>
  <w:style w:type="paragraph" w:styleId="Paragraphedeliste">
    <w:name w:val="List Paragraph"/>
    <w:basedOn w:val="Normal"/>
    <w:uiPriority w:val="34"/>
    <w:qFormat/>
    <w:rsid w:val="005006E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61C1A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61C1A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61C1A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1C1A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1C1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1C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1C1A"/>
    <w:rPr>
      <w:rFonts w:ascii="Lucida Grande" w:hAnsi="Lucida Grande" w:cs="Lucida Grande"/>
      <w:sz w:val="18"/>
      <w:szCs w:val="18"/>
    </w:rPr>
  </w:style>
  <w:style w:type="paragraph" w:customStyle="1" w:styleId="title1">
    <w:name w:val="title1"/>
    <w:basedOn w:val="Normal"/>
    <w:rsid w:val="001336AD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CA" w:eastAsia="en-CA"/>
    </w:rPr>
  </w:style>
  <w:style w:type="paragraph" w:customStyle="1" w:styleId="desc2">
    <w:name w:val="desc2"/>
    <w:basedOn w:val="Normal"/>
    <w:rsid w:val="001336A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CA" w:eastAsia="en-CA"/>
    </w:rPr>
  </w:style>
  <w:style w:type="paragraph" w:customStyle="1" w:styleId="details1">
    <w:name w:val="details1"/>
    <w:basedOn w:val="Normal"/>
    <w:rsid w:val="001336AD"/>
    <w:pPr>
      <w:spacing w:after="0" w:line="240" w:lineRule="auto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jrnl">
    <w:name w:val="jrnl"/>
    <w:basedOn w:val="Policepardfaut"/>
    <w:rsid w:val="001336AD"/>
  </w:style>
  <w:style w:type="paragraph" w:styleId="Rvision">
    <w:name w:val="Revision"/>
    <w:hidden/>
    <w:uiPriority w:val="99"/>
    <w:semiHidden/>
    <w:rsid w:val="001336AD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EF045D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val="en-CA" w:eastAsia="en-CA"/>
    </w:rPr>
  </w:style>
  <w:style w:type="character" w:customStyle="1" w:styleId="highlight2">
    <w:name w:val="highlight2"/>
    <w:basedOn w:val="Policepardfaut"/>
    <w:rsid w:val="001C13ED"/>
  </w:style>
  <w:style w:type="character" w:customStyle="1" w:styleId="titles-source">
    <w:name w:val="titles-source"/>
    <w:basedOn w:val="Policepardfaut"/>
    <w:rsid w:val="00E178E2"/>
  </w:style>
  <w:style w:type="character" w:customStyle="1" w:styleId="Titre2Car">
    <w:name w:val="Titre 2 Car"/>
    <w:basedOn w:val="Policepardfaut"/>
    <w:link w:val="Titre2"/>
    <w:uiPriority w:val="9"/>
    <w:semiHidden/>
    <w:rsid w:val="007D17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F045D"/>
    <w:p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val="en-CA" w:eastAsia="en-C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D17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0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enhypertexte">
    <w:name w:val="Hyperlink"/>
    <w:basedOn w:val="Policepardfaut"/>
    <w:uiPriority w:val="99"/>
    <w:unhideWhenUsed/>
    <w:rsid w:val="00D02DE8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7F11F6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Policepardfaut"/>
    <w:link w:val="EndNoteBibliographyTitle"/>
    <w:rsid w:val="007F11F6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7F11F6"/>
    <w:pPr>
      <w:spacing w:line="240" w:lineRule="auto"/>
      <w:jc w:val="both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Policepardfaut"/>
    <w:link w:val="EndNoteBibliography"/>
    <w:rsid w:val="007F11F6"/>
    <w:rPr>
      <w:rFonts w:ascii="Calibri" w:hAnsi="Calibri"/>
      <w:noProof/>
      <w:lang w:val="en-US"/>
    </w:rPr>
  </w:style>
  <w:style w:type="paragraph" w:styleId="En-tte">
    <w:name w:val="header"/>
    <w:basedOn w:val="Normal"/>
    <w:link w:val="En-tteCar"/>
    <w:uiPriority w:val="99"/>
    <w:unhideWhenUsed/>
    <w:rsid w:val="00A22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292B"/>
  </w:style>
  <w:style w:type="paragraph" w:styleId="Pieddepage">
    <w:name w:val="footer"/>
    <w:basedOn w:val="Normal"/>
    <w:link w:val="PieddepageCar"/>
    <w:uiPriority w:val="99"/>
    <w:unhideWhenUsed/>
    <w:rsid w:val="00A22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92B"/>
  </w:style>
  <w:style w:type="paragraph" w:styleId="Paragraphedeliste">
    <w:name w:val="List Paragraph"/>
    <w:basedOn w:val="Normal"/>
    <w:uiPriority w:val="34"/>
    <w:qFormat/>
    <w:rsid w:val="005006E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61C1A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61C1A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61C1A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1C1A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1C1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1C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1C1A"/>
    <w:rPr>
      <w:rFonts w:ascii="Lucida Grande" w:hAnsi="Lucida Grande" w:cs="Lucida Grande"/>
      <w:sz w:val="18"/>
      <w:szCs w:val="18"/>
    </w:rPr>
  </w:style>
  <w:style w:type="paragraph" w:customStyle="1" w:styleId="title1">
    <w:name w:val="title1"/>
    <w:basedOn w:val="Normal"/>
    <w:rsid w:val="001336AD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CA" w:eastAsia="en-CA"/>
    </w:rPr>
  </w:style>
  <w:style w:type="paragraph" w:customStyle="1" w:styleId="desc2">
    <w:name w:val="desc2"/>
    <w:basedOn w:val="Normal"/>
    <w:rsid w:val="001336A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CA" w:eastAsia="en-CA"/>
    </w:rPr>
  </w:style>
  <w:style w:type="paragraph" w:customStyle="1" w:styleId="details1">
    <w:name w:val="details1"/>
    <w:basedOn w:val="Normal"/>
    <w:rsid w:val="001336AD"/>
    <w:pPr>
      <w:spacing w:after="0" w:line="240" w:lineRule="auto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jrnl">
    <w:name w:val="jrnl"/>
    <w:basedOn w:val="Policepardfaut"/>
    <w:rsid w:val="001336AD"/>
  </w:style>
  <w:style w:type="paragraph" w:styleId="Rvision">
    <w:name w:val="Revision"/>
    <w:hidden/>
    <w:uiPriority w:val="99"/>
    <w:semiHidden/>
    <w:rsid w:val="001336AD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EF045D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val="en-CA" w:eastAsia="en-CA"/>
    </w:rPr>
  </w:style>
  <w:style w:type="character" w:customStyle="1" w:styleId="highlight2">
    <w:name w:val="highlight2"/>
    <w:basedOn w:val="Policepardfaut"/>
    <w:rsid w:val="001C13ED"/>
  </w:style>
  <w:style w:type="character" w:customStyle="1" w:styleId="titles-source">
    <w:name w:val="titles-source"/>
    <w:basedOn w:val="Policepardfaut"/>
    <w:rsid w:val="00E178E2"/>
  </w:style>
  <w:style w:type="character" w:customStyle="1" w:styleId="Titre2Car">
    <w:name w:val="Titre 2 Car"/>
    <w:basedOn w:val="Policepardfaut"/>
    <w:link w:val="Titre2"/>
    <w:uiPriority w:val="9"/>
    <w:semiHidden/>
    <w:rsid w:val="007D17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1650">
          <w:marLeft w:val="0"/>
          <w:marRight w:val="0"/>
          <w:marTop w:val="120"/>
          <w:marBottom w:val="120"/>
          <w:divBdr>
            <w:top w:val="single" w:sz="6" w:space="11" w:color="CCCCCC"/>
            <w:left w:val="single" w:sz="6" w:space="14" w:color="CCCCCC"/>
            <w:bottom w:val="single" w:sz="6" w:space="11" w:color="CCCCCC"/>
            <w:right w:val="single" w:sz="6" w:space="14" w:color="CCCCCC"/>
          </w:divBdr>
          <w:divsChild>
            <w:div w:id="18425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388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ADADA"/>
                  </w:divBdr>
                  <w:divsChild>
                    <w:div w:id="177315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5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8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35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8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4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413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9168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0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1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26673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1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98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2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686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649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4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431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36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94813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02861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22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30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367807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2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54517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7850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558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972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4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6945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8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55779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7442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12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00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245817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8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27791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5849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ho.int/maternal_child_adolescent/documents/child_hospital_care/en/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ndi.org/diseases-projects/gardp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world-sepsis-day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ke.sharland@stgeorges.nhs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E8B3-CA54-4523-96AE-5A089E80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1896</Words>
  <Characters>10429</Characters>
  <Application>Microsoft Office Word</Application>
  <DocSecurity>0</DocSecurity>
  <Lines>86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SGUL</Company>
  <LinksUpToDate>false</LinksUpToDate>
  <CharactersWithSpaces>12301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Basmaci</dc:creator>
  <cp:lastModifiedBy>BASMACI Romain</cp:lastModifiedBy>
  <cp:revision>5</cp:revision>
  <dcterms:created xsi:type="dcterms:W3CDTF">2017-11-13T11:19:00Z</dcterms:created>
  <dcterms:modified xsi:type="dcterms:W3CDTF">2017-11-13T16:46:00Z</dcterms:modified>
</cp:coreProperties>
</file>