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FD5E6" w14:textId="10FF4077" w:rsidR="00382ADD" w:rsidRDefault="00687C1E" w:rsidP="00382ADD">
      <w:pPr>
        <w:rPr>
          <w:b/>
        </w:rPr>
      </w:pPr>
      <w:bookmarkStart w:id="0" w:name="_GoBack"/>
      <w:bookmarkEnd w:id="0"/>
      <w:r>
        <w:rPr>
          <w:b/>
        </w:rPr>
        <w:t xml:space="preserve">Medical students’ experiences </w:t>
      </w:r>
      <w:r w:rsidR="00AD1AA8">
        <w:rPr>
          <w:b/>
        </w:rPr>
        <w:t>o</w:t>
      </w:r>
      <w:r w:rsidR="00382ADD" w:rsidRPr="003B59CE">
        <w:rPr>
          <w:b/>
        </w:rPr>
        <w:t xml:space="preserve">ptimising follow-up in ethnically diverse, sexually active </w:t>
      </w:r>
      <w:r w:rsidR="00052BA3">
        <w:rPr>
          <w:b/>
        </w:rPr>
        <w:t xml:space="preserve">16-24 year </w:t>
      </w:r>
      <w:r w:rsidR="00FE4BE2">
        <w:rPr>
          <w:b/>
        </w:rPr>
        <w:t>old</w:t>
      </w:r>
      <w:r w:rsidR="00AD1AA8">
        <w:rPr>
          <w:b/>
        </w:rPr>
        <w:t xml:space="preserve">s </w:t>
      </w:r>
      <w:r w:rsidR="00432D68">
        <w:rPr>
          <w:b/>
        </w:rPr>
        <w:t>participating</w:t>
      </w:r>
      <w:r w:rsidR="00382ADD" w:rsidRPr="003B59CE">
        <w:rPr>
          <w:b/>
        </w:rPr>
        <w:t xml:space="preserve"> in the ‘Test n Treat’ feasibility trial of rapid chlamydia tests</w:t>
      </w:r>
    </w:p>
    <w:p w14:paraId="2FCDB4B8" w14:textId="2FD5E782" w:rsidR="00AC238F" w:rsidRPr="004143A1" w:rsidRDefault="00AC238F" w:rsidP="00D84896">
      <w:pPr>
        <w:pStyle w:val="Authornames"/>
        <w:rPr>
          <w:sz w:val="24"/>
        </w:rPr>
      </w:pPr>
      <w:r w:rsidRPr="004143A1">
        <w:rPr>
          <w:sz w:val="24"/>
        </w:rPr>
        <w:t>Alastair Green</w:t>
      </w:r>
      <w:r w:rsidR="00D5666B" w:rsidRPr="004143A1">
        <w:rPr>
          <w:sz w:val="24"/>
        </w:rPr>
        <w:t xml:space="preserve"> (corresponding author)</w:t>
      </w:r>
    </w:p>
    <w:p w14:paraId="27EC01C9" w14:textId="2508602E" w:rsidR="000A4428" w:rsidRPr="00D84896" w:rsidRDefault="008D6287">
      <w:pPr>
        <w:pStyle w:val="Correspondencedetails"/>
      </w:pPr>
      <w:r>
        <w:t>alastair.green1@gmail.com</w:t>
      </w:r>
    </w:p>
    <w:p w14:paraId="240D55DD" w14:textId="1E8F3B17" w:rsidR="00E77DB9" w:rsidRPr="004143A1" w:rsidRDefault="00B20F94">
      <w:pPr>
        <w:pStyle w:val="Notesoncontributors"/>
        <w:rPr>
          <w:sz w:val="24"/>
        </w:rPr>
      </w:pPr>
      <w:r w:rsidRPr="004143A1">
        <w:rPr>
          <w:sz w:val="24"/>
        </w:rPr>
        <w:t>4</w:t>
      </w:r>
      <w:r w:rsidRPr="004143A1">
        <w:rPr>
          <w:sz w:val="24"/>
          <w:vertAlign w:val="superscript"/>
        </w:rPr>
        <w:t>th</w:t>
      </w:r>
      <w:r w:rsidR="003B0051" w:rsidRPr="004143A1">
        <w:rPr>
          <w:sz w:val="24"/>
        </w:rPr>
        <w:t xml:space="preserve"> year</w:t>
      </w:r>
      <w:r w:rsidR="000915ED" w:rsidRPr="004143A1">
        <w:rPr>
          <w:sz w:val="24"/>
        </w:rPr>
        <w:t xml:space="preserve"> medical student</w:t>
      </w:r>
    </w:p>
    <w:p w14:paraId="0824912B" w14:textId="460D4E74" w:rsidR="00E9613F" w:rsidRPr="004143A1" w:rsidRDefault="00E9613F">
      <w:pPr>
        <w:pStyle w:val="Authornames"/>
        <w:rPr>
          <w:sz w:val="24"/>
        </w:rPr>
      </w:pPr>
      <w:r w:rsidRPr="004143A1">
        <w:rPr>
          <w:sz w:val="24"/>
        </w:rPr>
        <w:t>Sarah Kerry-Barnard</w:t>
      </w:r>
    </w:p>
    <w:p w14:paraId="5BF812BC" w14:textId="1FEA887D" w:rsidR="00E9613F" w:rsidRPr="00D84896" w:rsidRDefault="00D5666B">
      <w:pPr>
        <w:pStyle w:val="Correspondencedetails"/>
      </w:pPr>
      <w:r w:rsidRPr="00D84896">
        <w:t>srkerry@sgul.ac.uk</w:t>
      </w:r>
    </w:p>
    <w:p w14:paraId="56F39CB9" w14:textId="77B8B330" w:rsidR="00E9613F" w:rsidRPr="004143A1" w:rsidRDefault="00E9613F">
      <w:pPr>
        <w:pStyle w:val="Notesoncontributors"/>
        <w:rPr>
          <w:sz w:val="24"/>
        </w:rPr>
      </w:pPr>
      <w:r w:rsidRPr="004143A1">
        <w:rPr>
          <w:sz w:val="24"/>
        </w:rPr>
        <w:t>Trial Manager</w:t>
      </w:r>
    </w:p>
    <w:p w14:paraId="5AD04AA9" w14:textId="58B92B16" w:rsidR="00E9613F" w:rsidRPr="004143A1" w:rsidRDefault="00E9613F">
      <w:pPr>
        <w:pStyle w:val="Authornames"/>
        <w:rPr>
          <w:sz w:val="24"/>
        </w:rPr>
      </w:pPr>
      <w:r w:rsidRPr="004143A1">
        <w:rPr>
          <w:sz w:val="24"/>
        </w:rPr>
        <w:t>Charlotte Fleming</w:t>
      </w:r>
    </w:p>
    <w:p w14:paraId="2E8C30EA" w14:textId="73155109" w:rsidR="00A723A5" w:rsidRDefault="00A723A5">
      <w:pPr>
        <w:pStyle w:val="Notesoncontributors"/>
        <w:rPr>
          <w:sz w:val="24"/>
        </w:rPr>
      </w:pPr>
      <w:r w:rsidRPr="00A723A5">
        <w:rPr>
          <w:sz w:val="24"/>
        </w:rPr>
        <w:t>crdfleming@googlemail.com</w:t>
      </w:r>
    </w:p>
    <w:p w14:paraId="53986643" w14:textId="2FC83453" w:rsidR="00E9613F" w:rsidRPr="004143A1" w:rsidRDefault="00E9613F">
      <w:pPr>
        <w:pStyle w:val="Notesoncontributors"/>
        <w:rPr>
          <w:sz w:val="24"/>
        </w:rPr>
      </w:pPr>
      <w:r w:rsidRPr="004143A1">
        <w:rPr>
          <w:sz w:val="24"/>
        </w:rPr>
        <w:t>Research Assistant</w:t>
      </w:r>
    </w:p>
    <w:p w14:paraId="1A17800E" w14:textId="12984E5D" w:rsidR="00D84896" w:rsidRPr="004143A1" w:rsidRDefault="00D84896">
      <w:pPr>
        <w:pStyle w:val="Authornames"/>
        <w:rPr>
          <w:sz w:val="24"/>
        </w:rPr>
      </w:pPr>
      <w:r w:rsidRPr="004143A1">
        <w:rPr>
          <w:sz w:val="24"/>
        </w:rPr>
        <w:t>Fahaad Alam</w:t>
      </w:r>
    </w:p>
    <w:p w14:paraId="4C3B70FF" w14:textId="77777777" w:rsidR="00013A86" w:rsidRDefault="00D84896" w:rsidP="00013A86">
      <w:pPr>
        <w:pStyle w:val="Notesoncontributors"/>
        <w:rPr>
          <w:sz w:val="24"/>
        </w:rPr>
      </w:pPr>
      <w:r w:rsidRPr="004143A1">
        <w:rPr>
          <w:sz w:val="24"/>
        </w:rPr>
        <w:t>4</w:t>
      </w:r>
      <w:r w:rsidRPr="004143A1">
        <w:rPr>
          <w:sz w:val="24"/>
          <w:vertAlign w:val="superscript"/>
        </w:rPr>
        <w:t>th</w:t>
      </w:r>
      <w:r w:rsidRPr="004143A1">
        <w:rPr>
          <w:sz w:val="24"/>
        </w:rPr>
        <w:t xml:space="preserve"> year medical student</w:t>
      </w:r>
    </w:p>
    <w:p w14:paraId="25F8E750" w14:textId="5CDE038F" w:rsidR="00D84896" w:rsidRPr="004143A1" w:rsidRDefault="00D84896" w:rsidP="00013A86">
      <w:pPr>
        <w:pStyle w:val="Notesoncontributors"/>
        <w:rPr>
          <w:sz w:val="24"/>
        </w:rPr>
      </w:pPr>
      <w:r w:rsidRPr="004143A1">
        <w:rPr>
          <w:sz w:val="24"/>
        </w:rPr>
        <w:t>m1300036@sgul.ac.uk</w:t>
      </w:r>
    </w:p>
    <w:p w14:paraId="189801C4" w14:textId="4B6FF11B" w:rsidR="00E9613F" w:rsidRPr="004143A1" w:rsidRDefault="00E9613F">
      <w:pPr>
        <w:pStyle w:val="Authornames"/>
        <w:rPr>
          <w:sz w:val="24"/>
        </w:rPr>
      </w:pPr>
      <w:r w:rsidRPr="004143A1">
        <w:rPr>
          <w:sz w:val="24"/>
        </w:rPr>
        <w:t>Pippa Oakeshott</w:t>
      </w:r>
    </w:p>
    <w:p w14:paraId="056C2E1C" w14:textId="33DB8DF0" w:rsidR="00D5666B" w:rsidRPr="00D84896" w:rsidRDefault="00D5666B">
      <w:pPr>
        <w:pStyle w:val="Correspondencedetails"/>
      </w:pPr>
      <w:r w:rsidRPr="00D84896">
        <w:t>oakeshot@sgul.ac.uk</w:t>
      </w:r>
    </w:p>
    <w:p w14:paraId="66EC0910" w14:textId="2CD02B71" w:rsidR="00E9613F" w:rsidRPr="004143A1" w:rsidRDefault="00D5666B">
      <w:pPr>
        <w:pStyle w:val="Notesoncontributors"/>
        <w:rPr>
          <w:sz w:val="24"/>
        </w:rPr>
      </w:pPr>
      <w:r w:rsidRPr="004143A1">
        <w:rPr>
          <w:sz w:val="24"/>
        </w:rPr>
        <w:t>Professor of General Practice</w:t>
      </w:r>
    </w:p>
    <w:p w14:paraId="62AA5EB1" w14:textId="77777777" w:rsidR="00D84896" w:rsidRDefault="00D84896" w:rsidP="00D84896">
      <w:pPr>
        <w:pStyle w:val="Affiliation"/>
      </w:pPr>
      <w:r>
        <w:t>Population Health Research Institute, St George’s, University of London, Cranmer Terrace, London SW17 0RE, UK</w:t>
      </w:r>
    </w:p>
    <w:p w14:paraId="1F718FE7" w14:textId="77777777" w:rsidR="00D84896" w:rsidRDefault="00D84896" w:rsidP="005E2EEA">
      <w:pPr>
        <w:pStyle w:val="Notesoncontributors"/>
      </w:pPr>
    </w:p>
    <w:p w14:paraId="245D1400" w14:textId="3C84167A" w:rsidR="00997B0F" w:rsidRPr="004143A1" w:rsidRDefault="00C14585" w:rsidP="004143A1">
      <w:r>
        <w:br w:type="page"/>
      </w:r>
      <w:r w:rsidR="00DD4644" w:rsidRPr="004143A1">
        <w:rPr>
          <w:b/>
        </w:rPr>
        <w:lastRenderedPageBreak/>
        <w:t>Context</w:t>
      </w:r>
    </w:p>
    <w:p w14:paraId="3C013A0E" w14:textId="2B58C449" w:rsidR="00456551" w:rsidRDefault="003F4A30" w:rsidP="0063635A">
      <w:pPr>
        <w:pStyle w:val="Paragraph"/>
      </w:pPr>
      <w:r>
        <w:t>‘</w:t>
      </w:r>
      <w:r w:rsidR="00DD4644" w:rsidRPr="00DD4644">
        <w:t>Test n Treat’</w:t>
      </w:r>
      <w:r w:rsidR="004A1A28">
        <w:t xml:space="preserve"> [1]</w:t>
      </w:r>
      <w:r w:rsidR="00DD4644" w:rsidRPr="00DD4644">
        <w:t xml:space="preserve"> is a NIHR funded cluster-randomised feasibility trial assess</w:t>
      </w:r>
      <w:r w:rsidR="008E2B23">
        <w:t>ing</w:t>
      </w:r>
      <w:r w:rsidR="00DD4644" w:rsidRPr="00DD4644">
        <w:t xml:space="preserve"> the feasibility of conducting a future trial in FE colleges to investigate if frequent, rapid, on-site testing and</w:t>
      </w:r>
      <w:r w:rsidR="00D84896">
        <w:t xml:space="preserve"> same day</w:t>
      </w:r>
      <w:r w:rsidR="00DD4644" w:rsidRPr="00DD4644">
        <w:t xml:space="preserve"> treatment reduces chlamydia rates in sexually active male and female students aged 16-24 years</w:t>
      </w:r>
      <w:r w:rsidR="008E2B23">
        <w:t>.</w:t>
      </w:r>
    </w:p>
    <w:p w14:paraId="0F547B6C" w14:textId="0499BF8C" w:rsidR="008D0AD2" w:rsidRDefault="00DD4644" w:rsidP="00456551">
      <w:pPr>
        <w:pStyle w:val="Paragraph"/>
        <w:ind w:firstLine="720"/>
      </w:pPr>
      <w:r w:rsidRPr="00DD4644">
        <w:t>At the outcome assessment at seven months, participants were asked to provide self-taken genitourinary samples</w:t>
      </w:r>
      <w:r w:rsidR="00C87D0B">
        <w:t xml:space="preserve"> in college and</w:t>
      </w:r>
      <w:r w:rsidR="00D14A6F">
        <w:t xml:space="preserve"> </w:t>
      </w:r>
      <w:r w:rsidRPr="00DD4644">
        <w:t xml:space="preserve">complete a questionnaire in </w:t>
      </w:r>
      <w:r w:rsidR="00C87D0B">
        <w:t>return for</w:t>
      </w:r>
      <w:r w:rsidRPr="00DD4644">
        <w:t xml:space="preserve"> £10. However, over half of participants (57%, 143/252) from three colleges did not attend for follow-up. </w:t>
      </w:r>
      <w:r w:rsidR="00542851" w:rsidRPr="00542851">
        <w:t xml:space="preserve"> </w:t>
      </w:r>
      <w:r w:rsidR="00C87D0B">
        <w:t>Such a</w:t>
      </w:r>
      <w:r w:rsidR="00542851">
        <w:t xml:space="preserve">ttrition is problematic as it can give biased estimates of the outcome measure when data </w:t>
      </w:r>
      <w:r w:rsidR="00C87D0B">
        <w:t>are</w:t>
      </w:r>
      <w:r w:rsidR="00542851">
        <w:t xml:space="preserve"> missing not at random </w:t>
      </w:r>
      <w:r w:rsidR="00F86956">
        <w:t>[</w:t>
      </w:r>
      <w:r w:rsidR="004A1A28">
        <w:t>2</w:t>
      </w:r>
      <w:r w:rsidR="00542851">
        <w:t>].</w:t>
      </w:r>
    </w:p>
    <w:p w14:paraId="5CF510D2" w14:textId="27802B87" w:rsidR="00DD4644" w:rsidRDefault="00C87D0B" w:rsidP="00456551">
      <w:pPr>
        <w:pStyle w:val="Paragraph"/>
        <w:ind w:firstLine="720"/>
      </w:pPr>
      <w:r>
        <w:t>Under supervision from the research team, two</w:t>
      </w:r>
      <w:r w:rsidR="00D84896">
        <w:t xml:space="preserve"> m</w:t>
      </w:r>
      <w:r w:rsidR="00DD4644" w:rsidRPr="00DD4644">
        <w:t xml:space="preserve">edical students </w:t>
      </w:r>
      <w:r w:rsidR="009E1EA8">
        <w:t>developed</w:t>
      </w:r>
      <w:r w:rsidR="00DD4644" w:rsidRPr="00DD4644">
        <w:t xml:space="preserve"> a method to increase th</w:t>
      </w:r>
      <w:r w:rsidR="00F47E41">
        <w:t>e</w:t>
      </w:r>
      <w:r w:rsidR="00DD4644" w:rsidRPr="00DD4644">
        <w:t xml:space="preserve"> response rate</w:t>
      </w:r>
      <w:r w:rsidR="00F47E41">
        <w:t>.</w:t>
      </w:r>
      <w:r w:rsidR="00DD4644" w:rsidRPr="00DD4644">
        <w:t xml:space="preserve"> </w:t>
      </w:r>
      <w:r w:rsidR="00AD1AA8">
        <w:t>(</w:t>
      </w:r>
      <w:r w:rsidR="00F47E41">
        <w:t>Describing a</w:t>
      </w:r>
      <w:r w:rsidR="00542851">
        <w:t xml:space="preserve"> clear</w:t>
      </w:r>
      <w:r w:rsidR="00F47E41">
        <w:t xml:space="preserve"> </w:t>
      </w:r>
      <w:r w:rsidR="00542851">
        <w:t>process for following up non-attenders and knowing the follow-up yield is also helpful for assessing what might work in future.</w:t>
      </w:r>
      <w:r w:rsidR="00AD1AA8">
        <w:t>)</w:t>
      </w:r>
      <w:r w:rsidR="00D37199">
        <w:t xml:space="preserve"> Prior to conducting the research both students completed their Good Clinical Practice training.</w:t>
      </w:r>
    </w:p>
    <w:p w14:paraId="02F0F7FA" w14:textId="13B173C0" w:rsidR="00CE6F27" w:rsidRDefault="00CE6F27" w:rsidP="00CE6F27">
      <w:pPr>
        <w:pStyle w:val="Heading1"/>
      </w:pPr>
      <w:r>
        <w:t>Project aims</w:t>
      </w:r>
    </w:p>
    <w:p w14:paraId="4C0B624B" w14:textId="77777777" w:rsidR="00456551" w:rsidRPr="00456551" w:rsidRDefault="00456551" w:rsidP="00456551">
      <w:pPr>
        <w:pStyle w:val="Numberedlist"/>
      </w:pPr>
      <w:r w:rsidRPr="00456551">
        <w:t>To investigate the final response rate in obtaining samples and questionnaires from 143 trial participants who did not attend follow-up at seven months in three colleges.</w:t>
      </w:r>
    </w:p>
    <w:p w14:paraId="6BC6B44E" w14:textId="621CDFE0" w:rsidR="00456551" w:rsidRPr="00456551" w:rsidRDefault="00456551" w:rsidP="00456551">
      <w:pPr>
        <w:pStyle w:val="Numberedlist"/>
      </w:pPr>
      <w:r w:rsidRPr="00456551">
        <w:t xml:space="preserve">To measure the work involved in obtaining these </w:t>
      </w:r>
      <w:r w:rsidR="00124E09">
        <w:t xml:space="preserve">additional </w:t>
      </w:r>
      <w:r w:rsidRPr="00456551">
        <w:t>samples and questionnaires.</w:t>
      </w:r>
    </w:p>
    <w:p w14:paraId="2DC79B8E" w14:textId="28C00CB9" w:rsidR="00456551" w:rsidRDefault="00456551" w:rsidP="00456551">
      <w:pPr>
        <w:pStyle w:val="Heading1"/>
      </w:pPr>
      <w:r>
        <w:t>Description</w:t>
      </w:r>
    </w:p>
    <w:p w14:paraId="4C374D6D" w14:textId="08C5812D" w:rsidR="00F47E41" w:rsidRDefault="00F47E41" w:rsidP="00456551">
      <w:pPr>
        <w:pStyle w:val="Paragraph"/>
      </w:pPr>
      <w:r>
        <w:t>Of the</w:t>
      </w:r>
      <w:r w:rsidR="004A1A28" w:rsidRPr="004A1A28">
        <w:t xml:space="preserve"> 143 non-at</w:t>
      </w:r>
      <w:r w:rsidR="004A1A28">
        <w:t>tenders, the mobile number for 33</w:t>
      </w:r>
      <w:r w:rsidR="004A1A28" w:rsidRPr="004A1A28">
        <w:t xml:space="preserve"> was either known to be the wrong number or </w:t>
      </w:r>
      <w:r w:rsidR="004A1A28">
        <w:t>not functional. The remaining 110</w:t>
      </w:r>
      <w:r w:rsidR="004A1A28" w:rsidRPr="004A1A28">
        <w:t xml:space="preserve"> were sent a</w:t>
      </w:r>
      <w:r w:rsidR="004A1A28">
        <w:t xml:space="preserve"> text message with a link to the follow-up questionnaire online</w:t>
      </w:r>
      <w:r w:rsidR="004A1A28" w:rsidRPr="004A1A28">
        <w:t xml:space="preserve">. </w:t>
      </w:r>
      <w:r w:rsidR="00456551" w:rsidRPr="00456551">
        <w:t>This questionnaire</w:t>
      </w:r>
      <w:r w:rsidR="00124E09">
        <w:t xml:space="preserve"> also</w:t>
      </w:r>
      <w:r w:rsidR="00456551" w:rsidRPr="00456551">
        <w:t xml:space="preserve"> </w:t>
      </w:r>
      <w:r w:rsidR="00B914DE">
        <w:t>allowed</w:t>
      </w:r>
      <w:r w:rsidR="00456551" w:rsidRPr="00456551">
        <w:t xml:space="preserve"> participants </w:t>
      </w:r>
      <w:r w:rsidR="006B2326">
        <w:t xml:space="preserve">to </w:t>
      </w:r>
      <w:r>
        <w:t>choose</w:t>
      </w:r>
      <w:r w:rsidR="00AD1AA8">
        <w:t xml:space="preserve"> whether</w:t>
      </w:r>
      <w:r w:rsidR="00B914DE">
        <w:t xml:space="preserve"> </w:t>
      </w:r>
      <w:r w:rsidR="00456551" w:rsidRPr="00456551">
        <w:t>to meet</w:t>
      </w:r>
      <w:r w:rsidR="008D2F8E">
        <w:t xml:space="preserve"> a member of the research team</w:t>
      </w:r>
      <w:r w:rsidR="00456551" w:rsidRPr="00456551">
        <w:t xml:space="preserve"> in college to provide a sample</w:t>
      </w:r>
      <w:r w:rsidR="008D2F8E">
        <w:t>,</w:t>
      </w:r>
      <w:r w:rsidR="00456551" w:rsidRPr="00456551">
        <w:t xml:space="preserve"> or </w:t>
      </w:r>
      <w:r w:rsidR="008D2F8E">
        <w:t xml:space="preserve">to </w:t>
      </w:r>
      <w:r w:rsidR="00456551" w:rsidRPr="00456551">
        <w:t xml:space="preserve">be sent a postal testing kit. Those who did not respond to the questionnaire were telephoned a maximum of twice, or texted if they preferred. </w:t>
      </w:r>
      <w:r w:rsidR="00AD1AA8">
        <w:t>(</w:t>
      </w:r>
      <w:r w:rsidR="00280BE1">
        <w:t xml:space="preserve">The </w:t>
      </w:r>
      <w:r>
        <w:t xml:space="preserve">trial </w:t>
      </w:r>
      <w:r w:rsidR="00280BE1">
        <w:t xml:space="preserve">steering </w:t>
      </w:r>
      <w:r w:rsidR="0014214A">
        <w:t>committee agreed that</w:t>
      </w:r>
      <w:r w:rsidR="0005320E">
        <w:t xml:space="preserve"> this was the upper limit of appropriate contact</w:t>
      </w:r>
      <w:r w:rsidR="0014214A">
        <w:t>, given participants had already received multiple</w:t>
      </w:r>
      <w:r>
        <w:t xml:space="preserve"> text</w:t>
      </w:r>
      <w:r w:rsidR="0014214A">
        <w:t xml:space="preserve"> messages and a phone call to invite them to follow-up.</w:t>
      </w:r>
      <w:r w:rsidR="00AD1AA8">
        <w:t>)</w:t>
      </w:r>
      <w:r w:rsidR="0014214A">
        <w:t xml:space="preserve"> </w:t>
      </w:r>
    </w:p>
    <w:p w14:paraId="1B99B35D" w14:textId="6894D97C" w:rsidR="00456551" w:rsidRDefault="00456551" w:rsidP="000E5145">
      <w:pPr>
        <w:pStyle w:val="Paragraph"/>
        <w:ind w:firstLine="720"/>
      </w:pPr>
      <w:r w:rsidRPr="00456551">
        <w:lastRenderedPageBreak/>
        <w:t xml:space="preserve">If a participant answered the </w:t>
      </w:r>
      <w:r w:rsidR="00893D54">
        <w:t>tele</w:t>
      </w:r>
      <w:r w:rsidRPr="00456551">
        <w:t xml:space="preserve">phone, </w:t>
      </w:r>
      <w:r w:rsidR="00893D54">
        <w:t>they were asked</w:t>
      </w:r>
      <w:r w:rsidRPr="00456551">
        <w:t xml:space="preserve"> if they </w:t>
      </w:r>
      <w:r w:rsidR="00F47E41">
        <w:t>were happy to</w:t>
      </w:r>
      <w:r w:rsidRPr="00456551">
        <w:t xml:space="preserve"> </w:t>
      </w:r>
      <w:r w:rsidR="00F47E41">
        <w:t>complete</w:t>
      </w:r>
      <w:r w:rsidRPr="00456551">
        <w:t xml:space="preserve"> the questionnaire and provid</w:t>
      </w:r>
      <w:r w:rsidR="00F47E41">
        <w:t>e</w:t>
      </w:r>
      <w:r w:rsidRPr="00456551">
        <w:t xml:space="preserve"> a sample in college or by post. </w:t>
      </w:r>
      <w:r w:rsidR="008F2C0E">
        <w:t>We emailed them the questionnaire if this was preferred</w:t>
      </w:r>
      <w:r w:rsidRPr="00456551">
        <w:t xml:space="preserve">. </w:t>
      </w:r>
      <w:r w:rsidR="00B914DE">
        <w:t>Those</w:t>
      </w:r>
      <w:r w:rsidRPr="00456551">
        <w:t xml:space="preserve"> who did not want to provide a sample we</w:t>
      </w:r>
      <w:r w:rsidR="00B914DE">
        <w:t>re given</w:t>
      </w:r>
      <w:r w:rsidRPr="00456551">
        <w:t xml:space="preserve"> the option of answering a shortened version of the questionnaire over the phone. If a participant did not answer the phone </w:t>
      </w:r>
      <w:r w:rsidR="00B51B0E">
        <w:t xml:space="preserve">or respond by text message </w:t>
      </w:r>
      <w:r w:rsidRPr="00456551">
        <w:t xml:space="preserve">after calling twice, we considered them to be lost to follow-up. </w:t>
      </w:r>
    </w:p>
    <w:p w14:paraId="49A5DFF9" w14:textId="1BF944EF" w:rsidR="00456551" w:rsidRDefault="008F2C0E" w:rsidP="00456551">
      <w:pPr>
        <w:pStyle w:val="Paragraph"/>
        <w:ind w:firstLine="720"/>
      </w:pPr>
      <w:r>
        <w:t>P</w:t>
      </w:r>
      <w:r w:rsidR="003D6A4F">
        <w:t>articipants</w:t>
      </w:r>
      <w:r w:rsidR="00456551" w:rsidRPr="00456551">
        <w:t xml:space="preserve"> who agreed to provide samples, we</w:t>
      </w:r>
      <w:r>
        <w:t>re met</w:t>
      </w:r>
      <w:r w:rsidR="00456551" w:rsidRPr="00456551">
        <w:t xml:space="preserve"> in college to collect samples</w:t>
      </w:r>
      <w:r w:rsidR="00124E09">
        <w:t>,</w:t>
      </w:r>
      <w:r w:rsidR="00456551" w:rsidRPr="00456551">
        <w:t xml:space="preserve"> or post</w:t>
      </w:r>
      <w:r>
        <w:t>ed</w:t>
      </w:r>
      <w:r w:rsidR="00456551" w:rsidRPr="00456551">
        <w:t xml:space="preserve"> testing kits. On the days we </w:t>
      </w:r>
      <w:r w:rsidR="00054ABC">
        <w:t>visited</w:t>
      </w:r>
      <w:r w:rsidR="00456551" w:rsidRPr="00456551">
        <w:t xml:space="preserve"> the colleges, we also texted the other non-attenders, informing them that we would be there.</w:t>
      </w:r>
      <w:r w:rsidR="003D6A4F">
        <w:t xml:space="preserve"> Participants</w:t>
      </w:r>
      <w:r w:rsidR="00456551" w:rsidRPr="00456551">
        <w:t xml:space="preserve"> who did not attend the</w:t>
      </w:r>
      <w:r>
        <w:t>ir</w:t>
      </w:r>
      <w:r w:rsidR="00456551" w:rsidRPr="00456551">
        <w:t xml:space="preserve"> prearranged college meeting were considered lost to follow-up.</w:t>
      </w:r>
    </w:p>
    <w:p w14:paraId="0FA2520C" w14:textId="64721150" w:rsidR="00456551" w:rsidRDefault="00456551" w:rsidP="00456551">
      <w:pPr>
        <w:pStyle w:val="Paragraph"/>
        <w:ind w:firstLine="720"/>
      </w:pPr>
      <w:r w:rsidRPr="00456551">
        <w:t>Ten days after sending out the postal testing kits, we called those w</w:t>
      </w:r>
      <w:r w:rsidR="00054ABC">
        <w:t xml:space="preserve">ith outstanding samples or questionnaires </w:t>
      </w:r>
      <w:r w:rsidRPr="00456551">
        <w:t>up to twice more</w:t>
      </w:r>
      <w:r w:rsidR="00054ABC">
        <w:t>, and</w:t>
      </w:r>
      <w:r w:rsidRPr="00456551">
        <w:t xml:space="preserve"> completed the questionnaire over the </w:t>
      </w:r>
      <w:r w:rsidR="00927EF7">
        <w:t>tele</w:t>
      </w:r>
      <w:r w:rsidRPr="00456551">
        <w:t>phone if possible.</w:t>
      </w:r>
      <w:r w:rsidR="003D6A4F">
        <w:t xml:space="preserve"> Participants</w:t>
      </w:r>
      <w:r w:rsidRPr="00456551">
        <w:t xml:space="preserve"> who provided samples were texted their </w:t>
      </w:r>
      <w:r w:rsidR="00013A86" w:rsidRPr="00456551">
        <w:t>results and</w:t>
      </w:r>
      <w:r w:rsidRPr="00456551">
        <w:t xml:space="preserve"> were given £10. Those with infections were followed up by the health advisor.</w:t>
      </w:r>
    </w:p>
    <w:p w14:paraId="3E36EA20" w14:textId="77777777" w:rsidR="00456551" w:rsidRDefault="00456551" w:rsidP="00456551">
      <w:pPr>
        <w:pStyle w:val="Paragraph"/>
        <w:ind w:firstLine="720"/>
      </w:pPr>
      <w:r w:rsidRPr="00456551">
        <w:t>Numbers of participants followed up were recorded before and after the project. All communication with participants and the time taken was documented to assess the work involved.</w:t>
      </w:r>
    </w:p>
    <w:p w14:paraId="587E8F15" w14:textId="5BC0A72A" w:rsidR="00456551" w:rsidRPr="00456551" w:rsidRDefault="00456551" w:rsidP="00456551">
      <w:pPr>
        <w:pStyle w:val="Paragraph"/>
      </w:pPr>
      <w:r w:rsidRPr="00456551">
        <w:rPr>
          <w:b/>
        </w:rPr>
        <w:t>Outcomes</w:t>
      </w:r>
    </w:p>
    <w:p w14:paraId="5A9E316C" w14:textId="076F010F" w:rsidR="00D37199" w:rsidRDefault="00456551" w:rsidP="00456551">
      <w:pPr>
        <w:pStyle w:val="Paragraph"/>
      </w:pPr>
      <w:r w:rsidRPr="00456551">
        <w:t>We obtained data, in the form of a questionnaire and/or a genitourinary sample, on 4</w:t>
      </w:r>
      <w:r w:rsidR="008A0892">
        <w:t>2</w:t>
      </w:r>
      <w:r w:rsidRPr="00456551">
        <w:t xml:space="preserve"> of 143 participants</w:t>
      </w:r>
      <w:r w:rsidR="008D2F8E">
        <w:t xml:space="preserve"> (29%)</w:t>
      </w:r>
      <w:r w:rsidRPr="00456551">
        <w:t xml:space="preserve"> who did not attend follow-up at seven months in college</w:t>
      </w:r>
      <w:r w:rsidR="000204E9">
        <w:t xml:space="preserve">. Table 1 shows the types of response obtained. </w:t>
      </w:r>
      <w:r w:rsidR="000204E9" w:rsidRPr="00BF26C0">
        <w:rPr>
          <w:b/>
        </w:rPr>
        <w:t>[Table 1 here]</w:t>
      </w:r>
    </w:p>
    <w:p w14:paraId="0A43ED14" w14:textId="407663CE" w:rsidR="00456551" w:rsidRPr="00456551" w:rsidRDefault="00542851" w:rsidP="00B06C6A">
      <w:pPr>
        <w:pStyle w:val="Paragraph"/>
        <w:ind w:firstLine="714"/>
      </w:pPr>
      <w:r w:rsidRPr="00456551">
        <w:t>This increased the overall response rate in the three colleges from 43% (109/252) to 60% (15</w:t>
      </w:r>
      <w:r w:rsidR="008A0892">
        <w:t>1</w:t>
      </w:r>
      <w:r w:rsidRPr="00456551">
        <w:t>/252).</w:t>
      </w:r>
      <w:r>
        <w:t xml:space="preserve"> </w:t>
      </w:r>
      <w:r w:rsidR="00456551" w:rsidRPr="00456551">
        <w:t>This follow-up took 14 hours 10 minutes</w:t>
      </w:r>
      <w:r w:rsidR="008D2F8E">
        <w:t xml:space="preserve"> of medical student time spread over three weeks</w:t>
      </w:r>
      <w:r>
        <w:t xml:space="preserve"> (contacting p</w:t>
      </w:r>
      <w:r w:rsidR="00AD1AA8">
        <w:t>articipants</w:t>
      </w:r>
      <w:r>
        <w:t xml:space="preserve"> and college visits)</w:t>
      </w:r>
      <w:r w:rsidR="008D2F8E">
        <w:t>, plus support from the research team</w:t>
      </w:r>
      <w:r>
        <w:t xml:space="preserve"> (sending the texts with questionnaires and postal testing kits)</w:t>
      </w:r>
      <w:r w:rsidR="008D2F8E">
        <w:t>.</w:t>
      </w:r>
      <w:r w:rsidR="00456551" w:rsidRPr="00456551">
        <w:t xml:space="preserve"> </w:t>
      </w:r>
      <w:r w:rsidR="000204E9">
        <w:t xml:space="preserve">Table 2 shows the breakdown of medical student time on follow-up activities. </w:t>
      </w:r>
      <w:r w:rsidR="000204E9" w:rsidRPr="00BF26C0">
        <w:rPr>
          <w:b/>
        </w:rPr>
        <w:t>[Table 2 here]</w:t>
      </w:r>
    </w:p>
    <w:p w14:paraId="4AEABCF7" w14:textId="77777777" w:rsidR="00456551" w:rsidRPr="00456551" w:rsidRDefault="00456551" w:rsidP="00456551">
      <w:pPr>
        <w:pStyle w:val="Paragraph"/>
        <w:rPr>
          <w:b/>
        </w:rPr>
      </w:pPr>
      <w:r w:rsidRPr="00456551">
        <w:rPr>
          <w:b/>
        </w:rPr>
        <w:t>Conclusions</w:t>
      </w:r>
    </w:p>
    <w:p w14:paraId="44D65765" w14:textId="77777777" w:rsidR="00124E09" w:rsidRDefault="00542851" w:rsidP="00EA2BF6">
      <w:pPr>
        <w:pStyle w:val="Paragraph"/>
        <w:rPr>
          <w:bCs/>
        </w:rPr>
      </w:pPr>
      <w:r>
        <w:rPr>
          <w:bCs/>
        </w:rPr>
        <w:lastRenderedPageBreak/>
        <w:t>Medical s</w:t>
      </w:r>
      <w:r w:rsidRPr="00456551">
        <w:rPr>
          <w:bCs/>
        </w:rPr>
        <w:t>tudents learned that persistence is required to follow up this population</w:t>
      </w:r>
      <w:r>
        <w:rPr>
          <w:bCs/>
        </w:rPr>
        <w:t xml:space="preserve"> of ethnically diverse, sexually active teenagers</w:t>
      </w:r>
      <w:r w:rsidR="006943A9">
        <w:rPr>
          <w:bCs/>
        </w:rPr>
        <w:t>,</w:t>
      </w:r>
      <w:r w:rsidR="00AD1AA8">
        <w:rPr>
          <w:bCs/>
        </w:rPr>
        <w:t xml:space="preserve"> and that running c</w:t>
      </w:r>
      <w:r w:rsidR="008D2F8E">
        <w:rPr>
          <w:bCs/>
        </w:rPr>
        <w:t xml:space="preserve">linical trials </w:t>
      </w:r>
      <w:r w:rsidR="00AD1AA8">
        <w:rPr>
          <w:bCs/>
        </w:rPr>
        <w:t>can be difficult</w:t>
      </w:r>
      <w:r w:rsidR="008D2F8E">
        <w:rPr>
          <w:bCs/>
        </w:rPr>
        <w:t xml:space="preserve">. We </w:t>
      </w:r>
      <w:r w:rsidR="00222213">
        <w:rPr>
          <w:bCs/>
        </w:rPr>
        <w:t xml:space="preserve">had </w:t>
      </w:r>
      <w:r w:rsidR="00AD1AA8">
        <w:rPr>
          <w:bCs/>
        </w:rPr>
        <w:t xml:space="preserve">wrongly </w:t>
      </w:r>
      <w:r w:rsidR="008D2F8E">
        <w:rPr>
          <w:bCs/>
        </w:rPr>
        <w:t xml:space="preserve">expected </w:t>
      </w:r>
      <w:r w:rsidR="00B977AA">
        <w:rPr>
          <w:bCs/>
        </w:rPr>
        <w:t>participan</w:t>
      </w:r>
      <w:r w:rsidR="008D2F8E">
        <w:rPr>
          <w:bCs/>
        </w:rPr>
        <w:t xml:space="preserve">ts </w:t>
      </w:r>
      <w:r w:rsidR="00222213">
        <w:rPr>
          <w:bCs/>
        </w:rPr>
        <w:t xml:space="preserve">would be </w:t>
      </w:r>
      <w:r w:rsidR="00AD1AA8">
        <w:rPr>
          <w:bCs/>
        </w:rPr>
        <w:t>keen</w:t>
      </w:r>
      <w:r w:rsidR="00222213">
        <w:rPr>
          <w:bCs/>
        </w:rPr>
        <w:t xml:space="preserve"> to have</w:t>
      </w:r>
      <w:r w:rsidR="008D2F8E">
        <w:rPr>
          <w:bCs/>
        </w:rPr>
        <w:t xml:space="preserve"> rapid STI tests </w:t>
      </w:r>
      <w:r w:rsidR="00AD1AA8">
        <w:rPr>
          <w:bCs/>
        </w:rPr>
        <w:t>and</w:t>
      </w:r>
      <w:r w:rsidR="008D2F8E">
        <w:rPr>
          <w:bCs/>
        </w:rPr>
        <w:t xml:space="preserve"> a £10 honorarium. </w:t>
      </w:r>
      <w:r w:rsidR="00456551" w:rsidRPr="00456551">
        <w:rPr>
          <w:bCs/>
        </w:rPr>
        <w:t xml:space="preserve">However, with persistence, the methods used </w:t>
      </w:r>
      <w:r w:rsidR="00B914DE">
        <w:rPr>
          <w:bCs/>
        </w:rPr>
        <w:t>achieved</w:t>
      </w:r>
      <w:r w:rsidR="00456551" w:rsidRPr="00456551">
        <w:rPr>
          <w:bCs/>
        </w:rPr>
        <w:t xml:space="preserve"> an important increase in response rate</w:t>
      </w:r>
      <w:r w:rsidR="008D2F8E">
        <w:rPr>
          <w:bCs/>
        </w:rPr>
        <w:t>. This</w:t>
      </w:r>
      <w:r w:rsidR="00456551" w:rsidRPr="00456551">
        <w:rPr>
          <w:bCs/>
        </w:rPr>
        <w:t xml:space="preserve"> reduces potential for bias and increases statistical power</w:t>
      </w:r>
      <w:r w:rsidR="00F35DD6">
        <w:rPr>
          <w:bCs/>
        </w:rPr>
        <w:t xml:space="preserve"> </w:t>
      </w:r>
      <w:r w:rsidR="00435B29">
        <w:rPr>
          <w:bCs/>
        </w:rPr>
        <w:t>[</w:t>
      </w:r>
      <w:r w:rsidR="004A1A28">
        <w:rPr>
          <w:bCs/>
        </w:rPr>
        <w:t>3</w:t>
      </w:r>
      <w:r w:rsidR="00435B29">
        <w:rPr>
          <w:bCs/>
        </w:rPr>
        <w:t>]</w:t>
      </w:r>
      <w:r w:rsidR="00456551" w:rsidRPr="00456551">
        <w:rPr>
          <w:bCs/>
        </w:rPr>
        <w:t>. Th</w:t>
      </w:r>
      <w:r w:rsidR="008D2F8E">
        <w:rPr>
          <w:bCs/>
        </w:rPr>
        <w:t>e increased response rate was</w:t>
      </w:r>
      <w:r w:rsidR="00456551" w:rsidRPr="00456551">
        <w:rPr>
          <w:bCs/>
        </w:rPr>
        <w:t xml:space="preserve"> achieved in a relatively short amount of time, and </w:t>
      </w:r>
      <w:r w:rsidR="008D2F8E">
        <w:rPr>
          <w:bCs/>
        </w:rPr>
        <w:t>such</w:t>
      </w:r>
      <w:r w:rsidR="00456551" w:rsidRPr="00456551">
        <w:rPr>
          <w:bCs/>
        </w:rPr>
        <w:t xml:space="preserve"> data are crucial to inform planning for a possible future trial. </w:t>
      </w:r>
    </w:p>
    <w:p w14:paraId="0952C8DD" w14:textId="18DD42FC" w:rsidR="00C6361F" w:rsidRDefault="00E31D45" w:rsidP="00BF26C0">
      <w:pPr>
        <w:pStyle w:val="Paragraph"/>
        <w:ind w:firstLine="720"/>
        <w:rPr>
          <w:bCs/>
        </w:rPr>
      </w:pPr>
      <w:r>
        <w:rPr>
          <w:bCs/>
        </w:rPr>
        <w:t>Through working on the fo</w:t>
      </w:r>
      <w:r w:rsidR="00E836CD">
        <w:rPr>
          <w:bCs/>
        </w:rPr>
        <w:t xml:space="preserve">llow-up, we had </w:t>
      </w:r>
      <w:r>
        <w:rPr>
          <w:bCs/>
        </w:rPr>
        <w:t xml:space="preserve">significant contact with participants from this population and developed a greater understanding of their attitudes towards sexual health. </w:t>
      </w:r>
      <w:r w:rsidR="00124E09">
        <w:rPr>
          <w:bCs/>
        </w:rPr>
        <w:t>We reflected</w:t>
      </w:r>
      <w:r w:rsidR="00D92E68">
        <w:rPr>
          <w:bCs/>
        </w:rPr>
        <w:t xml:space="preserve"> on</w:t>
      </w:r>
      <w:r w:rsidR="00124E09">
        <w:rPr>
          <w:bCs/>
        </w:rPr>
        <w:t xml:space="preserve"> how little some participants appeared to know about the risks and consequences of sexually transmitted infections. Such information</w:t>
      </w:r>
      <w:r>
        <w:rPr>
          <w:bCs/>
        </w:rPr>
        <w:t xml:space="preserve"> will be invaluable in our future clinical encounters </w:t>
      </w:r>
      <w:r w:rsidR="00124E09">
        <w:rPr>
          <w:bCs/>
        </w:rPr>
        <w:t>with this age group</w:t>
      </w:r>
      <w:r w:rsidR="00D92E68">
        <w:rPr>
          <w:bCs/>
        </w:rPr>
        <w:t>, where opportunities for education may arise</w:t>
      </w:r>
      <w:r>
        <w:rPr>
          <w:bCs/>
        </w:rPr>
        <w:t xml:space="preserve">. </w:t>
      </w:r>
      <w:r w:rsidR="00C6361F" w:rsidRPr="00AE7BAE">
        <w:rPr>
          <w:bCs/>
        </w:rPr>
        <w:t>Furthermore, this first-hand experience of the challenges of engaging young people in research has taught us</w:t>
      </w:r>
      <w:r w:rsidR="00C6361F">
        <w:rPr>
          <w:bCs/>
        </w:rPr>
        <w:t xml:space="preserve"> important lessons in developing health service provision. Delivering a new service may not be successful if there is not sufficient interest from a population, even if there are potential clinical benefits for them. This highlighted the importance of promot</w:t>
      </w:r>
      <w:r w:rsidR="003A742E">
        <w:rPr>
          <w:bCs/>
        </w:rPr>
        <w:t>ing new services as well as building awareness of sexually transmitted infections.</w:t>
      </w:r>
    </w:p>
    <w:p w14:paraId="5EBF4710" w14:textId="601EBA8A" w:rsidR="003D6A4F" w:rsidRDefault="003D6A4F" w:rsidP="00EA2BF6">
      <w:pPr>
        <w:pStyle w:val="Paragraph"/>
        <w:rPr>
          <w:bCs/>
        </w:rPr>
      </w:pPr>
    </w:p>
    <w:p w14:paraId="28EA501D" w14:textId="77777777" w:rsidR="0068411D" w:rsidRDefault="0068411D" w:rsidP="00747883">
      <w:pPr>
        <w:pStyle w:val="Newparagraph"/>
        <w:ind w:firstLine="0"/>
        <w:rPr>
          <w:b/>
        </w:rPr>
      </w:pPr>
    </w:p>
    <w:p w14:paraId="2E4B073E" w14:textId="62D2BDF7" w:rsidR="006B2326" w:rsidRPr="006B2326" w:rsidRDefault="006B2326" w:rsidP="00747883">
      <w:pPr>
        <w:pStyle w:val="Newparagraph"/>
        <w:ind w:firstLine="0"/>
      </w:pPr>
      <w:r>
        <w:rPr>
          <w:b/>
        </w:rPr>
        <w:t>Word Count</w:t>
      </w:r>
      <w:r>
        <w:t xml:space="preserve">: </w:t>
      </w:r>
      <w:r w:rsidR="003A742E">
        <w:t>864</w:t>
      </w:r>
    </w:p>
    <w:p w14:paraId="20B5C071" w14:textId="14D3DF33" w:rsidR="00EA2BF6" w:rsidRPr="00BF26C0" w:rsidRDefault="00222213" w:rsidP="00EA2BF6">
      <w:pPr>
        <w:pStyle w:val="Paragraph"/>
      </w:pPr>
      <w:r w:rsidRPr="00BF26C0">
        <w:rPr>
          <w:b/>
        </w:rPr>
        <w:t>Acknowledgement</w:t>
      </w:r>
      <w:r w:rsidRPr="00BF26C0">
        <w:t xml:space="preserve">. </w:t>
      </w:r>
      <w:r w:rsidR="00EA2BF6" w:rsidRPr="00BF26C0">
        <w:t xml:space="preserve">We are very grateful to students and staff at </w:t>
      </w:r>
      <w:r w:rsidR="00D84896" w:rsidRPr="00BF26C0">
        <w:rPr>
          <w:bCs/>
        </w:rPr>
        <w:t xml:space="preserve">the </w:t>
      </w:r>
      <w:r w:rsidR="008D2F8E" w:rsidRPr="00BF26C0">
        <w:rPr>
          <w:bCs/>
        </w:rPr>
        <w:t>participating</w:t>
      </w:r>
      <w:r w:rsidR="00D84896" w:rsidRPr="00BF26C0">
        <w:rPr>
          <w:bCs/>
        </w:rPr>
        <w:t xml:space="preserve"> FE</w:t>
      </w:r>
      <w:r w:rsidR="00EA2BF6" w:rsidRPr="00BF26C0">
        <w:rPr>
          <w:bCs/>
        </w:rPr>
        <w:t xml:space="preserve"> College</w:t>
      </w:r>
      <w:r w:rsidR="00D84896" w:rsidRPr="00BF26C0">
        <w:rPr>
          <w:bCs/>
        </w:rPr>
        <w:t>s</w:t>
      </w:r>
      <w:r w:rsidR="002C09EE" w:rsidRPr="00BF26C0">
        <w:rPr>
          <w:bCs/>
        </w:rPr>
        <w:t>.</w:t>
      </w:r>
      <w:r w:rsidR="00EA2BF6" w:rsidRPr="00BF26C0">
        <w:t xml:space="preserve"> </w:t>
      </w:r>
    </w:p>
    <w:p w14:paraId="05BBB57C" w14:textId="77777777" w:rsidR="00136382" w:rsidRPr="00124E09" w:rsidRDefault="00136382" w:rsidP="00136382">
      <w:pPr>
        <w:spacing w:before="100" w:beforeAutospacing="1" w:after="100" w:afterAutospacing="1" w:line="360" w:lineRule="auto"/>
        <w:contextualSpacing/>
        <w:outlineLvl w:val="2"/>
        <w:rPr>
          <w:b/>
          <w:bCs/>
        </w:rPr>
      </w:pPr>
      <w:r w:rsidRPr="00BF26C0">
        <w:rPr>
          <w:b/>
          <w:bCs/>
        </w:rPr>
        <w:t>Author’s contributions</w:t>
      </w:r>
    </w:p>
    <w:p w14:paraId="065DE4A7" w14:textId="13FA85B4" w:rsidR="00136382" w:rsidRPr="00BF26C0" w:rsidRDefault="00124E09" w:rsidP="00136382">
      <w:pPr>
        <w:spacing w:before="100" w:beforeAutospacing="1" w:after="100" w:afterAutospacing="1" w:line="360" w:lineRule="auto"/>
        <w:contextualSpacing/>
        <w:outlineLvl w:val="2"/>
        <w:rPr>
          <w:bCs/>
        </w:rPr>
      </w:pPr>
      <w:r>
        <w:rPr>
          <w:bCs/>
        </w:rPr>
        <w:t xml:space="preserve">AG, SKB, CF and FA designed the follow up study with support from PO. </w:t>
      </w:r>
      <w:r w:rsidR="00136382" w:rsidRPr="00BF26C0">
        <w:rPr>
          <w:bCs/>
        </w:rPr>
        <w:t>AG contacted the participants by phone, text, and college visits, and wrote the first draft of the manuscript</w:t>
      </w:r>
      <w:r>
        <w:rPr>
          <w:bCs/>
        </w:rPr>
        <w:t xml:space="preserve"> to which all authors then contributed</w:t>
      </w:r>
      <w:r w:rsidR="00136382" w:rsidRPr="00BF26C0">
        <w:rPr>
          <w:bCs/>
        </w:rPr>
        <w:t>. SKB analysed participant data</w:t>
      </w:r>
      <w:r>
        <w:rPr>
          <w:bCs/>
        </w:rPr>
        <w:t>.</w:t>
      </w:r>
      <w:r w:rsidR="00136382" w:rsidRPr="00BF26C0">
        <w:rPr>
          <w:bCs/>
        </w:rPr>
        <w:t xml:space="preserve"> All authors read and approved the final manuscript.</w:t>
      </w:r>
    </w:p>
    <w:p w14:paraId="7C528B6C" w14:textId="77777777" w:rsidR="00136382" w:rsidRPr="00124E09" w:rsidRDefault="00136382" w:rsidP="00D84896">
      <w:pPr>
        <w:spacing w:before="100" w:beforeAutospacing="1" w:after="100" w:afterAutospacing="1" w:line="360" w:lineRule="auto"/>
        <w:contextualSpacing/>
        <w:outlineLvl w:val="2"/>
        <w:rPr>
          <w:b/>
          <w:bCs/>
        </w:rPr>
      </w:pPr>
    </w:p>
    <w:p w14:paraId="29832454" w14:textId="6DE1B15B" w:rsidR="00D84896" w:rsidRPr="00124E09" w:rsidRDefault="00D84896" w:rsidP="00D84896">
      <w:pPr>
        <w:spacing w:before="100" w:beforeAutospacing="1" w:after="100" w:afterAutospacing="1" w:line="360" w:lineRule="auto"/>
        <w:contextualSpacing/>
        <w:outlineLvl w:val="2"/>
      </w:pPr>
      <w:r w:rsidRPr="00124E09">
        <w:rPr>
          <w:b/>
          <w:bCs/>
        </w:rPr>
        <w:t>Funding</w:t>
      </w:r>
    </w:p>
    <w:p w14:paraId="27BB7CD1" w14:textId="058E7BDF" w:rsidR="00997B0F" w:rsidRPr="00BF26C0" w:rsidRDefault="00D84896" w:rsidP="00100587">
      <w:pPr>
        <w:pStyle w:val="Acknowledgements"/>
        <w:rPr>
          <w:sz w:val="24"/>
        </w:rPr>
      </w:pPr>
      <w:r w:rsidRPr="00BF26C0">
        <w:rPr>
          <w:rFonts w:eastAsia="Calibri"/>
          <w:sz w:val="24"/>
          <w:lang w:eastAsia="en-US"/>
        </w:rPr>
        <w:lastRenderedPageBreak/>
        <w:t>This independent research is funded by the NIHR under its Research for Patient Benefit (RfPB) Programme (Grant Reference Number</w:t>
      </w:r>
      <w:r w:rsidRPr="00BF26C0">
        <w:rPr>
          <w:rFonts w:eastAsia="Calibri"/>
          <w:b/>
          <w:bCs/>
          <w:sz w:val="24"/>
          <w:lang w:eastAsia="en-US"/>
        </w:rPr>
        <w:t xml:space="preserve"> PB-PG-1014-35007</w:t>
      </w:r>
      <w:r w:rsidRPr="00BF26C0">
        <w:rPr>
          <w:rFonts w:eastAsia="Calibri"/>
          <w:sz w:val="24"/>
          <w:lang w:eastAsia="en-US"/>
        </w:rPr>
        <w:t>). The views expressed are those of the authors and not necessarily those of the NHS, the NIHR</w:t>
      </w:r>
      <w:r w:rsidR="005D5D44" w:rsidRPr="00BF26C0">
        <w:rPr>
          <w:rFonts w:eastAsia="Calibri"/>
          <w:sz w:val="24"/>
          <w:lang w:eastAsia="en-US"/>
        </w:rPr>
        <w:t>,</w:t>
      </w:r>
      <w:r w:rsidRPr="00BF26C0">
        <w:rPr>
          <w:rFonts w:eastAsia="Calibri"/>
          <w:sz w:val="24"/>
          <w:lang w:eastAsia="en-US"/>
        </w:rPr>
        <w:t xml:space="preserve"> or the Department of Health. </w:t>
      </w:r>
      <w:r w:rsidRPr="00BF26C0">
        <w:rPr>
          <w:sz w:val="24"/>
        </w:rPr>
        <w:t>The funding body had no role in the design of the study, the collection, analysis or interpretation of the data, or the write-up of the manuscript.</w:t>
      </w:r>
    </w:p>
    <w:p w14:paraId="6BE5CEFB" w14:textId="77777777" w:rsidR="00001760" w:rsidRPr="00124E09" w:rsidRDefault="00001760" w:rsidP="00001760"/>
    <w:p w14:paraId="684C1D91" w14:textId="77777777" w:rsidR="00124E09" w:rsidRDefault="00124E09" w:rsidP="004143A1">
      <w:pPr>
        <w:spacing w:line="240" w:lineRule="auto"/>
        <w:rPr>
          <w:b/>
        </w:rPr>
      </w:pPr>
    </w:p>
    <w:p w14:paraId="4B172409" w14:textId="77777777" w:rsidR="00124E09" w:rsidRDefault="00124E09" w:rsidP="004143A1">
      <w:pPr>
        <w:spacing w:line="240" w:lineRule="auto"/>
        <w:rPr>
          <w:b/>
        </w:rPr>
      </w:pPr>
    </w:p>
    <w:p w14:paraId="51CE375F" w14:textId="77777777" w:rsidR="00124E09" w:rsidRDefault="00124E09" w:rsidP="004143A1">
      <w:pPr>
        <w:spacing w:line="240" w:lineRule="auto"/>
        <w:rPr>
          <w:b/>
        </w:rPr>
      </w:pPr>
    </w:p>
    <w:p w14:paraId="2686AC56" w14:textId="7B72D78B" w:rsidR="00E66188" w:rsidRPr="00124E09" w:rsidRDefault="00161344" w:rsidP="004143A1">
      <w:pPr>
        <w:spacing w:line="240" w:lineRule="auto"/>
        <w:rPr>
          <w:b/>
        </w:rPr>
      </w:pPr>
      <w:r w:rsidRPr="00124E09">
        <w:rPr>
          <w:b/>
        </w:rPr>
        <w:t>References</w:t>
      </w:r>
    </w:p>
    <w:p w14:paraId="77714764" w14:textId="2A38A4D9" w:rsidR="004A1A28" w:rsidRPr="00124E09" w:rsidRDefault="004A1A28" w:rsidP="004A1A28">
      <w:pPr>
        <w:pStyle w:val="References"/>
        <w:numPr>
          <w:ilvl w:val="0"/>
          <w:numId w:val="33"/>
        </w:numPr>
      </w:pPr>
      <w:r w:rsidRPr="00124E09">
        <w:t>“Test n Treat”: a feasibility trial of rapid STI testing and treatment [Internet]. London: Health Research Authority; 2015 [cited 2018 Feb 28]. Available from: </w:t>
      </w:r>
      <w:hyperlink r:id="rId8" w:history="1">
        <w:r w:rsidRPr="00124E09">
          <w:rPr>
            <w:rStyle w:val="Hyperlink"/>
          </w:rPr>
          <w:t>https://www.hra.nhs.uk/planning-and-improving-research/application-summaries/research-summaries/test-n-treat-a-feasibility-trial-of-rapid-sti-testing-and-treatment/</w:t>
        </w:r>
      </w:hyperlink>
      <w:r w:rsidRPr="00124E09">
        <w:t>.</w:t>
      </w:r>
    </w:p>
    <w:p w14:paraId="1CF652B2" w14:textId="727E6EE5" w:rsidR="00542851" w:rsidRPr="00124E09" w:rsidRDefault="00542851" w:rsidP="00542851">
      <w:pPr>
        <w:pStyle w:val="References"/>
        <w:numPr>
          <w:ilvl w:val="0"/>
          <w:numId w:val="33"/>
        </w:numPr>
        <w:rPr>
          <w:lang w:val="en"/>
        </w:rPr>
      </w:pPr>
      <w:r w:rsidRPr="00124E09">
        <w:t xml:space="preserve">Kristman VL, Manno M, Côté P. </w:t>
      </w:r>
      <w:r w:rsidRPr="00124E09">
        <w:rPr>
          <w:lang w:val="en"/>
        </w:rPr>
        <w:t xml:space="preserve">Methods to Account for Attrition in Longitudinal Data: Do They Work? A Simulation Study. </w:t>
      </w:r>
      <w:r w:rsidRPr="00124E09">
        <w:t>Eur J Epidemiol. 2005;20(8):657-662.</w:t>
      </w:r>
    </w:p>
    <w:p w14:paraId="30CF3741" w14:textId="77777777" w:rsidR="00542851" w:rsidRPr="00124E09" w:rsidRDefault="00542851" w:rsidP="00542851">
      <w:pPr>
        <w:pStyle w:val="References"/>
        <w:numPr>
          <w:ilvl w:val="0"/>
          <w:numId w:val="33"/>
        </w:numPr>
      </w:pPr>
      <w:r w:rsidRPr="00124E09">
        <w:t xml:space="preserve">McCarthy O, French R, Roberts I, et al. Simple steps to develop trial follow-up procedures. </w:t>
      </w:r>
      <w:r w:rsidRPr="00124E09">
        <w:rPr>
          <w:iCs/>
        </w:rPr>
        <w:t>Trials</w:t>
      </w:r>
      <w:r w:rsidRPr="00124E09">
        <w:t xml:space="preserve"> 2016;17:28-33.</w:t>
      </w:r>
    </w:p>
    <w:p w14:paraId="6F6FE0C7" w14:textId="3A81C958" w:rsidR="000459BA" w:rsidRDefault="000459BA" w:rsidP="00E66188">
      <w:pPr>
        <w:pStyle w:val="References"/>
      </w:pPr>
    </w:p>
    <w:p w14:paraId="3D94E5BB" w14:textId="143E0DE4" w:rsidR="007A7576" w:rsidRDefault="007A7576" w:rsidP="00E66188">
      <w:pPr>
        <w:pStyle w:val="References"/>
      </w:pPr>
    </w:p>
    <w:p w14:paraId="2BA7A29F" w14:textId="5916697A" w:rsidR="007A7576" w:rsidRDefault="007A7576" w:rsidP="00E66188">
      <w:pPr>
        <w:pStyle w:val="References"/>
      </w:pPr>
    </w:p>
    <w:p w14:paraId="4BD9649B" w14:textId="6DF56EBD" w:rsidR="007A7576" w:rsidRDefault="007A7576" w:rsidP="00E66188">
      <w:pPr>
        <w:pStyle w:val="References"/>
      </w:pPr>
    </w:p>
    <w:p w14:paraId="7BA64018" w14:textId="33F5C73D" w:rsidR="007A7576" w:rsidRDefault="007A7576" w:rsidP="00E66188">
      <w:pPr>
        <w:pStyle w:val="References"/>
      </w:pPr>
    </w:p>
    <w:p w14:paraId="76E94600" w14:textId="6E2F5BD8" w:rsidR="007A7576" w:rsidRDefault="007A7576" w:rsidP="00E66188">
      <w:pPr>
        <w:pStyle w:val="References"/>
      </w:pPr>
    </w:p>
    <w:p w14:paraId="29E35266" w14:textId="10DCE04F" w:rsidR="007A7576" w:rsidRDefault="007A7576" w:rsidP="00E66188">
      <w:pPr>
        <w:pStyle w:val="References"/>
      </w:pPr>
    </w:p>
    <w:p w14:paraId="0495F498" w14:textId="07D5200C" w:rsidR="007A7576" w:rsidRDefault="007A7576" w:rsidP="00E66188">
      <w:pPr>
        <w:pStyle w:val="References"/>
      </w:pPr>
    </w:p>
    <w:p w14:paraId="163B2203" w14:textId="759482A9" w:rsidR="007A7576" w:rsidRDefault="007A7576" w:rsidP="00E66188">
      <w:pPr>
        <w:pStyle w:val="References"/>
      </w:pPr>
    </w:p>
    <w:p w14:paraId="5D6588BA" w14:textId="1B3B20D0" w:rsidR="007A7576" w:rsidRDefault="007A7576" w:rsidP="00E66188">
      <w:pPr>
        <w:pStyle w:val="References"/>
      </w:pPr>
    </w:p>
    <w:p w14:paraId="46668BDA" w14:textId="670FFE30" w:rsidR="007A7576" w:rsidRDefault="007A7576" w:rsidP="00E66188">
      <w:pPr>
        <w:pStyle w:val="References"/>
      </w:pPr>
    </w:p>
    <w:p w14:paraId="6B976907" w14:textId="2AA51978" w:rsidR="007A7576" w:rsidRDefault="007A7576" w:rsidP="00E66188">
      <w:pPr>
        <w:pStyle w:val="References"/>
      </w:pPr>
    </w:p>
    <w:p w14:paraId="1ACEE80A" w14:textId="0EA87A23" w:rsidR="007A7576" w:rsidRDefault="007A7576" w:rsidP="00E66188">
      <w:pPr>
        <w:pStyle w:val="References"/>
      </w:pPr>
    </w:p>
    <w:p w14:paraId="70625486" w14:textId="07518149" w:rsidR="007A7576" w:rsidRDefault="007A7576" w:rsidP="00E66188">
      <w:pPr>
        <w:pStyle w:val="References"/>
      </w:pPr>
    </w:p>
    <w:p w14:paraId="5CD97082" w14:textId="1CBE24C3" w:rsidR="007A7576" w:rsidRDefault="007A7576" w:rsidP="00E66188">
      <w:pPr>
        <w:pStyle w:val="References"/>
      </w:pPr>
    </w:p>
    <w:p w14:paraId="45951825" w14:textId="77777777" w:rsidR="007A7576" w:rsidRDefault="007A7576" w:rsidP="00E66188">
      <w:pPr>
        <w:pStyle w:val="References"/>
      </w:pPr>
    </w:p>
    <w:p w14:paraId="74A6CC9A" w14:textId="77777777" w:rsidR="000204E9" w:rsidRPr="00CF19BE" w:rsidRDefault="000204E9" w:rsidP="000204E9">
      <w:pPr>
        <w:rPr>
          <w:b/>
        </w:rPr>
      </w:pPr>
      <w:r w:rsidRPr="00CF19BE">
        <w:rPr>
          <w:b/>
        </w:rPr>
        <w:t>Table 1. Responses when attempting to obtain samples and questionnaires from 143 hard to reach trial participants who did not attend follow-up at seven months in college</w:t>
      </w:r>
    </w:p>
    <w:p w14:paraId="3E0421B0" w14:textId="77777777" w:rsidR="000204E9" w:rsidRPr="00CF19BE" w:rsidRDefault="000204E9" w:rsidP="000204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1"/>
        <w:gridCol w:w="4218"/>
      </w:tblGrid>
      <w:tr w:rsidR="000204E9" w:rsidRPr="00CF19BE" w14:paraId="293638FE" w14:textId="77777777" w:rsidTr="003218E8">
        <w:tc>
          <w:tcPr>
            <w:tcW w:w="4505" w:type="dxa"/>
          </w:tcPr>
          <w:p w14:paraId="3F8D2C96" w14:textId="77777777" w:rsidR="000204E9" w:rsidRPr="00D403C0" w:rsidRDefault="000204E9" w:rsidP="003218E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Type of response</w:t>
            </w:r>
          </w:p>
        </w:tc>
        <w:tc>
          <w:tcPr>
            <w:tcW w:w="4505" w:type="dxa"/>
          </w:tcPr>
          <w:p w14:paraId="25F4538E" w14:textId="77777777" w:rsidR="000204E9" w:rsidRPr="00D403C0" w:rsidRDefault="000204E9" w:rsidP="003218E8">
            <w:pPr>
              <w:rPr>
                <w:rFonts w:eastAsia="Times New Roman"/>
                <w:b/>
                <w:color w:val="000000"/>
              </w:rPr>
            </w:pPr>
            <w:r w:rsidRPr="00D403C0">
              <w:rPr>
                <w:rFonts w:eastAsia="Times New Roman"/>
                <w:b/>
                <w:color w:val="000000"/>
              </w:rPr>
              <w:t>Percentage of participants</w:t>
            </w:r>
          </w:p>
        </w:tc>
      </w:tr>
      <w:tr w:rsidR="000204E9" w:rsidRPr="00CF19BE" w14:paraId="334043F6" w14:textId="77777777" w:rsidTr="003218E8">
        <w:tc>
          <w:tcPr>
            <w:tcW w:w="4505" w:type="dxa"/>
          </w:tcPr>
          <w:p w14:paraId="203529EA" w14:textId="77777777" w:rsidR="000204E9" w:rsidRPr="00D403C0" w:rsidRDefault="000204E9" w:rsidP="003218E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3C0">
              <w:rPr>
                <w:rFonts w:ascii="Times New Roman" w:eastAsia="Times New Roman" w:hAnsi="Times New Roman" w:cs="Times New Roman"/>
                <w:bCs/>
                <w:color w:val="000000"/>
              </w:rPr>
              <w:t>Questionnaire only</w:t>
            </w:r>
          </w:p>
        </w:tc>
        <w:tc>
          <w:tcPr>
            <w:tcW w:w="4505" w:type="dxa"/>
          </w:tcPr>
          <w:p w14:paraId="3295ADFB" w14:textId="77777777" w:rsidR="000204E9" w:rsidRPr="00D403C0" w:rsidRDefault="000204E9" w:rsidP="003218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3C0">
              <w:rPr>
                <w:rFonts w:ascii="Times New Roman" w:eastAsia="Times New Roman" w:hAnsi="Times New Roman" w:cs="Times New Roman"/>
                <w:color w:val="000000"/>
              </w:rPr>
              <w:t>16% (n=23)</w:t>
            </w:r>
          </w:p>
        </w:tc>
      </w:tr>
      <w:tr w:rsidR="000204E9" w:rsidRPr="00CF19BE" w14:paraId="3EE70B13" w14:textId="77777777" w:rsidTr="003218E8">
        <w:tc>
          <w:tcPr>
            <w:tcW w:w="4505" w:type="dxa"/>
          </w:tcPr>
          <w:p w14:paraId="437BFCAC" w14:textId="77777777" w:rsidR="000204E9" w:rsidRPr="00D403C0" w:rsidRDefault="000204E9" w:rsidP="003218E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3C0">
              <w:rPr>
                <w:rFonts w:ascii="Times New Roman" w:eastAsia="Times New Roman" w:hAnsi="Times New Roman" w:cs="Times New Roman"/>
                <w:bCs/>
                <w:color w:val="000000"/>
              </w:rPr>
              <w:t>Sample only</w:t>
            </w:r>
          </w:p>
        </w:tc>
        <w:tc>
          <w:tcPr>
            <w:tcW w:w="4505" w:type="dxa"/>
          </w:tcPr>
          <w:p w14:paraId="06993731" w14:textId="77777777" w:rsidR="000204E9" w:rsidRPr="00D403C0" w:rsidRDefault="000204E9" w:rsidP="003218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3C0">
              <w:rPr>
                <w:rFonts w:ascii="Times New Roman" w:eastAsia="Times New Roman" w:hAnsi="Times New Roman" w:cs="Times New Roman"/>
                <w:color w:val="000000"/>
              </w:rPr>
              <w:t>1% (n=1)</w:t>
            </w:r>
          </w:p>
        </w:tc>
      </w:tr>
      <w:tr w:rsidR="000204E9" w:rsidRPr="00CF19BE" w14:paraId="6130DFF6" w14:textId="77777777" w:rsidTr="003218E8">
        <w:tc>
          <w:tcPr>
            <w:tcW w:w="4505" w:type="dxa"/>
          </w:tcPr>
          <w:p w14:paraId="40A09B30" w14:textId="77777777" w:rsidR="000204E9" w:rsidRPr="00D403C0" w:rsidRDefault="000204E9" w:rsidP="003218E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3C0">
              <w:rPr>
                <w:rFonts w:ascii="Times New Roman" w:eastAsia="Times New Roman" w:hAnsi="Times New Roman" w:cs="Times New Roman"/>
                <w:bCs/>
                <w:color w:val="000000"/>
              </w:rPr>
              <w:t>Sample and questionnaire</w:t>
            </w:r>
          </w:p>
        </w:tc>
        <w:tc>
          <w:tcPr>
            <w:tcW w:w="4505" w:type="dxa"/>
          </w:tcPr>
          <w:p w14:paraId="6C6E5E9F" w14:textId="77777777" w:rsidR="000204E9" w:rsidRPr="00D403C0" w:rsidRDefault="000204E9" w:rsidP="003218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3C0">
              <w:rPr>
                <w:rFonts w:ascii="Times New Roman" w:eastAsia="Times New Roman" w:hAnsi="Times New Roman" w:cs="Times New Roman"/>
                <w:color w:val="000000"/>
              </w:rPr>
              <w:t>13% (n=18)</w:t>
            </w:r>
          </w:p>
        </w:tc>
      </w:tr>
      <w:tr w:rsidR="000204E9" w:rsidRPr="00CF19BE" w14:paraId="218F5F11" w14:textId="77777777" w:rsidTr="003218E8">
        <w:tc>
          <w:tcPr>
            <w:tcW w:w="4505" w:type="dxa"/>
          </w:tcPr>
          <w:p w14:paraId="2B0CD748" w14:textId="77777777" w:rsidR="000204E9" w:rsidRPr="00D403C0" w:rsidRDefault="000204E9" w:rsidP="003218E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3C0">
              <w:rPr>
                <w:rFonts w:ascii="Times New Roman" w:eastAsia="Times New Roman" w:hAnsi="Times New Roman" w:cs="Times New Roman"/>
                <w:bCs/>
                <w:color w:val="000000"/>
              </w:rPr>
              <w:t>Declined/hung up</w:t>
            </w:r>
          </w:p>
        </w:tc>
        <w:tc>
          <w:tcPr>
            <w:tcW w:w="4505" w:type="dxa"/>
          </w:tcPr>
          <w:p w14:paraId="26ABA2C0" w14:textId="77777777" w:rsidR="000204E9" w:rsidRPr="00D403C0" w:rsidRDefault="000204E9" w:rsidP="003218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3C0">
              <w:rPr>
                <w:rFonts w:ascii="Times New Roman" w:eastAsia="Times New Roman" w:hAnsi="Times New Roman" w:cs="Times New Roman"/>
                <w:color w:val="000000"/>
              </w:rPr>
              <w:t>8% (n=12)</w:t>
            </w:r>
          </w:p>
        </w:tc>
      </w:tr>
      <w:tr w:rsidR="000204E9" w:rsidRPr="00CF19BE" w14:paraId="50E6ABC5" w14:textId="77777777" w:rsidTr="003218E8">
        <w:tc>
          <w:tcPr>
            <w:tcW w:w="4505" w:type="dxa"/>
          </w:tcPr>
          <w:p w14:paraId="143ED550" w14:textId="77777777" w:rsidR="000204E9" w:rsidRPr="00D403C0" w:rsidRDefault="000204E9" w:rsidP="003218E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3C0">
              <w:rPr>
                <w:rFonts w:ascii="Times New Roman" w:eastAsia="Times New Roman" w:hAnsi="Times New Roman" w:cs="Times New Roman"/>
                <w:bCs/>
                <w:color w:val="000000"/>
              </w:rPr>
              <w:t>Could not contact (by phone/text/email), or did not provide sample</w:t>
            </w:r>
          </w:p>
        </w:tc>
        <w:tc>
          <w:tcPr>
            <w:tcW w:w="4505" w:type="dxa"/>
          </w:tcPr>
          <w:p w14:paraId="498A1223" w14:textId="77777777" w:rsidR="000204E9" w:rsidRPr="00D403C0" w:rsidRDefault="000204E9" w:rsidP="003218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3C0">
              <w:rPr>
                <w:rFonts w:ascii="Times New Roman" w:eastAsia="Times New Roman" w:hAnsi="Times New Roman" w:cs="Times New Roman"/>
                <w:color w:val="000000"/>
              </w:rPr>
              <w:t>62% (n=89)</w:t>
            </w:r>
          </w:p>
        </w:tc>
      </w:tr>
    </w:tbl>
    <w:p w14:paraId="3C58835A" w14:textId="77777777" w:rsidR="000204E9" w:rsidRPr="00CF19BE" w:rsidRDefault="000204E9" w:rsidP="000204E9"/>
    <w:p w14:paraId="2AB3E4EB" w14:textId="77777777" w:rsidR="000204E9" w:rsidRPr="00CF19BE" w:rsidRDefault="000204E9" w:rsidP="000204E9"/>
    <w:p w14:paraId="4F6EA30E" w14:textId="77777777" w:rsidR="007465D5" w:rsidRDefault="007465D5" w:rsidP="00BF26C0">
      <w:pPr>
        <w:spacing w:line="240" w:lineRule="auto"/>
        <w:rPr>
          <w:b/>
        </w:rPr>
      </w:pPr>
    </w:p>
    <w:p w14:paraId="51BC2F63" w14:textId="77777777" w:rsidR="007465D5" w:rsidRDefault="007465D5" w:rsidP="00BF26C0">
      <w:pPr>
        <w:spacing w:line="240" w:lineRule="auto"/>
        <w:rPr>
          <w:b/>
        </w:rPr>
      </w:pPr>
    </w:p>
    <w:p w14:paraId="3FBBC713" w14:textId="77777777" w:rsidR="007465D5" w:rsidRDefault="007465D5" w:rsidP="00BF26C0">
      <w:pPr>
        <w:spacing w:line="240" w:lineRule="auto"/>
        <w:rPr>
          <w:b/>
        </w:rPr>
      </w:pPr>
    </w:p>
    <w:p w14:paraId="6713D12E" w14:textId="77777777" w:rsidR="007465D5" w:rsidRDefault="007465D5" w:rsidP="00BF26C0">
      <w:pPr>
        <w:spacing w:line="240" w:lineRule="auto"/>
        <w:rPr>
          <w:b/>
        </w:rPr>
      </w:pPr>
    </w:p>
    <w:p w14:paraId="61213214" w14:textId="77777777" w:rsidR="007465D5" w:rsidRDefault="007465D5" w:rsidP="00BF26C0">
      <w:pPr>
        <w:spacing w:line="240" w:lineRule="auto"/>
        <w:rPr>
          <w:b/>
        </w:rPr>
      </w:pPr>
    </w:p>
    <w:p w14:paraId="603ECF3C" w14:textId="77777777" w:rsidR="007465D5" w:rsidRDefault="007465D5" w:rsidP="00BF26C0">
      <w:pPr>
        <w:spacing w:line="240" w:lineRule="auto"/>
        <w:rPr>
          <w:b/>
        </w:rPr>
      </w:pPr>
    </w:p>
    <w:p w14:paraId="116C9D87" w14:textId="77777777" w:rsidR="007465D5" w:rsidRDefault="007465D5" w:rsidP="00BF26C0">
      <w:pPr>
        <w:spacing w:line="240" w:lineRule="auto"/>
        <w:rPr>
          <w:b/>
        </w:rPr>
      </w:pPr>
    </w:p>
    <w:p w14:paraId="5BBAEE0E" w14:textId="77777777" w:rsidR="007465D5" w:rsidRDefault="007465D5" w:rsidP="00BF26C0">
      <w:pPr>
        <w:spacing w:line="240" w:lineRule="auto"/>
        <w:rPr>
          <w:b/>
        </w:rPr>
      </w:pPr>
    </w:p>
    <w:p w14:paraId="426F4D7A" w14:textId="77777777" w:rsidR="007465D5" w:rsidRDefault="007465D5" w:rsidP="00BF26C0">
      <w:pPr>
        <w:spacing w:line="240" w:lineRule="auto"/>
        <w:rPr>
          <w:b/>
        </w:rPr>
      </w:pPr>
    </w:p>
    <w:p w14:paraId="5985E9C7" w14:textId="77777777" w:rsidR="007465D5" w:rsidRDefault="007465D5" w:rsidP="00BF26C0">
      <w:pPr>
        <w:spacing w:line="240" w:lineRule="auto"/>
        <w:rPr>
          <w:b/>
        </w:rPr>
      </w:pPr>
    </w:p>
    <w:p w14:paraId="4DA512A0" w14:textId="77777777" w:rsidR="007465D5" w:rsidRDefault="007465D5" w:rsidP="00BF26C0">
      <w:pPr>
        <w:spacing w:line="240" w:lineRule="auto"/>
        <w:rPr>
          <w:b/>
        </w:rPr>
      </w:pPr>
    </w:p>
    <w:p w14:paraId="33B813A0" w14:textId="77777777" w:rsidR="007465D5" w:rsidRDefault="007465D5" w:rsidP="00BF26C0">
      <w:pPr>
        <w:spacing w:line="240" w:lineRule="auto"/>
        <w:rPr>
          <w:b/>
        </w:rPr>
      </w:pPr>
    </w:p>
    <w:p w14:paraId="19703593" w14:textId="77777777" w:rsidR="007465D5" w:rsidRDefault="007465D5" w:rsidP="00BF26C0">
      <w:pPr>
        <w:spacing w:line="240" w:lineRule="auto"/>
        <w:rPr>
          <w:b/>
        </w:rPr>
      </w:pPr>
    </w:p>
    <w:p w14:paraId="7B940209" w14:textId="77777777" w:rsidR="007465D5" w:rsidRDefault="007465D5" w:rsidP="00BF26C0">
      <w:pPr>
        <w:spacing w:line="240" w:lineRule="auto"/>
        <w:rPr>
          <w:b/>
        </w:rPr>
      </w:pPr>
    </w:p>
    <w:p w14:paraId="57CE2D9C" w14:textId="77777777" w:rsidR="007465D5" w:rsidRDefault="007465D5" w:rsidP="00BF26C0">
      <w:pPr>
        <w:spacing w:line="240" w:lineRule="auto"/>
        <w:rPr>
          <w:b/>
        </w:rPr>
      </w:pPr>
    </w:p>
    <w:p w14:paraId="172D2A28" w14:textId="77777777" w:rsidR="007465D5" w:rsidRDefault="007465D5" w:rsidP="00BF26C0">
      <w:pPr>
        <w:spacing w:line="240" w:lineRule="auto"/>
        <w:rPr>
          <w:b/>
        </w:rPr>
      </w:pPr>
    </w:p>
    <w:p w14:paraId="17E40097" w14:textId="77777777" w:rsidR="007465D5" w:rsidRDefault="007465D5" w:rsidP="00BF26C0">
      <w:pPr>
        <w:spacing w:line="240" w:lineRule="auto"/>
        <w:rPr>
          <w:b/>
        </w:rPr>
      </w:pPr>
    </w:p>
    <w:p w14:paraId="4E33F27A" w14:textId="77777777" w:rsidR="007465D5" w:rsidRDefault="007465D5" w:rsidP="00BF26C0">
      <w:pPr>
        <w:spacing w:line="240" w:lineRule="auto"/>
        <w:rPr>
          <w:b/>
        </w:rPr>
      </w:pPr>
    </w:p>
    <w:p w14:paraId="64E0FB8B" w14:textId="77777777" w:rsidR="007465D5" w:rsidRDefault="007465D5" w:rsidP="00BF26C0">
      <w:pPr>
        <w:spacing w:line="240" w:lineRule="auto"/>
        <w:rPr>
          <w:b/>
        </w:rPr>
      </w:pPr>
    </w:p>
    <w:p w14:paraId="0E1A447F" w14:textId="77777777" w:rsidR="007465D5" w:rsidRDefault="007465D5" w:rsidP="00BF26C0">
      <w:pPr>
        <w:spacing w:line="240" w:lineRule="auto"/>
        <w:rPr>
          <w:b/>
        </w:rPr>
      </w:pPr>
    </w:p>
    <w:p w14:paraId="5FEFD84E" w14:textId="77777777" w:rsidR="007465D5" w:rsidRDefault="007465D5" w:rsidP="00BF26C0">
      <w:pPr>
        <w:spacing w:line="240" w:lineRule="auto"/>
        <w:rPr>
          <w:b/>
        </w:rPr>
      </w:pPr>
    </w:p>
    <w:p w14:paraId="2A4A1015" w14:textId="77777777" w:rsidR="007465D5" w:rsidRDefault="007465D5" w:rsidP="00BF26C0">
      <w:pPr>
        <w:spacing w:line="240" w:lineRule="auto"/>
        <w:rPr>
          <w:b/>
        </w:rPr>
      </w:pPr>
    </w:p>
    <w:p w14:paraId="20F5C952" w14:textId="77777777" w:rsidR="007465D5" w:rsidRDefault="007465D5" w:rsidP="00BF26C0">
      <w:pPr>
        <w:spacing w:line="240" w:lineRule="auto"/>
        <w:rPr>
          <w:b/>
        </w:rPr>
      </w:pPr>
    </w:p>
    <w:p w14:paraId="79041ABF" w14:textId="77777777" w:rsidR="007465D5" w:rsidRDefault="007465D5" w:rsidP="00BF26C0">
      <w:pPr>
        <w:spacing w:line="240" w:lineRule="auto"/>
        <w:rPr>
          <w:b/>
        </w:rPr>
      </w:pPr>
    </w:p>
    <w:p w14:paraId="5261E150" w14:textId="6F2F2A00" w:rsidR="000204E9" w:rsidRDefault="000204E9" w:rsidP="00BF26C0">
      <w:pPr>
        <w:spacing w:line="240" w:lineRule="auto"/>
        <w:rPr>
          <w:b/>
        </w:rPr>
      </w:pPr>
      <w:r w:rsidRPr="00CF19BE">
        <w:rPr>
          <w:b/>
        </w:rPr>
        <w:t xml:space="preserve">Table 2. Breakdown of medical student </w:t>
      </w:r>
      <w:r>
        <w:rPr>
          <w:b/>
        </w:rPr>
        <w:t>time spent</w:t>
      </w:r>
      <w:r w:rsidRPr="00CF19BE">
        <w:rPr>
          <w:b/>
        </w:rPr>
        <w:t xml:space="preserve"> on follow-up activities</w:t>
      </w:r>
    </w:p>
    <w:p w14:paraId="100DA104" w14:textId="77777777" w:rsidR="000204E9" w:rsidRDefault="000204E9" w:rsidP="000204E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1"/>
        <w:gridCol w:w="4208"/>
      </w:tblGrid>
      <w:tr w:rsidR="000204E9" w14:paraId="3E8D6A99" w14:textId="77777777" w:rsidTr="003218E8">
        <w:tc>
          <w:tcPr>
            <w:tcW w:w="4505" w:type="dxa"/>
          </w:tcPr>
          <w:p w14:paraId="75E6DFF4" w14:textId="77777777" w:rsidR="000204E9" w:rsidRDefault="000204E9" w:rsidP="003218E8">
            <w:pPr>
              <w:rPr>
                <w:b/>
              </w:rPr>
            </w:pPr>
            <w:r>
              <w:rPr>
                <w:b/>
              </w:rPr>
              <w:t>Follow-up activity</w:t>
            </w:r>
          </w:p>
        </w:tc>
        <w:tc>
          <w:tcPr>
            <w:tcW w:w="4505" w:type="dxa"/>
          </w:tcPr>
          <w:p w14:paraId="352A9B1D" w14:textId="77777777" w:rsidR="000204E9" w:rsidRPr="00D403C0" w:rsidRDefault="000204E9" w:rsidP="003218E8">
            <w:pPr>
              <w:rPr>
                <w:b/>
              </w:rPr>
            </w:pPr>
            <w:r>
              <w:rPr>
                <w:b/>
              </w:rPr>
              <w:t>Time spent</w:t>
            </w:r>
          </w:p>
        </w:tc>
      </w:tr>
      <w:tr w:rsidR="000204E9" w14:paraId="538484D5" w14:textId="77777777" w:rsidTr="003218E8">
        <w:tc>
          <w:tcPr>
            <w:tcW w:w="4505" w:type="dxa"/>
          </w:tcPr>
          <w:p w14:paraId="523F38DC" w14:textId="15F8BF17" w:rsidR="000204E9" w:rsidRPr="00D403C0" w:rsidRDefault="000204E9" w:rsidP="003218E8">
            <w:r w:rsidRPr="00D403C0">
              <w:t>Phone calls/texts/emals</w:t>
            </w:r>
          </w:p>
        </w:tc>
        <w:tc>
          <w:tcPr>
            <w:tcW w:w="4505" w:type="dxa"/>
          </w:tcPr>
          <w:p w14:paraId="5E75427C" w14:textId="77777777" w:rsidR="000204E9" w:rsidRPr="00D403C0" w:rsidRDefault="000204E9" w:rsidP="003218E8">
            <w:r>
              <w:t>12 hours 25 minutes</w:t>
            </w:r>
          </w:p>
        </w:tc>
      </w:tr>
      <w:tr w:rsidR="000204E9" w14:paraId="4EFE7BAA" w14:textId="77777777" w:rsidTr="003218E8">
        <w:tc>
          <w:tcPr>
            <w:tcW w:w="4505" w:type="dxa"/>
          </w:tcPr>
          <w:p w14:paraId="1DE8CDE7" w14:textId="77777777" w:rsidR="000204E9" w:rsidRPr="00D403C0" w:rsidRDefault="000204E9" w:rsidP="003218E8">
            <w:r w:rsidRPr="00D403C0">
              <w:t>College visits</w:t>
            </w:r>
          </w:p>
        </w:tc>
        <w:tc>
          <w:tcPr>
            <w:tcW w:w="4505" w:type="dxa"/>
          </w:tcPr>
          <w:p w14:paraId="072FC753" w14:textId="77777777" w:rsidR="000204E9" w:rsidRPr="00D403C0" w:rsidRDefault="000204E9" w:rsidP="003218E8">
            <w:r>
              <w:t>1 hour 45 minutes</w:t>
            </w:r>
          </w:p>
        </w:tc>
      </w:tr>
      <w:tr w:rsidR="000204E9" w14:paraId="2024B007" w14:textId="77777777" w:rsidTr="003218E8">
        <w:tc>
          <w:tcPr>
            <w:tcW w:w="4505" w:type="dxa"/>
          </w:tcPr>
          <w:p w14:paraId="13DB11A9" w14:textId="77777777" w:rsidR="000204E9" w:rsidRPr="00D403C0" w:rsidRDefault="000204E9" w:rsidP="003218E8">
            <w:r w:rsidRPr="00D403C0">
              <w:t>Total</w:t>
            </w:r>
          </w:p>
        </w:tc>
        <w:tc>
          <w:tcPr>
            <w:tcW w:w="4505" w:type="dxa"/>
          </w:tcPr>
          <w:p w14:paraId="56413F42" w14:textId="77777777" w:rsidR="000204E9" w:rsidRPr="00D403C0" w:rsidRDefault="000204E9" w:rsidP="003218E8">
            <w:r>
              <w:t>14 hours 10 minutes</w:t>
            </w:r>
          </w:p>
        </w:tc>
      </w:tr>
    </w:tbl>
    <w:p w14:paraId="178E3736" w14:textId="429C83C3" w:rsidR="008A2A62" w:rsidRDefault="008A2A62" w:rsidP="008A2A62">
      <w:pPr>
        <w:pStyle w:val="Tabletitle"/>
      </w:pPr>
    </w:p>
    <w:p w14:paraId="45E8CF89" w14:textId="336B5748" w:rsidR="00FE4713" w:rsidRDefault="00FE4713" w:rsidP="0080308E">
      <w:pPr>
        <w:pStyle w:val="Figurecaption"/>
      </w:pPr>
    </w:p>
    <w:sectPr w:rsidR="00FE4713" w:rsidSect="00165A21"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B2BDF" w14:textId="77777777" w:rsidR="00AB72FB" w:rsidRDefault="00AB72FB" w:rsidP="00AF2C92">
      <w:r>
        <w:separator/>
      </w:r>
    </w:p>
  </w:endnote>
  <w:endnote w:type="continuationSeparator" w:id="0">
    <w:p w14:paraId="2A25A715" w14:textId="77777777" w:rsidR="00AB72FB" w:rsidRDefault="00AB72FB" w:rsidP="00A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46376" w14:textId="77777777" w:rsidR="00AB72FB" w:rsidRDefault="00AB72FB" w:rsidP="00AF2C92">
      <w:r>
        <w:separator/>
      </w:r>
    </w:p>
  </w:footnote>
  <w:footnote w:type="continuationSeparator" w:id="0">
    <w:p w14:paraId="60920E37" w14:textId="77777777" w:rsidR="00AB72FB" w:rsidRDefault="00AB72FB" w:rsidP="00AF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54AB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D022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E3626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CD2D8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2740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8586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4668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F80B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7786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05E9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7035FF"/>
    <w:multiLevelType w:val="hybridMultilevel"/>
    <w:tmpl w:val="7D046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F632E3"/>
    <w:multiLevelType w:val="hybridMultilevel"/>
    <w:tmpl w:val="C5BAF98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50966"/>
    <w:multiLevelType w:val="hybridMultilevel"/>
    <w:tmpl w:val="838C0318"/>
    <w:lvl w:ilvl="0" w:tplc="0CDA721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15B1B"/>
    <w:multiLevelType w:val="hybridMultilevel"/>
    <w:tmpl w:val="9754E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  <w:num w:numId="13">
    <w:abstractNumId w:val="20"/>
  </w:num>
  <w:num w:numId="14">
    <w:abstractNumId w:val="23"/>
  </w:num>
  <w:num w:numId="15">
    <w:abstractNumId w:val="16"/>
  </w:num>
  <w:num w:numId="16">
    <w:abstractNumId w:val="19"/>
  </w:num>
  <w:num w:numId="17">
    <w:abstractNumId w:val="11"/>
  </w:num>
  <w:num w:numId="18">
    <w:abstractNumId w:val="0"/>
  </w:num>
  <w:num w:numId="19">
    <w:abstractNumId w:val="12"/>
  </w:num>
  <w:num w:numId="20">
    <w:abstractNumId w:val="23"/>
  </w:num>
  <w:num w:numId="21">
    <w:abstractNumId w:val="23"/>
  </w:num>
  <w:num w:numId="22">
    <w:abstractNumId w:val="23"/>
  </w:num>
  <w:num w:numId="23">
    <w:abstractNumId w:val="23"/>
  </w:num>
  <w:num w:numId="24">
    <w:abstractNumId w:val="20"/>
  </w:num>
  <w:num w:numId="25">
    <w:abstractNumId w:val="21"/>
  </w:num>
  <w:num w:numId="26">
    <w:abstractNumId w:val="24"/>
  </w:num>
  <w:num w:numId="27">
    <w:abstractNumId w:val="26"/>
  </w:num>
  <w:num w:numId="28">
    <w:abstractNumId w:val="23"/>
  </w:num>
  <w:num w:numId="29">
    <w:abstractNumId w:val="15"/>
  </w:num>
  <w:num w:numId="30">
    <w:abstractNumId w:val="27"/>
  </w:num>
  <w:num w:numId="31">
    <w:abstractNumId w:val="14"/>
  </w:num>
  <w:num w:numId="32">
    <w:abstractNumId w:val="17"/>
  </w:num>
  <w:num w:numId="33">
    <w:abstractNumId w:val="2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DD"/>
    <w:rsid w:val="00001760"/>
    <w:rsid w:val="00001899"/>
    <w:rsid w:val="000041D6"/>
    <w:rsid w:val="000049AD"/>
    <w:rsid w:val="000133C0"/>
    <w:rsid w:val="00013A86"/>
    <w:rsid w:val="00014C4E"/>
    <w:rsid w:val="00017107"/>
    <w:rsid w:val="000202E2"/>
    <w:rsid w:val="000204E9"/>
    <w:rsid w:val="00022441"/>
    <w:rsid w:val="0002261E"/>
    <w:rsid w:val="00024839"/>
    <w:rsid w:val="00026871"/>
    <w:rsid w:val="00037A98"/>
    <w:rsid w:val="000427FB"/>
    <w:rsid w:val="0004455E"/>
    <w:rsid w:val="000459BA"/>
    <w:rsid w:val="00047CB5"/>
    <w:rsid w:val="00051FAA"/>
    <w:rsid w:val="00052BA3"/>
    <w:rsid w:val="0005320E"/>
    <w:rsid w:val="000539B5"/>
    <w:rsid w:val="00054ABC"/>
    <w:rsid w:val="000572A9"/>
    <w:rsid w:val="00061325"/>
    <w:rsid w:val="000733AC"/>
    <w:rsid w:val="00074D22"/>
    <w:rsid w:val="00075081"/>
    <w:rsid w:val="0007528A"/>
    <w:rsid w:val="000811AB"/>
    <w:rsid w:val="00083C5F"/>
    <w:rsid w:val="000915ED"/>
    <w:rsid w:val="0009172C"/>
    <w:rsid w:val="000930EC"/>
    <w:rsid w:val="00095E61"/>
    <w:rsid w:val="000966C1"/>
    <w:rsid w:val="000970AC"/>
    <w:rsid w:val="000A1167"/>
    <w:rsid w:val="000A4428"/>
    <w:rsid w:val="000A6D40"/>
    <w:rsid w:val="000A7BC3"/>
    <w:rsid w:val="000B1661"/>
    <w:rsid w:val="000B2E88"/>
    <w:rsid w:val="000B4603"/>
    <w:rsid w:val="000C09BE"/>
    <w:rsid w:val="000C1380"/>
    <w:rsid w:val="000C554F"/>
    <w:rsid w:val="000D0DC5"/>
    <w:rsid w:val="000D15FF"/>
    <w:rsid w:val="000D28DF"/>
    <w:rsid w:val="000D488B"/>
    <w:rsid w:val="000D68DF"/>
    <w:rsid w:val="000E138D"/>
    <w:rsid w:val="000E187A"/>
    <w:rsid w:val="000E2D61"/>
    <w:rsid w:val="000E450E"/>
    <w:rsid w:val="000E5145"/>
    <w:rsid w:val="000E6259"/>
    <w:rsid w:val="000F4677"/>
    <w:rsid w:val="000F5BE0"/>
    <w:rsid w:val="00100587"/>
    <w:rsid w:val="0010284E"/>
    <w:rsid w:val="00103122"/>
    <w:rsid w:val="0010336A"/>
    <w:rsid w:val="001050F1"/>
    <w:rsid w:val="00105AEA"/>
    <w:rsid w:val="00106DAF"/>
    <w:rsid w:val="00116023"/>
    <w:rsid w:val="00124E09"/>
    <w:rsid w:val="00134A51"/>
    <w:rsid w:val="00136382"/>
    <w:rsid w:val="00140727"/>
    <w:rsid w:val="0014214A"/>
    <w:rsid w:val="00156301"/>
    <w:rsid w:val="00160628"/>
    <w:rsid w:val="00161344"/>
    <w:rsid w:val="00162195"/>
    <w:rsid w:val="0016322A"/>
    <w:rsid w:val="00165A21"/>
    <w:rsid w:val="001705CE"/>
    <w:rsid w:val="0017714B"/>
    <w:rsid w:val="001804DF"/>
    <w:rsid w:val="00181BDC"/>
    <w:rsid w:val="00181DB0"/>
    <w:rsid w:val="001829E3"/>
    <w:rsid w:val="00187572"/>
    <w:rsid w:val="0019731E"/>
    <w:rsid w:val="001A09FE"/>
    <w:rsid w:val="001A1A7B"/>
    <w:rsid w:val="001A67C9"/>
    <w:rsid w:val="001A69DE"/>
    <w:rsid w:val="001B1C7C"/>
    <w:rsid w:val="001B398F"/>
    <w:rsid w:val="001B46C6"/>
    <w:rsid w:val="001B4B48"/>
    <w:rsid w:val="001B4D1F"/>
    <w:rsid w:val="001B598E"/>
    <w:rsid w:val="001B7681"/>
    <w:rsid w:val="001B7CAE"/>
    <w:rsid w:val="001C0772"/>
    <w:rsid w:val="001C0D4F"/>
    <w:rsid w:val="001C1DEC"/>
    <w:rsid w:val="001C5736"/>
    <w:rsid w:val="001D00F6"/>
    <w:rsid w:val="001D4A49"/>
    <w:rsid w:val="001E0572"/>
    <w:rsid w:val="001E0A67"/>
    <w:rsid w:val="001E1028"/>
    <w:rsid w:val="001E14E2"/>
    <w:rsid w:val="001E2A74"/>
    <w:rsid w:val="001E6302"/>
    <w:rsid w:val="001E7DCB"/>
    <w:rsid w:val="001F2B04"/>
    <w:rsid w:val="001F3411"/>
    <w:rsid w:val="001F4287"/>
    <w:rsid w:val="001F4DBA"/>
    <w:rsid w:val="0020415E"/>
    <w:rsid w:val="00204FF4"/>
    <w:rsid w:val="0021056E"/>
    <w:rsid w:val="0021075D"/>
    <w:rsid w:val="0021165A"/>
    <w:rsid w:val="00211BC9"/>
    <w:rsid w:val="0021620C"/>
    <w:rsid w:val="00216E78"/>
    <w:rsid w:val="00217275"/>
    <w:rsid w:val="00222213"/>
    <w:rsid w:val="00231BB0"/>
    <w:rsid w:val="00236F4B"/>
    <w:rsid w:val="00242B0D"/>
    <w:rsid w:val="002467C6"/>
    <w:rsid w:val="0024692A"/>
    <w:rsid w:val="00252BBA"/>
    <w:rsid w:val="00253123"/>
    <w:rsid w:val="00264001"/>
    <w:rsid w:val="00266354"/>
    <w:rsid w:val="00267A18"/>
    <w:rsid w:val="00273044"/>
    <w:rsid w:val="00273462"/>
    <w:rsid w:val="002734A6"/>
    <w:rsid w:val="0027395B"/>
    <w:rsid w:val="00275854"/>
    <w:rsid w:val="00280BE1"/>
    <w:rsid w:val="00283B41"/>
    <w:rsid w:val="0028543D"/>
    <w:rsid w:val="00285F28"/>
    <w:rsid w:val="00286398"/>
    <w:rsid w:val="00287F10"/>
    <w:rsid w:val="002A3C42"/>
    <w:rsid w:val="002A5D75"/>
    <w:rsid w:val="002B1B1A"/>
    <w:rsid w:val="002B7228"/>
    <w:rsid w:val="002C09EE"/>
    <w:rsid w:val="002C53EE"/>
    <w:rsid w:val="002D24F7"/>
    <w:rsid w:val="002D2799"/>
    <w:rsid w:val="002D2CD7"/>
    <w:rsid w:val="002D4DDC"/>
    <w:rsid w:val="002D4F75"/>
    <w:rsid w:val="002D6493"/>
    <w:rsid w:val="002D7AB6"/>
    <w:rsid w:val="002E06D0"/>
    <w:rsid w:val="002E3C27"/>
    <w:rsid w:val="002E403A"/>
    <w:rsid w:val="002E7F3A"/>
    <w:rsid w:val="002F4EDB"/>
    <w:rsid w:val="002F6054"/>
    <w:rsid w:val="00303F47"/>
    <w:rsid w:val="00314C26"/>
    <w:rsid w:val="00315713"/>
    <w:rsid w:val="0031686C"/>
    <w:rsid w:val="00316FE0"/>
    <w:rsid w:val="003204D2"/>
    <w:rsid w:val="0032605E"/>
    <w:rsid w:val="003275D1"/>
    <w:rsid w:val="00330B2A"/>
    <w:rsid w:val="00331E17"/>
    <w:rsid w:val="00333063"/>
    <w:rsid w:val="003408E3"/>
    <w:rsid w:val="00341EAF"/>
    <w:rsid w:val="00343480"/>
    <w:rsid w:val="00345E89"/>
    <w:rsid w:val="003522A1"/>
    <w:rsid w:val="0035254B"/>
    <w:rsid w:val="00353555"/>
    <w:rsid w:val="003565D4"/>
    <w:rsid w:val="003607FB"/>
    <w:rsid w:val="00360FD5"/>
    <w:rsid w:val="003634A5"/>
    <w:rsid w:val="00366868"/>
    <w:rsid w:val="00367506"/>
    <w:rsid w:val="00370085"/>
    <w:rsid w:val="003744A7"/>
    <w:rsid w:val="00376235"/>
    <w:rsid w:val="00381FB6"/>
    <w:rsid w:val="00382ADD"/>
    <w:rsid w:val="003836D3"/>
    <w:rsid w:val="00383A52"/>
    <w:rsid w:val="00391652"/>
    <w:rsid w:val="0039507F"/>
    <w:rsid w:val="003A1260"/>
    <w:rsid w:val="003A295F"/>
    <w:rsid w:val="003A41DD"/>
    <w:rsid w:val="003A55A3"/>
    <w:rsid w:val="003A7033"/>
    <w:rsid w:val="003A742E"/>
    <w:rsid w:val="003B0051"/>
    <w:rsid w:val="003B4153"/>
    <w:rsid w:val="003B47FE"/>
    <w:rsid w:val="003B5673"/>
    <w:rsid w:val="003B62C9"/>
    <w:rsid w:val="003C7176"/>
    <w:rsid w:val="003D0929"/>
    <w:rsid w:val="003D4729"/>
    <w:rsid w:val="003D6A4F"/>
    <w:rsid w:val="003D7DD6"/>
    <w:rsid w:val="003E5AAF"/>
    <w:rsid w:val="003E600D"/>
    <w:rsid w:val="003E64DF"/>
    <w:rsid w:val="003E6A5D"/>
    <w:rsid w:val="003F193A"/>
    <w:rsid w:val="003F4207"/>
    <w:rsid w:val="003F4A30"/>
    <w:rsid w:val="003F5C46"/>
    <w:rsid w:val="003F7CBB"/>
    <w:rsid w:val="003F7D34"/>
    <w:rsid w:val="0040377B"/>
    <w:rsid w:val="00412C8E"/>
    <w:rsid w:val="004143A1"/>
    <w:rsid w:val="0041518D"/>
    <w:rsid w:val="0042221D"/>
    <w:rsid w:val="004224C8"/>
    <w:rsid w:val="00424DD3"/>
    <w:rsid w:val="004269C5"/>
    <w:rsid w:val="00432D68"/>
    <w:rsid w:val="00435939"/>
    <w:rsid w:val="00435B29"/>
    <w:rsid w:val="00437CC7"/>
    <w:rsid w:val="00442B9C"/>
    <w:rsid w:val="0044738A"/>
    <w:rsid w:val="004473D3"/>
    <w:rsid w:val="00452231"/>
    <w:rsid w:val="00456551"/>
    <w:rsid w:val="00460C13"/>
    <w:rsid w:val="0046100D"/>
    <w:rsid w:val="00463228"/>
    <w:rsid w:val="00463782"/>
    <w:rsid w:val="004667E0"/>
    <w:rsid w:val="0046760E"/>
    <w:rsid w:val="00470E10"/>
    <w:rsid w:val="00473368"/>
    <w:rsid w:val="00477A97"/>
    <w:rsid w:val="00481343"/>
    <w:rsid w:val="00483796"/>
    <w:rsid w:val="0048549E"/>
    <w:rsid w:val="004879D0"/>
    <w:rsid w:val="00493347"/>
    <w:rsid w:val="00496092"/>
    <w:rsid w:val="004A08DB"/>
    <w:rsid w:val="004A1A28"/>
    <w:rsid w:val="004A25D0"/>
    <w:rsid w:val="004A37E8"/>
    <w:rsid w:val="004A7549"/>
    <w:rsid w:val="004B09D4"/>
    <w:rsid w:val="004B2BDB"/>
    <w:rsid w:val="004B330A"/>
    <w:rsid w:val="004B7C8E"/>
    <w:rsid w:val="004C4C59"/>
    <w:rsid w:val="004D0437"/>
    <w:rsid w:val="004D0EDC"/>
    <w:rsid w:val="004D1220"/>
    <w:rsid w:val="004D14B3"/>
    <w:rsid w:val="004D1529"/>
    <w:rsid w:val="004D2253"/>
    <w:rsid w:val="004D5514"/>
    <w:rsid w:val="004D56C3"/>
    <w:rsid w:val="004E0338"/>
    <w:rsid w:val="004E4FF3"/>
    <w:rsid w:val="004E56A8"/>
    <w:rsid w:val="004F3B55"/>
    <w:rsid w:val="004F4E46"/>
    <w:rsid w:val="004F6B7D"/>
    <w:rsid w:val="005015F6"/>
    <w:rsid w:val="005030C4"/>
    <w:rsid w:val="005031C5"/>
    <w:rsid w:val="00504FDC"/>
    <w:rsid w:val="00511013"/>
    <w:rsid w:val="005120CC"/>
    <w:rsid w:val="00512B7B"/>
    <w:rsid w:val="00514EA1"/>
    <w:rsid w:val="00516AAB"/>
    <w:rsid w:val="0051798B"/>
    <w:rsid w:val="00521F5A"/>
    <w:rsid w:val="00525E06"/>
    <w:rsid w:val="00526454"/>
    <w:rsid w:val="00531823"/>
    <w:rsid w:val="00534ECC"/>
    <w:rsid w:val="0053720D"/>
    <w:rsid w:val="00540EF5"/>
    <w:rsid w:val="00541BF3"/>
    <w:rsid w:val="00541CD3"/>
    <w:rsid w:val="00542851"/>
    <w:rsid w:val="00544D10"/>
    <w:rsid w:val="005476FA"/>
    <w:rsid w:val="0055595E"/>
    <w:rsid w:val="00557988"/>
    <w:rsid w:val="00562C49"/>
    <w:rsid w:val="00562DEF"/>
    <w:rsid w:val="00563A35"/>
    <w:rsid w:val="0056574F"/>
    <w:rsid w:val="00566596"/>
    <w:rsid w:val="00571009"/>
    <w:rsid w:val="005741E9"/>
    <w:rsid w:val="005748CF"/>
    <w:rsid w:val="00584270"/>
    <w:rsid w:val="00584738"/>
    <w:rsid w:val="005920B0"/>
    <w:rsid w:val="0059380D"/>
    <w:rsid w:val="00595A8F"/>
    <w:rsid w:val="00597BF2"/>
    <w:rsid w:val="005B134E"/>
    <w:rsid w:val="005B2039"/>
    <w:rsid w:val="005B344F"/>
    <w:rsid w:val="005B3FBA"/>
    <w:rsid w:val="005B4A1D"/>
    <w:rsid w:val="005B674D"/>
    <w:rsid w:val="005C0CBE"/>
    <w:rsid w:val="005C1FCF"/>
    <w:rsid w:val="005D1885"/>
    <w:rsid w:val="005D4A38"/>
    <w:rsid w:val="005D5D44"/>
    <w:rsid w:val="005E2EEA"/>
    <w:rsid w:val="005E3708"/>
    <w:rsid w:val="005E3CCD"/>
    <w:rsid w:val="005E3D6B"/>
    <w:rsid w:val="005E5E4A"/>
    <w:rsid w:val="005E693D"/>
    <w:rsid w:val="005E75BF"/>
    <w:rsid w:val="005F57BA"/>
    <w:rsid w:val="005F61E6"/>
    <w:rsid w:val="005F6C45"/>
    <w:rsid w:val="00605A69"/>
    <w:rsid w:val="00606C54"/>
    <w:rsid w:val="00614375"/>
    <w:rsid w:val="00615B0A"/>
    <w:rsid w:val="006168CF"/>
    <w:rsid w:val="0062011B"/>
    <w:rsid w:val="00626DE0"/>
    <w:rsid w:val="00630901"/>
    <w:rsid w:val="00631F8E"/>
    <w:rsid w:val="0063635A"/>
    <w:rsid w:val="00636EE9"/>
    <w:rsid w:val="00636FF3"/>
    <w:rsid w:val="00640950"/>
    <w:rsid w:val="00641AE7"/>
    <w:rsid w:val="00642629"/>
    <w:rsid w:val="0065293D"/>
    <w:rsid w:val="00653EFC"/>
    <w:rsid w:val="00654021"/>
    <w:rsid w:val="00661045"/>
    <w:rsid w:val="00663DCD"/>
    <w:rsid w:val="00666DA8"/>
    <w:rsid w:val="00671057"/>
    <w:rsid w:val="00675AAF"/>
    <w:rsid w:val="006765B1"/>
    <w:rsid w:val="006766B0"/>
    <w:rsid w:val="0068031A"/>
    <w:rsid w:val="00681B2F"/>
    <w:rsid w:val="0068335F"/>
    <w:rsid w:val="0068411D"/>
    <w:rsid w:val="00687C1E"/>
    <w:rsid w:val="00693302"/>
    <w:rsid w:val="006943A9"/>
    <w:rsid w:val="0069640B"/>
    <w:rsid w:val="006A1B83"/>
    <w:rsid w:val="006A21CD"/>
    <w:rsid w:val="006A5918"/>
    <w:rsid w:val="006B21B2"/>
    <w:rsid w:val="006B2326"/>
    <w:rsid w:val="006B4A4A"/>
    <w:rsid w:val="006C03A2"/>
    <w:rsid w:val="006C19B2"/>
    <w:rsid w:val="006C5BB8"/>
    <w:rsid w:val="006C6936"/>
    <w:rsid w:val="006C7B01"/>
    <w:rsid w:val="006D0FE8"/>
    <w:rsid w:val="006D4B2B"/>
    <w:rsid w:val="006D4F3C"/>
    <w:rsid w:val="006D5C66"/>
    <w:rsid w:val="006E1B3C"/>
    <w:rsid w:val="006E23FB"/>
    <w:rsid w:val="006E325A"/>
    <w:rsid w:val="006E33EC"/>
    <w:rsid w:val="006E3802"/>
    <w:rsid w:val="006E6C02"/>
    <w:rsid w:val="006F231A"/>
    <w:rsid w:val="006F6608"/>
    <w:rsid w:val="006F788D"/>
    <w:rsid w:val="006F78E1"/>
    <w:rsid w:val="00701072"/>
    <w:rsid w:val="00702054"/>
    <w:rsid w:val="007035A4"/>
    <w:rsid w:val="0070751E"/>
    <w:rsid w:val="00711799"/>
    <w:rsid w:val="00712B78"/>
    <w:rsid w:val="0071393B"/>
    <w:rsid w:val="00713EE2"/>
    <w:rsid w:val="007177FC"/>
    <w:rsid w:val="00720C5E"/>
    <w:rsid w:val="00721701"/>
    <w:rsid w:val="00727F03"/>
    <w:rsid w:val="00731835"/>
    <w:rsid w:val="007341F8"/>
    <w:rsid w:val="00734372"/>
    <w:rsid w:val="00734EB8"/>
    <w:rsid w:val="00735F8B"/>
    <w:rsid w:val="00742D1F"/>
    <w:rsid w:val="00743EBA"/>
    <w:rsid w:val="00744C8E"/>
    <w:rsid w:val="007465D5"/>
    <w:rsid w:val="0074707E"/>
    <w:rsid w:val="00747883"/>
    <w:rsid w:val="007516DC"/>
    <w:rsid w:val="00754B80"/>
    <w:rsid w:val="00761918"/>
    <w:rsid w:val="00762F03"/>
    <w:rsid w:val="0076413B"/>
    <w:rsid w:val="007648AE"/>
    <w:rsid w:val="00764BF8"/>
    <w:rsid w:val="0076514D"/>
    <w:rsid w:val="00773D59"/>
    <w:rsid w:val="00777C92"/>
    <w:rsid w:val="00780201"/>
    <w:rsid w:val="00781003"/>
    <w:rsid w:val="007839F5"/>
    <w:rsid w:val="00790B81"/>
    <w:rsid w:val="007911FD"/>
    <w:rsid w:val="00793930"/>
    <w:rsid w:val="00793DD1"/>
    <w:rsid w:val="00794FEC"/>
    <w:rsid w:val="007A003E"/>
    <w:rsid w:val="007A1965"/>
    <w:rsid w:val="007A2ED1"/>
    <w:rsid w:val="007A4BE6"/>
    <w:rsid w:val="007A7576"/>
    <w:rsid w:val="007B0DC6"/>
    <w:rsid w:val="007B1094"/>
    <w:rsid w:val="007B1762"/>
    <w:rsid w:val="007B3320"/>
    <w:rsid w:val="007C0862"/>
    <w:rsid w:val="007C301F"/>
    <w:rsid w:val="007C3A0C"/>
    <w:rsid w:val="007C4540"/>
    <w:rsid w:val="007C65AF"/>
    <w:rsid w:val="007D135D"/>
    <w:rsid w:val="007D5823"/>
    <w:rsid w:val="007D730F"/>
    <w:rsid w:val="007D7CD8"/>
    <w:rsid w:val="007E3AA7"/>
    <w:rsid w:val="007F737D"/>
    <w:rsid w:val="0080308E"/>
    <w:rsid w:val="00806705"/>
    <w:rsid w:val="00806738"/>
    <w:rsid w:val="008216D5"/>
    <w:rsid w:val="008249CE"/>
    <w:rsid w:val="00831A50"/>
    <w:rsid w:val="00831B3C"/>
    <w:rsid w:val="00831C89"/>
    <w:rsid w:val="00832114"/>
    <w:rsid w:val="00834823"/>
    <w:rsid w:val="00834C46"/>
    <w:rsid w:val="0084093E"/>
    <w:rsid w:val="00841CE1"/>
    <w:rsid w:val="0084230C"/>
    <w:rsid w:val="008452FC"/>
    <w:rsid w:val="008473D8"/>
    <w:rsid w:val="00851AD3"/>
    <w:rsid w:val="008528DC"/>
    <w:rsid w:val="00852B8C"/>
    <w:rsid w:val="00854981"/>
    <w:rsid w:val="00864B2E"/>
    <w:rsid w:val="00865963"/>
    <w:rsid w:val="0087450E"/>
    <w:rsid w:val="00875A82"/>
    <w:rsid w:val="00876CA3"/>
    <w:rsid w:val="008772FE"/>
    <w:rsid w:val="008775F1"/>
    <w:rsid w:val="008821AE"/>
    <w:rsid w:val="00883D3A"/>
    <w:rsid w:val="008854F7"/>
    <w:rsid w:val="00885A9D"/>
    <w:rsid w:val="008929D2"/>
    <w:rsid w:val="00893636"/>
    <w:rsid w:val="00893B94"/>
    <w:rsid w:val="00893D54"/>
    <w:rsid w:val="00896E9D"/>
    <w:rsid w:val="00896F11"/>
    <w:rsid w:val="008A0892"/>
    <w:rsid w:val="008A1049"/>
    <w:rsid w:val="008A1C98"/>
    <w:rsid w:val="008A2A62"/>
    <w:rsid w:val="008A322D"/>
    <w:rsid w:val="008A4D72"/>
    <w:rsid w:val="008A6285"/>
    <w:rsid w:val="008A63B2"/>
    <w:rsid w:val="008B345D"/>
    <w:rsid w:val="008C1480"/>
    <w:rsid w:val="008C1FC2"/>
    <w:rsid w:val="008C2980"/>
    <w:rsid w:val="008C5AFB"/>
    <w:rsid w:val="008D07FB"/>
    <w:rsid w:val="008D0AD2"/>
    <w:rsid w:val="008D0C02"/>
    <w:rsid w:val="008D2F8E"/>
    <w:rsid w:val="008D357D"/>
    <w:rsid w:val="008D6287"/>
    <w:rsid w:val="008E2B23"/>
    <w:rsid w:val="008E387B"/>
    <w:rsid w:val="008E6087"/>
    <w:rsid w:val="008E758D"/>
    <w:rsid w:val="008F10A7"/>
    <w:rsid w:val="008F2C0E"/>
    <w:rsid w:val="008F755D"/>
    <w:rsid w:val="008F7A39"/>
    <w:rsid w:val="009021E8"/>
    <w:rsid w:val="00911440"/>
    <w:rsid w:val="00911712"/>
    <w:rsid w:val="00911B27"/>
    <w:rsid w:val="009170BE"/>
    <w:rsid w:val="00920B55"/>
    <w:rsid w:val="009262C9"/>
    <w:rsid w:val="00927EF7"/>
    <w:rsid w:val="00930EB9"/>
    <w:rsid w:val="00933DC7"/>
    <w:rsid w:val="009418F4"/>
    <w:rsid w:val="00941D42"/>
    <w:rsid w:val="00942BBC"/>
    <w:rsid w:val="00944180"/>
    <w:rsid w:val="00944AA0"/>
    <w:rsid w:val="00947DA2"/>
    <w:rsid w:val="00951177"/>
    <w:rsid w:val="009673E8"/>
    <w:rsid w:val="00974DB8"/>
    <w:rsid w:val="00980661"/>
    <w:rsid w:val="0098093B"/>
    <w:rsid w:val="009876D4"/>
    <w:rsid w:val="009914A5"/>
    <w:rsid w:val="0099548E"/>
    <w:rsid w:val="00996456"/>
    <w:rsid w:val="00996A12"/>
    <w:rsid w:val="00997B0F"/>
    <w:rsid w:val="009A1CAD"/>
    <w:rsid w:val="009A3440"/>
    <w:rsid w:val="009A5832"/>
    <w:rsid w:val="009A6838"/>
    <w:rsid w:val="009B24B5"/>
    <w:rsid w:val="009B4EBC"/>
    <w:rsid w:val="009B5ABB"/>
    <w:rsid w:val="009B73CE"/>
    <w:rsid w:val="009C2461"/>
    <w:rsid w:val="009C2900"/>
    <w:rsid w:val="009C680C"/>
    <w:rsid w:val="009C6FE2"/>
    <w:rsid w:val="009C7674"/>
    <w:rsid w:val="009D004A"/>
    <w:rsid w:val="009D5880"/>
    <w:rsid w:val="009E1EA8"/>
    <w:rsid w:val="009E3B07"/>
    <w:rsid w:val="009E51D1"/>
    <w:rsid w:val="009E5531"/>
    <w:rsid w:val="009E5A90"/>
    <w:rsid w:val="009F171E"/>
    <w:rsid w:val="009F3D2F"/>
    <w:rsid w:val="009F7052"/>
    <w:rsid w:val="00A02668"/>
    <w:rsid w:val="00A02801"/>
    <w:rsid w:val="00A03FAC"/>
    <w:rsid w:val="00A06A39"/>
    <w:rsid w:val="00A07F58"/>
    <w:rsid w:val="00A131CB"/>
    <w:rsid w:val="00A14847"/>
    <w:rsid w:val="00A16D6D"/>
    <w:rsid w:val="00A21383"/>
    <w:rsid w:val="00A2199F"/>
    <w:rsid w:val="00A21B31"/>
    <w:rsid w:val="00A2360E"/>
    <w:rsid w:val="00A26E0C"/>
    <w:rsid w:val="00A32FCB"/>
    <w:rsid w:val="00A34C25"/>
    <w:rsid w:val="00A3507D"/>
    <w:rsid w:val="00A3717A"/>
    <w:rsid w:val="00A4088C"/>
    <w:rsid w:val="00A4456B"/>
    <w:rsid w:val="00A448D4"/>
    <w:rsid w:val="00A452E0"/>
    <w:rsid w:val="00A51EA5"/>
    <w:rsid w:val="00A53742"/>
    <w:rsid w:val="00A557A1"/>
    <w:rsid w:val="00A63059"/>
    <w:rsid w:val="00A63AE3"/>
    <w:rsid w:val="00A651A4"/>
    <w:rsid w:val="00A71361"/>
    <w:rsid w:val="00A723A5"/>
    <w:rsid w:val="00A72D57"/>
    <w:rsid w:val="00A746E2"/>
    <w:rsid w:val="00A76550"/>
    <w:rsid w:val="00A81FF2"/>
    <w:rsid w:val="00A83904"/>
    <w:rsid w:val="00A90A79"/>
    <w:rsid w:val="00A96B30"/>
    <w:rsid w:val="00AA45B7"/>
    <w:rsid w:val="00AA59B5"/>
    <w:rsid w:val="00AA7777"/>
    <w:rsid w:val="00AA7B84"/>
    <w:rsid w:val="00AB6FEA"/>
    <w:rsid w:val="00AB72FB"/>
    <w:rsid w:val="00AC0B4C"/>
    <w:rsid w:val="00AC1164"/>
    <w:rsid w:val="00AC2296"/>
    <w:rsid w:val="00AC238F"/>
    <w:rsid w:val="00AC2754"/>
    <w:rsid w:val="00AC48B0"/>
    <w:rsid w:val="00AC4ACD"/>
    <w:rsid w:val="00AC5DFB"/>
    <w:rsid w:val="00AD13DC"/>
    <w:rsid w:val="00AD1AA8"/>
    <w:rsid w:val="00AD6DE2"/>
    <w:rsid w:val="00AE0A40"/>
    <w:rsid w:val="00AE1ED4"/>
    <w:rsid w:val="00AE21E1"/>
    <w:rsid w:val="00AE2F8D"/>
    <w:rsid w:val="00AE3BAE"/>
    <w:rsid w:val="00AE6A21"/>
    <w:rsid w:val="00AF1C8F"/>
    <w:rsid w:val="00AF2B68"/>
    <w:rsid w:val="00AF2C92"/>
    <w:rsid w:val="00AF3EC1"/>
    <w:rsid w:val="00AF5025"/>
    <w:rsid w:val="00AF519F"/>
    <w:rsid w:val="00AF5387"/>
    <w:rsid w:val="00AF55F5"/>
    <w:rsid w:val="00AF7E86"/>
    <w:rsid w:val="00B024B9"/>
    <w:rsid w:val="00B06C6A"/>
    <w:rsid w:val="00B077FA"/>
    <w:rsid w:val="00B127D7"/>
    <w:rsid w:val="00B13B0C"/>
    <w:rsid w:val="00B1453A"/>
    <w:rsid w:val="00B20F82"/>
    <w:rsid w:val="00B20F94"/>
    <w:rsid w:val="00B25BD5"/>
    <w:rsid w:val="00B34079"/>
    <w:rsid w:val="00B3793A"/>
    <w:rsid w:val="00B401BA"/>
    <w:rsid w:val="00B407E4"/>
    <w:rsid w:val="00B425B6"/>
    <w:rsid w:val="00B42A72"/>
    <w:rsid w:val="00B441AE"/>
    <w:rsid w:val="00B45F33"/>
    <w:rsid w:val="00B46D50"/>
    <w:rsid w:val="00B51B0E"/>
    <w:rsid w:val="00B53170"/>
    <w:rsid w:val="00B564A7"/>
    <w:rsid w:val="00B62999"/>
    <w:rsid w:val="00B63BE3"/>
    <w:rsid w:val="00B64885"/>
    <w:rsid w:val="00B64C49"/>
    <w:rsid w:val="00B66810"/>
    <w:rsid w:val="00B72BE3"/>
    <w:rsid w:val="00B73B80"/>
    <w:rsid w:val="00B770C7"/>
    <w:rsid w:val="00B80F26"/>
    <w:rsid w:val="00B822BD"/>
    <w:rsid w:val="00B842F4"/>
    <w:rsid w:val="00B85F75"/>
    <w:rsid w:val="00B914DE"/>
    <w:rsid w:val="00B91A7B"/>
    <w:rsid w:val="00B929DD"/>
    <w:rsid w:val="00B95405"/>
    <w:rsid w:val="00B963F1"/>
    <w:rsid w:val="00B977AA"/>
    <w:rsid w:val="00BA020A"/>
    <w:rsid w:val="00BB02A4"/>
    <w:rsid w:val="00BB1270"/>
    <w:rsid w:val="00BB1E44"/>
    <w:rsid w:val="00BB5267"/>
    <w:rsid w:val="00BB52B8"/>
    <w:rsid w:val="00BB59D8"/>
    <w:rsid w:val="00BB7E69"/>
    <w:rsid w:val="00BC3C1F"/>
    <w:rsid w:val="00BC6ECE"/>
    <w:rsid w:val="00BC7CE7"/>
    <w:rsid w:val="00BD295E"/>
    <w:rsid w:val="00BD4664"/>
    <w:rsid w:val="00BD4667"/>
    <w:rsid w:val="00BE1193"/>
    <w:rsid w:val="00BE3804"/>
    <w:rsid w:val="00BF26C0"/>
    <w:rsid w:val="00BF4849"/>
    <w:rsid w:val="00BF4EA7"/>
    <w:rsid w:val="00C00EDB"/>
    <w:rsid w:val="00C02863"/>
    <w:rsid w:val="00C0383A"/>
    <w:rsid w:val="00C067FF"/>
    <w:rsid w:val="00C12862"/>
    <w:rsid w:val="00C13D28"/>
    <w:rsid w:val="00C14585"/>
    <w:rsid w:val="00C165A0"/>
    <w:rsid w:val="00C216CE"/>
    <w:rsid w:val="00C2184F"/>
    <w:rsid w:val="00C22A78"/>
    <w:rsid w:val="00C23C7E"/>
    <w:rsid w:val="00C246C5"/>
    <w:rsid w:val="00C25A82"/>
    <w:rsid w:val="00C30A2A"/>
    <w:rsid w:val="00C32855"/>
    <w:rsid w:val="00C33993"/>
    <w:rsid w:val="00C4069E"/>
    <w:rsid w:val="00C41ADC"/>
    <w:rsid w:val="00C44149"/>
    <w:rsid w:val="00C44410"/>
    <w:rsid w:val="00C44A15"/>
    <w:rsid w:val="00C4630A"/>
    <w:rsid w:val="00C506F0"/>
    <w:rsid w:val="00C523F0"/>
    <w:rsid w:val="00C526D2"/>
    <w:rsid w:val="00C5794E"/>
    <w:rsid w:val="00C60968"/>
    <w:rsid w:val="00C6361F"/>
    <w:rsid w:val="00C63D39"/>
    <w:rsid w:val="00C63EDD"/>
    <w:rsid w:val="00C65B36"/>
    <w:rsid w:val="00C7292E"/>
    <w:rsid w:val="00C74E88"/>
    <w:rsid w:val="00C75C9D"/>
    <w:rsid w:val="00C76320"/>
    <w:rsid w:val="00C766C5"/>
    <w:rsid w:val="00C80924"/>
    <w:rsid w:val="00C8286B"/>
    <w:rsid w:val="00C87D0B"/>
    <w:rsid w:val="00C947F8"/>
    <w:rsid w:val="00C9515F"/>
    <w:rsid w:val="00C963C5"/>
    <w:rsid w:val="00CA030C"/>
    <w:rsid w:val="00CA1F41"/>
    <w:rsid w:val="00CA32EE"/>
    <w:rsid w:val="00CA4E43"/>
    <w:rsid w:val="00CA6A1A"/>
    <w:rsid w:val="00CC1E75"/>
    <w:rsid w:val="00CC2E0E"/>
    <w:rsid w:val="00CC361C"/>
    <w:rsid w:val="00CC474B"/>
    <w:rsid w:val="00CC658C"/>
    <w:rsid w:val="00CC67BF"/>
    <w:rsid w:val="00CD0843"/>
    <w:rsid w:val="00CD5A78"/>
    <w:rsid w:val="00CD7345"/>
    <w:rsid w:val="00CE372E"/>
    <w:rsid w:val="00CE6F27"/>
    <w:rsid w:val="00CF0A1B"/>
    <w:rsid w:val="00CF19F6"/>
    <w:rsid w:val="00CF1DAD"/>
    <w:rsid w:val="00CF2F4F"/>
    <w:rsid w:val="00CF536D"/>
    <w:rsid w:val="00D10CB8"/>
    <w:rsid w:val="00D12806"/>
    <w:rsid w:val="00D12D44"/>
    <w:rsid w:val="00D14A6F"/>
    <w:rsid w:val="00D15018"/>
    <w:rsid w:val="00D158AC"/>
    <w:rsid w:val="00D1694C"/>
    <w:rsid w:val="00D20F5E"/>
    <w:rsid w:val="00D23B76"/>
    <w:rsid w:val="00D37199"/>
    <w:rsid w:val="00D379A3"/>
    <w:rsid w:val="00D43272"/>
    <w:rsid w:val="00D45FF3"/>
    <w:rsid w:val="00D47E05"/>
    <w:rsid w:val="00D512CF"/>
    <w:rsid w:val="00D528B9"/>
    <w:rsid w:val="00D53186"/>
    <w:rsid w:val="00D5487D"/>
    <w:rsid w:val="00D5666B"/>
    <w:rsid w:val="00D60140"/>
    <w:rsid w:val="00D6024A"/>
    <w:rsid w:val="00D608B5"/>
    <w:rsid w:val="00D60A11"/>
    <w:rsid w:val="00D71F99"/>
    <w:rsid w:val="00D73CA4"/>
    <w:rsid w:val="00D73D71"/>
    <w:rsid w:val="00D74396"/>
    <w:rsid w:val="00D80284"/>
    <w:rsid w:val="00D81F71"/>
    <w:rsid w:val="00D84896"/>
    <w:rsid w:val="00D8642D"/>
    <w:rsid w:val="00D90A5E"/>
    <w:rsid w:val="00D91A68"/>
    <w:rsid w:val="00D92E68"/>
    <w:rsid w:val="00D95A68"/>
    <w:rsid w:val="00DA17C7"/>
    <w:rsid w:val="00DA6A9A"/>
    <w:rsid w:val="00DB1EFD"/>
    <w:rsid w:val="00DB3EAF"/>
    <w:rsid w:val="00DC3203"/>
    <w:rsid w:val="00DC3C99"/>
    <w:rsid w:val="00DC52F5"/>
    <w:rsid w:val="00DC5B61"/>
    <w:rsid w:val="00DC5FD0"/>
    <w:rsid w:val="00DD0354"/>
    <w:rsid w:val="00DD27D7"/>
    <w:rsid w:val="00DD458C"/>
    <w:rsid w:val="00DD4644"/>
    <w:rsid w:val="00DD72E9"/>
    <w:rsid w:val="00DD7605"/>
    <w:rsid w:val="00DE2020"/>
    <w:rsid w:val="00DE3476"/>
    <w:rsid w:val="00DF5B84"/>
    <w:rsid w:val="00DF5CD8"/>
    <w:rsid w:val="00DF6D5B"/>
    <w:rsid w:val="00DF771B"/>
    <w:rsid w:val="00DF7EE2"/>
    <w:rsid w:val="00E01813"/>
    <w:rsid w:val="00E01BAA"/>
    <w:rsid w:val="00E0282A"/>
    <w:rsid w:val="00E07E14"/>
    <w:rsid w:val="00E14F94"/>
    <w:rsid w:val="00E17336"/>
    <w:rsid w:val="00E17A50"/>
    <w:rsid w:val="00E17D15"/>
    <w:rsid w:val="00E22B95"/>
    <w:rsid w:val="00E2710A"/>
    <w:rsid w:val="00E30331"/>
    <w:rsid w:val="00E30BB8"/>
    <w:rsid w:val="00E31D45"/>
    <w:rsid w:val="00E31F9C"/>
    <w:rsid w:val="00E40488"/>
    <w:rsid w:val="00E50367"/>
    <w:rsid w:val="00E51ABA"/>
    <w:rsid w:val="00E524CB"/>
    <w:rsid w:val="00E65456"/>
    <w:rsid w:val="00E65A91"/>
    <w:rsid w:val="00E66188"/>
    <w:rsid w:val="00E664FB"/>
    <w:rsid w:val="00E70373"/>
    <w:rsid w:val="00E72E40"/>
    <w:rsid w:val="00E73665"/>
    <w:rsid w:val="00E73999"/>
    <w:rsid w:val="00E73BDC"/>
    <w:rsid w:val="00E73E9E"/>
    <w:rsid w:val="00E7761A"/>
    <w:rsid w:val="00E77DB9"/>
    <w:rsid w:val="00E81660"/>
    <w:rsid w:val="00E836CD"/>
    <w:rsid w:val="00E854FE"/>
    <w:rsid w:val="00E906CC"/>
    <w:rsid w:val="00E939A0"/>
    <w:rsid w:val="00E9613F"/>
    <w:rsid w:val="00E97E4E"/>
    <w:rsid w:val="00EA1CC2"/>
    <w:rsid w:val="00EA2BF6"/>
    <w:rsid w:val="00EA2D76"/>
    <w:rsid w:val="00EA4644"/>
    <w:rsid w:val="00EA758A"/>
    <w:rsid w:val="00EB199F"/>
    <w:rsid w:val="00EB27C4"/>
    <w:rsid w:val="00EB5387"/>
    <w:rsid w:val="00EB5C10"/>
    <w:rsid w:val="00EB7322"/>
    <w:rsid w:val="00EC0FE9"/>
    <w:rsid w:val="00EC426D"/>
    <w:rsid w:val="00EC571B"/>
    <w:rsid w:val="00EC57D7"/>
    <w:rsid w:val="00EC6385"/>
    <w:rsid w:val="00ED1DE9"/>
    <w:rsid w:val="00ED23D4"/>
    <w:rsid w:val="00ED5E0B"/>
    <w:rsid w:val="00EE0EDC"/>
    <w:rsid w:val="00EE37B6"/>
    <w:rsid w:val="00EF0F45"/>
    <w:rsid w:val="00EF59D5"/>
    <w:rsid w:val="00EF6466"/>
    <w:rsid w:val="00EF7463"/>
    <w:rsid w:val="00F002EF"/>
    <w:rsid w:val="00F01EE9"/>
    <w:rsid w:val="00F02F94"/>
    <w:rsid w:val="00F04900"/>
    <w:rsid w:val="00F060CB"/>
    <w:rsid w:val="00F065A4"/>
    <w:rsid w:val="00F126B9"/>
    <w:rsid w:val="00F12715"/>
    <w:rsid w:val="00F144D5"/>
    <w:rsid w:val="00F146F0"/>
    <w:rsid w:val="00F15039"/>
    <w:rsid w:val="00F20FF3"/>
    <w:rsid w:val="00F2190B"/>
    <w:rsid w:val="00F21A4B"/>
    <w:rsid w:val="00F228B5"/>
    <w:rsid w:val="00F2389C"/>
    <w:rsid w:val="00F25C67"/>
    <w:rsid w:val="00F30DFF"/>
    <w:rsid w:val="00F327A4"/>
    <w:rsid w:val="00F32B80"/>
    <w:rsid w:val="00F340EB"/>
    <w:rsid w:val="00F35285"/>
    <w:rsid w:val="00F35DD6"/>
    <w:rsid w:val="00F41489"/>
    <w:rsid w:val="00F43B9D"/>
    <w:rsid w:val="00F44D5E"/>
    <w:rsid w:val="00F47E41"/>
    <w:rsid w:val="00F53A35"/>
    <w:rsid w:val="00F55A3D"/>
    <w:rsid w:val="00F5744B"/>
    <w:rsid w:val="00F61209"/>
    <w:rsid w:val="00F6259E"/>
    <w:rsid w:val="00F65DD4"/>
    <w:rsid w:val="00F672B2"/>
    <w:rsid w:val="00F77C19"/>
    <w:rsid w:val="00F83973"/>
    <w:rsid w:val="00F86956"/>
    <w:rsid w:val="00F87FA3"/>
    <w:rsid w:val="00F93D8C"/>
    <w:rsid w:val="00FA238B"/>
    <w:rsid w:val="00FA3102"/>
    <w:rsid w:val="00FA48D4"/>
    <w:rsid w:val="00FA54FA"/>
    <w:rsid w:val="00FB227E"/>
    <w:rsid w:val="00FB3D61"/>
    <w:rsid w:val="00FB44CE"/>
    <w:rsid w:val="00FB5009"/>
    <w:rsid w:val="00FB76AB"/>
    <w:rsid w:val="00FD03FE"/>
    <w:rsid w:val="00FD126E"/>
    <w:rsid w:val="00FD291D"/>
    <w:rsid w:val="00FD3C36"/>
    <w:rsid w:val="00FD4D81"/>
    <w:rsid w:val="00FD7498"/>
    <w:rsid w:val="00FD7FB3"/>
    <w:rsid w:val="00FE4713"/>
    <w:rsid w:val="00FE4BE2"/>
    <w:rsid w:val="00FF1F44"/>
    <w:rsid w:val="00FF225E"/>
    <w:rsid w:val="00FF672C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EACB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285"/>
    <w:pPr>
      <w:spacing w:line="480" w:lineRule="auto"/>
    </w:pPr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AE1ED4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Paragraph"/>
    <w:link w:val="Heading2Char"/>
    <w:qFormat/>
    <w:rsid w:val="008D07FB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Paragraph"/>
    <w:link w:val="Heading3Char"/>
    <w:qFormat/>
    <w:rsid w:val="00DF7EE2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Heading4">
    <w:name w:val="heading 4"/>
    <w:basedOn w:val="Paragraph"/>
    <w:next w:val="Newparagraph"/>
    <w:link w:val="Heading4Char"/>
    <w:qFormat/>
    <w:rsid w:val="00F43B9D"/>
    <w:pPr>
      <w:spacing w:before="3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24692A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F04900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F04900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Abstract"/>
    <w:qFormat/>
    <w:rsid w:val="00CC474B"/>
  </w:style>
  <w:style w:type="paragraph" w:customStyle="1" w:styleId="Abstract">
    <w:name w:val="Abstract"/>
    <w:basedOn w:val="Normal"/>
    <w:next w:val="Keywords"/>
    <w:qFormat/>
    <w:rsid w:val="00C22A78"/>
    <w:pPr>
      <w:spacing w:before="360" w:after="300" w:line="360" w:lineRule="auto"/>
      <w:ind w:left="720" w:right="567"/>
      <w:contextualSpacing/>
    </w:pPr>
    <w:rPr>
      <w:sz w:val="22"/>
    </w:rPr>
  </w:style>
  <w:style w:type="paragraph" w:customStyle="1" w:styleId="Keywords">
    <w:name w:val="Keywords"/>
    <w:basedOn w:val="Normal"/>
    <w:next w:val="Paragraph"/>
    <w:qFormat/>
    <w:rsid w:val="00BB1270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qFormat/>
    <w:rsid w:val="00F04900"/>
    <w:pPr>
      <w:spacing w:before="240" w:line="360" w:lineRule="auto"/>
    </w:pPr>
  </w:style>
  <w:style w:type="paragraph" w:customStyle="1" w:styleId="Displayedquotation">
    <w:name w:val="Displayed quotation"/>
    <w:basedOn w:val="Normal"/>
    <w:qFormat/>
    <w:rsid w:val="00731835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D80284"/>
    <w:pPr>
      <w:widowControl/>
      <w:numPr>
        <w:numId w:val="24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EF0F45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D379A3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31686C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31686C"/>
    <w:pPr>
      <w:spacing w:before="240" w:line="360" w:lineRule="auto"/>
    </w:pPr>
  </w:style>
  <w:style w:type="paragraph" w:customStyle="1" w:styleId="Footnotes">
    <w:name w:val="Footnotes"/>
    <w:basedOn w:val="Normal"/>
    <w:qFormat/>
    <w:rsid w:val="006C6936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"/>
    <w:qFormat/>
    <w:rsid w:val="00F04900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Normal"/>
    <w:next w:val="Normal"/>
    <w:rsid w:val="00562DEF"/>
  </w:style>
  <w:style w:type="paragraph" w:customStyle="1" w:styleId="Paragraph">
    <w:name w:val="Paragraph"/>
    <w:basedOn w:val="Normal"/>
    <w:next w:val="Newparagraph"/>
    <w:qFormat/>
    <w:rsid w:val="001B7681"/>
    <w:pPr>
      <w:widowControl w:val="0"/>
      <w:spacing w:before="240"/>
    </w:pPr>
  </w:style>
  <w:style w:type="paragraph" w:customStyle="1" w:styleId="Newparagraph">
    <w:name w:val="New paragraph"/>
    <w:basedOn w:val="Normal"/>
    <w:qFormat/>
    <w:rsid w:val="00AE2F8D"/>
    <w:pPr>
      <w:ind w:firstLine="720"/>
    </w:pPr>
  </w:style>
  <w:style w:type="paragraph" w:styleId="NormalIndent">
    <w:name w:val="Normal Indent"/>
    <w:basedOn w:val="Normal"/>
    <w:rsid w:val="00526454"/>
    <w:pPr>
      <w:ind w:left="720"/>
    </w:pPr>
  </w:style>
  <w:style w:type="paragraph" w:customStyle="1" w:styleId="References">
    <w:name w:val="References"/>
    <w:basedOn w:val="Normal"/>
    <w:qFormat/>
    <w:rsid w:val="002C53EE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DF5B84"/>
  </w:style>
  <w:style w:type="character" w:customStyle="1" w:styleId="Heading2Char">
    <w:name w:val="Heading 2 Char"/>
    <w:basedOn w:val="DefaultParagraphFont"/>
    <w:link w:val="Heading2"/>
    <w:rsid w:val="008D07FB"/>
    <w:rPr>
      <w:rFonts w:cs="Arial"/>
      <w:b/>
      <w:bCs/>
      <w:i/>
      <w:iCs/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AE1ED4"/>
    <w:rPr>
      <w:rFonts w:cs="Arial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DF7EE2"/>
    <w:rPr>
      <w:rFonts w:eastAsia="Times New Roman" w:cs="Arial"/>
      <w:bCs/>
      <w:i/>
      <w:sz w:val="24"/>
      <w:szCs w:val="26"/>
      <w:lang w:eastAsia="en-GB"/>
    </w:rPr>
  </w:style>
  <w:style w:type="paragraph" w:customStyle="1" w:styleId="Bulletedlist">
    <w:name w:val="Bulleted list"/>
    <w:basedOn w:val="Paragraph"/>
    <w:next w:val="Paragraph"/>
    <w:qFormat/>
    <w:rsid w:val="004E0338"/>
    <w:pPr>
      <w:widowControl/>
      <w:numPr>
        <w:numId w:val="28"/>
      </w:numPr>
      <w:spacing w:after="240"/>
      <w:contextualSpacing/>
    </w:pPr>
  </w:style>
  <w:style w:type="paragraph" w:styleId="FootnoteText">
    <w:name w:val="footnote text"/>
    <w:basedOn w:val="Normal"/>
    <w:link w:val="FootnoteTextChar"/>
    <w:autoRedefine/>
    <w:rsid w:val="006C19B2"/>
    <w:pPr>
      <w:ind w:left="284" w:hanging="284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19B2"/>
    <w:rPr>
      <w:sz w:val="22"/>
    </w:rPr>
  </w:style>
  <w:style w:type="character" w:styleId="FootnoteReference">
    <w:name w:val="footnote reference"/>
    <w:basedOn w:val="DefaultParagraphFont"/>
    <w:rsid w:val="00AF2C92"/>
    <w:rPr>
      <w:vertAlign w:val="superscript"/>
    </w:rPr>
  </w:style>
  <w:style w:type="paragraph" w:styleId="EndnoteText">
    <w:name w:val="endnote text"/>
    <w:basedOn w:val="Normal"/>
    <w:link w:val="EndnoteTextChar"/>
    <w:autoRedefine/>
    <w:rsid w:val="006C19B2"/>
    <w:pPr>
      <w:ind w:left="284" w:hanging="284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rsid w:val="006C19B2"/>
    <w:rPr>
      <w:sz w:val="22"/>
    </w:rPr>
  </w:style>
  <w:style w:type="character" w:styleId="EndnoteReference">
    <w:name w:val="endnote reference"/>
    <w:basedOn w:val="DefaultParagraphFont"/>
    <w:rsid w:val="00EC571B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F43B9D"/>
    <w:rPr>
      <w:bCs/>
      <w:sz w:val="24"/>
      <w:szCs w:val="28"/>
    </w:rPr>
  </w:style>
  <w:style w:type="paragraph" w:styleId="Header">
    <w:name w:val="header"/>
    <w:basedOn w:val="Normal"/>
    <w:link w:val="HeaderChar"/>
    <w:rsid w:val="00F02F94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02F94"/>
    <w:rPr>
      <w:sz w:val="24"/>
      <w:szCs w:val="24"/>
    </w:rPr>
  </w:style>
  <w:style w:type="paragraph" w:styleId="Footer">
    <w:name w:val="footer"/>
    <w:basedOn w:val="Normal"/>
    <w:link w:val="FooterChar"/>
    <w:rsid w:val="00F02F94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02F94"/>
    <w:rPr>
      <w:sz w:val="24"/>
      <w:szCs w:val="24"/>
    </w:rPr>
  </w:style>
  <w:style w:type="paragraph" w:customStyle="1" w:styleId="Heading4Paragraph">
    <w:name w:val="Heading 4 + Paragraph"/>
    <w:basedOn w:val="Paragraph"/>
    <w:next w:val="Newparagraph"/>
    <w:qFormat/>
    <w:rsid w:val="00AE1ED4"/>
    <w:pPr>
      <w:widowControl/>
      <w:spacing w:before="360"/>
    </w:pPr>
  </w:style>
  <w:style w:type="paragraph" w:styleId="ListParagraph">
    <w:name w:val="List Paragraph"/>
    <w:basedOn w:val="Normal"/>
    <w:uiPriority w:val="34"/>
    <w:qFormat/>
    <w:rsid w:val="00456551"/>
    <w:pPr>
      <w:spacing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B64C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64C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D848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48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489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4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4896"/>
    <w:rPr>
      <w:b/>
      <w:bCs/>
    </w:rPr>
  </w:style>
  <w:style w:type="paragraph" w:styleId="Revision">
    <w:name w:val="Revision"/>
    <w:hidden/>
    <w:semiHidden/>
    <w:rsid w:val="001F2B04"/>
    <w:rPr>
      <w:sz w:val="24"/>
      <w:szCs w:val="24"/>
    </w:rPr>
  </w:style>
  <w:style w:type="character" w:styleId="Hyperlink">
    <w:name w:val="Hyperlink"/>
    <w:basedOn w:val="DefaultParagraphFont"/>
    <w:unhideWhenUsed/>
    <w:rsid w:val="00C766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D291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695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0204E9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a.nhs.uk/planning-and-improving-research/application-summaries/research-summaries/test-n-treat-a-feasibility-trial-of-rapid-sti-testing-and-treatm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8D61-C24A-4B46-AC7B-03676675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1264</Words>
  <Characters>7208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TF_Template_Word_Mac_2011</vt:lpstr>
    </vt:vector>
  </TitlesOfParts>
  <Manager/>
  <Company/>
  <LinksUpToDate>false</LinksUpToDate>
  <CharactersWithSpaces>8456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TF_Template_Word_Mac_2011</dc:title>
  <dc:subject/>
  <dc:creator>Alastair Green</dc:creator>
  <cp:keywords/>
  <dc:description/>
  <cp:lastModifiedBy>Pippa Oakeshott</cp:lastModifiedBy>
  <cp:revision>2</cp:revision>
  <cp:lastPrinted>2018-05-08T10:59:00Z</cp:lastPrinted>
  <dcterms:created xsi:type="dcterms:W3CDTF">2018-05-22T13:03:00Z</dcterms:created>
  <dcterms:modified xsi:type="dcterms:W3CDTF">2018-05-22T13:03:00Z</dcterms:modified>
  <cp:category/>
</cp:coreProperties>
</file>