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0D73A" w14:textId="77777777" w:rsidR="002446B0" w:rsidRPr="00FD0B75" w:rsidRDefault="002446B0" w:rsidP="002446B0">
      <w:pPr>
        <w:spacing w:line="360" w:lineRule="auto"/>
        <w:jc w:val="center"/>
        <w:rPr>
          <w:b/>
        </w:rPr>
      </w:pPr>
    </w:p>
    <w:p w14:paraId="1CF63921" w14:textId="77777777" w:rsidR="005414A6" w:rsidRPr="00FD0B75" w:rsidRDefault="002446B0" w:rsidP="002446B0">
      <w:pPr>
        <w:spacing w:line="360" w:lineRule="auto"/>
        <w:jc w:val="center"/>
        <w:rPr>
          <w:b/>
        </w:rPr>
      </w:pPr>
      <w:r w:rsidRPr="00FD0B75">
        <w:rPr>
          <w:b/>
        </w:rPr>
        <w:t>Adoption of Lung Protective ventilation IN patients undergoi</w:t>
      </w:r>
      <w:r w:rsidR="005414A6" w:rsidRPr="00FD0B75">
        <w:rPr>
          <w:b/>
        </w:rPr>
        <w:t>ng Emergency laparotomy surgery: the ALPINE study.</w:t>
      </w:r>
    </w:p>
    <w:p w14:paraId="4256D03A" w14:textId="0EC00129" w:rsidR="002446B0" w:rsidRPr="00FD0B75" w:rsidRDefault="004A5C6B" w:rsidP="002446B0">
      <w:pPr>
        <w:spacing w:line="360" w:lineRule="auto"/>
        <w:jc w:val="center"/>
        <w:rPr>
          <w:b/>
        </w:rPr>
      </w:pPr>
      <w:r w:rsidRPr="00FD0B75">
        <w:rPr>
          <w:b/>
        </w:rPr>
        <w:t xml:space="preserve"> A prospective </w:t>
      </w:r>
      <w:r w:rsidR="002446B0" w:rsidRPr="00FD0B75">
        <w:rPr>
          <w:b/>
        </w:rPr>
        <w:t xml:space="preserve">multi-centre </w:t>
      </w:r>
      <w:r w:rsidRPr="00FD0B75">
        <w:rPr>
          <w:b/>
        </w:rPr>
        <w:t>observational study</w:t>
      </w:r>
    </w:p>
    <w:p w14:paraId="177F08B4" w14:textId="77777777" w:rsidR="002446B0" w:rsidRPr="00FD0B75" w:rsidRDefault="002446B0" w:rsidP="002446B0">
      <w:pPr>
        <w:spacing w:line="360" w:lineRule="auto"/>
        <w:jc w:val="center"/>
        <w:rPr>
          <w:b/>
        </w:rPr>
      </w:pPr>
    </w:p>
    <w:p w14:paraId="7F7DADBD" w14:textId="77777777" w:rsidR="002446B0" w:rsidRPr="00FD0B75" w:rsidRDefault="002446B0" w:rsidP="002446B0">
      <w:pPr>
        <w:spacing w:line="360" w:lineRule="auto"/>
        <w:jc w:val="center"/>
        <w:rPr>
          <w:b/>
        </w:rPr>
      </w:pPr>
    </w:p>
    <w:p w14:paraId="137F2F63" w14:textId="04D3BAAA" w:rsidR="002446B0" w:rsidRPr="00FD0B75" w:rsidRDefault="002446B0" w:rsidP="002446B0">
      <w:pPr>
        <w:spacing w:line="360" w:lineRule="auto"/>
        <w:jc w:val="center"/>
        <w:outlineLvl w:val="0"/>
        <w:rPr>
          <w:b/>
        </w:rPr>
      </w:pPr>
      <w:r w:rsidRPr="00FD0B75">
        <w:rPr>
          <w:b/>
        </w:rPr>
        <w:t>X Watson</w:t>
      </w:r>
      <w:r w:rsidRPr="00FD0B75">
        <w:rPr>
          <w:b/>
          <w:vertAlign w:val="superscript"/>
        </w:rPr>
        <w:t>1</w:t>
      </w:r>
      <w:r w:rsidRPr="00FD0B75">
        <w:rPr>
          <w:b/>
        </w:rPr>
        <w:t>, M Chereshneva</w:t>
      </w:r>
      <w:r w:rsidRPr="00FD0B75">
        <w:rPr>
          <w:b/>
          <w:vertAlign w:val="superscript"/>
        </w:rPr>
        <w:t>2</w:t>
      </w:r>
      <w:r w:rsidRPr="00FD0B75">
        <w:rPr>
          <w:b/>
        </w:rPr>
        <w:t>, P</w:t>
      </w:r>
      <w:r w:rsidR="007C104A" w:rsidRPr="00FD0B75">
        <w:rPr>
          <w:b/>
        </w:rPr>
        <w:t>M</w:t>
      </w:r>
      <w:r w:rsidRPr="00FD0B75">
        <w:rPr>
          <w:b/>
        </w:rPr>
        <w:t xml:space="preserve"> Odor</w:t>
      </w:r>
      <w:r w:rsidRPr="00FD0B75">
        <w:rPr>
          <w:b/>
          <w:vertAlign w:val="superscript"/>
        </w:rPr>
        <w:t>3</w:t>
      </w:r>
      <w:r w:rsidR="007E7D79" w:rsidRPr="00FD0B75">
        <w:rPr>
          <w:b/>
        </w:rPr>
        <w:t>, Irina Ch</w:t>
      </w:r>
      <w:r w:rsidRPr="00FD0B75">
        <w:rPr>
          <w:b/>
        </w:rPr>
        <w:t>is Ster</w:t>
      </w:r>
      <w:r w:rsidRPr="00FD0B75">
        <w:rPr>
          <w:b/>
          <w:vertAlign w:val="superscript"/>
        </w:rPr>
        <w:t>4</w:t>
      </w:r>
      <w:r w:rsidRPr="00FD0B75">
        <w:rPr>
          <w:b/>
        </w:rPr>
        <w:t xml:space="preserve"> and M Cecconi</w:t>
      </w:r>
      <w:r w:rsidR="00CD3961" w:rsidRPr="00FD0B75">
        <w:rPr>
          <w:b/>
          <w:vertAlign w:val="superscript"/>
        </w:rPr>
        <w:t>1</w:t>
      </w:r>
      <w:r w:rsidR="00CD3961" w:rsidRPr="00FD0B75">
        <w:rPr>
          <w:b/>
        </w:rPr>
        <w:t>, for the</w:t>
      </w:r>
      <w:r w:rsidR="00DC7696" w:rsidRPr="00FD0B75">
        <w:rPr>
          <w:b/>
        </w:rPr>
        <w:t xml:space="preserve"> </w:t>
      </w:r>
      <w:r w:rsidR="007C104A" w:rsidRPr="00FD0B75">
        <w:rPr>
          <w:b/>
        </w:rPr>
        <w:t>Pan London Perioperative Audit and Research Network (PLAN)</w:t>
      </w:r>
    </w:p>
    <w:p w14:paraId="1149A908" w14:textId="77777777" w:rsidR="002446B0" w:rsidRPr="00FD0B75" w:rsidRDefault="002446B0" w:rsidP="002446B0">
      <w:pPr>
        <w:spacing w:line="360" w:lineRule="auto"/>
        <w:rPr>
          <w:b/>
        </w:rPr>
      </w:pPr>
    </w:p>
    <w:p w14:paraId="51E656FF" w14:textId="77777777" w:rsidR="002446B0" w:rsidRPr="00FD0B75" w:rsidRDefault="002446B0" w:rsidP="002446B0">
      <w:pPr>
        <w:spacing w:line="360" w:lineRule="auto"/>
        <w:rPr>
          <w:b/>
        </w:rPr>
      </w:pPr>
    </w:p>
    <w:p w14:paraId="0CA44C3B" w14:textId="1882FA8A" w:rsidR="002446B0" w:rsidRPr="00FD0B75" w:rsidRDefault="00C3720B" w:rsidP="002446B0">
      <w:pPr>
        <w:pStyle w:val="ListParagraph"/>
        <w:numPr>
          <w:ilvl w:val="0"/>
          <w:numId w:val="2"/>
        </w:numPr>
        <w:spacing w:line="360" w:lineRule="auto"/>
      </w:pPr>
      <w:r w:rsidRPr="00FD0B75">
        <w:t>Adult Critical C</w:t>
      </w:r>
      <w:r w:rsidR="00C11383" w:rsidRPr="00FD0B75">
        <w:t>are Directorate a</w:t>
      </w:r>
      <w:r w:rsidR="00FF4D60" w:rsidRPr="00FD0B75">
        <w:t>nd Department of A</w:t>
      </w:r>
      <w:r w:rsidRPr="00FD0B75">
        <w:t>n</w:t>
      </w:r>
      <w:r w:rsidR="00FF4D60" w:rsidRPr="00FD0B75">
        <w:t>a</w:t>
      </w:r>
      <w:r w:rsidRPr="00FD0B75">
        <w:t xml:space="preserve">esthesia, </w:t>
      </w:r>
      <w:r w:rsidR="002446B0" w:rsidRPr="00FD0B75">
        <w:t>St George’s University Hospitals NHS Foundation Trust, UK</w:t>
      </w:r>
      <w:r w:rsidRPr="00FD0B75">
        <w:t>, St George’s University of London</w:t>
      </w:r>
    </w:p>
    <w:p w14:paraId="160D33E0" w14:textId="77777777" w:rsidR="002446B0" w:rsidRPr="00FD0B75" w:rsidRDefault="002446B0" w:rsidP="002446B0">
      <w:pPr>
        <w:pStyle w:val="ListParagraph"/>
        <w:numPr>
          <w:ilvl w:val="0"/>
          <w:numId w:val="2"/>
        </w:numPr>
        <w:spacing w:line="360" w:lineRule="auto"/>
      </w:pPr>
      <w:r w:rsidRPr="00FD0B75">
        <w:t>Department of Anaesthesia, Frimley Park Hospital, UK</w:t>
      </w:r>
    </w:p>
    <w:p w14:paraId="138BD3F2" w14:textId="77777777" w:rsidR="002446B0" w:rsidRPr="00FD0B75" w:rsidRDefault="002446B0" w:rsidP="002446B0">
      <w:pPr>
        <w:pStyle w:val="ListParagraph"/>
        <w:numPr>
          <w:ilvl w:val="0"/>
          <w:numId w:val="2"/>
        </w:numPr>
        <w:spacing w:line="360" w:lineRule="auto"/>
      </w:pPr>
      <w:r w:rsidRPr="00FD0B75">
        <w:t>Department of Anaesthesia, St George’s University Hospitals NHS Foundation Trust, UK</w:t>
      </w:r>
    </w:p>
    <w:p w14:paraId="764EADE6" w14:textId="40676E1C" w:rsidR="002446B0" w:rsidRPr="00FD0B75" w:rsidRDefault="002446B0" w:rsidP="002446B0">
      <w:pPr>
        <w:pStyle w:val="ListParagraph"/>
        <w:numPr>
          <w:ilvl w:val="0"/>
          <w:numId w:val="2"/>
        </w:numPr>
        <w:spacing w:line="360" w:lineRule="auto"/>
      </w:pPr>
      <w:r w:rsidRPr="00FD0B75">
        <w:t>Institute of Infection and Immunity, St George’s Uni</w:t>
      </w:r>
      <w:r w:rsidR="00461491" w:rsidRPr="00FD0B75">
        <w:t>versity of London</w:t>
      </w:r>
      <w:r w:rsidRPr="00FD0B75">
        <w:t>, UK</w:t>
      </w:r>
    </w:p>
    <w:p w14:paraId="4372393B" w14:textId="77777777" w:rsidR="002446B0" w:rsidRPr="00FD0B75" w:rsidRDefault="002446B0" w:rsidP="002446B0">
      <w:pPr>
        <w:pStyle w:val="ListParagraph"/>
        <w:spacing w:line="360" w:lineRule="auto"/>
      </w:pPr>
    </w:p>
    <w:p w14:paraId="100A5CD6" w14:textId="77777777" w:rsidR="002446B0" w:rsidRPr="00FD0B75" w:rsidRDefault="002446B0" w:rsidP="002446B0">
      <w:pPr>
        <w:spacing w:line="360" w:lineRule="auto"/>
        <w:rPr>
          <w:b/>
        </w:rPr>
      </w:pPr>
    </w:p>
    <w:p w14:paraId="78982D65" w14:textId="77777777" w:rsidR="002446B0" w:rsidRPr="00FD0B75" w:rsidRDefault="002446B0" w:rsidP="002446B0">
      <w:pPr>
        <w:spacing w:line="360" w:lineRule="auto"/>
        <w:rPr>
          <w:b/>
        </w:rPr>
      </w:pPr>
    </w:p>
    <w:p w14:paraId="0112699E" w14:textId="77777777" w:rsidR="002446B0" w:rsidRPr="00FD0B75" w:rsidRDefault="002446B0" w:rsidP="002446B0">
      <w:pPr>
        <w:spacing w:line="360" w:lineRule="auto"/>
        <w:rPr>
          <w:b/>
        </w:rPr>
      </w:pPr>
    </w:p>
    <w:p w14:paraId="3A6A717F" w14:textId="77777777" w:rsidR="002446B0" w:rsidRPr="00FD0B75" w:rsidRDefault="002446B0" w:rsidP="002446B0">
      <w:pPr>
        <w:spacing w:line="360" w:lineRule="auto"/>
        <w:rPr>
          <w:b/>
        </w:rPr>
      </w:pPr>
    </w:p>
    <w:p w14:paraId="04D3C28A" w14:textId="77777777" w:rsidR="00955E4A" w:rsidRPr="00FD0B75" w:rsidRDefault="00955E4A" w:rsidP="00641C53">
      <w:pPr>
        <w:spacing w:line="360" w:lineRule="auto"/>
        <w:rPr>
          <w:b/>
        </w:rPr>
      </w:pPr>
    </w:p>
    <w:p w14:paraId="1BF3B4EC" w14:textId="77777777" w:rsidR="002446B0" w:rsidRPr="00FD0B75" w:rsidRDefault="002446B0" w:rsidP="00641C53">
      <w:pPr>
        <w:spacing w:line="360" w:lineRule="auto"/>
        <w:jc w:val="both"/>
      </w:pPr>
    </w:p>
    <w:p w14:paraId="6F7078F4" w14:textId="77777777" w:rsidR="002446B0" w:rsidRPr="00FD0B75" w:rsidRDefault="002446B0" w:rsidP="00641C53">
      <w:pPr>
        <w:spacing w:line="360" w:lineRule="auto"/>
        <w:jc w:val="both"/>
      </w:pPr>
    </w:p>
    <w:p w14:paraId="48DD23D3" w14:textId="77777777" w:rsidR="002446B0" w:rsidRPr="00FD0B75" w:rsidRDefault="002446B0" w:rsidP="00641C53">
      <w:pPr>
        <w:spacing w:line="360" w:lineRule="auto"/>
        <w:jc w:val="both"/>
      </w:pPr>
    </w:p>
    <w:p w14:paraId="66B420CE" w14:textId="77777777" w:rsidR="002446B0" w:rsidRPr="00FD0B75" w:rsidRDefault="002446B0" w:rsidP="00641C53">
      <w:pPr>
        <w:spacing w:line="360" w:lineRule="auto"/>
        <w:jc w:val="both"/>
      </w:pPr>
    </w:p>
    <w:p w14:paraId="275B5FCC" w14:textId="77777777" w:rsidR="002446B0" w:rsidRPr="00FD0B75" w:rsidRDefault="002446B0" w:rsidP="00641C53">
      <w:pPr>
        <w:spacing w:line="360" w:lineRule="auto"/>
        <w:jc w:val="both"/>
      </w:pPr>
    </w:p>
    <w:p w14:paraId="7776CA3B" w14:textId="77777777" w:rsidR="002446B0" w:rsidRPr="00FD0B75" w:rsidRDefault="002446B0" w:rsidP="00641C53">
      <w:pPr>
        <w:spacing w:line="360" w:lineRule="auto"/>
        <w:jc w:val="both"/>
      </w:pPr>
    </w:p>
    <w:p w14:paraId="23393152" w14:textId="77777777" w:rsidR="002446B0" w:rsidRPr="00FD0B75" w:rsidRDefault="002446B0" w:rsidP="00641C53">
      <w:pPr>
        <w:spacing w:line="360" w:lineRule="auto"/>
        <w:jc w:val="both"/>
      </w:pPr>
    </w:p>
    <w:p w14:paraId="54BB4A3B" w14:textId="77777777" w:rsidR="00D461A7" w:rsidRPr="00FD0B75" w:rsidRDefault="00D461A7" w:rsidP="002446B0">
      <w:pPr>
        <w:spacing w:line="360" w:lineRule="auto"/>
        <w:jc w:val="both"/>
      </w:pPr>
    </w:p>
    <w:p w14:paraId="5AF800BC" w14:textId="77777777" w:rsidR="00461491" w:rsidRPr="00FD0B75" w:rsidRDefault="00461491" w:rsidP="002446B0">
      <w:pPr>
        <w:spacing w:line="360" w:lineRule="auto"/>
        <w:jc w:val="both"/>
        <w:rPr>
          <w:b/>
        </w:rPr>
      </w:pPr>
    </w:p>
    <w:p w14:paraId="090BA90D" w14:textId="77777777" w:rsidR="00A677F7" w:rsidRPr="00FD0B75" w:rsidRDefault="00A677F7" w:rsidP="002446B0">
      <w:pPr>
        <w:spacing w:line="360" w:lineRule="auto"/>
        <w:jc w:val="both"/>
        <w:rPr>
          <w:b/>
        </w:rPr>
      </w:pPr>
    </w:p>
    <w:p w14:paraId="10A255DE" w14:textId="77777777" w:rsidR="002446B0" w:rsidRPr="00FD0B75" w:rsidRDefault="002446B0" w:rsidP="002446B0">
      <w:pPr>
        <w:spacing w:line="360" w:lineRule="auto"/>
        <w:jc w:val="both"/>
        <w:rPr>
          <w:b/>
        </w:rPr>
      </w:pPr>
      <w:r w:rsidRPr="00FD0B75">
        <w:rPr>
          <w:b/>
        </w:rPr>
        <w:lastRenderedPageBreak/>
        <w:t>Abstract</w:t>
      </w:r>
    </w:p>
    <w:p w14:paraId="3EC4DEAB" w14:textId="77777777" w:rsidR="002446B0" w:rsidRPr="00FD0B75" w:rsidRDefault="002446B0" w:rsidP="002446B0">
      <w:pPr>
        <w:spacing w:line="360" w:lineRule="auto"/>
        <w:jc w:val="both"/>
        <w:rPr>
          <w:b/>
        </w:rPr>
      </w:pPr>
    </w:p>
    <w:p w14:paraId="23B48FE6" w14:textId="4A12FFAD" w:rsidR="00EC1FCB" w:rsidRPr="00FD0B75" w:rsidRDefault="006343B1" w:rsidP="00EC1FCB">
      <w:pPr>
        <w:spacing w:line="360" w:lineRule="auto"/>
        <w:jc w:val="both"/>
      </w:pPr>
      <w:r w:rsidRPr="00FD0B75">
        <w:t xml:space="preserve">The </w:t>
      </w:r>
      <w:r w:rsidR="00FF3A97" w:rsidRPr="00FD0B75">
        <w:t xml:space="preserve">primary </w:t>
      </w:r>
      <w:r w:rsidRPr="00FD0B75">
        <w:t xml:space="preserve">aim </w:t>
      </w:r>
      <w:r w:rsidR="00EC1FCB" w:rsidRPr="00FD0B75">
        <w:t>was to determine whether patients undergoing emergency laparotomy surgery are ventilated using a lung protective ventilati</w:t>
      </w:r>
      <w:r w:rsidR="004B78E7" w:rsidRPr="00FD0B75">
        <w:t xml:space="preserve">on (LPV) strategy comprising of tidal volume </w:t>
      </w:r>
      <w:r w:rsidR="004B78E7" w:rsidRPr="00FD0B75">
        <w:sym w:font="Symbol" w:char="F0A3"/>
      </w:r>
      <w:r w:rsidR="00EC1FCB" w:rsidRPr="00FD0B75">
        <w:t>8ml/kg/IBW, PEEP &gt;5 cm H</w:t>
      </w:r>
      <w:r w:rsidR="00EC1FCB" w:rsidRPr="00FD0B75">
        <w:rPr>
          <w:vertAlign w:val="subscript"/>
        </w:rPr>
        <w:t>2</w:t>
      </w:r>
      <w:r w:rsidR="00EC1FCB" w:rsidRPr="00FD0B75">
        <w:t>O and recruitment manoeuvres. The seco</w:t>
      </w:r>
      <w:r w:rsidR="00FF3A97" w:rsidRPr="00FD0B75">
        <w:t>ndary aim was to investigate the</w:t>
      </w:r>
      <w:r w:rsidR="001D11D8" w:rsidRPr="00FD0B75">
        <w:t xml:space="preserve"> association between ventilation</w:t>
      </w:r>
      <w:r w:rsidR="00EC1FCB" w:rsidRPr="00FD0B75">
        <w:t xml:space="preserve"> </w:t>
      </w:r>
      <w:r w:rsidR="001D11D8" w:rsidRPr="00FD0B75">
        <w:t>factors</w:t>
      </w:r>
      <w:r w:rsidR="00EC1FCB" w:rsidRPr="00FD0B75">
        <w:t xml:space="preserve"> (LPV strategy, intraoperative FiO2 and peak inspiratory pressure) and the occurrence of post-operative pulmonary complications (PPCs).</w:t>
      </w:r>
    </w:p>
    <w:p w14:paraId="61013FD2" w14:textId="77777777" w:rsidR="00EC1FCB" w:rsidRPr="00FD0B75" w:rsidRDefault="00EC1FCB" w:rsidP="00EC1FCB">
      <w:pPr>
        <w:spacing w:line="360" w:lineRule="auto"/>
        <w:jc w:val="both"/>
      </w:pPr>
    </w:p>
    <w:p w14:paraId="07FA5042" w14:textId="0BB57DA8" w:rsidR="00EC1FCB" w:rsidRPr="00FD0B75" w:rsidRDefault="00EC1FCB" w:rsidP="00EC1FCB">
      <w:pPr>
        <w:spacing w:line="360" w:lineRule="auto"/>
        <w:jc w:val="both"/>
      </w:pPr>
      <w:r w:rsidRPr="00FD0B75">
        <w:t>Data were collected prospectively in twent</w:t>
      </w:r>
      <w:r w:rsidR="00FF3A97" w:rsidRPr="00FD0B75">
        <w:t xml:space="preserve">y-eight hospitals across London as part of routine </w:t>
      </w:r>
      <w:r w:rsidRPr="00FD0B75">
        <w:t>National E</w:t>
      </w:r>
      <w:r w:rsidR="00FF3A97" w:rsidRPr="00FD0B75">
        <w:t xml:space="preserve">mergency Laparotomy </w:t>
      </w:r>
      <w:r w:rsidR="00EE21A7" w:rsidRPr="00FD0B75">
        <w:t>Audit</w:t>
      </w:r>
      <w:r w:rsidRPr="00FD0B75">
        <w:t xml:space="preserve">. Patients were followed up for seven days. </w:t>
      </w:r>
      <w:r w:rsidRPr="00FD0B75">
        <w:rPr>
          <w:rFonts w:cs="Times New Roman"/>
        </w:rPr>
        <w:t>Complications were defined according to the European Perioperative Clinical Outcome (EPCO) definition.</w:t>
      </w:r>
    </w:p>
    <w:p w14:paraId="28E595D9" w14:textId="77777777" w:rsidR="00EC1FCB" w:rsidRPr="00FD0B75" w:rsidRDefault="00EC1FCB" w:rsidP="00EC1FCB">
      <w:pPr>
        <w:spacing w:line="360" w:lineRule="auto"/>
        <w:jc w:val="both"/>
      </w:pPr>
    </w:p>
    <w:p w14:paraId="0AB25D35" w14:textId="410426C8" w:rsidR="00EC1FCB" w:rsidRPr="00FD0B75" w:rsidRDefault="00EC1FCB" w:rsidP="00EC1FCB">
      <w:pPr>
        <w:spacing w:line="360" w:lineRule="auto"/>
        <w:jc w:val="both"/>
      </w:pPr>
      <w:r w:rsidRPr="00FD0B75">
        <w:t>Data were collected from 568 pat</w:t>
      </w:r>
      <w:r w:rsidR="006343B1" w:rsidRPr="00FD0B75">
        <w:t>ients. The median (IQR]</w:t>
      </w:r>
      <w:r w:rsidRPr="00FD0B75">
        <w:t xml:space="preserve"> tid</w:t>
      </w:r>
      <w:r w:rsidR="006343B1" w:rsidRPr="00FD0B75">
        <w:t>al volume observed</w:t>
      </w:r>
      <w:r w:rsidRPr="00FD0B75">
        <w:t xml:space="preserve"> was 500 ml (450-540 ml), corresponding to a median tidal volume of 8 ml/kg/ideal body weight (IBW) (IQR, 7.2 – 9.1 ml). A lung protective ventilation strategy was employed in 4.9% (28/568) of patient</w:t>
      </w:r>
      <w:r w:rsidR="007501D2" w:rsidRPr="00FD0B75">
        <w:t>s</w:t>
      </w:r>
      <w:r w:rsidRPr="00FD0B75">
        <w:t xml:space="preserve"> and was not protective against the occurrence of PPCs in the multivariable analysis (</w:t>
      </w:r>
      <w:r w:rsidR="00B04AC5" w:rsidRPr="00FD0B75">
        <w:t xml:space="preserve">hazard ratio </w:t>
      </w:r>
      <w:r w:rsidRPr="00FD0B75">
        <w:t>HR</w:t>
      </w:r>
      <w:r w:rsidR="00B04AC5" w:rsidRPr="00FD0B75">
        <w:t>=</w:t>
      </w:r>
      <w:r w:rsidRPr="00FD0B75">
        <w:t xml:space="preserve">1.06 p=0.69). </w:t>
      </w:r>
      <w:r w:rsidRPr="00FD0B75">
        <w:rPr>
          <w:i/>
        </w:rPr>
        <w:t xml:space="preserve"> </w:t>
      </w:r>
      <w:r w:rsidRPr="00FD0B75">
        <w:t>A peak inspiratory pressure of less than 30 cmH</w:t>
      </w:r>
      <w:r w:rsidRPr="00FD0B75">
        <w:rPr>
          <w:vertAlign w:val="subscript"/>
        </w:rPr>
        <w:t>2</w:t>
      </w:r>
      <w:r w:rsidR="006343B1" w:rsidRPr="00FD0B75">
        <w:t>0</w:t>
      </w:r>
      <w:r w:rsidRPr="00FD0B75">
        <w:t xml:space="preserve"> was protective against the development of PPC (HR </w:t>
      </w:r>
      <w:r w:rsidR="00B04AC5" w:rsidRPr="00FD0B75">
        <w:t>=</w:t>
      </w:r>
      <w:r w:rsidRPr="00FD0B75">
        <w:t>0.46 CI 0.30-0.72, p=0.001).  The median FiO</w:t>
      </w:r>
      <w:r w:rsidRPr="00FD0B75">
        <w:rPr>
          <w:vertAlign w:val="subscript"/>
        </w:rPr>
        <w:t>2</w:t>
      </w:r>
      <w:r w:rsidRPr="00FD0B75">
        <w:t xml:space="preserve"> was 0.5 (IQR, 0.44 – 0.53) and an increase in FiO</w:t>
      </w:r>
      <w:r w:rsidRPr="00FD0B75">
        <w:rPr>
          <w:vertAlign w:val="subscript"/>
        </w:rPr>
        <w:t>2</w:t>
      </w:r>
      <w:r w:rsidRPr="00FD0B75">
        <w:t xml:space="preserve"> by 5% increased the risk of developing a PPC </w:t>
      </w:r>
      <w:r w:rsidR="00FF3A97" w:rsidRPr="00FD0B75">
        <w:t>by</w:t>
      </w:r>
      <w:r w:rsidR="006926AD" w:rsidRPr="00FD0B75">
        <w:t xml:space="preserve"> 8%</w:t>
      </w:r>
      <w:r w:rsidR="00FF3A97" w:rsidRPr="00FD0B75">
        <w:t xml:space="preserve"> </w:t>
      </w:r>
      <w:r w:rsidR="006926AD" w:rsidRPr="00FD0B75">
        <w:t>(2.6% - 14.1%</w:t>
      </w:r>
      <w:r w:rsidRPr="00FD0B75">
        <w:t xml:space="preserve"> p=0.008).  </w:t>
      </w:r>
    </w:p>
    <w:p w14:paraId="77AE76A5" w14:textId="77777777" w:rsidR="00EC1FCB" w:rsidRPr="00FD0B75" w:rsidRDefault="00EC1FCB" w:rsidP="00EC1FCB">
      <w:pPr>
        <w:spacing w:line="360" w:lineRule="auto"/>
        <w:jc w:val="both"/>
        <w:rPr>
          <w:i/>
        </w:rPr>
      </w:pPr>
    </w:p>
    <w:p w14:paraId="7B0A8136" w14:textId="1D9B9430" w:rsidR="00EC1FCB" w:rsidRPr="00FD0B75" w:rsidRDefault="00EC1FCB" w:rsidP="00EC1FCB">
      <w:pPr>
        <w:spacing w:line="360" w:lineRule="auto"/>
        <w:jc w:val="both"/>
      </w:pPr>
      <w:r w:rsidRPr="00FD0B75">
        <w:t>Both intraoperative peak inspiratory pressure and FiO</w:t>
      </w:r>
      <w:r w:rsidRPr="00FD0B75">
        <w:rPr>
          <w:vertAlign w:val="subscript"/>
        </w:rPr>
        <w:t>2</w:t>
      </w:r>
      <w:r w:rsidRPr="00FD0B75">
        <w:t xml:space="preserve"> are independent factors significantly associated with the development of a PPC</w:t>
      </w:r>
      <w:r w:rsidR="006343B1" w:rsidRPr="00FD0B75">
        <w:t xml:space="preserve"> in emergency laparotomy patients</w:t>
      </w:r>
      <w:r w:rsidRPr="00FD0B75">
        <w:t>. Further studies are required to identify their causality effect and to demonstrate if their manipulation could lead to better clinical outcomes.</w:t>
      </w:r>
    </w:p>
    <w:p w14:paraId="5D0BFCC3" w14:textId="77777777" w:rsidR="00EC1FCB" w:rsidRPr="00FD0B75" w:rsidRDefault="00EC1FCB" w:rsidP="00EC1FCB"/>
    <w:p w14:paraId="3DCA685A" w14:textId="45CF1F41" w:rsidR="00455D94" w:rsidRPr="00FD0B75" w:rsidRDefault="00455D94" w:rsidP="00455D94">
      <w:pPr>
        <w:spacing w:line="360" w:lineRule="auto"/>
        <w:jc w:val="both"/>
      </w:pPr>
    </w:p>
    <w:p w14:paraId="6877B070" w14:textId="7062EDD5" w:rsidR="00455D94" w:rsidRPr="00FD0B75" w:rsidRDefault="00455D94" w:rsidP="00455D94">
      <w:pPr>
        <w:spacing w:line="360" w:lineRule="auto"/>
        <w:jc w:val="both"/>
      </w:pPr>
      <w:r w:rsidRPr="00FD0B75">
        <w:t xml:space="preserve">Keywords: Emergency laparotomy surgery, </w:t>
      </w:r>
      <w:r w:rsidR="009B1CE3" w:rsidRPr="00FD0B75">
        <w:t>Lung protective ventilation, p</w:t>
      </w:r>
      <w:r w:rsidRPr="00FD0B75">
        <w:t>ost-operative pulmonary complications</w:t>
      </w:r>
    </w:p>
    <w:p w14:paraId="16D11F68" w14:textId="77777777" w:rsidR="00D461A7" w:rsidRPr="00FD0B75" w:rsidRDefault="00D461A7" w:rsidP="002446B0">
      <w:pPr>
        <w:spacing w:line="360" w:lineRule="auto"/>
        <w:jc w:val="both"/>
        <w:rPr>
          <w:i/>
        </w:rPr>
      </w:pPr>
    </w:p>
    <w:p w14:paraId="73466D53" w14:textId="77777777" w:rsidR="002446B0" w:rsidRPr="00FD0B75" w:rsidRDefault="002446B0" w:rsidP="002446B0">
      <w:pPr>
        <w:spacing w:line="360" w:lineRule="auto"/>
        <w:jc w:val="both"/>
      </w:pPr>
    </w:p>
    <w:p w14:paraId="4ADACC9F" w14:textId="262F70D4" w:rsidR="00955E4A" w:rsidRPr="00FD0B75" w:rsidRDefault="00955E4A" w:rsidP="00641C53">
      <w:pPr>
        <w:spacing w:line="360" w:lineRule="auto"/>
        <w:jc w:val="both"/>
        <w:rPr>
          <w:rFonts w:cs="Times New Roman"/>
        </w:rPr>
      </w:pPr>
      <w:r w:rsidRPr="00FD0B75">
        <w:t>Emergency laparotomy surgery is associated with a high risk of morbidity and mortality.</w:t>
      </w:r>
      <w:r w:rsidRPr="00FD0B75">
        <w:rPr>
          <w:rFonts w:cs="Times New Roman"/>
        </w:rPr>
        <w:t xml:space="preserve"> Postoperative pulmonary complications (PPCs) are the second most common surgical complication</w:t>
      </w:r>
      <w:r w:rsidR="00051601" w:rsidRPr="00FD0B75">
        <w:rPr>
          <w:rFonts w:cs="Times New Roman"/>
        </w:rPr>
        <w:t xml:space="preserve"> and are a significant cause of</w:t>
      </w:r>
      <w:r w:rsidRPr="00FD0B75">
        <w:rPr>
          <w:rFonts w:cs="Times New Roman"/>
        </w:rPr>
        <w:t xml:space="preserve"> adverse perioperative outcome</w:t>
      </w:r>
      <w:r w:rsidR="00113B09" w:rsidRPr="00FD0B75">
        <w:rPr>
          <w:rFonts w:cs="Times New Roman"/>
        </w:rPr>
        <w:t>.</w:t>
      </w:r>
      <w:r w:rsidR="00513F93" w:rsidRPr="00FD0B75">
        <w:rPr>
          <w:rFonts w:cs="Times New Roman"/>
          <w:vertAlign w:val="superscript"/>
        </w:rPr>
        <w:t>1</w:t>
      </w:r>
      <w:r w:rsidRPr="00FD0B75">
        <w:rPr>
          <w:rFonts w:cs="Times New Roman"/>
        </w:rPr>
        <w:t xml:space="preserve"> </w:t>
      </w:r>
      <w:r w:rsidR="009B142B" w:rsidRPr="00FD0B75">
        <w:rPr>
          <w:rFonts w:cs="Times New Roman"/>
        </w:rPr>
        <w:t xml:space="preserve">The </w:t>
      </w:r>
      <w:r w:rsidR="006E3596" w:rsidRPr="00FD0B75">
        <w:rPr>
          <w:rFonts w:cs="Times New Roman"/>
        </w:rPr>
        <w:t>proportion of patients who develop a PPC following</w:t>
      </w:r>
      <w:r w:rsidR="009B142B" w:rsidRPr="00FD0B75">
        <w:rPr>
          <w:rFonts w:cs="Times New Roman"/>
        </w:rPr>
        <w:t xml:space="preserve"> major surgery is variable</w:t>
      </w:r>
      <w:r w:rsidR="006E3596" w:rsidRPr="00FD0B75">
        <w:rPr>
          <w:rFonts w:cs="Times New Roman"/>
        </w:rPr>
        <w:t xml:space="preserve"> but has</w:t>
      </w:r>
      <w:r w:rsidR="009B142B" w:rsidRPr="00FD0B75">
        <w:rPr>
          <w:rFonts w:cs="Times New Roman"/>
        </w:rPr>
        <w:t xml:space="preserve"> been </w:t>
      </w:r>
      <w:r w:rsidR="00472980" w:rsidRPr="00FD0B75">
        <w:rPr>
          <w:rFonts w:cs="Times New Roman"/>
        </w:rPr>
        <w:t>estimated</w:t>
      </w:r>
      <w:r w:rsidR="001A1DEF" w:rsidRPr="00FD0B75">
        <w:rPr>
          <w:rFonts w:cs="Times New Roman"/>
        </w:rPr>
        <w:t xml:space="preserve"> to occur in up to 40</w:t>
      </w:r>
      <w:r w:rsidR="009B142B" w:rsidRPr="00FD0B75">
        <w:rPr>
          <w:rFonts w:cs="Times New Roman"/>
        </w:rPr>
        <w:t>% of patients undergoing</w:t>
      </w:r>
      <w:r w:rsidR="00BC0BE1" w:rsidRPr="00FD0B75">
        <w:rPr>
          <w:rFonts w:cs="Times New Roman"/>
        </w:rPr>
        <w:t xml:space="preserve"> abdominal </w:t>
      </w:r>
      <w:r w:rsidR="009B142B" w:rsidRPr="00FD0B75">
        <w:rPr>
          <w:rFonts w:cs="Times New Roman"/>
        </w:rPr>
        <w:t>surgery</w:t>
      </w:r>
      <w:r w:rsidR="00113B09" w:rsidRPr="00FD0B75">
        <w:rPr>
          <w:rFonts w:cs="Times New Roman"/>
        </w:rPr>
        <w:t>.</w:t>
      </w:r>
      <w:r w:rsidR="00513F93" w:rsidRPr="00FD0B75">
        <w:rPr>
          <w:rFonts w:cs="Times New Roman"/>
          <w:vertAlign w:val="superscript"/>
        </w:rPr>
        <w:t>2</w:t>
      </w:r>
    </w:p>
    <w:p w14:paraId="37579757" w14:textId="77777777" w:rsidR="00BE25FD" w:rsidRPr="00FD0B75" w:rsidRDefault="00BE25FD" w:rsidP="00641C53">
      <w:pPr>
        <w:spacing w:line="360" w:lineRule="auto"/>
        <w:jc w:val="both"/>
        <w:rPr>
          <w:rFonts w:cs="Times New Roman"/>
        </w:rPr>
      </w:pPr>
    </w:p>
    <w:p w14:paraId="6E2E6C39" w14:textId="4510CCF0" w:rsidR="00F40E7D" w:rsidRPr="00FD0B75" w:rsidRDefault="004C63C8" w:rsidP="00641C53">
      <w:pPr>
        <w:spacing w:line="360" w:lineRule="auto"/>
        <w:jc w:val="both"/>
        <w:rPr>
          <w:rFonts w:cs="Times New Roman"/>
        </w:rPr>
      </w:pPr>
      <w:r w:rsidRPr="00FD0B75">
        <w:rPr>
          <w:rFonts w:cs="Times New Roman"/>
        </w:rPr>
        <w:t>Lung Protective Ventilation (LPV)</w:t>
      </w:r>
      <w:r w:rsidR="001516F2" w:rsidRPr="00FD0B75">
        <w:rPr>
          <w:rFonts w:cs="Times New Roman"/>
        </w:rPr>
        <w:t>, defin</w:t>
      </w:r>
      <w:r w:rsidR="00A321E0" w:rsidRPr="00FD0B75">
        <w:rPr>
          <w:rFonts w:cs="Times New Roman"/>
        </w:rPr>
        <w:t xml:space="preserve">ed as the use of tidal volumes </w:t>
      </w:r>
      <w:r w:rsidR="00A321E0" w:rsidRPr="00FD0B75">
        <w:sym w:font="Symbol" w:char="F0A3"/>
      </w:r>
      <w:r w:rsidR="001516F2" w:rsidRPr="00FD0B75">
        <w:rPr>
          <w:rFonts w:cs="Times New Roman"/>
        </w:rPr>
        <w:t xml:space="preserve"> 8ml/kg/ideal body weight, positive end-expiratory pressure</w:t>
      </w:r>
      <w:r w:rsidR="00A321E0" w:rsidRPr="00FD0B75">
        <w:rPr>
          <w:rFonts w:cs="Times New Roman"/>
        </w:rPr>
        <w:t xml:space="preserve"> (PEEP)</w:t>
      </w:r>
      <w:r w:rsidR="000E03BA" w:rsidRPr="00FD0B75">
        <w:rPr>
          <w:rFonts w:cs="Times New Roman"/>
        </w:rPr>
        <w:t xml:space="preserve"> of  </w:t>
      </w:r>
      <w:r w:rsidR="000E03BA" w:rsidRPr="00FD0B75">
        <w:rPr>
          <w:rFonts w:cs="Times New Roman"/>
        </w:rPr>
        <w:sym w:font="Symbol" w:char="F0B3"/>
      </w:r>
      <w:r w:rsidR="000E03BA" w:rsidRPr="00FD0B75">
        <w:rPr>
          <w:rFonts w:cs="Times New Roman"/>
        </w:rPr>
        <w:t xml:space="preserve"> </w:t>
      </w:r>
      <w:r w:rsidR="001516F2" w:rsidRPr="00FD0B75">
        <w:rPr>
          <w:rFonts w:cs="Times New Roman"/>
        </w:rPr>
        <w:t xml:space="preserve"> 5cm H</w:t>
      </w:r>
      <w:r w:rsidR="001516F2" w:rsidRPr="00FD0B75">
        <w:rPr>
          <w:rFonts w:cs="Times New Roman"/>
          <w:vertAlign w:val="subscript"/>
        </w:rPr>
        <w:t>2</w:t>
      </w:r>
      <w:r w:rsidR="001516F2" w:rsidRPr="00FD0B75">
        <w:rPr>
          <w:rFonts w:cs="Times New Roman"/>
        </w:rPr>
        <w:t>O</w:t>
      </w:r>
      <w:r w:rsidR="005A4717" w:rsidRPr="00FD0B75">
        <w:rPr>
          <w:rFonts w:cs="Times New Roman"/>
        </w:rPr>
        <w:t>, recruitment manoeuvres and maintenance of plateau pressure &lt; 30 cmH</w:t>
      </w:r>
      <w:r w:rsidR="005A4717" w:rsidRPr="00FD0B75">
        <w:rPr>
          <w:rFonts w:cs="Times New Roman"/>
          <w:vertAlign w:val="subscript"/>
        </w:rPr>
        <w:t>2</w:t>
      </w:r>
      <w:r w:rsidR="000E03BA" w:rsidRPr="00FD0B75">
        <w:rPr>
          <w:rFonts w:cs="Times New Roman"/>
        </w:rPr>
        <w:t>0</w:t>
      </w:r>
      <w:r w:rsidR="005A4717" w:rsidRPr="00FD0B75">
        <w:rPr>
          <w:rFonts w:cs="Times New Roman"/>
        </w:rPr>
        <w:t xml:space="preserve"> </w:t>
      </w:r>
      <w:r w:rsidRPr="00FD0B75">
        <w:rPr>
          <w:rFonts w:cs="Times New Roman"/>
        </w:rPr>
        <w:t>is a well-established standard of care in ventilated patients with Acute Respiratory Distress Syndrome (ARDS) in the intensive care unit</w:t>
      </w:r>
      <w:r w:rsidR="00DE145C" w:rsidRPr="00FD0B75">
        <w:rPr>
          <w:rFonts w:cs="Times New Roman"/>
          <w:vertAlign w:val="superscript"/>
        </w:rPr>
        <w:t>3</w:t>
      </w:r>
      <w:r w:rsidR="00DE145C" w:rsidRPr="00FD0B75">
        <w:rPr>
          <w:rFonts w:cs="Times New Roman"/>
        </w:rPr>
        <w:t xml:space="preserve"> </w:t>
      </w:r>
      <w:r w:rsidRPr="00FD0B75">
        <w:rPr>
          <w:rFonts w:cs="Times New Roman"/>
        </w:rPr>
        <w:t xml:space="preserve">. </w:t>
      </w:r>
      <w:r w:rsidR="00F40E7D" w:rsidRPr="00FD0B75">
        <w:rPr>
          <w:rFonts w:cs="Times New Roman"/>
        </w:rPr>
        <w:t>R</w:t>
      </w:r>
      <w:r w:rsidRPr="00FD0B75">
        <w:rPr>
          <w:rFonts w:cs="Times New Roman"/>
        </w:rPr>
        <w:t>ecently there has been emerging interest in its application in the perioperative setting to reduce</w:t>
      </w:r>
      <w:r w:rsidR="00F40E7D" w:rsidRPr="00FD0B75">
        <w:rPr>
          <w:rFonts w:cs="Times New Roman"/>
        </w:rPr>
        <w:t xml:space="preserve"> the occurrence of</w:t>
      </w:r>
      <w:r w:rsidRPr="00FD0B75">
        <w:rPr>
          <w:rFonts w:cs="Times New Roman"/>
        </w:rPr>
        <w:t xml:space="preserve"> PPCs</w:t>
      </w:r>
      <w:r w:rsidR="00F40E7D" w:rsidRPr="00FD0B75">
        <w:rPr>
          <w:rFonts w:cs="Times New Roman"/>
        </w:rPr>
        <w:t xml:space="preserve"> in patients undergoing general anaesthesia for elective surgery</w:t>
      </w:r>
      <w:r w:rsidR="00CE3427" w:rsidRPr="00FD0B75">
        <w:rPr>
          <w:rFonts w:cs="Times New Roman"/>
        </w:rPr>
        <w:t>.</w:t>
      </w:r>
      <w:r w:rsidR="00C75458" w:rsidRPr="00FD0B75">
        <w:rPr>
          <w:rFonts w:cs="Times New Roman"/>
        </w:rPr>
        <w:t xml:space="preserve"> </w:t>
      </w:r>
      <w:r w:rsidR="00712DDF" w:rsidRPr="00FD0B75">
        <w:rPr>
          <w:rFonts w:cs="Times New Roman"/>
        </w:rPr>
        <w:t>Clinically significant v</w:t>
      </w:r>
      <w:r w:rsidR="00C75458" w:rsidRPr="00FD0B75">
        <w:rPr>
          <w:rFonts w:cs="Times New Roman"/>
        </w:rPr>
        <w:t xml:space="preserve">entilator induced lung injury </w:t>
      </w:r>
      <w:r w:rsidR="00A321E0" w:rsidRPr="00FD0B75">
        <w:rPr>
          <w:rFonts w:cs="Times New Roman"/>
        </w:rPr>
        <w:t>occurs</w:t>
      </w:r>
      <w:r w:rsidR="00712DDF" w:rsidRPr="00FD0B75">
        <w:rPr>
          <w:rFonts w:cs="Times New Roman"/>
        </w:rPr>
        <w:t xml:space="preserve"> from a combination of volutrauma, barotrauma, atelectrauma, biotrauma and shear strain. It is thought to most likely occur in patients with concurrent physiological insults such as sepsis, trauma or major surgery which preconditions the immune system for an inflammatory respo</w:t>
      </w:r>
      <w:r w:rsidR="00571158" w:rsidRPr="00FD0B75">
        <w:rPr>
          <w:rFonts w:cs="Times New Roman"/>
        </w:rPr>
        <w:t>nse to mechanical lung injury</w:t>
      </w:r>
      <w:r w:rsidR="00571158" w:rsidRPr="00FD0B75">
        <w:rPr>
          <w:rFonts w:cs="Times New Roman"/>
          <w:vertAlign w:val="superscript"/>
        </w:rPr>
        <w:t>4</w:t>
      </w:r>
      <w:r w:rsidRPr="00FD0B75">
        <w:rPr>
          <w:rFonts w:cs="Times New Roman"/>
        </w:rPr>
        <w:t xml:space="preserve">. </w:t>
      </w:r>
      <w:r w:rsidR="00F40E7D" w:rsidRPr="00FD0B75">
        <w:rPr>
          <w:rFonts w:cs="Times New Roman"/>
        </w:rPr>
        <w:t>The ventilator strategies employed in patients undergoing emergency surgery currently remain unknown. Identification of intraoperative strategies which could potentially reduce the development of PPCs in this high-risk group is therefore of considerable clinical importance.</w:t>
      </w:r>
    </w:p>
    <w:p w14:paraId="5231488E" w14:textId="77777777" w:rsidR="00D866DC" w:rsidRPr="00FD0B75" w:rsidRDefault="00D866DC" w:rsidP="00641C53">
      <w:pPr>
        <w:spacing w:after="240" w:line="360" w:lineRule="auto"/>
        <w:jc w:val="both"/>
        <w:rPr>
          <w:rFonts w:cs="Times New Roman"/>
        </w:rPr>
      </w:pPr>
    </w:p>
    <w:p w14:paraId="5C964E8F" w14:textId="354A6A61" w:rsidR="001D11D8" w:rsidRPr="00FD0B75" w:rsidRDefault="001D11D8" w:rsidP="001D11D8">
      <w:pPr>
        <w:spacing w:line="360" w:lineRule="auto"/>
        <w:jc w:val="both"/>
      </w:pPr>
      <w:r w:rsidRPr="00FD0B75">
        <w:t xml:space="preserve">The primary aim of the study was to determine whether patients undergoing emergency laparotomy surgery are ventilated using a lung protective ventilation (LPV) strategy comprising of tidal volume </w:t>
      </w:r>
      <w:r w:rsidRPr="00FD0B75">
        <w:sym w:font="Symbol" w:char="F0A3"/>
      </w:r>
      <w:r w:rsidRPr="00FD0B75">
        <w:t>8ml/kg/IBW, PEEP</w:t>
      </w:r>
      <w:r w:rsidR="000E03BA" w:rsidRPr="00FD0B75">
        <w:t xml:space="preserve"> </w:t>
      </w:r>
      <w:r w:rsidR="000E03BA" w:rsidRPr="00FD0B75">
        <w:rPr>
          <w:rFonts w:cs="Times New Roman"/>
        </w:rPr>
        <w:sym w:font="Symbol" w:char="F0B3"/>
      </w:r>
      <w:r w:rsidR="000E03BA" w:rsidRPr="00FD0B75">
        <w:rPr>
          <w:rFonts w:cs="Times New Roman"/>
        </w:rPr>
        <w:t xml:space="preserve"> </w:t>
      </w:r>
      <w:r w:rsidRPr="00FD0B75">
        <w:t>5 cm H</w:t>
      </w:r>
      <w:r w:rsidRPr="00FD0B75">
        <w:rPr>
          <w:vertAlign w:val="subscript"/>
        </w:rPr>
        <w:t>2</w:t>
      </w:r>
      <w:r w:rsidRPr="00FD0B75">
        <w:t>O and use of recruitment manoeuvres. The seco</w:t>
      </w:r>
      <w:r w:rsidR="00DD37A7" w:rsidRPr="00FD0B75">
        <w:t>ndary aim was to investigate the</w:t>
      </w:r>
      <w:r w:rsidRPr="00FD0B75">
        <w:t xml:space="preserve"> association between ventilation factors (LPV strategy, intraoperative FiO</w:t>
      </w:r>
      <w:r w:rsidRPr="00FD0B75">
        <w:rPr>
          <w:vertAlign w:val="subscript"/>
        </w:rPr>
        <w:t>2</w:t>
      </w:r>
      <w:r w:rsidRPr="00FD0B75">
        <w:t xml:space="preserve"> and peak inspiratory pressure) and the occurrence of post-operative pulmonary complications (PPCs).</w:t>
      </w:r>
      <w:r w:rsidR="00887BB5" w:rsidRPr="00FD0B75">
        <w:t xml:space="preserve"> We hypothesise that the majority of patients are not ventilated using a LPV strategy but that implementation of the bundle may lead to a reduced occurrence of PPCs.</w:t>
      </w:r>
    </w:p>
    <w:p w14:paraId="459BD6B8" w14:textId="77777777" w:rsidR="00A510E5" w:rsidRPr="00FD0B75" w:rsidRDefault="00A510E5" w:rsidP="00641C53">
      <w:pPr>
        <w:widowControl w:val="0"/>
        <w:autoSpaceDE w:val="0"/>
        <w:autoSpaceDN w:val="0"/>
        <w:adjustRightInd w:val="0"/>
        <w:spacing w:after="240" w:line="360" w:lineRule="auto"/>
        <w:jc w:val="both"/>
        <w:rPr>
          <w:b/>
        </w:rPr>
      </w:pPr>
    </w:p>
    <w:p w14:paraId="0689345A" w14:textId="77777777" w:rsidR="00A510E5" w:rsidRPr="00FD0B75" w:rsidRDefault="00A510E5" w:rsidP="00641C53">
      <w:pPr>
        <w:widowControl w:val="0"/>
        <w:autoSpaceDE w:val="0"/>
        <w:autoSpaceDN w:val="0"/>
        <w:adjustRightInd w:val="0"/>
        <w:spacing w:after="240" w:line="360" w:lineRule="auto"/>
        <w:jc w:val="both"/>
        <w:rPr>
          <w:b/>
        </w:rPr>
      </w:pPr>
    </w:p>
    <w:p w14:paraId="0D771BBE" w14:textId="3AF94367" w:rsidR="004C63C8" w:rsidRPr="00FD0B75" w:rsidRDefault="0053107E" w:rsidP="008F6872">
      <w:pPr>
        <w:widowControl w:val="0"/>
        <w:autoSpaceDE w:val="0"/>
        <w:autoSpaceDN w:val="0"/>
        <w:adjustRightInd w:val="0"/>
        <w:spacing w:after="240" w:line="360" w:lineRule="auto"/>
        <w:jc w:val="both"/>
        <w:outlineLvl w:val="0"/>
        <w:rPr>
          <w:b/>
        </w:rPr>
      </w:pPr>
      <w:r w:rsidRPr="00FD0B75">
        <w:rPr>
          <w:b/>
        </w:rPr>
        <w:t>Methods</w:t>
      </w:r>
    </w:p>
    <w:p w14:paraId="78B05206" w14:textId="5E013937" w:rsidR="0053107E" w:rsidRPr="00FD0B75" w:rsidRDefault="00C8686A" w:rsidP="00641C53">
      <w:pPr>
        <w:spacing w:after="240" w:line="360" w:lineRule="auto"/>
        <w:jc w:val="both"/>
      </w:pPr>
      <w:r w:rsidRPr="00FD0B75">
        <w:t>Adoption of Lung Protective ventilation IN patients undergoing Emergency laparotomy surgery (</w:t>
      </w:r>
      <w:r w:rsidR="0053107E" w:rsidRPr="00FD0B75">
        <w:t>ALPINE</w:t>
      </w:r>
      <w:r w:rsidRPr="00FD0B75">
        <w:t>)</w:t>
      </w:r>
      <w:r w:rsidR="0053107E" w:rsidRPr="00FD0B75">
        <w:t xml:space="preserve"> was</w:t>
      </w:r>
      <w:r w:rsidR="0055763B" w:rsidRPr="00FD0B75">
        <w:t xml:space="preserve"> a prospective multi-centre</w:t>
      </w:r>
      <w:r w:rsidR="0053107E" w:rsidRPr="00FD0B75">
        <w:t xml:space="preserve"> </w:t>
      </w:r>
      <w:r w:rsidR="00051601" w:rsidRPr="00FD0B75">
        <w:t>observational study</w:t>
      </w:r>
      <w:r w:rsidR="0053107E" w:rsidRPr="00FD0B75">
        <w:t xml:space="preserve"> undertaken in collaboration with the National Em</w:t>
      </w:r>
      <w:r w:rsidR="0055763B" w:rsidRPr="00FD0B75">
        <w:t xml:space="preserve">ergency Laparotomy Audit (NELA) and </w:t>
      </w:r>
      <w:r w:rsidR="008F6872" w:rsidRPr="00FD0B75">
        <w:t xml:space="preserve">delivered </w:t>
      </w:r>
      <w:r w:rsidR="0055763B" w:rsidRPr="00FD0B75">
        <w:t xml:space="preserve">by the Pan-London Peri-operative Audit and Research Network (PLAN). The study </w:t>
      </w:r>
      <w:r w:rsidR="00AB098C" w:rsidRPr="00FD0B75">
        <w:t>was undertaken</w:t>
      </w:r>
      <w:r w:rsidR="0055763B" w:rsidRPr="00FD0B75">
        <w:t xml:space="preserve"> between the 31</w:t>
      </w:r>
      <w:r w:rsidR="0055763B" w:rsidRPr="00FD0B75">
        <w:rPr>
          <w:vertAlign w:val="superscript"/>
        </w:rPr>
        <w:t>st</w:t>
      </w:r>
      <w:r w:rsidR="0055763B" w:rsidRPr="00FD0B75">
        <w:t xml:space="preserve"> October 2016 and the 31</w:t>
      </w:r>
      <w:r w:rsidR="0055763B" w:rsidRPr="00FD0B75">
        <w:rPr>
          <w:vertAlign w:val="superscript"/>
        </w:rPr>
        <w:t>st</w:t>
      </w:r>
      <w:r w:rsidR="0055763B" w:rsidRPr="00FD0B75">
        <w:t xml:space="preserve"> March 2017 with twenty-eight hospitals across London participating. </w:t>
      </w:r>
    </w:p>
    <w:p w14:paraId="0129F2A2" w14:textId="77777777" w:rsidR="00C8686A" w:rsidRPr="00FD0B75" w:rsidRDefault="00C8686A" w:rsidP="00C8686A">
      <w:pPr>
        <w:spacing w:after="240" w:line="360" w:lineRule="auto"/>
        <w:jc w:val="both"/>
      </w:pPr>
      <w:r w:rsidRPr="00FD0B75">
        <w:t>The study was approved by the Joint Research and Enterprise Office at St George’s University Hospitals NHS Foundation Trust, UK. Research registration and patient consent was not required as data collection was limited only to data used for routine clinical care. This was confirmed by the online National Research Ethics Service (NRES) decision tool (</w:t>
      </w:r>
      <w:hyperlink r:id="rId7" w:history="1">
        <w:r w:rsidRPr="00FD0B75">
          <w:rPr>
            <w:rStyle w:val="Hyperlink"/>
            <w:color w:val="auto"/>
          </w:rPr>
          <w:t>http://www.hra-decisiontools.org.uk/research/)</w:t>
        </w:r>
      </w:hyperlink>
      <w:r w:rsidRPr="00FD0B75">
        <w:t>. All data collection was independent of patient management and no additional tests or investigations were performed. All patients undergoing an emergency laparotomy during the specified period were identified. Intraoperative data were collected as an extension of routine NELA data collection. All data were completely anonymised prior to entering into the electronic database. Institutional approval was obtained for each participating site which had the study registered as a service evaluation in their department.</w:t>
      </w:r>
    </w:p>
    <w:p w14:paraId="174FF532" w14:textId="1CCC636B" w:rsidR="0026288C" w:rsidRPr="00FD0B75" w:rsidRDefault="0026288C" w:rsidP="00641C53">
      <w:pPr>
        <w:spacing w:after="240" w:line="360" w:lineRule="auto"/>
        <w:jc w:val="both"/>
      </w:pPr>
      <w:r w:rsidRPr="00FD0B75">
        <w:t>All patients over the age of eighteen who underwent expedited, urgent or emergency laparotomy surgery as per NEL</w:t>
      </w:r>
      <w:r w:rsidR="00510CAB" w:rsidRPr="00FD0B75">
        <w:t>A guidelines were included</w:t>
      </w:r>
      <w:r w:rsidR="00E64BF9" w:rsidRPr="00FD0B75">
        <w:rPr>
          <w:vertAlign w:val="superscript"/>
        </w:rPr>
        <w:t>5</w:t>
      </w:r>
      <w:r w:rsidR="009B1CE3" w:rsidRPr="00FD0B75">
        <w:t>. This comprised</w:t>
      </w:r>
      <w:r w:rsidRPr="00FD0B75">
        <w:t xml:space="preserve"> any open, laparoscopic or laparoscopically assisted procedures on the gastrointestinal tract. Any elective or diagnostic procedures were excluded. </w:t>
      </w:r>
    </w:p>
    <w:p w14:paraId="3C2F9579" w14:textId="3E3A7C88" w:rsidR="00C8686A" w:rsidRPr="00FD0B75" w:rsidRDefault="008B6E8F" w:rsidP="00C8686A">
      <w:pPr>
        <w:spacing w:line="360" w:lineRule="auto"/>
        <w:jc w:val="both"/>
      </w:pPr>
      <w:r w:rsidRPr="00FD0B75">
        <w:t>Intraoperative data coll</w:t>
      </w:r>
      <w:r w:rsidR="00EC51E2" w:rsidRPr="00FD0B75">
        <w:t xml:space="preserve">ected included demographics, </w:t>
      </w:r>
      <w:r w:rsidRPr="00FD0B75">
        <w:t>height and weight in order to ca</w:t>
      </w:r>
      <w:r w:rsidR="00871636" w:rsidRPr="00FD0B75">
        <w:t xml:space="preserve">lculate </w:t>
      </w:r>
      <w:r w:rsidR="00941AA9" w:rsidRPr="00FD0B75">
        <w:t>ideal</w:t>
      </w:r>
      <w:r w:rsidR="00871636" w:rsidRPr="00FD0B75">
        <w:t xml:space="preserve"> body weight (I</w:t>
      </w:r>
      <w:r w:rsidRPr="00FD0B75">
        <w:t xml:space="preserve">BW). </w:t>
      </w:r>
      <w:r w:rsidR="008707F3" w:rsidRPr="00FD0B75">
        <w:t>IBW was calculated as per the formula used in the ARDSNet trial (</w:t>
      </w:r>
      <w:r w:rsidR="008707F3" w:rsidRPr="00FD0B75">
        <w:rPr>
          <w:rFonts w:ascii="MS Mincho" w:eastAsia="MS Mincho" w:hAnsi="MS Mincho" w:cs="MS Mincho"/>
          <w:shd w:val="clear" w:color="auto" w:fill="FFFFFF"/>
          <w:lang w:eastAsia="en-GB"/>
        </w:rPr>
        <w:t>♂</w:t>
      </w:r>
      <w:r w:rsidR="008707F3" w:rsidRPr="00FD0B75">
        <w:rPr>
          <w:rFonts w:eastAsia="Times New Roman" w:cs="Times New Roman"/>
          <w:shd w:val="clear" w:color="auto" w:fill="FFFFFF"/>
          <w:lang w:eastAsia="en-GB"/>
        </w:rPr>
        <w:t xml:space="preserve"> = 50 + 2.3 (height (in) – 60) /</w:t>
      </w:r>
      <w:r w:rsidR="008707F3" w:rsidRPr="00FD0B75">
        <w:rPr>
          <w:rFonts w:ascii="MS Mincho" w:eastAsia="MS Mincho" w:hAnsi="MS Mincho" w:cs="MS Mincho"/>
          <w:shd w:val="clear" w:color="auto" w:fill="FFFFFF"/>
          <w:lang w:eastAsia="en-GB"/>
        </w:rPr>
        <w:t>♀</w:t>
      </w:r>
      <w:r w:rsidR="008707F3" w:rsidRPr="00FD0B75">
        <w:rPr>
          <w:rFonts w:eastAsia="Times New Roman" w:cs="Times New Roman"/>
          <w:shd w:val="clear" w:color="auto" w:fill="FFFFFF"/>
          <w:lang w:eastAsia="en-GB"/>
        </w:rPr>
        <w:t>=</w:t>
      </w:r>
      <w:r w:rsidR="00E64BF9" w:rsidRPr="00FD0B75">
        <w:rPr>
          <w:rFonts w:eastAsia="Times New Roman" w:cs="Times New Roman"/>
          <w:shd w:val="clear" w:color="auto" w:fill="FFFFFF"/>
          <w:lang w:eastAsia="en-GB"/>
        </w:rPr>
        <w:t xml:space="preserve"> 45.5 + 2.3 (height (in) – 60)</w:t>
      </w:r>
      <w:r w:rsidR="00E64BF9" w:rsidRPr="00FD0B75">
        <w:rPr>
          <w:vertAlign w:val="superscript"/>
        </w:rPr>
        <w:t>6</w:t>
      </w:r>
      <w:r w:rsidR="00941AA9" w:rsidRPr="00FD0B75">
        <w:t xml:space="preserve">. </w:t>
      </w:r>
      <w:r w:rsidRPr="00FD0B75">
        <w:t>Duration of anaesthesia and grade of most senio</w:t>
      </w:r>
      <w:r w:rsidR="00941AA9" w:rsidRPr="00FD0B75">
        <w:t>r anae</w:t>
      </w:r>
      <w:r w:rsidR="00F25D0C" w:rsidRPr="00FD0B75">
        <w:t xml:space="preserve">sthetist was also recorded </w:t>
      </w:r>
      <w:r w:rsidR="00941AA9" w:rsidRPr="00FD0B75">
        <w:t>as either consultant (most senior) or trainee anaesthetist</w:t>
      </w:r>
      <w:r w:rsidRPr="00FD0B75">
        <w:t>.</w:t>
      </w:r>
      <w:r w:rsidR="006B5617" w:rsidRPr="00FD0B75">
        <w:t xml:space="preserve"> </w:t>
      </w:r>
      <w:r w:rsidRPr="00FD0B75">
        <w:t xml:space="preserve"> The mode of ventilation, tidal volume delivered, </w:t>
      </w:r>
      <w:r w:rsidR="00DC78FA" w:rsidRPr="00FD0B75">
        <w:t>positive end expiratory pressure (</w:t>
      </w:r>
      <w:r w:rsidRPr="00FD0B75">
        <w:t>PEEP</w:t>
      </w:r>
      <w:r w:rsidR="00DC78FA" w:rsidRPr="00FD0B75">
        <w:t>)</w:t>
      </w:r>
      <w:r w:rsidRPr="00FD0B75">
        <w:t>, peak inspiratory pressure</w:t>
      </w:r>
      <w:r w:rsidR="00DC78FA" w:rsidRPr="00FD0B75">
        <w:t xml:space="preserve"> (PIP)</w:t>
      </w:r>
      <w:r w:rsidRPr="00FD0B75">
        <w:t>, use of recruitment m</w:t>
      </w:r>
      <w:r w:rsidR="009C6E40" w:rsidRPr="00FD0B75">
        <w:t>anoeuvres and intraoperative FiO</w:t>
      </w:r>
      <w:r w:rsidRPr="00FD0B75">
        <w:t xml:space="preserve">2 were recorded. </w:t>
      </w:r>
      <w:r w:rsidR="00C8686A" w:rsidRPr="00FD0B75">
        <w:t xml:space="preserve">Data </w:t>
      </w:r>
      <w:r w:rsidR="00BE31EE" w:rsidRPr="00FD0B75">
        <w:t>for each ventilation</w:t>
      </w:r>
      <w:r w:rsidR="00C8686A" w:rsidRPr="00FD0B75">
        <w:t xml:space="preserve"> parameter were recorded manually by the anaesthetist onto a proforma by recording the modal documented value from the anaesthetic chart for each whole procedure. The development of PPCs were recorded on a daily basis until day 7 post-operatively by reviewing the patient’s notes, routine biochemical results and radiographs if undertaken.  PPCs were defined </w:t>
      </w:r>
      <w:r w:rsidR="00C8686A" w:rsidRPr="00FD0B75">
        <w:rPr>
          <w:rFonts w:cs="Times New Roman"/>
        </w:rPr>
        <w:t>according to the European Perioperative Clinical Outcome (EPCO) definition and included respiratory failure, respiratory infection, atelectasis, bronchospasm, pneumothorax and aspiration pneumonia</w:t>
      </w:r>
      <w:r w:rsidR="005D65CB" w:rsidRPr="00FD0B75">
        <w:rPr>
          <w:vertAlign w:val="superscript"/>
        </w:rPr>
        <w:t>7</w:t>
      </w:r>
      <w:r w:rsidR="00C8686A" w:rsidRPr="00FD0B75">
        <w:rPr>
          <w:rFonts w:cs="Times New Roman"/>
        </w:rPr>
        <w:t xml:space="preserve"> </w:t>
      </w:r>
      <w:r w:rsidR="00C8686A" w:rsidRPr="00FD0B75">
        <w:t>Admission and mode of ventilation in ITU were also recorded. We were unable to collect data on co-morbidities but data were collected for five out of the seven variables used in ARISCAT score, a well-validated risk assessment tool for the peri-operative development of PPCs and data were adjusted in the multivariable regression model for th</w:t>
      </w:r>
      <w:r w:rsidR="00231F48" w:rsidRPr="00FD0B75">
        <w:t>ese variables</w:t>
      </w:r>
      <w:r w:rsidR="00231F48" w:rsidRPr="00FD0B75">
        <w:rPr>
          <w:vertAlign w:val="superscript"/>
        </w:rPr>
        <w:t>8</w:t>
      </w:r>
    </w:p>
    <w:p w14:paraId="08FD23FA" w14:textId="77777777" w:rsidR="00385690" w:rsidRPr="00FD0B75" w:rsidRDefault="00385690" w:rsidP="00941AA9">
      <w:pPr>
        <w:spacing w:line="360" w:lineRule="auto"/>
        <w:jc w:val="both"/>
      </w:pPr>
    </w:p>
    <w:p w14:paraId="0FA1B12C" w14:textId="48B03502" w:rsidR="00F25D0C" w:rsidRPr="00FD0B75" w:rsidRDefault="006A0C60" w:rsidP="004E706C">
      <w:pPr>
        <w:spacing w:after="240" w:line="360" w:lineRule="auto"/>
        <w:jc w:val="both"/>
        <w:rPr>
          <w:rFonts w:cs="Times New Roman"/>
        </w:rPr>
      </w:pPr>
      <w:r w:rsidRPr="00FD0B75">
        <w:t xml:space="preserve">LPV was defined </w:t>
      </w:r>
      <w:r w:rsidRPr="00FD0B75">
        <w:rPr>
          <w:rFonts w:cs="Times New Roman"/>
        </w:rPr>
        <w:t xml:space="preserve">as </w:t>
      </w:r>
      <w:r w:rsidR="0035455A" w:rsidRPr="00FD0B75">
        <w:rPr>
          <w:rFonts w:cs="Times New Roman"/>
        </w:rPr>
        <w:t xml:space="preserve">low tidal volume ventilation (less or equal to </w:t>
      </w:r>
      <w:r w:rsidRPr="00FD0B75">
        <w:rPr>
          <w:rFonts w:cs="Times New Roman"/>
        </w:rPr>
        <w:t>8ml/kg/</w:t>
      </w:r>
      <w:r w:rsidR="00F25D0C" w:rsidRPr="00FD0B75">
        <w:rPr>
          <w:rFonts w:cs="Times New Roman"/>
        </w:rPr>
        <w:t>ideal</w:t>
      </w:r>
      <w:r w:rsidRPr="00FD0B75">
        <w:rPr>
          <w:rFonts w:cs="Times New Roman"/>
        </w:rPr>
        <w:t xml:space="preserve"> body weight),</w:t>
      </w:r>
      <w:r w:rsidR="00F25D0C" w:rsidRPr="00FD0B75">
        <w:rPr>
          <w:rFonts w:cs="Times New Roman"/>
        </w:rPr>
        <w:t xml:space="preserve"> </w:t>
      </w:r>
      <w:r w:rsidRPr="00FD0B75">
        <w:rPr>
          <w:rFonts w:cs="Times New Roman"/>
        </w:rPr>
        <w:t>application of PEEP of equal to or more than 5 cmH</w:t>
      </w:r>
      <w:r w:rsidRPr="00FD0B75">
        <w:rPr>
          <w:rFonts w:cs="Times New Roman"/>
          <w:vertAlign w:val="subscript"/>
        </w:rPr>
        <w:t>2</w:t>
      </w:r>
      <w:r w:rsidR="00C8686A" w:rsidRPr="00FD0B75">
        <w:rPr>
          <w:rFonts w:cs="Times New Roman"/>
        </w:rPr>
        <w:t>O</w:t>
      </w:r>
      <w:r w:rsidR="00F25D0C" w:rsidRPr="00FD0B75">
        <w:rPr>
          <w:rFonts w:cs="Times New Roman"/>
        </w:rPr>
        <w:t xml:space="preserve"> and use of recruitment manoeuvres</w:t>
      </w:r>
      <w:r w:rsidRPr="00FD0B75">
        <w:rPr>
          <w:rFonts w:cs="Times New Roman"/>
        </w:rPr>
        <w:t>. A recruitment manoeuvre was defined as 30 seconds of 30 cmH</w:t>
      </w:r>
      <w:r w:rsidRPr="00FD0B75">
        <w:rPr>
          <w:rFonts w:cs="Times New Roman"/>
          <w:vertAlign w:val="subscript"/>
        </w:rPr>
        <w:t>2</w:t>
      </w:r>
      <w:r w:rsidR="00C8686A" w:rsidRPr="00FD0B75">
        <w:rPr>
          <w:rFonts w:cs="Times New Roman"/>
        </w:rPr>
        <w:t>O</w:t>
      </w:r>
      <w:r w:rsidRPr="00FD0B75">
        <w:rPr>
          <w:rFonts w:cs="Times New Roman"/>
        </w:rPr>
        <w:t xml:space="preserve"> continuous positive airway pressure (CPAP) every 30 minutes. </w:t>
      </w:r>
      <w:r w:rsidR="00F25D0C" w:rsidRPr="00FD0B75">
        <w:rPr>
          <w:rFonts w:cs="Times New Roman"/>
        </w:rPr>
        <w:t>The definition of LPV for this study was as per the randomized controlled study c</w:t>
      </w:r>
      <w:r w:rsidR="00231F48" w:rsidRPr="00FD0B75">
        <w:rPr>
          <w:rFonts w:cs="Times New Roman"/>
        </w:rPr>
        <w:t>onducted by Foutier et al</w:t>
      </w:r>
      <w:r w:rsidR="00231F48" w:rsidRPr="00FD0B75">
        <w:rPr>
          <w:vertAlign w:val="superscript"/>
        </w:rPr>
        <w:t>9</w:t>
      </w:r>
    </w:p>
    <w:p w14:paraId="2A8FEB71" w14:textId="51BD82AC" w:rsidR="006B0AB7" w:rsidRPr="00FD0B75" w:rsidRDefault="006B0AB7" w:rsidP="006B0AB7">
      <w:pPr>
        <w:tabs>
          <w:tab w:val="left" w:pos="426"/>
        </w:tabs>
        <w:spacing w:line="360" w:lineRule="auto"/>
        <w:jc w:val="both"/>
        <w:rPr>
          <w:rFonts w:cs="Times New Roman"/>
        </w:rPr>
      </w:pPr>
      <w:r w:rsidRPr="00FD0B75">
        <w:rPr>
          <w:rFonts w:cs="Times New Roman"/>
        </w:rPr>
        <w:t xml:space="preserve">The collected variables </w:t>
      </w:r>
      <w:r w:rsidR="00B6789D" w:rsidRPr="00FD0B75">
        <w:rPr>
          <w:rFonts w:cs="Times New Roman"/>
        </w:rPr>
        <w:t xml:space="preserve">were </w:t>
      </w:r>
      <w:r w:rsidRPr="00FD0B75">
        <w:rPr>
          <w:rFonts w:cs="Times New Roman"/>
        </w:rPr>
        <w:t>explored both graphically and by summary statistics. Descriptive statisti</w:t>
      </w:r>
      <w:r w:rsidR="00B6789D" w:rsidRPr="00FD0B75">
        <w:rPr>
          <w:rFonts w:cs="Times New Roman"/>
        </w:rPr>
        <w:t xml:space="preserve">cs </w:t>
      </w:r>
      <w:r w:rsidR="00A677F7" w:rsidRPr="00FD0B75">
        <w:rPr>
          <w:rFonts w:cs="Times New Roman"/>
        </w:rPr>
        <w:t>as per the</w:t>
      </w:r>
      <w:r w:rsidR="00B6789D" w:rsidRPr="00FD0B75">
        <w:rPr>
          <w:rFonts w:cs="Times New Roman"/>
        </w:rPr>
        <w:t xml:space="preserve"> main binary outcome (</w:t>
      </w:r>
      <w:r w:rsidRPr="00FD0B75">
        <w:rPr>
          <w:rFonts w:cs="Times New Roman"/>
        </w:rPr>
        <w:t>defined as experiencing at least one PPC or not within 7 days after surgery</w:t>
      </w:r>
      <w:r w:rsidR="00B6789D" w:rsidRPr="00FD0B75">
        <w:rPr>
          <w:rFonts w:cs="Times New Roman"/>
        </w:rPr>
        <w:t>)</w:t>
      </w:r>
      <w:r w:rsidRPr="00FD0B75">
        <w:rPr>
          <w:rFonts w:cs="Times New Roman"/>
        </w:rPr>
        <w:t xml:space="preserve"> are presented in Table 1. Variables are summarized as means, standard </w:t>
      </w:r>
      <w:r w:rsidR="00900A95" w:rsidRPr="00FD0B75">
        <w:rPr>
          <w:rFonts w:cs="Times New Roman"/>
        </w:rPr>
        <w:t xml:space="preserve">deviations, percentiles </w:t>
      </w:r>
      <w:r w:rsidRPr="00FD0B75">
        <w:rPr>
          <w:rFonts w:cs="Times New Roman"/>
        </w:rPr>
        <w:t xml:space="preserve">for continuous variables and proportions for </w:t>
      </w:r>
      <w:bookmarkStart w:id="0" w:name="_GoBack"/>
      <w:bookmarkEnd w:id="0"/>
      <w:r w:rsidRPr="00FD0B75">
        <w:rPr>
          <w:rFonts w:cs="Times New Roman"/>
        </w:rPr>
        <w:t>categorical/binary data. Additional simple statistical tests have been added as appropriate for a quick assessment of differences between the two groups: chi-squared tests</w:t>
      </w:r>
      <w:r w:rsidR="00B6789D" w:rsidRPr="00FD0B75">
        <w:rPr>
          <w:rFonts w:cs="Times New Roman"/>
        </w:rPr>
        <w:t xml:space="preserve"> for</w:t>
      </w:r>
      <w:r w:rsidRPr="00FD0B75">
        <w:rPr>
          <w:rFonts w:cs="Times New Roman"/>
        </w:rPr>
        <w:t xml:space="preserve"> categorical data and/or t-tests or Kruskal-Wallis for continuous data (upon normality assumptions). Parametric Weibull settings for interval censored data, accounting for</w:t>
      </w:r>
      <w:r w:rsidR="00B6789D" w:rsidRPr="00FD0B75">
        <w:rPr>
          <w:rFonts w:cs="Times New Roman"/>
        </w:rPr>
        <w:t xml:space="preserve"> the</w:t>
      </w:r>
      <w:r w:rsidRPr="00FD0B75">
        <w:rPr>
          <w:rFonts w:cs="Times New Roman"/>
        </w:rPr>
        <w:t xml:space="preserve"> inherent hierarchical structure, have been applied for both univariate associations and to build a final parsimonious model (Supplementary Information).</w:t>
      </w:r>
    </w:p>
    <w:p w14:paraId="3C61DCF0" w14:textId="4CA24037" w:rsidR="00BE31EE" w:rsidRPr="00FD0B75" w:rsidRDefault="00EA2A20" w:rsidP="00BE31EE">
      <w:pPr>
        <w:adjustRightInd w:val="0"/>
        <w:spacing w:line="360" w:lineRule="auto"/>
        <w:rPr>
          <w:rFonts w:eastAsia="Times New Roman" w:cs="Times New Roman"/>
          <w:lang w:eastAsia="en-GB"/>
        </w:rPr>
      </w:pPr>
      <w:r w:rsidRPr="00FD0B75">
        <w:rPr>
          <w:rFonts w:cs="Times New Roman"/>
        </w:rPr>
        <w:t>Categorical data are displayed as</w:t>
      </w:r>
      <w:r w:rsidR="00051601" w:rsidRPr="00FD0B75">
        <w:rPr>
          <w:rFonts w:cs="Times New Roman"/>
        </w:rPr>
        <w:t xml:space="preserve"> proportion of</w:t>
      </w:r>
      <w:r w:rsidR="009B1CE3" w:rsidRPr="00FD0B75">
        <w:rPr>
          <w:rFonts w:cs="Times New Roman"/>
        </w:rPr>
        <w:t xml:space="preserve"> total number (%) and </w:t>
      </w:r>
      <w:r w:rsidR="00CE3427" w:rsidRPr="00FD0B75">
        <w:rPr>
          <w:rFonts w:cs="Times New Roman"/>
        </w:rPr>
        <w:t>c</w:t>
      </w:r>
      <w:r w:rsidRPr="00FD0B75">
        <w:rPr>
          <w:rFonts w:cs="Times New Roman"/>
        </w:rPr>
        <w:t>ross sectional continuo</w:t>
      </w:r>
      <w:r w:rsidR="006243DA" w:rsidRPr="00FD0B75">
        <w:rPr>
          <w:rFonts w:cs="Times New Roman"/>
        </w:rPr>
        <w:t>us data are displayed as median (</w:t>
      </w:r>
      <w:r w:rsidRPr="00FD0B75">
        <w:rPr>
          <w:rFonts w:cs="Times New Roman"/>
        </w:rPr>
        <w:t>IQR</w:t>
      </w:r>
      <w:r w:rsidR="006243DA" w:rsidRPr="00FD0B75">
        <w:rPr>
          <w:rFonts w:cs="Times New Roman"/>
        </w:rPr>
        <w:t xml:space="preserve"> [</w:t>
      </w:r>
      <w:r w:rsidR="002E73BC" w:rsidRPr="00FD0B75">
        <w:rPr>
          <w:rFonts w:cs="Times New Roman"/>
        </w:rPr>
        <w:t>range]</w:t>
      </w:r>
      <w:r w:rsidRPr="00FD0B75">
        <w:rPr>
          <w:rFonts w:cs="Times New Roman"/>
        </w:rPr>
        <w:t>).</w:t>
      </w:r>
      <w:r w:rsidR="00037049" w:rsidRPr="00FD0B75">
        <w:rPr>
          <w:rFonts w:cs="Times New Roman"/>
        </w:rPr>
        <w:t xml:space="preserve"> </w:t>
      </w:r>
      <w:r w:rsidR="00CE3427" w:rsidRPr="00FD0B75">
        <w:rPr>
          <w:rFonts w:cs="Times New Roman"/>
        </w:rPr>
        <w:t xml:space="preserve">A series of survival settings </w:t>
      </w:r>
      <w:r w:rsidR="00BE31EE" w:rsidRPr="00FD0B75">
        <w:rPr>
          <w:rFonts w:cs="Times New Roman"/>
        </w:rPr>
        <w:t>were explored</w:t>
      </w:r>
      <w:r w:rsidR="00734A29" w:rsidRPr="00FD0B75">
        <w:rPr>
          <w:rFonts w:cs="Times New Roman"/>
        </w:rPr>
        <w:t xml:space="preserve"> to understand</w:t>
      </w:r>
      <w:r w:rsidR="00114772" w:rsidRPr="00FD0B75">
        <w:rPr>
          <w:rFonts w:cs="Times New Roman"/>
        </w:rPr>
        <w:t xml:space="preserve"> the risk of developing PPCs in association with the</w:t>
      </w:r>
      <w:r w:rsidR="00BE31EE" w:rsidRPr="00FD0B75">
        <w:rPr>
          <w:rFonts w:cs="Times New Roman"/>
        </w:rPr>
        <w:t xml:space="preserve"> bundle and the</w:t>
      </w:r>
      <w:r w:rsidR="00114772" w:rsidRPr="00FD0B75">
        <w:rPr>
          <w:rFonts w:cs="Times New Roman"/>
        </w:rPr>
        <w:t xml:space="preserve"> various dem</w:t>
      </w:r>
      <w:r w:rsidR="00734A29" w:rsidRPr="00FD0B75">
        <w:rPr>
          <w:rFonts w:cs="Times New Roman"/>
        </w:rPr>
        <w:t xml:space="preserve">ographic and </w:t>
      </w:r>
      <w:r w:rsidR="00BE31EE" w:rsidRPr="00FD0B75">
        <w:rPr>
          <w:rFonts w:cs="Times New Roman"/>
        </w:rPr>
        <w:t>clinical variable (see supplementary information)</w:t>
      </w:r>
      <w:r w:rsidR="00734A29" w:rsidRPr="00FD0B75">
        <w:rPr>
          <w:rFonts w:cs="Times New Roman"/>
        </w:rPr>
        <w:t>. Two multivariable models were fitted; one which included the bundle and one which included the components of the bundle individually.</w:t>
      </w:r>
      <w:r w:rsidRPr="00FD0B75">
        <w:rPr>
          <w:rFonts w:cs="Times New Roman"/>
        </w:rPr>
        <w:t xml:space="preserve"> </w:t>
      </w:r>
      <w:r w:rsidR="004E706C" w:rsidRPr="00FD0B75">
        <w:rPr>
          <w:rFonts w:cs="Times New Roman"/>
        </w:rPr>
        <w:t xml:space="preserve">Variability between hospitals was accounted for </w:t>
      </w:r>
      <w:r w:rsidR="00BE31EE" w:rsidRPr="00FD0B75">
        <w:rPr>
          <w:rFonts w:cs="Times New Roman"/>
        </w:rPr>
        <w:t xml:space="preserve">through a cluster-type estimation </w:t>
      </w:r>
      <w:r w:rsidR="004E706C" w:rsidRPr="00FD0B75">
        <w:rPr>
          <w:rFonts w:cs="Times New Roman"/>
        </w:rPr>
        <w:t>and s</w:t>
      </w:r>
      <w:r w:rsidRPr="00FD0B75">
        <w:rPr>
          <w:rFonts w:cs="Times New Roman"/>
        </w:rPr>
        <w:t xml:space="preserve">tatistical significance was set at </w:t>
      </w:r>
      <w:r w:rsidR="00114772" w:rsidRPr="00FD0B75">
        <w:rPr>
          <w:rFonts w:cs="Times New Roman"/>
        </w:rPr>
        <w:t xml:space="preserve">a </w:t>
      </w:r>
      <w:r w:rsidRPr="00FD0B75">
        <w:rPr>
          <w:rFonts w:cs="Times New Roman"/>
        </w:rPr>
        <w:t>p</w:t>
      </w:r>
      <w:r w:rsidR="00114772" w:rsidRPr="00FD0B75">
        <w:rPr>
          <w:rFonts w:cs="Times New Roman"/>
        </w:rPr>
        <w:t xml:space="preserve"> value of less than or equal to </w:t>
      </w:r>
      <w:r w:rsidR="00BE31EE" w:rsidRPr="00FD0B75">
        <w:rPr>
          <w:rFonts w:cs="Times New Roman"/>
        </w:rPr>
        <w:t xml:space="preserve">0. 05. </w:t>
      </w:r>
      <w:r w:rsidR="00BE31EE" w:rsidRPr="00FD0B75">
        <w:rPr>
          <w:rFonts w:eastAsia="Times New Roman" w:cs="Arial"/>
          <w:shd w:val="clear" w:color="auto" w:fill="FFFFFF"/>
          <w:lang w:eastAsia="en-GB"/>
        </w:rPr>
        <w:t xml:space="preserve">A sample size calculation was undertaken prior to conducting the study which estimated the minimum number of patients needed to undertake a logistic regression with approximately 10 explanatory variables (details in Supplementary Information). </w:t>
      </w:r>
      <w:r w:rsidR="00BE31EE" w:rsidRPr="00FD0B75">
        <w:rPr>
          <w:rFonts w:cs="Times New Roman"/>
        </w:rPr>
        <w:t>The potential bias introduced by the presence of missing observations was assessed by considering two extreme scenarios in which all the missing observations were assumed to have had the bundle applied or not.</w:t>
      </w:r>
      <w:r w:rsidR="00BE31EE" w:rsidRPr="00FD0B75">
        <w:rPr>
          <w:rFonts w:eastAsia="Times New Roman" w:cs="Times New Roman"/>
          <w:lang w:eastAsia="en-GB"/>
        </w:rPr>
        <w:t xml:space="preserve"> Further analyses, assuming that the 2.3% of the missing outcome belonged to the patients who either developed a PPC or not did not reveal a different qualitative statistical picture.</w:t>
      </w:r>
    </w:p>
    <w:p w14:paraId="1F91DC59" w14:textId="77777777" w:rsidR="00BE31EE" w:rsidRPr="00FD0B75" w:rsidRDefault="00BE31EE" w:rsidP="00BE31EE">
      <w:pPr>
        <w:adjustRightInd w:val="0"/>
        <w:spacing w:line="360" w:lineRule="auto"/>
        <w:rPr>
          <w:rFonts w:cs="Times New Roman"/>
        </w:rPr>
      </w:pPr>
      <w:r w:rsidRPr="00FD0B75">
        <w:rPr>
          <w:rFonts w:cs="Times New Roman"/>
        </w:rPr>
        <w:t>Data were entered in ACCESS 2013 (Microsoft ®) and the analyses have been carried out using STATA</w:t>
      </w:r>
      <w:r w:rsidRPr="00FD0B75">
        <w:rPr>
          <w:rFonts w:cs="Times New Roman"/>
          <w:i/>
          <w:iCs/>
        </w:rPr>
        <w:t xml:space="preserve"> (Stata Statistical Software: Release 15</w:t>
      </w:r>
      <w:r w:rsidRPr="00FD0B75">
        <w:rPr>
          <w:rFonts w:cs="Times New Roman"/>
        </w:rPr>
        <w:t>. College Station, TX: StataCorp LP</w:t>
      </w:r>
      <w:r w:rsidRPr="00FD0B75">
        <w:rPr>
          <w:rFonts w:eastAsia="Times New Roman" w:cs="Times New Roman"/>
        </w:rPr>
        <w:t xml:space="preserve">). </w:t>
      </w:r>
    </w:p>
    <w:p w14:paraId="01256B80" w14:textId="77777777" w:rsidR="002446B0" w:rsidRPr="00FD0B75" w:rsidRDefault="002446B0" w:rsidP="008F6872">
      <w:pPr>
        <w:spacing w:after="240" w:line="360" w:lineRule="auto"/>
        <w:jc w:val="both"/>
        <w:outlineLvl w:val="0"/>
        <w:rPr>
          <w:b/>
        </w:rPr>
      </w:pPr>
    </w:p>
    <w:p w14:paraId="1399B271" w14:textId="77777777" w:rsidR="002446B0" w:rsidRPr="00FD0B75" w:rsidRDefault="002446B0" w:rsidP="008F6872">
      <w:pPr>
        <w:spacing w:after="240" w:line="360" w:lineRule="auto"/>
        <w:jc w:val="both"/>
        <w:outlineLvl w:val="0"/>
        <w:rPr>
          <w:b/>
        </w:rPr>
      </w:pPr>
    </w:p>
    <w:p w14:paraId="0A5F6196" w14:textId="77777777" w:rsidR="002446B0" w:rsidRPr="00FD0B75" w:rsidRDefault="002446B0" w:rsidP="008F6872">
      <w:pPr>
        <w:spacing w:after="240" w:line="360" w:lineRule="auto"/>
        <w:jc w:val="both"/>
        <w:outlineLvl w:val="0"/>
        <w:rPr>
          <w:b/>
        </w:rPr>
      </w:pPr>
    </w:p>
    <w:p w14:paraId="58646240" w14:textId="77777777" w:rsidR="00385690" w:rsidRPr="00FD0B75" w:rsidRDefault="00385690" w:rsidP="008F6872">
      <w:pPr>
        <w:spacing w:after="240" w:line="360" w:lineRule="auto"/>
        <w:jc w:val="both"/>
        <w:outlineLvl w:val="0"/>
        <w:rPr>
          <w:b/>
        </w:rPr>
      </w:pPr>
    </w:p>
    <w:p w14:paraId="1E1A1342" w14:textId="77777777" w:rsidR="00385690" w:rsidRPr="00FD0B75" w:rsidRDefault="00385690" w:rsidP="008F6872">
      <w:pPr>
        <w:spacing w:after="240" w:line="360" w:lineRule="auto"/>
        <w:jc w:val="both"/>
        <w:outlineLvl w:val="0"/>
        <w:rPr>
          <w:b/>
        </w:rPr>
      </w:pPr>
    </w:p>
    <w:p w14:paraId="696194EE" w14:textId="77777777" w:rsidR="00385690" w:rsidRPr="00FD0B75" w:rsidRDefault="00385690" w:rsidP="008F6872">
      <w:pPr>
        <w:spacing w:after="240" w:line="360" w:lineRule="auto"/>
        <w:jc w:val="both"/>
        <w:outlineLvl w:val="0"/>
        <w:rPr>
          <w:b/>
        </w:rPr>
      </w:pPr>
    </w:p>
    <w:p w14:paraId="5F9B5303" w14:textId="77777777" w:rsidR="00385690" w:rsidRPr="00FD0B75" w:rsidRDefault="00385690" w:rsidP="008F6872">
      <w:pPr>
        <w:spacing w:after="240" w:line="360" w:lineRule="auto"/>
        <w:jc w:val="both"/>
        <w:outlineLvl w:val="0"/>
        <w:rPr>
          <w:b/>
        </w:rPr>
      </w:pPr>
    </w:p>
    <w:p w14:paraId="64CC9126" w14:textId="77777777" w:rsidR="00385690" w:rsidRPr="00FD0B75" w:rsidRDefault="00385690" w:rsidP="008F6872">
      <w:pPr>
        <w:spacing w:after="240" w:line="360" w:lineRule="auto"/>
        <w:jc w:val="both"/>
        <w:outlineLvl w:val="0"/>
        <w:rPr>
          <w:b/>
        </w:rPr>
      </w:pPr>
    </w:p>
    <w:p w14:paraId="16E950B3" w14:textId="77777777" w:rsidR="00385690" w:rsidRPr="00FD0B75" w:rsidRDefault="00385690" w:rsidP="008F6872">
      <w:pPr>
        <w:spacing w:after="240" w:line="360" w:lineRule="auto"/>
        <w:jc w:val="both"/>
        <w:outlineLvl w:val="0"/>
        <w:rPr>
          <w:b/>
        </w:rPr>
      </w:pPr>
    </w:p>
    <w:p w14:paraId="0FC99A1A" w14:textId="77777777" w:rsidR="00385690" w:rsidRPr="00FD0B75" w:rsidRDefault="00385690" w:rsidP="008F6872">
      <w:pPr>
        <w:spacing w:after="240" w:line="360" w:lineRule="auto"/>
        <w:jc w:val="both"/>
        <w:outlineLvl w:val="0"/>
        <w:rPr>
          <w:b/>
        </w:rPr>
      </w:pPr>
    </w:p>
    <w:p w14:paraId="44299E54" w14:textId="77777777" w:rsidR="00385690" w:rsidRPr="00FD0B75" w:rsidRDefault="00385690" w:rsidP="008F6872">
      <w:pPr>
        <w:spacing w:after="240" w:line="360" w:lineRule="auto"/>
        <w:jc w:val="both"/>
        <w:outlineLvl w:val="0"/>
        <w:rPr>
          <w:b/>
        </w:rPr>
      </w:pPr>
    </w:p>
    <w:p w14:paraId="0BABCFEA" w14:textId="77777777" w:rsidR="00385690" w:rsidRPr="00FD0B75" w:rsidRDefault="00385690" w:rsidP="008F6872">
      <w:pPr>
        <w:spacing w:after="240" w:line="360" w:lineRule="auto"/>
        <w:jc w:val="both"/>
        <w:outlineLvl w:val="0"/>
        <w:rPr>
          <w:b/>
        </w:rPr>
      </w:pPr>
    </w:p>
    <w:p w14:paraId="6C55B24D" w14:textId="77777777" w:rsidR="00203D79" w:rsidRPr="00FD0B75" w:rsidRDefault="00D453BD" w:rsidP="008F6872">
      <w:pPr>
        <w:spacing w:after="240" w:line="360" w:lineRule="auto"/>
        <w:jc w:val="both"/>
        <w:outlineLvl w:val="0"/>
      </w:pPr>
      <w:r w:rsidRPr="00FD0B75">
        <w:rPr>
          <w:b/>
        </w:rPr>
        <w:t>Results</w:t>
      </w:r>
    </w:p>
    <w:p w14:paraId="09B2F3C3" w14:textId="769E303A" w:rsidR="009C6E40" w:rsidRPr="00FD0B75" w:rsidRDefault="00077574" w:rsidP="009C6E40">
      <w:pPr>
        <w:spacing w:after="240" w:line="360" w:lineRule="auto"/>
        <w:jc w:val="both"/>
      </w:pPr>
      <w:r w:rsidRPr="00FD0B75">
        <w:t>A total of 28 hospitals across G</w:t>
      </w:r>
      <w:r w:rsidR="009C6E40" w:rsidRPr="00FD0B75">
        <w:t>reater London participated in the ALPINE study with 568 patients included in the final analysis.</w:t>
      </w:r>
      <w:r w:rsidR="003C268F" w:rsidRPr="00FD0B75">
        <w:t xml:space="preserve"> There was a similar proportion of patients from each hospital with no single hospital contributing a significantly greater number. </w:t>
      </w:r>
      <w:r w:rsidR="009C6E40" w:rsidRPr="00FD0B75">
        <w:t>The median</w:t>
      </w:r>
      <w:r w:rsidR="001E1E07" w:rsidRPr="00FD0B75">
        <w:t xml:space="preserve"> (IQR [range])</w:t>
      </w:r>
      <w:r w:rsidR="009C6E40" w:rsidRPr="00FD0B75">
        <w:t xml:space="preserve"> age of patients was 66 years (</w:t>
      </w:r>
      <w:r w:rsidR="001E1E07" w:rsidRPr="00FD0B75">
        <w:t>48-78</w:t>
      </w:r>
      <w:r w:rsidR="009C6E40" w:rsidRPr="00FD0B75">
        <w:t xml:space="preserve"> years) with the majority of patients being male (307</w:t>
      </w:r>
      <w:r w:rsidR="00FB66E7" w:rsidRPr="00FD0B75">
        <w:t xml:space="preserve"> Male</w:t>
      </w:r>
      <w:r w:rsidR="009C6E40" w:rsidRPr="00FD0B75">
        <w:t xml:space="preserve"> </w:t>
      </w:r>
      <w:r w:rsidR="009C6E40" w:rsidRPr="00FD0B75">
        <w:rPr>
          <w:i/>
        </w:rPr>
        <w:t>vs</w:t>
      </w:r>
      <w:r w:rsidR="009C6E40" w:rsidRPr="00FD0B75">
        <w:t xml:space="preserve"> 260</w:t>
      </w:r>
      <w:r w:rsidR="00FB66E7" w:rsidRPr="00FD0B75">
        <w:t xml:space="preserve"> Female</w:t>
      </w:r>
      <w:r w:rsidR="009C6E40" w:rsidRPr="00FD0B75">
        <w:t xml:space="preserve">). The </w:t>
      </w:r>
      <w:r w:rsidR="00385690" w:rsidRPr="00FD0B75">
        <w:t>patient and</w:t>
      </w:r>
      <w:r w:rsidR="001B5167" w:rsidRPr="00FD0B75">
        <w:t xml:space="preserve"> ventilation </w:t>
      </w:r>
      <w:r w:rsidR="009C6E40" w:rsidRPr="00FD0B75">
        <w:t>baseline ch</w:t>
      </w:r>
      <w:r w:rsidR="00BE1D90" w:rsidRPr="00FD0B75">
        <w:t xml:space="preserve">aracteristics </w:t>
      </w:r>
      <w:r w:rsidR="001B5167" w:rsidRPr="00FD0B75">
        <w:t xml:space="preserve">and </w:t>
      </w:r>
      <w:r w:rsidR="00BE1D90" w:rsidRPr="00FD0B75">
        <w:t>can be viewed in T</w:t>
      </w:r>
      <w:r w:rsidR="009C6E40" w:rsidRPr="00FD0B75">
        <w:t>able 1. The majority of patients undergoing emergency surgery (n</w:t>
      </w:r>
      <w:r w:rsidRPr="00FD0B75">
        <w:t>= 474/568, 84%) were anaesthetis</w:t>
      </w:r>
      <w:r w:rsidR="00E82634" w:rsidRPr="00FD0B75">
        <w:t>ed by a consultant a</w:t>
      </w:r>
      <w:r w:rsidR="009C6E40" w:rsidRPr="00FD0B75">
        <w:t xml:space="preserve">naesthetist. The preferred mode of ventilation was pressure control ventilation - volume guaranteed (PCV-VG) in 185/568 patients (33%) with volume control accounting for </w:t>
      </w:r>
      <w:r w:rsidR="00C14AA0" w:rsidRPr="00FD0B75">
        <w:t xml:space="preserve">30% of cases </w:t>
      </w:r>
      <w:r w:rsidR="009C6E40" w:rsidRPr="00FD0B75">
        <w:t>followed by pressure control (18%). The median</w:t>
      </w:r>
      <w:r w:rsidR="001E1E07" w:rsidRPr="00FD0B75">
        <w:t xml:space="preserve"> (IQR [range]</w:t>
      </w:r>
      <w:r w:rsidR="009C6E40" w:rsidRPr="00FD0B75">
        <w:t xml:space="preserve"> pre-operative oxygen saturations </w:t>
      </w:r>
      <w:r w:rsidR="001E1E07" w:rsidRPr="00FD0B75">
        <w:t>were 97% (95-98%</w:t>
      </w:r>
      <w:r w:rsidR="009C6E40" w:rsidRPr="00FD0B75">
        <w:t>).</w:t>
      </w:r>
    </w:p>
    <w:p w14:paraId="4EB7FA9E" w14:textId="6ECBC648" w:rsidR="00FB66E7" w:rsidRPr="00FD0B75" w:rsidRDefault="00FB66E7" w:rsidP="00FB66E7">
      <w:pPr>
        <w:spacing w:after="240" w:line="360" w:lineRule="auto"/>
        <w:jc w:val="both"/>
      </w:pPr>
      <w:r w:rsidRPr="00FD0B75">
        <w:t xml:space="preserve">The median (IQR) weight was 70 kg (62-85 kg) and the median ideal body weight corresponded to 70.6 kg in males (66-75.1 kg) and 54.2 kg in females (49.7 – 58.8 kg). The median (IQR) tidal volume received was 500 ml (450-540 ml). This corresponded to a median tidal volume of 8 ml/kg/IBW (IQR, 7.1 – 9 ml) with the highest tidal volume documented as 14ml/kg/IBW. </w:t>
      </w:r>
      <w:r w:rsidR="006926AD" w:rsidRPr="00FD0B75">
        <w:t>A total of 265</w:t>
      </w:r>
      <w:r w:rsidRPr="00FD0B75">
        <w:t xml:space="preserve"> patients (50.5 %) received a tidal volume of less than or equal to 8ml/kg/IBW. The vast majority of patients (n = 523, 92%) were ventilated with PEEP with a median value of 5 cm H</w:t>
      </w:r>
      <w:r w:rsidRPr="00FD0B75">
        <w:rPr>
          <w:vertAlign w:val="subscript"/>
        </w:rPr>
        <w:t>2</w:t>
      </w:r>
      <w:r w:rsidRPr="00FD0B75">
        <w:t>O (IQR, 5 -6 cm H</w:t>
      </w:r>
      <w:r w:rsidRPr="00FD0B75">
        <w:rPr>
          <w:vertAlign w:val="subscript"/>
        </w:rPr>
        <w:t>2</w:t>
      </w:r>
      <w:r w:rsidRPr="00FD0B75">
        <w:t>O). The median peak inspiratory pressure (PIP) was 20 cm H</w:t>
      </w:r>
      <w:r w:rsidRPr="00FD0B75">
        <w:rPr>
          <w:vertAlign w:val="subscript"/>
        </w:rPr>
        <w:t>2</w:t>
      </w:r>
      <w:r w:rsidRPr="00FD0B75">
        <w:t>O (IQR, 17 – 23.5 cm H2O) with the highest documented PIP of 40 cm H</w:t>
      </w:r>
      <w:r w:rsidRPr="00FD0B75">
        <w:rPr>
          <w:vertAlign w:val="subscript"/>
        </w:rPr>
        <w:t>2</w:t>
      </w:r>
      <w:r w:rsidRPr="00FD0B75">
        <w:t xml:space="preserve">O. The distribution of PIP according to the development of PPCs can be viewed in Figure </w:t>
      </w:r>
      <w:r w:rsidR="008C43D5" w:rsidRPr="00FD0B75">
        <w:t>1</w:t>
      </w:r>
      <w:r w:rsidRPr="00FD0B75">
        <w:t xml:space="preserve">. The majority of patients (n = 516, 91%) had a PIP of less than or equal to 30 cm H2O. The median intraoperative FiO2 administered was 0.5 (IQR, 0.44-0.53) with 1.0 being the highest FiO2 administered. Only 10% of patients (54/568) received an intraoperative recruitment manoeuvre defined as </w:t>
      </w:r>
      <w:r w:rsidRPr="00FD0B75">
        <w:rPr>
          <w:rFonts w:cs="Times New Roman"/>
        </w:rPr>
        <w:t>30 seconds of 30 cm H</w:t>
      </w:r>
      <w:r w:rsidRPr="00FD0B75">
        <w:rPr>
          <w:rFonts w:cs="Times New Roman"/>
          <w:vertAlign w:val="subscript"/>
        </w:rPr>
        <w:t>2</w:t>
      </w:r>
      <w:r w:rsidRPr="00FD0B75">
        <w:rPr>
          <w:rFonts w:cs="Times New Roman"/>
        </w:rPr>
        <w:t>O CPAP</w:t>
      </w:r>
      <w:r w:rsidRPr="00FD0B75">
        <w:t>. In total, 28/568 patients (4.9%) met the criteria for LPV as previously defined above.</w:t>
      </w:r>
      <w:r w:rsidRPr="00FD0B75">
        <w:rPr>
          <w:rFonts w:cs="Times New Roman"/>
        </w:rPr>
        <w:t xml:space="preserve"> </w:t>
      </w:r>
    </w:p>
    <w:p w14:paraId="3B0B4316" w14:textId="4A357818" w:rsidR="00160798" w:rsidRPr="00FD0B75" w:rsidRDefault="00160798" w:rsidP="00641C53">
      <w:pPr>
        <w:spacing w:after="240" w:line="360" w:lineRule="auto"/>
        <w:jc w:val="both"/>
      </w:pPr>
      <w:r w:rsidRPr="00FD0B75">
        <w:t>Out of a total of 568 patients, 275 (48%) patients developed a PPC</w:t>
      </w:r>
      <w:r w:rsidR="000E4F4C" w:rsidRPr="00FD0B75">
        <w:t xml:space="preserve"> within 7 days</w:t>
      </w:r>
      <w:r w:rsidR="00132F2C" w:rsidRPr="00FD0B75">
        <w:t xml:space="preserve">. </w:t>
      </w:r>
      <w:r w:rsidR="00E32607" w:rsidRPr="00FD0B75">
        <w:t>Out of these 275 patients, 55% (n=175) developed at least two PPCs within 7 days.</w:t>
      </w:r>
      <w:r w:rsidR="003C7597" w:rsidRPr="00FD0B75">
        <w:t xml:space="preserve">  Post-operative respiratory failure was the most common PPC (n= 197, 35%) followed by atelectasis (n= 182, 32%). The distribution of PPCs can be viewed in Table </w:t>
      </w:r>
      <w:r w:rsidR="00901540" w:rsidRPr="00FD0B75">
        <w:t>2</w:t>
      </w:r>
      <w:r w:rsidR="003C7597" w:rsidRPr="00FD0B75">
        <w:t xml:space="preserve">. </w:t>
      </w:r>
      <w:r w:rsidRPr="00FD0B75">
        <w:t>The median time to develop a PPC was one day</w:t>
      </w:r>
      <w:r w:rsidR="000D0F4F" w:rsidRPr="00FD0B75">
        <w:t xml:space="preserve"> (IQR, 1-1)</w:t>
      </w:r>
      <w:r w:rsidRPr="00FD0B75">
        <w:t xml:space="preserve"> and the median duration o</w:t>
      </w:r>
      <w:r w:rsidR="00F467FF" w:rsidRPr="00FD0B75">
        <w:t>f the PPC was 4 days (IQR, I-17</w:t>
      </w:r>
      <w:r w:rsidR="00BE1D90" w:rsidRPr="00FD0B75">
        <w:t>). Most patients developed the first PPC within one day after operative intervention (213/275, 77.5%).</w:t>
      </w:r>
      <w:r w:rsidR="003C7597" w:rsidRPr="00FD0B75">
        <w:t xml:space="preserve"> </w:t>
      </w:r>
    </w:p>
    <w:p w14:paraId="3EA583F8" w14:textId="77777777" w:rsidR="00E44F91" w:rsidRPr="00FD0B75" w:rsidRDefault="00E44F91" w:rsidP="00E44F91">
      <w:pPr>
        <w:spacing w:after="240" w:line="360" w:lineRule="auto"/>
      </w:pPr>
      <w:r w:rsidRPr="00FD0B75">
        <w:t>Univariable analyses (Table 3) reveal that age, PIP and FiO2 are positively associated with development of a PPC (p&lt;0.004). Both higher pre-operative oxygen saturations and use of PEEP &gt; 5 cm H</w:t>
      </w:r>
      <w:r w:rsidRPr="00FD0B75">
        <w:rPr>
          <w:vertAlign w:val="subscript"/>
        </w:rPr>
        <w:t>2</w:t>
      </w:r>
      <w:r w:rsidRPr="00FD0B75">
        <w:t xml:space="preserve">O intraoperatively are associated with a reduced occurrence of PPCs (p=0.001). </w:t>
      </w:r>
    </w:p>
    <w:p w14:paraId="65FAEE03" w14:textId="4DD98B1D" w:rsidR="00C30467" w:rsidRPr="00FD0B75" w:rsidRDefault="00C30467" w:rsidP="00C30467">
      <w:pPr>
        <w:spacing w:after="240" w:line="360" w:lineRule="auto"/>
      </w:pPr>
      <w:r w:rsidRPr="00FD0B75">
        <w:t>In the multivariable survival analysis,</w:t>
      </w:r>
      <w:r w:rsidR="00BA44F7" w:rsidRPr="00FD0B75">
        <w:t xml:space="preserve"> implementation of the LPV bundle was not associated with a reduction in the development of PPCs.</w:t>
      </w:r>
      <w:r w:rsidR="00E00DBB" w:rsidRPr="00FD0B75">
        <w:t xml:space="preserve"> However, increasing</w:t>
      </w:r>
      <w:r w:rsidRPr="00FD0B75">
        <w:t xml:space="preserve"> age, PIP and FiO2 remain strong predictors for the risk of development of one or more PPCs (p&lt;0.008) (Table 4). A PIP of less than 30 cmH</w:t>
      </w:r>
      <w:r w:rsidRPr="00FD0B75">
        <w:rPr>
          <w:vertAlign w:val="subscript"/>
        </w:rPr>
        <w:t>2</w:t>
      </w:r>
      <w:r w:rsidRPr="00FD0B75">
        <w:t>O reduces the risk by half (HR=0.47, 95%CI (0.30, 0.72, p=0.001). More precisely, an increase in age of 5 years is associated with an increase of a PPC increases by 6% (4% - 8%, p&lt;0.001). An increase in FiO2 by 5% increases the risk of PPC by 8% (2.6% – 14.1%, p=0.008). The distribution of PPCs according to intraoperative FiO2 can be viewed in Figure 2 and the effects of intraoperative FiO2 and PIP on the survival curves associated to PPC are shown in Figure 3.</w:t>
      </w:r>
    </w:p>
    <w:p w14:paraId="4BD0DE5B" w14:textId="77777777" w:rsidR="00C30467" w:rsidRPr="00FD0B75" w:rsidRDefault="00C30467" w:rsidP="00641C53">
      <w:pPr>
        <w:spacing w:after="240" w:line="360" w:lineRule="auto"/>
      </w:pPr>
    </w:p>
    <w:p w14:paraId="6D1A97B9" w14:textId="77777777" w:rsidR="002446B0" w:rsidRPr="00FD0B75" w:rsidRDefault="002446B0" w:rsidP="008F6872">
      <w:pPr>
        <w:spacing w:after="240" w:line="360" w:lineRule="auto"/>
        <w:jc w:val="both"/>
        <w:outlineLvl w:val="0"/>
        <w:rPr>
          <w:b/>
        </w:rPr>
      </w:pPr>
    </w:p>
    <w:p w14:paraId="303B85D6" w14:textId="77777777" w:rsidR="002446B0" w:rsidRPr="00FD0B75" w:rsidRDefault="002446B0" w:rsidP="008F6872">
      <w:pPr>
        <w:spacing w:after="240" w:line="360" w:lineRule="auto"/>
        <w:jc w:val="both"/>
        <w:outlineLvl w:val="0"/>
        <w:rPr>
          <w:b/>
        </w:rPr>
      </w:pPr>
    </w:p>
    <w:p w14:paraId="768A3B14" w14:textId="77777777" w:rsidR="002446B0" w:rsidRPr="00FD0B75" w:rsidRDefault="002446B0" w:rsidP="008F6872">
      <w:pPr>
        <w:spacing w:after="240" w:line="360" w:lineRule="auto"/>
        <w:jc w:val="both"/>
        <w:outlineLvl w:val="0"/>
        <w:rPr>
          <w:b/>
        </w:rPr>
      </w:pPr>
    </w:p>
    <w:p w14:paraId="30097463" w14:textId="77777777" w:rsidR="002446B0" w:rsidRPr="00FD0B75" w:rsidRDefault="002446B0" w:rsidP="008F6872">
      <w:pPr>
        <w:spacing w:after="240" w:line="360" w:lineRule="auto"/>
        <w:jc w:val="both"/>
        <w:outlineLvl w:val="0"/>
        <w:rPr>
          <w:b/>
        </w:rPr>
      </w:pPr>
    </w:p>
    <w:p w14:paraId="75C2D932" w14:textId="77777777" w:rsidR="002446B0" w:rsidRPr="00FD0B75" w:rsidRDefault="002446B0" w:rsidP="008F6872">
      <w:pPr>
        <w:spacing w:after="240" w:line="360" w:lineRule="auto"/>
        <w:jc w:val="both"/>
        <w:outlineLvl w:val="0"/>
        <w:rPr>
          <w:b/>
        </w:rPr>
      </w:pPr>
    </w:p>
    <w:p w14:paraId="4F134E32" w14:textId="77777777" w:rsidR="002446B0" w:rsidRPr="00FD0B75" w:rsidRDefault="002446B0" w:rsidP="008F6872">
      <w:pPr>
        <w:spacing w:after="240" w:line="360" w:lineRule="auto"/>
        <w:jc w:val="both"/>
        <w:outlineLvl w:val="0"/>
        <w:rPr>
          <w:b/>
        </w:rPr>
      </w:pPr>
    </w:p>
    <w:p w14:paraId="5679AC0C" w14:textId="77777777" w:rsidR="00C44588" w:rsidRPr="00FD0B75" w:rsidRDefault="00C44588" w:rsidP="008F6872">
      <w:pPr>
        <w:spacing w:after="240" w:line="360" w:lineRule="auto"/>
        <w:jc w:val="both"/>
        <w:outlineLvl w:val="0"/>
        <w:rPr>
          <w:b/>
        </w:rPr>
      </w:pPr>
    </w:p>
    <w:p w14:paraId="14CA311D" w14:textId="77777777" w:rsidR="00C44588" w:rsidRPr="00FD0B75" w:rsidRDefault="00C44588" w:rsidP="008F6872">
      <w:pPr>
        <w:spacing w:after="240" w:line="360" w:lineRule="auto"/>
        <w:jc w:val="both"/>
        <w:outlineLvl w:val="0"/>
        <w:rPr>
          <w:b/>
        </w:rPr>
      </w:pPr>
    </w:p>
    <w:p w14:paraId="2BCAD677" w14:textId="77777777" w:rsidR="00C44588" w:rsidRPr="00FD0B75" w:rsidRDefault="00C44588" w:rsidP="008F6872">
      <w:pPr>
        <w:spacing w:after="240" w:line="360" w:lineRule="auto"/>
        <w:jc w:val="both"/>
        <w:outlineLvl w:val="0"/>
        <w:rPr>
          <w:b/>
        </w:rPr>
      </w:pPr>
    </w:p>
    <w:p w14:paraId="1F925E29" w14:textId="77777777" w:rsidR="00C44588" w:rsidRPr="00FD0B75" w:rsidRDefault="00C44588" w:rsidP="008F6872">
      <w:pPr>
        <w:spacing w:after="240" w:line="360" w:lineRule="auto"/>
        <w:jc w:val="both"/>
        <w:outlineLvl w:val="0"/>
        <w:rPr>
          <w:b/>
        </w:rPr>
      </w:pPr>
    </w:p>
    <w:p w14:paraId="20F0C131" w14:textId="5D619F92" w:rsidR="00D453BD" w:rsidRPr="00FD0B75" w:rsidRDefault="00BF5E43" w:rsidP="008F6872">
      <w:pPr>
        <w:spacing w:after="240" w:line="360" w:lineRule="auto"/>
        <w:jc w:val="both"/>
        <w:outlineLvl w:val="0"/>
        <w:rPr>
          <w:b/>
        </w:rPr>
      </w:pPr>
      <w:r w:rsidRPr="00FD0B75">
        <w:rPr>
          <w:b/>
        </w:rPr>
        <w:t>Discussion</w:t>
      </w:r>
    </w:p>
    <w:p w14:paraId="41CC399D" w14:textId="69C644C3" w:rsidR="00A643A0" w:rsidRPr="00FD0B75" w:rsidRDefault="00A643A0" w:rsidP="00A643A0">
      <w:pPr>
        <w:spacing w:after="240" w:line="360" w:lineRule="auto"/>
        <w:jc w:val="both"/>
      </w:pPr>
      <w:r w:rsidRPr="00FD0B75">
        <w:t>This prospective multi-centre observational stud</w:t>
      </w:r>
      <w:r w:rsidR="00972B94" w:rsidRPr="00FD0B75">
        <w:t>y revealed</w:t>
      </w:r>
      <w:r w:rsidRPr="00FD0B75">
        <w:t xml:space="preserve"> that 48% of patients undergoing emergency laparotomy surgery developed a PPC and that age, intraoperative FiO2 and peak </w:t>
      </w:r>
      <w:r w:rsidR="0027534C" w:rsidRPr="00FD0B75">
        <w:t xml:space="preserve">inspiratory </w:t>
      </w:r>
      <w:r w:rsidRPr="00FD0B75">
        <w:t>pressure are associated with its developm</w:t>
      </w:r>
      <w:r w:rsidR="00390211" w:rsidRPr="00FD0B75">
        <w:t>ent. It also showed that only 4.9</w:t>
      </w:r>
      <w:r w:rsidRPr="00FD0B75">
        <w:t xml:space="preserve">% of patients received a LPV strategy. To our knowledge, this is the first study to explore the ventilator strategies employed in emergency abdominal surgery and also to show a much higher </w:t>
      </w:r>
      <w:r w:rsidR="00CA5440" w:rsidRPr="00FD0B75">
        <w:t>proportion</w:t>
      </w:r>
      <w:r w:rsidRPr="00FD0B75">
        <w:t xml:space="preserve"> of PPCs than pre</w:t>
      </w:r>
      <w:r w:rsidR="00AE46C7" w:rsidRPr="00FD0B75">
        <w:t xml:space="preserve">viously reported. </w:t>
      </w:r>
      <w:r w:rsidR="00CA5440" w:rsidRPr="00FD0B75">
        <w:t>Previous trials</w:t>
      </w:r>
      <w:r w:rsidR="00AF5832" w:rsidRPr="00FD0B75">
        <w:t xml:space="preserve"> have reported a proportion</w:t>
      </w:r>
      <w:r w:rsidRPr="00FD0B75">
        <w:t xml:space="preserve"> between 20% and 40% although much lower </w:t>
      </w:r>
      <w:r w:rsidR="00AF5832" w:rsidRPr="00FD0B75">
        <w:t>proportions</w:t>
      </w:r>
      <w:r w:rsidRPr="00FD0B75">
        <w:t xml:space="preserve"> have also been reported depending on the definition of PPC used and population examined</w:t>
      </w:r>
      <w:r w:rsidR="00C72F13" w:rsidRPr="00FD0B75">
        <w:rPr>
          <w:vertAlign w:val="superscript"/>
        </w:rPr>
        <w:t>2</w:t>
      </w:r>
      <w:r w:rsidRPr="00FD0B75">
        <w:t>. Postoperative respiratory failure has consistently been reported as the most common PPC and this was also confirmed in the ALPINE study</w:t>
      </w:r>
      <w:r w:rsidR="00C72F13" w:rsidRPr="00FD0B75">
        <w:rPr>
          <w:vertAlign w:val="superscript"/>
        </w:rPr>
        <w:t>10</w:t>
      </w:r>
      <w:r w:rsidRPr="00FD0B75">
        <w:t>.</w:t>
      </w:r>
    </w:p>
    <w:p w14:paraId="6192A57C" w14:textId="2495E582" w:rsidR="00443704" w:rsidRPr="00FD0B75" w:rsidRDefault="00443704" w:rsidP="00641C53">
      <w:pPr>
        <w:spacing w:after="240" w:line="360" w:lineRule="auto"/>
        <w:jc w:val="both"/>
      </w:pPr>
      <w:r w:rsidRPr="00FD0B75">
        <w:t>The impact of developing a PPC is significant. Mortality is increased with between 14% to 30% of patients who sustain a PPC dying within 30 days of major surgery compared to 0.2% to 3% of those without</w:t>
      </w:r>
      <w:r w:rsidR="009036DA" w:rsidRPr="00FD0B75">
        <w:rPr>
          <w:vertAlign w:val="superscript"/>
        </w:rPr>
        <w:t>10</w:t>
      </w:r>
      <w:r w:rsidRPr="00FD0B75">
        <w:t xml:space="preserve">. Length of stay is also significantly increased by up to 17 days thus </w:t>
      </w:r>
      <w:r w:rsidR="00202155" w:rsidRPr="00FD0B75">
        <w:t xml:space="preserve">PPCs represent </w:t>
      </w:r>
      <w:r w:rsidR="00722F41" w:rsidRPr="00FD0B75">
        <w:t xml:space="preserve">substantial financial burden in an era where cost </w:t>
      </w:r>
      <w:r w:rsidR="00202155" w:rsidRPr="00FD0B75">
        <w:t>effectiveness</w:t>
      </w:r>
      <w:r w:rsidR="00722F41" w:rsidRPr="00FD0B75">
        <w:t xml:space="preserve"> is paramount.</w:t>
      </w:r>
      <w:r w:rsidR="009A1AC5" w:rsidRPr="00FD0B75">
        <w:t xml:space="preserve"> The aetiology of PPCs is multifactorial and includes ventilation-perfusion mismatch and hypoxaemia as a result of general anaesthesia and postoperative pain. Both emergency surgery and abdominal surgery are established ris</w:t>
      </w:r>
      <w:r w:rsidR="008C5837" w:rsidRPr="00FD0B75">
        <w:t>k factors for their development with emer</w:t>
      </w:r>
      <w:r w:rsidR="0027534C" w:rsidRPr="00FD0B75">
        <w:t xml:space="preserve">gency surgery conferring a two to </w:t>
      </w:r>
      <w:r w:rsidR="007F1331" w:rsidRPr="00FD0B75">
        <w:t>six-fold</w:t>
      </w:r>
      <w:r w:rsidR="008C5837" w:rsidRPr="00FD0B75">
        <w:t xml:space="preserve"> increase in </w:t>
      </w:r>
      <w:r w:rsidR="0027534C" w:rsidRPr="00FD0B75">
        <w:t xml:space="preserve">the </w:t>
      </w:r>
      <w:r w:rsidR="008C5837" w:rsidRPr="00FD0B75">
        <w:t>risk of PPCs compared to elective surgery</w:t>
      </w:r>
      <w:r w:rsidR="009036DA" w:rsidRPr="00FD0B75">
        <w:rPr>
          <w:vertAlign w:val="superscript"/>
        </w:rPr>
        <w:t>11</w:t>
      </w:r>
      <w:r w:rsidR="008C5837" w:rsidRPr="00FD0B75">
        <w:t>.</w:t>
      </w:r>
    </w:p>
    <w:p w14:paraId="5293795D" w14:textId="75EFD34E" w:rsidR="007F1331" w:rsidRPr="00FD0B75" w:rsidRDefault="007F1331" w:rsidP="00641C53">
      <w:pPr>
        <w:spacing w:after="240" w:line="360" w:lineRule="auto"/>
        <w:jc w:val="both"/>
      </w:pPr>
      <w:r w:rsidRPr="00FD0B75">
        <w:t xml:space="preserve">Recently there has been increasing evidence that a LPV strategy is associated with a reduced </w:t>
      </w:r>
      <w:r w:rsidR="00972B94" w:rsidRPr="00FD0B75">
        <w:t>occurrence</w:t>
      </w:r>
      <w:r w:rsidR="00160D97" w:rsidRPr="00FD0B75">
        <w:t xml:space="preserve"> of PPCs. </w:t>
      </w:r>
      <w:r w:rsidR="00714419" w:rsidRPr="00FD0B75">
        <w:t>Much of the high quality evidence generated from these studies has focused on abdominal surgery in the elective period</w:t>
      </w:r>
      <w:r w:rsidR="0026797D" w:rsidRPr="00FD0B75">
        <w:rPr>
          <w:vertAlign w:val="superscript"/>
        </w:rPr>
        <w:t>9,10,12</w:t>
      </w:r>
      <w:r w:rsidR="00714419" w:rsidRPr="00FD0B75">
        <w:t>. The definition of LPV in this study was adopted from Foutier et al who conducted to date the largest randomised controlled trial of LPV in abdominal surgery</w:t>
      </w:r>
      <w:r w:rsidR="009036DA" w:rsidRPr="00FD0B75">
        <w:rPr>
          <w:vertAlign w:val="superscript"/>
        </w:rPr>
        <w:t>9</w:t>
      </w:r>
      <w:r w:rsidR="00714419" w:rsidRPr="00FD0B75">
        <w:t xml:space="preserve">. </w:t>
      </w:r>
      <w:r w:rsidR="00FE1813" w:rsidRPr="00FD0B75">
        <w:t>This</w:t>
      </w:r>
      <w:r w:rsidR="002C2FBB" w:rsidRPr="00FD0B75">
        <w:t xml:space="preserve"> comprised</w:t>
      </w:r>
      <w:r w:rsidR="008E74C1" w:rsidRPr="00FD0B75">
        <w:t xml:space="preserve"> a TV of 6-8ml/kg/I</w:t>
      </w:r>
      <w:r w:rsidR="00FE1813" w:rsidRPr="00FD0B75">
        <w:t>BW, a PEEP of 6-8 cm H</w:t>
      </w:r>
      <w:r w:rsidR="00FE1813" w:rsidRPr="00FD0B75">
        <w:rPr>
          <w:vertAlign w:val="subscript"/>
        </w:rPr>
        <w:t>2</w:t>
      </w:r>
      <w:r w:rsidR="00D71046" w:rsidRPr="00FD0B75">
        <w:t>0</w:t>
      </w:r>
      <w:r w:rsidR="00FE1813" w:rsidRPr="00FD0B75">
        <w:t>, and recruitm</w:t>
      </w:r>
      <w:r w:rsidR="00390211" w:rsidRPr="00FD0B75">
        <w:t>ent manoeuvres every 30 minutes</w:t>
      </w:r>
      <w:r w:rsidR="00FE1813" w:rsidRPr="00FD0B75">
        <w:t>.</w:t>
      </w:r>
      <w:r w:rsidR="00390211" w:rsidRPr="00FD0B75">
        <w:t xml:space="preserve"> In our study, only 4.9</w:t>
      </w:r>
      <w:r w:rsidR="00077C03" w:rsidRPr="00FD0B75">
        <w:t xml:space="preserve"> % of patients undergoing emergency surgery were ventilated with a LPV strategy thus highlighting that uptake of a lung protective approach is not widespread.</w:t>
      </w:r>
      <w:r w:rsidR="00554028" w:rsidRPr="00FD0B75">
        <w:t xml:space="preserve"> This is likely attributed to the </w:t>
      </w:r>
      <w:r w:rsidR="00896016" w:rsidRPr="00FD0B75">
        <w:t xml:space="preserve">fact that less than 10% of patients </w:t>
      </w:r>
      <w:r w:rsidR="00392C10" w:rsidRPr="00FD0B75">
        <w:t xml:space="preserve">actually </w:t>
      </w:r>
      <w:r w:rsidR="00896016" w:rsidRPr="00FD0B75">
        <w:t>received a recruitment manoeuvr</w:t>
      </w:r>
      <w:r w:rsidR="00392C10" w:rsidRPr="00FD0B75">
        <w:t xml:space="preserve">e. </w:t>
      </w:r>
      <w:r w:rsidR="00390211" w:rsidRPr="00FD0B75">
        <w:t xml:space="preserve">In addition, we noted that adherence to the bundle was not protective against the development of PPCs which may be explained by the fact that we </w:t>
      </w:r>
      <w:r w:rsidR="00EA1692" w:rsidRPr="00FD0B75">
        <w:t xml:space="preserve">may have had a </w:t>
      </w:r>
      <w:r w:rsidR="00130340" w:rsidRPr="00FD0B75">
        <w:t>smaller</w:t>
      </w:r>
      <w:r w:rsidR="00140CA6" w:rsidRPr="00FD0B75">
        <w:t xml:space="preserve"> population sample in comparison to other studies</w:t>
      </w:r>
      <w:r w:rsidR="0058453A" w:rsidRPr="00FD0B75">
        <w:t>, or by</w:t>
      </w:r>
      <w:r w:rsidR="00140CA6" w:rsidRPr="00FD0B75">
        <w:t xml:space="preserve"> the fact that o</w:t>
      </w:r>
      <w:r w:rsidR="002D1FF9" w:rsidRPr="00FD0B75">
        <w:t>ur population comprised a higher risk</w:t>
      </w:r>
      <w:r w:rsidR="00140CA6" w:rsidRPr="00FD0B75">
        <w:t xml:space="preserve"> cohort</w:t>
      </w:r>
      <w:r w:rsidR="009036DA" w:rsidRPr="00FD0B75">
        <w:t>.</w:t>
      </w:r>
    </w:p>
    <w:p w14:paraId="6E339966" w14:textId="5EF5BD08" w:rsidR="00FA15D1" w:rsidRPr="00FD0B75" w:rsidRDefault="004B5B24" w:rsidP="00641C53">
      <w:pPr>
        <w:spacing w:after="240" w:line="360" w:lineRule="auto"/>
        <w:jc w:val="both"/>
      </w:pPr>
      <w:r w:rsidRPr="00FD0B75">
        <w:t>Our results show that</w:t>
      </w:r>
      <w:r w:rsidR="00FE1813" w:rsidRPr="00FD0B75">
        <w:t xml:space="preserve"> the most frequently ch</w:t>
      </w:r>
      <w:r w:rsidR="00532BF3" w:rsidRPr="00FD0B75">
        <w:t>osen tidal volume was 500ml which equated to a</w:t>
      </w:r>
      <w:r w:rsidR="008E74C1" w:rsidRPr="00FD0B75">
        <w:t xml:space="preserve"> median tidal volume of 8ml/kg/I</w:t>
      </w:r>
      <w:r w:rsidR="00532BF3" w:rsidRPr="00FD0B75">
        <w:t>BW. This was much lower than the standard ventilation group in the RCT by Foutier et al suggesting that lower tidal volumes are now more frequently employed.</w:t>
      </w:r>
      <w:r w:rsidR="00D76A3D" w:rsidRPr="00FD0B75">
        <w:t xml:space="preserve"> A meta-analysis published in 2015 concluded that the risk of PPCs was significantly lower in patients ventilated with </w:t>
      </w:r>
      <w:r w:rsidR="00C67AB3" w:rsidRPr="00FD0B75">
        <w:t>a ti</w:t>
      </w:r>
      <w:r w:rsidR="002C2FBB" w:rsidRPr="00FD0B75">
        <w:t>dal volume of less than 8ml/kg/I</w:t>
      </w:r>
      <w:r w:rsidR="00C67AB3" w:rsidRPr="00FD0B75">
        <w:t>BW irrespective of the amount of PEEP used</w:t>
      </w:r>
      <w:r w:rsidR="009036DA" w:rsidRPr="00FD0B75">
        <w:rPr>
          <w:vertAlign w:val="superscript"/>
        </w:rPr>
        <w:t>9</w:t>
      </w:r>
      <w:r w:rsidR="00C67AB3" w:rsidRPr="00FD0B75">
        <w:t>.</w:t>
      </w:r>
      <w:r w:rsidR="00D76A3D" w:rsidRPr="00FD0B75">
        <w:t xml:space="preserve"> </w:t>
      </w:r>
      <w:r w:rsidR="00532BF3" w:rsidRPr="00FD0B75">
        <w:t xml:space="preserve"> However, tidal volume was not found to be a predict</w:t>
      </w:r>
      <w:r w:rsidR="003A1903" w:rsidRPr="00FD0B75">
        <w:t>or for the development of a PPC</w:t>
      </w:r>
      <w:r w:rsidRPr="00FD0B75">
        <w:t xml:space="preserve"> in our analysis</w:t>
      </w:r>
      <w:r w:rsidR="0045454B" w:rsidRPr="00FD0B75">
        <w:t>, a finding which</w:t>
      </w:r>
      <w:r w:rsidR="00532BF3" w:rsidRPr="00FD0B75">
        <w:t xml:space="preserve"> </w:t>
      </w:r>
      <w:r w:rsidR="0045454B" w:rsidRPr="00FD0B75">
        <w:t xml:space="preserve">has also been corroborated by </w:t>
      </w:r>
      <w:r w:rsidR="00532BF3" w:rsidRPr="00FD0B75">
        <w:t>the LAS VEGAS study which looked at the ventilation practice of over</w:t>
      </w:r>
      <w:r w:rsidR="0045454B" w:rsidRPr="00FD0B75">
        <w:t xml:space="preserve"> 9000 patients</w:t>
      </w:r>
      <w:r w:rsidR="009036DA" w:rsidRPr="00FD0B75">
        <w:rPr>
          <w:vertAlign w:val="superscript"/>
        </w:rPr>
        <w:t>14</w:t>
      </w:r>
      <w:r w:rsidR="0045454B" w:rsidRPr="00FD0B75">
        <w:t>.</w:t>
      </w:r>
      <w:r w:rsidRPr="00FD0B75">
        <w:t xml:space="preserve">  We  also found</w:t>
      </w:r>
      <w:r w:rsidR="00C67AB3" w:rsidRPr="00FD0B75">
        <w:t xml:space="preserve"> that PEEP was used in </w:t>
      </w:r>
      <w:r w:rsidR="00A82867" w:rsidRPr="00FD0B75">
        <w:t xml:space="preserve">92% of patients with 82% of patients receiving a PEEP of </w:t>
      </w:r>
      <w:r w:rsidR="00A82867" w:rsidRPr="00FD0B75">
        <w:sym w:font="Symbol" w:char="F0B3"/>
      </w:r>
      <w:r w:rsidR="00A82867" w:rsidRPr="00FD0B75">
        <w:t xml:space="preserve"> 5cm H</w:t>
      </w:r>
      <w:r w:rsidR="00A82867" w:rsidRPr="00FD0B75">
        <w:rPr>
          <w:vertAlign w:val="subscript"/>
        </w:rPr>
        <w:t>2</w:t>
      </w:r>
      <w:r w:rsidR="00D71046" w:rsidRPr="00FD0B75">
        <w:t>0</w:t>
      </w:r>
      <w:r w:rsidR="00A82867" w:rsidRPr="00FD0B75">
        <w:t>.</w:t>
      </w:r>
      <w:r w:rsidR="00A1336D" w:rsidRPr="00FD0B75">
        <w:t xml:space="preserve"> </w:t>
      </w:r>
      <w:r w:rsidR="00023E66" w:rsidRPr="00FD0B75">
        <w:t>No</w:t>
      </w:r>
      <w:r w:rsidR="00A1336D" w:rsidRPr="00FD0B75">
        <w:t xml:space="preserve"> association was found between the </w:t>
      </w:r>
      <w:r w:rsidR="00023E66" w:rsidRPr="00FD0B75">
        <w:t>use of PEEP</w:t>
      </w:r>
      <w:r w:rsidR="00A1336D" w:rsidRPr="00FD0B75">
        <w:t xml:space="preserve"> and the</w:t>
      </w:r>
      <w:r w:rsidR="006A3A23" w:rsidRPr="00FD0B75">
        <w:t xml:space="preserve"> occurrence </w:t>
      </w:r>
      <w:r w:rsidR="00A1336D" w:rsidRPr="00FD0B75">
        <w:t>of PPCs.</w:t>
      </w:r>
      <w:r w:rsidR="00023E66" w:rsidRPr="00FD0B75">
        <w:t xml:space="preserve"> Again, this was also confirmed in the LAS VEGAS study but is in contrast to other studies which have advocated higher levels of PEEP to prevent PPCs</w:t>
      </w:r>
      <w:r w:rsidR="009036DA" w:rsidRPr="00FD0B75">
        <w:rPr>
          <w:vertAlign w:val="superscript"/>
        </w:rPr>
        <w:t>14-16</w:t>
      </w:r>
      <w:r w:rsidR="00023E66" w:rsidRPr="00FD0B75">
        <w:t>. It should be noted however that these studies compared high levels of PEEP (&gt;6 cm H</w:t>
      </w:r>
      <w:r w:rsidR="00023E66" w:rsidRPr="00FD0B75">
        <w:rPr>
          <w:vertAlign w:val="subscript"/>
        </w:rPr>
        <w:t>2</w:t>
      </w:r>
      <w:r w:rsidR="00023E66" w:rsidRPr="00FD0B75">
        <w:t>0) against zero PEEP.</w:t>
      </w:r>
      <w:r w:rsidR="00FE37CC" w:rsidRPr="00FD0B75">
        <w:t xml:space="preserve"> Interestingly, a hospital based registry study of over 69 000 patients suggest</w:t>
      </w:r>
      <w:r w:rsidR="00F74448" w:rsidRPr="00FD0B75">
        <w:t>ed that a PEEP level of 5 cm H</w:t>
      </w:r>
      <w:r w:rsidR="00F74448" w:rsidRPr="00FD0B75">
        <w:rPr>
          <w:vertAlign w:val="subscript"/>
        </w:rPr>
        <w:t>2</w:t>
      </w:r>
      <w:r w:rsidR="00F90321" w:rsidRPr="00FD0B75">
        <w:t>O</w:t>
      </w:r>
      <w:r w:rsidR="00FE37CC" w:rsidRPr="00FD0B75">
        <w:t xml:space="preserve"> is most beneficial</w:t>
      </w:r>
      <w:r w:rsidR="002C2FBB" w:rsidRPr="00FD0B75">
        <w:t>,</w:t>
      </w:r>
      <w:r w:rsidR="00FE37CC" w:rsidRPr="00FD0B75">
        <w:t xml:space="preserve"> with higher or lower levels associated with increased risk</w:t>
      </w:r>
      <w:r w:rsidR="00F80EFA" w:rsidRPr="00FD0B75">
        <w:rPr>
          <w:vertAlign w:val="superscript"/>
        </w:rPr>
        <w:t>1</w:t>
      </w:r>
      <w:r w:rsidR="000606E4" w:rsidRPr="00FD0B75">
        <w:rPr>
          <w:vertAlign w:val="superscript"/>
        </w:rPr>
        <w:t>7</w:t>
      </w:r>
      <w:r w:rsidR="00FE37CC" w:rsidRPr="00FD0B75">
        <w:t>.</w:t>
      </w:r>
      <w:r w:rsidR="00470E8D" w:rsidRPr="00FD0B75">
        <w:t xml:space="preserve"> In fact,</w:t>
      </w:r>
      <w:r w:rsidR="00F74448" w:rsidRPr="00FD0B75">
        <w:t xml:space="preserve"> high levels of PEEP (&gt;10 cm H</w:t>
      </w:r>
      <w:r w:rsidR="00F74448" w:rsidRPr="00FD0B75">
        <w:rPr>
          <w:vertAlign w:val="subscript"/>
        </w:rPr>
        <w:t>2</w:t>
      </w:r>
      <w:r w:rsidR="00F74448" w:rsidRPr="00FD0B75">
        <w:t>O</w:t>
      </w:r>
      <w:r w:rsidR="00470E8D" w:rsidRPr="00FD0B75">
        <w:t xml:space="preserve">) have been </w:t>
      </w:r>
      <w:r w:rsidR="004568C2" w:rsidRPr="00FD0B75">
        <w:t>proposed</w:t>
      </w:r>
      <w:r w:rsidR="00470E8D" w:rsidRPr="00FD0B75">
        <w:t xml:space="preserve"> to actually cause harm with increase haemodynamic compromise and no reduction in the occurrence of PPCs</w:t>
      </w:r>
      <w:r w:rsidR="00536ED2" w:rsidRPr="00FD0B75">
        <w:rPr>
          <w:vertAlign w:val="superscript"/>
        </w:rPr>
        <w:t>1</w:t>
      </w:r>
      <w:r w:rsidR="009036DA" w:rsidRPr="00FD0B75">
        <w:rPr>
          <w:vertAlign w:val="superscript"/>
        </w:rPr>
        <w:t>5</w:t>
      </w:r>
      <w:r w:rsidR="00470E8D" w:rsidRPr="00FD0B75">
        <w:t xml:space="preserve">.  </w:t>
      </w:r>
      <w:r w:rsidRPr="00FD0B75">
        <w:t xml:space="preserve">Our findings </w:t>
      </w:r>
      <w:r w:rsidR="00FA15D1" w:rsidRPr="00FD0B75">
        <w:t>are similar to a retrospective study conducted by Levin et al which found that the median tidal volume</w:t>
      </w:r>
      <w:r w:rsidR="00434170" w:rsidRPr="00FD0B75">
        <w:t xml:space="preserve"> employed by anaesthetists </w:t>
      </w:r>
      <w:r w:rsidR="00FA15D1" w:rsidRPr="00FD0B75">
        <w:t xml:space="preserve">was 525 </w:t>
      </w:r>
      <w:r w:rsidR="002C2FBB" w:rsidRPr="00FD0B75">
        <w:t>ml (median tidal volume 8ml/kg/I</w:t>
      </w:r>
      <w:r w:rsidR="00FA15D1" w:rsidRPr="00FD0B75">
        <w:t xml:space="preserve">BW) </w:t>
      </w:r>
      <w:r w:rsidR="00434170" w:rsidRPr="00FD0B75">
        <w:t>with a</w:t>
      </w:r>
      <w:r w:rsidR="00FA15D1" w:rsidRPr="00FD0B75">
        <w:t xml:space="preserve"> median level of </w:t>
      </w:r>
      <w:r w:rsidR="00434170" w:rsidRPr="00FD0B75">
        <w:t>4 cm H</w:t>
      </w:r>
      <w:r w:rsidR="00434170" w:rsidRPr="00FD0B75">
        <w:rPr>
          <w:vertAlign w:val="subscript"/>
        </w:rPr>
        <w:t>2</w:t>
      </w:r>
      <w:r w:rsidR="00434170" w:rsidRPr="00FD0B75">
        <w:t>0 of PEEP</w:t>
      </w:r>
      <w:r w:rsidR="00536ED2" w:rsidRPr="00FD0B75">
        <w:rPr>
          <w:vertAlign w:val="superscript"/>
        </w:rPr>
        <w:t>1</w:t>
      </w:r>
      <w:r w:rsidR="000606E4" w:rsidRPr="00FD0B75">
        <w:rPr>
          <w:vertAlign w:val="superscript"/>
        </w:rPr>
        <w:t>8</w:t>
      </w:r>
      <w:r w:rsidR="00434170" w:rsidRPr="00FD0B75">
        <w:t xml:space="preserve">. </w:t>
      </w:r>
      <w:r w:rsidRPr="00FD0B75">
        <w:t>They</w:t>
      </w:r>
      <w:r w:rsidR="00434170" w:rsidRPr="00FD0B75">
        <w:t xml:space="preserve"> concluded that low tidal volumes with low levels of PEEP were significantly associated with an increase in </w:t>
      </w:r>
      <w:r w:rsidR="00004193" w:rsidRPr="00FD0B75">
        <w:t>30-day</w:t>
      </w:r>
      <w:r w:rsidR="00434170" w:rsidRPr="00FD0B75">
        <w:t xml:space="preserve"> mortality (p&lt;0.0002) which suggests that tidal volume and PEEP may not be the driving forces behind the development of VILI.</w:t>
      </w:r>
      <w:r w:rsidR="00004193" w:rsidRPr="00FD0B75">
        <w:t xml:space="preserve"> </w:t>
      </w:r>
    </w:p>
    <w:p w14:paraId="7240C396" w14:textId="52CC8FEA" w:rsidR="00004193" w:rsidRPr="00FD0B75" w:rsidRDefault="00E10565" w:rsidP="00641C53">
      <w:pPr>
        <w:spacing w:after="240" w:line="360" w:lineRule="auto"/>
        <w:jc w:val="both"/>
      </w:pPr>
      <w:r w:rsidRPr="00FD0B75">
        <w:t>Our analysis suggests that there is</w:t>
      </w:r>
      <w:r w:rsidR="00FC0351" w:rsidRPr="00FD0B75">
        <w:t xml:space="preserve"> a significant association between PIP and the development of PPCs and that maintaini</w:t>
      </w:r>
      <w:r w:rsidR="00BD3E69" w:rsidRPr="00FD0B75">
        <w:t>ng the PIP at less than 30cm H</w:t>
      </w:r>
      <w:r w:rsidR="00BD3E69" w:rsidRPr="00FD0B75">
        <w:rPr>
          <w:vertAlign w:val="subscript"/>
        </w:rPr>
        <w:t>2</w:t>
      </w:r>
      <w:r w:rsidR="00BD3E69" w:rsidRPr="00FD0B75">
        <w:t>O</w:t>
      </w:r>
      <w:r w:rsidR="00FC0351" w:rsidRPr="00FD0B75">
        <w:t xml:space="preserve"> reduces the risk of a developing a PPC by almost half.</w:t>
      </w:r>
      <w:r w:rsidR="00785761" w:rsidRPr="00FD0B75">
        <w:t xml:space="preserve"> </w:t>
      </w:r>
      <w:r w:rsidR="00DF43C0" w:rsidRPr="00FD0B75">
        <w:t>A logistic regression fitted to the data</w:t>
      </w:r>
      <w:r w:rsidR="00785761" w:rsidRPr="00FD0B75">
        <w:t xml:space="preserve"> highlights the effect of high PIPs on the occurrence of PPCs. For example, a </w:t>
      </w:r>
      <w:r w:rsidR="00E55BA4" w:rsidRPr="00FD0B75">
        <w:t>30-year-old</w:t>
      </w:r>
      <w:r w:rsidR="00785761" w:rsidRPr="00FD0B75">
        <w:t xml:space="preserve"> patient ventilated wit</w:t>
      </w:r>
      <w:r w:rsidR="00F90321" w:rsidRPr="00FD0B75">
        <w:t>h a Fi0</w:t>
      </w:r>
      <w:r w:rsidR="00F90321" w:rsidRPr="00FD0B75">
        <w:rPr>
          <w:vertAlign w:val="subscript"/>
        </w:rPr>
        <w:t>2</w:t>
      </w:r>
      <w:r w:rsidR="00F90321" w:rsidRPr="00FD0B75">
        <w:t xml:space="preserve"> of 0.5, PEEP of 5 cmH</w:t>
      </w:r>
      <w:r w:rsidR="00F90321" w:rsidRPr="00FD0B75">
        <w:rPr>
          <w:vertAlign w:val="subscript"/>
        </w:rPr>
        <w:t>2</w:t>
      </w:r>
      <w:r w:rsidR="00F90321" w:rsidRPr="00FD0B75">
        <w:t>O</w:t>
      </w:r>
      <w:r w:rsidR="00785761" w:rsidRPr="00FD0B75">
        <w:t xml:space="preserve"> but a PIP of more than 30cm H</w:t>
      </w:r>
      <w:r w:rsidR="00785761" w:rsidRPr="00FD0B75">
        <w:rPr>
          <w:vertAlign w:val="subscript"/>
        </w:rPr>
        <w:t>2</w:t>
      </w:r>
      <w:r w:rsidR="00D71046" w:rsidRPr="00FD0B75">
        <w:t>0</w:t>
      </w:r>
      <w:r w:rsidR="00785761" w:rsidRPr="00FD0B75">
        <w:t xml:space="preserve"> has </w:t>
      </w:r>
      <w:r w:rsidR="00E55BA4" w:rsidRPr="00FD0B75">
        <w:t>a 66% chance of developing a PPC compared to 27% if the PIP is less than 30cm H</w:t>
      </w:r>
      <w:r w:rsidR="00E55BA4" w:rsidRPr="00FD0B75">
        <w:rPr>
          <w:vertAlign w:val="subscript"/>
        </w:rPr>
        <w:t>2</w:t>
      </w:r>
      <w:r w:rsidR="00D71046" w:rsidRPr="00FD0B75">
        <w:t>O</w:t>
      </w:r>
      <w:r w:rsidR="00E55BA4" w:rsidRPr="00FD0B75">
        <w:t xml:space="preserve">. </w:t>
      </w:r>
      <w:r w:rsidR="008551C1" w:rsidRPr="00FD0B75">
        <w:t>This</w:t>
      </w:r>
      <w:r w:rsidR="00E81250" w:rsidRPr="00FD0B75">
        <w:t xml:space="preserve"> finding</w:t>
      </w:r>
      <w:r w:rsidR="008551C1" w:rsidRPr="00FD0B75">
        <w:t xml:space="preserve"> is consistent with the </w:t>
      </w:r>
      <w:r w:rsidRPr="00FD0B75">
        <w:t>results from the LAS VEGAS report</w:t>
      </w:r>
      <w:r w:rsidR="008551C1" w:rsidRPr="00FD0B75">
        <w:t xml:space="preserve"> which found that patients </w:t>
      </w:r>
      <w:r w:rsidR="00A41842" w:rsidRPr="00FD0B75">
        <w:t xml:space="preserve">who were ventilated with </w:t>
      </w:r>
      <w:r w:rsidR="00964F83" w:rsidRPr="00FD0B75">
        <w:t>higher</w:t>
      </w:r>
      <w:r w:rsidR="00A41842" w:rsidRPr="00FD0B75">
        <w:t xml:space="preserve"> peak pressures and higher driving pressures were more likely to develop a PPC</w:t>
      </w:r>
      <w:r w:rsidR="00FA064A" w:rsidRPr="00FD0B75">
        <w:rPr>
          <w:vertAlign w:val="superscript"/>
        </w:rPr>
        <w:t>9</w:t>
      </w:r>
      <w:r w:rsidR="00A41842" w:rsidRPr="00FD0B75">
        <w:t xml:space="preserve">. Their </w:t>
      </w:r>
      <w:r w:rsidRPr="00FD0B75">
        <w:t>results indicate</w:t>
      </w:r>
      <w:r w:rsidR="00A41842" w:rsidRPr="00FD0B75">
        <w:t xml:space="preserve"> that for every increase in peak pressure of 1 cm H</w:t>
      </w:r>
      <w:r w:rsidR="00A41842" w:rsidRPr="00FD0B75">
        <w:rPr>
          <w:vertAlign w:val="subscript"/>
        </w:rPr>
        <w:t>2</w:t>
      </w:r>
      <w:r w:rsidR="00D71046" w:rsidRPr="00FD0B75">
        <w:t>O</w:t>
      </w:r>
      <w:r w:rsidR="00A41842" w:rsidRPr="00FD0B75">
        <w:t xml:space="preserve">, there was a 3% increase in the odds ratio for the development of PPCs. </w:t>
      </w:r>
      <w:r w:rsidR="006D2737" w:rsidRPr="00FD0B75">
        <w:t xml:space="preserve"> Similar </w:t>
      </w:r>
      <w:r w:rsidR="00B61E81" w:rsidRPr="00FD0B75">
        <w:t>findings were also reported</w:t>
      </w:r>
      <w:r w:rsidR="006D2737" w:rsidRPr="00FD0B75">
        <w:t xml:space="preserve"> by Ladha et al which concluded that higher plateau pressures were associated with respiratory complications with an observed reduction in PPCs with a reduction in plateau pressure to a median of 16 cm H</w:t>
      </w:r>
      <w:r w:rsidR="006D2737" w:rsidRPr="00FD0B75">
        <w:rPr>
          <w:vertAlign w:val="subscript"/>
        </w:rPr>
        <w:t>2</w:t>
      </w:r>
      <w:r w:rsidR="00A35F41" w:rsidRPr="00FD0B75">
        <w:t>O</w:t>
      </w:r>
      <w:r w:rsidR="00FA064A" w:rsidRPr="00FD0B75">
        <w:rPr>
          <w:vertAlign w:val="superscript"/>
        </w:rPr>
        <w:t>1</w:t>
      </w:r>
      <w:r w:rsidR="000606E4" w:rsidRPr="00FD0B75">
        <w:rPr>
          <w:vertAlign w:val="superscript"/>
        </w:rPr>
        <w:t>8</w:t>
      </w:r>
      <w:r w:rsidR="00FB3DA0" w:rsidRPr="00FD0B75">
        <w:t>. The authors inferred that it was the interplay between tidal volume and compliance that determines the effects of the high plateau and driving pressures on the development</w:t>
      </w:r>
      <w:r w:rsidR="00A776E4" w:rsidRPr="00FD0B75">
        <w:t xml:space="preserve"> of PPCs and that the tidal volume to compliance ratio is of greater significance on </w:t>
      </w:r>
      <w:r w:rsidR="005E5298" w:rsidRPr="00FD0B75">
        <w:t xml:space="preserve">clinical </w:t>
      </w:r>
      <w:r w:rsidR="00A776E4" w:rsidRPr="00FD0B75">
        <w:t xml:space="preserve">outcome than tidal volume alone. </w:t>
      </w:r>
      <w:r w:rsidR="005E5298" w:rsidRPr="00FD0B75">
        <w:t>As stated by the authors, both these factors are modifiable</w:t>
      </w:r>
      <w:r w:rsidR="0042091C" w:rsidRPr="00FD0B75">
        <w:t>,</w:t>
      </w:r>
      <w:r w:rsidR="005E5298" w:rsidRPr="00FD0B75">
        <w:t xml:space="preserve"> with ventilator settings contributing to plateau pressures and </w:t>
      </w:r>
      <w:r w:rsidR="0042091C" w:rsidRPr="00FD0B75">
        <w:t xml:space="preserve">both </w:t>
      </w:r>
      <w:r w:rsidR="005E5298" w:rsidRPr="00FD0B75">
        <w:t xml:space="preserve">recruitment manoeuvres and PEEP improving lung compliance. </w:t>
      </w:r>
      <w:r w:rsidR="00F971E2" w:rsidRPr="00FD0B75">
        <w:t xml:space="preserve">A recent </w:t>
      </w:r>
      <w:r w:rsidR="00B61E81" w:rsidRPr="00FD0B75">
        <w:t>trial</w:t>
      </w:r>
      <w:r w:rsidR="00F971E2" w:rsidRPr="00FD0B75">
        <w:t xml:space="preserve"> published by Amato et al which examined the ventilator parameters of over 3000 patients with ARDS found that driving pressure (plateau pressure – PEEP) was most </w:t>
      </w:r>
      <w:r w:rsidR="0002516D" w:rsidRPr="00FD0B75">
        <w:t>strongly</w:t>
      </w:r>
      <w:r w:rsidR="00F971E2" w:rsidRPr="00FD0B75">
        <w:t xml:space="preserve"> associated with increased survival with an increase of 7cm H</w:t>
      </w:r>
      <w:r w:rsidR="00F971E2" w:rsidRPr="00FD0B75">
        <w:rPr>
          <w:vertAlign w:val="subscript"/>
        </w:rPr>
        <w:t>2</w:t>
      </w:r>
      <w:r w:rsidR="002C0DC2" w:rsidRPr="00FD0B75">
        <w:t>O</w:t>
      </w:r>
      <w:r w:rsidR="00F971E2" w:rsidRPr="00FD0B75">
        <w:t xml:space="preserve"> of driving pressure resulting in an increase in mortality (relative risk, </w:t>
      </w:r>
      <w:r w:rsidR="00D17810" w:rsidRPr="00FD0B75">
        <w:t>1.41;</w:t>
      </w:r>
      <w:r w:rsidR="00F971E2" w:rsidRPr="00FD0B75">
        <w:t xml:space="preserve"> 95% confidence interval </w:t>
      </w:r>
      <w:r w:rsidR="0042091C" w:rsidRPr="00FD0B75">
        <w:t>[CI], 1.31 to 1.51; p</w:t>
      </w:r>
      <w:r w:rsidR="00D17810" w:rsidRPr="00FD0B75">
        <w:t>&lt;0.001)</w:t>
      </w:r>
      <w:r w:rsidR="000606E4" w:rsidRPr="00FD0B75">
        <w:rPr>
          <w:vertAlign w:val="superscript"/>
        </w:rPr>
        <w:t xml:space="preserve"> 19</w:t>
      </w:r>
      <w:r w:rsidR="0042091C" w:rsidRPr="00FD0B75">
        <w:t>.</w:t>
      </w:r>
      <w:r w:rsidR="004A2ABE" w:rsidRPr="00FD0B75">
        <w:rPr>
          <w:vertAlign w:val="superscript"/>
        </w:rPr>
        <w:t xml:space="preserve">  </w:t>
      </w:r>
      <w:r w:rsidR="004A2ABE" w:rsidRPr="00FD0B75">
        <w:t xml:space="preserve">Neto </w:t>
      </w:r>
      <w:r w:rsidR="004A2ABE" w:rsidRPr="00FD0B75">
        <w:rPr>
          <w:i/>
        </w:rPr>
        <w:t xml:space="preserve">et al </w:t>
      </w:r>
      <w:r w:rsidR="004A2ABE" w:rsidRPr="00FD0B75">
        <w:t>also corroborated this finding in a meta-analysis which concluded that intraoperative high driving pressure is associated with an increased risk of PPCs</w:t>
      </w:r>
      <w:r w:rsidR="000606E4" w:rsidRPr="00FD0B75">
        <w:rPr>
          <w:vertAlign w:val="superscript"/>
        </w:rPr>
        <w:t>20</w:t>
      </w:r>
      <w:r w:rsidR="004A2ABE" w:rsidRPr="00FD0B75">
        <w:t xml:space="preserve">. </w:t>
      </w:r>
      <w:r w:rsidR="0002516D" w:rsidRPr="00FD0B75">
        <w:t xml:space="preserve"> </w:t>
      </w:r>
      <w:r w:rsidR="00D8098C" w:rsidRPr="00FD0B75">
        <w:t>Similar</w:t>
      </w:r>
      <w:r w:rsidR="0002516D" w:rsidRPr="00FD0B75">
        <w:t xml:space="preserve"> to above, changes in tid</w:t>
      </w:r>
      <w:r w:rsidR="00D8098C" w:rsidRPr="00FD0B75">
        <w:t>al volume or PEEP were not independently</w:t>
      </w:r>
      <w:r w:rsidR="0002516D" w:rsidRPr="00FD0B75">
        <w:t xml:space="preserve"> associated</w:t>
      </w:r>
      <w:r w:rsidR="00D8098C" w:rsidRPr="00FD0B75">
        <w:t xml:space="preserve"> with increased survival, only if the chang</w:t>
      </w:r>
      <w:r w:rsidR="008265E9" w:rsidRPr="00FD0B75">
        <w:t>es themselves led to a reduction in</w:t>
      </w:r>
      <w:r w:rsidR="00D8098C" w:rsidRPr="00FD0B75">
        <w:t xml:space="preserve"> driving pressure. </w:t>
      </w:r>
    </w:p>
    <w:p w14:paraId="757AB252" w14:textId="4448A558" w:rsidR="0082055F" w:rsidRPr="00FD0B75" w:rsidRDefault="0082055F" w:rsidP="0082055F">
      <w:pPr>
        <w:spacing w:after="240" w:line="360" w:lineRule="auto"/>
        <w:jc w:val="both"/>
      </w:pPr>
      <w:r w:rsidRPr="00FD0B75">
        <w:t xml:space="preserve">In </w:t>
      </w:r>
      <w:r w:rsidR="00B61E81" w:rsidRPr="00FD0B75">
        <w:t>our</w:t>
      </w:r>
      <w:r w:rsidR="002C2FBB" w:rsidRPr="00FD0B75">
        <w:t xml:space="preserve"> univariable </w:t>
      </w:r>
      <w:r w:rsidRPr="00FD0B75">
        <w:t>analysis, lower pre-operative oxygen saturations (SpO</w:t>
      </w:r>
      <w:r w:rsidRPr="00FD0B75">
        <w:rPr>
          <w:vertAlign w:val="subscript"/>
        </w:rPr>
        <w:t>2</w:t>
      </w:r>
      <w:r w:rsidRPr="00FD0B75">
        <w:t>) were associated with an increased r</w:t>
      </w:r>
      <w:r w:rsidR="00D866DC" w:rsidRPr="00FD0B75">
        <w:t>isk of PPCs (p&lt;</w:t>
      </w:r>
      <w:r w:rsidR="00DD0887" w:rsidRPr="00FD0B75">
        <w:t>0.00</w:t>
      </w:r>
      <w:r w:rsidR="00D866DC" w:rsidRPr="00FD0B75">
        <w:t>1</w:t>
      </w:r>
      <w:r w:rsidR="00B61E81" w:rsidRPr="00FD0B75">
        <w:t>). This is consistent with</w:t>
      </w:r>
      <w:r w:rsidRPr="00FD0B75">
        <w:t xml:space="preserve"> other </w:t>
      </w:r>
      <w:r w:rsidR="00B61E81" w:rsidRPr="00FD0B75">
        <w:t>research which has</w:t>
      </w:r>
      <w:r w:rsidRPr="00FD0B75">
        <w:t xml:space="preserve"> indicated that patients with preoperative SpO</w:t>
      </w:r>
      <w:r w:rsidRPr="00FD0B75">
        <w:rPr>
          <w:vertAlign w:val="subscript"/>
        </w:rPr>
        <w:t>2</w:t>
      </w:r>
      <w:r w:rsidRPr="00FD0B75">
        <w:t xml:space="preserve"> of 91-95% were twice as more likely to develop a PPC compared to those with SpO</w:t>
      </w:r>
      <w:r w:rsidRPr="00FD0B75">
        <w:rPr>
          <w:vertAlign w:val="subscript"/>
        </w:rPr>
        <w:t xml:space="preserve">2 </w:t>
      </w:r>
      <w:r w:rsidRPr="00FD0B75">
        <w:t>of more than 96%</w:t>
      </w:r>
      <w:r w:rsidR="0042091C" w:rsidRPr="00FD0B75">
        <w:t>.</w:t>
      </w:r>
      <w:r w:rsidR="000606E4" w:rsidRPr="00FD0B75">
        <w:rPr>
          <w:vertAlign w:val="superscript"/>
        </w:rPr>
        <w:t>21</w:t>
      </w:r>
      <w:r w:rsidR="00287599" w:rsidRPr="00FD0B75">
        <w:rPr>
          <w:vertAlign w:val="superscript"/>
        </w:rPr>
        <w:t xml:space="preserve"> </w:t>
      </w:r>
      <w:r w:rsidRPr="00FD0B75">
        <w:t xml:space="preserve">Our </w:t>
      </w:r>
      <w:r w:rsidR="00B61E81" w:rsidRPr="00FD0B75">
        <w:t>analysis</w:t>
      </w:r>
      <w:r w:rsidRPr="00FD0B75">
        <w:t xml:space="preserve"> also </w:t>
      </w:r>
      <w:r w:rsidR="00B61E81" w:rsidRPr="00FD0B75">
        <w:t>suggested</w:t>
      </w:r>
      <w:r w:rsidRPr="00FD0B75">
        <w:t xml:space="preserve"> that intraoperative FiO</w:t>
      </w:r>
      <w:r w:rsidRPr="00FD0B75">
        <w:rPr>
          <w:vertAlign w:val="subscript"/>
        </w:rPr>
        <w:t>2</w:t>
      </w:r>
      <w:r w:rsidRPr="00FD0B75">
        <w:t xml:space="preserve"> was significantly associated with </w:t>
      </w:r>
      <w:r w:rsidR="00B61E81" w:rsidRPr="00FD0B75">
        <w:t xml:space="preserve">an </w:t>
      </w:r>
      <w:r w:rsidRPr="00FD0B75">
        <w:t xml:space="preserve">increased risk of PPCs and that </w:t>
      </w:r>
      <w:r w:rsidR="00DD0887" w:rsidRPr="00FD0B75">
        <w:t>an increase in FiO</w:t>
      </w:r>
      <w:r w:rsidR="00DD0887" w:rsidRPr="00FD0B75">
        <w:rPr>
          <w:vertAlign w:val="subscript"/>
        </w:rPr>
        <w:t>2</w:t>
      </w:r>
      <w:r w:rsidR="00DD0887" w:rsidRPr="00FD0B75">
        <w:t xml:space="preserve"> by 5% increases the risk of PPC by 8% (2.6% – 14.1%</w:t>
      </w:r>
      <w:r w:rsidR="002C2FBB" w:rsidRPr="00FD0B75">
        <w:t>, p=0.008</w:t>
      </w:r>
      <w:r w:rsidR="00DD0887" w:rsidRPr="00FD0B75">
        <w:t>).</w:t>
      </w:r>
      <w:r w:rsidRPr="00FD0B75">
        <w:t xml:space="preserve"> </w:t>
      </w:r>
      <w:r w:rsidR="00B61E81" w:rsidRPr="00FD0B75">
        <w:t>We found that</w:t>
      </w:r>
      <w:r w:rsidRPr="00FD0B75">
        <w:t xml:space="preserve"> 60% of patients</w:t>
      </w:r>
      <w:r w:rsidR="00B61E81" w:rsidRPr="00FD0B75">
        <w:t xml:space="preserve"> undergoing emergency laparotomy surgery</w:t>
      </w:r>
      <w:r w:rsidRPr="00FD0B75">
        <w:t xml:space="preserve"> were ventilated with an FiO</w:t>
      </w:r>
      <w:r w:rsidRPr="00FD0B75">
        <w:rPr>
          <w:vertAlign w:val="subscript"/>
        </w:rPr>
        <w:t>2</w:t>
      </w:r>
      <w:r w:rsidRPr="00FD0B75">
        <w:t xml:space="preserve"> </w:t>
      </w:r>
      <w:r w:rsidRPr="00FD0B75">
        <w:sym w:font="Symbol" w:char="F0B3"/>
      </w:r>
      <w:r w:rsidRPr="00FD0B75">
        <w:t xml:space="preserve">0.5. </w:t>
      </w:r>
      <w:r w:rsidR="00E55BA4" w:rsidRPr="00FD0B75">
        <w:t xml:space="preserve"> </w:t>
      </w:r>
      <w:r w:rsidR="00DF43C0" w:rsidRPr="00FD0B75">
        <w:t>Again, logistic regression fitted to the data</w:t>
      </w:r>
      <w:r w:rsidR="00E55BA4" w:rsidRPr="00FD0B75">
        <w:t xml:space="preserve"> hi</w:t>
      </w:r>
      <w:r w:rsidR="00A66BD7" w:rsidRPr="00FD0B75">
        <w:t>ghlights the significance of FiO</w:t>
      </w:r>
      <w:r w:rsidR="00E55BA4" w:rsidRPr="00FD0B75">
        <w:t>2; an FiO2 of 0.7 in a 30-year-old patient with PIP less than 30 cmH</w:t>
      </w:r>
      <w:r w:rsidR="00E55BA4" w:rsidRPr="00FD0B75">
        <w:rPr>
          <w:vertAlign w:val="subscript"/>
        </w:rPr>
        <w:t>2</w:t>
      </w:r>
      <w:r w:rsidR="002C0DC2" w:rsidRPr="00FD0B75">
        <w:t>O</w:t>
      </w:r>
      <w:r w:rsidR="00E55BA4" w:rsidRPr="00FD0B75">
        <w:t xml:space="preserve"> suggests a 40% chance of acquiring a PPC. </w:t>
      </w:r>
      <w:r w:rsidRPr="00FD0B75">
        <w:t>Our data does not allow us to discriminate between the clinical need for a hi</w:t>
      </w:r>
      <w:r w:rsidR="003A1903" w:rsidRPr="00FD0B75">
        <w:t>gh FiO</w:t>
      </w:r>
      <w:r w:rsidR="003A1903" w:rsidRPr="00FD0B75">
        <w:rPr>
          <w:vertAlign w:val="subscript"/>
        </w:rPr>
        <w:t>2</w:t>
      </w:r>
      <w:r w:rsidR="003A1903" w:rsidRPr="00FD0B75">
        <w:t xml:space="preserve"> to maintain a minimum Sp</w:t>
      </w:r>
      <w:r w:rsidRPr="00FD0B75">
        <w:t>O</w:t>
      </w:r>
      <w:r w:rsidRPr="00FD0B75">
        <w:rPr>
          <w:vertAlign w:val="subscript"/>
        </w:rPr>
        <w:t>2</w:t>
      </w:r>
      <w:r w:rsidRPr="00FD0B75">
        <w:t xml:space="preserve"> or a clinical choice to use a</w:t>
      </w:r>
      <w:r w:rsidR="00A66BD7" w:rsidRPr="00FD0B75">
        <w:t xml:space="preserve"> higher FiO</w:t>
      </w:r>
      <w:r w:rsidR="00A66BD7" w:rsidRPr="00FD0B75">
        <w:rPr>
          <w:vertAlign w:val="subscript"/>
        </w:rPr>
        <w:t>2</w:t>
      </w:r>
      <w:r w:rsidR="00A66BD7" w:rsidRPr="00FD0B75">
        <w:t xml:space="preserve"> independently of Sp</w:t>
      </w:r>
      <w:r w:rsidRPr="00FD0B75">
        <w:t>O</w:t>
      </w:r>
      <w:r w:rsidRPr="00FD0B75">
        <w:rPr>
          <w:vertAlign w:val="subscript"/>
        </w:rPr>
        <w:t>2</w:t>
      </w:r>
      <w:r w:rsidRPr="00FD0B75">
        <w:t>. Although a higher FiO</w:t>
      </w:r>
      <w:r w:rsidRPr="00FD0B75">
        <w:rPr>
          <w:vertAlign w:val="subscript"/>
        </w:rPr>
        <w:t>2</w:t>
      </w:r>
      <w:r w:rsidRPr="00FD0B75">
        <w:t xml:space="preserve"> has been recommended to reduce the risk of surgical site infections, high FiO</w:t>
      </w:r>
      <w:r w:rsidRPr="00FD0B75">
        <w:rPr>
          <w:vertAlign w:val="subscript"/>
        </w:rPr>
        <w:t>2</w:t>
      </w:r>
      <w:r w:rsidRPr="00FD0B75">
        <w:t xml:space="preserve"> has also deleterious effects, for instance it can lead to an increase in absorption atelectasis and oxidative stress to the lungs</w:t>
      </w:r>
      <w:r w:rsidR="000606E4" w:rsidRPr="00FD0B75">
        <w:rPr>
          <w:vertAlign w:val="superscript"/>
        </w:rPr>
        <w:t>22</w:t>
      </w:r>
      <w:r w:rsidRPr="00FD0B75">
        <w:t>. A recently published hospital-based registry study found that a high median FiO</w:t>
      </w:r>
      <w:r w:rsidRPr="00FD0B75">
        <w:rPr>
          <w:vertAlign w:val="subscript"/>
        </w:rPr>
        <w:t>2</w:t>
      </w:r>
      <w:r w:rsidRPr="00FD0B75">
        <w:t xml:space="preserve"> was associated with an increased risk of respiratory complications in a dose dependent manner (adjusted odds ratio for high </w:t>
      </w:r>
      <w:r w:rsidRPr="00FD0B75">
        <w:rPr>
          <w:i/>
        </w:rPr>
        <w:t>vs</w:t>
      </w:r>
      <w:r w:rsidRPr="00FD0B75">
        <w:t xml:space="preserve"> low</w:t>
      </w:r>
      <w:r w:rsidR="0042091C" w:rsidRPr="00FD0B75">
        <w:t xml:space="preserve"> FiO</w:t>
      </w:r>
      <w:r w:rsidR="0042091C" w:rsidRPr="00FD0B75">
        <w:rPr>
          <w:vertAlign w:val="subscript"/>
        </w:rPr>
        <w:t>2</w:t>
      </w:r>
      <w:r w:rsidR="0042091C" w:rsidRPr="00FD0B75">
        <w:t xml:space="preserve"> 1.99, 95% CI 1.72 -2.31, p</w:t>
      </w:r>
      <w:r w:rsidRPr="00FD0B75">
        <w:t xml:space="preserve">&lt;0.001) and an increase in 30-day mortality (odds ratio for high </w:t>
      </w:r>
      <w:r w:rsidRPr="00FD0B75">
        <w:rPr>
          <w:i/>
        </w:rPr>
        <w:t>vs</w:t>
      </w:r>
      <w:r w:rsidRPr="00FD0B75">
        <w:t xml:space="preserve"> low FiO</w:t>
      </w:r>
      <w:r w:rsidRPr="00FD0B75">
        <w:rPr>
          <w:vertAlign w:val="subscript"/>
        </w:rPr>
        <w:t>2</w:t>
      </w:r>
      <w:r w:rsidRPr="00FD0B75">
        <w:t xml:space="preserve"> 1.97, 95% </w:t>
      </w:r>
      <w:r w:rsidR="0042091C" w:rsidRPr="00FD0B75">
        <w:t>CI 1.30 – 2.99, p</w:t>
      </w:r>
      <w:r w:rsidRPr="00FD0B75">
        <w:t>&lt;0.001)</w:t>
      </w:r>
      <w:r w:rsidR="000606E4" w:rsidRPr="00FD0B75">
        <w:rPr>
          <w:vertAlign w:val="superscript"/>
        </w:rPr>
        <w:t>23</w:t>
      </w:r>
      <w:r w:rsidRPr="00FD0B75">
        <w:t>.  Although several hypotheses exist to explain the underlying mechanism behind hyperoxia and pulmonary complications, the exact cause remains unknown. It is thought that the atelectasis resulting from a high FiO</w:t>
      </w:r>
      <w:r w:rsidRPr="00FD0B75">
        <w:rPr>
          <w:vertAlign w:val="subscript"/>
        </w:rPr>
        <w:t>2</w:t>
      </w:r>
      <w:r w:rsidRPr="00FD0B75">
        <w:t xml:space="preserve"> leads to intrapulmonary shunt and reduced oxygenation and predisposes to infection</w:t>
      </w:r>
      <w:r w:rsidR="000606E4" w:rsidRPr="00FD0B75">
        <w:rPr>
          <w:vertAlign w:val="superscript"/>
        </w:rPr>
        <w:t>23</w:t>
      </w:r>
      <w:r w:rsidRPr="00FD0B75">
        <w:t>. Hyperoxia can also lead to oxidative stress leading to increased inflammation which is thought to be more pertinent in patients with underlying respiratory comorbidities. At present there is no consensus regarding the optimum FiO</w:t>
      </w:r>
      <w:r w:rsidRPr="00FD0B75">
        <w:rPr>
          <w:vertAlign w:val="subscript"/>
        </w:rPr>
        <w:t>2</w:t>
      </w:r>
      <w:r w:rsidRPr="00FD0B75">
        <w:t xml:space="preserve"> or intraoperative SpO</w:t>
      </w:r>
      <w:r w:rsidRPr="00FD0B75">
        <w:rPr>
          <w:vertAlign w:val="subscript"/>
        </w:rPr>
        <w:t>2</w:t>
      </w:r>
      <w:r w:rsidRPr="00FD0B75">
        <w:t xml:space="preserve"> and further research into this area is warranted.</w:t>
      </w:r>
    </w:p>
    <w:p w14:paraId="06C64855" w14:textId="23FB726F" w:rsidR="003708A9" w:rsidRPr="00FD0B75" w:rsidRDefault="003708A9" w:rsidP="003708A9">
      <w:pPr>
        <w:spacing w:after="240" w:line="360" w:lineRule="auto"/>
        <w:jc w:val="both"/>
      </w:pPr>
      <w:r w:rsidRPr="00FD0B75">
        <w:t xml:space="preserve">The </w:t>
      </w:r>
      <w:r w:rsidR="00374FE6" w:rsidRPr="00FD0B75">
        <w:t>findings of ALPINE</w:t>
      </w:r>
      <w:r w:rsidRPr="00FD0B75">
        <w:t xml:space="preserve"> </w:t>
      </w:r>
      <w:r w:rsidR="00374FE6" w:rsidRPr="00FD0B75">
        <w:t>were</w:t>
      </w:r>
      <w:r w:rsidRPr="00FD0B75">
        <w:t xml:space="preserve"> associated with </w:t>
      </w:r>
      <w:r w:rsidR="00374FE6" w:rsidRPr="00FD0B75">
        <w:t xml:space="preserve">limitations. </w:t>
      </w:r>
      <w:r w:rsidR="008C0DD9" w:rsidRPr="00FD0B75">
        <w:t xml:space="preserve">The most significant limitation of the study was that we were unable to adjust the results of the multivariable </w:t>
      </w:r>
      <w:r w:rsidR="00635CB8" w:rsidRPr="00FD0B75">
        <w:t xml:space="preserve">analysis </w:t>
      </w:r>
      <w:r w:rsidR="007C7808" w:rsidRPr="00FD0B75">
        <w:t xml:space="preserve">for </w:t>
      </w:r>
      <w:r w:rsidR="008233F1" w:rsidRPr="00FD0B75">
        <w:t xml:space="preserve">the </w:t>
      </w:r>
      <w:r w:rsidR="007C7808" w:rsidRPr="00FD0B75">
        <w:t>likelihood of developing a PPC using the ARISCAT score, the most well-known and externally validated risk assessment tool for the development of PPCs. Out of the seven variables included in the ARISCAT tool, we were unable to collect data on previous respiratory infections in the last month and on the presence of pre-operative anaemia. The results were however adjusted for the five remaining variables (age, pre-operative oxygen saturations, duration of procedure, surgical incision and emergency procedure).</w:t>
      </w:r>
      <w:r w:rsidR="004361B9" w:rsidRPr="00FD0B75">
        <w:t xml:space="preserve"> Secondly, w</w:t>
      </w:r>
      <w:r w:rsidR="00374FE6" w:rsidRPr="00FD0B75">
        <w:t>hile it was observational in nature</w:t>
      </w:r>
      <w:r w:rsidRPr="00FD0B75">
        <w:t>, the fact that it</w:t>
      </w:r>
      <w:r w:rsidR="00374FE6" w:rsidRPr="00FD0B75">
        <w:t xml:space="preserve"> was </w:t>
      </w:r>
      <w:r w:rsidR="00CA2C41" w:rsidRPr="00FD0B75">
        <w:t xml:space="preserve">both </w:t>
      </w:r>
      <w:r w:rsidR="00374FE6" w:rsidRPr="00FD0B75">
        <w:t xml:space="preserve">voluntary and </w:t>
      </w:r>
      <w:r w:rsidR="00CA2C41" w:rsidRPr="00FD0B75">
        <w:t>prospective may</w:t>
      </w:r>
      <w:r w:rsidRPr="00FD0B75">
        <w:t xml:space="preserve"> have had an impact on the delivery of the ventilation by the anaesthetist and influenced the ventilator strategies employed. </w:t>
      </w:r>
      <w:r w:rsidR="004361B9" w:rsidRPr="00FD0B75">
        <w:t>Thirdly</w:t>
      </w:r>
      <w:r w:rsidRPr="00FD0B75">
        <w:t xml:space="preserve">, the ventilator parameters were recorded as the ‘most frequently documented’ and so although they are </w:t>
      </w:r>
      <w:r w:rsidR="00692084" w:rsidRPr="00FD0B75">
        <w:t xml:space="preserve">more than </w:t>
      </w:r>
      <w:r w:rsidRPr="00FD0B75">
        <w:t xml:space="preserve">likely to be reflective of true practice, it is possible that the peak pressures and tidal volumes used varied throughout the procedure and thus they may not be wholly representative. Lastly, as the data was only collected as part of routine standard care, we were limited to collecting data on PPCs on the patients who had the information readily available, as we were unable to order any additional investigations to confirm the diagnosis. </w:t>
      </w:r>
    </w:p>
    <w:p w14:paraId="5286A858" w14:textId="3DB98B54" w:rsidR="00CC21AB" w:rsidRPr="00FD0B75" w:rsidRDefault="00CC21AB" w:rsidP="00641C53">
      <w:pPr>
        <w:spacing w:after="240" w:line="360" w:lineRule="auto"/>
        <w:jc w:val="both"/>
      </w:pPr>
      <w:r w:rsidRPr="00FD0B75">
        <w:t xml:space="preserve">In conclusion, </w:t>
      </w:r>
      <w:r w:rsidR="00CA2C41" w:rsidRPr="00FD0B75">
        <w:t>we have shown</w:t>
      </w:r>
      <w:r w:rsidRPr="00FD0B75">
        <w:t xml:space="preserve"> that the majority of patients undergoing emergency laparotomy surgery receive a</w:t>
      </w:r>
      <w:r w:rsidR="004635B6" w:rsidRPr="00FD0B75">
        <w:t xml:space="preserve"> median tidal volume of 8ml/kg/I</w:t>
      </w:r>
      <w:r w:rsidRPr="00FD0B75">
        <w:t>BW, a PEEP of 5 cm</w:t>
      </w:r>
      <w:r w:rsidR="00A66BD7" w:rsidRPr="00FD0B75">
        <w:t xml:space="preserve"> H</w:t>
      </w:r>
      <w:r w:rsidR="00A66BD7" w:rsidRPr="00FD0B75">
        <w:rPr>
          <w:vertAlign w:val="subscript"/>
        </w:rPr>
        <w:t>2</w:t>
      </w:r>
      <w:r w:rsidR="00A66BD7" w:rsidRPr="00FD0B75">
        <w:t>O</w:t>
      </w:r>
      <w:r w:rsidRPr="00FD0B75">
        <w:t xml:space="preserve"> and a median PIP of 20</w:t>
      </w:r>
      <w:r w:rsidR="00A66BD7" w:rsidRPr="00FD0B75">
        <w:t xml:space="preserve"> cm H</w:t>
      </w:r>
      <w:r w:rsidR="00A66BD7" w:rsidRPr="00FD0B75">
        <w:rPr>
          <w:vertAlign w:val="subscript"/>
        </w:rPr>
        <w:t>2</w:t>
      </w:r>
      <w:r w:rsidR="00223F7A" w:rsidRPr="00FD0B75">
        <w:t>O</w:t>
      </w:r>
      <w:r w:rsidR="004635B6" w:rsidRPr="00FD0B75">
        <w:t xml:space="preserve">, and that less than 5 </w:t>
      </w:r>
      <w:r w:rsidRPr="00FD0B75">
        <w:t>% a</w:t>
      </w:r>
      <w:r w:rsidR="004635B6" w:rsidRPr="00FD0B75">
        <w:t>re ventilated using a LPV strategy</w:t>
      </w:r>
      <w:r w:rsidRPr="00FD0B75">
        <w:t>. We have also shown that age, increased FiO</w:t>
      </w:r>
      <w:r w:rsidRPr="00FD0B75">
        <w:rPr>
          <w:vertAlign w:val="subscript"/>
        </w:rPr>
        <w:t>2</w:t>
      </w:r>
      <w:r w:rsidRPr="00FD0B75">
        <w:t xml:space="preserve"> and PIP are significantly associated with the development of PPCs. </w:t>
      </w:r>
      <w:r w:rsidR="001403A4" w:rsidRPr="00FD0B75">
        <w:t>As both</w:t>
      </w:r>
      <w:r w:rsidR="00352A19" w:rsidRPr="00FD0B75">
        <w:t xml:space="preserve"> PIP and FiO</w:t>
      </w:r>
      <w:r w:rsidR="00352A19" w:rsidRPr="00FD0B75">
        <w:rPr>
          <w:vertAlign w:val="subscript"/>
        </w:rPr>
        <w:t>2</w:t>
      </w:r>
      <w:r w:rsidR="00352A19" w:rsidRPr="00FD0B75">
        <w:t xml:space="preserve"> are poten</w:t>
      </w:r>
      <w:r w:rsidR="001403A4" w:rsidRPr="00FD0B75">
        <w:t>tially modifiable factors, a RCT in the near future to further determine their effect would be of clinical benefit</w:t>
      </w:r>
      <w:r w:rsidR="00F01505" w:rsidRPr="00FD0B75">
        <w:t>. Our analysis</w:t>
      </w:r>
      <w:r w:rsidRPr="00FD0B75">
        <w:t xml:space="preserve"> suggest</w:t>
      </w:r>
      <w:r w:rsidR="00F01505" w:rsidRPr="00FD0B75">
        <w:t>s</w:t>
      </w:r>
      <w:r w:rsidRPr="00FD0B75">
        <w:t xml:space="preserve"> that future research revolves less around low tidal volumes and PEEP and focuses more on determining the optimum PIP and FiO</w:t>
      </w:r>
      <w:r w:rsidRPr="00FD0B75">
        <w:rPr>
          <w:vertAlign w:val="subscript"/>
        </w:rPr>
        <w:t>2</w:t>
      </w:r>
      <w:r w:rsidR="004635B6" w:rsidRPr="00FD0B75">
        <w:t>.</w:t>
      </w:r>
    </w:p>
    <w:p w14:paraId="26C32D40" w14:textId="77777777" w:rsidR="003708A9" w:rsidRPr="00FD0B75" w:rsidRDefault="003708A9" w:rsidP="00A52284">
      <w:pPr>
        <w:spacing w:after="240" w:line="360" w:lineRule="auto"/>
        <w:jc w:val="both"/>
        <w:rPr>
          <w:b/>
        </w:rPr>
      </w:pPr>
    </w:p>
    <w:p w14:paraId="28ABB3E9" w14:textId="77777777" w:rsidR="003708A9" w:rsidRPr="00FD0B75" w:rsidRDefault="003708A9" w:rsidP="00A52284">
      <w:pPr>
        <w:spacing w:after="240" w:line="360" w:lineRule="auto"/>
        <w:jc w:val="both"/>
        <w:rPr>
          <w:b/>
        </w:rPr>
      </w:pPr>
    </w:p>
    <w:p w14:paraId="5E21CC4E" w14:textId="77777777" w:rsidR="003708A9" w:rsidRPr="00FD0B75" w:rsidRDefault="003708A9" w:rsidP="00A52284">
      <w:pPr>
        <w:spacing w:after="240" w:line="360" w:lineRule="auto"/>
        <w:jc w:val="both"/>
        <w:rPr>
          <w:b/>
        </w:rPr>
      </w:pPr>
    </w:p>
    <w:p w14:paraId="51A7C44C" w14:textId="77777777" w:rsidR="003708A9" w:rsidRPr="00FD0B75" w:rsidRDefault="003708A9" w:rsidP="00A52284">
      <w:pPr>
        <w:spacing w:after="240" w:line="360" w:lineRule="auto"/>
        <w:jc w:val="both"/>
        <w:rPr>
          <w:b/>
        </w:rPr>
      </w:pPr>
    </w:p>
    <w:p w14:paraId="2C226A08" w14:textId="77777777" w:rsidR="003708A9" w:rsidRPr="00FD0B75" w:rsidRDefault="003708A9" w:rsidP="00A52284">
      <w:pPr>
        <w:spacing w:after="240" w:line="360" w:lineRule="auto"/>
        <w:jc w:val="both"/>
        <w:rPr>
          <w:b/>
        </w:rPr>
      </w:pPr>
    </w:p>
    <w:p w14:paraId="3F4A8741" w14:textId="77777777" w:rsidR="003708A9" w:rsidRPr="00FD0B75" w:rsidRDefault="003708A9" w:rsidP="00A52284">
      <w:pPr>
        <w:spacing w:after="240" w:line="360" w:lineRule="auto"/>
        <w:jc w:val="both"/>
        <w:rPr>
          <w:b/>
        </w:rPr>
      </w:pPr>
    </w:p>
    <w:p w14:paraId="293393FE" w14:textId="77777777" w:rsidR="003708A9" w:rsidRPr="00FD0B75" w:rsidRDefault="003708A9" w:rsidP="00A52284">
      <w:pPr>
        <w:spacing w:after="240" w:line="360" w:lineRule="auto"/>
        <w:jc w:val="both"/>
        <w:rPr>
          <w:b/>
        </w:rPr>
      </w:pPr>
    </w:p>
    <w:p w14:paraId="3AC146C6" w14:textId="77777777" w:rsidR="003708A9" w:rsidRPr="00FD0B75" w:rsidRDefault="003708A9" w:rsidP="00A52284">
      <w:pPr>
        <w:spacing w:after="240" w:line="360" w:lineRule="auto"/>
        <w:jc w:val="both"/>
        <w:rPr>
          <w:b/>
        </w:rPr>
      </w:pPr>
    </w:p>
    <w:p w14:paraId="23C4E90E" w14:textId="77777777" w:rsidR="003708A9" w:rsidRPr="00FD0B75" w:rsidRDefault="003708A9" w:rsidP="00A52284">
      <w:pPr>
        <w:spacing w:after="240" w:line="360" w:lineRule="auto"/>
        <w:jc w:val="both"/>
        <w:rPr>
          <w:b/>
        </w:rPr>
      </w:pPr>
    </w:p>
    <w:p w14:paraId="542D90BB" w14:textId="77777777" w:rsidR="003708A9" w:rsidRPr="00FD0B75" w:rsidRDefault="003708A9" w:rsidP="00A52284">
      <w:pPr>
        <w:spacing w:after="240" w:line="360" w:lineRule="auto"/>
        <w:jc w:val="both"/>
        <w:rPr>
          <w:b/>
        </w:rPr>
      </w:pPr>
    </w:p>
    <w:p w14:paraId="73163D2F" w14:textId="77777777" w:rsidR="003708A9" w:rsidRPr="00FD0B75" w:rsidRDefault="003708A9" w:rsidP="00A52284">
      <w:pPr>
        <w:spacing w:after="240" w:line="360" w:lineRule="auto"/>
        <w:jc w:val="both"/>
        <w:rPr>
          <w:b/>
        </w:rPr>
      </w:pPr>
    </w:p>
    <w:p w14:paraId="37361974" w14:textId="77777777" w:rsidR="003708A9" w:rsidRPr="00FD0B75" w:rsidRDefault="003708A9" w:rsidP="00A52284">
      <w:pPr>
        <w:spacing w:after="240" w:line="360" w:lineRule="auto"/>
        <w:jc w:val="both"/>
        <w:rPr>
          <w:b/>
        </w:rPr>
      </w:pPr>
    </w:p>
    <w:p w14:paraId="317B47D7" w14:textId="77777777" w:rsidR="003708A9" w:rsidRPr="00FD0B75" w:rsidRDefault="003708A9" w:rsidP="00A52284">
      <w:pPr>
        <w:spacing w:after="240" w:line="360" w:lineRule="auto"/>
        <w:jc w:val="both"/>
        <w:rPr>
          <w:b/>
        </w:rPr>
      </w:pPr>
    </w:p>
    <w:p w14:paraId="7F6B3567" w14:textId="77777777" w:rsidR="008D7C8A" w:rsidRPr="00FD0B75" w:rsidRDefault="008D7C8A" w:rsidP="00A52284">
      <w:pPr>
        <w:spacing w:after="240" w:line="360" w:lineRule="auto"/>
        <w:jc w:val="both"/>
        <w:rPr>
          <w:b/>
        </w:rPr>
      </w:pPr>
    </w:p>
    <w:p w14:paraId="2270FB02" w14:textId="77777777" w:rsidR="00A52284" w:rsidRPr="00FD0B75" w:rsidRDefault="00A52284" w:rsidP="00A52284">
      <w:pPr>
        <w:spacing w:after="240" w:line="360" w:lineRule="auto"/>
        <w:jc w:val="both"/>
        <w:rPr>
          <w:b/>
        </w:rPr>
      </w:pPr>
      <w:r w:rsidRPr="00FD0B75">
        <w:rPr>
          <w:b/>
        </w:rPr>
        <w:t>Authors contributions and Authorship</w:t>
      </w:r>
    </w:p>
    <w:p w14:paraId="7FF5B827" w14:textId="2F6652C2" w:rsidR="00A52284" w:rsidRPr="00FD0B75" w:rsidRDefault="00840F27" w:rsidP="00A52284">
      <w:pPr>
        <w:spacing w:after="240" w:line="360" w:lineRule="auto"/>
        <w:jc w:val="both"/>
      </w:pPr>
      <w:r w:rsidRPr="00FD0B75">
        <w:t>XW: Substantial contribution to conception and design</w:t>
      </w:r>
      <w:r w:rsidR="008C0AA9" w:rsidRPr="00FD0B75">
        <w:t xml:space="preserve"> of study</w:t>
      </w:r>
      <w:r w:rsidRPr="00FD0B75">
        <w:t xml:space="preserve">, </w:t>
      </w:r>
      <w:r w:rsidR="002F21CA" w:rsidRPr="00FD0B75">
        <w:t xml:space="preserve">acquisition and interpretation of data. Wrote </w:t>
      </w:r>
      <w:r w:rsidR="008C0AA9" w:rsidRPr="00FD0B75">
        <w:t xml:space="preserve">and revised </w:t>
      </w:r>
      <w:r w:rsidR="00BF55B9" w:rsidRPr="00FD0B75">
        <w:t>the</w:t>
      </w:r>
      <w:r w:rsidR="002F21CA" w:rsidRPr="00FD0B75">
        <w:t xml:space="preserve"> manuscript</w:t>
      </w:r>
      <w:r w:rsidR="008C0AA9" w:rsidRPr="00FD0B75">
        <w:t>.</w:t>
      </w:r>
    </w:p>
    <w:p w14:paraId="047BE8B3" w14:textId="1FF61B6E" w:rsidR="001667A8" w:rsidRPr="00FD0B75" w:rsidRDefault="002F21CA" w:rsidP="001667A8">
      <w:pPr>
        <w:spacing w:after="240" w:line="360" w:lineRule="auto"/>
        <w:jc w:val="both"/>
      </w:pPr>
      <w:r w:rsidRPr="00FD0B75">
        <w:t>M</w:t>
      </w:r>
      <w:r w:rsidR="005E1E66" w:rsidRPr="00FD0B75">
        <w:t>CH: Significant c</w:t>
      </w:r>
      <w:r w:rsidR="001667A8" w:rsidRPr="00FD0B75">
        <w:t>ontribution to conception and design</w:t>
      </w:r>
      <w:r w:rsidR="008C0AA9" w:rsidRPr="00FD0B75">
        <w:t xml:space="preserve"> of study and revision of article.</w:t>
      </w:r>
    </w:p>
    <w:p w14:paraId="4F52E78F" w14:textId="7B387264" w:rsidR="002F21CA" w:rsidRPr="00FD0B75" w:rsidRDefault="002F21CA" w:rsidP="00A52284">
      <w:pPr>
        <w:spacing w:after="240" w:line="360" w:lineRule="auto"/>
        <w:jc w:val="both"/>
      </w:pPr>
      <w:r w:rsidRPr="00FD0B75">
        <w:t xml:space="preserve">PMO: </w:t>
      </w:r>
      <w:r w:rsidR="00BF55B9" w:rsidRPr="00FD0B75">
        <w:t>C</w:t>
      </w:r>
      <w:r w:rsidRPr="00FD0B75">
        <w:t>ontribution to conception and design of study. Contribution to data analysis and revision of article</w:t>
      </w:r>
    </w:p>
    <w:p w14:paraId="3F97C2BC" w14:textId="28043D8A" w:rsidR="002F21CA" w:rsidRPr="00FD0B75" w:rsidRDefault="002F21CA" w:rsidP="00A52284">
      <w:pPr>
        <w:spacing w:after="240" w:line="360" w:lineRule="auto"/>
        <w:jc w:val="both"/>
      </w:pPr>
      <w:r w:rsidRPr="00FD0B75">
        <w:t xml:space="preserve">ICS: </w:t>
      </w:r>
      <w:r w:rsidR="00C629EB" w:rsidRPr="00FD0B75">
        <w:t>Substantial contribution: advice on data collection strategy and responsible for all the statistical aspects of the study including design, data analysis and crude interpretation</w:t>
      </w:r>
      <w:r w:rsidR="00584CE7" w:rsidRPr="00FD0B75">
        <w:t>.</w:t>
      </w:r>
    </w:p>
    <w:p w14:paraId="3C1674D3" w14:textId="130945BC" w:rsidR="002F21CA" w:rsidRPr="00FD0B75" w:rsidRDefault="002F21CA" w:rsidP="00A52284">
      <w:pPr>
        <w:spacing w:after="240" w:line="360" w:lineRule="auto"/>
        <w:jc w:val="both"/>
      </w:pPr>
      <w:r w:rsidRPr="00FD0B75">
        <w:t>MC: Substantial contribution to conception and design, acquisition and interpretation of data. Revision of article. Accountable for all aspects of study</w:t>
      </w:r>
    </w:p>
    <w:p w14:paraId="743E3F24" w14:textId="65C5084C" w:rsidR="002F21CA" w:rsidRPr="00FD0B75" w:rsidRDefault="002F21CA" w:rsidP="00A52284">
      <w:pPr>
        <w:spacing w:after="240" w:line="360" w:lineRule="auto"/>
        <w:jc w:val="both"/>
      </w:pPr>
      <w:r w:rsidRPr="00FD0B75">
        <w:t>PLAN:  Responsible for data collection</w:t>
      </w:r>
    </w:p>
    <w:p w14:paraId="21A442EE" w14:textId="44AB0460" w:rsidR="00BF55B9" w:rsidRPr="00FD0B75" w:rsidRDefault="00BF55B9" w:rsidP="00A52284">
      <w:pPr>
        <w:spacing w:after="240" w:line="360" w:lineRule="auto"/>
        <w:jc w:val="both"/>
      </w:pPr>
      <w:r w:rsidRPr="00FD0B75">
        <w:t>All authors have read and approved the final manuscript.</w:t>
      </w:r>
    </w:p>
    <w:p w14:paraId="10A69F84" w14:textId="77777777" w:rsidR="00A52284" w:rsidRPr="00FD0B75" w:rsidRDefault="00A52284" w:rsidP="00A52284">
      <w:pPr>
        <w:spacing w:after="240" w:line="360" w:lineRule="auto"/>
        <w:jc w:val="both"/>
      </w:pPr>
    </w:p>
    <w:p w14:paraId="63423B6E" w14:textId="77777777" w:rsidR="00A52284" w:rsidRPr="00FD0B75" w:rsidRDefault="00A52284" w:rsidP="00A52284">
      <w:pPr>
        <w:spacing w:after="240" w:line="360" w:lineRule="auto"/>
        <w:jc w:val="both"/>
      </w:pPr>
    </w:p>
    <w:p w14:paraId="7EEED8CD" w14:textId="77777777" w:rsidR="00A52284" w:rsidRPr="00FD0B75" w:rsidRDefault="00A52284" w:rsidP="00A52284">
      <w:pPr>
        <w:spacing w:after="240" w:line="360" w:lineRule="auto"/>
        <w:jc w:val="both"/>
      </w:pPr>
    </w:p>
    <w:p w14:paraId="2C003B9E" w14:textId="77777777" w:rsidR="00A52284" w:rsidRPr="00FD0B75" w:rsidRDefault="00A52284" w:rsidP="00A52284">
      <w:pPr>
        <w:spacing w:after="240" w:line="360" w:lineRule="auto"/>
        <w:jc w:val="both"/>
      </w:pPr>
    </w:p>
    <w:p w14:paraId="1FFBDBB7" w14:textId="77777777" w:rsidR="00A52284" w:rsidRPr="00FD0B75" w:rsidRDefault="00A52284" w:rsidP="00A52284">
      <w:pPr>
        <w:spacing w:after="240" w:line="360" w:lineRule="auto"/>
        <w:jc w:val="both"/>
      </w:pPr>
    </w:p>
    <w:p w14:paraId="1C28C19E" w14:textId="77777777" w:rsidR="00A52284" w:rsidRPr="00FD0B75" w:rsidRDefault="00A52284" w:rsidP="00A52284">
      <w:pPr>
        <w:spacing w:after="240" w:line="360" w:lineRule="auto"/>
        <w:jc w:val="both"/>
      </w:pPr>
    </w:p>
    <w:p w14:paraId="62987E79" w14:textId="77777777" w:rsidR="00A52284" w:rsidRPr="00FD0B75" w:rsidRDefault="00A52284" w:rsidP="00A52284">
      <w:pPr>
        <w:spacing w:after="240" w:line="360" w:lineRule="auto"/>
        <w:jc w:val="both"/>
      </w:pPr>
    </w:p>
    <w:p w14:paraId="0F38CB04" w14:textId="77777777" w:rsidR="00A52284" w:rsidRPr="00FD0B75" w:rsidRDefault="00A52284" w:rsidP="00A52284">
      <w:pPr>
        <w:spacing w:after="240" w:line="360" w:lineRule="auto"/>
        <w:jc w:val="both"/>
      </w:pPr>
    </w:p>
    <w:p w14:paraId="40DAB1B3" w14:textId="77777777" w:rsidR="008437A9" w:rsidRPr="00FD0B75" w:rsidRDefault="008437A9" w:rsidP="00A52284">
      <w:pPr>
        <w:spacing w:after="240" w:line="360" w:lineRule="auto"/>
        <w:jc w:val="both"/>
      </w:pPr>
    </w:p>
    <w:p w14:paraId="057634EE" w14:textId="77777777" w:rsidR="00802837" w:rsidRPr="00FD0B75" w:rsidRDefault="00802837" w:rsidP="00A52284">
      <w:pPr>
        <w:spacing w:after="240" w:line="360" w:lineRule="auto"/>
        <w:jc w:val="both"/>
        <w:rPr>
          <w:b/>
        </w:rPr>
      </w:pPr>
    </w:p>
    <w:p w14:paraId="68014468" w14:textId="7DBA21B1" w:rsidR="00A52284" w:rsidRPr="00FD0B75" w:rsidRDefault="003708A9" w:rsidP="00A52284">
      <w:pPr>
        <w:spacing w:after="240" w:line="360" w:lineRule="auto"/>
        <w:jc w:val="both"/>
        <w:rPr>
          <w:b/>
        </w:rPr>
      </w:pPr>
      <w:r w:rsidRPr="00FD0B75">
        <w:rPr>
          <w:b/>
        </w:rPr>
        <w:t>Collaborators</w:t>
      </w:r>
    </w:p>
    <w:p w14:paraId="74A2177B" w14:textId="12249E2B" w:rsidR="001251F2" w:rsidRPr="00FD0B75" w:rsidRDefault="00EA10A8" w:rsidP="001251F2">
      <w:r w:rsidRPr="00FD0B75">
        <w:t xml:space="preserve">Johnston C, Huddart S, Woods J, Hadi N, </w:t>
      </w:r>
      <w:r w:rsidR="001A5147" w:rsidRPr="00FD0B75">
        <w:t xml:space="preserve">Ali  S, </w:t>
      </w:r>
      <w:r w:rsidRPr="00FD0B75">
        <w:t>Thorning G, Gill P, Boomers O, Rope T, Bartlett R, Kuttler A, O’Carroll-Kuehn B, Dickinson M, Lyne</w:t>
      </w:r>
      <w:r w:rsidR="00F5056F" w:rsidRPr="00FD0B75">
        <w:t>ss C, Jha R, Patel S</w:t>
      </w:r>
      <w:r w:rsidRPr="00FD0B75">
        <w:t>, Raj A, Tanqueray T, Cox M, Khader A, Vashisht S, Liyanage S, Ahmed K, Whitehead J, Patel N, Liu S, Patel C, Hayward L, Leonard S, Hare S,</w:t>
      </w:r>
      <w:r w:rsidR="00C056A8" w:rsidRPr="00FD0B75">
        <w:t xml:space="preserve"> </w:t>
      </w:r>
      <w:r w:rsidR="001251F2" w:rsidRPr="00FD0B75">
        <w:t xml:space="preserve">Saha R, de Bois J, Winterbottom T, Choo Y, Oliver </w:t>
      </w:r>
      <w:r w:rsidR="005F4466" w:rsidRPr="00FD0B75">
        <w:t>C</w:t>
      </w:r>
      <w:r w:rsidR="001251F2" w:rsidRPr="00FD0B75">
        <w:t xml:space="preserve">M, Timbrell D, Sinnott M, Yip E, Trask N,  S Sothisrihar, Shaw M, Thorat P, Shah D, Leir S, Farag M, Duffen A, McCretton T, Wojcikiewicz T, King C, Pennington J, Patel M, Kok W, Gunarathna D, Carter L, Spence E, Chambers K, Cervi E, Cummins J, Shah N, Eeles A, Chu A, Webb C, Nolan L, McHugh B, Walls A, Lakhani R, Matthews S, Hussein </w:t>
      </w:r>
      <w:r w:rsidR="00F5056F" w:rsidRPr="00FD0B75">
        <w:t>Z, Wang S, Weisskopf R, Talbot</w:t>
      </w:r>
      <w:r w:rsidR="001251F2" w:rsidRPr="00FD0B75">
        <w:t xml:space="preserve"> H, Verney C, Nurmi E, Henderson K, Beesley </w:t>
      </w:r>
      <w:r w:rsidR="00F5056F" w:rsidRPr="00FD0B75">
        <w:t>O</w:t>
      </w:r>
      <w:r w:rsidR="001251F2" w:rsidRPr="00FD0B75">
        <w:t>R,  Hunter J, Nicholls L, Robles A, Lee S, Hawkins R, Patel K, Kwok A, Han J, Allana A, Kestner S, Roopra A, Edwards L, O’Dell T, Selby J, Bickmore E, Remeta P, Karsten E, Winterbottom T, Daum P, Loughnan A, Hegga</w:t>
      </w:r>
      <w:r w:rsidR="00170CF1" w:rsidRPr="00FD0B75">
        <w:t>rty A, Patel S, Bowes H</w:t>
      </w:r>
      <w:r w:rsidR="001251F2" w:rsidRPr="00FD0B75">
        <w:t>, Gunaratna D, Cronin J, Post B, Blunt N, Gilbert</w:t>
      </w:r>
      <w:r w:rsidR="005E1D5B" w:rsidRPr="00FD0B75">
        <w:t>-Kawai</w:t>
      </w:r>
      <w:r w:rsidR="001251F2" w:rsidRPr="00FD0B75">
        <w:t xml:space="preserve"> E, Gray M, Highton D, Edwards L, Robles A, Finlay C, Pennington J, Clancy O, Bampoe S, O’Carroll J, Wickham A, Wordsworth H, Williams F, Hackney J, King C, Marsh V, Davies O, Bird R, Patel R, Finlay C, Philips S, Laycock H, Morka</w:t>
      </w:r>
      <w:r w:rsidR="00F5056F" w:rsidRPr="00FD0B75">
        <w:t>ne C, Grailey K,</w:t>
      </w:r>
      <w:r w:rsidR="005F4466" w:rsidRPr="00FD0B75">
        <w:t xml:space="preserve"> El-Boghdadly K, Hansen TP, McHugh B.</w:t>
      </w:r>
    </w:p>
    <w:p w14:paraId="096BC1CC" w14:textId="77777777" w:rsidR="001251F2" w:rsidRPr="00FD0B75" w:rsidRDefault="001251F2" w:rsidP="001251F2"/>
    <w:p w14:paraId="08D803C9" w14:textId="77777777" w:rsidR="00FD106C" w:rsidRPr="00FD0B75" w:rsidRDefault="00FD106C" w:rsidP="00A52284">
      <w:pPr>
        <w:spacing w:after="240" w:line="360" w:lineRule="auto"/>
        <w:jc w:val="both"/>
      </w:pPr>
    </w:p>
    <w:p w14:paraId="6215E9F1" w14:textId="77777777" w:rsidR="00FD106C" w:rsidRPr="00FD0B75" w:rsidRDefault="00FD106C" w:rsidP="00A52284">
      <w:pPr>
        <w:spacing w:after="240" w:line="360" w:lineRule="auto"/>
        <w:jc w:val="both"/>
      </w:pPr>
    </w:p>
    <w:p w14:paraId="7DBCBE07" w14:textId="77777777" w:rsidR="00FD106C" w:rsidRPr="00FD0B75" w:rsidRDefault="00FD106C" w:rsidP="00A52284">
      <w:pPr>
        <w:spacing w:after="240" w:line="360" w:lineRule="auto"/>
        <w:jc w:val="both"/>
      </w:pPr>
    </w:p>
    <w:p w14:paraId="4CD31FEF" w14:textId="77777777" w:rsidR="00FD106C" w:rsidRPr="00FD0B75" w:rsidRDefault="00FD106C" w:rsidP="00A52284">
      <w:pPr>
        <w:spacing w:after="240" w:line="360" w:lineRule="auto"/>
        <w:jc w:val="both"/>
      </w:pPr>
    </w:p>
    <w:p w14:paraId="5A7CE45F" w14:textId="77777777" w:rsidR="00FD106C" w:rsidRPr="00FD0B75" w:rsidRDefault="00FD106C" w:rsidP="00A52284">
      <w:pPr>
        <w:spacing w:after="240" w:line="360" w:lineRule="auto"/>
        <w:jc w:val="both"/>
      </w:pPr>
    </w:p>
    <w:p w14:paraId="0451F478" w14:textId="77777777" w:rsidR="00FD106C" w:rsidRPr="00FD0B75" w:rsidRDefault="00FD106C" w:rsidP="00A52284">
      <w:pPr>
        <w:spacing w:after="240" w:line="360" w:lineRule="auto"/>
        <w:jc w:val="both"/>
      </w:pPr>
    </w:p>
    <w:p w14:paraId="571C5EE8" w14:textId="77777777" w:rsidR="00FD106C" w:rsidRPr="00FD0B75" w:rsidRDefault="00FD106C" w:rsidP="00A52284">
      <w:pPr>
        <w:spacing w:after="240" w:line="360" w:lineRule="auto"/>
        <w:jc w:val="both"/>
      </w:pPr>
    </w:p>
    <w:p w14:paraId="7671D6C6" w14:textId="77777777" w:rsidR="00FD106C" w:rsidRPr="00FD0B75" w:rsidRDefault="00FD106C" w:rsidP="00A52284">
      <w:pPr>
        <w:spacing w:after="240" w:line="360" w:lineRule="auto"/>
        <w:jc w:val="both"/>
      </w:pPr>
    </w:p>
    <w:p w14:paraId="08496ABC" w14:textId="77777777" w:rsidR="00FD106C" w:rsidRPr="00FD0B75" w:rsidRDefault="00FD106C" w:rsidP="00A52284">
      <w:pPr>
        <w:spacing w:after="240" w:line="360" w:lineRule="auto"/>
        <w:jc w:val="both"/>
      </w:pPr>
    </w:p>
    <w:p w14:paraId="03906B11" w14:textId="77777777" w:rsidR="00FD106C" w:rsidRPr="00FD0B75" w:rsidRDefault="00FD106C" w:rsidP="00A52284">
      <w:pPr>
        <w:spacing w:after="240" w:line="360" w:lineRule="auto"/>
        <w:jc w:val="both"/>
      </w:pPr>
    </w:p>
    <w:p w14:paraId="6E4AF419" w14:textId="77777777" w:rsidR="00A677F7" w:rsidRPr="00FD0B75" w:rsidRDefault="00A677F7" w:rsidP="00A52284">
      <w:pPr>
        <w:spacing w:after="240" w:line="360" w:lineRule="auto"/>
        <w:jc w:val="both"/>
        <w:rPr>
          <w:b/>
        </w:rPr>
      </w:pPr>
    </w:p>
    <w:p w14:paraId="4C834756" w14:textId="77777777" w:rsidR="00A677F7" w:rsidRPr="00FD0B75" w:rsidRDefault="00A677F7" w:rsidP="00A52284">
      <w:pPr>
        <w:spacing w:after="240" w:line="360" w:lineRule="auto"/>
        <w:jc w:val="both"/>
        <w:rPr>
          <w:b/>
        </w:rPr>
      </w:pPr>
    </w:p>
    <w:p w14:paraId="37E1F4C2" w14:textId="77777777" w:rsidR="00A52284" w:rsidRPr="00FD0B75" w:rsidRDefault="00A52284" w:rsidP="00A52284">
      <w:pPr>
        <w:spacing w:after="240" w:line="360" w:lineRule="auto"/>
        <w:jc w:val="both"/>
      </w:pPr>
      <w:r w:rsidRPr="00FD0B75">
        <w:rPr>
          <w:b/>
        </w:rPr>
        <w:t>Declaration of interest</w:t>
      </w:r>
      <w:r w:rsidRPr="00FD0B75">
        <w:t>: none declared</w:t>
      </w:r>
    </w:p>
    <w:p w14:paraId="689DA20E" w14:textId="77777777" w:rsidR="00FD106C" w:rsidRPr="00FD0B75" w:rsidRDefault="00FD106C" w:rsidP="00A52284">
      <w:pPr>
        <w:spacing w:after="240" w:line="360" w:lineRule="auto"/>
        <w:jc w:val="both"/>
      </w:pPr>
    </w:p>
    <w:p w14:paraId="025EF098" w14:textId="77777777" w:rsidR="00FD106C" w:rsidRPr="00FD0B75" w:rsidRDefault="00FD106C" w:rsidP="00A52284">
      <w:pPr>
        <w:spacing w:after="240" w:line="360" w:lineRule="auto"/>
        <w:jc w:val="both"/>
      </w:pPr>
    </w:p>
    <w:p w14:paraId="0F40B437" w14:textId="77777777" w:rsidR="00FD106C" w:rsidRPr="00FD0B75" w:rsidRDefault="00FD106C" w:rsidP="00A52284">
      <w:pPr>
        <w:spacing w:after="240" w:line="360" w:lineRule="auto"/>
        <w:jc w:val="both"/>
      </w:pPr>
    </w:p>
    <w:p w14:paraId="404E4FEA" w14:textId="77777777" w:rsidR="00FD106C" w:rsidRPr="00FD0B75" w:rsidRDefault="00FD106C" w:rsidP="00A52284">
      <w:pPr>
        <w:spacing w:after="240" w:line="360" w:lineRule="auto"/>
        <w:jc w:val="both"/>
      </w:pPr>
    </w:p>
    <w:p w14:paraId="175C9BC0" w14:textId="77777777" w:rsidR="00FD106C" w:rsidRPr="00FD0B75" w:rsidRDefault="00FD106C" w:rsidP="00A52284">
      <w:pPr>
        <w:spacing w:after="240" w:line="360" w:lineRule="auto"/>
        <w:jc w:val="both"/>
      </w:pPr>
    </w:p>
    <w:p w14:paraId="56CFE320" w14:textId="77777777" w:rsidR="00FD106C" w:rsidRPr="00FD0B75" w:rsidRDefault="00FD106C" w:rsidP="00A52284">
      <w:pPr>
        <w:spacing w:after="240" w:line="360" w:lineRule="auto"/>
        <w:jc w:val="both"/>
      </w:pPr>
    </w:p>
    <w:p w14:paraId="00491C52" w14:textId="77777777" w:rsidR="00FD106C" w:rsidRPr="00FD0B75" w:rsidRDefault="00FD106C" w:rsidP="00A52284">
      <w:pPr>
        <w:spacing w:after="240" w:line="360" w:lineRule="auto"/>
        <w:jc w:val="both"/>
      </w:pPr>
    </w:p>
    <w:p w14:paraId="0FD0132A" w14:textId="77777777" w:rsidR="00FD106C" w:rsidRPr="00FD0B75" w:rsidRDefault="00FD106C" w:rsidP="00A52284">
      <w:pPr>
        <w:spacing w:after="240" w:line="360" w:lineRule="auto"/>
        <w:jc w:val="both"/>
      </w:pPr>
    </w:p>
    <w:p w14:paraId="3C7BED87" w14:textId="77777777" w:rsidR="00FD106C" w:rsidRPr="00FD0B75" w:rsidRDefault="00FD106C" w:rsidP="00A52284">
      <w:pPr>
        <w:spacing w:after="240" w:line="360" w:lineRule="auto"/>
        <w:jc w:val="both"/>
      </w:pPr>
    </w:p>
    <w:p w14:paraId="79542FE2" w14:textId="77777777" w:rsidR="00FD106C" w:rsidRPr="00FD0B75" w:rsidRDefault="00FD106C" w:rsidP="00A52284">
      <w:pPr>
        <w:spacing w:after="240" w:line="360" w:lineRule="auto"/>
        <w:jc w:val="both"/>
      </w:pPr>
    </w:p>
    <w:p w14:paraId="2DBDED56" w14:textId="77777777" w:rsidR="00FD106C" w:rsidRPr="00FD0B75" w:rsidRDefault="00FD106C" w:rsidP="00A52284">
      <w:pPr>
        <w:spacing w:after="240" w:line="360" w:lineRule="auto"/>
        <w:jc w:val="both"/>
      </w:pPr>
    </w:p>
    <w:p w14:paraId="6A46B602" w14:textId="77777777" w:rsidR="00FD106C" w:rsidRPr="00FD0B75" w:rsidRDefault="00FD106C" w:rsidP="00A52284">
      <w:pPr>
        <w:spacing w:after="240" w:line="360" w:lineRule="auto"/>
        <w:jc w:val="both"/>
      </w:pPr>
    </w:p>
    <w:p w14:paraId="4D3316F2" w14:textId="77777777" w:rsidR="00C44588" w:rsidRPr="00FD0B75" w:rsidRDefault="00C44588" w:rsidP="00A52284">
      <w:pPr>
        <w:spacing w:after="240" w:line="360" w:lineRule="auto"/>
        <w:jc w:val="both"/>
      </w:pPr>
    </w:p>
    <w:p w14:paraId="3C0429C4" w14:textId="77777777" w:rsidR="00C44588" w:rsidRPr="00FD0B75" w:rsidRDefault="00C44588" w:rsidP="00A52284">
      <w:pPr>
        <w:spacing w:after="240" w:line="360" w:lineRule="auto"/>
        <w:jc w:val="both"/>
      </w:pPr>
    </w:p>
    <w:p w14:paraId="63548994" w14:textId="77777777" w:rsidR="00A677F7" w:rsidRPr="00FD0B75" w:rsidRDefault="00A677F7" w:rsidP="00A52284">
      <w:pPr>
        <w:spacing w:after="240" w:line="360" w:lineRule="auto"/>
        <w:jc w:val="both"/>
        <w:rPr>
          <w:b/>
        </w:rPr>
      </w:pPr>
    </w:p>
    <w:p w14:paraId="3D2EDCB7" w14:textId="77777777" w:rsidR="00A677F7" w:rsidRPr="00FD0B75" w:rsidRDefault="00A677F7" w:rsidP="00A52284">
      <w:pPr>
        <w:spacing w:after="240" w:line="360" w:lineRule="auto"/>
        <w:jc w:val="both"/>
        <w:rPr>
          <w:b/>
        </w:rPr>
      </w:pPr>
    </w:p>
    <w:p w14:paraId="49D62C2D" w14:textId="77777777" w:rsidR="00A677F7" w:rsidRPr="00FD0B75" w:rsidRDefault="00A677F7" w:rsidP="00A52284">
      <w:pPr>
        <w:spacing w:after="240" w:line="360" w:lineRule="auto"/>
        <w:jc w:val="both"/>
        <w:rPr>
          <w:b/>
        </w:rPr>
      </w:pPr>
    </w:p>
    <w:p w14:paraId="38699011" w14:textId="77777777" w:rsidR="00A677F7" w:rsidRPr="00FD0B75" w:rsidRDefault="00A677F7" w:rsidP="00A52284">
      <w:pPr>
        <w:spacing w:after="240" w:line="360" w:lineRule="auto"/>
        <w:jc w:val="both"/>
        <w:rPr>
          <w:b/>
        </w:rPr>
      </w:pPr>
    </w:p>
    <w:p w14:paraId="44C8AE39" w14:textId="77777777" w:rsidR="00A677F7" w:rsidRPr="00FD0B75" w:rsidRDefault="00A677F7" w:rsidP="00A52284">
      <w:pPr>
        <w:spacing w:after="240" w:line="360" w:lineRule="auto"/>
        <w:jc w:val="both"/>
        <w:rPr>
          <w:b/>
        </w:rPr>
      </w:pPr>
    </w:p>
    <w:p w14:paraId="61D09693" w14:textId="77777777" w:rsidR="00A677F7" w:rsidRPr="00FD0B75" w:rsidRDefault="00A677F7" w:rsidP="00A52284">
      <w:pPr>
        <w:spacing w:after="240" w:line="360" w:lineRule="auto"/>
        <w:jc w:val="both"/>
        <w:rPr>
          <w:b/>
        </w:rPr>
      </w:pPr>
    </w:p>
    <w:p w14:paraId="43D6C1B6" w14:textId="4D7AB659" w:rsidR="00CC21AB" w:rsidRPr="00FD0B75" w:rsidRDefault="00CC21AB" w:rsidP="00A52284">
      <w:pPr>
        <w:spacing w:after="240" w:line="360" w:lineRule="auto"/>
        <w:jc w:val="both"/>
        <w:rPr>
          <w:b/>
        </w:rPr>
      </w:pPr>
      <w:r w:rsidRPr="00FD0B75">
        <w:rPr>
          <w:b/>
        </w:rPr>
        <w:t>Funding</w:t>
      </w:r>
    </w:p>
    <w:p w14:paraId="20D22EB9" w14:textId="3693A35E" w:rsidR="00CC21AB" w:rsidRPr="00FD0B75" w:rsidRDefault="00A52284" w:rsidP="00CC21AB">
      <w:pPr>
        <w:spacing w:after="240" w:line="360" w:lineRule="auto"/>
        <w:jc w:val="both"/>
      </w:pPr>
      <w:r w:rsidRPr="00FD0B75">
        <w:t xml:space="preserve">This work was supported by the </w:t>
      </w:r>
      <w:r w:rsidR="00CC21AB" w:rsidRPr="00FD0B75">
        <w:t>Association of Anaesthetists of Great Britain and Ireland (AAGBI) via the National Institute of Academic Anaesthesia (NIAA).</w:t>
      </w:r>
    </w:p>
    <w:p w14:paraId="58EF0C9D" w14:textId="77777777" w:rsidR="00A52284" w:rsidRPr="00FD0B75" w:rsidRDefault="00A52284" w:rsidP="00CC21AB">
      <w:pPr>
        <w:spacing w:after="240" w:line="360" w:lineRule="auto"/>
        <w:jc w:val="both"/>
      </w:pPr>
    </w:p>
    <w:p w14:paraId="1DFE7975" w14:textId="77777777" w:rsidR="00FD106C" w:rsidRPr="00FD0B75" w:rsidRDefault="00FD106C" w:rsidP="00CC21AB">
      <w:pPr>
        <w:spacing w:after="240" w:line="360" w:lineRule="auto"/>
        <w:jc w:val="both"/>
      </w:pPr>
    </w:p>
    <w:p w14:paraId="468639D2" w14:textId="77777777" w:rsidR="00FD106C" w:rsidRPr="00FD0B75" w:rsidRDefault="00FD106C" w:rsidP="00CC21AB">
      <w:pPr>
        <w:spacing w:after="240" w:line="360" w:lineRule="auto"/>
        <w:jc w:val="both"/>
      </w:pPr>
    </w:p>
    <w:p w14:paraId="26650F99" w14:textId="77777777" w:rsidR="00FD106C" w:rsidRPr="00FD0B75" w:rsidRDefault="00FD106C" w:rsidP="00CC21AB">
      <w:pPr>
        <w:spacing w:after="240" w:line="360" w:lineRule="auto"/>
        <w:jc w:val="both"/>
      </w:pPr>
    </w:p>
    <w:p w14:paraId="0E14200D" w14:textId="77777777" w:rsidR="00FD106C" w:rsidRPr="00FD0B75" w:rsidRDefault="00FD106C" w:rsidP="00CC21AB">
      <w:pPr>
        <w:spacing w:after="240" w:line="360" w:lineRule="auto"/>
        <w:jc w:val="both"/>
      </w:pPr>
    </w:p>
    <w:p w14:paraId="351E406E" w14:textId="77777777" w:rsidR="00FD106C" w:rsidRPr="00FD0B75" w:rsidRDefault="00FD106C" w:rsidP="00CC21AB">
      <w:pPr>
        <w:spacing w:after="240" w:line="360" w:lineRule="auto"/>
        <w:jc w:val="both"/>
      </w:pPr>
    </w:p>
    <w:p w14:paraId="649A8E28" w14:textId="77777777" w:rsidR="00FD106C" w:rsidRPr="00FD0B75" w:rsidRDefault="00FD106C" w:rsidP="00CC21AB">
      <w:pPr>
        <w:spacing w:after="240" w:line="360" w:lineRule="auto"/>
        <w:jc w:val="both"/>
      </w:pPr>
    </w:p>
    <w:p w14:paraId="184C7857" w14:textId="77777777" w:rsidR="00FD106C" w:rsidRPr="00FD0B75" w:rsidRDefault="00FD106C" w:rsidP="00CC21AB">
      <w:pPr>
        <w:spacing w:after="240" w:line="360" w:lineRule="auto"/>
        <w:jc w:val="both"/>
      </w:pPr>
    </w:p>
    <w:p w14:paraId="48B152FC" w14:textId="77777777" w:rsidR="00FD106C" w:rsidRPr="00FD0B75" w:rsidRDefault="00FD106C" w:rsidP="00CC21AB">
      <w:pPr>
        <w:spacing w:after="240" w:line="360" w:lineRule="auto"/>
        <w:jc w:val="both"/>
      </w:pPr>
    </w:p>
    <w:p w14:paraId="55C95BEC" w14:textId="77777777" w:rsidR="00FD106C" w:rsidRPr="00FD0B75" w:rsidRDefault="00FD106C" w:rsidP="00CC21AB">
      <w:pPr>
        <w:spacing w:after="240" w:line="360" w:lineRule="auto"/>
        <w:jc w:val="both"/>
      </w:pPr>
    </w:p>
    <w:p w14:paraId="28D8466D" w14:textId="77777777" w:rsidR="00FD106C" w:rsidRPr="00FD0B75" w:rsidRDefault="00FD106C" w:rsidP="00CC21AB">
      <w:pPr>
        <w:spacing w:after="240" w:line="360" w:lineRule="auto"/>
        <w:jc w:val="both"/>
      </w:pPr>
    </w:p>
    <w:p w14:paraId="0C128756" w14:textId="77777777" w:rsidR="00FD106C" w:rsidRPr="00FD0B75" w:rsidRDefault="00FD106C" w:rsidP="00CC21AB">
      <w:pPr>
        <w:spacing w:after="240" w:line="360" w:lineRule="auto"/>
        <w:jc w:val="both"/>
      </w:pPr>
    </w:p>
    <w:p w14:paraId="3DDEA983" w14:textId="77777777" w:rsidR="00FD106C" w:rsidRPr="00FD0B75" w:rsidRDefault="00FD106C" w:rsidP="00CC21AB">
      <w:pPr>
        <w:spacing w:after="240" w:line="360" w:lineRule="auto"/>
        <w:jc w:val="both"/>
      </w:pPr>
    </w:p>
    <w:p w14:paraId="2219D411" w14:textId="77777777" w:rsidR="00FD106C" w:rsidRPr="00FD0B75" w:rsidRDefault="00FD106C" w:rsidP="00CC21AB">
      <w:pPr>
        <w:spacing w:after="240" w:line="360" w:lineRule="auto"/>
        <w:jc w:val="both"/>
      </w:pPr>
    </w:p>
    <w:p w14:paraId="53E962F8" w14:textId="77777777" w:rsidR="00FD106C" w:rsidRPr="00FD0B75" w:rsidRDefault="00FD106C" w:rsidP="00CC21AB">
      <w:pPr>
        <w:spacing w:after="240" w:line="360" w:lineRule="auto"/>
        <w:jc w:val="both"/>
      </w:pPr>
    </w:p>
    <w:p w14:paraId="3B86B948" w14:textId="77777777" w:rsidR="00FD106C" w:rsidRPr="00FD0B75" w:rsidRDefault="00FD106C" w:rsidP="00CC21AB">
      <w:pPr>
        <w:spacing w:after="240" w:line="360" w:lineRule="auto"/>
        <w:jc w:val="both"/>
      </w:pPr>
    </w:p>
    <w:p w14:paraId="3A7EDC4B" w14:textId="77777777" w:rsidR="00FD106C" w:rsidRPr="00FD0B75" w:rsidRDefault="00FD106C" w:rsidP="00CC21AB">
      <w:pPr>
        <w:spacing w:after="240" w:line="360" w:lineRule="auto"/>
        <w:jc w:val="both"/>
      </w:pPr>
    </w:p>
    <w:p w14:paraId="2FD5FA9F" w14:textId="77777777" w:rsidR="00FD106C" w:rsidRPr="00FD0B75" w:rsidRDefault="00FD106C" w:rsidP="00CC21AB">
      <w:pPr>
        <w:spacing w:after="240" w:line="360" w:lineRule="auto"/>
        <w:jc w:val="both"/>
      </w:pPr>
    </w:p>
    <w:p w14:paraId="62E88552" w14:textId="30D1946D" w:rsidR="00A52284" w:rsidRPr="00FD0B75" w:rsidRDefault="00A52284" w:rsidP="00CC21AB">
      <w:pPr>
        <w:spacing w:after="240" w:line="360" w:lineRule="auto"/>
        <w:jc w:val="both"/>
        <w:rPr>
          <w:b/>
        </w:rPr>
      </w:pPr>
      <w:r w:rsidRPr="00FD0B75">
        <w:rPr>
          <w:b/>
        </w:rPr>
        <w:t>References</w:t>
      </w:r>
    </w:p>
    <w:p w14:paraId="0C7DA491" w14:textId="77777777" w:rsidR="0075334B" w:rsidRPr="00FD0B75" w:rsidRDefault="0075334B" w:rsidP="0075334B">
      <w:pPr>
        <w:pStyle w:val="ListParagraph"/>
        <w:numPr>
          <w:ilvl w:val="0"/>
          <w:numId w:val="4"/>
        </w:numPr>
        <w:spacing w:line="360" w:lineRule="auto"/>
      </w:pPr>
      <w:r w:rsidRPr="00FD0B75">
        <w:t xml:space="preserve">Jakobson T, Karjagin J, Viip L </w:t>
      </w:r>
      <w:r w:rsidRPr="00FD0B75">
        <w:rPr>
          <w:i/>
        </w:rPr>
        <w:t>et al</w:t>
      </w:r>
      <w:r w:rsidRPr="00FD0B75">
        <w:t xml:space="preserve">. Postoperative complications and mortality after major gastrointestinal surgery. </w:t>
      </w:r>
      <w:r w:rsidRPr="00FD0B75">
        <w:rPr>
          <w:i/>
        </w:rPr>
        <w:t>Medicina</w:t>
      </w:r>
      <w:r w:rsidRPr="00FD0B75">
        <w:t xml:space="preserve"> 2014; </w:t>
      </w:r>
      <w:r w:rsidRPr="00FD0B75">
        <w:rPr>
          <w:b/>
        </w:rPr>
        <w:t>50 (2):</w:t>
      </w:r>
      <w:r w:rsidRPr="00FD0B75">
        <w:t xml:space="preserve"> 111-117.</w:t>
      </w:r>
    </w:p>
    <w:p w14:paraId="4B1F16AE"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Treschan TA, Kaisers W, Schaefer MS et al. Ventilation with low tidal volumes during upper abdominal surgery does not improve postoperative lung function. </w:t>
      </w:r>
      <w:r w:rsidRPr="00FD0B75">
        <w:rPr>
          <w:rFonts w:asciiTheme="minorHAnsi" w:hAnsiTheme="minorHAnsi"/>
          <w:i/>
        </w:rPr>
        <w:t>Br J Anaesth</w:t>
      </w:r>
      <w:r w:rsidRPr="00FD0B75">
        <w:rPr>
          <w:rFonts w:asciiTheme="minorHAnsi" w:hAnsiTheme="minorHAnsi"/>
        </w:rPr>
        <w:t xml:space="preserve"> 2012a;</w:t>
      </w:r>
      <w:r w:rsidRPr="00FD0B75">
        <w:rPr>
          <w:rFonts w:asciiTheme="minorHAnsi" w:hAnsiTheme="minorHAnsi"/>
          <w:b/>
        </w:rPr>
        <w:t>109(2):</w:t>
      </w:r>
      <w:r w:rsidRPr="00FD0B75">
        <w:rPr>
          <w:rFonts w:asciiTheme="minorHAnsi" w:hAnsiTheme="minorHAnsi"/>
        </w:rPr>
        <w:t xml:space="preserve">263–71 </w:t>
      </w:r>
    </w:p>
    <w:p w14:paraId="02B60069" w14:textId="77777777" w:rsidR="0075334B" w:rsidRPr="00FD0B75" w:rsidRDefault="0075334B" w:rsidP="0075334B">
      <w:pPr>
        <w:pStyle w:val="ListParagraph"/>
        <w:numPr>
          <w:ilvl w:val="0"/>
          <w:numId w:val="4"/>
        </w:numPr>
        <w:spacing w:line="360" w:lineRule="auto"/>
      </w:pPr>
      <w:r w:rsidRPr="00FD0B75">
        <w:t xml:space="preserve">Wang C, Wang X, Chi C et al. Lung ventilation strategies for acute respiratory distress syndrome, a systematic review and network meta-analysis. </w:t>
      </w:r>
      <w:r w:rsidRPr="00FD0B75">
        <w:rPr>
          <w:i/>
        </w:rPr>
        <w:t>Sci Rep</w:t>
      </w:r>
      <w:r w:rsidRPr="00FD0B75">
        <w:t xml:space="preserve"> 2016; 6: 22885</w:t>
      </w:r>
    </w:p>
    <w:p w14:paraId="1B3A5E8A" w14:textId="77777777" w:rsidR="0075334B" w:rsidRPr="00FD0B75" w:rsidRDefault="0075334B" w:rsidP="0075334B">
      <w:pPr>
        <w:pStyle w:val="ListParagraph"/>
        <w:numPr>
          <w:ilvl w:val="0"/>
          <w:numId w:val="4"/>
        </w:numPr>
        <w:spacing w:line="360" w:lineRule="auto"/>
      </w:pPr>
      <w:r w:rsidRPr="00FD0B75">
        <w:t xml:space="preserve">Kuchnicka K, Maciejewski D. Ventilator-associated lung injury. </w:t>
      </w:r>
      <w:r w:rsidRPr="00FD0B75">
        <w:rPr>
          <w:i/>
        </w:rPr>
        <w:t xml:space="preserve">Anaesthesiol Intensive Ther </w:t>
      </w:r>
      <w:r w:rsidRPr="00FD0B75">
        <w:t>2013</w:t>
      </w:r>
      <w:r w:rsidRPr="00FD0B75">
        <w:rPr>
          <w:b/>
        </w:rPr>
        <w:t>;45(3):</w:t>
      </w:r>
      <w:r w:rsidRPr="00FD0B75">
        <w:t>164-170.</w:t>
      </w:r>
    </w:p>
    <w:p w14:paraId="294995ED" w14:textId="77777777" w:rsidR="0075334B" w:rsidRPr="00FD0B75" w:rsidRDefault="0075334B" w:rsidP="0075334B">
      <w:pPr>
        <w:pStyle w:val="ListParagraph"/>
        <w:numPr>
          <w:ilvl w:val="0"/>
          <w:numId w:val="4"/>
        </w:numPr>
        <w:spacing w:line="360" w:lineRule="auto"/>
      </w:pPr>
      <w:r w:rsidRPr="00FD0B75">
        <w:t xml:space="preserve">National Emergency Laparotomy Audit (NELA) inclusion and exclusion criteria. Available from </w:t>
      </w:r>
      <w:hyperlink r:id="rId8" w:history="1">
        <w:r w:rsidRPr="00FD0B75">
          <w:rPr>
            <w:rStyle w:val="Hyperlink"/>
            <w:color w:val="auto"/>
          </w:rPr>
          <w:t>http://www.nela.org.uk</w:t>
        </w:r>
      </w:hyperlink>
      <w:r w:rsidRPr="00FD0B75">
        <w:t xml:space="preserve"> (accessed September 2017)</w:t>
      </w:r>
    </w:p>
    <w:p w14:paraId="07095BA6" w14:textId="77777777" w:rsidR="0075334B" w:rsidRPr="00FD0B75" w:rsidRDefault="0075334B" w:rsidP="0075334B">
      <w:pPr>
        <w:pStyle w:val="ListParagraph"/>
        <w:numPr>
          <w:ilvl w:val="0"/>
          <w:numId w:val="4"/>
        </w:numPr>
        <w:spacing w:line="360" w:lineRule="auto"/>
      </w:pPr>
      <w:r w:rsidRPr="00FD0B75">
        <w:t xml:space="preserve">NHLBI ARDS Network. Predicted body weight calculator tool. Available at </w:t>
      </w:r>
      <w:hyperlink r:id="rId9" w:history="1">
        <w:r w:rsidRPr="00FD0B75">
          <w:rPr>
            <w:rStyle w:val="Hyperlink"/>
            <w:color w:val="auto"/>
          </w:rPr>
          <w:t>www.ardsnet.org</w:t>
        </w:r>
      </w:hyperlink>
      <w:r w:rsidRPr="00FD0B75">
        <w:t xml:space="preserve"> Accessed December 2017.</w:t>
      </w:r>
    </w:p>
    <w:p w14:paraId="0D0DABC6" w14:textId="77777777" w:rsidR="0075334B" w:rsidRPr="00FD0B75" w:rsidRDefault="0075334B" w:rsidP="0075334B">
      <w:pPr>
        <w:pStyle w:val="ListParagraph"/>
        <w:numPr>
          <w:ilvl w:val="0"/>
          <w:numId w:val="4"/>
        </w:numPr>
        <w:spacing w:line="360" w:lineRule="auto"/>
      </w:pPr>
      <w:r w:rsidRPr="00FD0B75">
        <w:t xml:space="preserve">Jammer I, Wickboldt N, Smith A. </w:t>
      </w:r>
      <w:r w:rsidRPr="00FD0B75">
        <w:rPr>
          <w:rFonts w:eastAsia="Times New Roman" w:cs="Arial"/>
        </w:rPr>
        <w:t xml:space="preserve">Standards for definitions and use of outcome measures for clinical effectiveness research in perioperative medicine: European Perioperative Clinical Outcome (EPCO) definitions: a statement from the ESA-ESICM joint taskforce on perioperative outcome measures. </w:t>
      </w:r>
      <w:r w:rsidRPr="00FD0B75">
        <w:rPr>
          <w:rFonts w:eastAsia="Times New Roman" w:cs="Arial"/>
          <w:i/>
        </w:rPr>
        <w:t>Eur J Anaesthesiol</w:t>
      </w:r>
      <w:r w:rsidRPr="00FD0B75">
        <w:rPr>
          <w:rFonts w:eastAsia="Times New Roman" w:cs="Arial"/>
        </w:rPr>
        <w:t xml:space="preserve"> 2015 </w:t>
      </w:r>
      <w:r w:rsidRPr="00FD0B75">
        <w:rPr>
          <w:rFonts w:eastAsia="Times New Roman" w:cs="Arial"/>
          <w:b/>
        </w:rPr>
        <w:t>32(2):</w:t>
      </w:r>
      <w:r w:rsidRPr="00FD0B75">
        <w:rPr>
          <w:rFonts w:eastAsia="Times New Roman" w:cs="Arial"/>
        </w:rPr>
        <w:t>88-105</w:t>
      </w:r>
    </w:p>
    <w:p w14:paraId="608394CF" w14:textId="77777777" w:rsidR="0075334B" w:rsidRPr="00FD0B75" w:rsidRDefault="0075334B" w:rsidP="0075334B">
      <w:pPr>
        <w:pStyle w:val="ListParagraph"/>
        <w:numPr>
          <w:ilvl w:val="0"/>
          <w:numId w:val="4"/>
        </w:numPr>
        <w:spacing w:line="360" w:lineRule="auto"/>
      </w:pPr>
      <w:r w:rsidRPr="00FD0B75">
        <w:rPr>
          <w:rFonts w:eastAsia="Times New Roman" w:cs="Arial"/>
        </w:rPr>
        <w:t xml:space="preserve">Mazo V, Sabato S, Canet J. Propective external validation of a predictive score for Postoperative pulmonary complications. </w:t>
      </w:r>
      <w:r w:rsidRPr="00FD0B75">
        <w:rPr>
          <w:rFonts w:eastAsia="Times New Roman" w:cs="Arial"/>
          <w:i/>
        </w:rPr>
        <w:t xml:space="preserve">Anaesthesiology </w:t>
      </w:r>
      <w:r w:rsidRPr="00FD0B75">
        <w:rPr>
          <w:rFonts w:eastAsia="Times New Roman" w:cs="Arial"/>
        </w:rPr>
        <w:t xml:space="preserve">2014; </w:t>
      </w:r>
      <w:r w:rsidRPr="00FD0B75">
        <w:rPr>
          <w:rFonts w:eastAsia="Times New Roman" w:cs="Arial"/>
          <w:b/>
        </w:rPr>
        <w:t>121</w:t>
      </w:r>
      <w:r w:rsidRPr="00FD0B75">
        <w:rPr>
          <w:rFonts w:eastAsia="Times New Roman" w:cs="Arial"/>
        </w:rPr>
        <w:t>: 219.</w:t>
      </w:r>
    </w:p>
    <w:p w14:paraId="32F0A6C9"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Futier E, Constantin JM, Paugam-Burtz C, et al. IMPROVE Study Group: a trial of intra-operative low-tidal-volume ventilation in abdominal surgery. </w:t>
      </w:r>
      <w:r w:rsidRPr="00FD0B75">
        <w:rPr>
          <w:rFonts w:asciiTheme="minorHAnsi" w:hAnsiTheme="minorHAnsi"/>
          <w:i/>
        </w:rPr>
        <w:t>N Engl J Med</w:t>
      </w:r>
      <w:r w:rsidRPr="00FD0B75">
        <w:rPr>
          <w:rFonts w:asciiTheme="minorHAnsi" w:hAnsiTheme="minorHAnsi"/>
        </w:rPr>
        <w:t xml:space="preserve"> 2013; </w:t>
      </w:r>
      <w:r w:rsidRPr="00FD0B75">
        <w:rPr>
          <w:rFonts w:asciiTheme="minorHAnsi" w:hAnsiTheme="minorHAnsi"/>
          <w:b/>
        </w:rPr>
        <w:t>369</w:t>
      </w:r>
      <w:r w:rsidRPr="00FD0B75">
        <w:rPr>
          <w:rFonts w:asciiTheme="minorHAnsi" w:hAnsiTheme="minorHAnsi"/>
        </w:rPr>
        <w:t xml:space="preserve">: 428–37 </w:t>
      </w:r>
    </w:p>
    <w:p w14:paraId="553B41D6"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Hemmes SN, Gama de Abreu M, Pelosi P </w:t>
      </w:r>
      <w:r w:rsidRPr="00FD0B75">
        <w:rPr>
          <w:rFonts w:asciiTheme="minorHAnsi" w:hAnsiTheme="minorHAnsi"/>
          <w:i/>
        </w:rPr>
        <w:t>et al</w:t>
      </w:r>
      <w:r w:rsidRPr="00FD0B75">
        <w:rPr>
          <w:rFonts w:asciiTheme="minorHAnsi" w:hAnsiTheme="minorHAnsi"/>
        </w:rPr>
        <w:t xml:space="preserve">. High versus low positive end-expiratory pressure during general anaesthesia for open abdominal surgery (PROVHILO trial): a multicentre randomised controlled trial </w:t>
      </w:r>
      <w:r w:rsidRPr="00FD0B75">
        <w:rPr>
          <w:rFonts w:asciiTheme="minorHAnsi" w:hAnsiTheme="minorHAnsi"/>
          <w:i/>
        </w:rPr>
        <w:t>Lancet</w:t>
      </w:r>
      <w:r w:rsidRPr="00FD0B75">
        <w:rPr>
          <w:rFonts w:asciiTheme="minorHAnsi" w:hAnsiTheme="minorHAnsi"/>
        </w:rPr>
        <w:t xml:space="preserve"> 2014;</w:t>
      </w:r>
      <w:r w:rsidRPr="00FD0B75">
        <w:rPr>
          <w:rFonts w:asciiTheme="minorHAnsi" w:hAnsiTheme="minorHAnsi"/>
          <w:b/>
        </w:rPr>
        <w:t>384(9942):</w:t>
      </w:r>
      <w:r w:rsidRPr="00FD0B75">
        <w:rPr>
          <w:rFonts w:asciiTheme="minorHAnsi" w:hAnsiTheme="minorHAnsi"/>
        </w:rPr>
        <w:t xml:space="preserve">495–503 </w:t>
      </w:r>
    </w:p>
    <w:p w14:paraId="5D59A042" w14:textId="77777777" w:rsidR="0075334B" w:rsidRPr="00FD0B75" w:rsidRDefault="0075334B" w:rsidP="0075334B">
      <w:pPr>
        <w:pStyle w:val="ListParagraph"/>
        <w:numPr>
          <w:ilvl w:val="0"/>
          <w:numId w:val="4"/>
        </w:numPr>
        <w:spacing w:line="360" w:lineRule="auto"/>
      </w:pPr>
      <w:r w:rsidRPr="00FD0B75">
        <w:t>Miskovic A, Lumb AB. Postoperative pulmonary complications.</w:t>
      </w:r>
      <w:r w:rsidRPr="00FD0B75">
        <w:rPr>
          <w:i/>
        </w:rPr>
        <w:t xml:space="preserve"> Br J Anaesth </w:t>
      </w:r>
      <w:r w:rsidRPr="00FD0B75">
        <w:t>2017; 118(3): 317-334.</w:t>
      </w:r>
    </w:p>
    <w:p w14:paraId="5265E4EF"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Smith PR, Baig MA, Brito V, Bader F, Bergman MI, Alfonso A. Postoperative pulmonary complications after laparotomy. </w:t>
      </w:r>
      <w:r w:rsidRPr="00FD0B75">
        <w:rPr>
          <w:rFonts w:asciiTheme="minorHAnsi" w:hAnsiTheme="minorHAnsi"/>
          <w:i/>
        </w:rPr>
        <w:t>Respiration</w:t>
      </w:r>
      <w:r w:rsidRPr="00FD0B75">
        <w:rPr>
          <w:rFonts w:asciiTheme="minorHAnsi" w:hAnsiTheme="minorHAnsi"/>
        </w:rPr>
        <w:t xml:space="preserve"> 2010; </w:t>
      </w:r>
      <w:r w:rsidRPr="00FD0B75">
        <w:rPr>
          <w:rFonts w:asciiTheme="minorHAnsi" w:hAnsiTheme="minorHAnsi"/>
          <w:b/>
        </w:rPr>
        <w:t>80</w:t>
      </w:r>
      <w:r w:rsidRPr="00FD0B75">
        <w:rPr>
          <w:rFonts w:asciiTheme="minorHAnsi" w:hAnsiTheme="minorHAnsi"/>
        </w:rPr>
        <w:t xml:space="preserve">: 269–74 </w:t>
      </w:r>
    </w:p>
    <w:p w14:paraId="2A0C8050"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Serpa Neto A, Hemmes SN, Barbas CS, et al. Protective versus conventional ventilation for surgery. A systematic review and individual patient data meta-analysis. </w:t>
      </w:r>
      <w:r w:rsidRPr="00FD0B75">
        <w:rPr>
          <w:rFonts w:asciiTheme="minorHAnsi" w:hAnsiTheme="minorHAnsi"/>
          <w:i/>
        </w:rPr>
        <w:t>Anesthesiology</w:t>
      </w:r>
      <w:r w:rsidRPr="00FD0B75">
        <w:rPr>
          <w:rFonts w:asciiTheme="minorHAnsi" w:hAnsiTheme="minorHAnsi"/>
        </w:rPr>
        <w:t xml:space="preserve"> 2015;</w:t>
      </w:r>
      <w:r w:rsidRPr="00FD0B75">
        <w:rPr>
          <w:rFonts w:asciiTheme="minorHAnsi" w:hAnsiTheme="minorHAnsi"/>
          <w:b/>
        </w:rPr>
        <w:t xml:space="preserve"> 123</w:t>
      </w:r>
      <w:r w:rsidRPr="00FD0B75">
        <w:rPr>
          <w:rFonts w:asciiTheme="minorHAnsi" w:hAnsiTheme="minorHAnsi"/>
        </w:rPr>
        <w:t xml:space="preserve">: 66–78 </w:t>
      </w:r>
    </w:p>
    <w:p w14:paraId="3CA34E96"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Local Assessment of Ventilatory Management During General Anesthesia for Surgery (LAS VEGAS) Local Assessment of Ventilatory Management During General Anesthesia for Surgery (LAS VEGAS) </w:t>
      </w:r>
      <w:r w:rsidRPr="00FD0B75">
        <w:rPr>
          <w:rFonts w:asciiTheme="minorHAnsi" w:hAnsiTheme="minorHAnsi" w:cs="Times"/>
        </w:rPr>
        <w:t xml:space="preserve">Eur J Anaesthesiol 2017; 34:492–507 </w:t>
      </w:r>
    </w:p>
    <w:p w14:paraId="600A9BF1"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cs="Times"/>
        </w:rPr>
        <w:t xml:space="preserve">PROVE Network Investigators. High versus low positive end-expiratory pressure during general anaesthesia for open abdominal surgery (PROVHILO trial): a multicentre randomised controlled trial. </w:t>
      </w:r>
      <w:r w:rsidRPr="00FD0B75">
        <w:rPr>
          <w:rFonts w:asciiTheme="minorHAnsi" w:hAnsiTheme="minorHAnsi" w:cs="Times"/>
          <w:i/>
        </w:rPr>
        <w:t>Lancet</w:t>
      </w:r>
      <w:r w:rsidRPr="00FD0B75">
        <w:rPr>
          <w:rFonts w:asciiTheme="minorHAnsi" w:hAnsiTheme="minorHAnsi" w:cs="Times"/>
        </w:rPr>
        <w:t xml:space="preserve"> 2014; </w:t>
      </w:r>
      <w:r w:rsidRPr="00FD0B75">
        <w:rPr>
          <w:rFonts w:asciiTheme="minorHAnsi" w:hAnsiTheme="minorHAnsi" w:cs="Times"/>
          <w:b/>
        </w:rPr>
        <w:t>384</w:t>
      </w:r>
      <w:r w:rsidRPr="00FD0B75">
        <w:rPr>
          <w:rFonts w:asciiTheme="minorHAnsi" w:hAnsiTheme="minorHAnsi" w:cs="Times"/>
        </w:rPr>
        <w:t>:495 – 503.</w:t>
      </w:r>
    </w:p>
    <w:p w14:paraId="120D6962"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ind w:left="714" w:hanging="357"/>
        <w:rPr>
          <w:rFonts w:cs="Times"/>
        </w:rPr>
      </w:pPr>
      <w:r w:rsidRPr="00FD0B75">
        <w:rPr>
          <w:rFonts w:cs="Times"/>
        </w:rPr>
        <w:t xml:space="preserve">Severgnini P, Selmo G, Lanza C, et al. Protective mechanical ventilation during general anesthesia for open abdominal surgery improves postoperative pulmonary function. </w:t>
      </w:r>
      <w:r w:rsidRPr="00FD0B75">
        <w:rPr>
          <w:rFonts w:cs="Times"/>
          <w:i/>
        </w:rPr>
        <w:t>Anesthesiology</w:t>
      </w:r>
      <w:r w:rsidRPr="00FD0B75">
        <w:rPr>
          <w:rFonts w:cs="Times"/>
        </w:rPr>
        <w:t xml:space="preserve"> 2013; </w:t>
      </w:r>
      <w:r w:rsidRPr="00FD0B75">
        <w:rPr>
          <w:rFonts w:cs="Times"/>
          <w:b/>
        </w:rPr>
        <w:t>118</w:t>
      </w:r>
      <w:r w:rsidRPr="00FD0B75">
        <w:rPr>
          <w:rFonts w:cs="Times"/>
        </w:rPr>
        <w:t>:1307– 1321</w:t>
      </w:r>
    </w:p>
    <w:p w14:paraId="27909F9B"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ind w:left="714" w:hanging="357"/>
        <w:rPr>
          <w:rFonts w:cs="Times"/>
        </w:rPr>
      </w:pPr>
      <w:r w:rsidRPr="00FD0B75">
        <w:rPr>
          <w:rFonts w:cs="Times"/>
          <w:iCs/>
        </w:rPr>
        <w:t xml:space="preserve">Ladha K, Vidal Melo MF, McLean DJ, Wanderer JP, Grabitz SD, Kurth T, et al. Intraoperative protective mechanical ventilation and risk of postoperative respiratory complications: hospital based registry study. </w:t>
      </w:r>
      <w:r w:rsidRPr="00FD0B75">
        <w:rPr>
          <w:rFonts w:cs="Times"/>
          <w:i/>
          <w:iCs/>
        </w:rPr>
        <w:t>BMJ</w:t>
      </w:r>
      <w:r w:rsidRPr="00FD0B75">
        <w:rPr>
          <w:rFonts w:cs="Times"/>
          <w:iCs/>
        </w:rPr>
        <w:t>. 2015;</w:t>
      </w:r>
      <w:r w:rsidRPr="00FD0B75">
        <w:rPr>
          <w:rFonts w:cs="Times"/>
          <w:b/>
          <w:iCs/>
        </w:rPr>
        <w:t>351</w:t>
      </w:r>
      <w:r w:rsidRPr="00FD0B75">
        <w:rPr>
          <w:rFonts w:cs="Times"/>
          <w:iCs/>
        </w:rPr>
        <w:t xml:space="preserve">:h3646. </w:t>
      </w:r>
      <w:r w:rsidRPr="00FD0B75">
        <w:rPr>
          <w:rFonts w:ascii="MS Mincho" w:eastAsia="MS Mincho" w:hAnsi="MS Mincho" w:cs="MS Mincho"/>
        </w:rPr>
        <w:t> </w:t>
      </w:r>
    </w:p>
    <w:p w14:paraId="7247D054"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ind w:left="714" w:hanging="357"/>
        <w:rPr>
          <w:rFonts w:cs="Times"/>
        </w:rPr>
      </w:pPr>
      <w:r w:rsidRPr="00FD0B75">
        <w:rPr>
          <w:rFonts w:cs="Times"/>
          <w:iCs/>
        </w:rPr>
        <w:t xml:space="preserve">Levin MA, McCormick PJ, Lin HM, Hosseinian L, Fischer GW. Low intraoperative tidal volume ventilation with minimal PEEP is associated with increased mortality. </w:t>
      </w:r>
      <w:r w:rsidRPr="00FD0B75">
        <w:rPr>
          <w:rFonts w:cs="Times"/>
          <w:i/>
          <w:iCs/>
        </w:rPr>
        <w:t>Br J Anaesth</w:t>
      </w:r>
      <w:r w:rsidRPr="00FD0B75">
        <w:rPr>
          <w:rFonts w:cs="Times"/>
          <w:iCs/>
        </w:rPr>
        <w:t>. 2014;</w:t>
      </w:r>
      <w:r w:rsidRPr="00FD0B75">
        <w:rPr>
          <w:rFonts w:cs="Times"/>
          <w:b/>
          <w:iCs/>
        </w:rPr>
        <w:t>113(1):</w:t>
      </w:r>
      <w:r w:rsidRPr="00FD0B75">
        <w:rPr>
          <w:rFonts w:cs="Times"/>
          <w:iCs/>
        </w:rPr>
        <w:t xml:space="preserve">97– 108. </w:t>
      </w:r>
      <w:r w:rsidRPr="00FD0B75">
        <w:rPr>
          <w:rFonts w:ascii="MS Mincho" w:eastAsia="MS Mincho" w:hAnsi="MS Mincho" w:cs="MS Mincho"/>
        </w:rPr>
        <w:t> </w:t>
      </w:r>
    </w:p>
    <w:p w14:paraId="48100A3F"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ind w:left="714" w:hanging="357"/>
        <w:rPr>
          <w:rFonts w:cs="Times"/>
        </w:rPr>
      </w:pPr>
      <w:r w:rsidRPr="00FD0B75">
        <w:rPr>
          <w:rFonts w:cs="Times"/>
          <w:iCs/>
        </w:rPr>
        <w:t xml:space="preserve">Amato MB, Barbas CS, Medeiros DM, Magaldi RB, Schettino GP, Lorenzi-Filho G, et al. Effect of a protective-ventilation strategy on mortality in the acute respiratory distress syndrome. </w:t>
      </w:r>
      <w:r w:rsidRPr="00FD0B75">
        <w:rPr>
          <w:rFonts w:cs="Times"/>
          <w:i/>
          <w:iCs/>
        </w:rPr>
        <w:t>N Engl J Med</w:t>
      </w:r>
      <w:r w:rsidRPr="00FD0B75">
        <w:rPr>
          <w:rFonts w:cs="Times"/>
          <w:iCs/>
        </w:rPr>
        <w:t>. 1998;</w:t>
      </w:r>
      <w:r w:rsidRPr="00FD0B75">
        <w:rPr>
          <w:rFonts w:cs="Times"/>
          <w:b/>
          <w:iCs/>
        </w:rPr>
        <w:t>338(6):</w:t>
      </w:r>
      <w:r w:rsidRPr="00FD0B75">
        <w:rPr>
          <w:rFonts w:cs="Times"/>
          <w:iCs/>
        </w:rPr>
        <w:t xml:space="preserve">347–54. </w:t>
      </w:r>
      <w:r w:rsidRPr="00FD0B75">
        <w:rPr>
          <w:rFonts w:ascii="MS Mincho" w:eastAsia="MS Mincho" w:hAnsi="MS Mincho" w:cs="MS Mincho"/>
        </w:rPr>
        <w:t> </w:t>
      </w:r>
    </w:p>
    <w:p w14:paraId="2A65E3BC"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ind w:left="714" w:hanging="357"/>
        <w:rPr>
          <w:rFonts w:cs="Times"/>
        </w:rPr>
      </w:pPr>
      <w:r w:rsidRPr="00FD0B75">
        <w:rPr>
          <w:rFonts w:eastAsia="MS Mincho" w:cs="MS Mincho"/>
        </w:rPr>
        <w:t xml:space="preserve"> Neto AS, Hemmes SN, Barbas CS. Association between driving pressure and the development of postoperative pulmonary complications in patients undergoing mechanical ventilation for general anaesthesia : a meta-analysis of individual patient data. </w:t>
      </w:r>
      <w:r w:rsidRPr="00FD0B75">
        <w:rPr>
          <w:rFonts w:eastAsia="MS Mincho" w:cs="MS Mincho"/>
          <w:i/>
        </w:rPr>
        <w:t xml:space="preserve">Lancet Respir Med </w:t>
      </w:r>
      <w:r w:rsidRPr="00FD0B75">
        <w:rPr>
          <w:rFonts w:eastAsia="MS Mincho" w:cs="MS Mincho"/>
        </w:rPr>
        <w:t xml:space="preserve">2016; </w:t>
      </w:r>
      <w:r w:rsidRPr="00FD0B75">
        <w:rPr>
          <w:rFonts w:eastAsia="MS Mincho" w:cs="MS Mincho"/>
          <w:b/>
        </w:rPr>
        <w:t>4(4):</w:t>
      </w:r>
      <w:r w:rsidRPr="00FD0B75">
        <w:rPr>
          <w:rFonts w:eastAsia="MS Mincho" w:cs="MS Mincho"/>
        </w:rPr>
        <w:t>272.</w:t>
      </w:r>
    </w:p>
    <w:p w14:paraId="21DE7CC3" w14:textId="77777777" w:rsidR="0075334B" w:rsidRPr="00FD0B75" w:rsidRDefault="0075334B" w:rsidP="0075334B">
      <w:pPr>
        <w:pStyle w:val="NormalWeb"/>
        <w:numPr>
          <w:ilvl w:val="0"/>
          <w:numId w:val="4"/>
        </w:numPr>
        <w:spacing w:line="360" w:lineRule="auto"/>
        <w:rPr>
          <w:rFonts w:asciiTheme="minorHAnsi" w:hAnsiTheme="minorHAnsi"/>
        </w:rPr>
      </w:pPr>
      <w:r w:rsidRPr="00FD0B75">
        <w:rPr>
          <w:rFonts w:asciiTheme="minorHAnsi" w:hAnsiTheme="minorHAnsi"/>
        </w:rPr>
        <w:t xml:space="preserve">Canet J, Gallart L, Gomar C, et al. Prediction of postoperative pulmonary complications in a population-based surgical cohort. </w:t>
      </w:r>
      <w:r w:rsidRPr="00FD0B75">
        <w:rPr>
          <w:rFonts w:asciiTheme="minorHAnsi" w:hAnsiTheme="minorHAnsi"/>
          <w:i/>
        </w:rPr>
        <w:t>Anesthesiology</w:t>
      </w:r>
      <w:r w:rsidRPr="00FD0B75">
        <w:rPr>
          <w:rFonts w:asciiTheme="minorHAnsi" w:hAnsiTheme="minorHAnsi"/>
        </w:rPr>
        <w:t xml:space="preserve"> 2010; </w:t>
      </w:r>
      <w:r w:rsidRPr="00FD0B75">
        <w:rPr>
          <w:rFonts w:asciiTheme="minorHAnsi" w:hAnsiTheme="minorHAnsi"/>
          <w:b/>
        </w:rPr>
        <w:t>113</w:t>
      </w:r>
      <w:r w:rsidRPr="00FD0B75">
        <w:rPr>
          <w:rFonts w:asciiTheme="minorHAnsi" w:hAnsiTheme="minorHAnsi"/>
        </w:rPr>
        <w:t xml:space="preserve">: 1338–50 </w:t>
      </w:r>
    </w:p>
    <w:p w14:paraId="6F651A08" w14:textId="77777777" w:rsidR="0075334B" w:rsidRPr="00FD0B75" w:rsidRDefault="0075334B" w:rsidP="0075334B">
      <w:pPr>
        <w:widowControl w:val="0"/>
        <w:numPr>
          <w:ilvl w:val="0"/>
          <w:numId w:val="4"/>
        </w:numPr>
        <w:tabs>
          <w:tab w:val="left" w:pos="220"/>
          <w:tab w:val="left" w:pos="720"/>
        </w:tabs>
        <w:autoSpaceDE w:val="0"/>
        <w:autoSpaceDN w:val="0"/>
        <w:adjustRightInd w:val="0"/>
        <w:spacing w:line="360" w:lineRule="auto"/>
        <w:rPr>
          <w:rFonts w:cs="Times"/>
        </w:rPr>
      </w:pPr>
      <w:r w:rsidRPr="00FD0B75">
        <w:rPr>
          <w:rFonts w:cs="Times"/>
          <w:iCs/>
        </w:rPr>
        <w:t xml:space="preserve">Lumb AB, Walton LJ. Perioperative oxygen toxicity. </w:t>
      </w:r>
      <w:r w:rsidRPr="00FD0B75">
        <w:rPr>
          <w:rFonts w:cs="Times"/>
          <w:i/>
          <w:iCs/>
        </w:rPr>
        <w:t>Anesthesiol Clin</w:t>
      </w:r>
      <w:r w:rsidRPr="00FD0B75">
        <w:rPr>
          <w:rFonts w:cs="Times"/>
          <w:iCs/>
        </w:rPr>
        <w:t>. 2012;</w:t>
      </w:r>
      <w:r w:rsidRPr="00FD0B75">
        <w:rPr>
          <w:rFonts w:cs="Times"/>
          <w:b/>
          <w:iCs/>
        </w:rPr>
        <w:t>30(4):</w:t>
      </w:r>
      <w:r w:rsidRPr="00FD0B75">
        <w:rPr>
          <w:rFonts w:cs="Times"/>
          <w:iCs/>
        </w:rPr>
        <w:t>591–605.</w:t>
      </w:r>
      <w:r w:rsidRPr="00FD0B75">
        <w:rPr>
          <w:rFonts w:cs="Times"/>
          <w:i/>
          <w:iCs/>
        </w:rPr>
        <w:t xml:space="preserve"> </w:t>
      </w:r>
      <w:r w:rsidRPr="00FD0B75">
        <w:rPr>
          <w:rFonts w:ascii="MS Mincho" w:eastAsia="MS Mincho" w:hAnsi="MS Mincho" w:cs="MS Mincho"/>
        </w:rPr>
        <w:t> </w:t>
      </w:r>
    </w:p>
    <w:p w14:paraId="14A492E7" w14:textId="77777777" w:rsidR="0075334B" w:rsidRPr="00FD0B75" w:rsidRDefault="0075334B" w:rsidP="0075334B">
      <w:pPr>
        <w:pStyle w:val="ListParagraph"/>
        <w:widowControl w:val="0"/>
        <w:numPr>
          <w:ilvl w:val="0"/>
          <w:numId w:val="4"/>
        </w:numPr>
        <w:autoSpaceDE w:val="0"/>
        <w:autoSpaceDN w:val="0"/>
        <w:adjustRightInd w:val="0"/>
        <w:spacing w:line="360" w:lineRule="auto"/>
        <w:ind w:left="714" w:hanging="357"/>
        <w:rPr>
          <w:rFonts w:cs="Times"/>
        </w:rPr>
      </w:pPr>
      <w:r w:rsidRPr="00FD0B75">
        <w:rPr>
          <w:rFonts w:cs="Times"/>
        </w:rPr>
        <w:t xml:space="preserve">Staehr-Rye AK, Meyhoff CS, Scheffenbichler FT et al. High intraoperative inspiratory oxygen fraction and risk of major respiratory complications. </w:t>
      </w:r>
      <w:r w:rsidRPr="00FD0B75">
        <w:rPr>
          <w:i/>
        </w:rPr>
        <w:t xml:space="preserve">Br J Anaest </w:t>
      </w:r>
      <w:r w:rsidRPr="00FD0B75">
        <w:rPr>
          <w:rFonts w:cs="Times"/>
        </w:rPr>
        <w:t>2017;</w:t>
      </w:r>
      <w:r w:rsidRPr="00FD0B75">
        <w:rPr>
          <w:rFonts w:cs="Times"/>
          <w:b/>
        </w:rPr>
        <w:t>119(1</w:t>
      </w:r>
      <w:r w:rsidRPr="00FD0B75">
        <w:rPr>
          <w:rFonts w:cs="Times"/>
        </w:rPr>
        <w:t>): 140-149</w:t>
      </w:r>
    </w:p>
    <w:p w14:paraId="08A47446" w14:textId="77777777" w:rsidR="0075334B" w:rsidRPr="00FD0B75" w:rsidRDefault="0075334B" w:rsidP="0075334B">
      <w:pPr>
        <w:pStyle w:val="ListParagraph"/>
        <w:spacing w:line="360" w:lineRule="auto"/>
        <w:ind w:left="714"/>
      </w:pPr>
    </w:p>
    <w:p w14:paraId="280D586E" w14:textId="77777777" w:rsidR="0075334B" w:rsidRPr="00FD0B75" w:rsidRDefault="0075334B" w:rsidP="0075334B">
      <w:pPr>
        <w:spacing w:after="240" w:line="360" w:lineRule="auto"/>
        <w:jc w:val="both"/>
      </w:pPr>
    </w:p>
    <w:p w14:paraId="230633E0" w14:textId="77777777" w:rsidR="0075334B" w:rsidRPr="00FD0B75" w:rsidRDefault="0075334B" w:rsidP="0075334B">
      <w:pPr>
        <w:spacing w:after="240" w:line="360" w:lineRule="auto"/>
        <w:jc w:val="both"/>
      </w:pPr>
    </w:p>
    <w:p w14:paraId="3FE4F962" w14:textId="77777777" w:rsidR="00DC5677" w:rsidRPr="00FD0B75" w:rsidRDefault="00DC5677" w:rsidP="00CC21AB">
      <w:pPr>
        <w:spacing w:after="240" w:line="360" w:lineRule="auto"/>
        <w:jc w:val="both"/>
      </w:pPr>
    </w:p>
    <w:p w14:paraId="4E3FEA96" w14:textId="77777777" w:rsidR="00DC5677" w:rsidRPr="00FD0B75" w:rsidRDefault="00DC5677" w:rsidP="00CC21AB">
      <w:pPr>
        <w:spacing w:after="240" w:line="360" w:lineRule="auto"/>
        <w:jc w:val="both"/>
      </w:pPr>
    </w:p>
    <w:p w14:paraId="051748FF" w14:textId="77777777" w:rsidR="00DC5677" w:rsidRPr="00FD0B75" w:rsidRDefault="00DC5677" w:rsidP="00CC21AB">
      <w:pPr>
        <w:spacing w:after="240" w:line="360" w:lineRule="auto"/>
        <w:jc w:val="both"/>
      </w:pPr>
    </w:p>
    <w:p w14:paraId="69582392" w14:textId="77777777" w:rsidR="00DC5677" w:rsidRPr="00FD0B75" w:rsidRDefault="00DC5677" w:rsidP="00CC21AB">
      <w:pPr>
        <w:spacing w:after="240" w:line="360" w:lineRule="auto"/>
        <w:jc w:val="both"/>
      </w:pPr>
    </w:p>
    <w:p w14:paraId="75597612" w14:textId="77777777" w:rsidR="00DC5677" w:rsidRPr="00FD0B75" w:rsidRDefault="00DC5677" w:rsidP="00CC21AB">
      <w:pPr>
        <w:spacing w:after="240" w:line="360" w:lineRule="auto"/>
        <w:jc w:val="both"/>
      </w:pPr>
    </w:p>
    <w:p w14:paraId="04138F2C" w14:textId="77777777" w:rsidR="00DC5677" w:rsidRPr="00FD0B75" w:rsidRDefault="00DC5677" w:rsidP="00CC21AB">
      <w:pPr>
        <w:spacing w:after="240" w:line="360" w:lineRule="auto"/>
        <w:jc w:val="both"/>
      </w:pPr>
    </w:p>
    <w:p w14:paraId="7D683D8F" w14:textId="77777777" w:rsidR="00DC5677" w:rsidRPr="00FD0B75" w:rsidRDefault="00DC5677" w:rsidP="00CC21AB">
      <w:pPr>
        <w:spacing w:after="240" w:line="360" w:lineRule="auto"/>
        <w:jc w:val="both"/>
      </w:pPr>
    </w:p>
    <w:p w14:paraId="230E8818" w14:textId="77777777" w:rsidR="00DC5677" w:rsidRPr="00FD0B75" w:rsidRDefault="00DC5677" w:rsidP="00CC21AB">
      <w:pPr>
        <w:spacing w:after="240" w:line="360" w:lineRule="auto"/>
        <w:jc w:val="both"/>
      </w:pPr>
    </w:p>
    <w:p w14:paraId="7F87BEFB" w14:textId="77777777" w:rsidR="00DC5677" w:rsidRPr="00FD0B75" w:rsidRDefault="00DC5677" w:rsidP="00CC21AB">
      <w:pPr>
        <w:spacing w:after="240" w:line="360" w:lineRule="auto"/>
        <w:jc w:val="both"/>
      </w:pPr>
    </w:p>
    <w:p w14:paraId="15B6A137" w14:textId="77777777" w:rsidR="00DC5677" w:rsidRPr="00FD0B75" w:rsidRDefault="00DC5677" w:rsidP="00CC21AB">
      <w:pPr>
        <w:spacing w:after="240" w:line="360" w:lineRule="auto"/>
        <w:jc w:val="both"/>
      </w:pPr>
    </w:p>
    <w:p w14:paraId="1A53828A" w14:textId="77777777" w:rsidR="00DC5677" w:rsidRPr="00FD0B75" w:rsidRDefault="00DC5677" w:rsidP="00CC21AB">
      <w:pPr>
        <w:spacing w:after="240" w:line="360" w:lineRule="auto"/>
        <w:jc w:val="both"/>
      </w:pPr>
    </w:p>
    <w:p w14:paraId="10C3AD85" w14:textId="77777777" w:rsidR="00DC5677" w:rsidRPr="00FD0B75" w:rsidRDefault="00DC5677" w:rsidP="00CC21AB">
      <w:pPr>
        <w:spacing w:after="240" w:line="360" w:lineRule="auto"/>
        <w:jc w:val="both"/>
      </w:pPr>
    </w:p>
    <w:p w14:paraId="3DE4826F" w14:textId="77777777" w:rsidR="00DC5677" w:rsidRPr="00FD0B75" w:rsidRDefault="00DC5677" w:rsidP="00CC21AB">
      <w:pPr>
        <w:spacing w:after="240" w:line="360" w:lineRule="auto"/>
        <w:jc w:val="both"/>
      </w:pPr>
    </w:p>
    <w:p w14:paraId="026CC23B" w14:textId="77777777" w:rsidR="00DC5677" w:rsidRPr="00FD0B75" w:rsidRDefault="00DC5677" w:rsidP="00CC21AB">
      <w:pPr>
        <w:spacing w:after="240" w:line="360" w:lineRule="auto"/>
        <w:jc w:val="both"/>
      </w:pPr>
    </w:p>
    <w:p w14:paraId="2164061C" w14:textId="77777777" w:rsidR="00DC5677" w:rsidRPr="00FD0B75" w:rsidRDefault="00DC5677" w:rsidP="00CC21AB">
      <w:pPr>
        <w:spacing w:after="240" w:line="360" w:lineRule="auto"/>
        <w:jc w:val="both"/>
      </w:pPr>
    </w:p>
    <w:p w14:paraId="154B2E41" w14:textId="77777777" w:rsidR="00DC5677" w:rsidRPr="00FD0B75" w:rsidRDefault="00DC5677" w:rsidP="00CC21AB">
      <w:pPr>
        <w:spacing w:after="240" w:line="360" w:lineRule="auto"/>
        <w:jc w:val="both"/>
      </w:pPr>
    </w:p>
    <w:p w14:paraId="4AFC8C15" w14:textId="3DCFE932" w:rsidR="00A52284" w:rsidRPr="00FD0B75" w:rsidRDefault="008A0FFA" w:rsidP="00CC21AB">
      <w:pPr>
        <w:spacing w:after="240" w:line="360" w:lineRule="auto"/>
        <w:jc w:val="both"/>
        <w:rPr>
          <w:b/>
        </w:rPr>
      </w:pPr>
      <w:r w:rsidRPr="00FD0B75">
        <w:rPr>
          <w:b/>
        </w:rPr>
        <w:t>Illustrations</w:t>
      </w:r>
    </w:p>
    <w:p w14:paraId="705CD969" w14:textId="2EA71F48" w:rsidR="00380CCF" w:rsidRPr="00FD0B75" w:rsidRDefault="001274CD" w:rsidP="00380CCF">
      <w:pPr>
        <w:rPr>
          <w:rFonts w:eastAsia="Times New Roman" w:cs="Times New Roman"/>
          <w:lang w:eastAsia="en-GB"/>
        </w:rPr>
      </w:pPr>
      <w:r w:rsidRPr="00FD0B75">
        <w:rPr>
          <w:b/>
        </w:rPr>
        <w:t>Figure 1</w:t>
      </w:r>
      <w:r w:rsidR="00AA45B9" w:rsidRPr="00FD0B75">
        <w:rPr>
          <w:b/>
        </w:rPr>
        <w:t>.</w:t>
      </w:r>
      <w:r w:rsidR="00806BD2" w:rsidRPr="00FD0B75">
        <w:t xml:space="preserve"> </w:t>
      </w:r>
      <w:r w:rsidR="00C22BBA" w:rsidRPr="00FD0B75">
        <w:t xml:space="preserve">Boxplot of the distribution of peak inspiratory pressure (PIP) according to the development of PPCs. </w:t>
      </w:r>
      <w:r w:rsidR="00C22BBA" w:rsidRPr="00FD0B75">
        <w:rPr>
          <w:rFonts w:eastAsia="Times New Roman" w:cs="Times New Roman"/>
          <w:lang w:eastAsia="en-GB"/>
        </w:rPr>
        <w:t>The p-value evaluates the strength of its univariate association with the outcome</w:t>
      </w:r>
      <w:r w:rsidR="005C14D0" w:rsidRPr="00FD0B75">
        <w:rPr>
          <w:rFonts w:eastAsia="Times New Roman" w:cs="Times New Roman"/>
          <w:lang w:eastAsia="en-GB"/>
        </w:rPr>
        <w:t xml:space="preserve"> </w:t>
      </w:r>
      <w:r w:rsidR="00C22BBA" w:rsidRPr="00FD0B75">
        <w:rPr>
          <w:rFonts w:eastAsia="Times New Roman" w:cs="Times New Roman"/>
          <w:lang w:eastAsia="en-GB"/>
        </w:rPr>
        <w:t>(Table 2).</w:t>
      </w:r>
    </w:p>
    <w:p w14:paraId="302E3D8A" w14:textId="4D0F2926" w:rsidR="00806BD2" w:rsidRPr="00FD0B75" w:rsidRDefault="00806BD2" w:rsidP="00806BD2"/>
    <w:p w14:paraId="029367D6" w14:textId="7A56016A" w:rsidR="00380CCF" w:rsidRPr="00FD0B75" w:rsidRDefault="005C14D0" w:rsidP="00806BD2">
      <w:r w:rsidRPr="00FD0B75">
        <w:rPr>
          <w:b/>
          <w:noProof/>
          <w:lang w:eastAsia="en-GB"/>
        </w:rPr>
        <w:drawing>
          <wp:inline distT="0" distB="0" distL="0" distR="0" wp14:anchorId="50814BB3" wp14:editId="0B41E62D">
            <wp:extent cx="5124450" cy="3752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6C0326C6" w14:textId="77777777" w:rsidR="00380CCF" w:rsidRPr="00FD0B75" w:rsidRDefault="00380CCF" w:rsidP="00806BD2"/>
    <w:p w14:paraId="4FF37650" w14:textId="77777777" w:rsidR="00380CCF" w:rsidRPr="00FD0B75" w:rsidRDefault="00380CCF" w:rsidP="00806BD2"/>
    <w:p w14:paraId="4A0EB9B2" w14:textId="516BC666" w:rsidR="00380CCF" w:rsidRPr="00FD0B75" w:rsidRDefault="00380CCF" w:rsidP="00806BD2"/>
    <w:p w14:paraId="6829C151" w14:textId="77777777" w:rsidR="00AA45B9" w:rsidRPr="00FD0B75" w:rsidRDefault="00AA45B9" w:rsidP="00806BD2"/>
    <w:p w14:paraId="24EA4008" w14:textId="77777777" w:rsidR="00AA45B9" w:rsidRPr="00FD0B75" w:rsidRDefault="00AA45B9" w:rsidP="00806BD2"/>
    <w:p w14:paraId="1A2D6563" w14:textId="77777777" w:rsidR="00A677F7" w:rsidRPr="00FD0B75" w:rsidRDefault="00A677F7" w:rsidP="00C22BBA">
      <w:pPr>
        <w:rPr>
          <w:b/>
        </w:rPr>
      </w:pPr>
    </w:p>
    <w:p w14:paraId="5A975497" w14:textId="77777777" w:rsidR="00A677F7" w:rsidRPr="00FD0B75" w:rsidRDefault="00A677F7" w:rsidP="00C22BBA">
      <w:pPr>
        <w:rPr>
          <w:b/>
        </w:rPr>
      </w:pPr>
    </w:p>
    <w:p w14:paraId="7A950596" w14:textId="77777777" w:rsidR="00A677F7" w:rsidRPr="00FD0B75" w:rsidRDefault="00A677F7" w:rsidP="00C22BBA">
      <w:pPr>
        <w:rPr>
          <w:b/>
        </w:rPr>
      </w:pPr>
    </w:p>
    <w:p w14:paraId="42043870" w14:textId="77777777" w:rsidR="00A677F7" w:rsidRPr="00FD0B75" w:rsidRDefault="00A677F7" w:rsidP="00C22BBA">
      <w:pPr>
        <w:rPr>
          <w:b/>
        </w:rPr>
      </w:pPr>
    </w:p>
    <w:p w14:paraId="36F5FEB9" w14:textId="77777777" w:rsidR="00A677F7" w:rsidRPr="00FD0B75" w:rsidRDefault="00A677F7" w:rsidP="00C22BBA">
      <w:pPr>
        <w:rPr>
          <w:b/>
        </w:rPr>
      </w:pPr>
    </w:p>
    <w:p w14:paraId="1639D77A" w14:textId="77777777" w:rsidR="00A677F7" w:rsidRPr="00FD0B75" w:rsidRDefault="00A677F7" w:rsidP="00C22BBA">
      <w:pPr>
        <w:rPr>
          <w:b/>
        </w:rPr>
      </w:pPr>
    </w:p>
    <w:p w14:paraId="440C15BF" w14:textId="77777777" w:rsidR="00A677F7" w:rsidRPr="00FD0B75" w:rsidRDefault="00A677F7" w:rsidP="00C22BBA">
      <w:pPr>
        <w:rPr>
          <w:b/>
        </w:rPr>
      </w:pPr>
    </w:p>
    <w:p w14:paraId="1EAB2398" w14:textId="77777777" w:rsidR="00A677F7" w:rsidRPr="00FD0B75" w:rsidRDefault="00A677F7" w:rsidP="00C22BBA">
      <w:pPr>
        <w:rPr>
          <w:b/>
        </w:rPr>
      </w:pPr>
    </w:p>
    <w:p w14:paraId="26814494" w14:textId="77777777" w:rsidR="00A677F7" w:rsidRPr="00FD0B75" w:rsidRDefault="00A677F7" w:rsidP="00C22BBA">
      <w:pPr>
        <w:rPr>
          <w:b/>
        </w:rPr>
      </w:pPr>
    </w:p>
    <w:p w14:paraId="4830AABF" w14:textId="77777777" w:rsidR="00A677F7" w:rsidRPr="00FD0B75" w:rsidRDefault="00A677F7" w:rsidP="00C22BBA">
      <w:pPr>
        <w:rPr>
          <w:b/>
        </w:rPr>
      </w:pPr>
    </w:p>
    <w:p w14:paraId="0E133815" w14:textId="77777777" w:rsidR="00A677F7" w:rsidRPr="00FD0B75" w:rsidRDefault="00A677F7" w:rsidP="00C22BBA">
      <w:pPr>
        <w:rPr>
          <w:b/>
        </w:rPr>
      </w:pPr>
    </w:p>
    <w:p w14:paraId="429E654A" w14:textId="77777777" w:rsidR="00C22BBA" w:rsidRPr="00FD0B75" w:rsidRDefault="009010A5" w:rsidP="00C22BBA">
      <w:pPr>
        <w:rPr>
          <w:rFonts w:eastAsia="Times New Roman" w:cs="Times New Roman"/>
          <w:lang w:eastAsia="en-GB"/>
        </w:rPr>
      </w:pPr>
      <w:r w:rsidRPr="00FD0B75">
        <w:rPr>
          <w:b/>
        </w:rPr>
        <w:t xml:space="preserve">Figure </w:t>
      </w:r>
      <w:r w:rsidR="001274CD" w:rsidRPr="00FD0B75">
        <w:rPr>
          <w:b/>
        </w:rPr>
        <w:t>2</w:t>
      </w:r>
      <w:r w:rsidR="001C5FDA" w:rsidRPr="00FD0B75">
        <w:t>.</w:t>
      </w:r>
      <w:r w:rsidR="00806BD2" w:rsidRPr="00FD0B75">
        <w:t xml:space="preserve"> </w:t>
      </w:r>
      <w:r w:rsidR="00C22BBA" w:rsidRPr="00FD0B75">
        <w:t xml:space="preserve">Boxplot of the distribution of intraoperative FiO2 according to the development of PPCs. </w:t>
      </w:r>
      <w:r w:rsidR="00C22BBA" w:rsidRPr="00FD0B75">
        <w:rPr>
          <w:rFonts w:eastAsia="Times New Roman" w:cs="Times New Roman"/>
          <w:lang w:eastAsia="en-GB"/>
        </w:rPr>
        <w:t>The p-value evaluates the strength of its univariate association with the outcome (Table 2).</w:t>
      </w:r>
    </w:p>
    <w:p w14:paraId="24C1D483" w14:textId="77777777" w:rsidR="00C22BBA" w:rsidRPr="00FD0B75" w:rsidRDefault="003B52C4" w:rsidP="009010A5">
      <w:r w:rsidRPr="00FD0B75">
        <w:t xml:space="preserve"> </w:t>
      </w:r>
    </w:p>
    <w:p w14:paraId="653F25EA" w14:textId="77777777" w:rsidR="00C22BBA" w:rsidRPr="00FD0B75" w:rsidRDefault="00C22BBA" w:rsidP="009010A5"/>
    <w:p w14:paraId="7D87EAAF" w14:textId="77777777" w:rsidR="00127A18" w:rsidRPr="00FD0B75" w:rsidRDefault="00127A18" w:rsidP="009010A5"/>
    <w:p w14:paraId="62433AF3" w14:textId="6F375141" w:rsidR="00127A18" w:rsidRPr="00FD0B75" w:rsidRDefault="00E6335A" w:rsidP="009010A5">
      <w:r w:rsidRPr="00FD0B75">
        <w:rPr>
          <w:rFonts w:eastAsia="Times New Roman" w:cs="Times New Roman"/>
          <w:noProof/>
          <w:lang w:eastAsia="en-GB"/>
        </w:rPr>
        <w:drawing>
          <wp:inline distT="0" distB="0" distL="0" distR="0" wp14:anchorId="3835207A" wp14:editId="692BB784">
            <wp:extent cx="512445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4450" cy="3752850"/>
                    </a:xfrm>
                    <a:prstGeom prst="rect">
                      <a:avLst/>
                    </a:prstGeom>
                    <a:noFill/>
                    <a:ln>
                      <a:noFill/>
                    </a:ln>
                  </pic:spPr>
                </pic:pic>
              </a:graphicData>
            </a:graphic>
          </wp:inline>
        </w:drawing>
      </w:r>
    </w:p>
    <w:p w14:paraId="51DD3278" w14:textId="77777777" w:rsidR="00E6335A" w:rsidRPr="00FD0B75" w:rsidRDefault="00E6335A" w:rsidP="009010A5"/>
    <w:p w14:paraId="2DE605E1" w14:textId="77777777" w:rsidR="00E6335A" w:rsidRPr="00FD0B75" w:rsidRDefault="00E6335A" w:rsidP="009010A5"/>
    <w:p w14:paraId="6C7C4BDF" w14:textId="77777777" w:rsidR="00E6335A" w:rsidRPr="00FD0B75" w:rsidRDefault="00E6335A" w:rsidP="009010A5"/>
    <w:p w14:paraId="7777A09F" w14:textId="77777777" w:rsidR="00E6335A" w:rsidRPr="00FD0B75" w:rsidRDefault="00E6335A" w:rsidP="009010A5"/>
    <w:p w14:paraId="4359E248" w14:textId="77777777" w:rsidR="00E6335A" w:rsidRPr="00FD0B75" w:rsidRDefault="00E6335A" w:rsidP="009010A5"/>
    <w:p w14:paraId="6A4ABAFF" w14:textId="77777777" w:rsidR="00E6335A" w:rsidRPr="00FD0B75" w:rsidRDefault="00E6335A" w:rsidP="009010A5"/>
    <w:p w14:paraId="4FF4B67B" w14:textId="77777777" w:rsidR="00E6335A" w:rsidRPr="00FD0B75" w:rsidRDefault="00E6335A" w:rsidP="009010A5"/>
    <w:p w14:paraId="7A097175" w14:textId="77777777" w:rsidR="00E6335A" w:rsidRPr="00FD0B75" w:rsidRDefault="00E6335A" w:rsidP="009010A5"/>
    <w:p w14:paraId="5752A178" w14:textId="77777777" w:rsidR="00E6335A" w:rsidRPr="00FD0B75" w:rsidRDefault="00E6335A" w:rsidP="009010A5"/>
    <w:p w14:paraId="18095E20" w14:textId="77777777" w:rsidR="00E6335A" w:rsidRPr="00FD0B75" w:rsidRDefault="00E6335A" w:rsidP="009010A5"/>
    <w:p w14:paraId="3A6CA9D2" w14:textId="77777777" w:rsidR="00E6335A" w:rsidRPr="00FD0B75" w:rsidRDefault="00E6335A" w:rsidP="009010A5"/>
    <w:p w14:paraId="75BBBFF7" w14:textId="77777777" w:rsidR="00E6335A" w:rsidRPr="00FD0B75" w:rsidRDefault="00E6335A" w:rsidP="009010A5"/>
    <w:p w14:paraId="3EC06F66" w14:textId="77777777" w:rsidR="00E6335A" w:rsidRPr="00FD0B75" w:rsidRDefault="00E6335A" w:rsidP="009010A5"/>
    <w:p w14:paraId="777E81E1" w14:textId="77777777" w:rsidR="00E6335A" w:rsidRPr="00FD0B75" w:rsidRDefault="00E6335A" w:rsidP="009010A5"/>
    <w:p w14:paraId="4B498F2C" w14:textId="77777777" w:rsidR="00E6335A" w:rsidRPr="00FD0B75" w:rsidRDefault="00E6335A" w:rsidP="009010A5"/>
    <w:p w14:paraId="60065D54" w14:textId="77777777" w:rsidR="00E6335A" w:rsidRPr="00FD0B75" w:rsidRDefault="00E6335A" w:rsidP="009010A5"/>
    <w:p w14:paraId="32EDD51E" w14:textId="1599B440" w:rsidR="009010A5" w:rsidRPr="00FD0B75" w:rsidRDefault="009010A5" w:rsidP="009010A5"/>
    <w:p w14:paraId="2F0B35FC" w14:textId="77777777" w:rsidR="008A0FFA" w:rsidRPr="00FD0B75" w:rsidRDefault="008A0FFA" w:rsidP="009010A5"/>
    <w:p w14:paraId="5C22D265" w14:textId="77777777" w:rsidR="008A0FFA" w:rsidRPr="00FD0B75" w:rsidRDefault="008A0FFA" w:rsidP="009010A5"/>
    <w:p w14:paraId="6915AEB9" w14:textId="77777777" w:rsidR="009010A5" w:rsidRPr="00FD0B75" w:rsidRDefault="009010A5" w:rsidP="009010A5"/>
    <w:p w14:paraId="7FDCCC57" w14:textId="07EE971D" w:rsidR="009010A5" w:rsidRPr="00FD0B75" w:rsidRDefault="009010A5" w:rsidP="009010A5"/>
    <w:p w14:paraId="54981D57" w14:textId="77777777" w:rsidR="009010A5" w:rsidRPr="00FD0B75" w:rsidRDefault="009010A5" w:rsidP="009010A5"/>
    <w:p w14:paraId="6AAA76A2" w14:textId="77777777" w:rsidR="009010A5" w:rsidRPr="00FD0B75" w:rsidRDefault="009010A5" w:rsidP="009010A5"/>
    <w:p w14:paraId="28961180" w14:textId="77777777" w:rsidR="009010A5" w:rsidRPr="00FD0B75" w:rsidRDefault="009010A5" w:rsidP="009010A5"/>
    <w:p w14:paraId="3D5B9A5A" w14:textId="7E3D471B" w:rsidR="00C22BBA" w:rsidRPr="00FD0B75" w:rsidRDefault="001274CD" w:rsidP="00C22BBA">
      <w:pPr>
        <w:rPr>
          <w:vertAlign w:val="subscript"/>
        </w:rPr>
      </w:pPr>
      <w:r w:rsidRPr="00FD0B75">
        <w:rPr>
          <w:b/>
        </w:rPr>
        <w:t>Figure 3</w:t>
      </w:r>
      <w:r w:rsidR="00130A23" w:rsidRPr="00FD0B75">
        <w:rPr>
          <w:b/>
        </w:rPr>
        <w:t>.</w:t>
      </w:r>
      <w:r w:rsidR="00806BD2" w:rsidRPr="00FD0B75">
        <w:t xml:space="preserve"> </w:t>
      </w:r>
      <w:r w:rsidR="00C22BBA" w:rsidRPr="00FD0B75">
        <w:t>The effects of FiO2 values and and PIP on the occurrence of PPCs within 7 days (estimated stratified survival curves). Age is set at the average of 62 years</w:t>
      </w:r>
    </w:p>
    <w:p w14:paraId="66C97F4A" w14:textId="7C20F9A4" w:rsidR="00130A23" w:rsidRPr="00FD0B75" w:rsidRDefault="00130A23" w:rsidP="009010A5">
      <w:pPr>
        <w:rPr>
          <w:vertAlign w:val="subscript"/>
        </w:rPr>
      </w:pPr>
    </w:p>
    <w:p w14:paraId="0771FADB" w14:textId="77777777" w:rsidR="00130A23" w:rsidRPr="00FD0B75" w:rsidRDefault="00130A23" w:rsidP="009010A5">
      <w:pPr>
        <w:rPr>
          <w:vertAlign w:val="subscript"/>
        </w:rPr>
      </w:pPr>
    </w:p>
    <w:p w14:paraId="3AB1632C" w14:textId="77777777" w:rsidR="00130A23" w:rsidRPr="00FD0B75" w:rsidRDefault="00130A23" w:rsidP="009010A5">
      <w:pPr>
        <w:rPr>
          <w:vertAlign w:val="subscript"/>
        </w:rPr>
      </w:pPr>
    </w:p>
    <w:p w14:paraId="5B2518F7" w14:textId="77777777" w:rsidR="00130A23" w:rsidRPr="00FD0B75" w:rsidRDefault="00130A23" w:rsidP="009010A5">
      <w:pPr>
        <w:rPr>
          <w:vertAlign w:val="subscript"/>
        </w:rPr>
      </w:pPr>
    </w:p>
    <w:p w14:paraId="393BA8D4" w14:textId="272B18A7" w:rsidR="00130A23" w:rsidRPr="00FD0B75" w:rsidRDefault="00130A23" w:rsidP="009010A5"/>
    <w:p w14:paraId="20D45463" w14:textId="3B5D9908" w:rsidR="009010A5" w:rsidRPr="00FD0B75" w:rsidRDefault="003B52C4" w:rsidP="009010A5">
      <w:r w:rsidRPr="00FD0B75">
        <w:rPr>
          <w:noProof/>
          <w:lang w:eastAsia="en-GB"/>
        </w:rPr>
        <w:drawing>
          <wp:inline distT="0" distB="0" distL="0" distR="0" wp14:anchorId="10C4A3FF" wp14:editId="342971B4">
            <wp:extent cx="5727700" cy="41946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4194654"/>
                    </a:xfrm>
                    <a:prstGeom prst="rect">
                      <a:avLst/>
                    </a:prstGeom>
                    <a:noFill/>
                    <a:ln>
                      <a:noFill/>
                    </a:ln>
                  </pic:spPr>
                </pic:pic>
              </a:graphicData>
            </a:graphic>
          </wp:inline>
        </w:drawing>
      </w:r>
    </w:p>
    <w:p w14:paraId="0CB61E4E" w14:textId="77777777" w:rsidR="009010A5" w:rsidRPr="00FD0B75" w:rsidRDefault="009010A5" w:rsidP="009010A5"/>
    <w:p w14:paraId="41B53CA0" w14:textId="32405D0B" w:rsidR="009010A5" w:rsidRPr="00FD0B75" w:rsidRDefault="009010A5" w:rsidP="009010A5"/>
    <w:p w14:paraId="490FBA8A" w14:textId="77777777" w:rsidR="00806BD2" w:rsidRPr="00FD0B75" w:rsidRDefault="00806BD2" w:rsidP="009010A5"/>
    <w:p w14:paraId="418BEDE8" w14:textId="77777777" w:rsidR="008A0FFA" w:rsidRPr="00FD0B75" w:rsidRDefault="008A0FFA" w:rsidP="00806BD2"/>
    <w:p w14:paraId="3032B313" w14:textId="77777777" w:rsidR="008A0FFA" w:rsidRPr="00FD0B75" w:rsidRDefault="008A0FFA" w:rsidP="00806BD2"/>
    <w:p w14:paraId="240CB8EB" w14:textId="77777777" w:rsidR="008A0FFA" w:rsidRPr="00FD0B75" w:rsidRDefault="008A0FFA" w:rsidP="00806BD2"/>
    <w:p w14:paraId="171EE11F" w14:textId="77777777" w:rsidR="008A0FFA" w:rsidRPr="00FD0B75" w:rsidRDefault="008A0FFA" w:rsidP="00806BD2"/>
    <w:p w14:paraId="16AF1C42" w14:textId="77777777" w:rsidR="008A0FFA" w:rsidRPr="00FD0B75" w:rsidRDefault="008A0FFA" w:rsidP="00806BD2"/>
    <w:p w14:paraId="56DBDA14" w14:textId="77777777" w:rsidR="008A0FFA" w:rsidRPr="00FD0B75" w:rsidRDefault="008A0FFA" w:rsidP="00806BD2"/>
    <w:p w14:paraId="4B4A23C1" w14:textId="77777777" w:rsidR="008A0FFA" w:rsidRPr="00FD0B75" w:rsidRDefault="008A0FFA" w:rsidP="00806BD2"/>
    <w:p w14:paraId="764A91EE" w14:textId="77777777" w:rsidR="008A0FFA" w:rsidRPr="00FD0B75" w:rsidRDefault="008A0FFA" w:rsidP="00806BD2"/>
    <w:p w14:paraId="25CD4A1A" w14:textId="77777777" w:rsidR="008A0FFA" w:rsidRPr="00FD0B75" w:rsidRDefault="008A0FFA" w:rsidP="00806BD2"/>
    <w:p w14:paraId="4FA09DFD" w14:textId="77777777" w:rsidR="008A0FFA" w:rsidRPr="00FD0B75" w:rsidRDefault="008A0FFA" w:rsidP="00806BD2"/>
    <w:p w14:paraId="5FD9C4E1" w14:textId="77777777" w:rsidR="008A0FFA" w:rsidRPr="00FD0B75" w:rsidRDefault="008A0FFA" w:rsidP="00806BD2"/>
    <w:p w14:paraId="4062E100" w14:textId="77777777" w:rsidR="008A0FFA" w:rsidRPr="00FD0B75" w:rsidRDefault="008A0FFA" w:rsidP="00806BD2"/>
    <w:p w14:paraId="2C5EA11B" w14:textId="77777777" w:rsidR="008A0FFA" w:rsidRPr="00FD0B75" w:rsidRDefault="008A0FFA" w:rsidP="00806BD2"/>
    <w:p w14:paraId="4557560F" w14:textId="77777777" w:rsidR="008A0FFA" w:rsidRPr="00FD0B75" w:rsidRDefault="008A0FFA" w:rsidP="00806BD2"/>
    <w:p w14:paraId="390DDEA0" w14:textId="77777777" w:rsidR="001B51AC" w:rsidRPr="00FD0B75" w:rsidRDefault="001B51AC" w:rsidP="00806BD2"/>
    <w:p w14:paraId="007B224A" w14:textId="77777777" w:rsidR="001B51AC" w:rsidRPr="00FD0B75" w:rsidRDefault="001B51AC" w:rsidP="00806BD2">
      <w:pPr>
        <w:rPr>
          <w:b/>
        </w:rPr>
      </w:pPr>
    </w:p>
    <w:p w14:paraId="6CCC3323" w14:textId="18D3629F" w:rsidR="00806BD2" w:rsidRPr="00FD0B75" w:rsidRDefault="00806BD2" w:rsidP="00806BD2">
      <w:r w:rsidRPr="00FD0B75">
        <w:t xml:space="preserve"> </w:t>
      </w:r>
    </w:p>
    <w:p w14:paraId="1671446F" w14:textId="0B5F9462" w:rsidR="009010A5" w:rsidRPr="00FD0B75" w:rsidRDefault="009010A5" w:rsidP="009010A5"/>
    <w:p w14:paraId="75372726" w14:textId="77777777" w:rsidR="00127A18" w:rsidRPr="00FD0B75" w:rsidRDefault="00127A18" w:rsidP="009010A5"/>
    <w:p w14:paraId="019F177D" w14:textId="77777777" w:rsidR="008A0FFA" w:rsidRPr="00FD0B75" w:rsidRDefault="008A0FFA" w:rsidP="009010A5"/>
    <w:p w14:paraId="5FE5C926" w14:textId="77777777" w:rsidR="00127A18" w:rsidRPr="00FD0B75" w:rsidRDefault="00127A18" w:rsidP="009010A5"/>
    <w:p w14:paraId="2DD6C1F6" w14:textId="77777777" w:rsidR="008D7C8A" w:rsidRPr="00FD0B75" w:rsidRDefault="008D7C8A" w:rsidP="009010A5"/>
    <w:p w14:paraId="125B08FB" w14:textId="77777777" w:rsidR="009010A5" w:rsidRPr="00FD0B75" w:rsidRDefault="009010A5" w:rsidP="009010A5"/>
    <w:p w14:paraId="49743091" w14:textId="7ECC77DF" w:rsidR="009010A5" w:rsidRPr="00FD0B75" w:rsidRDefault="009010A5" w:rsidP="009010A5"/>
    <w:p w14:paraId="5D4C225F" w14:textId="77777777" w:rsidR="009010A5" w:rsidRPr="00FD0B75" w:rsidRDefault="009010A5" w:rsidP="009010A5"/>
    <w:p w14:paraId="4CCF8900" w14:textId="77777777" w:rsidR="009010A5" w:rsidRPr="00FD0B75" w:rsidRDefault="009010A5" w:rsidP="009010A5"/>
    <w:p w14:paraId="50C7B3D1" w14:textId="77777777" w:rsidR="009010A5" w:rsidRPr="00FD0B75" w:rsidRDefault="009010A5" w:rsidP="009010A5"/>
    <w:p w14:paraId="184A4B92" w14:textId="77777777" w:rsidR="009010A5" w:rsidRPr="00FD0B75" w:rsidRDefault="009010A5" w:rsidP="009010A5"/>
    <w:p w14:paraId="7541D011" w14:textId="77777777" w:rsidR="009010A5" w:rsidRPr="00FD0B75" w:rsidRDefault="009010A5" w:rsidP="009010A5"/>
    <w:p w14:paraId="78D80692" w14:textId="77777777" w:rsidR="009010A5" w:rsidRPr="00FD0B75" w:rsidRDefault="009010A5" w:rsidP="009010A5"/>
    <w:p w14:paraId="12810C8C" w14:textId="77777777" w:rsidR="009010A5" w:rsidRPr="00FD0B75" w:rsidRDefault="009010A5" w:rsidP="009010A5"/>
    <w:p w14:paraId="6D3ACC5C" w14:textId="77777777" w:rsidR="00A52284" w:rsidRPr="00FD0B75" w:rsidRDefault="00A52284" w:rsidP="00CC21AB">
      <w:pPr>
        <w:spacing w:after="240" w:line="360" w:lineRule="auto"/>
        <w:jc w:val="both"/>
      </w:pPr>
    </w:p>
    <w:p w14:paraId="2D15BAC0" w14:textId="77777777" w:rsidR="00A52284" w:rsidRPr="00FD0B75" w:rsidRDefault="00A52284" w:rsidP="00CC21AB">
      <w:pPr>
        <w:spacing w:after="240" w:line="360" w:lineRule="auto"/>
        <w:jc w:val="both"/>
      </w:pPr>
    </w:p>
    <w:p w14:paraId="12F529DD" w14:textId="77777777" w:rsidR="00CC21AB" w:rsidRPr="00FD0B75" w:rsidRDefault="00CC21AB" w:rsidP="00641C53">
      <w:pPr>
        <w:spacing w:after="240" w:line="360" w:lineRule="auto"/>
        <w:jc w:val="both"/>
      </w:pPr>
    </w:p>
    <w:p w14:paraId="6C07832B" w14:textId="77777777" w:rsidR="00FA15D1" w:rsidRPr="00FD0B75" w:rsidRDefault="00FA15D1" w:rsidP="00641C53">
      <w:pPr>
        <w:spacing w:after="240" w:line="360" w:lineRule="auto"/>
        <w:jc w:val="both"/>
      </w:pPr>
    </w:p>
    <w:p w14:paraId="4B1762CA" w14:textId="02FEAEC2" w:rsidR="00FE1813" w:rsidRPr="00FD0B75" w:rsidRDefault="00FE1813" w:rsidP="00641C53">
      <w:pPr>
        <w:spacing w:after="240" w:line="360" w:lineRule="auto"/>
        <w:jc w:val="both"/>
      </w:pPr>
    </w:p>
    <w:p w14:paraId="3C2FCDC0" w14:textId="77777777" w:rsidR="009B142B" w:rsidRPr="00FD0B75" w:rsidRDefault="009B142B" w:rsidP="00641C53">
      <w:pPr>
        <w:spacing w:line="360" w:lineRule="auto"/>
        <w:jc w:val="both"/>
        <w:rPr>
          <w:rFonts w:cs="Times New Roman"/>
        </w:rPr>
      </w:pPr>
    </w:p>
    <w:p w14:paraId="10F5112D" w14:textId="77777777" w:rsidR="009E77B5" w:rsidRPr="00FD0B75" w:rsidRDefault="009E77B5" w:rsidP="00641C53">
      <w:pPr>
        <w:spacing w:line="360" w:lineRule="auto"/>
      </w:pPr>
    </w:p>
    <w:sectPr w:rsidR="009E77B5" w:rsidRPr="00FD0B75" w:rsidSect="00DC1A41">
      <w:headerReference w:type="even" r:id="rId13"/>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9BBE6" w14:textId="77777777" w:rsidR="001463C5" w:rsidRDefault="001463C5" w:rsidP="00A52284">
      <w:r>
        <w:separator/>
      </w:r>
    </w:p>
  </w:endnote>
  <w:endnote w:type="continuationSeparator" w:id="0">
    <w:p w14:paraId="44E34900" w14:textId="77777777" w:rsidR="001463C5" w:rsidRDefault="001463C5" w:rsidP="00A5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F998E" w14:textId="77777777" w:rsidR="001463C5" w:rsidRDefault="001463C5" w:rsidP="00A52284">
      <w:r>
        <w:separator/>
      </w:r>
    </w:p>
  </w:footnote>
  <w:footnote w:type="continuationSeparator" w:id="0">
    <w:p w14:paraId="3A898172" w14:textId="77777777" w:rsidR="001463C5" w:rsidRDefault="001463C5" w:rsidP="00A52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011D" w14:textId="77777777" w:rsidR="002114A8" w:rsidRDefault="002114A8" w:rsidP="009E77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00E5E" w14:textId="77777777" w:rsidR="002114A8" w:rsidRDefault="002114A8" w:rsidP="00A5228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843B" w14:textId="77777777" w:rsidR="002114A8" w:rsidRDefault="002114A8" w:rsidP="009E77B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B75">
      <w:rPr>
        <w:rStyle w:val="PageNumber"/>
        <w:noProof/>
      </w:rPr>
      <w:t>23</w:t>
    </w:r>
    <w:r>
      <w:rPr>
        <w:rStyle w:val="PageNumber"/>
      </w:rPr>
      <w:fldChar w:fldCharType="end"/>
    </w:r>
  </w:p>
  <w:p w14:paraId="2FAB26B4" w14:textId="77777777" w:rsidR="002114A8" w:rsidRDefault="002114A8" w:rsidP="00A5228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34F5E"/>
    <w:multiLevelType w:val="hybridMultilevel"/>
    <w:tmpl w:val="8B9C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5528CA"/>
    <w:multiLevelType w:val="hybridMultilevel"/>
    <w:tmpl w:val="4052E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E10BAC"/>
    <w:multiLevelType w:val="hybridMultilevel"/>
    <w:tmpl w:val="D4E6F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112AC"/>
    <w:multiLevelType w:val="hybridMultilevel"/>
    <w:tmpl w:val="E8CA0C66"/>
    <w:lvl w:ilvl="0" w:tplc="78864B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4A"/>
    <w:rsid w:val="000014B9"/>
    <w:rsid w:val="00004193"/>
    <w:rsid w:val="00005115"/>
    <w:rsid w:val="00023E66"/>
    <w:rsid w:val="0002516D"/>
    <w:rsid w:val="00025FA8"/>
    <w:rsid w:val="00027DC9"/>
    <w:rsid w:val="000345E5"/>
    <w:rsid w:val="00037049"/>
    <w:rsid w:val="00051601"/>
    <w:rsid w:val="000606E4"/>
    <w:rsid w:val="00061D94"/>
    <w:rsid w:val="00062B92"/>
    <w:rsid w:val="00062D5A"/>
    <w:rsid w:val="00064116"/>
    <w:rsid w:val="0006787C"/>
    <w:rsid w:val="00077574"/>
    <w:rsid w:val="00077C03"/>
    <w:rsid w:val="000910A5"/>
    <w:rsid w:val="00096E7E"/>
    <w:rsid w:val="0009788F"/>
    <w:rsid w:val="000B704D"/>
    <w:rsid w:val="000C512B"/>
    <w:rsid w:val="000D0F4F"/>
    <w:rsid w:val="000E03BA"/>
    <w:rsid w:val="000E2775"/>
    <w:rsid w:val="000E4F4C"/>
    <w:rsid w:val="00102C68"/>
    <w:rsid w:val="00113B09"/>
    <w:rsid w:val="00114772"/>
    <w:rsid w:val="00116343"/>
    <w:rsid w:val="0012122C"/>
    <w:rsid w:val="00121C09"/>
    <w:rsid w:val="00122D5D"/>
    <w:rsid w:val="00122F07"/>
    <w:rsid w:val="001251F2"/>
    <w:rsid w:val="001274CD"/>
    <w:rsid w:val="00127A18"/>
    <w:rsid w:val="00130340"/>
    <w:rsid w:val="00130A23"/>
    <w:rsid w:val="00132F2C"/>
    <w:rsid w:val="00134596"/>
    <w:rsid w:val="001403A4"/>
    <w:rsid w:val="00140CA6"/>
    <w:rsid w:val="001463C5"/>
    <w:rsid w:val="001516F2"/>
    <w:rsid w:val="00160798"/>
    <w:rsid w:val="00160D97"/>
    <w:rsid w:val="001667A8"/>
    <w:rsid w:val="00170CF1"/>
    <w:rsid w:val="0017621F"/>
    <w:rsid w:val="00185DAC"/>
    <w:rsid w:val="00185E71"/>
    <w:rsid w:val="001A1DEF"/>
    <w:rsid w:val="001A25EA"/>
    <w:rsid w:val="001A42D3"/>
    <w:rsid w:val="001A5147"/>
    <w:rsid w:val="001B0085"/>
    <w:rsid w:val="001B3F59"/>
    <w:rsid w:val="001B4BF0"/>
    <w:rsid w:val="001B5167"/>
    <w:rsid w:val="001B51AC"/>
    <w:rsid w:val="001C5FDA"/>
    <w:rsid w:val="001D11D8"/>
    <w:rsid w:val="001D5CDE"/>
    <w:rsid w:val="001D6F3B"/>
    <w:rsid w:val="001E1E07"/>
    <w:rsid w:val="001F00EF"/>
    <w:rsid w:val="00202155"/>
    <w:rsid w:val="002027D9"/>
    <w:rsid w:val="00202AA2"/>
    <w:rsid w:val="00203D79"/>
    <w:rsid w:val="002114A8"/>
    <w:rsid w:val="00212535"/>
    <w:rsid w:val="002220C4"/>
    <w:rsid w:val="00222114"/>
    <w:rsid w:val="00223F7A"/>
    <w:rsid w:val="00231F48"/>
    <w:rsid w:val="002446B0"/>
    <w:rsid w:val="00245419"/>
    <w:rsid w:val="0026288C"/>
    <w:rsid w:val="00263F65"/>
    <w:rsid w:val="0026797D"/>
    <w:rsid w:val="00272728"/>
    <w:rsid w:val="0027534C"/>
    <w:rsid w:val="00287599"/>
    <w:rsid w:val="002A1BFA"/>
    <w:rsid w:val="002B21E8"/>
    <w:rsid w:val="002B6113"/>
    <w:rsid w:val="002C0DC2"/>
    <w:rsid w:val="002C2C2F"/>
    <w:rsid w:val="002C2FBB"/>
    <w:rsid w:val="002D13C4"/>
    <w:rsid w:val="002D1FF9"/>
    <w:rsid w:val="002D4B96"/>
    <w:rsid w:val="002D51C8"/>
    <w:rsid w:val="002E3F83"/>
    <w:rsid w:val="002E73BC"/>
    <w:rsid w:val="002E7E00"/>
    <w:rsid w:val="002E7ECA"/>
    <w:rsid w:val="002F21CA"/>
    <w:rsid w:val="002F510F"/>
    <w:rsid w:val="002F606F"/>
    <w:rsid w:val="00303446"/>
    <w:rsid w:val="00307ED2"/>
    <w:rsid w:val="003108F6"/>
    <w:rsid w:val="0031350B"/>
    <w:rsid w:val="00316266"/>
    <w:rsid w:val="0032021B"/>
    <w:rsid w:val="003244B6"/>
    <w:rsid w:val="00344B3E"/>
    <w:rsid w:val="00345D8D"/>
    <w:rsid w:val="00352A19"/>
    <w:rsid w:val="00353795"/>
    <w:rsid w:val="003538A9"/>
    <w:rsid w:val="0035455A"/>
    <w:rsid w:val="003708A9"/>
    <w:rsid w:val="003709A1"/>
    <w:rsid w:val="00371C1E"/>
    <w:rsid w:val="003733B7"/>
    <w:rsid w:val="00374FE6"/>
    <w:rsid w:val="00380CCF"/>
    <w:rsid w:val="00382E3B"/>
    <w:rsid w:val="00385690"/>
    <w:rsid w:val="00386859"/>
    <w:rsid w:val="00390211"/>
    <w:rsid w:val="00391B7F"/>
    <w:rsid w:val="00392C10"/>
    <w:rsid w:val="0039492A"/>
    <w:rsid w:val="00397532"/>
    <w:rsid w:val="003A00CF"/>
    <w:rsid w:val="003A144E"/>
    <w:rsid w:val="003A1903"/>
    <w:rsid w:val="003B48DB"/>
    <w:rsid w:val="003B52C4"/>
    <w:rsid w:val="003C2372"/>
    <w:rsid w:val="003C268F"/>
    <w:rsid w:val="003C33C1"/>
    <w:rsid w:val="003C7597"/>
    <w:rsid w:val="003E4E03"/>
    <w:rsid w:val="003F05AC"/>
    <w:rsid w:val="003F5E43"/>
    <w:rsid w:val="00401656"/>
    <w:rsid w:val="00402A85"/>
    <w:rsid w:val="00412E00"/>
    <w:rsid w:val="004177BA"/>
    <w:rsid w:val="0042091C"/>
    <w:rsid w:val="00420E43"/>
    <w:rsid w:val="00422F8D"/>
    <w:rsid w:val="004310D0"/>
    <w:rsid w:val="00434170"/>
    <w:rsid w:val="004361B9"/>
    <w:rsid w:val="00443704"/>
    <w:rsid w:val="0045454B"/>
    <w:rsid w:val="00455D94"/>
    <w:rsid w:val="004568C2"/>
    <w:rsid w:val="00461491"/>
    <w:rsid w:val="004635B6"/>
    <w:rsid w:val="00467935"/>
    <w:rsid w:val="00470E8D"/>
    <w:rsid w:val="00472980"/>
    <w:rsid w:val="0047758E"/>
    <w:rsid w:val="004A0982"/>
    <w:rsid w:val="004A2ABE"/>
    <w:rsid w:val="004A5C6B"/>
    <w:rsid w:val="004B4681"/>
    <w:rsid w:val="004B5B24"/>
    <w:rsid w:val="004B78E7"/>
    <w:rsid w:val="004C1826"/>
    <w:rsid w:val="004C1FE8"/>
    <w:rsid w:val="004C23EC"/>
    <w:rsid w:val="004C5C29"/>
    <w:rsid w:val="004C63C8"/>
    <w:rsid w:val="004D2855"/>
    <w:rsid w:val="004E706C"/>
    <w:rsid w:val="004F5B33"/>
    <w:rsid w:val="00504444"/>
    <w:rsid w:val="00510BDA"/>
    <w:rsid w:val="00510CAB"/>
    <w:rsid w:val="00513F93"/>
    <w:rsid w:val="00526FB9"/>
    <w:rsid w:val="0053107E"/>
    <w:rsid w:val="00532079"/>
    <w:rsid w:val="005322C1"/>
    <w:rsid w:val="00532BF3"/>
    <w:rsid w:val="00536ED2"/>
    <w:rsid w:val="0053776B"/>
    <w:rsid w:val="005414A6"/>
    <w:rsid w:val="00542A70"/>
    <w:rsid w:val="00551F1E"/>
    <w:rsid w:val="00554028"/>
    <w:rsid w:val="0055763B"/>
    <w:rsid w:val="00563896"/>
    <w:rsid w:val="0057003C"/>
    <w:rsid w:val="00571158"/>
    <w:rsid w:val="0057669C"/>
    <w:rsid w:val="00577B9E"/>
    <w:rsid w:val="0058453A"/>
    <w:rsid w:val="00584CE7"/>
    <w:rsid w:val="005A05EC"/>
    <w:rsid w:val="005A4717"/>
    <w:rsid w:val="005B1E09"/>
    <w:rsid w:val="005B4445"/>
    <w:rsid w:val="005B44B9"/>
    <w:rsid w:val="005B4B2A"/>
    <w:rsid w:val="005B4DE9"/>
    <w:rsid w:val="005B5FD4"/>
    <w:rsid w:val="005B7357"/>
    <w:rsid w:val="005C14D0"/>
    <w:rsid w:val="005C49F4"/>
    <w:rsid w:val="005D5AC8"/>
    <w:rsid w:val="005D5CED"/>
    <w:rsid w:val="005D65CB"/>
    <w:rsid w:val="005E1D5B"/>
    <w:rsid w:val="005E1E66"/>
    <w:rsid w:val="005E5298"/>
    <w:rsid w:val="005E705B"/>
    <w:rsid w:val="005F4466"/>
    <w:rsid w:val="005F6A62"/>
    <w:rsid w:val="00601C07"/>
    <w:rsid w:val="00607E98"/>
    <w:rsid w:val="00616000"/>
    <w:rsid w:val="006243DA"/>
    <w:rsid w:val="00631FFE"/>
    <w:rsid w:val="006343B1"/>
    <w:rsid w:val="00635CB8"/>
    <w:rsid w:val="00641C53"/>
    <w:rsid w:val="00643A58"/>
    <w:rsid w:val="00652786"/>
    <w:rsid w:val="0066534B"/>
    <w:rsid w:val="00673DAD"/>
    <w:rsid w:val="00675EC7"/>
    <w:rsid w:val="00677310"/>
    <w:rsid w:val="00687A75"/>
    <w:rsid w:val="006910F2"/>
    <w:rsid w:val="00692084"/>
    <w:rsid w:val="006926AD"/>
    <w:rsid w:val="00697D1A"/>
    <w:rsid w:val="006A0C60"/>
    <w:rsid w:val="006A3A23"/>
    <w:rsid w:val="006A6489"/>
    <w:rsid w:val="006B0AB7"/>
    <w:rsid w:val="006B5617"/>
    <w:rsid w:val="006B74DA"/>
    <w:rsid w:val="006C3AD2"/>
    <w:rsid w:val="006D2737"/>
    <w:rsid w:val="006D47A8"/>
    <w:rsid w:val="006D5B08"/>
    <w:rsid w:val="006E1FD6"/>
    <w:rsid w:val="006E299E"/>
    <w:rsid w:val="006E3596"/>
    <w:rsid w:val="006F4ED6"/>
    <w:rsid w:val="00702980"/>
    <w:rsid w:val="00702A01"/>
    <w:rsid w:val="00712DDF"/>
    <w:rsid w:val="00714419"/>
    <w:rsid w:val="00722F41"/>
    <w:rsid w:val="00726044"/>
    <w:rsid w:val="00734A29"/>
    <w:rsid w:val="00743F71"/>
    <w:rsid w:val="007443F6"/>
    <w:rsid w:val="007501D2"/>
    <w:rsid w:val="00751793"/>
    <w:rsid w:val="0075334B"/>
    <w:rsid w:val="00754421"/>
    <w:rsid w:val="0077371A"/>
    <w:rsid w:val="007745A0"/>
    <w:rsid w:val="007855D9"/>
    <w:rsid w:val="00785761"/>
    <w:rsid w:val="0078662E"/>
    <w:rsid w:val="007978FA"/>
    <w:rsid w:val="007A4A4D"/>
    <w:rsid w:val="007B5C80"/>
    <w:rsid w:val="007B7344"/>
    <w:rsid w:val="007C104A"/>
    <w:rsid w:val="007C4115"/>
    <w:rsid w:val="007C64A4"/>
    <w:rsid w:val="007C7808"/>
    <w:rsid w:val="007D0A71"/>
    <w:rsid w:val="007D367F"/>
    <w:rsid w:val="007E6843"/>
    <w:rsid w:val="007E7D79"/>
    <w:rsid w:val="007F1331"/>
    <w:rsid w:val="007F4BF2"/>
    <w:rsid w:val="00802837"/>
    <w:rsid w:val="00805E07"/>
    <w:rsid w:val="00806BD2"/>
    <w:rsid w:val="00810A19"/>
    <w:rsid w:val="008115CB"/>
    <w:rsid w:val="0081171E"/>
    <w:rsid w:val="0082055F"/>
    <w:rsid w:val="008233F1"/>
    <w:rsid w:val="008265E9"/>
    <w:rsid w:val="00835479"/>
    <w:rsid w:val="00840F27"/>
    <w:rsid w:val="008437A9"/>
    <w:rsid w:val="00852F56"/>
    <w:rsid w:val="008551C1"/>
    <w:rsid w:val="008707F3"/>
    <w:rsid w:val="00871636"/>
    <w:rsid w:val="00875799"/>
    <w:rsid w:val="00887BB5"/>
    <w:rsid w:val="00896016"/>
    <w:rsid w:val="008A0FFA"/>
    <w:rsid w:val="008A2881"/>
    <w:rsid w:val="008A2B74"/>
    <w:rsid w:val="008A3CB5"/>
    <w:rsid w:val="008B08A3"/>
    <w:rsid w:val="008B6E8F"/>
    <w:rsid w:val="008B75C2"/>
    <w:rsid w:val="008C0AA9"/>
    <w:rsid w:val="008C0DD9"/>
    <w:rsid w:val="008C43D5"/>
    <w:rsid w:val="008C5837"/>
    <w:rsid w:val="008D7C8A"/>
    <w:rsid w:val="008E10F3"/>
    <w:rsid w:val="008E74C1"/>
    <w:rsid w:val="008F0D43"/>
    <w:rsid w:val="008F6872"/>
    <w:rsid w:val="008F7109"/>
    <w:rsid w:val="00900A95"/>
    <w:rsid w:val="009010A5"/>
    <w:rsid w:val="00901540"/>
    <w:rsid w:val="009036DA"/>
    <w:rsid w:val="00904856"/>
    <w:rsid w:val="00910373"/>
    <w:rsid w:val="00915AD7"/>
    <w:rsid w:val="00941AA9"/>
    <w:rsid w:val="0095207D"/>
    <w:rsid w:val="00955E4A"/>
    <w:rsid w:val="00964F83"/>
    <w:rsid w:val="0096516E"/>
    <w:rsid w:val="00965F8D"/>
    <w:rsid w:val="00972B94"/>
    <w:rsid w:val="00973A3C"/>
    <w:rsid w:val="009756BC"/>
    <w:rsid w:val="009807B2"/>
    <w:rsid w:val="009A1AC5"/>
    <w:rsid w:val="009A41E4"/>
    <w:rsid w:val="009B142B"/>
    <w:rsid w:val="009B1CE3"/>
    <w:rsid w:val="009B7C49"/>
    <w:rsid w:val="009C6E40"/>
    <w:rsid w:val="009D00A8"/>
    <w:rsid w:val="009D6F9D"/>
    <w:rsid w:val="009E77B5"/>
    <w:rsid w:val="009F7C4E"/>
    <w:rsid w:val="00A1336D"/>
    <w:rsid w:val="00A13E56"/>
    <w:rsid w:val="00A2613C"/>
    <w:rsid w:val="00A321E0"/>
    <w:rsid w:val="00A35F41"/>
    <w:rsid w:val="00A41842"/>
    <w:rsid w:val="00A4267F"/>
    <w:rsid w:val="00A439F8"/>
    <w:rsid w:val="00A510E5"/>
    <w:rsid w:val="00A52284"/>
    <w:rsid w:val="00A56605"/>
    <w:rsid w:val="00A643A0"/>
    <w:rsid w:val="00A65223"/>
    <w:rsid w:val="00A65A97"/>
    <w:rsid w:val="00A66BD7"/>
    <w:rsid w:val="00A677F7"/>
    <w:rsid w:val="00A70B19"/>
    <w:rsid w:val="00A74A53"/>
    <w:rsid w:val="00A776E4"/>
    <w:rsid w:val="00A82867"/>
    <w:rsid w:val="00A82D12"/>
    <w:rsid w:val="00A82EBE"/>
    <w:rsid w:val="00A83CD6"/>
    <w:rsid w:val="00A91644"/>
    <w:rsid w:val="00AA45B9"/>
    <w:rsid w:val="00AA73DC"/>
    <w:rsid w:val="00AB02AC"/>
    <w:rsid w:val="00AB098C"/>
    <w:rsid w:val="00AB0C43"/>
    <w:rsid w:val="00AB2E41"/>
    <w:rsid w:val="00AC0D4D"/>
    <w:rsid w:val="00AC3AF1"/>
    <w:rsid w:val="00AE46C7"/>
    <w:rsid w:val="00AF52E1"/>
    <w:rsid w:val="00AF5832"/>
    <w:rsid w:val="00B03C1E"/>
    <w:rsid w:val="00B04AC5"/>
    <w:rsid w:val="00B050DC"/>
    <w:rsid w:val="00B07F91"/>
    <w:rsid w:val="00B24CC9"/>
    <w:rsid w:val="00B260E9"/>
    <w:rsid w:val="00B27C8F"/>
    <w:rsid w:val="00B35768"/>
    <w:rsid w:val="00B3746E"/>
    <w:rsid w:val="00B406D2"/>
    <w:rsid w:val="00B410F5"/>
    <w:rsid w:val="00B61E81"/>
    <w:rsid w:val="00B64172"/>
    <w:rsid w:val="00B65234"/>
    <w:rsid w:val="00B6789D"/>
    <w:rsid w:val="00B82B3A"/>
    <w:rsid w:val="00B82DA4"/>
    <w:rsid w:val="00B9138E"/>
    <w:rsid w:val="00BA0175"/>
    <w:rsid w:val="00BA44F7"/>
    <w:rsid w:val="00BC0BE1"/>
    <w:rsid w:val="00BC1C47"/>
    <w:rsid w:val="00BD3E69"/>
    <w:rsid w:val="00BE1D90"/>
    <w:rsid w:val="00BE25FD"/>
    <w:rsid w:val="00BE2A8C"/>
    <w:rsid w:val="00BE31EE"/>
    <w:rsid w:val="00BE43EF"/>
    <w:rsid w:val="00BF132A"/>
    <w:rsid w:val="00BF29BC"/>
    <w:rsid w:val="00BF3F00"/>
    <w:rsid w:val="00BF4429"/>
    <w:rsid w:val="00BF55B9"/>
    <w:rsid w:val="00BF5E43"/>
    <w:rsid w:val="00C042D8"/>
    <w:rsid w:val="00C056A8"/>
    <w:rsid w:val="00C07140"/>
    <w:rsid w:val="00C11383"/>
    <w:rsid w:val="00C14AA0"/>
    <w:rsid w:val="00C17F41"/>
    <w:rsid w:val="00C22BBA"/>
    <w:rsid w:val="00C23F9B"/>
    <w:rsid w:val="00C25FE7"/>
    <w:rsid w:val="00C27F35"/>
    <w:rsid w:val="00C30467"/>
    <w:rsid w:val="00C3720B"/>
    <w:rsid w:val="00C43F51"/>
    <w:rsid w:val="00C44588"/>
    <w:rsid w:val="00C4572A"/>
    <w:rsid w:val="00C47189"/>
    <w:rsid w:val="00C629EB"/>
    <w:rsid w:val="00C67AB3"/>
    <w:rsid w:val="00C72F13"/>
    <w:rsid w:val="00C75458"/>
    <w:rsid w:val="00C84657"/>
    <w:rsid w:val="00C8686A"/>
    <w:rsid w:val="00C91A82"/>
    <w:rsid w:val="00CA0854"/>
    <w:rsid w:val="00CA2C41"/>
    <w:rsid w:val="00CA5440"/>
    <w:rsid w:val="00CB73A6"/>
    <w:rsid w:val="00CC21AB"/>
    <w:rsid w:val="00CC60C7"/>
    <w:rsid w:val="00CD1397"/>
    <w:rsid w:val="00CD3961"/>
    <w:rsid w:val="00CD3A5A"/>
    <w:rsid w:val="00CE3033"/>
    <w:rsid w:val="00CE3427"/>
    <w:rsid w:val="00CF67FC"/>
    <w:rsid w:val="00D01A07"/>
    <w:rsid w:val="00D049C4"/>
    <w:rsid w:val="00D077DE"/>
    <w:rsid w:val="00D15AC6"/>
    <w:rsid w:val="00D17810"/>
    <w:rsid w:val="00D27FF6"/>
    <w:rsid w:val="00D3566D"/>
    <w:rsid w:val="00D43E53"/>
    <w:rsid w:val="00D453BD"/>
    <w:rsid w:val="00D461A7"/>
    <w:rsid w:val="00D53530"/>
    <w:rsid w:val="00D62E95"/>
    <w:rsid w:val="00D6741B"/>
    <w:rsid w:val="00D71046"/>
    <w:rsid w:val="00D73328"/>
    <w:rsid w:val="00D753DE"/>
    <w:rsid w:val="00D76A3D"/>
    <w:rsid w:val="00D8098C"/>
    <w:rsid w:val="00D866DC"/>
    <w:rsid w:val="00D93E2F"/>
    <w:rsid w:val="00DB0D97"/>
    <w:rsid w:val="00DB0EAB"/>
    <w:rsid w:val="00DB7FC9"/>
    <w:rsid w:val="00DC1A41"/>
    <w:rsid w:val="00DC5677"/>
    <w:rsid w:val="00DC7696"/>
    <w:rsid w:val="00DC78FA"/>
    <w:rsid w:val="00DD0488"/>
    <w:rsid w:val="00DD0887"/>
    <w:rsid w:val="00DD37A7"/>
    <w:rsid w:val="00DD5D13"/>
    <w:rsid w:val="00DE145C"/>
    <w:rsid w:val="00DE6292"/>
    <w:rsid w:val="00DF42EB"/>
    <w:rsid w:val="00DF43C0"/>
    <w:rsid w:val="00DF4442"/>
    <w:rsid w:val="00E00DBB"/>
    <w:rsid w:val="00E10565"/>
    <w:rsid w:val="00E10C08"/>
    <w:rsid w:val="00E32607"/>
    <w:rsid w:val="00E35E4A"/>
    <w:rsid w:val="00E44F91"/>
    <w:rsid w:val="00E55BA4"/>
    <w:rsid w:val="00E62601"/>
    <w:rsid w:val="00E63249"/>
    <w:rsid w:val="00E6335A"/>
    <w:rsid w:val="00E64BF9"/>
    <w:rsid w:val="00E67D5F"/>
    <w:rsid w:val="00E67E1F"/>
    <w:rsid w:val="00E70FCB"/>
    <w:rsid w:val="00E8020A"/>
    <w:rsid w:val="00E81250"/>
    <w:rsid w:val="00E82634"/>
    <w:rsid w:val="00E83DF2"/>
    <w:rsid w:val="00E93E13"/>
    <w:rsid w:val="00E956A9"/>
    <w:rsid w:val="00EA10A8"/>
    <w:rsid w:val="00EA1692"/>
    <w:rsid w:val="00EA2A20"/>
    <w:rsid w:val="00EB68F4"/>
    <w:rsid w:val="00EC1FCB"/>
    <w:rsid w:val="00EC51E2"/>
    <w:rsid w:val="00EC6378"/>
    <w:rsid w:val="00EE1BEF"/>
    <w:rsid w:val="00EE1C2E"/>
    <w:rsid w:val="00EE21A7"/>
    <w:rsid w:val="00EF1393"/>
    <w:rsid w:val="00EF6124"/>
    <w:rsid w:val="00F01505"/>
    <w:rsid w:val="00F17D17"/>
    <w:rsid w:val="00F23D0A"/>
    <w:rsid w:val="00F25D0C"/>
    <w:rsid w:val="00F32D49"/>
    <w:rsid w:val="00F40070"/>
    <w:rsid w:val="00F40E7D"/>
    <w:rsid w:val="00F467FF"/>
    <w:rsid w:val="00F5056F"/>
    <w:rsid w:val="00F63C3C"/>
    <w:rsid w:val="00F64F5C"/>
    <w:rsid w:val="00F711D5"/>
    <w:rsid w:val="00F72B66"/>
    <w:rsid w:val="00F72B78"/>
    <w:rsid w:val="00F73AA9"/>
    <w:rsid w:val="00F74448"/>
    <w:rsid w:val="00F77294"/>
    <w:rsid w:val="00F775A2"/>
    <w:rsid w:val="00F77C2E"/>
    <w:rsid w:val="00F80EFA"/>
    <w:rsid w:val="00F842AC"/>
    <w:rsid w:val="00F90321"/>
    <w:rsid w:val="00F94CB8"/>
    <w:rsid w:val="00F971E2"/>
    <w:rsid w:val="00FA064A"/>
    <w:rsid w:val="00FA1088"/>
    <w:rsid w:val="00FA15D1"/>
    <w:rsid w:val="00FA6E75"/>
    <w:rsid w:val="00FB3DA0"/>
    <w:rsid w:val="00FB66E7"/>
    <w:rsid w:val="00FC0351"/>
    <w:rsid w:val="00FC0409"/>
    <w:rsid w:val="00FC398A"/>
    <w:rsid w:val="00FD0B75"/>
    <w:rsid w:val="00FD0E23"/>
    <w:rsid w:val="00FD106C"/>
    <w:rsid w:val="00FD2A90"/>
    <w:rsid w:val="00FD5959"/>
    <w:rsid w:val="00FE1813"/>
    <w:rsid w:val="00FE37CC"/>
    <w:rsid w:val="00FF2B45"/>
    <w:rsid w:val="00FF3A97"/>
    <w:rsid w:val="00FF4D60"/>
    <w:rsid w:val="00FF768D"/>
    <w:rsid w:val="00FF7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4A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45419"/>
  </w:style>
  <w:style w:type="paragraph" w:styleId="NormalWeb">
    <w:name w:val="Normal (Web)"/>
    <w:basedOn w:val="Normal"/>
    <w:uiPriority w:val="99"/>
    <w:unhideWhenUsed/>
    <w:rsid w:val="00245419"/>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83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881"/>
    <w:pPr>
      <w:ind w:left="720"/>
      <w:contextualSpacing/>
    </w:pPr>
  </w:style>
  <w:style w:type="character" w:styleId="Emphasis">
    <w:name w:val="Emphasis"/>
    <w:basedOn w:val="DefaultParagraphFont"/>
    <w:uiPriority w:val="20"/>
    <w:qFormat/>
    <w:rsid w:val="00E63249"/>
    <w:rPr>
      <w:i/>
      <w:iCs/>
    </w:rPr>
  </w:style>
  <w:style w:type="character" w:customStyle="1" w:styleId="mi">
    <w:name w:val="mi"/>
    <w:basedOn w:val="DefaultParagraphFont"/>
    <w:rsid w:val="00E63249"/>
  </w:style>
  <w:style w:type="character" w:customStyle="1" w:styleId="mn">
    <w:name w:val="mn"/>
    <w:basedOn w:val="DefaultParagraphFont"/>
    <w:rsid w:val="00E63249"/>
  </w:style>
  <w:style w:type="paragraph" w:styleId="BalloonText">
    <w:name w:val="Balloon Text"/>
    <w:basedOn w:val="Normal"/>
    <w:link w:val="BalloonTextChar"/>
    <w:uiPriority w:val="99"/>
    <w:semiHidden/>
    <w:unhideWhenUsed/>
    <w:rsid w:val="008F68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687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F6872"/>
    <w:rPr>
      <w:sz w:val="18"/>
      <w:szCs w:val="18"/>
    </w:rPr>
  </w:style>
  <w:style w:type="paragraph" w:styleId="CommentText">
    <w:name w:val="annotation text"/>
    <w:basedOn w:val="Normal"/>
    <w:link w:val="CommentTextChar"/>
    <w:uiPriority w:val="99"/>
    <w:semiHidden/>
    <w:unhideWhenUsed/>
    <w:rsid w:val="008F6872"/>
  </w:style>
  <w:style w:type="character" w:customStyle="1" w:styleId="CommentTextChar">
    <w:name w:val="Comment Text Char"/>
    <w:basedOn w:val="DefaultParagraphFont"/>
    <w:link w:val="CommentText"/>
    <w:uiPriority w:val="99"/>
    <w:semiHidden/>
    <w:rsid w:val="008F6872"/>
  </w:style>
  <w:style w:type="paragraph" w:styleId="CommentSubject">
    <w:name w:val="annotation subject"/>
    <w:basedOn w:val="CommentText"/>
    <w:next w:val="CommentText"/>
    <w:link w:val="CommentSubjectChar"/>
    <w:uiPriority w:val="99"/>
    <w:semiHidden/>
    <w:unhideWhenUsed/>
    <w:rsid w:val="008F6872"/>
    <w:rPr>
      <w:b/>
      <w:bCs/>
      <w:sz w:val="20"/>
      <w:szCs w:val="20"/>
    </w:rPr>
  </w:style>
  <w:style w:type="character" w:customStyle="1" w:styleId="CommentSubjectChar">
    <w:name w:val="Comment Subject Char"/>
    <w:basedOn w:val="CommentTextChar"/>
    <w:link w:val="CommentSubject"/>
    <w:uiPriority w:val="99"/>
    <w:semiHidden/>
    <w:rsid w:val="008F6872"/>
    <w:rPr>
      <w:b/>
      <w:bCs/>
      <w:sz w:val="20"/>
      <w:szCs w:val="20"/>
    </w:rPr>
  </w:style>
  <w:style w:type="character" w:styleId="Hyperlink">
    <w:name w:val="Hyperlink"/>
    <w:basedOn w:val="DefaultParagraphFont"/>
    <w:uiPriority w:val="99"/>
    <w:unhideWhenUsed/>
    <w:rsid w:val="009C6E40"/>
    <w:rPr>
      <w:color w:val="0563C1" w:themeColor="hyperlink"/>
      <w:u w:val="single"/>
    </w:rPr>
  </w:style>
  <w:style w:type="paragraph" w:styleId="Header">
    <w:name w:val="header"/>
    <w:basedOn w:val="Normal"/>
    <w:link w:val="HeaderChar"/>
    <w:uiPriority w:val="99"/>
    <w:unhideWhenUsed/>
    <w:rsid w:val="00A52284"/>
    <w:pPr>
      <w:tabs>
        <w:tab w:val="center" w:pos="4513"/>
        <w:tab w:val="right" w:pos="9026"/>
      </w:tabs>
    </w:pPr>
  </w:style>
  <w:style w:type="character" w:customStyle="1" w:styleId="HeaderChar">
    <w:name w:val="Header Char"/>
    <w:basedOn w:val="DefaultParagraphFont"/>
    <w:link w:val="Header"/>
    <w:uiPriority w:val="99"/>
    <w:rsid w:val="00A52284"/>
  </w:style>
  <w:style w:type="character" w:styleId="PageNumber">
    <w:name w:val="page number"/>
    <w:basedOn w:val="DefaultParagraphFont"/>
    <w:uiPriority w:val="99"/>
    <w:semiHidden/>
    <w:unhideWhenUsed/>
    <w:rsid w:val="00A5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2100">
      <w:bodyDiv w:val="1"/>
      <w:marLeft w:val="0"/>
      <w:marRight w:val="0"/>
      <w:marTop w:val="0"/>
      <w:marBottom w:val="0"/>
      <w:divBdr>
        <w:top w:val="none" w:sz="0" w:space="0" w:color="auto"/>
        <w:left w:val="none" w:sz="0" w:space="0" w:color="auto"/>
        <w:bottom w:val="none" w:sz="0" w:space="0" w:color="auto"/>
        <w:right w:val="none" w:sz="0" w:space="0" w:color="auto"/>
      </w:divBdr>
      <w:divsChild>
        <w:div w:id="77219484">
          <w:marLeft w:val="0"/>
          <w:marRight w:val="0"/>
          <w:marTop w:val="0"/>
          <w:marBottom w:val="0"/>
          <w:divBdr>
            <w:top w:val="none" w:sz="0" w:space="0" w:color="auto"/>
            <w:left w:val="none" w:sz="0" w:space="0" w:color="auto"/>
            <w:bottom w:val="none" w:sz="0" w:space="0" w:color="auto"/>
            <w:right w:val="none" w:sz="0" w:space="0" w:color="auto"/>
          </w:divBdr>
          <w:divsChild>
            <w:div w:id="848444794">
              <w:marLeft w:val="0"/>
              <w:marRight w:val="0"/>
              <w:marTop w:val="0"/>
              <w:marBottom w:val="0"/>
              <w:divBdr>
                <w:top w:val="none" w:sz="0" w:space="0" w:color="auto"/>
                <w:left w:val="none" w:sz="0" w:space="0" w:color="auto"/>
                <w:bottom w:val="none" w:sz="0" w:space="0" w:color="auto"/>
                <w:right w:val="none" w:sz="0" w:space="0" w:color="auto"/>
              </w:divBdr>
              <w:divsChild>
                <w:div w:id="6652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07">
          <w:marLeft w:val="0"/>
          <w:marRight w:val="0"/>
          <w:marTop w:val="0"/>
          <w:marBottom w:val="0"/>
          <w:divBdr>
            <w:top w:val="none" w:sz="0" w:space="0" w:color="auto"/>
            <w:left w:val="none" w:sz="0" w:space="0" w:color="auto"/>
            <w:bottom w:val="none" w:sz="0" w:space="0" w:color="auto"/>
            <w:right w:val="none" w:sz="0" w:space="0" w:color="auto"/>
          </w:divBdr>
          <w:divsChild>
            <w:div w:id="1605965254">
              <w:marLeft w:val="0"/>
              <w:marRight w:val="0"/>
              <w:marTop w:val="0"/>
              <w:marBottom w:val="0"/>
              <w:divBdr>
                <w:top w:val="none" w:sz="0" w:space="0" w:color="auto"/>
                <w:left w:val="none" w:sz="0" w:space="0" w:color="auto"/>
                <w:bottom w:val="none" w:sz="0" w:space="0" w:color="auto"/>
                <w:right w:val="none" w:sz="0" w:space="0" w:color="auto"/>
              </w:divBdr>
              <w:divsChild>
                <w:div w:id="1863937836">
                  <w:marLeft w:val="0"/>
                  <w:marRight w:val="0"/>
                  <w:marTop w:val="0"/>
                  <w:marBottom w:val="0"/>
                  <w:divBdr>
                    <w:top w:val="none" w:sz="0" w:space="0" w:color="auto"/>
                    <w:left w:val="none" w:sz="0" w:space="0" w:color="auto"/>
                    <w:bottom w:val="none" w:sz="0" w:space="0" w:color="auto"/>
                    <w:right w:val="none" w:sz="0" w:space="0" w:color="auto"/>
                  </w:divBdr>
                </w:div>
                <w:div w:id="453332973">
                  <w:marLeft w:val="0"/>
                  <w:marRight w:val="0"/>
                  <w:marTop w:val="0"/>
                  <w:marBottom w:val="0"/>
                  <w:divBdr>
                    <w:top w:val="none" w:sz="0" w:space="0" w:color="auto"/>
                    <w:left w:val="none" w:sz="0" w:space="0" w:color="auto"/>
                    <w:bottom w:val="none" w:sz="0" w:space="0" w:color="auto"/>
                    <w:right w:val="none" w:sz="0" w:space="0" w:color="auto"/>
                  </w:divBdr>
                </w:div>
              </w:divsChild>
            </w:div>
            <w:div w:id="468936014">
              <w:marLeft w:val="0"/>
              <w:marRight w:val="0"/>
              <w:marTop w:val="0"/>
              <w:marBottom w:val="0"/>
              <w:divBdr>
                <w:top w:val="none" w:sz="0" w:space="0" w:color="auto"/>
                <w:left w:val="none" w:sz="0" w:space="0" w:color="auto"/>
                <w:bottom w:val="none" w:sz="0" w:space="0" w:color="auto"/>
                <w:right w:val="none" w:sz="0" w:space="0" w:color="auto"/>
              </w:divBdr>
              <w:divsChild>
                <w:div w:id="14815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0826">
      <w:bodyDiv w:val="1"/>
      <w:marLeft w:val="0"/>
      <w:marRight w:val="0"/>
      <w:marTop w:val="0"/>
      <w:marBottom w:val="0"/>
      <w:divBdr>
        <w:top w:val="none" w:sz="0" w:space="0" w:color="auto"/>
        <w:left w:val="none" w:sz="0" w:space="0" w:color="auto"/>
        <w:bottom w:val="none" w:sz="0" w:space="0" w:color="auto"/>
        <w:right w:val="none" w:sz="0" w:space="0" w:color="auto"/>
      </w:divBdr>
    </w:div>
    <w:div w:id="726956636">
      <w:bodyDiv w:val="1"/>
      <w:marLeft w:val="0"/>
      <w:marRight w:val="0"/>
      <w:marTop w:val="0"/>
      <w:marBottom w:val="0"/>
      <w:divBdr>
        <w:top w:val="none" w:sz="0" w:space="0" w:color="auto"/>
        <w:left w:val="none" w:sz="0" w:space="0" w:color="auto"/>
        <w:bottom w:val="none" w:sz="0" w:space="0" w:color="auto"/>
        <w:right w:val="none" w:sz="0" w:space="0" w:color="auto"/>
      </w:divBdr>
    </w:div>
    <w:div w:id="858927184">
      <w:bodyDiv w:val="1"/>
      <w:marLeft w:val="0"/>
      <w:marRight w:val="0"/>
      <w:marTop w:val="0"/>
      <w:marBottom w:val="0"/>
      <w:divBdr>
        <w:top w:val="none" w:sz="0" w:space="0" w:color="auto"/>
        <w:left w:val="none" w:sz="0" w:space="0" w:color="auto"/>
        <w:bottom w:val="none" w:sz="0" w:space="0" w:color="auto"/>
        <w:right w:val="none" w:sz="0" w:space="0" w:color="auto"/>
      </w:divBdr>
    </w:div>
    <w:div w:id="893084161">
      <w:bodyDiv w:val="1"/>
      <w:marLeft w:val="0"/>
      <w:marRight w:val="0"/>
      <w:marTop w:val="0"/>
      <w:marBottom w:val="0"/>
      <w:divBdr>
        <w:top w:val="none" w:sz="0" w:space="0" w:color="auto"/>
        <w:left w:val="none" w:sz="0" w:space="0" w:color="auto"/>
        <w:bottom w:val="none" w:sz="0" w:space="0" w:color="auto"/>
        <w:right w:val="none" w:sz="0" w:space="0" w:color="auto"/>
      </w:divBdr>
    </w:div>
    <w:div w:id="980503823">
      <w:bodyDiv w:val="1"/>
      <w:marLeft w:val="0"/>
      <w:marRight w:val="0"/>
      <w:marTop w:val="0"/>
      <w:marBottom w:val="0"/>
      <w:divBdr>
        <w:top w:val="none" w:sz="0" w:space="0" w:color="auto"/>
        <w:left w:val="none" w:sz="0" w:space="0" w:color="auto"/>
        <w:bottom w:val="none" w:sz="0" w:space="0" w:color="auto"/>
        <w:right w:val="none" w:sz="0" w:space="0" w:color="auto"/>
      </w:divBdr>
    </w:div>
    <w:div w:id="1033068840">
      <w:bodyDiv w:val="1"/>
      <w:marLeft w:val="0"/>
      <w:marRight w:val="0"/>
      <w:marTop w:val="0"/>
      <w:marBottom w:val="0"/>
      <w:divBdr>
        <w:top w:val="none" w:sz="0" w:space="0" w:color="auto"/>
        <w:left w:val="none" w:sz="0" w:space="0" w:color="auto"/>
        <w:bottom w:val="none" w:sz="0" w:space="0" w:color="auto"/>
        <w:right w:val="none" w:sz="0" w:space="0" w:color="auto"/>
      </w:divBdr>
    </w:div>
    <w:div w:id="1079906026">
      <w:bodyDiv w:val="1"/>
      <w:marLeft w:val="0"/>
      <w:marRight w:val="0"/>
      <w:marTop w:val="0"/>
      <w:marBottom w:val="0"/>
      <w:divBdr>
        <w:top w:val="none" w:sz="0" w:space="0" w:color="auto"/>
        <w:left w:val="none" w:sz="0" w:space="0" w:color="auto"/>
        <w:bottom w:val="none" w:sz="0" w:space="0" w:color="auto"/>
        <w:right w:val="none" w:sz="0" w:space="0" w:color="auto"/>
      </w:divBdr>
    </w:div>
    <w:div w:id="1402602251">
      <w:bodyDiv w:val="1"/>
      <w:marLeft w:val="0"/>
      <w:marRight w:val="0"/>
      <w:marTop w:val="0"/>
      <w:marBottom w:val="0"/>
      <w:divBdr>
        <w:top w:val="none" w:sz="0" w:space="0" w:color="auto"/>
        <w:left w:val="none" w:sz="0" w:space="0" w:color="auto"/>
        <w:bottom w:val="none" w:sz="0" w:space="0" w:color="auto"/>
        <w:right w:val="none" w:sz="0" w:space="0" w:color="auto"/>
      </w:divBdr>
    </w:div>
    <w:div w:id="1492941611">
      <w:bodyDiv w:val="1"/>
      <w:marLeft w:val="0"/>
      <w:marRight w:val="0"/>
      <w:marTop w:val="0"/>
      <w:marBottom w:val="0"/>
      <w:divBdr>
        <w:top w:val="none" w:sz="0" w:space="0" w:color="auto"/>
        <w:left w:val="none" w:sz="0" w:space="0" w:color="auto"/>
        <w:bottom w:val="none" w:sz="0" w:space="0" w:color="auto"/>
        <w:right w:val="none" w:sz="0" w:space="0" w:color="auto"/>
      </w:divBdr>
      <w:divsChild>
        <w:div w:id="333849855">
          <w:marLeft w:val="0"/>
          <w:marRight w:val="0"/>
          <w:marTop w:val="0"/>
          <w:marBottom w:val="0"/>
          <w:divBdr>
            <w:top w:val="none" w:sz="0" w:space="0" w:color="auto"/>
            <w:left w:val="none" w:sz="0" w:space="0" w:color="auto"/>
            <w:bottom w:val="none" w:sz="0" w:space="0" w:color="auto"/>
            <w:right w:val="none" w:sz="0" w:space="0" w:color="auto"/>
          </w:divBdr>
          <w:divsChild>
            <w:div w:id="706105267">
              <w:marLeft w:val="0"/>
              <w:marRight w:val="0"/>
              <w:marTop w:val="0"/>
              <w:marBottom w:val="0"/>
              <w:divBdr>
                <w:top w:val="none" w:sz="0" w:space="0" w:color="auto"/>
                <w:left w:val="none" w:sz="0" w:space="0" w:color="auto"/>
                <w:bottom w:val="none" w:sz="0" w:space="0" w:color="auto"/>
                <w:right w:val="none" w:sz="0" w:space="0" w:color="auto"/>
              </w:divBdr>
              <w:divsChild>
                <w:div w:id="1622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1513">
      <w:bodyDiv w:val="1"/>
      <w:marLeft w:val="0"/>
      <w:marRight w:val="0"/>
      <w:marTop w:val="0"/>
      <w:marBottom w:val="0"/>
      <w:divBdr>
        <w:top w:val="none" w:sz="0" w:space="0" w:color="auto"/>
        <w:left w:val="none" w:sz="0" w:space="0" w:color="auto"/>
        <w:bottom w:val="none" w:sz="0" w:space="0" w:color="auto"/>
        <w:right w:val="none" w:sz="0" w:space="0" w:color="auto"/>
      </w:divBdr>
      <w:divsChild>
        <w:div w:id="235171847">
          <w:marLeft w:val="0"/>
          <w:marRight w:val="0"/>
          <w:marTop w:val="0"/>
          <w:marBottom w:val="0"/>
          <w:divBdr>
            <w:top w:val="none" w:sz="0" w:space="0" w:color="auto"/>
            <w:left w:val="none" w:sz="0" w:space="0" w:color="auto"/>
            <w:bottom w:val="none" w:sz="0" w:space="0" w:color="auto"/>
            <w:right w:val="none" w:sz="0" w:space="0" w:color="auto"/>
          </w:divBdr>
          <w:divsChild>
            <w:div w:id="18897513">
              <w:marLeft w:val="0"/>
              <w:marRight w:val="0"/>
              <w:marTop w:val="0"/>
              <w:marBottom w:val="0"/>
              <w:divBdr>
                <w:top w:val="none" w:sz="0" w:space="0" w:color="auto"/>
                <w:left w:val="none" w:sz="0" w:space="0" w:color="auto"/>
                <w:bottom w:val="none" w:sz="0" w:space="0" w:color="auto"/>
                <w:right w:val="none" w:sz="0" w:space="0" w:color="auto"/>
              </w:divBdr>
              <w:divsChild>
                <w:div w:id="573974294">
                  <w:marLeft w:val="0"/>
                  <w:marRight w:val="0"/>
                  <w:marTop w:val="0"/>
                  <w:marBottom w:val="0"/>
                  <w:divBdr>
                    <w:top w:val="none" w:sz="0" w:space="0" w:color="auto"/>
                    <w:left w:val="none" w:sz="0" w:space="0" w:color="auto"/>
                    <w:bottom w:val="none" w:sz="0" w:space="0" w:color="auto"/>
                    <w:right w:val="none" w:sz="0" w:space="0" w:color="auto"/>
                  </w:divBdr>
                  <w:divsChild>
                    <w:div w:id="19364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la.org.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ra-decisiontools.org.uk/research/)"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rdsne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4959</Words>
  <Characters>28271</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Irina Chis Ster</cp:lastModifiedBy>
  <cp:revision>2</cp:revision>
  <cp:lastPrinted>2017-11-01T13:42:00Z</cp:lastPrinted>
  <dcterms:created xsi:type="dcterms:W3CDTF">2018-05-08T09:43:00Z</dcterms:created>
  <dcterms:modified xsi:type="dcterms:W3CDTF">2018-05-08T09:43:00Z</dcterms:modified>
</cp:coreProperties>
</file>