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70" w:rsidRPr="008B7B70" w:rsidRDefault="008B7B70" w:rsidP="008B7B70">
      <w:pPr>
        <w:spacing w:after="0" w:line="280" w:lineRule="atLeast"/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</w:pP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br/>
      </w:r>
      <w:r w:rsidRPr="008B7B70">
        <w:rPr>
          <w:rFonts w:ascii="Gotham A" w:eastAsia="Times New Roman" w:hAnsi="Gotham A" w:cs="Times New Roman"/>
          <w:b/>
          <w:bCs/>
          <w:color w:val="000000"/>
          <w:sz w:val="21"/>
          <w:szCs w:val="21"/>
          <w:lang w:eastAsia="en-GB"/>
        </w:rPr>
        <w:t>Relationship of Glutathione Peroxidase activity (</w:t>
      </w:r>
      <w:proofErr w:type="spellStart"/>
      <w:r w:rsidRPr="008B7B70">
        <w:rPr>
          <w:rFonts w:ascii="Gotham A" w:eastAsia="Times New Roman" w:hAnsi="Gotham A" w:cs="Times New Roman"/>
          <w:b/>
          <w:bCs/>
          <w:color w:val="000000"/>
          <w:sz w:val="21"/>
          <w:szCs w:val="21"/>
          <w:lang w:eastAsia="en-GB"/>
        </w:rPr>
        <w:t>GPx</w:t>
      </w:r>
      <w:proofErr w:type="spellEnd"/>
      <w:r w:rsidRPr="008B7B70">
        <w:rPr>
          <w:rFonts w:ascii="Gotham A" w:eastAsia="Times New Roman" w:hAnsi="Gotham A" w:cs="Times New Roman"/>
          <w:b/>
          <w:bCs/>
          <w:color w:val="000000"/>
          <w:sz w:val="21"/>
          <w:szCs w:val="21"/>
          <w:lang w:eastAsia="en-GB"/>
        </w:rPr>
        <w:t>) to Sex-specific Differences in Vascular Stiffness and Central Obesity in Patients with Type 2 Diabetes</w:t>
      </w:r>
      <w:r w:rsidRPr="008B7B70">
        <w:rPr>
          <w:rFonts w:ascii="Gotham A" w:eastAsia="Times New Roman" w:hAnsi="Gotham A" w:cs="Times New Roman"/>
          <w:b/>
          <w:bCs/>
          <w:color w:val="000000"/>
          <w:sz w:val="21"/>
          <w:szCs w:val="21"/>
          <w:lang w:eastAsia="en-GB"/>
        </w:rPr>
        <w:br/>
      </w: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br/>
      </w: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br/>
      </w: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br/>
      </w:r>
      <w:r w:rsidRPr="008B7B70">
        <w:rPr>
          <w:rFonts w:ascii="Gotham A" w:eastAsia="Times New Roman" w:hAnsi="Gotham A" w:cs="Times New Roman"/>
          <w:b/>
          <w:bCs/>
          <w:color w:val="000000"/>
          <w:sz w:val="21"/>
          <w:szCs w:val="21"/>
          <w:lang w:eastAsia="en-GB"/>
        </w:rPr>
        <w:t>Author Block: MIA</w:t>
      </w: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 </w:t>
      </w:r>
      <w:r w:rsidRPr="008B7B70">
        <w:rPr>
          <w:rFonts w:ascii="Gotham A" w:eastAsia="Times New Roman" w:hAnsi="Gotham A" w:cs="Times New Roman"/>
          <w:b/>
          <w:bCs/>
          <w:color w:val="000000"/>
          <w:sz w:val="21"/>
          <w:szCs w:val="21"/>
          <w:lang w:eastAsia="en-GB"/>
        </w:rPr>
        <w:t>STEYN</w:t>
      </w: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, KARIMA ZITOUNI, FRANK KELLY, KENNETH A. EARLE, </w:t>
      </w:r>
      <w:r w:rsidRPr="008B7B70">
        <w:rPr>
          <w:rFonts w:ascii="Gotham A" w:eastAsia="Times New Roman" w:hAnsi="Gotham A" w:cs="Times New Roman"/>
          <w:i/>
          <w:iCs/>
          <w:color w:val="000000"/>
          <w:sz w:val="21"/>
          <w:szCs w:val="21"/>
          <w:lang w:eastAsia="en-GB"/>
        </w:rPr>
        <w:t>London</w:t>
      </w: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, </w:t>
      </w:r>
      <w:r w:rsidRPr="008B7B70">
        <w:rPr>
          <w:rFonts w:ascii="Gotham A" w:eastAsia="Times New Roman" w:hAnsi="Gotham A" w:cs="Times New Roman"/>
          <w:i/>
          <w:iCs/>
          <w:color w:val="000000"/>
          <w:sz w:val="21"/>
          <w:szCs w:val="21"/>
          <w:lang w:eastAsia="en-GB"/>
        </w:rPr>
        <w:t>United Kingdom</w:t>
      </w: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 </w:t>
      </w: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br/>
      </w: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br/>
      </w:r>
      <w:r w:rsidRPr="008B7B70">
        <w:rPr>
          <w:rFonts w:ascii="Gotham A" w:eastAsia="Times New Roman" w:hAnsi="Gotham A" w:cs="Times New Roman"/>
          <w:b/>
          <w:bCs/>
          <w:color w:val="000000"/>
          <w:sz w:val="21"/>
          <w:szCs w:val="21"/>
          <w:lang w:eastAsia="en-GB"/>
        </w:rPr>
        <w:t>Abstract</w:t>
      </w:r>
      <w:proofErr w:type="gramStart"/>
      <w:r w:rsidRPr="008B7B70">
        <w:rPr>
          <w:rFonts w:ascii="Gotham A" w:eastAsia="Times New Roman" w:hAnsi="Gotham A" w:cs="Times New Roman"/>
          <w:b/>
          <w:bCs/>
          <w:color w:val="000000"/>
          <w:sz w:val="21"/>
          <w:szCs w:val="21"/>
          <w:lang w:eastAsia="en-GB"/>
        </w:rPr>
        <w:t>:</w:t>
      </w:r>
      <w:proofErr w:type="gramEnd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br/>
        <w:t xml:space="preserve">Vascular stiffness is an emerging risk factor for cardiovascular disease which we previously reported to be associated with central obesity in women. We hypothesized that </w:t>
      </w:r>
      <w:proofErr w:type="spellStart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>GPx</w:t>
      </w:r>
      <w:proofErr w:type="spellEnd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 activity would be affected differently by oxidative loads from visceral fat according to gender. We studied a cohort of 171 patients with T2DM with characteristics in table 1 below. A vascular stiffness index (SI) was computed using infra-red finger plethysmography. Total body fat was assessed using bio-impedance and </w:t>
      </w:r>
      <w:proofErr w:type="spellStart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>eGFR</w:t>
      </w:r>
      <w:proofErr w:type="spellEnd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 from the CKD-EPI equation.</w:t>
      </w:r>
    </w:p>
    <w:tbl>
      <w:tblPr>
        <w:tblW w:w="0" w:type="auto"/>
        <w:tblCellSpacing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74"/>
        <w:gridCol w:w="1527"/>
        <w:gridCol w:w="1381"/>
        <w:gridCol w:w="781"/>
      </w:tblGrid>
      <w:tr w:rsidR="008B7B70" w:rsidRPr="008B7B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8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B7B70" w:rsidRPr="008B7B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Females (n= 85)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 xml:space="preserve">Males (n = 86)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p-value</w:t>
            </w:r>
          </w:p>
        </w:tc>
      </w:tr>
      <w:tr w:rsidR="008B7B70" w:rsidRPr="008B7B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B7B70" w:rsidRPr="008B7B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Caucasian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  <w:tr w:rsidR="008B7B70" w:rsidRPr="008B7B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lastRenderedPageBreak/>
              <w:t>Age (years)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61.58 [6.96]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59.87 [8.31]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  <w:t>0.148</w:t>
            </w:r>
          </w:p>
        </w:tc>
      </w:tr>
      <w:tr w:rsidR="008B7B70" w:rsidRPr="008B7B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 xml:space="preserve">Waist Circumference (cm)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101.37 [14.02]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102.84 [11.72]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  <w:t>0.464</w:t>
            </w:r>
          </w:p>
        </w:tc>
      </w:tr>
      <w:tr w:rsidR="008B7B70" w:rsidRPr="008B7B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Body Mass Index (kg/m</w:t>
            </w: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vertAlign w:val="superscript"/>
                <w:lang w:eastAsia="en-GB"/>
              </w:rPr>
              <w:t>2</w:t>
            </w: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31.02 [6.9]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29.87 [4.88]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  <w:t>0.208</w:t>
            </w:r>
          </w:p>
        </w:tc>
      </w:tr>
      <w:tr w:rsidR="008B7B70" w:rsidRPr="008B7B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Sitting Systolic Blood Pressure (mmHg)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138.77 [17.11]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141.30 [15.36]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  <w:t>0.313</w:t>
            </w:r>
          </w:p>
        </w:tc>
      </w:tr>
      <w:tr w:rsidR="008B7B70" w:rsidRPr="008B7B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Duaration</w:t>
            </w:r>
            <w:proofErr w:type="spellEnd"/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 xml:space="preserve"> of Diabetes (years)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9.46 [6.70]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11.06 [8.04]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  <w:t>0.186</w:t>
            </w:r>
          </w:p>
        </w:tc>
      </w:tr>
      <w:tr w:rsidR="008B7B70" w:rsidRPr="008B7B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HbA1c (</w:t>
            </w:r>
            <w:proofErr w:type="spellStart"/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mmol</w:t>
            </w:r>
            <w:proofErr w:type="spellEnd"/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/</w:t>
            </w:r>
            <w:proofErr w:type="spellStart"/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mol</w:t>
            </w:r>
            <w:proofErr w:type="spellEnd"/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59.38 [18.43]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55.89 [18.26]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  <w:t>0.219</w:t>
            </w:r>
          </w:p>
        </w:tc>
      </w:tr>
      <w:tr w:rsidR="008B7B70" w:rsidRPr="008B7B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eGFR</w:t>
            </w:r>
            <w:proofErr w:type="spellEnd"/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 xml:space="preserve"> - CKD EPI (</w:t>
            </w:r>
            <w:proofErr w:type="spellStart"/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mls</w:t>
            </w:r>
            <w:proofErr w:type="spellEnd"/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/min/1.73m</w:t>
            </w: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vertAlign w:val="superscript"/>
                <w:lang w:eastAsia="en-GB"/>
              </w:rPr>
              <w:t>2</w:t>
            </w: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89.98 [16.24]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88.76 [17.95]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  <w:t>0.642</w:t>
            </w:r>
          </w:p>
        </w:tc>
      </w:tr>
      <w:tr w:rsidR="008B7B70" w:rsidRPr="008B7B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Bio-</w:t>
            </w:r>
            <w:proofErr w:type="spellStart"/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impedence</w:t>
            </w:r>
            <w:proofErr w:type="spellEnd"/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 xml:space="preserve"> (%)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40.44 [8.02]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28.99 [7.63]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  <w:t>0.000</w:t>
            </w:r>
          </w:p>
        </w:tc>
      </w:tr>
      <w:tr w:rsidR="008B7B70" w:rsidRPr="008B7B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Vascular Stiffness Index (m/sec)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9.12 [6.66]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b/>
                <w:bCs/>
                <w:color w:val="000000"/>
                <w:sz w:val="21"/>
                <w:szCs w:val="21"/>
                <w:lang w:eastAsia="en-GB"/>
              </w:rPr>
              <w:t>9.99 [4.55]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B70" w:rsidRPr="008B7B70" w:rsidRDefault="008B7B70" w:rsidP="008B7B70">
            <w:pPr>
              <w:spacing w:after="0" w:line="200" w:lineRule="atLeast"/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</w:pPr>
            <w:r w:rsidRPr="008B7B70">
              <w:rPr>
                <w:rFonts w:ascii="Gotham A" w:eastAsia="Times New Roman" w:hAnsi="Gotham A" w:cs="Times New Roman"/>
                <w:color w:val="000000"/>
                <w:sz w:val="21"/>
                <w:szCs w:val="21"/>
                <w:lang w:eastAsia="en-GB"/>
              </w:rPr>
              <w:t>0.337</w:t>
            </w:r>
          </w:p>
        </w:tc>
      </w:tr>
    </w:tbl>
    <w:p w:rsidR="008B7B70" w:rsidRPr="008B7B70" w:rsidRDefault="008B7B70" w:rsidP="008B7B70">
      <w:pPr>
        <w:spacing w:after="240" w:line="280" w:lineRule="atLeast"/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</w:pP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br/>
        <w:t xml:space="preserve">Vitamin E, selenium and the activity of plasma </w:t>
      </w:r>
      <w:proofErr w:type="spellStart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>GPx</w:t>
      </w:r>
      <w:proofErr w:type="spellEnd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 were assessed as markers of anti-oxidant </w:t>
      </w:r>
      <w:proofErr w:type="spellStart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>defense</w:t>
      </w:r>
      <w:proofErr w:type="spellEnd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. </w:t>
      </w:r>
      <w:proofErr w:type="spellStart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>GPx</w:t>
      </w:r>
      <w:proofErr w:type="spellEnd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 activity was significantly higher in women vs men (382.75 [99.8] vs 343.37[128.01], p-value 0.029) but </w:t>
      </w:r>
      <w:proofErr w:type="spellStart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>Vit.E</w:t>
      </w:r>
      <w:proofErr w:type="spellEnd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 and Selenium levels were similar (8.76 [2.54] vs 8.95 [3.03], p-value 0.664 and 1.27 [0.23] vs 1.25 [0.28], p-value 0.583 respectively).</w:t>
      </w: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br/>
        <w:t xml:space="preserve">A linear regression analysis with SI as the dependant variable in women showed a relationship with waist circumference (0.150; p = 0.008) and with </w:t>
      </w:r>
      <w:proofErr w:type="spellStart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>eGFR</w:t>
      </w:r>
      <w:proofErr w:type="spellEnd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>( -</w:t>
      </w:r>
      <w:proofErr w:type="gramEnd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 0.150; p 0.006), but not with </w:t>
      </w:r>
      <w:proofErr w:type="spellStart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>GPx</w:t>
      </w:r>
      <w:proofErr w:type="spellEnd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. In non-Caucasian men we found a significant positive relationship with </w:t>
      </w:r>
      <w:proofErr w:type="spellStart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>GPx</w:t>
      </w:r>
      <w:proofErr w:type="spellEnd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 (0.02; p = 0.007) and </w:t>
      </w:r>
      <w:proofErr w:type="spellStart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>Vit</w:t>
      </w:r>
      <w:proofErr w:type="spellEnd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 E (0.670; p = 0.69) with SI.</w:t>
      </w: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br/>
        <w:t xml:space="preserve">Low </w:t>
      </w:r>
      <w:proofErr w:type="spellStart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>GPx</w:t>
      </w:r>
      <w:proofErr w:type="spellEnd"/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 activity in these men is associated with increased SI where in women higher levels could be linked to greater oxidative stress loads in relation to central obesity. </w:t>
      </w: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br/>
      </w:r>
      <w:r w:rsidRPr="008B7B70">
        <w:rPr>
          <w:rFonts w:ascii="Gotham A" w:eastAsia="Times New Roman" w:hAnsi="Gotham A" w:cs="Times New Roman"/>
          <w:b/>
          <w:bCs/>
          <w:color w:val="000000"/>
          <w:sz w:val="21"/>
          <w:szCs w:val="21"/>
          <w:lang w:eastAsia="en-GB"/>
        </w:rPr>
        <w:t>:</w:t>
      </w:r>
    </w:p>
    <w:p w:rsidR="008B7B70" w:rsidRPr="008B7B70" w:rsidRDefault="008B7B70" w:rsidP="008B7B70">
      <w:pPr>
        <w:spacing w:after="150" w:line="240" w:lineRule="auto"/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</w:pP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lastRenderedPageBreak/>
        <w:t>Author Disclosure Information:</w:t>
      </w:r>
    </w:p>
    <w:p w:rsidR="008B7B70" w:rsidRPr="008B7B70" w:rsidRDefault="008B7B70" w:rsidP="008B7B70">
      <w:pPr>
        <w:spacing w:after="150" w:line="240" w:lineRule="auto"/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</w:pP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> </w:t>
      </w:r>
      <w:r w:rsidRPr="008B7B70">
        <w:rPr>
          <w:rFonts w:ascii="Gotham A" w:eastAsia="Times New Roman" w:hAnsi="Gotham A" w:cs="Times New Roman"/>
          <w:b/>
          <w:bCs/>
          <w:color w:val="000000"/>
          <w:sz w:val="21"/>
          <w:szCs w:val="21"/>
          <w:lang w:eastAsia="en-GB"/>
        </w:rPr>
        <w:t>M. Steyn:</w:t>
      </w: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 None. </w:t>
      </w:r>
      <w:r w:rsidRPr="008B7B70">
        <w:rPr>
          <w:rFonts w:ascii="Gotham A" w:eastAsia="Times New Roman" w:hAnsi="Gotham A" w:cs="Times New Roman"/>
          <w:b/>
          <w:bCs/>
          <w:color w:val="000000"/>
          <w:sz w:val="21"/>
          <w:szCs w:val="21"/>
          <w:lang w:eastAsia="en-GB"/>
        </w:rPr>
        <w:t>K. Zitouni:</w:t>
      </w: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 None. </w:t>
      </w:r>
      <w:r w:rsidRPr="008B7B70">
        <w:rPr>
          <w:rFonts w:ascii="Gotham A" w:eastAsia="Times New Roman" w:hAnsi="Gotham A" w:cs="Times New Roman"/>
          <w:b/>
          <w:bCs/>
          <w:color w:val="000000"/>
          <w:sz w:val="21"/>
          <w:szCs w:val="21"/>
          <w:lang w:eastAsia="en-GB"/>
        </w:rPr>
        <w:t>F. Kelly:</w:t>
      </w: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 None. </w:t>
      </w:r>
      <w:r w:rsidRPr="008B7B70">
        <w:rPr>
          <w:rFonts w:ascii="Gotham A" w:eastAsia="Times New Roman" w:hAnsi="Gotham A" w:cs="Times New Roman"/>
          <w:b/>
          <w:bCs/>
          <w:color w:val="000000"/>
          <w:sz w:val="21"/>
          <w:szCs w:val="21"/>
          <w:lang w:eastAsia="en-GB"/>
        </w:rPr>
        <w:t>K.A. Earle:</w:t>
      </w: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 None. </w:t>
      </w: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br/>
      </w:r>
      <w:r w:rsidRPr="008B7B70">
        <w:rPr>
          <w:rFonts w:ascii="Gotham A" w:eastAsia="Times New Roman" w:hAnsi="Gotham A" w:cs="Times New Roman"/>
          <w:b/>
          <w:bCs/>
          <w:color w:val="000000"/>
          <w:sz w:val="21"/>
          <w:szCs w:val="21"/>
          <w:lang w:eastAsia="en-GB"/>
        </w:rPr>
        <w:t>Category (Complete)</w:t>
      </w: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:  02-A Complications–Macrovascular–Atherosclerotic Cardiovascular Disease and Human Diabetes </w:t>
      </w: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br/>
      </w:r>
      <w:r w:rsidRPr="008B7B70">
        <w:rPr>
          <w:rFonts w:ascii="Gotham A" w:eastAsia="Times New Roman" w:hAnsi="Gotham A" w:cs="Times New Roman"/>
          <w:b/>
          <w:bCs/>
          <w:color w:val="000000"/>
          <w:sz w:val="21"/>
          <w:szCs w:val="21"/>
          <w:lang w:eastAsia="en-GB"/>
        </w:rPr>
        <w:t>Presentation Preference (Complete)</w:t>
      </w:r>
      <w:r w:rsidRPr="008B7B70">
        <w:rPr>
          <w:rFonts w:ascii="Gotham A" w:eastAsia="Times New Roman" w:hAnsi="Gotham A" w:cs="Times New Roman"/>
          <w:color w:val="000000"/>
          <w:sz w:val="21"/>
          <w:szCs w:val="21"/>
          <w:lang w:eastAsia="en-GB"/>
        </w:rPr>
        <w:t xml:space="preserve">:  Oral Preferred </w:t>
      </w:r>
      <w:bookmarkStart w:id="0" w:name="_GoBack"/>
      <w:bookmarkEnd w:id="0"/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B7B70" w:rsidRPr="008B7B70">
        <w:trPr>
          <w:trHeight w:val="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7B70" w:rsidRPr="008B7B70" w:rsidRDefault="008B7B70" w:rsidP="008B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B7B70" w:rsidRPr="008B7B7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7B70" w:rsidRPr="008B7B70" w:rsidRDefault="008B7B70" w:rsidP="008B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F126C1" w:rsidRDefault="00C24E16"/>
    <w:sectPr w:rsidR="00F12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C5"/>
    <w:rsid w:val="000408B0"/>
    <w:rsid w:val="000523C5"/>
    <w:rsid w:val="00511897"/>
    <w:rsid w:val="007941AE"/>
    <w:rsid w:val="008B7B70"/>
    <w:rsid w:val="008D4A87"/>
    <w:rsid w:val="00C2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7E7AB-EF0D-43AD-897A-1FBCE866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Steyn</dc:creator>
  <cp:keywords/>
  <dc:description/>
  <cp:lastModifiedBy>Karima Zitouni</cp:lastModifiedBy>
  <cp:revision>3</cp:revision>
  <dcterms:created xsi:type="dcterms:W3CDTF">2018-04-26T11:42:00Z</dcterms:created>
  <dcterms:modified xsi:type="dcterms:W3CDTF">2018-04-26T11:44:00Z</dcterms:modified>
</cp:coreProperties>
</file>