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08C6" w14:textId="77777777" w:rsidR="0017171C" w:rsidRDefault="0017171C" w:rsidP="0017171C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17171C">
        <w:rPr>
          <w:rFonts w:ascii="Times New Roman" w:hAnsi="Times New Roman"/>
          <w:b/>
          <w:sz w:val="32"/>
          <w:szCs w:val="32"/>
        </w:rPr>
        <w:t>Predictors of poor clinical outcomes in patients with acute myocardial infarction and non-obstructed coronary arteries (MINOCA)</w:t>
      </w:r>
    </w:p>
    <w:p w14:paraId="14AE4F20" w14:textId="77777777" w:rsidR="005C7021" w:rsidRDefault="005C7021" w:rsidP="0024118D">
      <w:pPr>
        <w:spacing w:line="480" w:lineRule="auto"/>
        <w:rPr>
          <w:rFonts w:ascii="Times New Roman" w:hAnsi="Times New Roman"/>
          <w:b/>
          <w:lang w:val="it-IT"/>
        </w:rPr>
      </w:pPr>
    </w:p>
    <w:p w14:paraId="7E1E4521" w14:textId="77777777" w:rsidR="0024118D" w:rsidRPr="000B6741" w:rsidRDefault="0024118D" w:rsidP="0024118D">
      <w:pPr>
        <w:spacing w:line="480" w:lineRule="auto"/>
        <w:rPr>
          <w:rFonts w:ascii="Times New Roman" w:hAnsi="Times New Roman"/>
          <w:lang w:val="it-IT"/>
        </w:rPr>
      </w:pPr>
      <w:proofErr w:type="spellStart"/>
      <w:r w:rsidRPr="000B6741">
        <w:rPr>
          <w:rFonts w:ascii="Times New Roman" w:hAnsi="Times New Roman"/>
          <w:b/>
          <w:lang w:val="it-IT"/>
        </w:rPr>
        <w:t>Authors</w:t>
      </w:r>
      <w:proofErr w:type="spellEnd"/>
      <w:r w:rsidRPr="000B6741">
        <w:rPr>
          <w:rFonts w:ascii="Times New Roman" w:hAnsi="Times New Roman"/>
          <w:lang w:val="it-IT"/>
        </w:rPr>
        <w:t xml:space="preserve">: Giuseppe </w:t>
      </w:r>
      <w:proofErr w:type="spellStart"/>
      <w:r w:rsidRPr="000B6741">
        <w:rPr>
          <w:rFonts w:ascii="Times New Roman" w:hAnsi="Times New Roman"/>
          <w:lang w:val="it-IT"/>
        </w:rPr>
        <w:t>Ciliberti</w:t>
      </w:r>
      <w:proofErr w:type="spellEnd"/>
      <w:r w:rsidRPr="000B6741">
        <w:rPr>
          <w:rFonts w:ascii="Times New Roman" w:hAnsi="Times New Roman"/>
          <w:lang w:val="it-IT"/>
        </w:rPr>
        <w:t xml:space="preserve">, </w:t>
      </w:r>
      <w:proofErr w:type="gramStart"/>
      <w:r w:rsidRPr="000B6741">
        <w:rPr>
          <w:rFonts w:ascii="Times New Roman" w:hAnsi="Times New Roman"/>
          <w:lang w:val="it-IT"/>
        </w:rPr>
        <w:t>M.D.</w:t>
      </w:r>
      <w:proofErr w:type="gramEnd"/>
      <w:r>
        <w:rPr>
          <w:rFonts w:ascii="Times New Roman" w:hAnsi="Times New Roman"/>
          <w:lang w:val="it-IT"/>
        </w:rPr>
        <w:t xml:space="preserve"> </w:t>
      </w:r>
      <w:r w:rsidRPr="000B6741">
        <w:rPr>
          <w:rFonts w:ascii="Times New Roman" w:hAnsi="Times New Roman"/>
          <w:lang w:val="it-IT"/>
        </w:rPr>
        <w:t>1</w:t>
      </w:r>
      <w:r w:rsidR="00687268">
        <w:rPr>
          <w:rFonts w:ascii="Times New Roman" w:hAnsi="Times New Roman"/>
          <w:lang w:val="it-IT"/>
        </w:rPr>
        <w:t>,2</w:t>
      </w:r>
      <w:r w:rsidRPr="000B6741">
        <w:rPr>
          <w:rFonts w:ascii="Times New Roman" w:hAnsi="Times New Roman"/>
          <w:lang w:val="it-IT"/>
        </w:rPr>
        <w:t xml:space="preserve">; </w:t>
      </w:r>
      <w:r w:rsidRPr="002F5280">
        <w:rPr>
          <w:rFonts w:ascii="Times New Roman" w:hAnsi="Times New Roman"/>
          <w:lang w:val="it-IT"/>
        </w:rPr>
        <w:t>Stefano</w:t>
      </w:r>
      <w:r w:rsidRPr="000B6741">
        <w:rPr>
          <w:rFonts w:ascii="Times New Roman" w:hAnsi="Times New Roman"/>
          <w:lang w:val="it-IT"/>
        </w:rPr>
        <w:t xml:space="preserve"> Coiro, M.D</w:t>
      </w:r>
      <w:r>
        <w:rPr>
          <w:rFonts w:ascii="Times New Roman" w:hAnsi="Times New Roman"/>
          <w:lang w:val="it-IT"/>
        </w:rPr>
        <w:t>.</w:t>
      </w:r>
      <w:r w:rsidRPr="000B6741">
        <w:rPr>
          <w:rFonts w:ascii="Times New Roman" w:hAnsi="Times New Roman"/>
          <w:lang w:val="it-IT"/>
        </w:rPr>
        <w:t xml:space="preserve"> </w:t>
      </w:r>
      <w:r w:rsidR="00056F6B"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  <w:lang w:val="it-IT"/>
        </w:rPr>
        <w:t xml:space="preserve">; </w:t>
      </w:r>
      <w:r w:rsidRPr="000B6741">
        <w:rPr>
          <w:rFonts w:ascii="Times New Roman" w:hAnsi="Times New Roman"/>
          <w:lang w:val="it-IT"/>
        </w:rPr>
        <w:t xml:space="preserve">Isabella </w:t>
      </w:r>
      <w:proofErr w:type="spellStart"/>
      <w:r w:rsidRPr="000B6741">
        <w:rPr>
          <w:rFonts w:ascii="Times New Roman" w:hAnsi="Times New Roman"/>
          <w:lang w:val="it-IT"/>
        </w:rPr>
        <w:t>Tritto</w:t>
      </w:r>
      <w:proofErr w:type="spellEnd"/>
      <w:r w:rsidRPr="000B6741">
        <w:rPr>
          <w:rFonts w:ascii="Times New Roman" w:hAnsi="Times New Roman"/>
          <w:lang w:val="it-IT"/>
        </w:rPr>
        <w:t>, M.D.</w:t>
      </w:r>
      <w:r>
        <w:rPr>
          <w:rFonts w:ascii="Times New Roman" w:hAnsi="Times New Roman"/>
          <w:lang w:val="it-IT"/>
        </w:rPr>
        <w:t xml:space="preserve"> </w:t>
      </w:r>
      <w:r w:rsidR="00056F6B">
        <w:rPr>
          <w:rFonts w:ascii="Times New Roman" w:hAnsi="Times New Roman"/>
          <w:lang w:val="it-IT"/>
        </w:rPr>
        <w:t>2</w:t>
      </w:r>
      <w:r w:rsidRPr="000B6741">
        <w:rPr>
          <w:rFonts w:ascii="Times New Roman" w:hAnsi="Times New Roman"/>
          <w:lang w:val="it-IT"/>
        </w:rPr>
        <w:t>; Martina Benedetti</w:t>
      </w:r>
      <w:r w:rsidR="00056F6B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 xml:space="preserve">M.D. </w:t>
      </w:r>
      <w:r w:rsidR="00056F6B">
        <w:rPr>
          <w:rFonts w:ascii="Times New Roman" w:hAnsi="Times New Roman"/>
          <w:lang w:val="it-IT"/>
        </w:rPr>
        <w:t>2</w:t>
      </w:r>
      <w:r w:rsidRPr="000B6741">
        <w:rPr>
          <w:rFonts w:ascii="Times New Roman" w:hAnsi="Times New Roman"/>
          <w:lang w:val="it-IT"/>
        </w:rPr>
        <w:t>;</w:t>
      </w:r>
      <w:r w:rsidR="00056F6B">
        <w:rPr>
          <w:rFonts w:ascii="Times New Roman" w:hAnsi="Times New Roman"/>
          <w:lang w:val="it-IT"/>
        </w:rPr>
        <w:t xml:space="preserve"> Federico Guerra, M.D. 1;</w:t>
      </w:r>
      <w:r w:rsidRPr="000B6741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Maurizio Del Pinto</w:t>
      </w:r>
      <w:r w:rsidR="008518C3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M.D., </w:t>
      </w:r>
      <w:proofErr w:type="spellStart"/>
      <w:r>
        <w:rPr>
          <w:rFonts w:ascii="Times New Roman" w:hAnsi="Times New Roman"/>
          <w:lang w:val="it-IT"/>
        </w:rPr>
        <w:t>Ph.D</w:t>
      </w:r>
      <w:proofErr w:type="spellEnd"/>
      <w:r>
        <w:rPr>
          <w:rFonts w:ascii="Times New Roman" w:hAnsi="Times New Roman"/>
          <w:lang w:val="it-IT"/>
        </w:rPr>
        <w:t>. 3; Gherardo Finocchiaro, M.D. 4; Claudio Cavallini</w:t>
      </w:r>
      <w:r w:rsidR="00056F6B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M.D. 3; Alessandro Capucci, M.D. </w:t>
      </w:r>
      <w:r w:rsidR="00056F6B">
        <w:rPr>
          <w:rFonts w:ascii="Times New Roman" w:hAnsi="Times New Roman"/>
          <w:lang w:val="it-IT"/>
        </w:rPr>
        <w:t>1</w:t>
      </w:r>
      <w:r>
        <w:rPr>
          <w:rFonts w:ascii="Times New Roman" w:hAnsi="Times New Roman"/>
          <w:lang w:val="it-IT"/>
        </w:rPr>
        <w:t xml:space="preserve">; Juan Carlos </w:t>
      </w:r>
      <w:proofErr w:type="spellStart"/>
      <w:r>
        <w:rPr>
          <w:rFonts w:ascii="Times New Roman" w:hAnsi="Times New Roman"/>
          <w:lang w:val="it-IT"/>
        </w:rPr>
        <w:t>Kaski</w:t>
      </w:r>
      <w:proofErr w:type="spellEnd"/>
      <w:r>
        <w:rPr>
          <w:rFonts w:ascii="Times New Roman" w:hAnsi="Times New Roman"/>
          <w:lang w:val="it-IT"/>
        </w:rPr>
        <w:t>*</w:t>
      </w:r>
      <w:r w:rsidR="00056F6B"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D.Sc</w:t>
      </w:r>
      <w:proofErr w:type="spellEnd"/>
      <w:r>
        <w:rPr>
          <w:rFonts w:ascii="Times New Roman" w:hAnsi="Times New Roman"/>
          <w:lang w:val="it-IT"/>
        </w:rPr>
        <w:t>., M.D.</w:t>
      </w:r>
      <w:r w:rsidR="00056F6B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FRCP 4; </w:t>
      </w:r>
      <w:r w:rsidRPr="000B6741">
        <w:rPr>
          <w:rFonts w:ascii="Times New Roman" w:hAnsi="Times New Roman"/>
          <w:lang w:val="it-IT"/>
        </w:rPr>
        <w:t>Giuseppe Ambrosio</w:t>
      </w:r>
      <w:r>
        <w:rPr>
          <w:rFonts w:ascii="Times New Roman" w:hAnsi="Times New Roman"/>
          <w:lang w:val="it-IT"/>
        </w:rPr>
        <w:t>*</w:t>
      </w:r>
      <w:r w:rsidRPr="000B6741">
        <w:rPr>
          <w:rFonts w:ascii="Times New Roman" w:hAnsi="Times New Roman"/>
          <w:lang w:val="it-IT"/>
        </w:rPr>
        <w:t xml:space="preserve">, M.D., </w:t>
      </w:r>
      <w:proofErr w:type="spellStart"/>
      <w:r w:rsidRPr="000B6741">
        <w:rPr>
          <w:rFonts w:ascii="Times New Roman" w:hAnsi="Times New Roman"/>
          <w:lang w:val="it-IT"/>
        </w:rPr>
        <w:t>Ph</w:t>
      </w:r>
      <w:r>
        <w:rPr>
          <w:rFonts w:ascii="Times New Roman" w:hAnsi="Times New Roman"/>
          <w:lang w:val="it-IT"/>
        </w:rPr>
        <w:t>.</w:t>
      </w:r>
      <w:r w:rsidRPr="000B6741">
        <w:rPr>
          <w:rFonts w:ascii="Times New Roman" w:hAnsi="Times New Roman"/>
          <w:lang w:val="it-IT"/>
        </w:rPr>
        <w:t>D</w:t>
      </w:r>
      <w:proofErr w:type="spellEnd"/>
      <w:r w:rsidR="00056F6B">
        <w:rPr>
          <w:rFonts w:ascii="Times New Roman" w:hAnsi="Times New Roman"/>
          <w:lang w:val="it-IT"/>
        </w:rPr>
        <w:t>.</w:t>
      </w:r>
      <w:r w:rsidRPr="000B6741">
        <w:rPr>
          <w:rFonts w:ascii="Times New Roman" w:hAnsi="Times New Roman"/>
          <w:lang w:val="it-IT"/>
        </w:rPr>
        <w:t xml:space="preserve"> </w:t>
      </w:r>
      <w:r w:rsidR="00056F6B">
        <w:rPr>
          <w:rFonts w:ascii="Times New Roman" w:hAnsi="Times New Roman"/>
          <w:lang w:val="it-IT"/>
        </w:rPr>
        <w:t>2</w:t>
      </w:r>
      <w:r w:rsidRPr="000B6741">
        <w:rPr>
          <w:rFonts w:ascii="Times New Roman" w:hAnsi="Times New Roman"/>
          <w:lang w:val="it-IT"/>
        </w:rPr>
        <w:t>.</w:t>
      </w:r>
    </w:p>
    <w:p w14:paraId="6A4F0044" w14:textId="77777777" w:rsidR="0024118D" w:rsidRPr="002D2E31" w:rsidRDefault="0024118D" w:rsidP="0024118D">
      <w:pPr>
        <w:spacing w:line="480" w:lineRule="auto"/>
        <w:rPr>
          <w:rFonts w:ascii="Times New Roman" w:hAnsi="Times New Roman"/>
          <w:lang w:val="it-IT"/>
        </w:rPr>
      </w:pPr>
    </w:p>
    <w:p w14:paraId="73CA2583" w14:textId="77777777" w:rsidR="00056F6B" w:rsidRDefault="00056F6B" w:rsidP="00056F6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Pr="00F05C72">
        <w:rPr>
          <w:rFonts w:ascii="Times New Roman" w:hAnsi="Times New Roman"/>
        </w:rPr>
        <w:t xml:space="preserve">Cardiology and </w:t>
      </w:r>
      <w:proofErr w:type="spellStart"/>
      <w:r w:rsidRPr="00F05C72">
        <w:rPr>
          <w:rFonts w:ascii="Times New Roman" w:hAnsi="Times New Roman"/>
        </w:rPr>
        <w:t>Arrhythmology</w:t>
      </w:r>
      <w:proofErr w:type="spellEnd"/>
      <w:r w:rsidRPr="00F05C72">
        <w:rPr>
          <w:rFonts w:ascii="Times New Roman" w:hAnsi="Times New Roman"/>
        </w:rPr>
        <w:t xml:space="preserve"> Clinic, Marche Polytechnic University, University Hospital "</w:t>
      </w:r>
      <w:proofErr w:type="spellStart"/>
      <w:r w:rsidRPr="00F05C72">
        <w:rPr>
          <w:rFonts w:ascii="Times New Roman" w:hAnsi="Times New Roman"/>
        </w:rPr>
        <w:t>Ospedali</w:t>
      </w:r>
      <w:proofErr w:type="spellEnd"/>
      <w:r w:rsidRPr="00F05C72">
        <w:rPr>
          <w:rFonts w:ascii="Times New Roman" w:hAnsi="Times New Roman"/>
        </w:rPr>
        <w:t xml:space="preserve"> </w:t>
      </w:r>
      <w:proofErr w:type="spellStart"/>
      <w:r w:rsidRPr="00F05C72">
        <w:rPr>
          <w:rFonts w:ascii="Times New Roman" w:hAnsi="Times New Roman"/>
        </w:rPr>
        <w:t>Riuniti</w:t>
      </w:r>
      <w:proofErr w:type="spellEnd"/>
      <w:r w:rsidRPr="00F05C72">
        <w:rPr>
          <w:rFonts w:ascii="Times New Roman" w:hAnsi="Times New Roman"/>
        </w:rPr>
        <w:t xml:space="preserve">", </w:t>
      </w:r>
      <w:proofErr w:type="spellStart"/>
      <w:r w:rsidRPr="00F05C72">
        <w:rPr>
          <w:rFonts w:ascii="Times New Roman" w:hAnsi="Times New Roman"/>
        </w:rPr>
        <w:t>Ancona</w:t>
      </w:r>
      <w:proofErr w:type="spellEnd"/>
      <w:r w:rsidRPr="00F05C72">
        <w:rPr>
          <w:rFonts w:ascii="Times New Roman" w:hAnsi="Times New Roman"/>
        </w:rPr>
        <w:t>, Italy.</w:t>
      </w:r>
    </w:p>
    <w:p w14:paraId="2D0E199D" w14:textId="77777777" w:rsidR="0024118D" w:rsidRDefault="00056F6B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4118D" w:rsidRPr="000B6741">
        <w:rPr>
          <w:rFonts w:ascii="Times New Roman" w:hAnsi="Times New Roman"/>
        </w:rPr>
        <w:t xml:space="preserve"> </w:t>
      </w:r>
      <w:proofErr w:type="gramStart"/>
      <w:r w:rsidR="0024118D" w:rsidRPr="000B6741">
        <w:rPr>
          <w:rFonts w:ascii="Times New Roman" w:hAnsi="Times New Roman"/>
        </w:rPr>
        <w:t>Division</w:t>
      </w:r>
      <w:proofErr w:type="gramEnd"/>
      <w:r w:rsidR="0024118D" w:rsidRPr="000B6741">
        <w:rPr>
          <w:rFonts w:ascii="Times New Roman" w:hAnsi="Times New Roman"/>
        </w:rPr>
        <w:t xml:space="preserve"> of Cardiology, University of Perugia School of Medicine, Perugia, Italy</w:t>
      </w:r>
    </w:p>
    <w:p w14:paraId="10F95BCD" w14:textId="77777777" w:rsidR="0024118D" w:rsidRDefault="0024118D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662CD3">
        <w:rPr>
          <w:rFonts w:ascii="Times New Roman" w:hAnsi="Times New Roman"/>
        </w:rPr>
        <w:t xml:space="preserve">Division of Cardiology, S. Maria </w:t>
      </w:r>
      <w:proofErr w:type="spellStart"/>
      <w:proofErr w:type="gramStart"/>
      <w:r w:rsidRPr="00662CD3">
        <w:rPr>
          <w:rFonts w:ascii="Times New Roman" w:hAnsi="Times New Roman"/>
        </w:rPr>
        <w:t>della</w:t>
      </w:r>
      <w:proofErr w:type="spellEnd"/>
      <w:proofErr w:type="gramEnd"/>
      <w:r w:rsidRPr="00662CD3">
        <w:rPr>
          <w:rFonts w:ascii="Times New Roman" w:hAnsi="Times New Roman"/>
        </w:rPr>
        <w:t xml:space="preserve"> </w:t>
      </w:r>
      <w:proofErr w:type="spellStart"/>
      <w:r w:rsidRPr="00662CD3">
        <w:rPr>
          <w:rFonts w:ascii="Times New Roman" w:hAnsi="Times New Roman"/>
        </w:rPr>
        <w:t>Misericordia</w:t>
      </w:r>
      <w:proofErr w:type="spellEnd"/>
      <w:r w:rsidRPr="00662CD3">
        <w:rPr>
          <w:rFonts w:ascii="Times New Roman" w:hAnsi="Times New Roman"/>
        </w:rPr>
        <w:t xml:space="preserve"> Hospital, Perugia, Italy</w:t>
      </w:r>
    </w:p>
    <w:p w14:paraId="4943910D" w14:textId="77777777" w:rsidR="0024118D" w:rsidRDefault="0024118D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4 Molecular and Clinical</w:t>
      </w:r>
      <w:r w:rsidRPr="00256AA5">
        <w:rPr>
          <w:rFonts w:ascii="Times New Roman" w:hAnsi="Times New Roman"/>
        </w:rPr>
        <w:t xml:space="preserve"> Sciences </w:t>
      </w:r>
      <w:r>
        <w:rPr>
          <w:rFonts w:ascii="Times New Roman" w:hAnsi="Times New Roman"/>
        </w:rPr>
        <w:t>Research Institute, St George's,</w:t>
      </w:r>
      <w:r w:rsidRPr="00256AA5">
        <w:rPr>
          <w:rFonts w:ascii="Times New Roman" w:hAnsi="Times New Roman"/>
        </w:rPr>
        <w:t xml:space="preserve"> University of London, London, United Kingdom</w:t>
      </w:r>
    </w:p>
    <w:p w14:paraId="402087CC" w14:textId="77777777" w:rsidR="0024118D" w:rsidRPr="000B6741" w:rsidRDefault="0024118D" w:rsidP="0024118D">
      <w:pPr>
        <w:spacing w:line="480" w:lineRule="auto"/>
        <w:rPr>
          <w:rFonts w:ascii="Times New Roman" w:hAnsi="Times New Roman"/>
        </w:rPr>
      </w:pPr>
    </w:p>
    <w:p w14:paraId="3B06826A" w14:textId="77777777" w:rsidR="0024118D" w:rsidRDefault="0024118D" w:rsidP="0024118D">
      <w:pPr>
        <w:spacing w:line="480" w:lineRule="auto"/>
        <w:rPr>
          <w:rFonts w:ascii="Times New Roman" w:hAnsi="Times New Roman"/>
        </w:rPr>
      </w:pPr>
      <w:r w:rsidRPr="00120E63">
        <w:rPr>
          <w:rFonts w:ascii="Times New Roman" w:hAnsi="Times New Roman"/>
        </w:rPr>
        <w:t>* G.A. and J.C.K contributed equally to the manuscript</w:t>
      </w:r>
    </w:p>
    <w:p w14:paraId="03C5E62B" w14:textId="77777777" w:rsidR="0024118D" w:rsidRDefault="0024118D" w:rsidP="0024118D">
      <w:pPr>
        <w:spacing w:line="480" w:lineRule="auto"/>
        <w:rPr>
          <w:rFonts w:ascii="Times New Roman" w:hAnsi="Times New Roman"/>
        </w:rPr>
      </w:pPr>
    </w:p>
    <w:p w14:paraId="5A1BA1F0" w14:textId="77777777" w:rsidR="004E5996" w:rsidRDefault="004E5996" w:rsidP="004E5996">
      <w:pPr>
        <w:spacing w:line="480" w:lineRule="auto"/>
        <w:rPr>
          <w:rFonts w:ascii="Times New Roman" w:hAnsi="Times New Roman"/>
        </w:rPr>
      </w:pPr>
      <w:r w:rsidRPr="00725491">
        <w:rPr>
          <w:rFonts w:ascii="Times New Roman" w:hAnsi="Times New Roman"/>
        </w:rPr>
        <w:t>Correspondence</w:t>
      </w:r>
      <w:r w:rsidRPr="00725491">
        <w:rPr>
          <w:rFonts w:ascii="Times New Roman" w:hAnsi="Times New Roman"/>
          <w:lang w:val="en-US"/>
        </w:rPr>
        <w:t xml:space="preserve"> to</w:t>
      </w:r>
      <w:r w:rsidRPr="00725491">
        <w:rPr>
          <w:rFonts w:ascii="Times New Roman" w:hAnsi="Times New Roman"/>
        </w:rPr>
        <w:t xml:space="preserve"> Professor Juan Carlos </w:t>
      </w:r>
      <w:proofErr w:type="spellStart"/>
      <w:r w:rsidRPr="00725491">
        <w:rPr>
          <w:rFonts w:ascii="Times New Roman" w:hAnsi="Times New Roman"/>
        </w:rPr>
        <w:t>Kaski</w:t>
      </w:r>
      <w:proofErr w:type="spellEnd"/>
      <w:r w:rsidRPr="00725491">
        <w:rPr>
          <w:rFonts w:ascii="Times New Roman" w:hAnsi="Times New Roman"/>
        </w:rPr>
        <w:t xml:space="preserve">, </w:t>
      </w:r>
    </w:p>
    <w:p w14:paraId="7120555E" w14:textId="77777777" w:rsidR="004E5996" w:rsidRPr="00725491" w:rsidRDefault="004E5996" w:rsidP="004E599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Molecular and Clinical</w:t>
      </w:r>
      <w:r w:rsidRPr="00256AA5">
        <w:rPr>
          <w:rFonts w:ascii="Times New Roman" w:hAnsi="Times New Roman"/>
        </w:rPr>
        <w:t xml:space="preserve"> Sciences </w:t>
      </w:r>
      <w:r>
        <w:rPr>
          <w:rFonts w:ascii="Times New Roman" w:hAnsi="Times New Roman"/>
        </w:rPr>
        <w:t>Research Institute</w:t>
      </w:r>
      <w:r w:rsidRPr="00725491">
        <w:rPr>
          <w:rFonts w:ascii="Times New Roman" w:hAnsi="Times New Roman"/>
        </w:rPr>
        <w:t>, St George’s, University of London, Cranmer Terrace, London SW17 0RE, United Kingdom</w:t>
      </w:r>
    </w:p>
    <w:p w14:paraId="0077E78C" w14:textId="77777777" w:rsidR="004E5996" w:rsidRPr="00725491" w:rsidRDefault="004E5996" w:rsidP="004E5996">
      <w:pPr>
        <w:spacing w:line="480" w:lineRule="auto"/>
        <w:rPr>
          <w:rFonts w:ascii="Times New Roman" w:hAnsi="Times New Roman"/>
          <w:lang w:val="it-IT"/>
        </w:rPr>
      </w:pPr>
      <w:r w:rsidRPr="00725491">
        <w:rPr>
          <w:rFonts w:ascii="Times New Roman" w:hAnsi="Times New Roman"/>
          <w:lang w:val="it-IT"/>
        </w:rPr>
        <w:t xml:space="preserve">E-mail: </w:t>
      </w:r>
      <w:hyperlink r:id="rId8" w:history="1">
        <w:r w:rsidRPr="00725491">
          <w:rPr>
            <w:rStyle w:val="Collegamentoipertestuale"/>
            <w:rFonts w:ascii="Times New Roman" w:hAnsi="Times New Roman"/>
            <w:lang w:val="it-IT"/>
          </w:rPr>
          <w:t>jkaski@sgul.ac.uk</w:t>
        </w:r>
      </w:hyperlink>
    </w:p>
    <w:p w14:paraId="12FA84A8" w14:textId="77777777" w:rsidR="0024118D" w:rsidRDefault="0024118D" w:rsidP="0024118D">
      <w:pPr>
        <w:spacing w:line="480" w:lineRule="auto"/>
        <w:rPr>
          <w:rFonts w:ascii="Times New Roman" w:hAnsi="Times New Roman"/>
        </w:rPr>
      </w:pPr>
    </w:p>
    <w:p w14:paraId="21CF26F2" w14:textId="1EA39519" w:rsidR="0080748A" w:rsidRDefault="0024118D" w:rsidP="0080748A">
      <w:pPr>
        <w:spacing w:line="480" w:lineRule="auto"/>
        <w:contextualSpacing/>
        <w:rPr>
          <w:rFonts w:ascii="Times New Roman" w:hAnsi="Times New Roman"/>
        </w:rPr>
      </w:pPr>
      <w:r w:rsidRPr="000B6741">
        <w:rPr>
          <w:rFonts w:ascii="Times New Roman" w:hAnsi="Times New Roman"/>
        </w:rPr>
        <w:t xml:space="preserve">Total word </w:t>
      </w:r>
      <w:r w:rsidRPr="009719A9">
        <w:rPr>
          <w:rFonts w:ascii="Times New Roman" w:hAnsi="Times New Roman"/>
        </w:rPr>
        <w:t>count of the manuscript, including abstrac</w:t>
      </w:r>
      <w:bookmarkStart w:id="0" w:name="_GoBack"/>
      <w:bookmarkEnd w:id="0"/>
      <w:r w:rsidRPr="009719A9">
        <w:rPr>
          <w:rFonts w:ascii="Times New Roman" w:hAnsi="Times New Roman"/>
        </w:rPr>
        <w:t>t</w:t>
      </w:r>
      <w:r w:rsidR="00BD50E1" w:rsidRPr="009719A9">
        <w:rPr>
          <w:rFonts w:ascii="Times New Roman" w:hAnsi="Times New Roman"/>
        </w:rPr>
        <w:t>,</w:t>
      </w:r>
      <w:r w:rsidRPr="009719A9">
        <w:rPr>
          <w:rFonts w:ascii="Times New Roman" w:hAnsi="Times New Roman"/>
        </w:rPr>
        <w:t xml:space="preserve"> text</w:t>
      </w:r>
      <w:r w:rsidR="00873108" w:rsidRPr="009719A9">
        <w:rPr>
          <w:rFonts w:ascii="Times New Roman" w:hAnsi="Times New Roman"/>
        </w:rPr>
        <w:t xml:space="preserve">, </w:t>
      </w:r>
      <w:r w:rsidR="009B1413" w:rsidRPr="009719A9">
        <w:rPr>
          <w:rFonts w:ascii="Times New Roman" w:hAnsi="Times New Roman"/>
        </w:rPr>
        <w:t>disclosure</w:t>
      </w:r>
      <w:r w:rsidR="00A51FB3" w:rsidRPr="009719A9">
        <w:rPr>
          <w:rFonts w:ascii="Times New Roman" w:hAnsi="Times New Roman"/>
        </w:rPr>
        <w:t>s</w:t>
      </w:r>
      <w:r w:rsidR="009B1413" w:rsidRPr="009719A9">
        <w:rPr>
          <w:rFonts w:ascii="Times New Roman" w:hAnsi="Times New Roman"/>
        </w:rPr>
        <w:t xml:space="preserve">, </w:t>
      </w:r>
      <w:r w:rsidR="00873108" w:rsidRPr="009719A9">
        <w:rPr>
          <w:rFonts w:ascii="Times New Roman" w:hAnsi="Times New Roman"/>
        </w:rPr>
        <w:t>acknowledgements</w:t>
      </w:r>
      <w:r w:rsidR="00BD08D9" w:rsidRPr="009719A9">
        <w:rPr>
          <w:rFonts w:ascii="Times New Roman" w:hAnsi="Times New Roman"/>
        </w:rPr>
        <w:t xml:space="preserve"> </w:t>
      </w:r>
      <w:r w:rsidR="00873108" w:rsidRPr="009719A9">
        <w:rPr>
          <w:rFonts w:ascii="Times New Roman" w:hAnsi="Times New Roman"/>
        </w:rPr>
        <w:t xml:space="preserve">and </w:t>
      </w:r>
      <w:r w:rsidRPr="009719A9">
        <w:rPr>
          <w:rFonts w:ascii="Times New Roman" w:hAnsi="Times New Roman"/>
        </w:rPr>
        <w:t xml:space="preserve">figures </w:t>
      </w:r>
      <w:r w:rsidRPr="007656A2">
        <w:rPr>
          <w:rFonts w:ascii="Times New Roman" w:hAnsi="Times New Roman"/>
        </w:rPr>
        <w:t xml:space="preserve">legends: </w:t>
      </w:r>
      <w:r w:rsidR="00E87C11" w:rsidRPr="007656A2">
        <w:rPr>
          <w:rFonts w:ascii="Times New Roman" w:hAnsi="Times New Roman"/>
        </w:rPr>
        <w:t>2792</w:t>
      </w:r>
      <w:r w:rsidR="0080748A" w:rsidRPr="007656A2">
        <w:rPr>
          <w:rFonts w:ascii="Times New Roman" w:hAnsi="Times New Roman"/>
        </w:rPr>
        <w:t>.</w:t>
      </w:r>
    </w:p>
    <w:p w14:paraId="4F7DA27B" w14:textId="77777777" w:rsidR="0080748A" w:rsidRPr="00BD5F07" w:rsidRDefault="0080748A" w:rsidP="0080748A">
      <w:pPr>
        <w:spacing w:line="480" w:lineRule="auto"/>
        <w:rPr>
          <w:rFonts w:ascii="Times New Roman" w:hAnsi="Times New Roman"/>
        </w:rPr>
      </w:pPr>
      <w:r w:rsidRPr="00BD5F07">
        <w:rPr>
          <w:rFonts w:ascii="Times New Roman" w:hAnsi="Times New Roman"/>
        </w:rPr>
        <w:t>Declarations of interest: none</w:t>
      </w:r>
      <w:r>
        <w:rPr>
          <w:rFonts w:ascii="Times New Roman" w:hAnsi="Times New Roman"/>
        </w:rPr>
        <w:t>.</w:t>
      </w:r>
    </w:p>
    <w:p w14:paraId="522D6452" w14:textId="77777777" w:rsidR="00D905BD" w:rsidRPr="00120E63" w:rsidRDefault="00D905BD" w:rsidP="00D905BD">
      <w:pPr>
        <w:spacing w:line="480" w:lineRule="auto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>Objective</w:t>
      </w:r>
      <w:r w:rsidRPr="000B6741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</w:t>
      </w:r>
      <w:r w:rsidRPr="000B6741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assess</w:t>
      </w:r>
      <w:r w:rsidRPr="000B6741">
        <w:rPr>
          <w:rFonts w:ascii="Times New Roman" w:hAnsi="Times New Roman"/>
        </w:rPr>
        <w:t xml:space="preserve"> </w:t>
      </w:r>
      <w:r w:rsidR="000E6EA6">
        <w:rPr>
          <w:rFonts w:ascii="Times New Roman" w:hAnsi="Times New Roman"/>
        </w:rPr>
        <w:t xml:space="preserve">the </w:t>
      </w:r>
      <w:r w:rsidRPr="000B6741">
        <w:rPr>
          <w:rFonts w:ascii="Times New Roman" w:hAnsi="Times New Roman"/>
        </w:rPr>
        <w:t xml:space="preserve">characteristics and prognosis of </w:t>
      </w:r>
      <w:r>
        <w:rPr>
          <w:rFonts w:ascii="Times New Roman" w:hAnsi="Times New Roman"/>
        </w:rPr>
        <w:t>patients with myocardial infarction and non-obstructed</w:t>
      </w:r>
      <w:r w:rsidRPr="000B6741">
        <w:rPr>
          <w:rFonts w:ascii="Times New Roman" w:hAnsi="Times New Roman"/>
        </w:rPr>
        <w:t xml:space="preserve"> coronary </w:t>
      </w:r>
      <w:r>
        <w:rPr>
          <w:rFonts w:ascii="Times New Roman" w:hAnsi="Times New Roman"/>
        </w:rPr>
        <w:t>arter</w:t>
      </w:r>
      <w:r w:rsidR="000E6EA6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 (</w:t>
      </w:r>
      <w:r w:rsidRPr="000B6741">
        <w:rPr>
          <w:rFonts w:ascii="Times New Roman" w:hAnsi="Times New Roman"/>
        </w:rPr>
        <w:t>MINOCA</w:t>
      </w:r>
      <w:r>
        <w:rPr>
          <w:rFonts w:ascii="Times New Roman" w:hAnsi="Times New Roman"/>
        </w:rPr>
        <w:t>).</w:t>
      </w:r>
      <w:proofErr w:type="gramEnd"/>
    </w:p>
    <w:p w14:paraId="326E7681" w14:textId="19084AA0" w:rsidR="00D905BD" w:rsidRDefault="00D905BD" w:rsidP="00D905BD">
      <w:pPr>
        <w:spacing w:line="480" w:lineRule="auto"/>
        <w:rPr>
          <w:rFonts w:ascii="Times New Roman" w:hAnsi="Times New Roman"/>
        </w:rPr>
      </w:pPr>
      <w:r w:rsidRPr="000B6741">
        <w:rPr>
          <w:rFonts w:ascii="Times New Roman" w:hAnsi="Times New Roman"/>
          <w:b/>
        </w:rPr>
        <w:t>Methods</w:t>
      </w:r>
      <w:r>
        <w:rPr>
          <w:rFonts w:ascii="Times New Roman" w:hAnsi="Times New Roman"/>
          <w:b/>
        </w:rPr>
        <w:t xml:space="preserve">. </w:t>
      </w:r>
      <w:r w:rsidRPr="000B6741">
        <w:rPr>
          <w:rFonts w:ascii="Times New Roman" w:hAnsi="Times New Roman"/>
        </w:rPr>
        <w:t xml:space="preserve">MINOCA was defined as acute </w:t>
      </w:r>
      <w:r>
        <w:rPr>
          <w:rFonts w:ascii="Times New Roman" w:hAnsi="Times New Roman"/>
        </w:rPr>
        <w:t>myocardial infarction (AMI) with</w:t>
      </w:r>
      <w:r w:rsidRPr="000B6741">
        <w:rPr>
          <w:rFonts w:ascii="Times New Roman" w:hAnsi="Times New Roman"/>
        </w:rPr>
        <w:t xml:space="preserve"> angiographic </w:t>
      </w:r>
      <w:r>
        <w:rPr>
          <w:rFonts w:ascii="Times New Roman" w:hAnsi="Times New Roman"/>
        </w:rPr>
        <w:t xml:space="preserve">coronary </w:t>
      </w:r>
      <w:r w:rsidRPr="000B6741">
        <w:rPr>
          <w:rFonts w:ascii="Times New Roman" w:hAnsi="Times New Roman"/>
        </w:rPr>
        <w:t>stenosis &lt;50%</w:t>
      </w:r>
      <w:proofErr w:type="gramStart"/>
      <w:r w:rsidRPr="000B6741">
        <w:rPr>
          <w:rFonts w:ascii="Times New Roman" w:hAnsi="Times New Roman"/>
        </w:rPr>
        <w:t>.</w:t>
      </w:r>
      <w:r>
        <w:rPr>
          <w:rFonts w:ascii="Times New Roman" w:hAnsi="Times New Roman"/>
        </w:rPr>
        <w:t>Cardiomyopathies</w:t>
      </w:r>
      <w:proofErr w:type="gramEnd"/>
      <w:r>
        <w:rPr>
          <w:rFonts w:ascii="Times New Roman" w:hAnsi="Times New Roman"/>
        </w:rPr>
        <w:t xml:space="preserve"> and myocarditis were -</w:t>
      </w:r>
      <w:r w:rsidRPr="007C342D">
        <w:rPr>
          <w:rFonts w:ascii="Times New Roman" w:hAnsi="Times New Roman"/>
          <w:i/>
        </w:rPr>
        <w:t>a priori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 xml:space="preserve"> excluded from the </w:t>
      </w:r>
      <w:proofErr w:type="spellStart"/>
      <w:r>
        <w:rPr>
          <w:rFonts w:ascii="Times New Roman" w:hAnsi="Times New Roman"/>
        </w:rPr>
        <w:t>study.Stenos</w:t>
      </w:r>
      <w:r w:rsidR="008442DF">
        <w:rPr>
          <w:rFonts w:ascii="Times New Roman" w:hAnsi="Times New Roman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&lt;30%</w:t>
      </w:r>
      <w:r w:rsidRPr="000B6741">
        <w:rPr>
          <w:rFonts w:ascii="Times New Roman" w:hAnsi="Times New Roman"/>
        </w:rPr>
        <w:t xml:space="preserve"> were </w:t>
      </w:r>
      <w:r>
        <w:rPr>
          <w:rFonts w:ascii="Times New Roman" w:hAnsi="Times New Roman"/>
        </w:rPr>
        <w:t>considered</w:t>
      </w:r>
      <w:r w:rsidRPr="000B6741">
        <w:rPr>
          <w:rFonts w:ascii="Times New Roman" w:hAnsi="Times New Roman"/>
        </w:rPr>
        <w:t xml:space="preserve"> normal </w:t>
      </w:r>
      <w:r>
        <w:rPr>
          <w:rFonts w:ascii="Times New Roman" w:hAnsi="Times New Roman"/>
        </w:rPr>
        <w:t>coronary arteries (NCA);</w:t>
      </w:r>
      <w:r w:rsidR="000E6E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stenos</w:t>
      </w:r>
      <w:r w:rsidR="008442D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s ≥30% but &lt;50% were considered </w:t>
      </w:r>
      <w:r w:rsidRPr="000B6741">
        <w:rPr>
          <w:rFonts w:ascii="Times New Roman" w:hAnsi="Times New Roman"/>
        </w:rPr>
        <w:t xml:space="preserve">mild </w:t>
      </w:r>
      <w:r>
        <w:rPr>
          <w:rFonts w:ascii="Times New Roman" w:hAnsi="Times New Roman"/>
        </w:rPr>
        <w:t>coronary artery disease</w:t>
      </w:r>
      <w:r w:rsidRPr="000B67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MCAD).Patients were </w:t>
      </w:r>
      <w:r w:rsidR="000E6EA6">
        <w:rPr>
          <w:rFonts w:ascii="Times New Roman" w:hAnsi="Times New Roman"/>
        </w:rPr>
        <w:t>subdivided</w:t>
      </w:r>
      <w:r>
        <w:rPr>
          <w:rFonts w:ascii="Times New Roman" w:hAnsi="Times New Roman"/>
        </w:rPr>
        <w:t xml:space="preserve"> in 3 groups:</w:t>
      </w:r>
      <w:r w:rsidRPr="000B6741">
        <w:rPr>
          <w:rFonts w:ascii="Times New Roman" w:hAnsi="Times New Roman"/>
        </w:rPr>
        <w:t xml:space="preserve"> I) </w:t>
      </w:r>
      <w:r w:rsidR="000E6EA6">
        <w:rPr>
          <w:rFonts w:ascii="Times New Roman" w:hAnsi="Times New Roman"/>
        </w:rPr>
        <w:t>NCA (</w:t>
      </w:r>
      <w:r w:rsidRPr="000B6741">
        <w:rPr>
          <w:rFonts w:ascii="Times New Roman" w:hAnsi="Times New Roman"/>
        </w:rPr>
        <w:t>0 vessels</w:t>
      </w:r>
      <w:r w:rsidR="000E6EA6">
        <w:rPr>
          <w:rFonts w:ascii="Times New Roman" w:hAnsi="Times New Roman"/>
        </w:rPr>
        <w:t xml:space="preserve">; </w:t>
      </w:r>
      <w:r w:rsidRPr="000B6741">
        <w:rPr>
          <w:rFonts w:ascii="Times New Roman" w:hAnsi="Times New Roman"/>
        </w:rPr>
        <w:t>stenosis</w:t>
      </w:r>
      <w:r w:rsidR="006C57FE">
        <w:rPr>
          <w:rFonts w:ascii="Times New Roman" w:hAnsi="Times New Roman"/>
        </w:rPr>
        <w:t xml:space="preserve"> &lt;30%);</w:t>
      </w:r>
      <w:r>
        <w:rPr>
          <w:rFonts w:ascii="Times New Roman" w:hAnsi="Times New Roman"/>
        </w:rPr>
        <w:t xml:space="preserve">II) 1-2 vessels </w:t>
      </w:r>
      <w:r w:rsidR="000E6EA6">
        <w:rPr>
          <w:rFonts w:ascii="Times New Roman" w:hAnsi="Times New Roman"/>
        </w:rPr>
        <w:t xml:space="preserve">showing </w:t>
      </w:r>
      <w:r>
        <w:rPr>
          <w:rFonts w:ascii="Times New Roman" w:hAnsi="Times New Roman"/>
        </w:rPr>
        <w:t>MCAD and</w:t>
      </w:r>
      <w:r w:rsidRPr="000B6741">
        <w:rPr>
          <w:rFonts w:ascii="Times New Roman" w:hAnsi="Times New Roman"/>
        </w:rPr>
        <w:t xml:space="preserve"> III) </w:t>
      </w:r>
      <w:r w:rsidR="000E6EA6">
        <w:rPr>
          <w:rFonts w:ascii="Times New Roman" w:hAnsi="Times New Roman"/>
        </w:rPr>
        <w:t xml:space="preserve">MCAD in </w:t>
      </w:r>
      <w:r w:rsidRPr="000B6741">
        <w:rPr>
          <w:rFonts w:ascii="Times New Roman" w:hAnsi="Times New Roman"/>
        </w:rPr>
        <w:t xml:space="preserve">3 vessels or </w:t>
      </w:r>
      <w:r>
        <w:rPr>
          <w:rFonts w:ascii="Times New Roman" w:hAnsi="Times New Roman"/>
        </w:rPr>
        <w:t xml:space="preserve">the </w:t>
      </w:r>
      <w:r w:rsidRPr="000B6741">
        <w:rPr>
          <w:rFonts w:ascii="Times New Roman" w:hAnsi="Times New Roman"/>
        </w:rPr>
        <w:t xml:space="preserve">left main </w:t>
      </w:r>
      <w:r>
        <w:rPr>
          <w:rFonts w:ascii="Times New Roman" w:hAnsi="Times New Roman"/>
        </w:rPr>
        <w:t xml:space="preserve">stem </w:t>
      </w:r>
      <w:r w:rsidRPr="000B6741">
        <w:rPr>
          <w:rFonts w:ascii="Times New Roman" w:hAnsi="Times New Roman"/>
        </w:rPr>
        <w:t>(LM</w:t>
      </w:r>
      <w:r>
        <w:rPr>
          <w:rFonts w:ascii="Times New Roman" w:hAnsi="Times New Roman"/>
        </w:rPr>
        <w:t>S</w:t>
      </w:r>
      <w:r w:rsidRPr="000B674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14:paraId="52C50F19" w14:textId="118A1DA7" w:rsidR="00D905BD" w:rsidRPr="000B6741" w:rsidRDefault="00D905BD" w:rsidP="00D905BD">
      <w:pPr>
        <w:spacing w:line="480" w:lineRule="auto"/>
        <w:rPr>
          <w:rFonts w:ascii="Times New Roman" w:hAnsi="Times New Roman"/>
        </w:rPr>
      </w:pPr>
      <w:r w:rsidRPr="00914C56">
        <w:rPr>
          <w:rFonts w:ascii="Times New Roman" w:hAnsi="Times New Roman"/>
          <w:b/>
        </w:rPr>
        <w:t>Results</w:t>
      </w:r>
      <w:r>
        <w:rPr>
          <w:rFonts w:ascii="Times New Roman" w:hAnsi="Times New Roman"/>
        </w:rPr>
        <w:t>. From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January 2006 </w:t>
      </w:r>
      <w:r w:rsidRPr="00120E63">
        <w:rPr>
          <w:rFonts w:ascii="Times New Roman" w:hAnsi="Times New Roman"/>
        </w:rPr>
        <w:t>to December 2014, 793</w:t>
      </w:r>
      <w:r w:rsidRPr="000B6741">
        <w:rPr>
          <w:rFonts w:ascii="Times New Roman" w:hAnsi="Times New Roman"/>
        </w:rPr>
        <w:t xml:space="preserve">5 consecutive AMI patients </w:t>
      </w:r>
      <w:r>
        <w:rPr>
          <w:rFonts w:ascii="Times New Roman" w:hAnsi="Times New Roman"/>
        </w:rPr>
        <w:t>were entered i</w:t>
      </w:r>
      <w:r w:rsidR="006C57FE">
        <w:rPr>
          <w:rFonts w:ascii="Times New Roman" w:hAnsi="Times New Roman"/>
        </w:rPr>
        <w:t>nto our institutional database</w:t>
      </w:r>
      <w:proofErr w:type="gramStart"/>
      <w:r w:rsidR="006C57FE">
        <w:rPr>
          <w:rFonts w:ascii="Times New Roman" w:hAnsi="Times New Roman"/>
        </w:rPr>
        <w:t>;</w:t>
      </w:r>
      <w:r w:rsidRPr="000B6741">
        <w:rPr>
          <w:rFonts w:ascii="Times New Roman" w:hAnsi="Times New Roman"/>
        </w:rPr>
        <w:t>150</w:t>
      </w:r>
      <w:proofErr w:type="gramEnd"/>
      <w:r w:rsidRPr="000B6741">
        <w:rPr>
          <w:rFonts w:ascii="Times New Roman" w:hAnsi="Times New Roman"/>
        </w:rPr>
        <w:t xml:space="preserve"> (2%)</w:t>
      </w:r>
      <w:r>
        <w:rPr>
          <w:rFonts w:ascii="Times New Roman" w:hAnsi="Times New Roman"/>
        </w:rPr>
        <w:t xml:space="preserve"> </w:t>
      </w:r>
      <w:r w:rsidRPr="000B6741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>diagnosed</w:t>
      </w:r>
      <w:r w:rsidRPr="000B6741">
        <w:rPr>
          <w:rFonts w:ascii="Times New Roman" w:hAnsi="Times New Roman"/>
        </w:rPr>
        <w:t xml:space="preserve"> as having </w:t>
      </w:r>
      <w:proofErr w:type="spellStart"/>
      <w:r>
        <w:rPr>
          <w:rFonts w:ascii="Times New Roman" w:hAnsi="Times New Roman"/>
        </w:rPr>
        <w:t>MINOCA</w:t>
      </w:r>
      <w:r w:rsidR="006C57FE">
        <w:rPr>
          <w:rFonts w:ascii="Times New Roman" w:hAnsi="Times New Roman"/>
        </w:rPr>
        <w:t>.</w:t>
      </w:r>
      <w:r w:rsidRPr="000B6741">
        <w:rPr>
          <w:rFonts w:ascii="Times New Roman" w:hAnsi="Times New Roman"/>
        </w:rPr>
        <w:t>At</w:t>
      </w:r>
      <w:proofErr w:type="spellEnd"/>
      <w:r w:rsidRPr="000B6741">
        <w:rPr>
          <w:rFonts w:ascii="Times New Roman" w:hAnsi="Times New Roman"/>
        </w:rPr>
        <w:t xml:space="preserve"> a median follow-up of 7.1 years the </w:t>
      </w:r>
      <w:r>
        <w:rPr>
          <w:rFonts w:ascii="Times New Roman" w:hAnsi="Times New Roman"/>
        </w:rPr>
        <w:t>composite</w:t>
      </w:r>
      <w:r w:rsidRPr="000B6741">
        <w:rPr>
          <w:rFonts w:ascii="Times New Roman" w:hAnsi="Times New Roman"/>
        </w:rPr>
        <w:t xml:space="preserve"> end-point </w:t>
      </w:r>
      <w:r>
        <w:rPr>
          <w:rFonts w:ascii="Times New Roman" w:hAnsi="Times New Roman"/>
        </w:rPr>
        <w:t>(</w:t>
      </w:r>
      <w:r w:rsidRPr="000B6741">
        <w:rPr>
          <w:rFonts w:ascii="Times New Roman" w:hAnsi="Times New Roman"/>
        </w:rPr>
        <w:t xml:space="preserve">cardiovascular death, </w:t>
      </w:r>
      <w:r w:rsidR="0030115D">
        <w:rPr>
          <w:rFonts w:ascii="Times New Roman" w:hAnsi="Times New Roman"/>
        </w:rPr>
        <w:t xml:space="preserve">AMI or </w:t>
      </w:r>
      <w:r w:rsidRPr="000B6741">
        <w:rPr>
          <w:rFonts w:ascii="Times New Roman" w:hAnsi="Times New Roman"/>
        </w:rPr>
        <w:t>acute coronary syndrome</w:t>
      </w:r>
      <w:r>
        <w:rPr>
          <w:rFonts w:ascii="Times New Roman" w:hAnsi="Times New Roman"/>
        </w:rPr>
        <w:t xml:space="preserve">, </w:t>
      </w:r>
      <w:r w:rsidR="003E4338">
        <w:rPr>
          <w:rFonts w:ascii="Times New Roman" w:hAnsi="Times New Roman"/>
        </w:rPr>
        <w:t xml:space="preserve">heart failure, </w:t>
      </w:r>
      <w:r>
        <w:rPr>
          <w:rFonts w:ascii="Times New Roman" w:hAnsi="Times New Roman"/>
        </w:rPr>
        <w:t xml:space="preserve">stroke) </w:t>
      </w:r>
      <w:r w:rsidRPr="000B6741">
        <w:rPr>
          <w:rFonts w:ascii="Times New Roman" w:hAnsi="Times New Roman"/>
        </w:rPr>
        <w:t>occurred in 23 patients (17.4%).Survival analysis showed no differences between</w:t>
      </w:r>
      <w:r>
        <w:rPr>
          <w:rFonts w:ascii="Times New Roman" w:hAnsi="Times New Roman"/>
        </w:rPr>
        <w:t xml:space="preserve"> </w:t>
      </w:r>
      <w:r w:rsidRPr="000B6741">
        <w:rPr>
          <w:rFonts w:ascii="Times New Roman" w:hAnsi="Times New Roman"/>
        </w:rPr>
        <w:t>NCA</w:t>
      </w:r>
      <w:r>
        <w:rPr>
          <w:rFonts w:ascii="Times New Roman" w:hAnsi="Times New Roman"/>
        </w:rPr>
        <w:t xml:space="preserve"> versus MCAD </w:t>
      </w:r>
      <w:r w:rsidRPr="000B6741">
        <w:rPr>
          <w:rFonts w:ascii="Times New Roman" w:hAnsi="Times New Roman"/>
        </w:rPr>
        <w:t>(p=0.781).</w:t>
      </w:r>
      <w:r w:rsidR="000E6E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When assessed by distribution of CAD, g</w:t>
      </w:r>
      <w:r w:rsidRPr="000B6741">
        <w:rPr>
          <w:rFonts w:ascii="Times New Roman" w:hAnsi="Times New Roman"/>
        </w:rPr>
        <w:t xml:space="preserve">roup III </w:t>
      </w:r>
      <w:r>
        <w:rPr>
          <w:rFonts w:ascii="Times New Roman" w:hAnsi="Times New Roman"/>
        </w:rPr>
        <w:t xml:space="preserve">had a </w:t>
      </w:r>
      <w:r w:rsidRPr="000B6741">
        <w:rPr>
          <w:rFonts w:ascii="Times New Roman" w:hAnsi="Times New Roman"/>
        </w:rPr>
        <w:t xml:space="preserve">lower event-free survival compared to group </w:t>
      </w:r>
      <w:proofErr w:type="gramStart"/>
      <w:r w:rsidRPr="000B6741">
        <w:rPr>
          <w:rFonts w:ascii="Times New Roman" w:hAnsi="Times New Roman"/>
        </w:rPr>
        <w:t>I  and</w:t>
      </w:r>
      <w:proofErr w:type="gramEnd"/>
      <w:r w:rsidRPr="000B6741">
        <w:rPr>
          <w:rFonts w:ascii="Times New Roman" w:hAnsi="Times New Roman"/>
        </w:rPr>
        <w:t xml:space="preserve"> group II</w:t>
      </w:r>
      <w:r>
        <w:rPr>
          <w:rFonts w:ascii="Times New Roman" w:hAnsi="Times New Roman"/>
        </w:rPr>
        <w:t>,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respectively 54±14%, </w:t>
      </w:r>
      <w:r w:rsidRPr="000B6741">
        <w:rPr>
          <w:rFonts w:ascii="Times New Roman" w:hAnsi="Times New Roman"/>
        </w:rPr>
        <w:t>83±4%</w:t>
      </w:r>
      <w:r>
        <w:rPr>
          <w:rFonts w:ascii="Times New Roman" w:hAnsi="Times New Roman"/>
        </w:rPr>
        <w:t xml:space="preserve"> and </w:t>
      </w:r>
      <w:r w:rsidRPr="000B6741">
        <w:rPr>
          <w:rFonts w:ascii="Times New Roman" w:hAnsi="Times New Roman"/>
        </w:rPr>
        <w:t>90±5%</w:t>
      </w:r>
      <w:r>
        <w:rPr>
          <w:rFonts w:ascii="Times New Roman" w:hAnsi="Times New Roman"/>
        </w:rPr>
        <w:t xml:space="preserve"> (</w:t>
      </w:r>
      <w:r w:rsidRPr="000B6741">
        <w:rPr>
          <w:rFonts w:ascii="Times New Roman" w:hAnsi="Times New Roman"/>
        </w:rPr>
        <w:t>p=0.001)</w:t>
      </w:r>
      <w:r>
        <w:rPr>
          <w:rFonts w:ascii="Times New Roman" w:hAnsi="Times New Roman"/>
        </w:rPr>
        <w:t>.</w:t>
      </w:r>
      <w:r w:rsidRPr="000B6741">
        <w:rPr>
          <w:rFonts w:ascii="Times New Roman" w:hAnsi="Times New Roman"/>
        </w:rPr>
        <w:t>In a mul</w:t>
      </w:r>
      <w:r>
        <w:rPr>
          <w:rFonts w:ascii="Times New Roman" w:hAnsi="Times New Roman"/>
        </w:rPr>
        <w:t>tivaria</w:t>
      </w:r>
      <w:r w:rsidR="00DA2C1A">
        <w:rPr>
          <w:rFonts w:ascii="Times New Roman" w:hAnsi="Times New Roman"/>
        </w:rPr>
        <w:t>t</w:t>
      </w:r>
      <w:r w:rsidR="000E6EA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model, only 3 vessel disease</w:t>
      </w:r>
      <w:r w:rsidRPr="000B6741">
        <w:rPr>
          <w:rFonts w:ascii="Times New Roman" w:hAnsi="Times New Roman"/>
        </w:rPr>
        <w:t xml:space="preserve"> or LM</w:t>
      </w:r>
      <w:r>
        <w:rPr>
          <w:rFonts w:ascii="Times New Roman" w:hAnsi="Times New Roman"/>
        </w:rPr>
        <w:t>S</w:t>
      </w:r>
      <w:r w:rsidRPr="000B6741">
        <w:rPr>
          <w:rFonts w:ascii="Times New Roman" w:hAnsi="Times New Roman"/>
        </w:rPr>
        <w:t xml:space="preserve"> </w:t>
      </w:r>
      <w:r w:rsidRPr="00710035">
        <w:rPr>
          <w:rFonts w:ascii="Times New Roman" w:hAnsi="Times New Roman"/>
        </w:rPr>
        <w:t xml:space="preserve">involvement (HR= </w:t>
      </w:r>
      <w:r w:rsidR="00710035" w:rsidRPr="00710035">
        <w:rPr>
          <w:rFonts w:ascii="Times New Roman" w:hAnsi="Times New Roman"/>
        </w:rPr>
        <w:t>23.5</w:t>
      </w:r>
      <w:r w:rsidRPr="00710035">
        <w:rPr>
          <w:rFonts w:ascii="Times New Roman" w:hAnsi="Times New Roman"/>
        </w:rPr>
        <w:t xml:space="preserve">, 95% CI </w:t>
      </w:r>
      <w:r w:rsidR="00A74D9E">
        <w:rPr>
          <w:rFonts w:ascii="Times New Roman" w:hAnsi="Times New Roman"/>
        </w:rPr>
        <w:t>2.59</w:t>
      </w:r>
      <w:r w:rsidRPr="00710035">
        <w:rPr>
          <w:rFonts w:ascii="Times New Roman" w:hAnsi="Times New Roman"/>
        </w:rPr>
        <w:t>-1</w:t>
      </w:r>
      <w:r w:rsidR="00710035" w:rsidRPr="00710035">
        <w:rPr>
          <w:rFonts w:ascii="Times New Roman" w:hAnsi="Times New Roman"/>
        </w:rPr>
        <w:t>73.49</w:t>
      </w:r>
      <w:r w:rsidRPr="00710035">
        <w:rPr>
          <w:rFonts w:ascii="Times New Roman" w:hAnsi="Times New Roman"/>
        </w:rPr>
        <w:t xml:space="preserve">, </w:t>
      </w:r>
      <w:r w:rsidRPr="00710035">
        <w:rPr>
          <w:rFonts w:ascii="Times New Roman" w:hAnsi="Times New Roman"/>
          <w:i/>
        </w:rPr>
        <w:t>P</w:t>
      </w:r>
      <w:r w:rsidRPr="00710035">
        <w:rPr>
          <w:rFonts w:ascii="Times New Roman" w:hAnsi="Times New Roman"/>
        </w:rPr>
        <w:t>=0.0</w:t>
      </w:r>
      <w:r w:rsidR="00710035" w:rsidRPr="00710035">
        <w:rPr>
          <w:rFonts w:ascii="Times New Roman" w:hAnsi="Times New Roman"/>
        </w:rPr>
        <w:t>01</w:t>
      </w:r>
      <w:r w:rsidRPr="00710035">
        <w:rPr>
          <w:rFonts w:ascii="Times New Roman" w:hAnsi="Times New Roman"/>
        </w:rPr>
        <w:t xml:space="preserve">) and high C-reactive protein </w:t>
      </w:r>
      <w:r w:rsidRPr="00B96F86">
        <w:rPr>
          <w:rFonts w:ascii="Times New Roman" w:hAnsi="Times New Roman"/>
        </w:rPr>
        <w:t>at hospital admission (</w:t>
      </w:r>
      <w:r w:rsidRPr="00710035">
        <w:rPr>
          <w:rFonts w:ascii="Times New Roman" w:hAnsi="Times New Roman"/>
        </w:rPr>
        <w:t>HR=1.</w:t>
      </w:r>
      <w:r w:rsidR="00710035" w:rsidRPr="00710035">
        <w:rPr>
          <w:rFonts w:ascii="Times New Roman" w:hAnsi="Times New Roman"/>
        </w:rPr>
        <w:t>4</w:t>
      </w:r>
      <w:r w:rsidRPr="00710035">
        <w:rPr>
          <w:rFonts w:ascii="Times New Roman" w:hAnsi="Times New Roman"/>
        </w:rPr>
        <w:t>7, 95% CI 1.</w:t>
      </w:r>
      <w:r w:rsidR="00710035" w:rsidRPr="00710035">
        <w:rPr>
          <w:rFonts w:ascii="Times New Roman" w:hAnsi="Times New Roman"/>
        </w:rPr>
        <w:t>06</w:t>
      </w:r>
      <w:r w:rsidRPr="00710035">
        <w:rPr>
          <w:rFonts w:ascii="Times New Roman" w:hAnsi="Times New Roman"/>
        </w:rPr>
        <w:t>-2.</w:t>
      </w:r>
      <w:r w:rsidR="00710035" w:rsidRPr="00710035">
        <w:rPr>
          <w:rFonts w:ascii="Times New Roman" w:hAnsi="Times New Roman"/>
        </w:rPr>
        <w:t>07</w:t>
      </w:r>
      <w:r w:rsidRPr="00710035">
        <w:rPr>
          <w:rFonts w:ascii="Times New Roman" w:hAnsi="Times New Roman"/>
        </w:rPr>
        <w:t>,</w:t>
      </w:r>
      <w:r w:rsidRPr="00710035">
        <w:rPr>
          <w:rFonts w:ascii="Times New Roman" w:hAnsi="Times New Roman"/>
          <w:i/>
        </w:rPr>
        <w:t xml:space="preserve"> P=</w:t>
      </w:r>
      <w:r w:rsidRPr="00710035">
        <w:rPr>
          <w:rFonts w:ascii="Times New Roman" w:hAnsi="Times New Roman"/>
        </w:rPr>
        <w:t xml:space="preserve">0.005) </w:t>
      </w:r>
      <w:r w:rsidR="002E6CD5">
        <w:rPr>
          <w:rFonts w:ascii="Times New Roman" w:hAnsi="Times New Roman"/>
        </w:rPr>
        <w:t>were significant predictors of the study composite endpoint.</w:t>
      </w:r>
    </w:p>
    <w:p w14:paraId="6CE122EC" w14:textId="3FA7878F" w:rsidR="00D905BD" w:rsidRDefault="00D905BD" w:rsidP="00D905BD">
      <w:pPr>
        <w:spacing w:line="480" w:lineRule="auto"/>
        <w:rPr>
          <w:rFonts w:ascii="Times New Roman" w:hAnsi="Times New Roman"/>
        </w:rPr>
      </w:pPr>
      <w:r w:rsidRPr="000B6741">
        <w:rPr>
          <w:rFonts w:ascii="Times New Roman" w:hAnsi="Times New Roman"/>
          <w:b/>
        </w:rPr>
        <w:t>Conclusion</w:t>
      </w:r>
      <w:r>
        <w:rPr>
          <w:rFonts w:ascii="Times New Roman" w:hAnsi="Times New Roman"/>
          <w:b/>
        </w:rPr>
        <w:t>s</w:t>
      </w:r>
      <w:r w:rsidRPr="000B674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 patients with MINOCA,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presence of NCA or 1-2 vessel MCAD was associated with better long-term clinical</w:t>
      </w:r>
      <w:r w:rsidRPr="000B6741">
        <w:rPr>
          <w:rFonts w:ascii="Times New Roman" w:hAnsi="Times New Roman"/>
        </w:rPr>
        <w:t xml:space="preserve"> outcome</w:t>
      </w:r>
      <w:r>
        <w:rPr>
          <w:rFonts w:ascii="Times New Roman" w:hAnsi="Times New Roman"/>
        </w:rPr>
        <w:t>s compared with patients with MCAD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affecting 3 </w:t>
      </w:r>
      <w:r w:rsidRPr="000B6741">
        <w:rPr>
          <w:rFonts w:ascii="Times New Roman" w:hAnsi="Times New Roman"/>
        </w:rPr>
        <w:t>vessel</w:t>
      </w:r>
      <w:r>
        <w:rPr>
          <w:rFonts w:ascii="Times New Roman" w:hAnsi="Times New Roman"/>
        </w:rPr>
        <w:t>s</w:t>
      </w:r>
      <w:r w:rsidRPr="000B6741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the </w:t>
      </w:r>
      <w:proofErr w:type="spellStart"/>
      <w:r w:rsidRPr="000B6741">
        <w:rPr>
          <w:rFonts w:ascii="Times New Roman" w:hAnsi="Times New Roman"/>
        </w:rPr>
        <w:t>LM</w:t>
      </w:r>
      <w:r>
        <w:rPr>
          <w:rFonts w:ascii="Times New Roman" w:hAnsi="Times New Roman"/>
        </w:rPr>
        <w:t>S.Increased</w:t>
      </w:r>
      <w:proofErr w:type="spellEnd"/>
      <w:r>
        <w:rPr>
          <w:rFonts w:ascii="Times New Roman" w:hAnsi="Times New Roman"/>
        </w:rPr>
        <w:t xml:space="preserve"> CRP concentrations on hospital admission were also a marker of worse</w:t>
      </w:r>
      <w:r w:rsidR="0030115D">
        <w:rPr>
          <w:rFonts w:ascii="Times New Roman" w:hAnsi="Times New Roman"/>
        </w:rPr>
        <w:t xml:space="preserve"> clinical outcome during follow-</w:t>
      </w:r>
      <w:r>
        <w:rPr>
          <w:rFonts w:ascii="Times New Roman" w:hAnsi="Times New Roman"/>
        </w:rPr>
        <w:t>up.</w:t>
      </w:r>
    </w:p>
    <w:p w14:paraId="1405A6B5" w14:textId="77777777" w:rsidR="00A136B1" w:rsidRDefault="00A136B1" w:rsidP="00120E63">
      <w:pPr>
        <w:spacing w:line="480" w:lineRule="auto"/>
        <w:rPr>
          <w:rFonts w:ascii="Times New Roman" w:hAnsi="Times New Roman"/>
        </w:rPr>
      </w:pPr>
    </w:p>
    <w:p w14:paraId="1FEDE555" w14:textId="77777777" w:rsidR="009D3704" w:rsidRDefault="009D3704" w:rsidP="00120E63">
      <w:pPr>
        <w:spacing w:line="480" w:lineRule="auto"/>
        <w:rPr>
          <w:rFonts w:ascii="Times New Roman" w:hAnsi="Times New Roman"/>
        </w:rPr>
      </w:pPr>
    </w:p>
    <w:p w14:paraId="16056F30" w14:textId="77777777" w:rsidR="00BC2AEB" w:rsidRDefault="005A0911" w:rsidP="00BC2AEB">
      <w:pPr>
        <w:spacing w:line="480" w:lineRule="auto"/>
        <w:rPr>
          <w:rFonts w:ascii="Times New Roman" w:hAnsi="Times New Roman"/>
        </w:rPr>
      </w:pPr>
      <w:r w:rsidRPr="000B6741">
        <w:rPr>
          <w:rFonts w:ascii="Times New Roman" w:hAnsi="Times New Roman"/>
          <w:b/>
        </w:rPr>
        <w:t>Keywords</w:t>
      </w:r>
      <w:r w:rsidRPr="000B674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acute myocardial infarction; MINOCA; acute coronary syndrome; C-reactive protein</w:t>
      </w:r>
      <w:proofErr w:type="gramStart"/>
      <w:r>
        <w:rPr>
          <w:rFonts w:ascii="Times New Roman" w:hAnsi="Times New Roman"/>
        </w:rPr>
        <w:t>;</w:t>
      </w:r>
      <w:proofErr w:type="gramEnd"/>
      <w:r w:rsidRPr="000B6741">
        <w:rPr>
          <w:rFonts w:ascii="Times New Roman" w:hAnsi="Times New Roman"/>
        </w:rPr>
        <w:t xml:space="preserve"> prognosis</w:t>
      </w:r>
      <w:r>
        <w:rPr>
          <w:rFonts w:ascii="Times New Roman" w:hAnsi="Times New Roman"/>
        </w:rPr>
        <w:t>.</w:t>
      </w:r>
    </w:p>
    <w:p w14:paraId="7B206354" w14:textId="77777777" w:rsidR="005F7C9E" w:rsidRDefault="005F7C9E" w:rsidP="00BC2AEB">
      <w:pPr>
        <w:spacing w:line="480" w:lineRule="auto"/>
        <w:rPr>
          <w:rFonts w:ascii="Times New Roman" w:hAnsi="Times New Roman"/>
        </w:rPr>
      </w:pPr>
    </w:p>
    <w:p w14:paraId="49469E10" w14:textId="25432410" w:rsidR="0024118D" w:rsidRPr="002B73E3" w:rsidRDefault="008B6CFA" w:rsidP="002B73E3">
      <w:pPr>
        <w:spacing w:line="480" w:lineRule="auto"/>
        <w:rPr>
          <w:rFonts w:ascii="Times New Roman" w:hAnsi="Times New Roman"/>
          <w:b/>
        </w:rPr>
      </w:pPr>
      <w:r w:rsidRPr="0030115D">
        <w:rPr>
          <w:rFonts w:ascii="Times New Roman" w:hAnsi="Times New Roman"/>
          <w:b/>
        </w:rPr>
        <w:lastRenderedPageBreak/>
        <w:t xml:space="preserve">1. </w:t>
      </w:r>
      <w:r w:rsidR="0024118D" w:rsidRPr="0030115D">
        <w:rPr>
          <w:rFonts w:ascii="Times New Roman" w:hAnsi="Times New Roman"/>
          <w:b/>
        </w:rPr>
        <w:t>Introduction</w:t>
      </w:r>
    </w:p>
    <w:p w14:paraId="352AB7EF" w14:textId="21CD8918" w:rsidR="0024118D" w:rsidRPr="00D87D57" w:rsidRDefault="0024118D" w:rsidP="002B73E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It has been estimated that 1% to 13% </w:t>
      </w:r>
      <w:r w:rsidRPr="000B6741">
        <w:rPr>
          <w:rFonts w:ascii="Times New Roman" w:hAnsi="Times New Roman"/>
        </w:rPr>
        <w:t xml:space="preserve">of patients </w:t>
      </w:r>
      <w:r>
        <w:rPr>
          <w:rFonts w:ascii="Times New Roman" w:hAnsi="Times New Roman"/>
        </w:rPr>
        <w:t>presenting to hospital with an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acute myocardial infarction (AMI)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have </w:t>
      </w:r>
      <w:r w:rsidRPr="000B6741">
        <w:rPr>
          <w:rFonts w:ascii="Times New Roman" w:hAnsi="Times New Roman"/>
        </w:rPr>
        <w:t>no</w:t>
      </w:r>
      <w:r w:rsidR="0062557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-obstructed coronary arteries (MINOCA) at coronary </w:t>
      </w:r>
      <w:r w:rsidRPr="00EA3344">
        <w:rPr>
          <w:rFonts w:ascii="Times New Roman" w:hAnsi="Times New Roman"/>
        </w:rPr>
        <w:t>angiography</w:t>
      </w:r>
      <w:r w:rsidR="00EA3344" w:rsidRPr="00EA3344">
        <w:rPr>
          <w:rFonts w:ascii="Times New Roman" w:hAnsi="Times New Roman"/>
        </w:rPr>
        <w:t xml:space="preserve"> [</w:t>
      </w:r>
      <w:r w:rsidRPr="00932E1B">
        <w:rPr>
          <w:rFonts w:ascii="Times New Roman" w:hAnsi="Times New Roman"/>
        </w:rPr>
        <w:t>1-4</w:t>
      </w:r>
      <w:r w:rsidR="00EA3344" w:rsidRPr="00932E1B">
        <w:rPr>
          <w:rFonts w:ascii="Times New Roman" w:hAnsi="Times New Roman"/>
        </w:rPr>
        <w:t>]</w:t>
      </w:r>
      <w:r w:rsidRPr="00EA3344">
        <w:rPr>
          <w:rFonts w:ascii="Times New Roman" w:hAnsi="Times New Roman"/>
        </w:rPr>
        <w:t>. Patients</w:t>
      </w:r>
      <w:r>
        <w:rPr>
          <w:rFonts w:ascii="Times New Roman" w:hAnsi="Times New Roman"/>
        </w:rPr>
        <w:t xml:space="preserve"> with MINOCA represent a rather heterogeneous category of acute coronary syndrome and this may account for the wide variation in the incidence of MINOCA in different </w:t>
      </w:r>
      <w:r w:rsidRPr="00EA3344">
        <w:rPr>
          <w:rFonts w:ascii="Times New Roman" w:hAnsi="Times New Roman"/>
        </w:rPr>
        <w:t>series</w:t>
      </w:r>
      <w:r w:rsidR="00EA3344" w:rsidRPr="00EA3344">
        <w:rPr>
          <w:rFonts w:ascii="Times New Roman" w:hAnsi="Times New Roman"/>
        </w:rPr>
        <w:t xml:space="preserve"> [</w:t>
      </w:r>
      <w:r w:rsidRPr="00932E1B">
        <w:rPr>
          <w:rFonts w:ascii="Times New Roman" w:hAnsi="Times New Roman"/>
        </w:rPr>
        <w:t>1-4</w:t>
      </w:r>
      <w:r w:rsidR="00EA3344" w:rsidRPr="00932E1B">
        <w:rPr>
          <w:rFonts w:ascii="Times New Roman" w:hAnsi="Times New Roman"/>
        </w:rPr>
        <w:t>]</w:t>
      </w:r>
      <w:r w:rsidRPr="00EA3344">
        <w:rPr>
          <w:rFonts w:ascii="Times New Roman" w:hAnsi="Times New Roman"/>
        </w:rPr>
        <w:t>. Several</w:t>
      </w:r>
      <w:r>
        <w:rPr>
          <w:rFonts w:ascii="Times New Roman" w:hAnsi="Times New Roman"/>
        </w:rPr>
        <w:t xml:space="preserve"> pathogenic</w:t>
      </w:r>
      <w:r w:rsidRPr="000B6741">
        <w:rPr>
          <w:rFonts w:ascii="Times New Roman" w:hAnsi="Times New Roman"/>
        </w:rPr>
        <w:t xml:space="preserve"> mechanisms </w:t>
      </w:r>
      <w:r>
        <w:rPr>
          <w:rFonts w:ascii="Times New Roman" w:hAnsi="Times New Roman"/>
        </w:rPr>
        <w:t xml:space="preserve">have been suggested to underlie </w:t>
      </w:r>
      <w:r w:rsidRPr="000B6741">
        <w:rPr>
          <w:rFonts w:ascii="Times New Roman" w:hAnsi="Times New Roman"/>
        </w:rPr>
        <w:t>MINOCA</w:t>
      </w:r>
      <w:r>
        <w:rPr>
          <w:rFonts w:ascii="Times New Roman" w:hAnsi="Times New Roman"/>
        </w:rPr>
        <w:t xml:space="preserve"> but the condition continues to represent a diagnostic and therapeutic challenge </w:t>
      </w:r>
      <w:r w:rsidRPr="000B6741">
        <w:rPr>
          <w:rFonts w:ascii="Times New Roman" w:hAnsi="Times New Roman"/>
        </w:rPr>
        <w:t xml:space="preserve">for </w:t>
      </w:r>
      <w:r w:rsidRPr="00D87D57">
        <w:rPr>
          <w:rFonts w:ascii="Times New Roman" w:hAnsi="Times New Roman"/>
        </w:rPr>
        <w:t xml:space="preserve">the cardiologist </w:t>
      </w:r>
      <w:r w:rsidR="00EA3344" w:rsidRPr="00EA3344">
        <w:rPr>
          <w:rFonts w:ascii="Times New Roman" w:hAnsi="Times New Roman"/>
        </w:rPr>
        <w:t>[</w:t>
      </w:r>
      <w:r w:rsidRPr="00932E1B">
        <w:rPr>
          <w:rFonts w:ascii="Times New Roman" w:hAnsi="Times New Roman"/>
        </w:rPr>
        <w:t>4,5</w:t>
      </w:r>
      <w:r w:rsidR="00EA3344" w:rsidRPr="00932E1B">
        <w:rPr>
          <w:rFonts w:ascii="Times New Roman" w:hAnsi="Times New Roman"/>
        </w:rPr>
        <w:t>]</w:t>
      </w:r>
      <w:r w:rsidRPr="00EA3344">
        <w:rPr>
          <w:rFonts w:ascii="Times New Roman" w:hAnsi="Times New Roman"/>
        </w:rPr>
        <w:t>.</w:t>
      </w:r>
    </w:p>
    <w:p w14:paraId="41F11F45" w14:textId="77777777" w:rsidR="0000256F" w:rsidRDefault="0024118D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Little is known about the prognosis of MINOCA as few</w:t>
      </w:r>
      <w:r w:rsidRPr="00D87D57">
        <w:rPr>
          <w:rFonts w:ascii="Times New Roman" w:hAnsi="Times New Roman"/>
        </w:rPr>
        <w:t xml:space="preserve"> studies </w:t>
      </w:r>
      <w:r>
        <w:rPr>
          <w:rFonts w:ascii="Times New Roman" w:hAnsi="Times New Roman"/>
        </w:rPr>
        <w:t>have assessed clinical outcome and most of them have included</w:t>
      </w:r>
      <w:r w:rsidRPr="00D87D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patients with </w:t>
      </w:r>
      <w:r w:rsidRPr="00D87D57">
        <w:rPr>
          <w:rFonts w:ascii="Times New Roman" w:hAnsi="Times New Roman"/>
        </w:rPr>
        <w:t xml:space="preserve">myocarditis and </w:t>
      </w:r>
      <w:r>
        <w:rPr>
          <w:rFonts w:ascii="Times New Roman" w:hAnsi="Times New Roman"/>
        </w:rPr>
        <w:t xml:space="preserve">patients with </w:t>
      </w:r>
      <w:proofErr w:type="spellStart"/>
      <w:r w:rsidRPr="00D87D57">
        <w:rPr>
          <w:rFonts w:ascii="Times New Roman" w:hAnsi="Times New Roman"/>
        </w:rPr>
        <w:t>Takotsubo</w:t>
      </w:r>
      <w:proofErr w:type="spellEnd"/>
      <w:r w:rsidRPr="00D87D57">
        <w:rPr>
          <w:rFonts w:ascii="Times New Roman" w:hAnsi="Times New Roman"/>
        </w:rPr>
        <w:t xml:space="preserve"> </w:t>
      </w:r>
      <w:r w:rsidRPr="00EA3344">
        <w:rPr>
          <w:rFonts w:ascii="Times New Roman" w:hAnsi="Times New Roman"/>
        </w:rPr>
        <w:t xml:space="preserve">syndrome </w:t>
      </w:r>
      <w:r w:rsidR="00EA3344" w:rsidRPr="00EA3344">
        <w:rPr>
          <w:rFonts w:ascii="Times New Roman" w:hAnsi="Times New Roman"/>
        </w:rPr>
        <w:t>[</w:t>
      </w:r>
      <w:r w:rsidRPr="004D0696">
        <w:rPr>
          <w:rFonts w:ascii="Times New Roman" w:hAnsi="Times New Roman"/>
        </w:rPr>
        <w:t>4,5</w:t>
      </w:r>
      <w:r w:rsidR="00EA3344" w:rsidRPr="004D0696">
        <w:rPr>
          <w:rFonts w:ascii="Times New Roman" w:hAnsi="Times New Roman"/>
        </w:rPr>
        <w:t>]</w:t>
      </w:r>
      <w:r w:rsidRPr="00EA3344">
        <w:rPr>
          <w:rFonts w:ascii="Times New Roman" w:hAnsi="Times New Roman"/>
        </w:rPr>
        <w:t>.</w:t>
      </w:r>
      <w:r w:rsidRPr="00D87D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Moreover, even less prognostic information is available </w:t>
      </w:r>
      <w:r w:rsidR="009E1383">
        <w:rPr>
          <w:rFonts w:ascii="Times New Roman" w:hAnsi="Times New Roman"/>
        </w:rPr>
        <w:t>on patients with</w:t>
      </w:r>
      <w:r>
        <w:rPr>
          <w:rFonts w:ascii="Times New Roman" w:hAnsi="Times New Roman"/>
        </w:rPr>
        <w:t xml:space="preserve"> </w:t>
      </w:r>
      <w:r w:rsidRPr="00D87D57">
        <w:rPr>
          <w:rFonts w:ascii="Times New Roman" w:hAnsi="Times New Roman"/>
        </w:rPr>
        <w:t xml:space="preserve">MINOCA whose </w:t>
      </w:r>
      <w:r>
        <w:rPr>
          <w:rFonts w:ascii="Times New Roman" w:hAnsi="Times New Roman"/>
        </w:rPr>
        <w:t xml:space="preserve">etiologic </w:t>
      </w:r>
      <w:r w:rsidRPr="00D87D57">
        <w:rPr>
          <w:rFonts w:ascii="Times New Roman" w:hAnsi="Times New Roman"/>
        </w:rPr>
        <w:t>diagn</w:t>
      </w:r>
      <w:r>
        <w:rPr>
          <w:rFonts w:ascii="Times New Roman" w:hAnsi="Times New Roman"/>
        </w:rPr>
        <w:t xml:space="preserve">osis remains undefined </w:t>
      </w:r>
      <w:r w:rsidR="009E1383">
        <w:rPr>
          <w:rFonts w:ascii="Times New Roman" w:hAnsi="Times New Roman"/>
        </w:rPr>
        <w:t>(</w:t>
      </w:r>
      <w:r w:rsidR="004D0696">
        <w:rPr>
          <w:rFonts w:ascii="Times New Roman" w:hAnsi="Times New Roman"/>
        </w:rPr>
        <w:t>“</w:t>
      </w:r>
      <w:r>
        <w:rPr>
          <w:rFonts w:ascii="Times New Roman" w:hAnsi="Times New Roman"/>
        </w:rPr>
        <w:t>idiopathic</w:t>
      </w:r>
      <w:r w:rsidR="004D0696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MINOCA</w:t>
      </w:r>
      <w:r w:rsidR="009E1383">
        <w:rPr>
          <w:rFonts w:ascii="Times New Roman" w:hAnsi="Times New Roman"/>
        </w:rPr>
        <w:t>)</w:t>
      </w:r>
      <w:r w:rsidR="001152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which account</w:t>
      </w:r>
      <w:r w:rsidRPr="00D87D57">
        <w:rPr>
          <w:rFonts w:ascii="Times New Roman" w:hAnsi="Times New Roman"/>
        </w:rPr>
        <w:t xml:space="preserve"> for at least 20-25% of MINOCA patients </w:t>
      </w:r>
      <w:r w:rsidR="00EA3344">
        <w:rPr>
          <w:rFonts w:ascii="Times New Roman" w:hAnsi="Times New Roman"/>
        </w:rPr>
        <w:t>[</w:t>
      </w:r>
      <w:r w:rsidRPr="004D0696">
        <w:rPr>
          <w:rFonts w:ascii="Times New Roman" w:hAnsi="Times New Roman"/>
        </w:rPr>
        <w:t>3,4</w:t>
      </w:r>
      <w:r w:rsidR="00EA3344" w:rsidRPr="004D0696">
        <w:rPr>
          <w:rFonts w:ascii="Times New Roman" w:hAnsi="Times New Roman"/>
        </w:rPr>
        <w:t>]</w:t>
      </w:r>
      <w:r w:rsidRPr="00112DE5">
        <w:rPr>
          <w:rFonts w:ascii="Times New Roman" w:hAnsi="Times New Roman"/>
        </w:rPr>
        <w:t>.</w:t>
      </w:r>
      <w:r w:rsidRPr="00D87D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9E138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recent Position Paper</w:t>
      </w:r>
      <w:r w:rsidRPr="000B6741">
        <w:rPr>
          <w:rFonts w:ascii="Times New Roman" w:hAnsi="Times New Roman"/>
        </w:rPr>
        <w:t xml:space="preserve"> </w:t>
      </w:r>
      <w:r w:rsidR="009E1383">
        <w:rPr>
          <w:rFonts w:ascii="Times New Roman" w:hAnsi="Times New Roman"/>
        </w:rPr>
        <w:t>of</w:t>
      </w:r>
      <w:r w:rsidR="009E1383" w:rsidRPr="000B6741">
        <w:rPr>
          <w:rFonts w:ascii="Times New Roman" w:hAnsi="Times New Roman"/>
        </w:rPr>
        <w:t xml:space="preserve"> </w:t>
      </w:r>
      <w:r w:rsidRPr="000B6741">
        <w:rPr>
          <w:rFonts w:ascii="Times New Roman" w:hAnsi="Times New Roman"/>
        </w:rPr>
        <w:t>the European Society of Cardiology (ESC)</w:t>
      </w:r>
      <w:r w:rsidR="00EA3344">
        <w:rPr>
          <w:rFonts w:ascii="Times New Roman" w:hAnsi="Times New Roman"/>
        </w:rPr>
        <w:t xml:space="preserve"> [</w:t>
      </w:r>
      <w:r w:rsidRPr="004D0696">
        <w:rPr>
          <w:rFonts w:ascii="Times New Roman" w:hAnsi="Times New Roman"/>
        </w:rPr>
        <w:t>5</w:t>
      </w:r>
      <w:r w:rsidR="00EA3344" w:rsidRPr="004D0696">
        <w:rPr>
          <w:rFonts w:ascii="Times New Roman" w:hAnsi="Times New Roman"/>
        </w:rPr>
        <w:t>]</w:t>
      </w:r>
      <w:r w:rsidR="00EA3344">
        <w:rPr>
          <w:rFonts w:ascii="Times New Roman" w:hAnsi="Times New Roman"/>
        </w:rPr>
        <w:t xml:space="preserve">, </w:t>
      </w:r>
      <w:r w:rsidRPr="000B6741">
        <w:rPr>
          <w:rFonts w:ascii="Times New Roman" w:hAnsi="Times New Roman"/>
        </w:rPr>
        <w:t>the following criteria for diagnosis of MINOCA</w:t>
      </w:r>
      <w:r>
        <w:rPr>
          <w:rFonts w:ascii="Times New Roman" w:hAnsi="Times New Roman"/>
        </w:rPr>
        <w:t xml:space="preserve"> </w:t>
      </w:r>
      <w:r w:rsidRPr="000B6741">
        <w:rPr>
          <w:rFonts w:ascii="Times New Roman" w:hAnsi="Times New Roman"/>
        </w:rPr>
        <w:t>were proposed:</w:t>
      </w:r>
      <w:r>
        <w:rPr>
          <w:rFonts w:ascii="Times New Roman" w:hAnsi="Times New Roman"/>
        </w:rPr>
        <w:t xml:space="preserve"> </w:t>
      </w:r>
      <w:r w:rsidRPr="000B6741">
        <w:rPr>
          <w:rFonts w:ascii="Times New Roman" w:hAnsi="Times New Roman"/>
        </w:rPr>
        <w:t>1) AMI according to the III universal definition</w:t>
      </w:r>
      <w:r w:rsidR="00115250">
        <w:rPr>
          <w:rFonts w:ascii="Times New Roman" w:hAnsi="Times New Roman"/>
        </w:rPr>
        <w:t xml:space="preserve"> of </w:t>
      </w:r>
      <w:r w:rsidR="00115250" w:rsidRPr="00EA3344">
        <w:rPr>
          <w:rFonts w:ascii="Times New Roman" w:hAnsi="Times New Roman"/>
        </w:rPr>
        <w:t>AMI</w:t>
      </w:r>
      <w:r w:rsidRPr="00EA3344">
        <w:rPr>
          <w:rFonts w:ascii="Times New Roman" w:hAnsi="Times New Roman"/>
        </w:rPr>
        <w:t xml:space="preserve"> </w:t>
      </w:r>
      <w:r w:rsidR="00EA3344" w:rsidRPr="00EA3344">
        <w:rPr>
          <w:rFonts w:ascii="Times New Roman" w:hAnsi="Times New Roman"/>
        </w:rPr>
        <w:t>[</w:t>
      </w:r>
      <w:r w:rsidRPr="004D0696">
        <w:rPr>
          <w:rFonts w:ascii="Times New Roman" w:hAnsi="Times New Roman"/>
        </w:rPr>
        <w:t>6</w:t>
      </w:r>
      <w:r w:rsidR="00EA3344" w:rsidRPr="004D0696">
        <w:rPr>
          <w:rFonts w:ascii="Times New Roman" w:hAnsi="Times New Roman"/>
        </w:rPr>
        <w:t>]</w:t>
      </w:r>
      <w:r w:rsidRPr="00EA3344">
        <w:rPr>
          <w:rFonts w:ascii="Times New Roman" w:hAnsi="Times New Roman"/>
        </w:rPr>
        <w:t>; 2)</w:t>
      </w:r>
      <w:r w:rsidRPr="000B6741">
        <w:rPr>
          <w:rFonts w:ascii="Times New Roman" w:hAnsi="Times New Roman"/>
        </w:rPr>
        <w:t xml:space="preserve"> absence of ≥50% stenosis </w:t>
      </w:r>
      <w:r>
        <w:rPr>
          <w:rFonts w:ascii="Times New Roman" w:hAnsi="Times New Roman"/>
        </w:rPr>
        <w:t>at</w:t>
      </w:r>
      <w:r w:rsidRPr="000B6741">
        <w:rPr>
          <w:rFonts w:ascii="Times New Roman" w:hAnsi="Times New Roman"/>
        </w:rPr>
        <w:t xml:space="preserve"> angiography; 3) exclusion of other clinically overt specific </w:t>
      </w:r>
      <w:proofErr w:type="spellStart"/>
      <w:r w:rsidR="009E1383">
        <w:rPr>
          <w:rFonts w:ascii="Times New Roman" w:hAnsi="Times New Roman"/>
        </w:rPr>
        <w:t>etiologie</w:t>
      </w:r>
      <w:r w:rsidR="009E1383" w:rsidRPr="000B6741">
        <w:rPr>
          <w:rFonts w:ascii="Times New Roman" w:hAnsi="Times New Roman"/>
        </w:rPr>
        <w:t>s</w:t>
      </w:r>
      <w:proofErr w:type="spellEnd"/>
      <w:r w:rsidRPr="000B6741">
        <w:rPr>
          <w:rFonts w:ascii="Times New Roman" w:hAnsi="Times New Roman"/>
        </w:rPr>
        <w:t xml:space="preserve">. </w:t>
      </w:r>
      <w:r w:rsidR="00115250">
        <w:rPr>
          <w:rFonts w:ascii="Times New Roman" w:hAnsi="Times New Roman"/>
        </w:rPr>
        <w:t>The</w:t>
      </w:r>
      <w:r w:rsidRPr="000B6741">
        <w:rPr>
          <w:rFonts w:ascii="Times New Roman" w:hAnsi="Times New Roman"/>
        </w:rPr>
        <w:t xml:space="preserve"> authors </w:t>
      </w:r>
      <w:r w:rsidR="00115250">
        <w:rPr>
          <w:rFonts w:ascii="Times New Roman" w:hAnsi="Times New Roman"/>
        </w:rPr>
        <w:t>subdivided</w:t>
      </w:r>
      <w:r w:rsidR="00115250" w:rsidRPr="000B6741">
        <w:rPr>
          <w:rFonts w:ascii="Times New Roman" w:hAnsi="Times New Roman"/>
        </w:rPr>
        <w:t xml:space="preserve"> </w:t>
      </w:r>
      <w:r w:rsidR="00073508">
        <w:rPr>
          <w:rFonts w:ascii="Times New Roman" w:hAnsi="Times New Roman"/>
        </w:rPr>
        <w:t xml:space="preserve">MINOCA </w:t>
      </w:r>
      <w:r w:rsidRPr="000B6741">
        <w:rPr>
          <w:rFonts w:ascii="Times New Roman" w:hAnsi="Times New Roman"/>
        </w:rPr>
        <w:t>patients in two groups: a) normal coronary arteries (stenosis &lt;30%)</w:t>
      </w:r>
      <w:proofErr w:type="gramStart"/>
      <w:r w:rsidRPr="000B6741">
        <w:rPr>
          <w:rFonts w:ascii="Times New Roman" w:hAnsi="Times New Roman"/>
        </w:rPr>
        <w:t>;</w:t>
      </w:r>
      <w:proofErr w:type="gramEnd"/>
      <w:r w:rsidRPr="000B6741">
        <w:rPr>
          <w:rFonts w:ascii="Times New Roman" w:hAnsi="Times New Roman"/>
        </w:rPr>
        <w:t xml:space="preserve"> b) mild coronary </w:t>
      </w:r>
      <w:proofErr w:type="spellStart"/>
      <w:r w:rsidRPr="000B6741">
        <w:rPr>
          <w:rFonts w:ascii="Times New Roman" w:hAnsi="Times New Roman"/>
        </w:rPr>
        <w:t>atheromatosis</w:t>
      </w:r>
      <w:proofErr w:type="spellEnd"/>
      <w:r w:rsidRPr="000B6741">
        <w:rPr>
          <w:rFonts w:ascii="Times New Roman" w:hAnsi="Times New Roman"/>
        </w:rPr>
        <w:t xml:space="preserve"> (stenosis </w:t>
      </w:r>
      <w:r>
        <w:rPr>
          <w:rFonts w:ascii="Times New Roman" w:hAnsi="Times New Roman"/>
        </w:rPr>
        <w:t>≥</w:t>
      </w:r>
      <w:r w:rsidRPr="000B6741">
        <w:rPr>
          <w:rFonts w:ascii="Times New Roman" w:hAnsi="Times New Roman"/>
        </w:rPr>
        <w:t xml:space="preserve"> 30% but &lt;50%).</w:t>
      </w:r>
      <w:r>
        <w:rPr>
          <w:rFonts w:ascii="Times New Roman" w:hAnsi="Times New Roman"/>
        </w:rPr>
        <w:t xml:space="preserve"> </w:t>
      </w:r>
    </w:p>
    <w:p w14:paraId="42DF29C9" w14:textId="276AB320" w:rsidR="0024118D" w:rsidRDefault="0024118D" w:rsidP="0000256F">
      <w:pPr>
        <w:spacing w:line="480" w:lineRule="auto"/>
        <w:ind w:firstLine="708"/>
        <w:rPr>
          <w:rFonts w:ascii="Times New Roman" w:hAnsi="Times New Roman"/>
        </w:rPr>
      </w:pPr>
      <w:r w:rsidRPr="00D87D57">
        <w:rPr>
          <w:rFonts w:ascii="Times New Roman" w:hAnsi="Times New Roman"/>
        </w:rPr>
        <w:t xml:space="preserve">The aim of </w:t>
      </w:r>
      <w:r>
        <w:rPr>
          <w:rFonts w:ascii="Times New Roman" w:hAnsi="Times New Roman"/>
        </w:rPr>
        <w:t>th</w:t>
      </w:r>
      <w:r w:rsidR="009E1383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Pr="00D87D57">
        <w:rPr>
          <w:rFonts w:ascii="Times New Roman" w:hAnsi="Times New Roman"/>
        </w:rPr>
        <w:t xml:space="preserve">study </w:t>
      </w:r>
      <w:r w:rsidR="0000256F">
        <w:rPr>
          <w:rFonts w:ascii="Times New Roman" w:hAnsi="Times New Roman"/>
        </w:rPr>
        <w:t>is</w:t>
      </w:r>
      <w:r w:rsidRPr="00D87D57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assess</w:t>
      </w:r>
      <w:r w:rsidRPr="00D87D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D87D57">
        <w:rPr>
          <w:rFonts w:ascii="Times New Roman" w:hAnsi="Times New Roman"/>
        </w:rPr>
        <w:t>characteristics</w:t>
      </w:r>
      <w:r>
        <w:rPr>
          <w:rFonts w:ascii="Times New Roman" w:hAnsi="Times New Roman"/>
        </w:rPr>
        <w:t xml:space="preserve"> and the long-term prognosis of a contemporary cohort of patients with MINOCA</w:t>
      </w:r>
      <w:r w:rsidR="004D0696">
        <w:rPr>
          <w:rFonts w:ascii="Times New Roman" w:hAnsi="Times New Roman"/>
        </w:rPr>
        <w:t>.</w:t>
      </w:r>
    </w:p>
    <w:p w14:paraId="629E7535" w14:textId="77777777" w:rsidR="0030115D" w:rsidRPr="000B6741" w:rsidRDefault="0030115D" w:rsidP="0024118D">
      <w:pPr>
        <w:spacing w:line="480" w:lineRule="auto"/>
        <w:rPr>
          <w:rFonts w:ascii="Times New Roman" w:hAnsi="Times New Roman"/>
        </w:rPr>
      </w:pPr>
    </w:p>
    <w:p w14:paraId="0652D552" w14:textId="77777777" w:rsidR="004D2CB1" w:rsidRDefault="004D2CB1" w:rsidP="008F79BB">
      <w:pPr>
        <w:rPr>
          <w:rFonts w:ascii="Times New Roman" w:hAnsi="Times New Roman"/>
          <w:b/>
        </w:rPr>
      </w:pPr>
    </w:p>
    <w:p w14:paraId="32790313" w14:textId="1C1466B7" w:rsidR="00280877" w:rsidRPr="002B73E3" w:rsidRDefault="008B6CFA" w:rsidP="002B73E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24118D" w:rsidRPr="000B6741">
        <w:rPr>
          <w:rFonts w:ascii="Times New Roman" w:hAnsi="Times New Roman"/>
          <w:b/>
        </w:rPr>
        <w:t>Methods</w:t>
      </w:r>
    </w:p>
    <w:p w14:paraId="6777B9C8" w14:textId="77777777" w:rsidR="0024118D" w:rsidRPr="000B6741" w:rsidRDefault="008B6CFA" w:rsidP="002B73E3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2.1 </w:t>
      </w:r>
      <w:r w:rsidR="0024118D" w:rsidRPr="000B6741">
        <w:rPr>
          <w:rFonts w:ascii="Times New Roman" w:hAnsi="Times New Roman"/>
          <w:u w:val="single"/>
        </w:rPr>
        <w:t>Participants</w:t>
      </w:r>
    </w:p>
    <w:p w14:paraId="7CFF1E57" w14:textId="200F6F81" w:rsidR="00280877" w:rsidRPr="002B73E3" w:rsidRDefault="0024118D" w:rsidP="002B73E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B6741">
        <w:rPr>
          <w:rFonts w:ascii="Times New Roman" w:hAnsi="Times New Roman"/>
        </w:rPr>
        <w:t>The study cohort was derived</w:t>
      </w:r>
      <w:r>
        <w:rPr>
          <w:rFonts w:ascii="Times New Roman" w:hAnsi="Times New Roman"/>
        </w:rPr>
        <w:t xml:space="preserve"> from 7935 consecutive patients discharged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hospital with the diagnosis of </w:t>
      </w:r>
      <w:r w:rsidRPr="000B6741">
        <w:rPr>
          <w:rFonts w:ascii="Times New Roman" w:hAnsi="Times New Roman"/>
        </w:rPr>
        <w:t xml:space="preserve">AMI </w:t>
      </w:r>
      <w:r>
        <w:rPr>
          <w:rFonts w:ascii="Times New Roman" w:hAnsi="Times New Roman"/>
        </w:rPr>
        <w:t xml:space="preserve">and who were systematically entered in the AMI registry of </w:t>
      </w:r>
      <w:r w:rsidRPr="000B6741">
        <w:rPr>
          <w:rFonts w:ascii="Times New Roman" w:hAnsi="Times New Roman"/>
        </w:rPr>
        <w:t xml:space="preserve">the Cardiology </w:t>
      </w:r>
      <w:r>
        <w:rPr>
          <w:rFonts w:ascii="Times New Roman" w:hAnsi="Times New Roman"/>
        </w:rPr>
        <w:lastRenderedPageBreak/>
        <w:t>Department</w:t>
      </w:r>
      <w:r w:rsidRPr="000B6741">
        <w:rPr>
          <w:rFonts w:ascii="Times New Roman" w:hAnsi="Times New Roman"/>
        </w:rPr>
        <w:t xml:space="preserve"> of Perugia </w:t>
      </w:r>
      <w:r>
        <w:rPr>
          <w:rFonts w:ascii="Times New Roman" w:hAnsi="Times New Roman"/>
        </w:rPr>
        <w:t xml:space="preserve">University Hospital </w:t>
      </w:r>
      <w:r w:rsidRPr="000B6741">
        <w:rPr>
          <w:rFonts w:ascii="Times New Roman" w:hAnsi="Times New Roman"/>
        </w:rPr>
        <w:t>from 1</w:t>
      </w:r>
      <w:r w:rsidRPr="000B6741">
        <w:rPr>
          <w:rFonts w:ascii="Times New Roman" w:hAnsi="Times New Roman"/>
          <w:vertAlign w:val="superscript"/>
        </w:rPr>
        <w:t>th</w:t>
      </w:r>
      <w:r w:rsidRPr="000B6741">
        <w:rPr>
          <w:rFonts w:ascii="Times New Roman" w:hAnsi="Times New Roman"/>
        </w:rPr>
        <w:t xml:space="preserve"> January 2006 to 31</w:t>
      </w:r>
      <w:r w:rsidRPr="000B6741">
        <w:rPr>
          <w:rFonts w:ascii="Times New Roman" w:hAnsi="Times New Roman"/>
          <w:vertAlign w:val="superscript"/>
        </w:rPr>
        <w:t>th</w:t>
      </w:r>
      <w:r w:rsidRPr="000B6741">
        <w:rPr>
          <w:rFonts w:ascii="Times New Roman" w:hAnsi="Times New Roman"/>
        </w:rPr>
        <w:t xml:space="preserve"> December 2014. </w:t>
      </w:r>
      <w:r>
        <w:rPr>
          <w:rFonts w:ascii="Times New Roman" w:hAnsi="Times New Roman"/>
        </w:rPr>
        <w:t>Patients were identified as having AMI according to the International Classification of Diseases, 10</w:t>
      </w:r>
      <w:r w:rsidRPr="005D7B0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Revision (ICD-10) codes: I21-I22-I23.  </w:t>
      </w:r>
      <w:r w:rsidR="009E1383">
        <w:rPr>
          <w:rFonts w:ascii="Times New Roman" w:hAnsi="Times New Roman"/>
        </w:rPr>
        <w:t xml:space="preserve">We retrospectively analysed this source and selected </w:t>
      </w:r>
      <w:r w:rsidR="00280877">
        <w:rPr>
          <w:rFonts w:ascii="Times New Roman" w:hAnsi="Times New Roman"/>
        </w:rPr>
        <w:t>patients with</w:t>
      </w:r>
      <w:r w:rsidRPr="000B6741">
        <w:rPr>
          <w:rFonts w:ascii="Times New Roman" w:hAnsi="Times New Roman"/>
        </w:rPr>
        <w:t>: (</w:t>
      </w:r>
      <w:r>
        <w:rPr>
          <w:rFonts w:ascii="Times New Roman" w:hAnsi="Times New Roman"/>
        </w:rPr>
        <w:t>I</w:t>
      </w:r>
      <w:r w:rsidRPr="000B674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diagnosis of </w:t>
      </w:r>
      <w:r w:rsidR="00345779" w:rsidRPr="000B6741">
        <w:rPr>
          <w:rFonts w:ascii="Times New Roman" w:hAnsi="Times New Roman"/>
        </w:rPr>
        <w:t>AMI;</w:t>
      </w:r>
      <w:r w:rsidR="003C2E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(II</w:t>
      </w:r>
      <w:r w:rsidRPr="000B6741">
        <w:rPr>
          <w:rFonts w:ascii="Times New Roman" w:hAnsi="Times New Roman"/>
        </w:rPr>
        <w:t xml:space="preserve">) coronary angiography within 48 </w:t>
      </w:r>
      <w:r>
        <w:rPr>
          <w:rFonts w:ascii="Times New Roman" w:hAnsi="Times New Roman"/>
        </w:rPr>
        <w:t>hours from onset of symptoms; (III</w:t>
      </w:r>
      <w:r w:rsidRPr="000B6741">
        <w:rPr>
          <w:rFonts w:ascii="Times New Roman" w:hAnsi="Times New Roman"/>
        </w:rPr>
        <w:t>) abs</w:t>
      </w:r>
      <w:r>
        <w:rPr>
          <w:rFonts w:ascii="Times New Roman" w:hAnsi="Times New Roman"/>
        </w:rPr>
        <w:t>ence of ≥50% coronary stenosis</w:t>
      </w:r>
      <w:r w:rsidRPr="000B67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C2EEB">
        <w:rPr>
          <w:rFonts w:ascii="Times New Roman" w:hAnsi="Times New Roman"/>
        </w:rPr>
        <w:t xml:space="preserve"> Following the publication of the</w:t>
      </w:r>
      <w:r w:rsidR="003C2EEB" w:rsidRPr="000B6741">
        <w:rPr>
          <w:rFonts w:ascii="Times New Roman" w:hAnsi="Times New Roman"/>
        </w:rPr>
        <w:t xml:space="preserve"> III universal </w:t>
      </w:r>
      <w:r w:rsidR="003C2EEB" w:rsidRPr="00975446">
        <w:rPr>
          <w:rFonts w:ascii="Times New Roman" w:hAnsi="Times New Roman"/>
        </w:rPr>
        <w:t>definition of AMI, all patients in the database were reclassified in accordance with t</w:t>
      </w:r>
      <w:r w:rsidR="00115250" w:rsidRPr="00975446">
        <w:rPr>
          <w:rFonts w:ascii="Times New Roman" w:hAnsi="Times New Roman"/>
        </w:rPr>
        <w:t>his</w:t>
      </w:r>
      <w:r w:rsidR="003C2EEB" w:rsidRPr="00975446">
        <w:rPr>
          <w:rFonts w:ascii="Times New Roman" w:hAnsi="Times New Roman"/>
        </w:rPr>
        <w:t xml:space="preserve"> definition</w:t>
      </w:r>
      <w:r w:rsidR="00975446" w:rsidRPr="00975446">
        <w:rPr>
          <w:rFonts w:ascii="Times New Roman" w:hAnsi="Times New Roman"/>
        </w:rPr>
        <w:t xml:space="preserve"> [</w:t>
      </w:r>
      <w:r w:rsidR="00766FBE" w:rsidRPr="00932E1B">
        <w:rPr>
          <w:rFonts w:ascii="Times New Roman" w:hAnsi="Times New Roman"/>
        </w:rPr>
        <w:t>6</w:t>
      </w:r>
      <w:r w:rsidR="00975446" w:rsidRPr="00932E1B">
        <w:rPr>
          <w:rFonts w:ascii="Times New Roman" w:hAnsi="Times New Roman"/>
        </w:rPr>
        <w:t>]</w:t>
      </w:r>
      <w:r w:rsidRPr="00975446">
        <w:rPr>
          <w:rFonts w:ascii="Times New Roman" w:hAnsi="Times New Roman"/>
        </w:rPr>
        <w:t>. 150</w:t>
      </w:r>
      <w:r w:rsidRPr="00120E63">
        <w:rPr>
          <w:rFonts w:ascii="Times New Roman" w:hAnsi="Times New Roman"/>
        </w:rPr>
        <w:t xml:space="preserve"> patients satisfied all selection criteria and were included in the study (Figure 1). Follow-up was carried out a</w:t>
      </w:r>
      <w:r w:rsidR="00115250">
        <w:rPr>
          <w:rFonts w:ascii="Times New Roman" w:hAnsi="Times New Roman"/>
        </w:rPr>
        <w:t>t</w:t>
      </w:r>
      <w:r w:rsidRPr="00120E63">
        <w:rPr>
          <w:rFonts w:ascii="Times New Roman" w:hAnsi="Times New Roman"/>
        </w:rPr>
        <w:t xml:space="preserve"> regular outpatient visits and/or </w:t>
      </w:r>
      <w:r w:rsidR="00766FBE">
        <w:rPr>
          <w:rFonts w:ascii="Times New Roman" w:hAnsi="Times New Roman"/>
        </w:rPr>
        <w:t xml:space="preserve">by </w:t>
      </w:r>
      <w:r w:rsidRPr="00120E63">
        <w:rPr>
          <w:rFonts w:ascii="Times New Roman" w:hAnsi="Times New Roman"/>
        </w:rPr>
        <w:t>telephone contact. Full follow</w:t>
      </w:r>
      <w:r w:rsidR="00111545">
        <w:rPr>
          <w:rFonts w:ascii="Times New Roman" w:hAnsi="Times New Roman"/>
        </w:rPr>
        <w:t>-</w:t>
      </w:r>
      <w:r w:rsidRPr="00120E63">
        <w:rPr>
          <w:rFonts w:ascii="Times New Roman" w:hAnsi="Times New Roman"/>
        </w:rPr>
        <w:t>up data were available for 132 patients (88%). The study</w:t>
      </w:r>
      <w:r w:rsidRPr="000B6741">
        <w:rPr>
          <w:rFonts w:ascii="Times New Roman" w:hAnsi="Times New Roman"/>
        </w:rPr>
        <w:t xml:space="preserve"> was approved by the local ethics committee and managed in accordance</w:t>
      </w:r>
      <w:r>
        <w:rPr>
          <w:rFonts w:ascii="Times New Roman" w:hAnsi="Times New Roman"/>
        </w:rPr>
        <w:t xml:space="preserve"> </w:t>
      </w:r>
      <w:r w:rsidRPr="000B6741">
        <w:rPr>
          <w:rFonts w:ascii="Times New Roman" w:hAnsi="Times New Roman"/>
        </w:rPr>
        <w:t xml:space="preserve">with Good Clinical Practice and the Declaration of </w:t>
      </w:r>
      <w:r w:rsidRPr="00975446">
        <w:rPr>
          <w:rFonts w:ascii="Times New Roman" w:hAnsi="Times New Roman"/>
        </w:rPr>
        <w:t xml:space="preserve">Helsinki </w:t>
      </w:r>
      <w:r w:rsidR="00975446" w:rsidRPr="00975446">
        <w:rPr>
          <w:rFonts w:ascii="Times New Roman" w:hAnsi="Times New Roman"/>
        </w:rPr>
        <w:t>[</w:t>
      </w:r>
      <w:r w:rsidRPr="00932E1B">
        <w:rPr>
          <w:rFonts w:ascii="Times New Roman" w:hAnsi="Times New Roman"/>
        </w:rPr>
        <w:t>7</w:t>
      </w:r>
      <w:r w:rsidR="00975446" w:rsidRPr="00932E1B">
        <w:rPr>
          <w:rFonts w:ascii="Times New Roman" w:hAnsi="Times New Roman"/>
        </w:rPr>
        <w:t>]</w:t>
      </w:r>
      <w:r w:rsidRPr="009754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23BE11F" w14:textId="77777777" w:rsidR="0024118D" w:rsidRPr="000B6741" w:rsidRDefault="008B6CFA" w:rsidP="002B73E3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2.2 </w:t>
      </w:r>
      <w:r w:rsidR="0024118D" w:rsidRPr="000B6741">
        <w:rPr>
          <w:rFonts w:ascii="Times New Roman" w:hAnsi="Times New Roman"/>
          <w:u w:val="single"/>
        </w:rPr>
        <w:t>Data collection</w:t>
      </w:r>
    </w:p>
    <w:p w14:paraId="2E38434C" w14:textId="63D0D212" w:rsidR="0024118D" w:rsidRDefault="0024118D" w:rsidP="002B73E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Pr="000B6741">
        <w:rPr>
          <w:rFonts w:ascii="Times New Roman" w:hAnsi="Times New Roman"/>
        </w:rPr>
        <w:t>wo researchers</w:t>
      </w:r>
      <w:r>
        <w:rPr>
          <w:rFonts w:ascii="Times New Roman" w:hAnsi="Times New Roman"/>
        </w:rPr>
        <w:t xml:space="preserve"> (G.C. and M.B.) independently double checked the information available on the database and when discrepancies arose these were discussed wit</w:t>
      </w:r>
      <w:r w:rsidR="00120E63">
        <w:rPr>
          <w:rFonts w:ascii="Times New Roman" w:hAnsi="Times New Roman"/>
        </w:rPr>
        <w:t>h a third senior researcher (I</w:t>
      </w:r>
      <w:r>
        <w:rPr>
          <w:rFonts w:ascii="Times New Roman" w:hAnsi="Times New Roman"/>
        </w:rPr>
        <w:t>.</w:t>
      </w:r>
      <w:r w:rsidR="00120E63">
        <w:rPr>
          <w:rFonts w:ascii="Times New Roman" w:hAnsi="Times New Roman"/>
        </w:rPr>
        <w:t>T.</w:t>
      </w:r>
      <w:r>
        <w:rPr>
          <w:rFonts w:ascii="Times New Roman" w:hAnsi="Times New Roman"/>
        </w:rPr>
        <w:t xml:space="preserve">) and sorted out by consensus.  </w:t>
      </w:r>
      <w:r w:rsidRPr="000B6741">
        <w:rPr>
          <w:rFonts w:ascii="Times New Roman" w:hAnsi="Times New Roman"/>
        </w:rPr>
        <w:t>The fo</w:t>
      </w:r>
      <w:r>
        <w:rPr>
          <w:rFonts w:ascii="Times New Roman" w:hAnsi="Times New Roman"/>
        </w:rPr>
        <w:t>llowing clinical variables were collected an</w:t>
      </w:r>
      <w:r w:rsidR="00CD33F1">
        <w:rPr>
          <w:rFonts w:ascii="Times New Roman" w:hAnsi="Times New Roman"/>
        </w:rPr>
        <w:t xml:space="preserve">d assessed: a) medical history including </w:t>
      </w:r>
      <w:r w:rsidRPr="000B6741">
        <w:rPr>
          <w:rFonts w:ascii="Times New Roman" w:hAnsi="Times New Roman"/>
        </w:rPr>
        <w:t>hypertension, diabetes mellitus</w:t>
      </w:r>
      <w:r>
        <w:rPr>
          <w:rFonts w:ascii="Times New Roman" w:hAnsi="Times New Roman"/>
        </w:rPr>
        <w:t xml:space="preserve">, hyperlipidaemia, smoking and </w:t>
      </w:r>
      <w:r w:rsidR="00047407">
        <w:rPr>
          <w:rFonts w:ascii="Times New Roman" w:hAnsi="Times New Roman"/>
        </w:rPr>
        <w:t>CAD</w:t>
      </w:r>
      <w:r w:rsidR="00047407" w:rsidRPr="000B6741">
        <w:rPr>
          <w:rFonts w:ascii="Times New Roman" w:hAnsi="Times New Roman"/>
        </w:rPr>
        <w:t xml:space="preserve"> </w:t>
      </w:r>
      <w:r w:rsidRPr="000B6741">
        <w:rPr>
          <w:rFonts w:ascii="Times New Roman" w:hAnsi="Times New Roman"/>
        </w:rPr>
        <w:t>family history</w:t>
      </w:r>
      <w:r w:rsidR="002808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80877">
        <w:rPr>
          <w:rFonts w:ascii="Times New Roman" w:hAnsi="Times New Roman"/>
        </w:rPr>
        <w:t xml:space="preserve">presence </w:t>
      </w:r>
      <w:r>
        <w:rPr>
          <w:rFonts w:ascii="Times New Roman" w:hAnsi="Times New Roman"/>
        </w:rPr>
        <w:t>of a</w:t>
      </w:r>
      <w:r w:rsidRPr="000B6741">
        <w:rPr>
          <w:rFonts w:ascii="Times New Roman" w:hAnsi="Times New Roman"/>
        </w:rPr>
        <w:t xml:space="preserve">trial fibrillation, </w:t>
      </w:r>
      <w:r>
        <w:rPr>
          <w:rFonts w:ascii="Times New Roman" w:hAnsi="Times New Roman"/>
        </w:rPr>
        <w:t>chronic obstructive pulmonary d</w:t>
      </w:r>
      <w:r w:rsidRPr="00336533">
        <w:rPr>
          <w:rFonts w:ascii="Times New Roman" w:hAnsi="Times New Roman"/>
        </w:rPr>
        <w:t>isease</w:t>
      </w:r>
      <w:r>
        <w:rPr>
          <w:rFonts w:ascii="Times New Roman" w:hAnsi="Times New Roman"/>
        </w:rPr>
        <w:t xml:space="preserve"> (</w:t>
      </w:r>
      <w:r w:rsidRPr="000B6741">
        <w:rPr>
          <w:rFonts w:ascii="Times New Roman" w:hAnsi="Times New Roman"/>
        </w:rPr>
        <w:t>CO</w:t>
      </w:r>
      <w:r w:rsidR="00120E63">
        <w:rPr>
          <w:rFonts w:ascii="Times New Roman" w:hAnsi="Times New Roman"/>
        </w:rPr>
        <w:t>PD)</w:t>
      </w:r>
      <w:r>
        <w:rPr>
          <w:rFonts w:ascii="Times New Roman" w:hAnsi="Times New Roman"/>
        </w:rPr>
        <w:t>, cerebrovascular disease</w:t>
      </w:r>
      <w:r w:rsidR="00047407">
        <w:rPr>
          <w:rFonts w:ascii="Times New Roman" w:hAnsi="Times New Roman"/>
        </w:rPr>
        <w:t xml:space="preserve"> and prior AMI</w:t>
      </w:r>
      <w:r w:rsidR="0011525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b) </w:t>
      </w:r>
      <w:r w:rsidR="0074107D">
        <w:rPr>
          <w:rFonts w:ascii="Times New Roman" w:hAnsi="Times New Roman"/>
        </w:rPr>
        <w:t xml:space="preserve">body mass index (BMI), </w:t>
      </w:r>
      <w:r w:rsidRPr="000B6741">
        <w:rPr>
          <w:rFonts w:ascii="Times New Roman" w:hAnsi="Times New Roman"/>
        </w:rPr>
        <w:t>systoli</w:t>
      </w:r>
      <w:r>
        <w:rPr>
          <w:rFonts w:ascii="Times New Roman" w:hAnsi="Times New Roman"/>
        </w:rPr>
        <w:t xml:space="preserve">c blood pressure and heart rate at admission; c) ECG, </w:t>
      </w:r>
      <w:r w:rsidRPr="000B6741">
        <w:rPr>
          <w:rFonts w:ascii="Times New Roman" w:hAnsi="Times New Roman"/>
        </w:rPr>
        <w:t>left</w:t>
      </w:r>
      <w:r>
        <w:rPr>
          <w:rFonts w:ascii="Times New Roman" w:hAnsi="Times New Roman"/>
        </w:rPr>
        <w:t xml:space="preserve"> ventricular ejection fraction (LVEF) </w:t>
      </w:r>
      <w:r w:rsidR="0095298B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admission; d</w:t>
      </w:r>
      <w:r w:rsidRPr="000B674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blood test results including cardiac troponin </w:t>
      </w:r>
      <w:r w:rsidR="00824A69">
        <w:rPr>
          <w:rFonts w:ascii="Times New Roman" w:hAnsi="Times New Roman"/>
        </w:rPr>
        <w:t>and</w:t>
      </w:r>
      <w:r w:rsidR="00367D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CK-MB</w:t>
      </w:r>
      <w:r w:rsidR="007B11E8">
        <w:rPr>
          <w:rFonts w:ascii="Times New Roman" w:hAnsi="Times New Roman"/>
        </w:rPr>
        <w:t xml:space="preserve"> peak</w:t>
      </w:r>
      <w:r>
        <w:rPr>
          <w:rFonts w:ascii="Times New Roman" w:hAnsi="Times New Roman"/>
        </w:rPr>
        <w:t xml:space="preserve"> concentrations</w:t>
      </w:r>
      <w:r w:rsidRPr="000B6741">
        <w:rPr>
          <w:rFonts w:ascii="Times New Roman" w:hAnsi="Times New Roman"/>
        </w:rPr>
        <w:t xml:space="preserve">, </w:t>
      </w:r>
      <w:proofErr w:type="spellStart"/>
      <w:r w:rsidRPr="000B6741">
        <w:rPr>
          <w:rFonts w:ascii="Times New Roman" w:hAnsi="Times New Roman"/>
        </w:rPr>
        <w:t>creatinine</w:t>
      </w:r>
      <w:proofErr w:type="spellEnd"/>
      <w:r>
        <w:rPr>
          <w:rFonts w:ascii="Times New Roman" w:hAnsi="Times New Roman"/>
        </w:rPr>
        <w:t>, haemoglobin, white blood cell</w:t>
      </w:r>
      <w:r w:rsidRPr="000B6741">
        <w:rPr>
          <w:rFonts w:ascii="Times New Roman" w:hAnsi="Times New Roman"/>
        </w:rPr>
        <w:t xml:space="preserve"> count, C-reactive protein </w:t>
      </w:r>
      <w:r w:rsidR="0074107D">
        <w:rPr>
          <w:rFonts w:ascii="Times New Roman" w:hAnsi="Times New Roman"/>
        </w:rPr>
        <w:t>(</w:t>
      </w:r>
      <w:r>
        <w:rPr>
          <w:rFonts w:ascii="Times New Roman" w:hAnsi="Times New Roman"/>
        </w:rPr>
        <w:t>CRP</w:t>
      </w:r>
      <w:r w:rsidR="0074107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</w:t>
      </w:r>
      <w:r w:rsidRPr="000B6741">
        <w:rPr>
          <w:rFonts w:ascii="Times New Roman" w:hAnsi="Times New Roman"/>
        </w:rPr>
        <w:t xml:space="preserve"> uric acid</w:t>
      </w:r>
      <w:r>
        <w:rPr>
          <w:rFonts w:ascii="Times New Roman" w:hAnsi="Times New Roman"/>
        </w:rPr>
        <w:t xml:space="preserve"> levels</w:t>
      </w:r>
      <w:r w:rsidRPr="000B6741">
        <w:rPr>
          <w:rFonts w:ascii="Times New Roman" w:hAnsi="Times New Roman"/>
        </w:rPr>
        <w:t>.</w:t>
      </w:r>
    </w:p>
    <w:p w14:paraId="5828A4CA" w14:textId="0B356FF3" w:rsidR="0024118D" w:rsidRDefault="0024118D" w:rsidP="002B73E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Patients were subdivided into two</w:t>
      </w:r>
      <w:r w:rsidRPr="000B6741">
        <w:rPr>
          <w:rFonts w:ascii="Times New Roman" w:hAnsi="Times New Roman"/>
        </w:rPr>
        <w:t xml:space="preserve"> groups according to the extent of </w:t>
      </w:r>
      <w:r>
        <w:rPr>
          <w:rFonts w:ascii="Times New Roman" w:hAnsi="Times New Roman"/>
        </w:rPr>
        <w:t>their CAD</w:t>
      </w:r>
      <w:r w:rsidR="001152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as proposed </w:t>
      </w:r>
      <w:r w:rsidR="00115250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the</w:t>
      </w:r>
      <w:r w:rsidRPr="000B6741">
        <w:rPr>
          <w:rFonts w:ascii="Times New Roman" w:hAnsi="Times New Roman"/>
        </w:rPr>
        <w:t xml:space="preserve"> recent ESC position paper</w:t>
      </w:r>
      <w:r>
        <w:rPr>
          <w:rFonts w:ascii="Times New Roman" w:hAnsi="Times New Roman"/>
        </w:rPr>
        <w:t xml:space="preserve"> on </w:t>
      </w:r>
      <w:r w:rsidRPr="00975446">
        <w:rPr>
          <w:rFonts w:ascii="Times New Roman" w:hAnsi="Times New Roman"/>
        </w:rPr>
        <w:t>MINOCA</w:t>
      </w:r>
      <w:r w:rsidR="00975446" w:rsidRPr="00975446">
        <w:rPr>
          <w:rFonts w:ascii="Times New Roman" w:hAnsi="Times New Roman"/>
        </w:rPr>
        <w:t xml:space="preserve"> </w:t>
      </w:r>
      <w:r w:rsidR="00975446" w:rsidRPr="008442DF">
        <w:rPr>
          <w:rFonts w:ascii="Times New Roman" w:hAnsi="Times New Roman"/>
        </w:rPr>
        <w:t>[</w:t>
      </w:r>
      <w:r w:rsidRPr="00932E1B">
        <w:rPr>
          <w:rFonts w:ascii="Times New Roman" w:hAnsi="Times New Roman"/>
        </w:rPr>
        <w:t>5</w:t>
      </w:r>
      <w:r w:rsidR="00975446" w:rsidRPr="00932E1B">
        <w:rPr>
          <w:rFonts w:ascii="Times New Roman" w:hAnsi="Times New Roman"/>
          <w:b/>
        </w:rPr>
        <w:t>]</w:t>
      </w:r>
      <w:r w:rsidRPr="00975446">
        <w:rPr>
          <w:rFonts w:ascii="Times New Roman" w:hAnsi="Times New Roman"/>
        </w:rPr>
        <w:t>:</w:t>
      </w:r>
      <w:r w:rsidRPr="000B6741">
        <w:rPr>
          <w:rFonts w:ascii="Times New Roman" w:hAnsi="Times New Roman"/>
        </w:rPr>
        <w:t xml:space="preserve"> </w:t>
      </w:r>
      <w:r w:rsidR="00280877">
        <w:rPr>
          <w:rFonts w:ascii="Times New Roman" w:hAnsi="Times New Roman"/>
        </w:rPr>
        <w:t>patients with</w:t>
      </w:r>
      <w:r w:rsidRPr="000B6741">
        <w:rPr>
          <w:rFonts w:ascii="Times New Roman" w:hAnsi="Times New Roman"/>
        </w:rPr>
        <w:t xml:space="preserve"> normal </w:t>
      </w:r>
      <w:r>
        <w:rPr>
          <w:rFonts w:ascii="Times New Roman" w:hAnsi="Times New Roman"/>
        </w:rPr>
        <w:t>coronary arteries (NCA)</w:t>
      </w:r>
      <w:r w:rsidRPr="000B67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no </w:t>
      </w:r>
      <w:r w:rsidR="00445379" w:rsidRPr="000B6741">
        <w:rPr>
          <w:rFonts w:ascii="Times New Roman" w:hAnsi="Times New Roman"/>
        </w:rPr>
        <w:t>stenosis</w:t>
      </w:r>
      <w:r w:rsidR="00445379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stenos</w:t>
      </w:r>
      <w:r w:rsidR="008442D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s </w:t>
      </w:r>
      <w:r w:rsidR="00F62E85">
        <w:rPr>
          <w:rFonts w:ascii="Times New Roman" w:hAnsi="Times New Roman"/>
        </w:rPr>
        <w:t>&lt;</w:t>
      </w:r>
      <w:r>
        <w:rPr>
          <w:rFonts w:ascii="Times New Roman" w:hAnsi="Times New Roman"/>
        </w:rPr>
        <w:t>30%</w:t>
      </w:r>
      <w:r w:rsidRPr="000B6741">
        <w:rPr>
          <w:rFonts w:ascii="Times New Roman" w:hAnsi="Times New Roman"/>
        </w:rPr>
        <w:t xml:space="preserve">) </w:t>
      </w:r>
      <w:r w:rsidR="00280877">
        <w:rPr>
          <w:rFonts w:ascii="Times New Roman" w:hAnsi="Times New Roman"/>
        </w:rPr>
        <w:t>and patients</w:t>
      </w:r>
      <w:r w:rsidR="00280877" w:rsidRPr="000B6741">
        <w:rPr>
          <w:rFonts w:ascii="Times New Roman" w:hAnsi="Times New Roman"/>
        </w:rPr>
        <w:t xml:space="preserve"> </w:t>
      </w:r>
      <w:r w:rsidR="00710035">
        <w:rPr>
          <w:rFonts w:ascii="Times New Roman" w:hAnsi="Times New Roman"/>
        </w:rPr>
        <w:t xml:space="preserve">with </w:t>
      </w:r>
      <w:r w:rsidRPr="000B6741">
        <w:rPr>
          <w:rFonts w:ascii="Times New Roman" w:hAnsi="Times New Roman"/>
        </w:rPr>
        <w:t xml:space="preserve">mild </w:t>
      </w:r>
      <w:r>
        <w:rPr>
          <w:rFonts w:ascii="Times New Roman" w:hAnsi="Times New Roman"/>
        </w:rPr>
        <w:t>coronary artery disease</w:t>
      </w:r>
      <w:r w:rsidRPr="000B67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MCAD) when </w:t>
      </w:r>
      <w:r w:rsidR="003F6224">
        <w:rPr>
          <w:rFonts w:ascii="Times New Roman" w:hAnsi="Times New Roman"/>
        </w:rPr>
        <w:t>stenos</w:t>
      </w:r>
      <w:r w:rsidR="008442DF">
        <w:rPr>
          <w:rFonts w:ascii="Times New Roman" w:hAnsi="Times New Roman"/>
        </w:rPr>
        <w:t>i</w:t>
      </w:r>
      <w:r w:rsidR="003F62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≥30% but &lt;50% were present. </w:t>
      </w:r>
      <w:r w:rsidR="00073508">
        <w:rPr>
          <w:rFonts w:ascii="Times New Roman" w:hAnsi="Times New Roman"/>
        </w:rPr>
        <w:t>With regard to the distribution of CAD</w:t>
      </w:r>
      <w:r w:rsidR="00625571">
        <w:rPr>
          <w:rFonts w:ascii="Times New Roman" w:hAnsi="Times New Roman"/>
        </w:rPr>
        <w:t>,</w:t>
      </w:r>
      <w:r w:rsidR="00073508">
        <w:rPr>
          <w:rFonts w:ascii="Times New Roman" w:hAnsi="Times New Roman"/>
        </w:rPr>
        <w:t xml:space="preserve"> patients were subdivided into</w:t>
      </w:r>
      <w:r w:rsidR="00F62E85">
        <w:rPr>
          <w:rFonts w:ascii="Times New Roman" w:hAnsi="Times New Roman"/>
        </w:rPr>
        <w:t xml:space="preserve"> 3 groups</w:t>
      </w:r>
      <w:r w:rsidR="000735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I) 0 vessel disease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(absence of </w:t>
      </w:r>
      <w:r w:rsidR="00445379">
        <w:rPr>
          <w:rFonts w:ascii="Times New Roman" w:hAnsi="Times New Roman"/>
        </w:rPr>
        <w:t>stenosi</w:t>
      </w:r>
      <w:r w:rsidR="00445379" w:rsidRPr="000B674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≥30%); II) 1-2 vessel disease, </w:t>
      </w:r>
      <w:r>
        <w:rPr>
          <w:rFonts w:ascii="Times New Roman" w:hAnsi="Times New Roman"/>
        </w:rPr>
        <w:lastRenderedPageBreak/>
        <w:t>when MCAD was observed in 1 or 2 major coronary arteries and</w:t>
      </w:r>
      <w:r w:rsidRPr="000B6741">
        <w:rPr>
          <w:rFonts w:ascii="Times New Roman" w:hAnsi="Times New Roman"/>
        </w:rPr>
        <w:t xml:space="preserve"> III) </w:t>
      </w:r>
      <w:r>
        <w:rPr>
          <w:rFonts w:ascii="Times New Roman" w:hAnsi="Times New Roman"/>
        </w:rPr>
        <w:t>3-vessel disease</w:t>
      </w:r>
      <w:r w:rsidR="007100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when </w:t>
      </w:r>
      <w:r w:rsidRPr="000B6741">
        <w:rPr>
          <w:rFonts w:ascii="Times New Roman" w:hAnsi="Times New Roman"/>
        </w:rPr>
        <w:t xml:space="preserve">3 vessels or </w:t>
      </w:r>
      <w:r>
        <w:rPr>
          <w:rFonts w:ascii="Times New Roman" w:hAnsi="Times New Roman"/>
        </w:rPr>
        <w:t xml:space="preserve">the </w:t>
      </w:r>
      <w:r w:rsidRPr="000B6741">
        <w:rPr>
          <w:rFonts w:ascii="Times New Roman" w:hAnsi="Times New Roman"/>
        </w:rPr>
        <w:t xml:space="preserve">left main </w:t>
      </w:r>
      <w:r>
        <w:rPr>
          <w:rFonts w:ascii="Times New Roman" w:hAnsi="Times New Roman"/>
        </w:rPr>
        <w:t xml:space="preserve">stem </w:t>
      </w:r>
      <w:r w:rsidRPr="000B6741">
        <w:rPr>
          <w:rFonts w:ascii="Times New Roman" w:hAnsi="Times New Roman"/>
        </w:rPr>
        <w:t>(LM</w:t>
      </w:r>
      <w:r>
        <w:rPr>
          <w:rFonts w:ascii="Times New Roman" w:hAnsi="Times New Roman"/>
        </w:rPr>
        <w:t>S</w:t>
      </w:r>
      <w:r w:rsidRPr="000B674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showed MCAD.</w:t>
      </w:r>
    </w:p>
    <w:p w14:paraId="2A46CB93" w14:textId="77777777" w:rsidR="0024118D" w:rsidRPr="000B6741" w:rsidRDefault="008B6CFA" w:rsidP="002B73E3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2.3 </w:t>
      </w:r>
      <w:r w:rsidR="0024118D" w:rsidRPr="000B6741">
        <w:rPr>
          <w:rFonts w:ascii="Times New Roman" w:hAnsi="Times New Roman"/>
          <w:u w:val="single"/>
        </w:rPr>
        <w:t>Statistical methods</w:t>
      </w:r>
    </w:p>
    <w:p w14:paraId="78FC9958" w14:textId="7AA03F18" w:rsidR="0024118D" w:rsidRPr="000B6741" w:rsidRDefault="0024118D" w:rsidP="002B73E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B6741">
        <w:rPr>
          <w:rFonts w:ascii="Times New Roman" w:hAnsi="Times New Roman"/>
        </w:rPr>
        <w:t>Continuous var</w:t>
      </w:r>
      <w:r>
        <w:rPr>
          <w:rFonts w:ascii="Times New Roman" w:hAnsi="Times New Roman"/>
        </w:rPr>
        <w:t>iables are expressed as mean (±</w:t>
      </w:r>
      <w:r w:rsidRPr="000B6741">
        <w:rPr>
          <w:rFonts w:ascii="Times New Roman" w:hAnsi="Times New Roman"/>
        </w:rPr>
        <w:t>SD) and categorical variables as percentages. We used chi-square tests and one-way ANOVA for statistical comparisons of clinical characteristics among groups. For the purpose of this study, the endpoint was represented by a composite of major adverse cardiovascular events (MACE) including: cardiovascular death, AMI or acute coronary syndrome (ACS)</w:t>
      </w:r>
      <w:r>
        <w:rPr>
          <w:rFonts w:ascii="Times New Roman" w:hAnsi="Times New Roman"/>
        </w:rPr>
        <w:t xml:space="preserve">, </w:t>
      </w:r>
      <w:r w:rsidRPr="000B6741">
        <w:rPr>
          <w:rFonts w:ascii="Times New Roman" w:hAnsi="Times New Roman"/>
        </w:rPr>
        <w:t xml:space="preserve">heart failure </w:t>
      </w:r>
      <w:r>
        <w:rPr>
          <w:rFonts w:ascii="Times New Roman" w:hAnsi="Times New Roman"/>
        </w:rPr>
        <w:t>leading to hospitalization</w:t>
      </w:r>
      <w:r w:rsidRPr="000B6741">
        <w:rPr>
          <w:rFonts w:ascii="Times New Roman" w:hAnsi="Times New Roman"/>
        </w:rPr>
        <w:t xml:space="preserve"> (HF)</w:t>
      </w:r>
      <w:r>
        <w:rPr>
          <w:rFonts w:ascii="Times New Roman" w:hAnsi="Times New Roman"/>
        </w:rPr>
        <w:t>,</w:t>
      </w:r>
      <w:r w:rsidRPr="000B6741">
        <w:rPr>
          <w:rFonts w:ascii="Times New Roman" w:hAnsi="Times New Roman"/>
        </w:rPr>
        <w:t xml:space="preserve"> </w:t>
      </w:r>
      <w:r w:rsidR="004A074A">
        <w:rPr>
          <w:rFonts w:ascii="Times New Roman" w:hAnsi="Times New Roman"/>
        </w:rPr>
        <w:t>stroke</w:t>
      </w:r>
      <w:r>
        <w:rPr>
          <w:rFonts w:ascii="Times New Roman" w:hAnsi="Times New Roman"/>
        </w:rPr>
        <w:t>.</w:t>
      </w:r>
      <w:r w:rsidRPr="000B6741">
        <w:rPr>
          <w:rFonts w:ascii="Times New Roman" w:hAnsi="Times New Roman"/>
        </w:rPr>
        <w:t xml:space="preserve"> Death was considered as </w:t>
      </w:r>
      <w:r>
        <w:rPr>
          <w:rFonts w:ascii="Times New Roman" w:hAnsi="Times New Roman"/>
        </w:rPr>
        <w:t xml:space="preserve">of </w:t>
      </w:r>
      <w:r w:rsidRPr="000B6741">
        <w:rPr>
          <w:rFonts w:ascii="Times New Roman" w:hAnsi="Times New Roman"/>
        </w:rPr>
        <w:t xml:space="preserve">cardiovascular origin unless obvious non-cardiac causes could be identified. </w:t>
      </w:r>
      <w:proofErr w:type="spellStart"/>
      <w:r w:rsidRPr="000B6741">
        <w:rPr>
          <w:rFonts w:ascii="Times New Roman" w:hAnsi="Times New Roman"/>
        </w:rPr>
        <w:t>Univariate</w:t>
      </w:r>
      <w:proofErr w:type="spellEnd"/>
      <w:r w:rsidRPr="000B6741">
        <w:rPr>
          <w:rFonts w:ascii="Times New Roman" w:hAnsi="Times New Roman"/>
        </w:rPr>
        <w:t xml:space="preserve"> analyses by Cox proportional hazards models were performed to assess the association between each variable (listed in Table 1) and outcome. </w:t>
      </w:r>
      <w:r w:rsidRPr="00064AD1">
        <w:rPr>
          <w:rFonts w:ascii="Times New Roman" w:hAnsi="Times New Roman"/>
        </w:rPr>
        <w:t>Variables associated with the considered outcome with a P-value &lt;0.10 were maintained in the multivariate model</w:t>
      </w:r>
      <w:r>
        <w:rPr>
          <w:rFonts w:ascii="Times New Roman" w:hAnsi="Times New Roman"/>
        </w:rPr>
        <w:t xml:space="preserve"> along with age and male sex, considered as relevant a priori</w:t>
      </w:r>
      <w:r w:rsidRPr="00064AD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Multivaria</w:t>
      </w:r>
      <w:r w:rsidR="00DA2C1A">
        <w:rPr>
          <w:rFonts w:ascii="Times New Roman" w:hAnsi="Times New Roman"/>
        </w:rPr>
        <w:t>te</w:t>
      </w:r>
      <w:r w:rsidRPr="000B6741">
        <w:rPr>
          <w:rFonts w:ascii="Times New Roman" w:hAnsi="Times New Roman"/>
        </w:rPr>
        <w:t xml:space="preserve"> analyses were performed using a backward-condi</w:t>
      </w:r>
      <w:r>
        <w:rPr>
          <w:rFonts w:ascii="Times New Roman" w:hAnsi="Times New Roman"/>
        </w:rPr>
        <w:t xml:space="preserve">tional selection procedure. </w:t>
      </w:r>
      <w:r w:rsidRPr="000B6741">
        <w:rPr>
          <w:rFonts w:ascii="Times New Roman" w:hAnsi="Times New Roman"/>
        </w:rPr>
        <w:t xml:space="preserve">Kaplan–Meier method was used to estimate survival probabilities for </w:t>
      </w:r>
      <w:r>
        <w:rPr>
          <w:rFonts w:ascii="Times New Roman" w:hAnsi="Times New Roman"/>
        </w:rPr>
        <w:t>the combined endpoint</w:t>
      </w:r>
      <w:r w:rsidRPr="000B6741">
        <w:rPr>
          <w:rFonts w:ascii="Times New Roman" w:hAnsi="Times New Roman"/>
        </w:rPr>
        <w:t>. Differences between survival cur</w:t>
      </w:r>
      <w:r>
        <w:rPr>
          <w:rFonts w:ascii="Times New Roman" w:hAnsi="Times New Roman"/>
        </w:rPr>
        <w:t>ves were analysed using the log-</w:t>
      </w:r>
      <w:r w:rsidRPr="000B6741">
        <w:rPr>
          <w:rFonts w:ascii="Times New Roman" w:hAnsi="Times New Roman"/>
        </w:rPr>
        <w:t xml:space="preserve">rank test. A P-value &lt;0.05 was considered significant. Statistical analyses were performed using SPSS package version 23.0 (Chicago, </w:t>
      </w:r>
      <w:r>
        <w:rPr>
          <w:rFonts w:ascii="Times New Roman" w:hAnsi="Times New Roman"/>
        </w:rPr>
        <w:t>I</w:t>
      </w:r>
      <w:r w:rsidRPr="000B6741">
        <w:rPr>
          <w:rFonts w:ascii="Times New Roman" w:hAnsi="Times New Roman"/>
        </w:rPr>
        <w:t>L, USA).</w:t>
      </w:r>
    </w:p>
    <w:p w14:paraId="0D93C819" w14:textId="77777777" w:rsidR="0024118D" w:rsidRPr="000B6741" w:rsidRDefault="0024118D" w:rsidP="0024118D">
      <w:pPr>
        <w:spacing w:line="480" w:lineRule="auto"/>
        <w:rPr>
          <w:rFonts w:ascii="Times New Roman" w:hAnsi="Times New Roman"/>
          <w:b/>
        </w:rPr>
      </w:pPr>
    </w:p>
    <w:p w14:paraId="797015C2" w14:textId="77777777" w:rsidR="0024118D" w:rsidRPr="000B6741" w:rsidRDefault="008B6CFA" w:rsidP="0024118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24118D" w:rsidRPr="000B6741">
        <w:rPr>
          <w:rFonts w:ascii="Times New Roman" w:hAnsi="Times New Roman"/>
          <w:b/>
        </w:rPr>
        <w:t>Results</w:t>
      </w:r>
    </w:p>
    <w:p w14:paraId="5BFFB9E6" w14:textId="4B7E8A99" w:rsidR="00073508" w:rsidRDefault="009F16D2" w:rsidP="00073508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Groups 1,</w:t>
      </w:r>
      <w:r w:rsidR="00067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and 3 </w:t>
      </w:r>
      <w:r w:rsidR="0006758B">
        <w:rPr>
          <w:rFonts w:ascii="Times New Roman" w:hAnsi="Times New Roman"/>
        </w:rPr>
        <w:t xml:space="preserve">comprised </w:t>
      </w:r>
      <w:r w:rsidR="007F2B0D">
        <w:rPr>
          <w:rFonts w:ascii="Times New Roman" w:hAnsi="Times New Roman"/>
        </w:rPr>
        <w:t>91</w:t>
      </w:r>
      <w:r>
        <w:rPr>
          <w:rFonts w:ascii="Times New Roman" w:hAnsi="Times New Roman"/>
        </w:rPr>
        <w:t>, 4</w:t>
      </w:r>
      <w:r w:rsidR="007F2B0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and</w:t>
      </w:r>
      <w:r w:rsidR="007F2B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7F2B0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patients, respectively. </w:t>
      </w:r>
      <w:r w:rsidR="0024118D">
        <w:rPr>
          <w:rFonts w:ascii="Times New Roman" w:hAnsi="Times New Roman"/>
        </w:rPr>
        <w:t>Clinical data</w:t>
      </w:r>
      <w:r w:rsidR="0024118D" w:rsidRPr="000B6741">
        <w:rPr>
          <w:rFonts w:ascii="Times New Roman" w:hAnsi="Times New Roman"/>
        </w:rPr>
        <w:t xml:space="preserve"> are reported in </w:t>
      </w:r>
      <w:r w:rsidR="0024118D">
        <w:rPr>
          <w:rFonts w:ascii="Times New Roman" w:hAnsi="Times New Roman"/>
        </w:rPr>
        <w:t>T</w:t>
      </w:r>
      <w:r w:rsidR="0024118D" w:rsidRPr="000B6741">
        <w:rPr>
          <w:rFonts w:ascii="Times New Roman" w:hAnsi="Times New Roman"/>
        </w:rPr>
        <w:t>able 1.</w:t>
      </w:r>
      <w:r w:rsidR="00073508">
        <w:rPr>
          <w:rFonts w:ascii="Times New Roman" w:hAnsi="Times New Roman"/>
        </w:rPr>
        <w:t xml:space="preserve"> </w:t>
      </w:r>
      <w:r w:rsidR="007F2B0D">
        <w:rPr>
          <w:rFonts w:ascii="Times New Roman" w:hAnsi="Times New Roman"/>
        </w:rPr>
        <w:t>H</w:t>
      </w:r>
      <w:r w:rsidR="00073508" w:rsidRPr="008B7B5F">
        <w:rPr>
          <w:rFonts w:ascii="Times New Roman" w:hAnsi="Times New Roman"/>
        </w:rPr>
        <w:t>ypertension (92.9% vs. 59.3%; p=0.015) and cerebrovascular disease (14.3% vs. 2.2%; p=0.028</w:t>
      </w:r>
      <w:r w:rsidR="00073508">
        <w:rPr>
          <w:rFonts w:ascii="Times New Roman" w:hAnsi="Times New Roman"/>
        </w:rPr>
        <w:t>)</w:t>
      </w:r>
      <w:r w:rsidR="00073508" w:rsidRPr="008B7B5F">
        <w:rPr>
          <w:rFonts w:ascii="Times New Roman" w:hAnsi="Times New Roman"/>
        </w:rPr>
        <w:t xml:space="preserve"> were more frequent in group III compared </w:t>
      </w:r>
      <w:r w:rsidR="0006758B">
        <w:rPr>
          <w:rFonts w:ascii="Times New Roman" w:hAnsi="Times New Roman"/>
        </w:rPr>
        <w:t>with</w:t>
      </w:r>
      <w:r w:rsidR="00073508" w:rsidRPr="008B7B5F">
        <w:rPr>
          <w:rFonts w:ascii="Times New Roman" w:hAnsi="Times New Roman"/>
        </w:rPr>
        <w:t xml:space="preserve"> group I; family history </w:t>
      </w:r>
      <w:r w:rsidR="0006758B">
        <w:rPr>
          <w:rFonts w:ascii="Times New Roman" w:hAnsi="Times New Roman"/>
        </w:rPr>
        <w:t xml:space="preserve">of CAD </w:t>
      </w:r>
      <w:r w:rsidR="00073508" w:rsidRPr="008B7B5F">
        <w:rPr>
          <w:rFonts w:ascii="Times New Roman" w:hAnsi="Times New Roman"/>
        </w:rPr>
        <w:t xml:space="preserve">was more frequent in group </w:t>
      </w:r>
      <w:r w:rsidR="0045484C">
        <w:rPr>
          <w:rFonts w:ascii="Times New Roman" w:hAnsi="Times New Roman"/>
        </w:rPr>
        <w:t>I</w:t>
      </w:r>
      <w:r w:rsidR="0045484C" w:rsidRPr="008B7B5F">
        <w:rPr>
          <w:rFonts w:ascii="Times New Roman" w:hAnsi="Times New Roman"/>
        </w:rPr>
        <w:t xml:space="preserve"> </w:t>
      </w:r>
      <w:r w:rsidR="00073508" w:rsidRPr="008B7B5F">
        <w:rPr>
          <w:rFonts w:ascii="Times New Roman" w:hAnsi="Times New Roman"/>
        </w:rPr>
        <w:t xml:space="preserve">compared </w:t>
      </w:r>
      <w:r w:rsidR="0006758B">
        <w:rPr>
          <w:rFonts w:ascii="Times New Roman" w:hAnsi="Times New Roman"/>
        </w:rPr>
        <w:t>with</w:t>
      </w:r>
      <w:r w:rsidR="00073508" w:rsidRPr="008B7B5F">
        <w:rPr>
          <w:rFonts w:ascii="Times New Roman" w:hAnsi="Times New Roman"/>
        </w:rPr>
        <w:t xml:space="preserve"> group </w:t>
      </w:r>
      <w:r w:rsidR="0045484C">
        <w:rPr>
          <w:rFonts w:ascii="Times New Roman" w:hAnsi="Times New Roman"/>
        </w:rPr>
        <w:t>II</w:t>
      </w:r>
      <w:r w:rsidR="00073508" w:rsidRPr="008B7B5F">
        <w:rPr>
          <w:rFonts w:ascii="Times New Roman" w:hAnsi="Times New Roman"/>
        </w:rPr>
        <w:t xml:space="preserve"> (14.3% vs. 2.2%; p=0.03)</w:t>
      </w:r>
      <w:r w:rsidR="00073508">
        <w:rPr>
          <w:rFonts w:ascii="Times New Roman" w:hAnsi="Times New Roman"/>
        </w:rPr>
        <w:t xml:space="preserve">; </w:t>
      </w:r>
      <w:r w:rsidR="0006758B">
        <w:rPr>
          <w:rFonts w:ascii="Times New Roman" w:hAnsi="Times New Roman"/>
        </w:rPr>
        <w:t xml:space="preserve">all </w:t>
      </w:r>
      <w:r w:rsidR="00073508">
        <w:rPr>
          <w:rFonts w:ascii="Times New Roman" w:hAnsi="Times New Roman"/>
        </w:rPr>
        <w:t xml:space="preserve">other baseline characteristics </w:t>
      </w:r>
      <w:r w:rsidR="0006758B">
        <w:rPr>
          <w:rFonts w:ascii="Times New Roman" w:hAnsi="Times New Roman"/>
        </w:rPr>
        <w:t xml:space="preserve">were </w:t>
      </w:r>
      <w:r w:rsidR="00073508">
        <w:rPr>
          <w:rFonts w:ascii="Times New Roman" w:hAnsi="Times New Roman"/>
        </w:rPr>
        <w:t>no</w:t>
      </w:r>
      <w:r w:rsidR="0006758B">
        <w:rPr>
          <w:rFonts w:ascii="Times New Roman" w:hAnsi="Times New Roman"/>
        </w:rPr>
        <w:t>t</w:t>
      </w:r>
      <w:r w:rsidR="00073508">
        <w:rPr>
          <w:rFonts w:ascii="Times New Roman" w:hAnsi="Times New Roman"/>
        </w:rPr>
        <w:t xml:space="preserve"> significant</w:t>
      </w:r>
      <w:r w:rsidR="0006758B">
        <w:rPr>
          <w:rFonts w:ascii="Times New Roman" w:hAnsi="Times New Roman"/>
        </w:rPr>
        <w:t>ly</w:t>
      </w:r>
      <w:r w:rsidR="00073508">
        <w:rPr>
          <w:rFonts w:ascii="Times New Roman" w:hAnsi="Times New Roman"/>
        </w:rPr>
        <w:t xml:space="preserve"> differen</w:t>
      </w:r>
      <w:r w:rsidR="0006758B">
        <w:rPr>
          <w:rFonts w:ascii="Times New Roman" w:hAnsi="Times New Roman"/>
        </w:rPr>
        <w:t>t</w:t>
      </w:r>
      <w:r w:rsidR="00073508">
        <w:rPr>
          <w:rFonts w:ascii="Times New Roman" w:hAnsi="Times New Roman"/>
        </w:rPr>
        <w:t xml:space="preserve"> among the 3 groups (</w:t>
      </w:r>
      <w:r w:rsidR="002C5061">
        <w:rPr>
          <w:rFonts w:ascii="Times New Roman" w:hAnsi="Times New Roman"/>
        </w:rPr>
        <w:t>T</w:t>
      </w:r>
      <w:r w:rsidR="00F228FE">
        <w:rPr>
          <w:rFonts w:ascii="Times New Roman" w:hAnsi="Times New Roman"/>
        </w:rPr>
        <w:t>able 1, supplementary material</w:t>
      </w:r>
      <w:r w:rsidR="00073508">
        <w:rPr>
          <w:rFonts w:ascii="Times New Roman" w:hAnsi="Times New Roman"/>
        </w:rPr>
        <w:t>).</w:t>
      </w:r>
    </w:p>
    <w:p w14:paraId="7C8B814C" w14:textId="7756B61C" w:rsidR="0092455F" w:rsidRDefault="0024118D" w:rsidP="00073508">
      <w:pPr>
        <w:spacing w:line="480" w:lineRule="auto"/>
        <w:ind w:firstLine="708"/>
        <w:rPr>
          <w:rFonts w:ascii="Times New Roman" w:hAnsi="Times New Roman"/>
        </w:rPr>
      </w:pPr>
      <w:r w:rsidRPr="000B6741">
        <w:rPr>
          <w:rFonts w:ascii="Times New Roman" w:hAnsi="Times New Roman"/>
        </w:rPr>
        <w:lastRenderedPageBreak/>
        <w:t>There were no in-hospital MACE or deaths</w:t>
      </w:r>
      <w:r>
        <w:rPr>
          <w:rFonts w:ascii="Times New Roman" w:hAnsi="Times New Roman"/>
        </w:rPr>
        <w:t xml:space="preserve"> among the study patients</w:t>
      </w:r>
      <w:r w:rsidRPr="000B6741">
        <w:rPr>
          <w:rFonts w:ascii="Times New Roman" w:hAnsi="Times New Roman"/>
        </w:rPr>
        <w:t>. At follow-up (median 7.1 years, 1.5-10.4</w:t>
      </w:r>
      <w:r w:rsidR="00B02A68">
        <w:rPr>
          <w:rFonts w:ascii="Times New Roman" w:hAnsi="Times New Roman"/>
        </w:rPr>
        <w:t xml:space="preserve">; </w:t>
      </w:r>
      <w:r w:rsidR="00B02A68" w:rsidRPr="00B02A68">
        <w:rPr>
          <w:rFonts w:ascii="Times New Roman" w:hAnsi="Times New Roman"/>
        </w:rPr>
        <w:t>minimum follow-up period 328 days</w:t>
      </w:r>
      <w:r w:rsidRPr="000B6741">
        <w:rPr>
          <w:rFonts w:ascii="Times New Roman" w:hAnsi="Times New Roman"/>
        </w:rPr>
        <w:t xml:space="preserve">), a total of 23 combined events </w:t>
      </w:r>
      <w:r w:rsidR="0006758B">
        <w:rPr>
          <w:rFonts w:ascii="Times New Roman" w:hAnsi="Times New Roman"/>
        </w:rPr>
        <w:t xml:space="preserve">had </w:t>
      </w:r>
      <w:r w:rsidRPr="00695F3D">
        <w:rPr>
          <w:rFonts w:ascii="Times New Roman" w:hAnsi="Times New Roman"/>
        </w:rPr>
        <w:t>occurred (</w:t>
      </w:r>
      <w:r w:rsidR="00695F3D" w:rsidRPr="00695F3D">
        <w:rPr>
          <w:rFonts w:ascii="Times New Roman" w:hAnsi="Times New Roman"/>
        </w:rPr>
        <w:t>8 cardiovascular deaths,</w:t>
      </w:r>
      <w:r w:rsidR="0006758B">
        <w:rPr>
          <w:rFonts w:ascii="Times New Roman" w:hAnsi="Times New Roman"/>
        </w:rPr>
        <w:t xml:space="preserve"> </w:t>
      </w:r>
      <w:r w:rsidR="004A074A">
        <w:rPr>
          <w:rFonts w:ascii="Times New Roman" w:hAnsi="Times New Roman"/>
        </w:rPr>
        <w:t>7</w:t>
      </w:r>
      <w:r w:rsidR="00695F3D" w:rsidRPr="00695F3D">
        <w:rPr>
          <w:rFonts w:ascii="Times New Roman" w:hAnsi="Times New Roman"/>
        </w:rPr>
        <w:t xml:space="preserve"> AMI/ACS, 7 hospitalization</w:t>
      </w:r>
      <w:r w:rsidR="0006758B">
        <w:rPr>
          <w:rFonts w:ascii="Times New Roman" w:hAnsi="Times New Roman"/>
        </w:rPr>
        <w:t>s</w:t>
      </w:r>
      <w:r w:rsidR="00695F3D" w:rsidRPr="00695F3D">
        <w:rPr>
          <w:rFonts w:ascii="Times New Roman" w:hAnsi="Times New Roman"/>
        </w:rPr>
        <w:t xml:space="preserve"> for heart failure, </w:t>
      </w:r>
      <w:r w:rsidR="0006758B">
        <w:rPr>
          <w:rFonts w:ascii="Times New Roman" w:hAnsi="Times New Roman"/>
        </w:rPr>
        <w:t>and</w:t>
      </w:r>
      <w:r w:rsidR="00C5401E">
        <w:rPr>
          <w:rFonts w:ascii="Times New Roman" w:hAnsi="Times New Roman"/>
        </w:rPr>
        <w:t xml:space="preserve"> </w:t>
      </w:r>
      <w:r w:rsidR="004A074A">
        <w:rPr>
          <w:rFonts w:ascii="Times New Roman" w:hAnsi="Times New Roman"/>
        </w:rPr>
        <w:t>1</w:t>
      </w:r>
      <w:r w:rsidR="00445379" w:rsidRPr="00695F3D">
        <w:rPr>
          <w:rFonts w:ascii="Times New Roman" w:hAnsi="Times New Roman"/>
        </w:rPr>
        <w:t xml:space="preserve"> </w:t>
      </w:r>
      <w:r w:rsidR="004A074A">
        <w:rPr>
          <w:rFonts w:ascii="Times New Roman" w:hAnsi="Times New Roman"/>
        </w:rPr>
        <w:t>stroke</w:t>
      </w:r>
      <w:r w:rsidRPr="00695F3D">
        <w:rPr>
          <w:rFonts w:ascii="Times New Roman" w:hAnsi="Times New Roman"/>
        </w:rPr>
        <w:t>).</w:t>
      </w:r>
      <w:r w:rsidR="008B7B5F">
        <w:rPr>
          <w:rFonts w:ascii="Times New Roman" w:hAnsi="Times New Roman"/>
        </w:rPr>
        <w:t xml:space="preserve"> </w:t>
      </w:r>
      <w:proofErr w:type="gramStart"/>
      <w:r w:rsidR="00BB1936">
        <w:rPr>
          <w:rFonts w:ascii="Times New Roman" w:hAnsi="Times New Roman"/>
        </w:rPr>
        <w:t>In group</w:t>
      </w:r>
      <w:proofErr w:type="gramEnd"/>
      <w:r w:rsidR="00BB1936">
        <w:rPr>
          <w:rFonts w:ascii="Times New Roman" w:hAnsi="Times New Roman"/>
        </w:rPr>
        <w:t xml:space="preserve"> 1</w:t>
      </w:r>
      <w:r w:rsidR="0006758B">
        <w:rPr>
          <w:rFonts w:ascii="Times New Roman" w:hAnsi="Times New Roman"/>
        </w:rPr>
        <w:t xml:space="preserve">, </w:t>
      </w:r>
      <w:r w:rsidR="00C5401E">
        <w:rPr>
          <w:rFonts w:ascii="Times New Roman" w:hAnsi="Times New Roman"/>
        </w:rPr>
        <w:t>1</w:t>
      </w:r>
      <w:r w:rsidR="00BB1936">
        <w:rPr>
          <w:rFonts w:ascii="Times New Roman" w:hAnsi="Times New Roman"/>
        </w:rPr>
        <w:t xml:space="preserve">3 MACE occurred </w:t>
      </w:r>
      <w:r w:rsidR="00BB1936" w:rsidRPr="00695F3D">
        <w:rPr>
          <w:rFonts w:ascii="Times New Roman" w:hAnsi="Times New Roman"/>
        </w:rPr>
        <w:t>(</w:t>
      </w:r>
      <w:r w:rsidR="00BB1936">
        <w:rPr>
          <w:rFonts w:ascii="Times New Roman" w:hAnsi="Times New Roman"/>
        </w:rPr>
        <w:t>5</w:t>
      </w:r>
      <w:r w:rsidR="00BB1936" w:rsidRPr="00695F3D">
        <w:rPr>
          <w:rFonts w:ascii="Times New Roman" w:hAnsi="Times New Roman"/>
        </w:rPr>
        <w:t xml:space="preserve"> cardiovascular deaths, </w:t>
      </w:r>
      <w:r w:rsidR="00BB1936">
        <w:rPr>
          <w:rFonts w:ascii="Times New Roman" w:hAnsi="Times New Roman"/>
        </w:rPr>
        <w:t>3 AMI/ACS, 4</w:t>
      </w:r>
      <w:r w:rsidR="00BB1936" w:rsidRPr="00695F3D">
        <w:rPr>
          <w:rFonts w:ascii="Times New Roman" w:hAnsi="Times New Roman"/>
        </w:rPr>
        <w:t xml:space="preserve"> hospitalization</w:t>
      </w:r>
      <w:r w:rsidR="0006758B">
        <w:rPr>
          <w:rFonts w:ascii="Times New Roman" w:hAnsi="Times New Roman"/>
        </w:rPr>
        <w:t>s</w:t>
      </w:r>
      <w:r w:rsidR="00BB1936" w:rsidRPr="00695F3D">
        <w:rPr>
          <w:rFonts w:ascii="Times New Roman" w:hAnsi="Times New Roman"/>
        </w:rPr>
        <w:t xml:space="preserve"> for heart failure, </w:t>
      </w:r>
      <w:r w:rsidR="0006758B">
        <w:rPr>
          <w:rFonts w:ascii="Times New Roman" w:hAnsi="Times New Roman"/>
        </w:rPr>
        <w:t xml:space="preserve">and </w:t>
      </w:r>
      <w:r w:rsidR="00BB1936">
        <w:rPr>
          <w:rFonts w:ascii="Times New Roman" w:hAnsi="Times New Roman"/>
        </w:rPr>
        <w:t>1</w:t>
      </w:r>
      <w:r w:rsidR="00BB1936" w:rsidRPr="00695F3D">
        <w:rPr>
          <w:rFonts w:ascii="Times New Roman" w:hAnsi="Times New Roman"/>
        </w:rPr>
        <w:t xml:space="preserve"> </w:t>
      </w:r>
      <w:r w:rsidR="00BB1936">
        <w:rPr>
          <w:rFonts w:ascii="Times New Roman" w:hAnsi="Times New Roman"/>
        </w:rPr>
        <w:t>stroke</w:t>
      </w:r>
      <w:r w:rsidR="00BB1936" w:rsidRPr="00695F3D">
        <w:rPr>
          <w:rFonts w:ascii="Times New Roman" w:hAnsi="Times New Roman"/>
        </w:rPr>
        <w:t>).</w:t>
      </w:r>
      <w:r w:rsidR="00BB1936">
        <w:rPr>
          <w:rFonts w:ascii="Times New Roman" w:hAnsi="Times New Roman"/>
        </w:rPr>
        <w:t xml:space="preserve"> </w:t>
      </w:r>
      <w:proofErr w:type="gramStart"/>
      <w:r w:rsidR="00BB1936">
        <w:rPr>
          <w:rFonts w:ascii="Times New Roman" w:hAnsi="Times New Roman"/>
        </w:rPr>
        <w:t>In group</w:t>
      </w:r>
      <w:proofErr w:type="gramEnd"/>
      <w:r w:rsidR="00BB1936">
        <w:rPr>
          <w:rFonts w:ascii="Times New Roman" w:hAnsi="Times New Roman"/>
        </w:rPr>
        <w:t xml:space="preserve"> 2</w:t>
      </w:r>
      <w:r w:rsidR="00444C1E">
        <w:rPr>
          <w:rFonts w:ascii="Times New Roman" w:hAnsi="Times New Roman"/>
        </w:rPr>
        <w:t xml:space="preserve">, </w:t>
      </w:r>
      <w:r w:rsidR="00BB1936">
        <w:rPr>
          <w:rFonts w:ascii="Times New Roman" w:hAnsi="Times New Roman"/>
        </w:rPr>
        <w:t xml:space="preserve">4 MACE occurred </w:t>
      </w:r>
      <w:r w:rsidR="00BB1936" w:rsidRPr="00695F3D">
        <w:rPr>
          <w:rFonts w:ascii="Times New Roman" w:hAnsi="Times New Roman"/>
        </w:rPr>
        <w:t>(</w:t>
      </w:r>
      <w:r w:rsidR="00BB1936">
        <w:rPr>
          <w:rFonts w:ascii="Times New Roman" w:hAnsi="Times New Roman"/>
        </w:rPr>
        <w:t>1 cardiovascular death</w:t>
      </w:r>
      <w:r w:rsidR="00BB1936" w:rsidRPr="00695F3D">
        <w:rPr>
          <w:rFonts w:ascii="Times New Roman" w:hAnsi="Times New Roman"/>
        </w:rPr>
        <w:t xml:space="preserve">, </w:t>
      </w:r>
      <w:r w:rsidR="00BB1936">
        <w:rPr>
          <w:rFonts w:ascii="Times New Roman" w:hAnsi="Times New Roman"/>
        </w:rPr>
        <w:t>1 AMI/ACS, 2</w:t>
      </w:r>
      <w:r w:rsidR="00BB1936" w:rsidRPr="00695F3D">
        <w:rPr>
          <w:rFonts w:ascii="Times New Roman" w:hAnsi="Times New Roman"/>
        </w:rPr>
        <w:t xml:space="preserve"> ho</w:t>
      </w:r>
      <w:r w:rsidR="00BB1936">
        <w:rPr>
          <w:rFonts w:ascii="Times New Roman" w:hAnsi="Times New Roman"/>
        </w:rPr>
        <w:t>spitalization</w:t>
      </w:r>
      <w:r w:rsidR="00444C1E">
        <w:rPr>
          <w:rFonts w:ascii="Times New Roman" w:hAnsi="Times New Roman"/>
        </w:rPr>
        <w:t>s</w:t>
      </w:r>
      <w:r w:rsidR="00BB1936">
        <w:rPr>
          <w:rFonts w:ascii="Times New Roman" w:hAnsi="Times New Roman"/>
        </w:rPr>
        <w:t xml:space="preserve"> for heart failure</w:t>
      </w:r>
      <w:r w:rsidR="00BB1936" w:rsidRPr="00695F3D">
        <w:rPr>
          <w:rFonts w:ascii="Times New Roman" w:hAnsi="Times New Roman"/>
        </w:rPr>
        <w:t>).</w:t>
      </w:r>
      <w:r w:rsidR="00BB1936" w:rsidRPr="006B5BDB">
        <w:rPr>
          <w:rFonts w:ascii="Times New Roman" w:hAnsi="Times New Roman"/>
        </w:rPr>
        <w:t xml:space="preserve"> </w:t>
      </w:r>
      <w:proofErr w:type="gramStart"/>
      <w:r w:rsidR="00BB1936">
        <w:rPr>
          <w:rFonts w:ascii="Times New Roman" w:hAnsi="Times New Roman"/>
        </w:rPr>
        <w:t>In group</w:t>
      </w:r>
      <w:proofErr w:type="gramEnd"/>
      <w:r w:rsidR="00BB1936">
        <w:rPr>
          <w:rFonts w:ascii="Times New Roman" w:hAnsi="Times New Roman"/>
        </w:rPr>
        <w:t xml:space="preserve"> 3</w:t>
      </w:r>
      <w:r w:rsidR="00444C1E">
        <w:rPr>
          <w:rFonts w:ascii="Times New Roman" w:hAnsi="Times New Roman"/>
        </w:rPr>
        <w:t>,</w:t>
      </w:r>
      <w:r w:rsidR="00BB1936">
        <w:rPr>
          <w:rFonts w:ascii="Times New Roman" w:hAnsi="Times New Roman"/>
        </w:rPr>
        <w:t xml:space="preserve"> 6 MACE occurred </w:t>
      </w:r>
      <w:r w:rsidR="00BB1936" w:rsidRPr="00695F3D">
        <w:rPr>
          <w:rFonts w:ascii="Times New Roman" w:hAnsi="Times New Roman"/>
        </w:rPr>
        <w:t>(</w:t>
      </w:r>
      <w:r w:rsidR="00BB1936">
        <w:rPr>
          <w:rFonts w:ascii="Times New Roman" w:hAnsi="Times New Roman"/>
        </w:rPr>
        <w:t>2</w:t>
      </w:r>
      <w:r w:rsidR="00BB1936" w:rsidRPr="00695F3D">
        <w:rPr>
          <w:rFonts w:ascii="Times New Roman" w:hAnsi="Times New Roman"/>
        </w:rPr>
        <w:t xml:space="preserve"> cardiovascular deaths, </w:t>
      </w:r>
      <w:r w:rsidR="00BB1936">
        <w:rPr>
          <w:rFonts w:ascii="Times New Roman" w:hAnsi="Times New Roman"/>
        </w:rPr>
        <w:t>3 AMI/ACS,</w:t>
      </w:r>
      <w:r w:rsidR="00C5401E">
        <w:rPr>
          <w:rFonts w:ascii="Times New Roman" w:hAnsi="Times New Roman"/>
        </w:rPr>
        <w:t xml:space="preserve"> </w:t>
      </w:r>
      <w:r w:rsidR="00BB1936">
        <w:rPr>
          <w:rFonts w:ascii="Times New Roman" w:hAnsi="Times New Roman"/>
        </w:rPr>
        <w:t>1</w:t>
      </w:r>
      <w:r w:rsidR="00BB1936" w:rsidRPr="00695F3D">
        <w:rPr>
          <w:rFonts w:ascii="Times New Roman" w:hAnsi="Times New Roman"/>
        </w:rPr>
        <w:t xml:space="preserve"> ho</w:t>
      </w:r>
      <w:r w:rsidR="00BB1936">
        <w:rPr>
          <w:rFonts w:ascii="Times New Roman" w:hAnsi="Times New Roman"/>
        </w:rPr>
        <w:t>spitalization for heart failure</w:t>
      </w:r>
      <w:r w:rsidR="00BB1936" w:rsidRPr="00695F3D">
        <w:rPr>
          <w:rFonts w:ascii="Times New Roman" w:hAnsi="Times New Roman"/>
        </w:rPr>
        <w:t>).</w:t>
      </w:r>
      <w:r w:rsidR="00BB1936">
        <w:rPr>
          <w:rFonts w:ascii="Times New Roman" w:hAnsi="Times New Roman"/>
        </w:rPr>
        <w:t xml:space="preserve"> </w:t>
      </w:r>
      <w:r w:rsidR="00A30949">
        <w:rPr>
          <w:rFonts w:ascii="Times New Roman" w:hAnsi="Times New Roman"/>
        </w:rPr>
        <w:t>Rate</w:t>
      </w:r>
      <w:r w:rsidR="00BB1936">
        <w:rPr>
          <w:rFonts w:ascii="Times New Roman" w:hAnsi="Times New Roman"/>
        </w:rPr>
        <w:t xml:space="preserve"> of MACE is shown in </w:t>
      </w:r>
      <w:r w:rsidR="008F4FA5">
        <w:rPr>
          <w:rFonts w:ascii="Times New Roman" w:hAnsi="Times New Roman"/>
        </w:rPr>
        <w:t>the supplementary material section</w:t>
      </w:r>
      <w:r w:rsidR="00025E5B">
        <w:rPr>
          <w:rFonts w:ascii="Times New Roman" w:hAnsi="Times New Roman"/>
        </w:rPr>
        <w:t xml:space="preserve"> (</w:t>
      </w:r>
      <w:r w:rsidR="002C5061">
        <w:rPr>
          <w:rFonts w:ascii="Times New Roman" w:hAnsi="Times New Roman"/>
        </w:rPr>
        <w:t>F</w:t>
      </w:r>
      <w:r w:rsidR="00025E5B">
        <w:rPr>
          <w:rFonts w:ascii="Times New Roman" w:hAnsi="Times New Roman"/>
        </w:rPr>
        <w:t>igure 1, supplementary material).</w:t>
      </w:r>
    </w:p>
    <w:p w14:paraId="0EEC2B29" w14:textId="7AD61ED3" w:rsidR="0024118D" w:rsidRDefault="0024118D" w:rsidP="00BB1936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There was a non-statistically significant difference between patients who presented with STEMI and those with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NSTEMI, with the latter showing more events during follow up (Log-Rank=1.53</w:t>
      </w:r>
      <w:r w:rsidR="0084223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; p=0.216) (Figure </w:t>
      </w:r>
      <w:r w:rsidR="00C42081">
        <w:rPr>
          <w:rFonts w:ascii="Times New Roman" w:hAnsi="Times New Roman"/>
        </w:rPr>
        <w:t>2</w:t>
      </w:r>
      <w:r>
        <w:rPr>
          <w:rFonts w:ascii="Times New Roman" w:hAnsi="Times New Roman"/>
        </w:rPr>
        <w:t>A</w:t>
      </w:r>
      <w:r w:rsidRPr="000B6741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Furthermore, t</w:t>
      </w:r>
      <w:r w:rsidRPr="000B6741">
        <w:rPr>
          <w:rFonts w:ascii="Times New Roman" w:hAnsi="Times New Roman"/>
        </w:rPr>
        <w:t>here were no sig</w:t>
      </w:r>
      <w:r>
        <w:rPr>
          <w:rFonts w:ascii="Times New Roman" w:hAnsi="Times New Roman"/>
        </w:rPr>
        <w:t>nificant differences regarding</w:t>
      </w:r>
      <w:r w:rsidRPr="000B6741">
        <w:rPr>
          <w:rFonts w:ascii="Times New Roman" w:hAnsi="Times New Roman"/>
        </w:rPr>
        <w:t xml:space="preserve"> MACE when patients </w:t>
      </w:r>
      <w:r>
        <w:rPr>
          <w:rFonts w:ascii="Times New Roman" w:hAnsi="Times New Roman"/>
        </w:rPr>
        <w:t>with NCA and those with</w:t>
      </w:r>
      <w:r w:rsidRPr="000B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MCAD were compared (Log R</w:t>
      </w:r>
      <w:r w:rsidRPr="000B6741">
        <w:rPr>
          <w:rFonts w:ascii="Times New Roman" w:hAnsi="Times New Roman"/>
        </w:rPr>
        <w:t xml:space="preserve">ank=1.1; p=0.781) </w:t>
      </w:r>
      <w:r>
        <w:rPr>
          <w:rFonts w:ascii="Times New Roman" w:hAnsi="Times New Roman"/>
        </w:rPr>
        <w:t xml:space="preserve">(Figure </w:t>
      </w:r>
      <w:r w:rsidR="00C42081">
        <w:rPr>
          <w:rFonts w:ascii="Times New Roman" w:hAnsi="Times New Roman"/>
        </w:rPr>
        <w:t>2</w:t>
      </w:r>
      <w:r>
        <w:rPr>
          <w:rFonts w:ascii="Times New Roman" w:hAnsi="Times New Roman"/>
        </w:rPr>
        <w:t>B</w:t>
      </w:r>
      <w:r w:rsidRPr="000B6741">
        <w:rPr>
          <w:rFonts w:ascii="Times New Roman" w:hAnsi="Times New Roman"/>
        </w:rPr>
        <w:t>).</w:t>
      </w:r>
    </w:p>
    <w:p w14:paraId="154082C3" w14:textId="66FFF973" w:rsidR="0024118D" w:rsidRPr="009719A9" w:rsidRDefault="0095298B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4118D">
        <w:rPr>
          <w:rFonts w:ascii="Times New Roman" w:hAnsi="Times New Roman"/>
        </w:rPr>
        <w:t xml:space="preserve">atients with </w:t>
      </w:r>
      <w:r w:rsidR="00073508">
        <w:rPr>
          <w:rFonts w:ascii="Times New Roman" w:hAnsi="Times New Roman"/>
        </w:rPr>
        <w:t>MCAD</w:t>
      </w:r>
      <w:r w:rsidR="00073508" w:rsidRPr="000B6741">
        <w:rPr>
          <w:rFonts w:ascii="Times New Roman" w:hAnsi="Times New Roman"/>
        </w:rPr>
        <w:t xml:space="preserve"> </w:t>
      </w:r>
      <w:r w:rsidR="00073508">
        <w:rPr>
          <w:rFonts w:ascii="Times New Roman" w:hAnsi="Times New Roman"/>
        </w:rPr>
        <w:t xml:space="preserve">affecting </w:t>
      </w:r>
      <w:r w:rsidR="0024118D">
        <w:rPr>
          <w:rFonts w:ascii="Times New Roman" w:hAnsi="Times New Roman"/>
        </w:rPr>
        <w:t>3</w:t>
      </w:r>
      <w:r w:rsidR="0045484C">
        <w:rPr>
          <w:rFonts w:ascii="Times New Roman" w:hAnsi="Times New Roman"/>
        </w:rPr>
        <w:t xml:space="preserve"> </w:t>
      </w:r>
      <w:r w:rsidR="0024118D">
        <w:rPr>
          <w:rFonts w:ascii="Times New Roman" w:hAnsi="Times New Roman"/>
        </w:rPr>
        <w:t>vessel</w:t>
      </w:r>
      <w:r w:rsidR="0045484C">
        <w:rPr>
          <w:rFonts w:ascii="Times New Roman" w:hAnsi="Times New Roman"/>
        </w:rPr>
        <w:t>s</w:t>
      </w:r>
      <w:r w:rsidR="0024118D" w:rsidRPr="000B6741">
        <w:rPr>
          <w:rFonts w:ascii="Times New Roman" w:hAnsi="Times New Roman"/>
        </w:rPr>
        <w:t xml:space="preserve"> or </w:t>
      </w:r>
      <w:r w:rsidR="00444C1E">
        <w:rPr>
          <w:rFonts w:ascii="Times New Roman" w:hAnsi="Times New Roman"/>
        </w:rPr>
        <w:t xml:space="preserve">the </w:t>
      </w:r>
      <w:r w:rsidR="0024118D">
        <w:rPr>
          <w:rFonts w:ascii="Times New Roman" w:hAnsi="Times New Roman"/>
        </w:rPr>
        <w:t>LMS</w:t>
      </w:r>
      <w:r w:rsidR="0024118D" w:rsidRPr="000B6741">
        <w:rPr>
          <w:rFonts w:ascii="Times New Roman" w:hAnsi="Times New Roman"/>
        </w:rPr>
        <w:t xml:space="preserve"> </w:t>
      </w:r>
      <w:r w:rsidR="0024118D">
        <w:rPr>
          <w:rFonts w:ascii="Times New Roman" w:hAnsi="Times New Roman"/>
        </w:rPr>
        <w:t>(g</w:t>
      </w:r>
      <w:r w:rsidR="0024118D" w:rsidRPr="00064AD1">
        <w:rPr>
          <w:rFonts w:ascii="Times New Roman" w:hAnsi="Times New Roman"/>
        </w:rPr>
        <w:t>roup III</w:t>
      </w:r>
      <w:r w:rsidR="0024118D">
        <w:rPr>
          <w:rFonts w:ascii="Times New Roman" w:hAnsi="Times New Roman"/>
        </w:rPr>
        <w:t>)</w:t>
      </w:r>
      <w:r w:rsidR="0024118D" w:rsidRPr="00064AD1">
        <w:rPr>
          <w:rFonts w:ascii="Times New Roman" w:hAnsi="Times New Roman"/>
        </w:rPr>
        <w:t xml:space="preserve"> </w:t>
      </w:r>
      <w:r w:rsidR="0024118D">
        <w:rPr>
          <w:rFonts w:ascii="Times New Roman" w:hAnsi="Times New Roman"/>
        </w:rPr>
        <w:t>had</w:t>
      </w:r>
      <w:r w:rsidR="0024118D" w:rsidRPr="00064A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lower </w:t>
      </w:r>
      <w:r w:rsidR="0024118D" w:rsidRPr="00064AD1">
        <w:rPr>
          <w:rFonts w:ascii="Times New Roman" w:hAnsi="Times New Roman"/>
        </w:rPr>
        <w:t>event-free survival (54</w:t>
      </w:r>
      <w:r w:rsidR="0024118D">
        <w:rPr>
          <w:rFonts w:ascii="Times New Roman" w:hAnsi="Times New Roman"/>
        </w:rPr>
        <w:t>%</w:t>
      </w:r>
      <w:r w:rsidR="0024118D" w:rsidRPr="00064AD1">
        <w:rPr>
          <w:rFonts w:ascii="Times New Roman" w:hAnsi="Times New Roman"/>
        </w:rPr>
        <w:t xml:space="preserve">± 14%) compared to </w:t>
      </w:r>
      <w:r w:rsidR="0024118D">
        <w:rPr>
          <w:rFonts w:ascii="Times New Roman" w:hAnsi="Times New Roman"/>
        </w:rPr>
        <w:t xml:space="preserve">patients in </w:t>
      </w:r>
      <w:r w:rsidR="0024118D" w:rsidRPr="00064AD1">
        <w:rPr>
          <w:rFonts w:ascii="Times New Roman" w:hAnsi="Times New Roman"/>
        </w:rPr>
        <w:t>group I (83</w:t>
      </w:r>
      <w:r w:rsidR="0024118D">
        <w:rPr>
          <w:rFonts w:ascii="Times New Roman" w:hAnsi="Times New Roman"/>
        </w:rPr>
        <w:t>%</w:t>
      </w:r>
      <w:r w:rsidR="0024118D" w:rsidRPr="00064AD1">
        <w:rPr>
          <w:rFonts w:ascii="Times New Roman" w:hAnsi="Times New Roman"/>
        </w:rPr>
        <w:t>±4%</w:t>
      </w:r>
      <w:r w:rsidR="0024118D">
        <w:rPr>
          <w:rFonts w:ascii="Times New Roman" w:hAnsi="Times New Roman"/>
        </w:rPr>
        <w:t>)</w:t>
      </w:r>
      <w:r w:rsidR="0024118D" w:rsidRPr="00064AD1">
        <w:rPr>
          <w:rFonts w:ascii="Times New Roman" w:hAnsi="Times New Roman"/>
        </w:rPr>
        <w:t xml:space="preserve"> and group II </w:t>
      </w:r>
      <w:r w:rsidR="0024118D">
        <w:rPr>
          <w:rFonts w:ascii="Times New Roman" w:hAnsi="Times New Roman"/>
        </w:rPr>
        <w:t>(</w:t>
      </w:r>
      <w:r w:rsidR="0024118D" w:rsidRPr="00064AD1">
        <w:rPr>
          <w:rFonts w:ascii="Times New Roman" w:hAnsi="Times New Roman"/>
        </w:rPr>
        <w:t>90</w:t>
      </w:r>
      <w:r w:rsidR="0024118D">
        <w:rPr>
          <w:rFonts w:ascii="Times New Roman" w:hAnsi="Times New Roman"/>
        </w:rPr>
        <w:t>%</w:t>
      </w:r>
      <w:r w:rsidR="0024118D" w:rsidRPr="00064AD1">
        <w:rPr>
          <w:rFonts w:ascii="Times New Roman" w:hAnsi="Times New Roman"/>
        </w:rPr>
        <w:t>±5%</w:t>
      </w:r>
      <w:r w:rsidR="0024118D">
        <w:rPr>
          <w:rFonts w:ascii="Times New Roman" w:hAnsi="Times New Roman"/>
        </w:rPr>
        <w:t xml:space="preserve">) </w:t>
      </w:r>
      <w:r w:rsidR="0024118D" w:rsidRPr="000B6741">
        <w:rPr>
          <w:rFonts w:ascii="Times New Roman" w:hAnsi="Times New Roman"/>
        </w:rPr>
        <w:t>(Log Rank= 12.383; p=0.001</w:t>
      </w:r>
      <w:r w:rsidR="0024118D">
        <w:rPr>
          <w:rFonts w:ascii="Times New Roman" w:hAnsi="Times New Roman"/>
        </w:rPr>
        <w:t xml:space="preserve">; Figure </w:t>
      </w:r>
      <w:r w:rsidR="00C42081">
        <w:rPr>
          <w:rFonts w:ascii="Times New Roman" w:hAnsi="Times New Roman"/>
        </w:rPr>
        <w:t>2</w:t>
      </w:r>
      <w:r w:rsidR="0024118D">
        <w:rPr>
          <w:rFonts w:ascii="Times New Roman" w:hAnsi="Times New Roman"/>
        </w:rPr>
        <w:t>C</w:t>
      </w:r>
      <w:r w:rsidR="0024118D" w:rsidRPr="000B6741">
        <w:rPr>
          <w:rFonts w:ascii="Times New Roman" w:hAnsi="Times New Roman"/>
        </w:rPr>
        <w:t>).</w:t>
      </w:r>
      <w:r w:rsidR="002411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Furthermore, c</w:t>
      </w:r>
      <w:r w:rsidR="0024118D" w:rsidRPr="00B05276">
        <w:rPr>
          <w:rFonts w:ascii="Times New Roman" w:hAnsi="Times New Roman"/>
        </w:rPr>
        <w:t>ompared with group I</w:t>
      </w:r>
      <w:r w:rsidR="0024118D">
        <w:rPr>
          <w:rFonts w:ascii="Times New Roman" w:hAnsi="Times New Roman"/>
        </w:rPr>
        <w:t>, used</w:t>
      </w:r>
      <w:r w:rsidR="0024118D" w:rsidRPr="00B05276">
        <w:rPr>
          <w:rFonts w:ascii="Times New Roman" w:hAnsi="Times New Roman"/>
        </w:rPr>
        <w:t xml:space="preserve"> as reference, group III displayed a strong association with </w:t>
      </w:r>
      <w:r w:rsidR="00444C1E">
        <w:rPr>
          <w:rFonts w:ascii="Times New Roman" w:hAnsi="Times New Roman"/>
        </w:rPr>
        <w:t xml:space="preserve">an impaired </w:t>
      </w:r>
      <w:r w:rsidR="0024118D">
        <w:rPr>
          <w:rFonts w:ascii="Times New Roman" w:hAnsi="Times New Roman"/>
        </w:rPr>
        <w:t xml:space="preserve">clinical </w:t>
      </w:r>
      <w:r w:rsidR="0024118D" w:rsidRPr="00B05276">
        <w:rPr>
          <w:rFonts w:ascii="Times New Roman" w:hAnsi="Times New Roman"/>
        </w:rPr>
        <w:t>outcome (HR 3.66,</w:t>
      </w:r>
      <w:r w:rsidR="0024118D">
        <w:rPr>
          <w:rFonts w:ascii="Times New Roman" w:hAnsi="Times New Roman"/>
        </w:rPr>
        <w:t xml:space="preserve"> 95% CI 1.40 to 9.65; P =0.009) whereas </w:t>
      </w:r>
      <w:r w:rsidR="0024118D" w:rsidRPr="00B05276">
        <w:rPr>
          <w:rFonts w:ascii="Times New Roman" w:hAnsi="Times New Roman"/>
        </w:rPr>
        <w:t>group</w:t>
      </w:r>
      <w:r w:rsidR="0024118D">
        <w:rPr>
          <w:rFonts w:ascii="Times New Roman" w:hAnsi="Times New Roman"/>
        </w:rPr>
        <w:t xml:space="preserve">s </w:t>
      </w:r>
      <w:proofErr w:type="gramStart"/>
      <w:r w:rsidR="0024118D">
        <w:rPr>
          <w:rFonts w:ascii="Times New Roman" w:hAnsi="Times New Roman"/>
        </w:rPr>
        <w:t>I and</w:t>
      </w:r>
      <w:r w:rsidR="0024118D" w:rsidRPr="00B05276">
        <w:rPr>
          <w:rFonts w:ascii="Times New Roman" w:hAnsi="Times New Roman"/>
        </w:rPr>
        <w:t xml:space="preserve"> II showed similar rates for the combined </w:t>
      </w:r>
      <w:r w:rsidR="0024118D">
        <w:rPr>
          <w:rFonts w:ascii="Times New Roman" w:hAnsi="Times New Roman"/>
        </w:rPr>
        <w:t xml:space="preserve">study </w:t>
      </w:r>
      <w:r w:rsidR="0024118D" w:rsidRPr="00B05276">
        <w:rPr>
          <w:rFonts w:ascii="Times New Roman" w:hAnsi="Times New Roman"/>
        </w:rPr>
        <w:t>endpoint</w:t>
      </w:r>
      <w:proofErr w:type="gramEnd"/>
      <w:r w:rsidR="0024118D" w:rsidRPr="00B05276">
        <w:rPr>
          <w:rFonts w:ascii="Times New Roman" w:hAnsi="Times New Roman"/>
        </w:rPr>
        <w:t xml:space="preserve"> (HR 0.55,</w:t>
      </w:r>
      <w:r w:rsidR="0024118D">
        <w:rPr>
          <w:rFonts w:ascii="Times New Roman" w:hAnsi="Times New Roman"/>
        </w:rPr>
        <w:t xml:space="preserve"> 95% CI 0.18 to 1.70; P =0.298). </w:t>
      </w:r>
      <w:proofErr w:type="gramStart"/>
      <w:r w:rsidR="00975446">
        <w:rPr>
          <w:rFonts w:ascii="Times New Roman" w:hAnsi="Times New Roman"/>
        </w:rPr>
        <w:t>Moreover</w:t>
      </w:r>
      <w:r w:rsidR="00444C1E">
        <w:rPr>
          <w:rFonts w:ascii="Times New Roman" w:hAnsi="Times New Roman"/>
        </w:rPr>
        <w:t>, a</w:t>
      </w:r>
      <w:r w:rsidR="0024118D">
        <w:rPr>
          <w:rFonts w:ascii="Times New Roman" w:hAnsi="Times New Roman"/>
        </w:rPr>
        <w:t xml:space="preserve">s shown in Figure </w:t>
      </w:r>
      <w:r w:rsidR="00C42081">
        <w:rPr>
          <w:rFonts w:ascii="Times New Roman" w:hAnsi="Times New Roman"/>
        </w:rPr>
        <w:t>2</w:t>
      </w:r>
      <w:r w:rsidR="0024118D">
        <w:rPr>
          <w:rFonts w:ascii="Times New Roman" w:hAnsi="Times New Roman"/>
        </w:rPr>
        <w:t xml:space="preserve">D, Kaplan-Meier survival curves revealed a poorer outcome in patients who </w:t>
      </w:r>
      <w:r w:rsidR="0024118D" w:rsidRPr="009719A9">
        <w:rPr>
          <w:rFonts w:ascii="Times New Roman" w:hAnsi="Times New Roman"/>
        </w:rPr>
        <w:t xml:space="preserve">had a </w:t>
      </w:r>
      <w:r w:rsidR="0024118D" w:rsidRPr="006C57C4">
        <w:rPr>
          <w:rFonts w:ascii="Times New Roman" w:hAnsi="Times New Roman"/>
        </w:rPr>
        <w:t>CRP &gt;</w:t>
      </w:r>
      <w:r w:rsidR="00BD20E7" w:rsidRPr="006C57C4">
        <w:rPr>
          <w:rFonts w:ascii="Times New Roman" w:hAnsi="Times New Roman"/>
        </w:rPr>
        <w:t>2</w:t>
      </w:r>
      <w:r w:rsidR="0024118D" w:rsidRPr="006C57C4">
        <w:rPr>
          <w:rFonts w:ascii="Times New Roman" w:hAnsi="Times New Roman"/>
        </w:rPr>
        <w:t xml:space="preserve"> mg</w:t>
      </w:r>
      <w:r w:rsidR="002E6CD5">
        <w:rPr>
          <w:rFonts w:ascii="Times New Roman" w:hAnsi="Times New Roman"/>
        </w:rPr>
        <w:t>/</w:t>
      </w:r>
      <w:proofErr w:type="spellStart"/>
      <w:r w:rsidR="002E6CD5">
        <w:rPr>
          <w:rFonts w:ascii="Times New Roman" w:hAnsi="Times New Roman"/>
        </w:rPr>
        <w:t>dL</w:t>
      </w:r>
      <w:proofErr w:type="spellEnd"/>
      <w:r w:rsidR="002E6CD5">
        <w:rPr>
          <w:rFonts w:ascii="Times New Roman" w:hAnsi="Times New Roman"/>
        </w:rPr>
        <w:t xml:space="preserve"> at admission (Log Rank= 8.908; p=0.003;).</w:t>
      </w:r>
      <w:proofErr w:type="gramEnd"/>
    </w:p>
    <w:p w14:paraId="35CA8BCD" w14:textId="444FFBF8" w:rsidR="00216AFD" w:rsidRDefault="002E6CD5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24118D" w:rsidRPr="009719A9">
        <w:rPr>
          <w:rFonts w:ascii="Times New Roman" w:hAnsi="Times New Roman"/>
        </w:rPr>
        <w:t>Univaria</w:t>
      </w:r>
      <w:r w:rsidR="00B63DF1" w:rsidRPr="009719A9">
        <w:rPr>
          <w:rFonts w:ascii="Times New Roman" w:hAnsi="Times New Roman"/>
        </w:rPr>
        <w:t>te</w:t>
      </w:r>
      <w:proofErr w:type="spellEnd"/>
      <w:r w:rsidR="0024118D" w:rsidRPr="009719A9">
        <w:rPr>
          <w:rFonts w:ascii="Times New Roman" w:hAnsi="Times New Roman"/>
        </w:rPr>
        <w:t xml:space="preserve"> analysis showed prior AMI, </w:t>
      </w:r>
      <w:r w:rsidR="00B96F86" w:rsidRPr="009719A9">
        <w:rPr>
          <w:rFonts w:ascii="Times New Roman" w:hAnsi="Times New Roman"/>
        </w:rPr>
        <w:t xml:space="preserve">troponin peak ratio, </w:t>
      </w:r>
      <w:r w:rsidR="0024118D" w:rsidRPr="009719A9">
        <w:rPr>
          <w:rFonts w:ascii="Times New Roman" w:hAnsi="Times New Roman"/>
        </w:rPr>
        <w:t>increased CRP levels</w:t>
      </w:r>
      <w:r w:rsidR="000B436B" w:rsidRPr="009719A9">
        <w:rPr>
          <w:rFonts w:ascii="Times New Roman" w:hAnsi="Times New Roman"/>
        </w:rPr>
        <w:t>,</w:t>
      </w:r>
      <w:r w:rsidR="003F2BC6" w:rsidRPr="009719A9">
        <w:rPr>
          <w:rFonts w:ascii="Times New Roman" w:hAnsi="Times New Roman"/>
        </w:rPr>
        <w:t xml:space="preserve"> </w:t>
      </w:r>
      <w:r w:rsidR="0024118D" w:rsidRPr="009719A9">
        <w:rPr>
          <w:rFonts w:ascii="Times New Roman" w:hAnsi="Times New Roman"/>
        </w:rPr>
        <w:t xml:space="preserve">presence of 3-vessel </w:t>
      </w:r>
      <w:r w:rsidR="000B436B" w:rsidRPr="009719A9">
        <w:rPr>
          <w:rFonts w:ascii="Times New Roman" w:hAnsi="Times New Roman"/>
        </w:rPr>
        <w:t xml:space="preserve">and </w:t>
      </w:r>
      <w:r w:rsidR="0024118D" w:rsidRPr="009719A9">
        <w:rPr>
          <w:rFonts w:ascii="Times New Roman" w:hAnsi="Times New Roman"/>
        </w:rPr>
        <w:t>LMS MCAD to be significant predictors of MACE (</w:t>
      </w:r>
      <w:r w:rsidR="002C5061" w:rsidRPr="009719A9">
        <w:rPr>
          <w:rFonts w:ascii="Times New Roman" w:hAnsi="Times New Roman"/>
        </w:rPr>
        <w:t>T</w:t>
      </w:r>
      <w:r w:rsidR="00B97C43" w:rsidRPr="009719A9">
        <w:rPr>
          <w:rFonts w:ascii="Times New Roman" w:hAnsi="Times New Roman"/>
        </w:rPr>
        <w:t>able 2</w:t>
      </w:r>
      <w:r w:rsidR="0024118D" w:rsidRPr="009719A9">
        <w:rPr>
          <w:rFonts w:ascii="Times New Roman" w:hAnsi="Times New Roman"/>
        </w:rPr>
        <w:t>).  Multivaria</w:t>
      </w:r>
      <w:r w:rsidR="00DA2C1A">
        <w:rPr>
          <w:rFonts w:ascii="Times New Roman" w:hAnsi="Times New Roman"/>
        </w:rPr>
        <w:t>te</w:t>
      </w:r>
      <w:r w:rsidR="0024118D" w:rsidRPr="009719A9">
        <w:rPr>
          <w:rFonts w:ascii="Times New Roman" w:hAnsi="Times New Roman"/>
        </w:rPr>
        <w:t xml:space="preserve"> analysis showed </w:t>
      </w:r>
      <w:r w:rsidR="001653B5" w:rsidRPr="009719A9">
        <w:rPr>
          <w:rFonts w:ascii="Times New Roman" w:hAnsi="Times New Roman"/>
        </w:rPr>
        <w:t xml:space="preserve">only </w:t>
      </w:r>
      <w:r w:rsidR="0024118D" w:rsidRPr="009719A9">
        <w:rPr>
          <w:rFonts w:ascii="Times New Roman" w:hAnsi="Times New Roman"/>
        </w:rPr>
        <w:t>3</w:t>
      </w:r>
      <w:r w:rsidR="00076825" w:rsidRPr="009719A9">
        <w:rPr>
          <w:rFonts w:ascii="Times New Roman" w:hAnsi="Times New Roman"/>
        </w:rPr>
        <w:t xml:space="preserve"> </w:t>
      </w:r>
      <w:r w:rsidR="0024118D" w:rsidRPr="009719A9">
        <w:rPr>
          <w:rFonts w:ascii="Times New Roman" w:hAnsi="Times New Roman"/>
        </w:rPr>
        <w:t>vessel</w:t>
      </w:r>
      <w:r w:rsidR="00B96F86" w:rsidRPr="009719A9">
        <w:rPr>
          <w:rFonts w:ascii="Times New Roman" w:hAnsi="Times New Roman"/>
        </w:rPr>
        <w:t>s</w:t>
      </w:r>
      <w:r w:rsidR="0024118D" w:rsidRPr="009719A9">
        <w:rPr>
          <w:rFonts w:ascii="Times New Roman" w:hAnsi="Times New Roman"/>
        </w:rPr>
        <w:t xml:space="preserve">/LMS MCAD (HR </w:t>
      </w:r>
      <w:r w:rsidR="00B96F86" w:rsidRPr="009719A9">
        <w:rPr>
          <w:rFonts w:ascii="Times New Roman" w:hAnsi="Times New Roman"/>
        </w:rPr>
        <w:t>23.5</w:t>
      </w:r>
      <w:r w:rsidR="0024118D" w:rsidRPr="009719A9">
        <w:rPr>
          <w:rFonts w:ascii="Times New Roman" w:hAnsi="Times New Roman"/>
        </w:rPr>
        <w:t xml:space="preserve">, 95% CI </w:t>
      </w:r>
      <w:r w:rsidR="00B96F86" w:rsidRPr="009719A9">
        <w:rPr>
          <w:rFonts w:ascii="Times New Roman" w:hAnsi="Times New Roman"/>
        </w:rPr>
        <w:t>2.59</w:t>
      </w:r>
      <w:r w:rsidR="0024118D" w:rsidRPr="009719A9">
        <w:rPr>
          <w:rFonts w:ascii="Times New Roman" w:hAnsi="Times New Roman"/>
        </w:rPr>
        <w:t>-</w:t>
      </w:r>
      <w:r w:rsidR="00B96F86" w:rsidRPr="009719A9">
        <w:rPr>
          <w:rFonts w:ascii="Times New Roman" w:hAnsi="Times New Roman"/>
        </w:rPr>
        <w:t>173.49</w:t>
      </w:r>
      <w:r w:rsidR="0024118D" w:rsidRPr="009719A9">
        <w:rPr>
          <w:rFonts w:ascii="Times New Roman" w:hAnsi="Times New Roman"/>
        </w:rPr>
        <w:t>, p=0.0</w:t>
      </w:r>
      <w:r w:rsidR="00B96F86" w:rsidRPr="009719A9">
        <w:rPr>
          <w:rFonts w:ascii="Times New Roman" w:hAnsi="Times New Roman"/>
        </w:rPr>
        <w:t>01</w:t>
      </w:r>
      <w:r w:rsidR="0024118D" w:rsidRPr="009719A9">
        <w:rPr>
          <w:rFonts w:ascii="Times New Roman" w:hAnsi="Times New Roman"/>
        </w:rPr>
        <w:t xml:space="preserve">) and high CRP concentrations (HR </w:t>
      </w:r>
      <w:r w:rsidR="00B96F86" w:rsidRPr="009719A9">
        <w:rPr>
          <w:rFonts w:ascii="Times New Roman" w:hAnsi="Times New Roman"/>
        </w:rPr>
        <w:t>1.47</w:t>
      </w:r>
      <w:r w:rsidR="0024118D" w:rsidRPr="009719A9">
        <w:rPr>
          <w:rFonts w:ascii="Times New Roman" w:hAnsi="Times New Roman"/>
        </w:rPr>
        <w:t xml:space="preserve">, 95% CI </w:t>
      </w:r>
      <w:r w:rsidR="00B96F86" w:rsidRPr="009719A9">
        <w:rPr>
          <w:rFonts w:ascii="Times New Roman" w:hAnsi="Times New Roman"/>
        </w:rPr>
        <w:t>1.06</w:t>
      </w:r>
      <w:r w:rsidR="0024118D" w:rsidRPr="009719A9">
        <w:rPr>
          <w:rFonts w:ascii="Times New Roman" w:hAnsi="Times New Roman"/>
        </w:rPr>
        <w:t>-</w:t>
      </w:r>
      <w:r w:rsidR="00B96F86" w:rsidRPr="009719A9">
        <w:rPr>
          <w:rFonts w:ascii="Times New Roman" w:hAnsi="Times New Roman"/>
        </w:rPr>
        <w:t>2.07</w:t>
      </w:r>
      <w:r w:rsidR="0024118D" w:rsidRPr="009719A9">
        <w:rPr>
          <w:rFonts w:ascii="Times New Roman" w:hAnsi="Times New Roman"/>
        </w:rPr>
        <w:t>; P=0.005) to be independent predictors of MACE (Table 3).</w:t>
      </w:r>
    </w:p>
    <w:p w14:paraId="1A1E8635" w14:textId="77777777" w:rsidR="002B73E3" w:rsidRDefault="002B73E3" w:rsidP="0024118D">
      <w:pPr>
        <w:spacing w:line="480" w:lineRule="auto"/>
        <w:rPr>
          <w:rFonts w:ascii="Times New Roman" w:hAnsi="Times New Roman"/>
        </w:rPr>
      </w:pPr>
    </w:p>
    <w:p w14:paraId="703B704B" w14:textId="77777777" w:rsidR="0024118D" w:rsidRPr="00F53C1E" w:rsidRDefault="008B6CFA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="0024118D" w:rsidRPr="00F53C1E">
        <w:rPr>
          <w:rFonts w:ascii="Times New Roman" w:hAnsi="Times New Roman"/>
          <w:b/>
        </w:rPr>
        <w:t>Discussion</w:t>
      </w:r>
    </w:p>
    <w:p w14:paraId="334FF1F2" w14:textId="3572D89D" w:rsidR="005755D3" w:rsidRDefault="0024118D" w:rsidP="00DF019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35AC2">
        <w:rPr>
          <w:rFonts w:ascii="Times New Roman" w:hAnsi="Times New Roman"/>
        </w:rPr>
        <w:t xml:space="preserve">The present </w:t>
      </w:r>
      <w:r w:rsidR="003E4338">
        <w:rPr>
          <w:rFonts w:ascii="Times New Roman" w:hAnsi="Times New Roman"/>
        </w:rPr>
        <w:t>study shows</w:t>
      </w:r>
      <w:r w:rsidRPr="00722D16">
        <w:rPr>
          <w:rFonts w:ascii="Times New Roman" w:hAnsi="Times New Roman"/>
        </w:rPr>
        <w:t xml:space="preserve"> that although patients with MINOCA generally have a </w:t>
      </w:r>
      <w:r w:rsidR="00766FBE">
        <w:rPr>
          <w:rFonts w:ascii="Times New Roman" w:hAnsi="Times New Roman"/>
        </w:rPr>
        <w:t xml:space="preserve">more </w:t>
      </w:r>
      <w:r w:rsidRPr="00722D16">
        <w:rPr>
          <w:rFonts w:ascii="Times New Roman" w:hAnsi="Times New Roman"/>
        </w:rPr>
        <w:t>favourable prognosis</w:t>
      </w:r>
      <w:r w:rsidR="00D00A7C">
        <w:rPr>
          <w:rFonts w:ascii="Times New Roman" w:hAnsi="Times New Roman"/>
        </w:rPr>
        <w:t xml:space="preserve"> </w:t>
      </w:r>
      <w:r w:rsidR="00835AC2">
        <w:rPr>
          <w:rFonts w:ascii="Times New Roman" w:hAnsi="Times New Roman"/>
        </w:rPr>
        <w:t xml:space="preserve">than patients </w:t>
      </w:r>
      <w:r w:rsidRPr="00722D16">
        <w:rPr>
          <w:rFonts w:ascii="Times New Roman" w:hAnsi="Times New Roman"/>
        </w:rPr>
        <w:t xml:space="preserve">with AMI </w:t>
      </w:r>
      <w:r w:rsidR="00835AC2">
        <w:rPr>
          <w:rFonts w:ascii="Times New Roman" w:hAnsi="Times New Roman"/>
        </w:rPr>
        <w:t>triggered by obstructive CAD</w:t>
      </w:r>
      <w:r w:rsidRPr="00722D16">
        <w:rPr>
          <w:rFonts w:ascii="Times New Roman" w:hAnsi="Times New Roman"/>
        </w:rPr>
        <w:t>, the presence of MCAD affecting 3 vessels or the LMS identifie</w:t>
      </w:r>
      <w:r w:rsidR="003E4338">
        <w:rPr>
          <w:rFonts w:ascii="Times New Roman" w:hAnsi="Times New Roman"/>
        </w:rPr>
        <w:t>s</w:t>
      </w:r>
      <w:r w:rsidRPr="00722D16">
        <w:rPr>
          <w:rFonts w:ascii="Times New Roman" w:hAnsi="Times New Roman"/>
        </w:rPr>
        <w:t xml:space="preserve"> patients with an impaired clinical outcome.</w:t>
      </w:r>
      <w:r w:rsidR="00835AC2">
        <w:rPr>
          <w:rFonts w:ascii="Times New Roman" w:hAnsi="Times New Roman"/>
        </w:rPr>
        <w:t xml:space="preserve">  O</w:t>
      </w:r>
      <w:r w:rsidR="005755D3">
        <w:rPr>
          <w:rFonts w:ascii="Times New Roman" w:hAnsi="Times New Roman"/>
        </w:rPr>
        <w:t>ur study</w:t>
      </w:r>
      <w:r w:rsidR="004C6491">
        <w:rPr>
          <w:rFonts w:ascii="Times New Roman" w:hAnsi="Times New Roman"/>
        </w:rPr>
        <w:t xml:space="preserve"> </w:t>
      </w:r>
      <w:r w:rsidR="00835AC2">
        <w:rPr>
          <w:rFonts w:ascii="Times New Roman" w:hAnsi="Times New Roman"/>
        </w:rPr>
        <w:t xml:space="preserve">also </w:t>
      </w:r>
      <w:r w:rsidR="003E4338">
        <w:rPr>
          <w:rFonts w:ascii="Times New Roman" w:hAnsi="Times New Roman"/>
        </w:rPr>
        <w:t>supports</w:t>
      </w:r>
      <w:r w:rsidR="004C6491">
        <w:rPr>
          <w:rFonts w:ascii="Times New Roman" w:hAnsi="Times New Roman"/>
        </w:rPr>
        <w:t xml:space="preserve"> a</w:t>
      </w:r>
      <w:r w:rsidR="005755D3">
        <w:rPr>
          <w:rFonts w:ascii="Times New Roman" w:hAnsi="Times New Roman"/>
        </w:rPr>
        <w:t xml:space="preserve"> </w:t>
      </w:r>
      <w:r w:rsidR="004C6491">
        <w:rPr>
          <w:rFonts w:ascii="Times New Roman" w:hAnsi="Times New Roman"/>
        </w:rPr>
        <w:t>significant</w:t>
      </w:r>
      <w:r w:rsidR="00CC7FD7">
        <w:rPr>
          <w:rFonts w:ascii="Times New Roman" w:hAnsi="Times New Roman"/>
        </w:rPr>
        <w:t xml:space="preserve"> prognostic role of</w:t>
      </w:r>
      <w:r w:rsidR="005755D3">
        <w:rPr>
          <w:rFonts w:ascii="Times New Roman" w:hAnsi="Times New Roman"/>
        </w:rPr>
        <w:t xml:space="preserve"> </w:t>
      </w:r>
      <w:r w:rsidR="005755D3" w:rsidRPr="00F53C1E">
        <w:rPr>
          <w:rFonts w:ascii="Times New Roman" w:hAnsi="Times New Roman"/>
        </w:rPr>
        <w:t>increased CRP</w:t>
      </w:r>
      <w:r w:rsidR="00CC7FD7">
        <w:rPr>
          <w:rFonts w:ascii="Times New Roman" w:hAnsi="Times New Roman"/>
        </w:rPr>
        <w:t xml:space="preserve"> concentrations</w:t>
      </w:r>
      <w:r w:rsidR="005755D3">
        <w:rPr>
          <w:rFonts w:ascii="Times New Roman" w:hAnsi="Times New Roman"/>
        </w:rPr>
        <w:t xml:space="preserve"> at </w:t>
      </w:r>
      <w:r w:rsidR="00835AC2">
        <w:rPr>
          <w:rFonts w:ascii="Times New Roman" w:hAnsi="Times New Roman"/>
        </w:rPr>
        <w:t xml:space="preserve">hospital </w:t>
      </w:r>
      <w:r w:rsidR="005755D3">
        <w:rPr>
          <w:rFonts w:ascii="Times New Roman" w:hAnsi="Times New Roman"/>
        </w:rPr>
        <w:t>admission</w:t>
      </w:r>
      <w:r w:rsidR="00835AC2">
        <w:rPr>
          <w:rFonts w:ascii="Times New Roman" w:hAnsi="Times New Roman"/>
        </w:rPr>
        <w:t xml:space="preserve"> in patients with MINOCA</w:t>
      </w:r>
      <w:r w:rsidR="00CC7FD7">
        <w:rPr>
          <w:rFonts w:ascii="Times New Roman" w:hAnsi="Times New Roman"/>
        </w:rPr>
        <w:t xml:space="preserve">. </w:t>
      </w:r>
    </w:p>
    <w:p w14:paraId="1D019EC4" w14:textId="64B1F721" w:rsidR="00572BAD" w:rsidRDefault="004C6491" w:rsidP="00DE2F5A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Inter</w:t>
      </w:r>
      <w:r w:rsidR="00835AC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stingly, </w:t>
      </w:r>
      <w:r w:rsidR="00835AC2">
        <w:rPr>
          <w:rFonts w:ascii="Times New Roman" w:hAnsi="Times New Roman"/>
        </w:rPr>
        <w:t xml:space="preserve">our </w:t>
      </w:r>
      <w:r w:rsidR="00A30949">
        <w:rPr>
          <w:rFonts w:ascii="Times New Roman" w:hAnsi="Times New Roman"/>
        </w:rPr>
        <w:t>findings suggest</w:t>
      </w:r>
      <w:r w:rsidR="00835AC2">
        <w:rPr>
          <w:rFonts w:ascii="Times New Roman" w:hAnsi="Times New Roman"/>
        </w:rPr>
        <w:t xml:space="preserve"> that </w:t>
      </w:r>
      <w:r w:rsidR="00D878F0">
        <w:rPr>
          <w:rFonts w:ascii="Times New Roman" w:hAnsi="Times New Roman"/>
        </w:rPr>
        <w:t>the</w:t>
      </w:r>
      <w:r w:rsidR="00A30949">
        <w:rPr>
          <w:rFonts w:ascii="Times New Roman" w:hAnsi="Times New Roman"/>
        </w:rPr>
        <w:t xml:space="preserve"> distribution of CAD</w:t>
      </w:r>
      <w:r w:rsidR="00835AC2">
        <w:rPr>
          <w:rFonts w:ascii="Times New Roman" w:hAnsi="Times New Roman"/>
        </w:rPr>
        <w:t xml:space="preserve"> </w:t>
      </w:r>
      <w:r w:rsidR="00D878F0" w:rsidRPr="00F53C1E">
        <w:rPr>
          <w:rFonts w:ascii="Times New Roman" w:hAnsi="Times New Roman"/>
        </w:rPr>
        <w:t xml:space="preserve">expressed </w:t>
      </w:r>
      <w:r w:rsidR="00835AC2">
        <w:rPr>
          <w:rFonts w:ascii="Times New Roman" w:hAnsi="Times New Roman"/>
        </w:rPr>
        <w:t>as</w:t>
      </w:r>
      <w:r w:rsidR="00835AC2" w:rsidRPr="00F53C1E">
        <w:rPr>
          <w:rFonts w:ascii="Times New Roman" w:hAnsi="Times New Roman"/>
        </w:rPr>
        <w:t xml:space="preserve"> </w:t>
      </w:r>
      <w:r w:rsidR="00D878F0" w:rsidRPr="00F53C1E">
        <w:rPr>
          <w:rFonts w:ascii="Times New Roman" w:hAnsi="Times New Roman"/>
        </w:rPr>
        <w:t xml:space="preserve">number of </w:t>
      </w:r>
      <w:r w:rsidR="00835AC2">
        <w:rPr>
          <w:rFonts w:ascii="Times New Roman" w:hAnsi="Times New Roman"/>
        </w:rPr>
        <w:t xml:space="preserve">coronary </w:t>
      </w:r>
      <w:r w:rsidR="00D878F0" w:rsidRPr="00F53C1E">
        <w:rPr>
          <w:rFonts w:ascii="Times New Roman" w:hAnsi="Times New Roman"/>
        </w:rPr>
        <w:t>ve</w:t>
      </w:r>
      <w:r w:rsidR="00D878F0">
        <w:rPr>
          <w:rFonts w:ascii="Times New Roman" w:hAnsi="Times New Roman"/>
        </w:rPr>
        <w:t>ssels involved rather than the</w:t>
      </w:r>
      <w:r w:rsidR="00D878F0" w:rsidRPr="00F53C1E">
        <w:rPr>
          <w:rFonts w:ascii="Times New Roman" w:hAnsi="Times New Roman"/>
        </w:rPr>
        <w:t xml:space="preserve"> degree</w:t>
      </w:r>
      <w:r w:rsidR="00835AC2">
        <w:rPr>
          <w:rFonts w:ascii="Times New Roman" w:hAnsi="Times New Roman"/>
        </w:rPr>
        <w:t>/severity</w:t>
      </w:r>
      <w:r w:rsidR="00D878F0" w:rsidRPr="00F53C1E">
        <w:rPr>
          <w:rFonts w:ascii="Times New Roman" w:hAnsi="Times New Roman"/>
        </w:rPr>
        <w:t xml:space="preserve"> of </w:t>
      </w:r>
      <w:r w:rsidR="00835AC2">
        <w:rPr>
          <w:rFonts w:ascii="Times New Roman" w:hAnsi="Times New Roman"/>
        </w:rPr>
        <w:t xml:space="preserve">coronary </w:t>
      </w:r>
      <w:r w:rsidR="002C253C" w:rsidRPr="00F53C1E">
        <w:rPr>
          <w:rFonts w:ascii="Times New Roman" w:hAnsi="Times New Roman"/>
        </w:rPr>
        <w:t>stenos</w:t>
      </w:r>
      <w:r w:rsidR="008442DF">
        <w:rPr>
          <w:rFonts w:ascii="Times New Roman" w:hAnsi="Times New Roman"/>
        </w:rPr>
        <w:t>i</w:t>
      </w:r>
      <w:r w:rsidR="002C253C" w:rsidRPr="00F53C1E">
        <w:rPr>
          <w:rFonts w:ascii="Times New Roman" w:hAnsi="Times New Roman"/>
        </w:rPr>
        <w:t>s</w:t>
      </w:r>
      <w:r w:rsidR="002C253C">
        <w:rPr>
          <w:rFonts w:ascii="Times New Roman" w:hAnsi="Times New Roman"/>
        </w:rPr>
        <w:t>, may</w:t>
      </w:r>
      <w:r w:rsidR="00835AC2">
        <w:rPr>
          <w:rFonts w:ascii="Times New Roman" w:hAnsi="Times New Roman"/>
        </w:rPr>
        <w:t xml:space="preserve"> represent a</w:t>
      </w:r>
      <w:r w:rsidR="00CC7FD7">
        <w:rPr>
          <w:rFonts w:ascii="Times New Roman" w:hAnsi="Times New Roman"/>
        </w:rPr>
        <w:t xml:space="preserve"> </w:t>
      </w:r>
      <w:r w:rsidR="00D878F0" w:rsidRPr="00F53C1E">
        <w:rPr>
          <w:rFonts w:ascii="Times New Roman" w:hAnsi="Times New Roman"/>
        </w:rPr>
        <w:t xml:space="preserve">better </w:t>
      </w:r>
      <w:r w:rsidR="00CC7FD7">
        <w:rPr>
          <w:rFonts w:ascii="Times New Roman" w:hAnsi="Times New Roman"/>
        </w:rPr>
        <w:t>risk stratification strategy</w:t>
      </w:r>
      <w:r w:rsidR="00D878F0" w:rsidRPr="00F53C1E">
        <w:rPr>
          <w:rFonts w:ascii="Times New Roman" w:hAnsi="Times New Roman"/>
        </w:rPr>
        <w:t>.</w:t>
      </w:r>
      <w:r w:rsidR="00D878F0">
        <w:rPr>
          <w:rFonts w:ascii="Times New Roman" w:hAnsi="Times New Roman"/>
        </w:rPr>
        <w:t xml:space="preserve"> </w:t>
      </w:r>
      <w:r w:rsidR="00D8070F" w:rsidRPr="00F53C1E">
        <w:rPr>
          <w:rFonts w:ascii="Times New Roman" w:hAnsi="Times New Roman"/>
        </w:rPr>
        <w:t xml:space="preserve"> </w:t>
      </w:r>
      <w:r w:rsidR="003E4338">
        <w:rPr>
          <w:rFonts w:ascii="Times New Roman" w:hAnsi="Times New Roman"/>
        </w:rPr>
        <w:t>Moreover, o</w:t>
      </w:r>
      <w:r w:rsidR="00A02464">
        <w:rPr>
          <w:rFonts w:ascii="Times New Roman" w:hAnsi="Times New Roman"/>
        </w:rPr>
        <w:t xml:space="preserve">ur </w:t>
      </w:r>
      <w:r w:rsidR="00A30949">
        <w:rPr>
          <w:rFonts w:ascii="Times New Roman" w:hAnsi="Times New Roman"/>
        </w:rPr>
        <w:t>study</w:t>
      </w:r>
      <w:r w:rsidR="00835AC2">
        <w:rPr>
          <w:rFonts w:ascii="Times New Roman" w:hAnsi="Times New Roman"/>
        </w:rPr>
        <w:t xml:space="preserve"> indicate</w:t>
      </w:r>
      <w:r w:rsidR="00A30949">
        <w:rPr>
          <w:rFonts w:ascii="Times New Roman" w:hAnsi="Times New Roman"/>
        </w:rPr>
        <w:t>s</w:t>
      </w:r>
      <w:r w:rsidR="00835AC2">
        <w:rPr>
          <w:rFonts w:ascii="Times New Roman" w:hAnsi="Times New Roman"/>
        </w:rPr>
        <w:t xml:space="preserve"> that in </w:t>
      </w:r>
      <w:r w:rsidR="00D8070F">
        <w:rPr>
          <w:rFonts w:ascii="Times New Roman" w:hAnsi="Times New Roman"/>
        </w:rPr>
        <w:t xml:space="preserve">MINOCA patients, </w:t>
      </w:r>
      <w:r w:rsidR="00D8070F" w:rsidRPr="00F53C1E">
        <w:rPr>
          <w:rFonts w:ascii="Times New Roman" w:hAnsi="Times New Roman"/>
        </w:rPr>
        <w:t xml:space="preserve">an accurate </w:t>
      </w:r>
      <w:r w:rsidR="00CC7FD7">
        <w:rPr>
          <w:rFonts w:ascii="Times New Roman" w:hAnsi="Times New Roman"/>
        </w:rPr>
        <w:t>assessment</w:t>
      </w:r>
      <w:r w:rsidR="00CC7FD7" w:rsidRPr="00F53C1E">
        <w:rPr>
          <w:rFonts w:ascii="Times New Roman" w:hAnsi="Times New Roman"/>
        </w:rPr>
        <w:t xml:space="preserve"> </w:t>
      </w:r>
      <w:r w:rsidR="00D8070F" w:rsidRPr="00F53C1E">
        <w:rPr>
          <w:rFonts w:ascii="Times New Roman" w:hAnsi="Times New Roman"/>
        </w:rPr>
        <w:t xml:space="preserve">of </w:t>
      </w:r>
      <w:r w:rsidR="00CC7FD7">
        <w:rPr>
          <w:rFonts w:ascii="Times New Roman" w:hAnsi="Times New Roman"/>
        </w:rPr>
        <w:t xml:space="preserve">the </w:t>
      </w:r>
      <w:r w:rsidR="00D8070F" w:rsidRPr="00F53C1E">
        <w:rPr>
          <w:rFonts w:ascii="Times New Roman" w:hAnsi="Times New Roman"/>
        </w:rPr>
        <w:t xml:space="preserve">coronary angiography </w:t>
      </w:r>
      <w:r w:rsidR="00835AC2">
        <w:rPr>
          <w:rFonts w:ascii="Times New Roman" w:hAnsi="Times New Roman"/>
        </w:rPr>
        <w:t>and the identification of</w:t>
      </w:r>
      <w:r w:rsidR="00D8070F" w:rsidRPr="00F53C1E">
        <w:rPr>
          <w:rFonts w:ascii="Times New Roman" w:hAnsi="Times New Roman"/>
        </w:rPr>
        <w:t xml:space="preserve"> the number of </w:t>
      </w:r>
      <w:r w:rsidR="00D8070F">
        <w:rPr>
          <w:rFonts w:ascii="Times New Roman" w:hAnsi="Times New Roman"/>
        </w:rPr>
        <w:t xml:space="preserve">vessels with </w:t>
      </w:r>
      <w:r w:rsidR="00A02464">
        <w:rPr>
          <w:rFonts w:ascii="Times New Roman" w:hAnsi="Times New Roman"/>
        </w:rPr>
        <w:t>MCAD</w:t>
      </w:r>
      <w:r w:rsidR="009F6C2B" w:rsidRPr="00CC7FD7">
        <w:rPr>
          <w:rFonts w:ascii="Times New Roman" w:hAnsi="Times New Roman"/>
        </w:rPr>
        <w:t xml:space="preserve"> </w:t>
      </w:r>
      <w:r w:rsidR="00CC7FD7" w:rsidRPr="00F53C1E">
        <w:rPr>
          <w:rFonts w:ascii="Times New Roman" w:hAnsi="Times New Roman"/>
        </w:rPr>
        <w:t xml:space="preserve">could </w:t>
      </w:r>
      <w:r w:rsidR="00835AC2">
        <w:rPr>
          <w:rFonts w:ascii="Times New Roman" w:hAnsi="Times New Roman"/>
        </w:rPr>
        <w:t>have</w:t>
      </w:r>
      <w:r w:rsidR="00835AC2" w:rsidRPr="00F53C1E">
        <w:rPr>
          <w:rFonts w:ascii="Times New Roman" w:hAnsi="Times New Roman"/>
        </w:rPr>
        <w:t xml:space="preserve"> </w:t>
      </w:r>
      <w:r w:rsidR="00CC7FD7" w:rsidRPr="00F53C1E">
        <w:rPr>
          <w:rFonts w:ascii="Times New Roman" w:hAnsi="Times New Roman"/>
        </w:rPr>
        <w:t>incremental prognostic value</w:t>
      </w:r>
      <w:r w:rsidR="00CC7FD7">
        <w:rPr>
          <w:rFonts w:ascii="Times New Roman" w:hAnsi="Times New Roman"/>
        </w:rPr>
        <w:t xml:space="preserve">. It can be speculated </w:t>
      </w:r>
      <w:r w:rsidR="003342CC">
        <w:rPr>
          <w:rFonts w:ascii="Times New Roman" w:hAnsi="Times New Roman"/>
        </w:rPr>
        <w:t>that the</w:t>
      </w:r>
      <w:r w:rsidR="00D8070F" w:rsidRPr="00F53C1E">
        <w:rPr>
          <w:rFonts w:ascii="Times New Roman" w:hAnsi="Times New Roman"/>
        </w:rPr>
        <w:t xml:space="preserve"> greater the number of vessels involved, </w:t>
      </w:r>
      <w:r w:rsidR="00835AC2">
        <w:rPr>
          <w:rFonts w:ascii="Times New Roman" w:hAnsi="Times New Roman"/>
        </w:rPr>
        <w:t xml:space="preserve">albeit without obstructive CAD, </w:t>
      </w:r>
      <w:r w:rsidR="00D8070F" w:rsidRPr="00F53C1E">
        <w:rPr>
          <w:rFonts w:ascii="Times New Roman" w:hAnsi="Times New Roman"/>
        </w:rPr>
        <w:t>the greater the likelihood t</w:t>
      </w:r>
      <w:r w:rsidR="00CC7FD7">
        <w:rPr>
          <w:rFonts w:ascii="Times New Roman" w:hAnsi="Times New Roman"/>
        </w:rPr>
        <w:t>hat</w:t>
      </w:r>
      <w:r w:rsidR="00D8070F" w:rsidRPr="00F53C1E">
        <w:rPr>
          <w:rFonts w:ascii="Times New Roman" w:hAnsi="Times New Roman"/>
        </w:rPr>
        <w:t xml:space="preserve"> one or more plaques can destabilize </w:t>
      </w:r>
      <w:r w:rsidR="00CC7FD7">
        <w:rPr>
          <w:rFonts w:ascii="Times New Roman" w:hAnsi="Times New Roman"/>
        </w:rPr>
        <w:t>over time, particularly in the presence of high CRP concentrations</w:t>
      </w:r>
      <w:r w:rsidR="002B73E3">
        <w:rPr>
          <w:rFonts w:ascii="Times New Roman" w:hAnsi="Times New Roman"/>
        </w:rPr>
        <w:t xml:space="preserve"> [8,9</w:t>
      </w:r>
      <w:r w:rsidR="00986385">
        <w:rPr>
          <w:rFonts w:ascii="Times New Roman" w:hAnsi="Times New Roman"/>
        </w:rPr>
        <w:t>]</w:t>
      </w:r>
      <w:r w:rsidR="00D57BE7">
        <w:rPr>
          <w:rFonts w:ascii="Times New Roman" w:hAnsi="Times New Roman"/>
        </w:rPr>
        <w:t>, leading to an acute coronary event</w:t>
      </w:r>
      <w:r w:rsidR="00CC7FD7">
        <w:rPr>
          <w:rFonts w:ascii="Times New Roman" w:hAnsi="Times New Roman"/>
        </w:rPr>
        <w:t xml:space="preserve">.  </w:t>
      </w:r>
      <w:r w:rsidR="00572BAD">
        <w:rPr>
          <w:rFonts w:ascii="Times New Roman" w:hAnsi="Times New Roman"/>
        </w:rPr>
        <w:t>We</w:t>
      </w:r>
      <w:r w:rsidR="00572BAD" w:rsidRPr="00F53C1E">
        <w:rPr>
          <w:rFonts w:ascii="Times New Roman" w:hAnsi="Times New Roman"/>
        </w:rPr>
        <w:t xml:space="preserve"> </w:t>
      </w:r>
      <w:r w:rsidR="00572BAD">
        <w:rPr>
          <w:rFonts w:ascii="Times New Roman" w:hAnsi="Times New Roman"/>
        </w:rPr>
        <w:t xml:space="preserve">found </w:t>
      </w:r>
      <w:r w:rsidR="00572BAD" w:rsidRPr="00F53C1E">
        <w:rPr>
          <w:rFonts w:ascii="Times New Roman" w:hAnsi="Times New Roman"/>
        </w:rPr>
        <w:t>that</w:t>
      </w:r>
      <w:r w:rsidR="00572BAD">
        <w:rPr>
          <w:rFonts w:ascii="Times New Roman" w:hAnsi="Times New Roman"/>
        </w:rPr>
        <w:t xml:space="preserve"> </w:t>
      </w:r>
      <w:r w:rsidR="00572BAD" w:rsidRPr="00F53C1E">
        <w:rPr>
          <w:rFonts w:ascii="Times New Roman" w:hAnsi="Times New Roman"/>
        </w:rPr>
        <w:t>the presence and the distribution of atherosclerotic plaques</w:t>
      </w:r>
      <w:r w:rsidR="00572BAD">
        <w:rPr>
          <w:rFonts w:ascii="Times New Roman" w:hAnsi="Times New Roman"/>
        </w:rPr>
        <w:t xml:space="preserve"> at angiography </w:t>
      </w:r>
      <w:r w:rsidR="00D57BE7">
        <w:rPr>
          <w:rFonts w:ascii="Times New Roman" w:hAnsi="Times New Roman"/>
        </w:rPr>
        <w:t xml:space="preserve">appears to </w:t>
      </w:r>
      <w:r w:rsidR="00572BAD">
        <w:rPr>
          <w:rFonts w:ascii="Times New Roman" w:hAnsi="Times New Roman"/>
        </w:rPr>
        <w:t>provide a better prognostic yield</w:t>
      </w:r>
      <w:r w:rsidR="00572BAD" w:rsidRPr="00F53C1E">
        <w:rPr>
          <w:rFonts w:ascii="Times New Roman" w:hAnsi="Times New Roman"/>
        </w:rPr>
        <w:t xml:space="preserve"> than the sole estimation of the degree of stenosis, probably because the former is easier to be reported and less operator-dependent (i.e. present/absent), whereas the latter </w:t>
      </w:r>
      <w:r w:rsidR="00572BAD">
        <w:rPr>
          <w:rFonts w:ascii="Times New Roman" w:hAnsi="Times New Roman"/>
        </w:rPr>
        <w:t>is affected by</w:t>
      </w:r>
      <w:r w:rsidR="00572BAD" w:rsidRPr="00F53C1E">
        <w:rPr>
          <w:rFonts w:ascii="Times New Roman" w:hAnsi="Times New Roman"/>
        </w:rPr>
        <w:t xml:space="preserve"> more </w:t>
      </w:r>
      <w:r w:rsidR="00572BAD">
        <w:rPr>
          <w:rFonts w:ascii="Times New Roman" w:hAnsi="Times New Roman"/>
        </w:rPr>
        <w:t xml:space="preserve">inter-operator variability. </w:t>
      </w:r>
      <w:r w:rsidR="00572BAD" w:rsidRPr="00F53C1E">
        <w:rPr>
          <w:rFonts w:ascii="Times New Roman" w:hAnsi="Times New Roman"/>
        </w:rPr>
        <w:t>However</w:t>
      </w:r>
      <w:r w:rsidR="00572BAD">
        <w:rPr>
          <w:rFonts w:ascii="Times New Roman" w:hAnsi="Times New Roman"/>
        </w:rPr>
        <w:t>, given the limitations of coronary a</w:t>
      </w:r>
      <w:r w:rsidR="00B47B2A">
        <w:rPr>
          <w:rFonts w:ascii="Times New Roman" w:hAnsi="Times New Roman"/>
        </w:rPr>
        <w:t>ngio</w:t>
      </w:r>
      <w:r w:rsidR="00572BAD">
        <w:rPr>
          <w:rFonts w:ascii="Times New Roman" w:hAnsi="Times New Roman"/>
        </w:rPr>
        <w:t xml:space="preserve">graphy to identify non-obstructive plaques, other imaging modalities such as </w:t>
      </w:r>
      <w:r w:rsidR="0054497A">
        <w:rPr>
          <w:rFonts w:ascii="Times New Roman" w:hAnsi="Times New Roman"/>
        </w:rPr>
        <w:t>CT (computed tomography)</w:t>
      </w:r>
      <w:r w:rsidR="00975446">
        <w:rPr>
          <w:rFonts w:ascii="Times New Roman" w:hAnsi="Times New Roman"/>
        </w:rPr>
        <w:t xml:space="preserve"> [</w:t>
      </w:r>
      <w:r w:rsidR="002B73E3">
        <w:rPr>
          <w:rFonts w:ascii="Times New Roman" w:hAnsi="Times New Roman"/>
        </w:rPr>
        <w:t>10,11</w:t>
      </w:r>
      <w:r w:rsidR="00975446" w:rsidRPr="00932E1B">
        <w:rPr>
          <w:rFonts w:ascii="Times New Roman" w:hAnsi="Times New Roman"/>
        </w:rPr>
        <w:t>]</w:t>
      </w:r>
      <w:r w:rsidR="0054497A">
        <w:rPr>
          <w:rFonts w:ascii="Times New Roman" w:hAnsi="Times New Roman"/>
        </w:rPr>
        <w:t xml:space="preserve">, </w:t>
      </w:r>
      <w:r w:rsidR="001057E9">
        <w:rPr>
          <w:rFonts w:ascii="Times New Roman" w:hAnsi="Times New Roman"/>
        </w:rPr>
        <w:t>IVUS (i</w:t>
      </w:r>
      <w:r w:rsidR="001057E9" w:rsidRPr="00F53C1E">
        <w:rPr>
          <w:rFonts w:ascii="Times New Roman" w:hAnsi="Times New Roman"/>
        </w:rPr>
        <w:t>ntravascular ultrasound</w:t>
      </w:r>
      <w:r w:rsidR="001057E9">
        <w:rPr>
          <w:rFonts w:ascii="Times New Roman" w:hAnsi="Times New Roman"/>
        </w:rPr>
        <w:t>)</w:t>
      </w:r>
      <w:r w:rsidR="00975446">
        <w:rPr>
          <w:rFonts w:ascii="Times New Roman" w:hAnsi="Times New Roman"/>
        </w:rPr>
        <w:t xml:space="preserve"> [</w:t>
      </w:r>
      <w:r w:rsidR="002B73E3">
        <w:rPr>
          <w:rFonts w:ascii="Times New Roman" w:hAnsi="Times New Roman"/>
        </w:rPr>
        <w:t>12</w:t>
      </w:r>
      <w:r w:rsidR="00975446" w:rsidRPr="00932E1B">
        <w:rPr>
          <w:rFonts w:ascii="Times New Roman" w:hAnsi="Times New Roman"/>
        </w:rPr>
        <w:t>]</w:t>
      </w:r>
      <w:r w:rsidR="001057E9">
        <w:rPr>
          <w:rFonts w:ascii="Times New Roman" w:hAnsi="Times New Roman"/>
        </w:rPr>
        <w:t>, O</w:t>
      </w:r>
      <w:r w:rsidR="00572BAD">
        <w:rPr>
          <w:rFonts w:ascii="Times New Roman" w:hAnsi="Times New Roman"/>
        </w:rPr>
        <w:t>CT</w:t>
      </w:r>
      <w:r w:rsidR="0095298B">
        <w:rPr>
          <w:rFonts w:ascii="Times New Roman" w:hAnsi="Times New Roman"/>
        </w:rPr>
        <w:t xml:space="preserve"> (</w:t>
      </w:r>
      <w:r w:rsidR="0095298B" w:rsidRPr="00C126D6">
        <w:rPr>
          <w:rFonts w:ascii="Times New Roman" w:hAnsi="Times New Roman"/>
        </w:rPr>
        <w:t>optical coherence tomography</w:t>
      </w:r>
      <w:r w:rsidR="0095298B">
        <w:rPr>
          <w:rFonts w:ascii="Times New Roman" w:hAnsi="Times New Roman"/>
        </w:rPr>
        <w:t>)</w:t>
      </w:r>
      <w:r w:rsidR="00975446">
        <w:rPr>
          <w:rFonts w:ascii="Times New Roman" w:hAnsi="Times New Roman"/>
        </w:rPr>
        <w:t xml:space="preserve"> [</w:t>
      </w:r>
      <w:r w:rsidR="002B73E3">
        <w:rPr>
          <w:rFonts w:ascii="Times New Roman" w:hAnsi="Times New Roman"/>
        </w:rPr>
        <w:t>13</w:t>
      </w:r>
      <w:r w:rsidR="00975446" w:rsidRPr="00932E1B">
        <w:rPr>
          <w:rFonts w:ascii="Times New Roman" w:hAnsi="Times New Roman"/>
        </w:rPr>
        <w:t>]</w:t>
      </w:r>
      <w:r w:rsidR="00572BAD">
        <w:rPr>
          <w:rFonts w:ascii="Times New Roman" w:hAnsi="Times New Roman"/>
        </w:rPr>
        <w:t xml:space="preserve">, </w:t>
      </w:r>
      <w:r w:rsidR="001057E9">
        <w:rPr>
          <w:rFonts w:ascii="Times New Roman" w:hAnsi="Times New Roman"/>
        </w:rPr>
        <w:t xml:space="preserve">and </w:t>
      </w:r>
      <w:r w:rsidR="00EB079D">
        <w:rPr>
          <w:rFonts w:ascii="Times New Roman" w:hAnsi="Times New Roman"/>
        </w:rPr>
        <w:t>CMR</w:t>
      </w:r>
      <w:r w:rsidR="007F438A">
        <w:rPr>
          <w:rFonts w:ascii="Times New Roman" w:hAnsi="Times New Roman"/>
        </w:rPr>
        <w:t xml:space="preserve"> (cardiovascular magnetic resonance)</w:t>
      </w:r>
      <w:r w:rsidR="00975446">
        <w:rPr>
          <w:rFonts w:ascii="Times New Roman" w:hAnsi="Times New Roman"/>
        </w:rPr>
        <w:t xml:space="preserve"> [</w:t>
      </w:r>
      <w:r w:rsidR="002B73E3">
        <w:rPr>
          <w:rFonts w:ascii="Times New Roman" w:hAnsi="Times New Roman"/>
        </w:rPr>
        <w:t>14</w:t>
      </w:r>
      <w:r w:rsidR="00975446" w:rsidRPr="00932E1B">
        <w:rPr>
          <w:rFonts w:ascii="Times New Roman" w:hAnsi="Times New Roman"/>
        </w:rPr>
        <w:t>]</w:t>
      </w:r>
      <w:r w:rsidR="001057E9">
        <w:rPr>
          <w:rFonts w:ascii="Times New Roman" w:hAnsi="Times New Roman"/>
        </w:rPr>
        <w:t xml:space="preserve"> </w:t>
      </w:r>
      <w:r w:rsidR="00572BAD">
        <w:rPr>
          <w:rFonts w:ascii="Times New Roman" w:hAnsi="Times New Roman"/>
        </w:rPr>
        <w:t xml:space="preserve">may offer better diagnostic </w:t>
      </w:r>
      <w:r w:rsidR="00D57BE7">
        <w:rPr>
          <w:rFonts w:ascii="Times New Roman" w:hAnsi="Times New Roman"/>
        </w:rPr>
        <w:t xml:space="preserve">and risk-stratification </w:t>
      </w:r>
      <w:r w:rsidR="00572BAD">
        <w:rPr>
          <w:rFonts w:ascii="Times New Roman" w:hAnsi="Times New Roman"/>
        </w:rPr>
        <w:t xml:space="preserve">options. </w:t>
      </w:r>
    </w:p>
    <w:p w14:paraId="6234947A" w14:textId="3112163B" w:rsidR="00572BAD" w:rsidRDefault="00572BAD" w:rsidP="003342CC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has been suggested that </w:t>
      </w:r>
      <w:r w:rsidRPr="00F53C1E">
        <w:rPr>
          <w:rFonts w:ascii="Times New Roman" w:hAnsi="Times New Roman"/>
        </w:rPr>
        <w:t>the burden of atherosclerosis is significant in patients</w:t>
      </w:r>
      <w:r w:rsidR="00050534">
        <w:rPr>
          <w:rFonts w:ascii="Times New Roman" w:hAnsi="Times New Roman"/>
        </w:rPr>
        <w:t xml:space="preserve"> with AMI</w:t>
      </w:r>
      <w:r w:rsidRPr="00F53C1E">
        <w:rPr>
          <w:rFonts w:ascii="Times New Roman" w:hAnsi="Times New Roman"/>
        </w:rPr>
        <w:t xml:space="preserve"> </w:t>
      </w:r>
      <w:r w:rsidR="00050534">
        <w:rPr>
          <w:rFonts w:ascii="Times New Roman" w:hAnsi="Times New Roman"/>
        </w:rPr>
        <w:t xml:space="preserve">and no </w:t>
      </w:r>
      <w:r>
        <w:rPr>
          <w:rFonts w:ascii="Times New Roman" w:hAnsi="Times New Roman"/>
        </w:rPr>
        <w:t>obstructive CAD and</w:t>
      </w:r>
      <w:r w:rsidRPr="00F53C1E">
        <w:rPr>
          <w:rFonts w:ascii="Times New Roman" w:hAnsi="Times New Roman"/>
        </w:rPr>
        <w:t xml:space="preserve"> </w:t>
      </w:r>
      <w:r w:rsidR="00D57BE7">
        <w:rPr>
          <w:rFonts w:ascii="Times New Roman" w:hAnsi="Times New Roman"/>
        </w:rPr>
        <w:t xml:space="preserve">this </w:t>
      </w:r>
      <w:r w:rsidRPr="00F53C1E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often </w:t>
      </w:r>
      <w:r w:rsidRPr="00F53C1E">
        <w:rPr>
          <w:rFonts w:ascii="Times New Roman" w:hAnsi="Times New Roman"/>
        </w:rPr>
        <w:t xml:space="preserve">overlooked </w:t>
      </w:r>
      <w:r w:rsidR="00444C1E">
        <w:rPr>
          <w:rFonts w:ascii="Times New Roman" w:hAnsi="Times New Roman"/>
        </w:rPr>
        <w:t xml:space="preserve">by </w:t>
      </w:r>
      <w:r w:rsidR="00D57BE7">
        <w:rPr>
          <w:rFonts w:ascii="Times New Roman" w:hAnsi="Times New Roman"/>
        </w:rPr>
        <w:t xml:space="preserve">conventional </w:t>
      </w:r>
      <w:r w:rsidRPr="00F53C1E">
        <w:rPr>
          <w:rFonts w:ascii="Times New Roman" w:hAnsi="Times New Roman"/>
        </w:rPr>
        <w:t xml:space="preserve">angiography when compared to </w:t>
      </w:r>
      <w:r w:rsidR="00D57BE7">
        <w:rPr>
          <w:rFonts w:ascii="Times New Roman" w:hAnsi="Times New Roman"/>
        </w:rPr>
        <w:t>assessment</w:t>
      </w:r>
      <w:r w:rsidR="00444C1E">
        <w:rPr>
          <w:rFonts w:ascii="Times New Roman" w:hAnsi="Times New Roman"/>
        </w:rPr>
        <w:t xml:space="preserve"> of stenos</w:t>
      </w:r>
      <w:r w:rsidR="008442DF">
        <w:rPr>
          <w:rFonts w:ascii="Times New Roman" w:hAnsi="Times New Roman"/>
        </w:rPr>
        <w:t>i</w:t>
      </w:r>
      <w:r w:rsidR="00444C1E">
        <w:rPr>
          <w:rFonts w:ascii="Times New Roman" w:hAnsi="Times New Roman"/>
        </w:rPr>
        <w:t>s using</w:t>
      </w:r>
      <w:r w:rsidR="00D57BE7">
        <w:rPr>
          <w:rFonts w:ascii="Times New Roman" w:hAnsi="Times New Roman"/>
        </w:rPr>
        <w:t xml:space="preserve"> </w:t>
      </w:r>
      <w:r w:rsidRPr="00F53C1E">
        <w:rPr>
          <w:rFonts w:ascii="Times New Roman" w:hAnsi="Times New Roman"/>
        </w:rPr>
        <w:t>CT</w:t>
      </w:r>
      <w:r w:rsidR="00444C1E">
        <w:rPr>
          <w:rFonts w:ascii="Times New Roman" w:hAnsi="Times New Roman"/>
        </w:rPr>
        <w:t xml:space="preserve"> angiography</w:t>
      </w:r>
      <w:r w:rsidR="00B47B2A">
        <w:rPr>
          <w:rFonts w:ascii="Times New Roman" w:hAnsi="Times New Roman"/>
        </w:rPr>
        <w:t xml:space="preserve"> (CTA)</w:t>
      </w:r>
      <w:r w:rsidRPr="00F53C1E">
        <w:rPr>
          <w:rFonts w:ascii="Times New Roman" w:hAnsi="Times New Roman"/>
        </w:rPr>
        <w:t xml:space="preserve"> </w:t>
      </w:r>
      <w:r w:rsidR="00975446">
        <w:rPr>
          <w:rFonts w:ascii="Times New Roman" w:hAnsi="Times New Roman"/>
        </w:rPr>
        <w:t>[</w:t>
      </w:r>
      <w:r w:rsidR="002B73E3">
        <w:rPr>
          <w:rFonts w:ascii="Times New Roman" w:hAnsi="Times New Roman"/>
        </w:rPr>
        <w:t>10,11</w:t>
      </w:r>
      <w:r w:rsidR="00975446" w:rsidRPr="00932E1B">
        <w:rPr>
          <w:rFonts w:ascii="Times New Roman" w:hAnsi="Times New Roman"/>
        </w:rPr>
        <w:t>]</w:t>
      </w:r>
      <w:r w:rsidR="0054497A">
        <w:rPr>
          <w:rFonts w:ascii="Times New Roman" w:hAnsi="Times New Roman"/>
        </w:rPr>
        <w:t xml:space="preserve">. </w:t>
      </w:r>
      <w:r w:rsidR="00D57BE7">
        <w:rPr>
          <w:rFonts w:ascii="Times New Roman" w:hAnsi="Times New Roman"/>
        </w:rPr>
        <w:t xml:space="preserve">In </w:t>
      </w:r>
      <w:r w:rsidRPr="00F53C1E">
        <w:rPr>
          <w:rFonts w:ascii="Times New Roman" w:hAnsi="Times New Roman"/>
        </w:rPr>
        <w:t xml:space="preserve">MINOCA patients </w:t>
      </w:r>
      <w:r w:rsidR="00D57BE7">
        <w:rPr>
          <w:rFonts w:ascii="Times New Roman" w:hAnsi="Times New Roman"/>
        </w:rPr>
        <w:t>with documented</w:t>
      </w:r>
      <w:r w:rsidR="00C66186">
        <w:rPr>
          <w:rFonts w:ascii="Times New Roman" w:hAnsi="Times New Roman"/>
        </w:rPr>
        <w:t xml:space="preserve"> myocardial</w:t>
      </w:r>
      <w:r w:rsidR="00D57BE7">
        <w:rPr>
          <w:rFonts w:ascii="Times New Roman" w:hAnsi="Times New Roman"/>
        </w:rPr>
        <w:t xml:space="preserve"> scar tissue, as assessed by</w:t>
      </w:r>
      <w:r w:rsidRPr="00F53C1E">
        <w:rPr>
          <w:rFonts w:ascii="Times New Roman" w:hAnsi="Times New Roman"/>
        </w:rPr>
        <w:t xml:space="preserve"> CMR</w:t>
      </w:r>
      <w:r w:rsidR="00D57BE7">
        <w:rPr>
          <w:rFonts w:ascii="Times New Roman" w:hAnsi="Times New Roman"/>
        </w:rPr>
        <w:t xml:space="preserve">, </w:t>
      </w:r>
      <w:proofErr w:type="spellStart"/>
      <w:r w:rsidR="00D57BE7">
        <w:rPr>
          <w:rFonts w:ascii="Times New Roman" w:hAnsi="Times New Roman"/>
        </w:rPr>
        <w:t>Aldrovandi</w:t>
      </w:r>
      <w:proofErr w:type="spellEnd"/>
      <w:r w:rsidR="00D57BE7">
        <w:rPr>
          <w:rFonts w:ascii="Times New Roman" w:hAnsi="Times New Roman"/>
        </w:rPr>
        <w:t xml:space="preserve"> et al.</w:t>
      </w:r>
      <w:r w:rsidRPr="00F53C1E">
        <w:rPr>
          <w:rFonts w:ascii="Times New Roman" w:hAnsi="Times New Roman"/>
        </w:rPr>
        <w:t xml:space="preserve"> </w:t>
      </w:r>
      <w:r w:rsidR="00C66186">
        <w:rPr>
          <w:rFonts w:ascii="Times New Roman" w:hAnsi="Times New Roman"/>
        </w:rPr>
        <w:t xml:space="preserve">reported </w:t>
      </w:r>
      <w:r w:rsidRPr="00F53C1E">
        <w:rPr>
          <w:rFonts w:ascii="Times New Roman" w:hAnsi="Times New Roman"/>
        </w:rPr>
        <w:t xml:space="preserve">CAD </w:t>
      </w:r>
      <w:r w:rsidR="00A02464">
        <w:rPr>
          <w:rFonts w:ascii="Times New Roman" w:hAnsi="Times New Roman"/>
        </w:rPr>
        <w:t>-</w:t>
      </w:r>
      <w:r w:rsidR="00C66186">
        <w:rPr>
          <w:rFonts w:ascii="Times New Roman" w:hAnsi="Times New Roman"/>
        </w:rPr>
        <w:t xml:space="preserve">as </w:t>
      </w:r>
      <w:r w:rsidR="00C66186">
        <w:rPr>
          <w:rFonts w:ascii="Times New Roman" w:hAnsi="Times New Roman"/>
        </w:rPr>
        <w:lastRenderedPageBreak/>
        <w:t xml:space="preserve">assessed by </w:t>
      </w:r>
      <w:r w:rsidR="00B47B2A">
        <w:rPr>
          <w:rFonts w:ascii="Times New Roman" w:hAnsi="Times New Roman"/>
        </w:rPr>
        <w:t>CTA</w:t>
      </w:r>
      <w:r w:rsidR="00C66186">
        <w:rPr>
          <w:rFonts w:ascii="Times New Roman" w:hAnsi="Times New Roman"/>
        </w:rPr>
        <w:t xml:space="preserve">- </w:t>
      </w:r>
      <w:r w:rsidRPr="00F53C1E">
        <w:rPr>
          <w:rFonts w:ascii="Times New Roman" w:hAnsi="Times New Roman"/>
        </w:rPr>
        <w:t xml:space="preserve">in 84% </w:t>
      </w:r>
      <w:r w:rsidR="00CB274F" w:rsidRPr="00F53C1E">
        <w:rPr>
          <w:rFonts w:ascii="Times New Roman" w:hAnsi="Times New Roman"/>
        </w:rPr>
        <w:t>of cases</w:t>
      </w:r>
      <w:r w:rsidR="003F2BC6">
        <w:rPr>
          <w:rFonts w:ascii="Times New Roman" w:hAnsi="Times New Roman"/>
        </w:rPr>
        <w:t xml:space="preserve"> </w:t>
      </w:r>
      <w:r w:rsidR="00975446">
        <w:rPr>
          <w:rFonts w:ascii="Times New Roman" w:hAnsi="Times New Roman"/>
        </w:rPr>
        <w:t>[</w:t>
      </w:r>
      <w:r w:rsidR="002B73E3">
        <w:rPr>
          <w:rFonts w:ascii="Times New Roman" w:hAnsi="Times New Roman"/>
        </w:rPr>
        <w:t>10</w:t>
      </w:r>
      <w:r w:rsidR="00975446" w:rsidRPr="00932E1B">
        <w:rPr>
          <w:rFonts w:ascii="Times New Roman" w:hAnsi="Times New Roman"/>
        </w:rPr>
        <w:t>]</w:t>
      </w:r>
      <w:r w:rsidRPr="00CA78DB">
        <w:rPr>
          <w:rFonts w:ascii="Times New Roman" w:hAnsi="Times New Roman"/>
        </w:rPr>
        <w:t>.</w:t>
      </w:r>
      <w:r w:rsidRPr="00932E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Furthermore</w:t>
      </w:r>
      <w:r w:rsidR="00444C1E">
        <w:rPr>
          <w:rFonts w:ascii="Times New Roman" w:hAnsi="Times New Roman"/>
        </w:rPr>
        <w:t>,</w:t>
      </w:r>
      <w:r w:rsidRPr="00F53C1E">
        <w:rPr>
          <w:rFonts w:ascii="Times New Roman" w:hAnsi="Times New Roman"/>
        </w:rPr>
        <w:t xml:space="preserve"> </w:t>
      </w:r>
      <w:proofErr w:type="spellStart"/>
      <w:r w:rsidRPr="00F53C1E">
        <w:rPr>
          <w:rFonts w:ascii="Times New Roman" w:hAnsi="Times New Roman"/>
        </w:rPr>
        <w:t>Amhadi</w:t>
      </w:r>
      <w:proofErr w:type="spellEnd"/>
      <w:r w:rsidRPr="00F53C1E">
        <w:rPr>
          <w:rFonts w:ascii="Times New Roman" w:hAnsi="Times New Roman"/>
        </w:rPr>
        <w:t xml:space="preserve"> et al. showed that </w:t>
      </w:r>
      <w:r>
        <w:rPr>
          <w:rFonts w:ascii="Times New Roman" w:hAnsi="Times New Roman"/>
        </w:rPr>
        <w:t>mortality</w:t>
      </w:r>
      <w:r w:rsidR="008D67C2">
        <w:rPr>
          <w:rFonts w:ascii="Times New Roman" w:hAnsi="Times New Roman"/>
        </w:rPr>
        <w:t xml:space="preserve"> rates</w:t>
      </w:r>
      <w:r w:rsidRPr="00F53C1E">
        <w:rPr>
          <w:rFonts w:ascii="Times New Roman" w:hAnsi="Times New Roman"/>
        </w:rPr>
        <w:t xml:space="preserve"> </w:t>
      </w:r>
      <w:r w:rsidR="008D67C2">
        <w:rPr>
          <w:rFonts w:ascii="Times New Roman" w:hAnsi="Times New Roman"/>
        </w:rPr>
        <w:t xml:space="preserve">in MINOCA patients </w:t>
      </w:r>
      <w:r w:rsidR="00C66186">
        <w:rPr>
          <w:rFonts w:ascii="Times New Roman" w:hAnsi="Times New Roman"/>
        </w:rPr>
        <w:t>were related to</w:t>
      </w:r>
      <w:r w:rsidR="008D67C2">
        <w:rPr>
          <w:rFonts w:ascii="Times New Roman" w:hAnsi="Times New Roman"/>
        </w:rPr>
        <w:t xml:space="preserve"> the type of </w:t>
      </w:r>
      <w:r w:rsidR="00A02464">
        <w:rPr>
          <w:rFonts w:ascii="Times New Roman" w:hAnsi="Times New Roman"/>
        </w:rPr>
        <w:t xml:space="preserve">atherosclerotic </w:t>
      </w:r>
      <w:r w:rsidR="008D67C2">
        <w:rPr>
          <w:rFonts w:ascii="Times New Roman" w:hAnsi="Times New Roman"/>
        </w:rPr>
        <w:t xml:space="preserve">plaques i.e. </w:t>
      </w:r>
      <w:r w:rsidRPr="00F53C1E">
        <w:rPr>
          <w:rFonts w:ascii="Times New Roman" w:hAnsi="Times New Roman"/>
        </w:rPr>
        <w:t>calcified plaque (1.4%)</w:t>
      </w:r>
      <w:r w:rsidR="008D67C2">
        <w:rPr>
          <w:rFonts w:ascii="Times New Roman" w:hAnsi="Times New Roman"/>
        </w:rPr>
        <w:t>,</w:t>
      </w:r>
      <w:r w:rsidRPr="00F53C1E">
        <w:rPr>
          <w:rFonts w:ascii="Times New Roman" w:hAnsi="Times New Roman"/>
        </w:rPr>
        <w:t xml:space="preserve"> mixed plaque (3.3%) </w:t>
      </w:r>
      <w:r w:rsidR="008D67C2">
        <w:rPr>
          <w:rFonts w:ascii="Times New Roman" w:hAnsi="Times New Roman"/>
        </w:rPr>
        <w:t>and</w:t>
      </w:r>
      <w:r w:rsidRPr="00F53C1E">
        <w:rPr>
          <w:rFonts w:ascii="Times New Roman" w:hAnsi="Times New Roman"/>
        </w:rPr>
        <w:t xml:space="preserve"> non-calcified plaque (9.6%)</w:t>
      </w:r>
      <w:r w:rsidR="008D67C2">
        <w:rPr>
          <w:rFonts w:ascii="Times New Roman" w:hAnsi="Times New Roman"/>
        </w:rPr>
        <w:t xml:space="preserve">. </w:t>
      </w:r>
      <w:r w:rsidR="00C66186">
        <w:rPr>
          <w:rFonts w:ascii="Times New Roman" w:hAnsi="Times New Roman"/>
        </w:rPr>
        <w:t xml:space="preserve">In a </w:t>
      </w:r>
      <w:r w:rsidR="002C253C">
        <w:rPr>
          <w:rFonts w:ascii="Times New Roman" w:hAnsi="Times New Roman"/>
        </w:rPr>
        <w:t>10-year</w:t>
      </w:r>
      <w:r w:rsidR="00C66186">
        <w:rPr>
          <w:rFonts w:ascii="Times New Roman" w:hAnsi="Times New Roman"/>
        </w:rPr>
        <w:t xml:space="preserve"> follow up study, o</w:t>
      </w:r>
      <w:r w:rsidR="008D67C2">
        <w:rPr>
          <w:rFonts w:ascii="Times New Roman" w:hAnsi="Times New Roman"/>
        </w:rPr>
        <w:t>utcomes were impaired in patients with</w:t>
      </w:r>
      <w:r w:rsidR="00C66186">
        <w:rPr>
          <w:rFonts w:ascii="Times New Roman" w:hAnsi="Times New Roman"/>
        </w:rPr>
        <w:t xml:space="preserve"> 3</w:t>
      </w:r>
      <w:r w:rsidR="00C66186" w:rsidRPr="00F53C1E">
        <w:rPr>
          <w:rFonts w:ascii="Times New Roman" w:hAnsi="Times New Roman"/>
        </w:rPr>
        <w:t xml:space="preserve">-vessel disease </w:t>
      </w:r>
      <w:r w:rsidR="00C66186">
        <w:rPr>
          <w:rFonts w:ascii="Times New Roman" w:hAnsi="Times New Roman"/>
        </w:rPr>
        <w:t xml:space="preserve">compared with those with </w:t>
      </w:r>
      <w:r w:rsidRPr="00F53C1E">
        <w:rPr>
          <w:rFonts w:ascii="Times New Roman" w:hAnsi="Times New Roman"/>
        </w:rPr>
        <w:t>single-</w:t>
      </w:r>
      <w:r w:rsidR="008D67C2">
        <w:rPr>
          <w:rFonts w:ascii="Times New Roman" w:hAnsi="Times New Roman"/>
        </w:rPr>
        <w:t xml:space="preserve">vessel disease </w:t>
      </w:r>
      <w:r w:rsidRPr="00F53C1E">
        <w:rPr>
          <w:rFonts w:ascii="Times New Roman" w:hAnsi="Times New Roman"/>
        </w:rPr>
        <w:t>(p &lt;0.001)</w:t>
      </w:r>
      <w:r>
        <w:rPr>
          <w:rFonts w:ascii="Times New Roman" w:hAnsi="Times New Roman"/>
        </w:rPr>
        <w:t xml:space="preserve"> </w:t>
      </w:r>
      <w:r w:rsidR="00975446">
        <w:rPr>
          <w:rFonts w:ascii="Times New Roman" w:hAnsi="Times New Roman"/>
        </w:rPr>
        <w:t>[</w:t>
      </w:r>
      <w:r w:rsidR="002B73E3">
        <w:rPr>
          <w:rFonts w:ascii="Times New Roman" w:hAnsi="Times New Roman"/>
        </w:rPr>
        <w:t>11</w:t>
      </w:r>
      <w:r w:rsidR="00975446" w:rsidRPr="00932E1B">
        <w:rPr>
          <w:rFonts w:ascii="Times New Roman" w:hAnsi="Times New Roman"/>
        </w:rPr>
        <w:t>]</w:t>
      </w:r>
      <w:r w:rsidRPr="00F53C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C66186">
        <w:rPr>
          <w:rFonts w:ascii="Times New Roman" w:hAnsi="Times New Roman"/>
        </w:rPr>
        <w:t>I</w:t>
      </w:r>
      <w:r w:rsidRPr="00F53C1E">
        <w:rPr>
          <w:rFonts w:ascii="Times New Roman" w:hAnsi="Times New Roman"/>
        </w:rPr>
        <w:t xml:space="preserve">n our </w:t>
      </w:r>
      <w:r w:rsidR="00C66186">
        <w:rPr>
          <w:rFonts w:ascii="Times New Roman" w:hAnsi="Times New Roman"/>
        </w:rPr>
        <w:t>study</w:t>
      </w:r>
      <w:r w:rsidRPr="00F53C1E">
        <w:rPr>
          <w:rFonts w:ascii="Times New Roman" w:hAnsi="Times New Roman"/>
        </w:rPr>
        <w:t>, patients with 3-vessel</w:t>
      </w:r>
      <w:r w:rsidR="00A02464">
        <w:rPr>
          <w:rFonts w:ascii="Times New Roman" w:hAnsi="Times New Roman"/>
        </w:rPr>
        <w:t>/LMS</w:t>
      </w:r>
      <w:r w:rsidRPr="00F53C1E">
        <w:rPr>
          <w:rFonts w:ascii="Times New Roman" w:hAnsi="Times New Roman"/>
        </w:rPr>
        <w:t xml:space="preserve"> </w:t>
      </w:r>
      <w:proofErr w:type="gramStart"/>
      <w:r w:rsidRPr="00F53C1E">
        <w:rPr>
          <w:rFonts w:ascii="Times New Roman" w:hAnsi="Times New Roman"/>
        </w:rPr>
        <w:t>disease</w:t>
      </w:r>
      <w:proofErr w:type="gramEnd"/>
      <w:r w:rsidRPr="00F53C1E">
        <w:rPr>
          <w:rFonts w:ascii="Times New Roman" w:hAnsi="Times New Roman"/>
        </w:rPr>
        <w:t xml:space="preserve"> </w:t>
      </w:r>
      <w:r w:rsidR="00C66186">
        <w:rPr>
          <w:rFonts w:ascii="Times New Roman" w:hAnsi="Times New Roman"/>
        </w:rPr>
        <w:t>had significantly worse outcomes</w:t>
      </w:r>
      <w:r w:rsidRPr="00F53C1E">
        <w:rPr>
          <w:rFonts w:ascii="Times New Roman" w:hAnsi="Times New Roman"/>
        </w:rPr>
        <w:t xml:space="preserve"> than </w:t>
      </w:r>
      <w:r w:rsidR="00C66186">
        <w:rPr>
          <w:rFonts w:ascii="Times New Roman" w:hAnsi="Times New Roman"/>
        </w:rPr>
        <w:t xml:space="preserve">patients with lesser degrees of CAD.  </w:t>
      </w:r>
      <w:r w:rsidRPr="00F53C1E">
        <w:rPr>
          <w:rFonts w:ascii="Times New Roman" w:hAnsi="Times New Roman"/>
        </w:rPr>
        <w:t>However</w:t>
      </w:r>
      <w:r w:rsidR="00C66186">
        <w:rPr>
          <w:rFonts w:ascii="Times New Roman" w:hAnsi="Times New Roman"/>
        </w:rPr>
        <w:t>,</w:t>
      </w:r>
      <w:r w:rsidRPr="00F53C1E">
        <w:rPr>
          <w:rFonts w:ascii="Times New Roman" w:hAnsi="Times New Roman"/>
        </w:rPr>
        <w:t xml:space="preserve"> prognosis </w:t>
      </w:r>
      <w:r w:rsidR="00C66186">
        <w:rPr>
          <w:rFonts w:ascii="Times New Roman" w:hAnsi="Times New Roman"/>
        </w:rPr>
        <w:t xml:space="preserve">was similar </w:t>
      </w:r>
      <w:r w:rsidRPr="00F53C1E">
        <w:rPr>
          <w:rFonts w:ascii="Times New Roman" w:hAnsi="Times New Roman"/>
        </w:rPr>
        <w:t xml:space="preserve">among patients with </w:t>
      </w:r>
      <w:r>
        <w:rPr>
          <w:rFonts w:ascii="Times New Roman" w:hAnsi="Times New Roman"/>
        </w:rPr>
        <w:t>normal coronaries</w:t>
      </w:r>
      <w:r w:rsidRPr="00F53C1E">
        <w:rPr>
          <w:rFonts w:ascii="Times New Roman" w:hAnsi="Times New Roman"/>
        </w:rPr>
        <w:t xml:space="preserve"> and patients with </w:t>
      </w:r>
      <w:r>
        <w:rPr>
          <w:rFonts w:ascii="Times New Roman" w:hAnsi="Times New Roman"/>
        </w:rPr>
        <w:t>MCAD affecting 1-</w:t>
      </w:r>
      <w:r w:rsidRPr="00F53C1E">
        <w:rPr>
          <w:rFonts w:ascii="Times New Roman" w:hAnsi="Times New Roman"/>
        </w:rPr>
        <w:t>2 vessels</w:t>
      </w:r>
      <w:r w:rsidR="00C66186">
        <w:rPr>
          <w:rFonts w:ascii="Times New Roman" w:hAnsi="Times New Roman"/>
        </w:rPr>
        <w:t xml:space="preserve">. </w:t>
      </w:r>
      <w:r w:rsidRPr="00F53C1E">
        <w:rPr>
          <w:rFonts w:ascii="Times New Roman" w:hAnsi="Times New Roman"/>
        </w:rPr>
        <w:t xml:space="preserve"> </w:t>
      </w:r>
    </w:p>
    <w:p w14:paraId="1630ECE8" w14:textId="6349FA08" w:rsidR="0019601B" w:rsidRPr="00A17ADD" w:rsidRDefault="00572BAD" w:rsidP="00AD7CD0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According to our data</w:t>
      </w:r>
      <w:r w:rsidR="006B3602">
        <w:rPr>
          <w:rFonts w:ascii="Times New Roman" w:hAnsi="Times New Roman"/>
        </w:rPr>
        <w:t>,</w:t>
      </w:r>
      <w:r w:rsidR="00242E46">
        <w:rPr>
          <w:rFonts w:ascii="Times New Roman" w:hAnsi="Times New Roman"/>
        </w:rPr>
        <w:t xml:space="preserve"> mortality </w:t>
      </w:r>
      <w:r>
        <w:rPr>
          <w:rFonts w:ascii="Times New Roman" w:hAnsi="Times New Roman"/>
        </w:rPr>
        <w:t>was</w:t>
      </w:r>
      <w:r w:rsidR="00242E46">
        <w:rPr>
          <w:rFonts w:ascii="Times New Roman" w:hAnsi="Times New Roman"/>
        </w:rPr>
        <w:t xml:space="preserve"> low</w:t>
      </w:r>
      <w:r w:rsidR="00C66186">
        <w:rPr>
          <w:rFonts w:ascii="Times New Roman" w:hAnsi="Times New Roman"/>
        </w:rPr>
        <w:t xml:space="preserve"> in MINOCA patients assessed</w:t>
      </w:r>
      <w:r w:rsidR="00D8070F">
        <w:rPr>
          <w:rFonts w:ascii="Times New Roman" w:hAnsi="Times New Roman"/>
        </w:rPr>
        <w:t xml:space="preserve"> over a median follow-up of 7 years</w:t>
      </w:r>
      <w:r>
        <w:rPr>
          <w:rFonts w:ascii="Times New Roman" w:hAnsi="Times New Roman"/>
        </w:rPr>
        <w:t xml:space="preserve">. </w:t>
      </w:r>
      <w:r w:rsidR="00C66186">
        <w:rPr>
          <w:rFonts w:ascii="Times New Roman" w:hAnsi="Times New Roman"/>
        </w:rPr>
        <w:t>This could be due to the use of</w:t>
      </w:r>
      <w:r w:rsidR="00D8070F">
        <w:rPr>
          <w:rFonts w:ascii="Times New Roman" w:hAnsi="Times New Roman"/>
        </w:rPr>
        <w:t xml:space="preserve"> more strict inclusion criteria </w:t>
      </w:r>
      <w:r w:rsidR="00C66186">
        <w:rPr>
          <w:rFonts w:ascii="Times New Roman" w:hAnsi="Times New Roman"/>
        </w:rPr>
        <w:t xml:space="preserve">in our study </w:t>
      </w:r>
      <w:r w:rsidR="00D8070F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our</w:t>
      </w:r>
      <w:r w:rsidR="00D8070F">
        <w:rPr>
          <w:rFonts w:ascii="Times New Roman" w:hAnsi="Times New Roman"/>
        </w:rPr>
        <w:t xml:space="preserve"> choice to </w:t>
      </w:r>
      <w:r w:rsidR="00FF181E">
        <w:rPr>
          <w:rFonts w:ascii="Times New Roman" w:hAnsi="Times New Roman"/>
        </w:rPr>
        <w:t>assess</w:t>
      </w:r>
      <w:r w:rsidR="00D8070F">
        <w:rPr>
          <w:rFonts w:ascii="Times New Roman" w:hAnsi="Times New Roman"/>
        </w:rPr>
        <w:t xml:space="preserve"> cardiovascular mortality</w:t>
      </w:r>
      <w:r w:rsidR="00FF181E">
        <w:rPr>
          <w:rFonts w:ascii="Times New Roman" w:hAnsi="Times New Roman"/>
        </w:rPr>
        <w:t xml:space="preserve"> only and not all</w:t>
      </w:r>
      <w:r w:rsidR="00A02464">
        <w:rPr>
          <w:rFonts w:ascii="Times New Roman" w:hAnsi="Times New Roman"/>
        </w:rPr>
        <w:t>-</w:t>
      </w:r>
      <w:r w:rsidR="00FF181E">
        <w:rPr>
          <w:rFonts w:ascii="Times New Roman" w:hAnsi="Times New Roman"/>
        </w:rPr>
        <w:t>cause mortality</w:t>
      </w:r>
      <w:r w:rsidR="00D8070F">
        <w:rPr>
          <w:rFonts w:ascii="Times New Roman" w:hAnsi="Times New Roman"/>
        </w:rPr>
        <w:t xml:space="preserve">. </w:t>
      </w:r>
      <w:r w:rsidR="00FF181E">
        <w:rPr>
          <w:rFonts w:ascii="Times New Roman" w:hAnsi="Times New Roman"/>
        </w:rPr>
        <w:t xml:space="preserve">In a </w:t>
      </w:r>
      <w:r w:rsidR="00F36267" w:rsidRPr="00F53C1E">
        <w:rPr>
          <w:rFonts w:ascii="Times New Roman" w:hAnsi="Times New Roman"/>
        </w:rPr>
        <w:t xml:space="preserve">pooled analysis of 8 studies on the prognosis of MINOCA patients </w:t>
      </w:r>
      <w:r w:rsidR="00F36267">
        <w:rPr>
          <w:rFonts w:ascii="Times New Roman" w:hAnsi="Times New Roman"/>
        </w:rPr>
        <w:t xml:space="preserve">(including </w:t>
      </w:r>
      <w:proofErr w:type="spellStart"/>
      <w:r w:rsidR="00F36267">
        <w:rPr>
          <w:rFonts w:ascii="Times New Roman" w:hAnsi="Times New Roman"/>
        </w:rPr>
        <w:t>Takotsubo</w:t>
      </w:r>
      <w:proofErr w:type="spellEnd"/>
      <w:r w:rsidR="00F36267">
        <w:rPr>
          <w:rFonts w:ascii="Times New Roman" w:hAnsi="Times New Roman"/>
        </w:rPr>
        <w:t xml:space="preserve"> and myocarditis) </w:t>
      </w:r>
      <w:r w:rsidR="00F36267" w:rsidRPr="00F53C1E">
        <w:rPr>
          <w:rFonts w:ascii="Times New Roman" w:hAnsi="Times New Roman"/>
        </w:rPr>
        <w:t xml:space="preserve">in-hospital and 1-year all-cause mortality </w:t>
      </w:r>
      <w:r w:rsidR="00FF181E">
        <w:rPr>
          <w:rFonts w:ascii="Times New Roman" w:hAnsi="Times New Roman"/>
        </w:rPr>
        <w:t>were</w:t>
      </w:r>
      <w:r w:rsidR="00F36267" w:rsidRPr="00F53C1E">
        <w:rPr>
          <w:rFonts w:ascii="Times New Roman" w:hAnsi="Times New Roman"/>
        </w:rPr>
        <w:t xml:space="preserve"> 0.9%, (95% CI, 0.5% -1.3%) and 4.7% (95% </w:t>
      </w:r>
      <w:proofErr w:type="gramStart"/>
      <w:r w:rsidR="00F36267" w:rsidRPr="00F53C1E">
        <w:rPr>
          <w:rFonts w:ascii="Times New Roman" w:hAnsi="Times New Roman"/>
        </w:rPr>
        <w:t>CI ,</w:t>
      </w:r>
      <w:proofErr w:type="gramEnd"/>
      <w:r w:rsidR="00F36267" w:rsidRPr="00F53C1E">
        <w:rPr>
          <w:rFonts w:ascii="Times New Roman" w:hAnsi="Times New Roman"/>
        </w:rPr>
        <w:t xml:space="preserve"> 2.6% -6.9%), respectively</w:t>
      </w:r>
      <w:r w:rsidR="00FF181E">
        <w:rPr>
          <w:rFonts w:ascii="Times New Roman" w:hAnsi="Times New Roman"/>
        </w:rPr>
        <w:t xml:space="preserve">, </w:t>
      </w:r>
      <w:r w:rsidR="00F36267" w:rsidRPr="00F53C1E">
        <w:rPr>
          <w:rFonts w:ascii="Times New Roman" w:hAnsi="Times New Roman"/>
        </w:rPr>
        <w:t xml:space="preserve"> </w:t>
      </w:r>
      <w:r w:rsidR="00F36267">
        <w:rPr>
          <w:rFonts w:ascii="Times New Roman" w:hAnsi="Times New Roman"/>
        </w:rPr>
        <w:t>substantially lower</w:t>
      </w:r>
      <w:r w:rsidR="00F36267" w:rsidRPr="00F53C1E">
        <w:rPr>
          <w:rFonts w:ascii="Times New Roman" w:hAnsi="Times New Roman"/>
        </w:rPr>
        <w:t xml:space="preserve"> than</w:t>
      </w:r>
      <w:r w:rsidR="00FF181E">
        <w:rPr>
          <w:rFonts w:ascii="Times New Roman" w:hAnsi="Times New Roman"/>
        </w:rPr>
        <w:t xml:space="preserve"> in</w:t>
      </w:r>
      <w:r w:rsidR="00F36267" w:rsidRPr="00F53C1E">
        <w:rPr>
          <w:rFonts w:ascii="Times New Roman" w:hAnsi="Times New Roman"/>
        </w:rPr>
        <w:t xml:space="preserve"> patients with obstructive CAD (in-hospital mortality 3.2%; 1-year mortality 6.7%), but </w:t>
      </w:r>
      <w:r w:rsidR="00FF181E">
        <w:rPr>
          <w:rFonts w:ascii="Times New Roman" w:hAnsi="Times New Roman"/>
        </w:rPr>
        <w:t xml:space="preserve">still </w:t>
      </w:r>
      <w:r w:rsidR="00F36267" w:rsidRPr="00F53C1E">
        <w:rPr>
          <w:rFonts w:ascii="Times New Roman" w:hAnsi="Times New Roman"/>
        </w:rPr>
        <w:t xml:space="preserve">far from negligible </w:t>
      </w:r>
      <w:r w:rsidR="00975446">
        <w:rPr>
          <w:rFonts w:ascii="Times New Roman" w:hAnsi="Times New Roman"/>
        </w:rPr>
        <w:t>[</w:t>
      </w:r>
      <w:r w:rsidR="00F36267" w:rsidRPr="00932E1B">
        <w:rPr>
          <w:rFonts w:ascii="Times New Roman" w:hAnsi="Times New Roman"/>
        </w:rPr>
        <w:t>4</w:t>
      </w:r>
      <w:r w:rsidR="00975446" w:rsidRPr="00932E1B">
        <w:rPr>
          <w:rFonts w:ascii="Times New Roman" w:hAnsi="Times New Roman"/>
        </w:rPr>
        <w:t>]</w:t>
      </w:r>
      <w:r w:rsidR="00F36267">
        <w:rPr>
          <w:rFonts w:ascii="Times New Roman" w:hAnsi="Times New Roman"/>
        </w:rPr>
        <w:t xml:space="preserve"> . </w:t>
      </w:r>
      <w:r w:rsidR="00FF181E">
        <w:rPr>
          <w:rFonts w:ascii="Times New Roman" w:hAnsi="Times New Roman"/>
        </w:rPr>
        <w:t>Of importance, a</w:t>
      </w:r>
      <w:r w:rsidR="001B24E4">
        <w:rPr>
          <w:rFonts w:ascii="Times New Roman" w:hAnsi="Times New Roman"/>
        </w:rPr>
        <w:t>mong</w:t>
      </w:r>
      <w:r w:rsidR="00F36267">
        <w:rPr>
          <w:rFonts w:ascii="Times New Roman" w:hAnsi="Times New Roman"/>
        </w:rPr>
        <w:t xml:space="preserve"> our</w:t>
      </w:r>
      <w:r w:rsidR="00D8070F">
        <w:rPr>
          <w:rFonts w:ascii="Times New Roman" w:hAnsi="Times New Roman"/>
        </w:rPr>
        <w:t xml:space="preserve"> patients with MCA</w:t>
      </w:r>
      <w:r w:rsidR="001B24E4">
        <w:rPr>
          <w:rFonts w:ascii="Times New Roman" w:hAnsi="Times New Roman"/>
        </w:rPr>
        <w:t>D</w:t>
      </w:r>
      <w:r w:rsidR="00D8070F">
        <w:rPr>
          <w:rFonts w:ascii="Times New Roman" w:hAnsi="Times New Roman"/>
        </w:rPr>
        <w:t xml:space="preserve"> affecting 3 vessels or </w:t>
      </w:r>
      <w:r w:rsidR="00FF181E">
        <w:rPr>
          <w:rFonts w:ascii="Times New Roman" w:hAnsi="Times New Roman"/>
        </w:rPr>
        <w:t xml:space="preserve">the </w:t>
      </w:r>
      <w:r w:rsidR="00D8070F">
        <w:rPr>
          <w:rFonts w:ascii="Times New Roman" w:hAnsi="Times New Roman"/>
        </w:rPr>
        <w:t>LM</w:t>
      </w:r>
      <w:r w:rsidR="001B24E4">
        <w:rPr>
          <w:rFonts w:ascii="Times New Roman" w:hAnsi="Times New Roman"/>
        </w:rPr>
        <w:t>S</w:t>
      </w:r>
      <w:r w:rsidR="00A02464">
        <w:rPr>
          <w:rFonts w:ascii="Times New Roman" w:hAnsi="Times New Roman"/>
        </w:rPr>
        <w:t>,</w:t>
      </w:r>
      <w:r w:rsidR="00D8070F">
        <w:rPr>
          <w:rFonts w:ascii="Times New Roman" w:hAnsi="Times New Roman"/>
        </w:rPr>
        <w:t xml:space="preserve"> 7-year cardiovascular mortality was </w:t>
      </w:r>
      <w:r w:rsidR="00FF181E">
        <w:rPr>
          <w:rFonts w:ascii="Times New Roman" w:hAnsi="Times New Roman"/>
        </w:rPr>
        <w:t xml:space="preserve">in the region of </w:t>
      </w:r>
      <w:r w:rsidR="00445379">
        <w:rPr>
          <w:rFonts w:ascii="Times New Roman" w:hAnsi="Times New Roman"/>
        </w:rPr>
        <w:t>15</w:t>
      </w:r>
      <w:r w:rsidR="00D8070F">
        <w:rPr>
          <w:rFonts w:ascii="Times New Roman" w:hAnsi="Times New Roman"/>
        </w:rPr>
        <w:t>%.</w:t>
      </w:r>
      <w:r w:rsidR="0019601B">
        <w:rPr>
          <w:rFonts w:ascii="Times New Roman" w:hAnsi="Times New Roman"/>
        </w:rPr>
        <w:t xml:space="preserve"> In a</w:t>
      </w:r>
      <w:r w:rsidR="0019601B" w:rsidRPr="00F53C1E">
        <w:rPr>
          <w:rFonts w:ascii="Times New Roman" w:hAnsi="Times New Roman"/>
        </w:rPr>
        <w:t xml:space="preserve"> </w:t>
      </w:r>
      <w:r w:rsidR="0019601B" w:rsidRPr="00D84E8A">
        <w:rPr>
          <w:rFonts w:ascii="Times New Roman" w:hAnsi="Times New Roman"/>
        </w:rPr>
        <w:t>recent study</w:t>
      </w:r>
      <w:r w:rsidR="00FF181E">
        <w:rPr>
          <w:rFonts w:ascii="Times New Roman" w:hAnsi="Times New Roman"/>
        </w:rPr>
        <w:t xml:space="preserve"> of</w:t>
      </w:r>
      <w:r w:rsidR="0019601B" w:rsidRPr="00D84E8A">
        <w:rPr>
          <w:rFonts w:ascii="Times New Roman" w:hAnsi="Times New Roman"/>
        </w:rPr>
        <w:t xml:space="preserve"> </w:t>
      </w:r>
      <w:r w:rsidR="0019601B" w:rsidRPr="00F53C1E">
        <w:rPr>
          <w:rFonts w:ascii="Times New Roman" w:hAnsi="Times New Roman"/>
        </w:rPr>
        <w:t>patient</w:t>
      </w:r>
      <w:r w:rsidR="0019601B">
        <w:rPr>
          <w:rFonts w:ascii="Times New Roman" w:hAnsi="Times New Roman"/>
        </w:rPr>
        <w:t>s</w:t>
      </w:r>
      <w:r w:rsidR="0019601B" w:rsidRPr="00F53C1E">
        <w:rPr>
          <w:rFonts w:ascii="Times New Roman" w:hAnsi="Times New Roman"/>
        </w:rPr>
        <w:t xml:space="preserve"> </w:t>
      </w:r>
      <w:r w:rsidR="00FF181E">
        <w:rPr>
          <w:rFonts w:ascii="Times New Roman" w:hAnsi="Times New Roman"/>
        </w:rPr>
        <w:t xml:space="preserve">undergoing </w:t>
      </w:r>
      <w:r w:rsidR="0019601B" w:rsidRPr="00F53C1E">
        <w:rPr>
          <w:rFonts w:ascii="Times New Roman" w:hAnsi="Times New Roman"/>
        </w:rPr>
        <w:t xml:space="preserve">elective coronary </w:t>
      </w:r>
      <w:r w:rsidR="00A02464" w:rsidRPr="00F53C1E">
        <w:rPr>
          <w:rFonts w:ascii="Times New Roman" w:hAnsi="Times New Roman"/>
        </w:rPr>
        <w:t>angiography 1</w:t>
      </w:r>
      <w:r w:rsidR="0019601B" w:rsidRPr="00F53C1E">
        <w:rPr>
          <w:rFonts w:ascii="Times New Roman" w:hAnsi="Times New Roman"/>
        </w:rPr>
        <w:t>-year mortality</w:t>
      </w:r>
      <w:r w:rsidR="00FF181E">
        <w:rPr>
          <w:rFonts w:ascii="Times New Roman" w:hAnsi="Times New Roman"/>
        </w:rPr>
        <w:t xml:space="preserve"> was higher in patients with</w:t>
      </w:r>
      <w:r w:rsidR="0019601B" w:rsidRPr="00F53C1E">
        <w:rPr>
          <w:rFonts w:ascii="Times New Roman" w:hAnsi="Times New Roman"/>
        </w:rPr>
        <w:t xml:space="preserve"> 3-vessel non-obstructive CAD (</w:t>
      </w:r>
      <w:r w:rsidR="00FF181E">
        <w:rPr>
          <w:rFonts w:ascii="Times New Roman" w:hAnsi="Times New Roman"/>
        </w:rPr>
        <w:t xml:space="preserve">i.e. </w:t>
      </w:r>
      <w:r w:rsidR="0019601B" w:rsidRPr="00F53C1E">
        <w:rPr>
          <w:rFonts w:ascii="Times New Roman" w:hAnsi="Times New Roman"/>
        </w:rPr>
        <w:t>stenosis &gt;20% but &lt;70%) compared to</w:t>
      </w:r>
      <w:r w:rsidR="00FF181E">
        <w:rPr>
          <w:rFonts w:ascii="Times New Roman" w:hAnsi="Times New Roman"/>
        </w:rPr>
        <w:t xml:space="preserve"> those with</w:t>
      </w:r>
      <w:r w:rsidR="0019601B" w:rsidRPr="00F53C1E">
        <w:rPr>
          <w:rFonts w:ascii="Times New Roman" w:hAnsi="Times New Roman"/>
        </w:rPr>
        <w:t xml:space="preserve"> no CAD (stenosis &lt;20%) (HR 1.6; 95% CI, 1.1 – 2.5)</w:t>
      </w:r>
      <w:r w:rsidR="001B24E4">
        <w:rPr>
          <w:rFonts w:ascii="Times New Roman" w:hAnsi="Times New Roman"/>
        </w:rPr>
        <w:t xml:space="preserve"> </w:t>
      </w:r>
      <w:r w:rsidR="00975446">
        <w:rPr>
          <w:rFonts w:ascii="Times New Roman" w:hAnsi="Times New Roman"/>
        </w:rPr>
        <w:t>[</w:t>
      </w:r>
      <w:r w:rsidR="002B73E3">
        <w:rPr>
          <w:rFonts w:ascii="Times New Roman" w:hAnsi="Times New Roman"/>
        </w:rPr>
        <w:t>15</w:t>
      </w:r>
      <w:r w:rsidR="00975446" w:rsidRPr="00932E1B">
        <w:rPr>
          <w:rFonts w:ascii="Times New Roman" w:hAnsi="Times New Roman"/>
        </w:rPr>
        <w:t>]</w:t>
      </w:r>
      <w:r w:rsidR="0019601B">
        <w:rPr>
          <w:rFonts w:ascii="Times New Roman" w:hAnsi="Times New Roman"/>
        </w:rPr>
        <w:t>.</w:t>
      </w:r>
      <w:r w:rsidR="0019601B" w:rsidRPr="00932E1B">
        <w:rPr>
          <w:rFonts w:ascii="Times New Roman" w:hAnsi="Times New Roman"/>
        </w:rPr>
        <w:t xml:space="preserve"> </w:t>
      </w:r>
      <w:r w:rsidR="002C253C" w:rsidRPr="00F53C1E">
        <w:rPr>
          <w:rFonts w:ascii="Times New Roman" w:hAnsi="Times New Roman"/>
        </w:rPr>
        <w:t>Rossini et al. reported similar results</w:t>
      </w:r>
      <w:r w:rsidR="00FF181E">
        <w:rPr>
          <w:rFonts w:ascii="Times New Roman" w:hAnsi="Times New Roman"/>
        </w:rPr>
        <w:t xml:space="preserve"> in</w:t>
      </w:r>
      <w:r w:rsidR="0019601B" w:rsidRPr="00F53C1E">
        <w:rPr>
          <w:rFonts w:ascii="Times New Roman" w:hAnsi="Times New Roman"/>
        </w:rPr>
        <w:t xml:space="preserve"> unselected consecutive patients presenting with ACS</w:t>
      </w:r>
      <w:r w:rsidR="00FF181E">
        <w:rPr>
          <w:rFonts w:ascii="Times New Roman" w:hAnsi="Times New Roman"/>
        </w:rPr>
        <w:t xml:space="preserve">. </w:t>
      </w:r>
      <w:r w:rsidR="0019601B" w:rsidRPr="00F53C1E">
        <w:rPr>
          <w:rFonts w:ascii="Times New Roman" w:hAnsi="Times New Roman"/>
        </w:rPr>
        <w:t xml:space="preserve"> </w:t>
      </w:r>
      <w:r w:rsidR="00FF181E">
        <w:rPr>
          <w:rFonts w:ascii="Times New Roman" w:hAnsi="Times New Roman"/>
        </w:rPr>
        <w:t xml:space="preserve">There were </w:t>
      </w:r>
      <w:r w:rsidR="0019601B" w:rsidRPr="00F53C1E">
        <w:rPr>
          <w:rFonts w:ascii="Times New Roman" w:hAnsi="Times New Roman"/>
        </w:rPr>
        <w:t xml:space="preserve">no differences in the incidence of MACE between </w:t>
      </w:r>
      <w:r w:rsidR="00FF181E">
        <w:rPr>
          <w:rFonts w:ascii="Times New Roman" w:hAnsi="Times New Roman"/>
        </w:rPr>
        <w:t>patients</w:t>
      </w:r>
      <w:r w:rsidR="0019601B" w:rsidRPr="00F53C1E">
        <w:rPr>
          <w:rFonts w:ascii="Times New Roman" w:hAnsi="Times New Roman"/>
        </w:rPr>
        <w:t xml:space="preserve"> with </w:t>
      </w:r>
      <w:r w:rsidR="002B60C3">
        <w:rPr>
          <w:rFonts w:ascii="Times New Roman" w:hAnsi="Times New Roman"/>
        </w:rPr>
        <w:t>NCA</w:t>
      </w:r>
      <w:r w:rsidR="0019601B" w:rsidRPr="00F53C1E">
        <w:rPr>
          <w:rFonts w:ascii="Times New Roman" w:hAnsi="Times New Roman"/>
        </w:rPr>
        <w:t xml:space="preserve"> (0% stenosis) and</w:t>
      </w:r>
      <w:r w:rsidR="00FF181E">
        <w:rPr>
          <w:rFonts w:ascii="Times New Roman" w:hAnsi="Times New Roman"/>
        </w:rPr>
        <w:t xml:space="preserve"> those with</w:t>
      </w:r>
      <w:r w:rsidR="0019601B" w:rsidRPr="00F53C1E">
        <w:rPr>
          <w:rFonts w:ascii="Times New Roman" w:hAnsi="Times New Roman"/>
        </w:rPr>
        <w:t xml:space="preserve"> mild </w:t>
      </w:r>
      <w:r w:rsidR="0019601B">
        <w:rPr>
          <w:rFonts w:ascii="Times New Roman" w:hAnsi="Times New Roman"/>
        </w:rPr>
        <w:t>CAD</w:t>
      </w:r>
      <w:r w:rsidR="0019601B" w:rsidRPr="00F53C1E">
        <w:rPr>
          <w:rFonts w:ascii="Times New Roman" w:hAnsi="Times New Roman"/>
        </w:rPr>
        <w:t xml:space="preserve"> (&gt;0% and &lt;50% stenosis) </w:t>
      </w:r>
      <w:r w:rsidR="00776967">
        <w:rPr>
          <w:rFonts w:ascii="Times New Roman" w:hAnsi="Times New Roman"/>
        </w:rPr>
        <w:t>at either</w:t>
      </w:r>
      <w:r w:rsidR="0019601B" w:rsidRPr="00F53C1E">
        <w:rPr>
          <w:rFonts w:ascii="Times New Roman" w:hAnsi="Times New Roman"/>
        </w:rPr>
        <w:t xml:space="preserve"> 30 days (p= 0.50) </w:t>
      </w:r>
      <w:r w:rsidR="00776967">
        <w:rPr>
          <w:rFonts w:ascii="Times New Roman" w:hAnsi="Times New Roman"/>
        </w:rPr>
        <w:t>or</w:t>
      </w:r>
      <w:r w:rsidR="0019601B">
        <w:rPr>
          <w:rFonts w:ascii="Times New Roman" w:hAnsi="Times New Roman"/>
        </w:rPr>
        <w:t xml:space="preserve"> long-term follow-up (p= </w:t>
      </w:r>
      <w:r w:rsidR="001B24E4">
        <w:rPr>
          <w:rFonts w:ascii="Times New Roman" w:hAnsi="Times New Roman"/>
        </w:rPr>
        <w:t>0.16)</w:t>
      </w:r>
      <w:r w:rsidR="001B24E4" w:rsidRPr="00932E1B">
        <w:rPr>
          <w:rFonts w:ascii="Times New Roman" w:hAnsi="Times New Roman"/>
        </w:rPr>
        <w:t xml:space="preserve"> </w:t>
      </w:r>
      <w:r w:rsidR="00975446" w:rsidRPr="00932E1B">
        <w:rPr>
          <w:rFonts w:ascii="Times New Roman" w:hAnsi="Times New Roman"/>
        </w:rPr>
        <w:t>[</w:t>
      </w:r>
      <w:r w:rsidR="002B73E3">
        <w:rPr>
          <w:rFonts w:ascii="Times New Roman" w:hAnsi="Times New Roman"/>
        </w:rPr>
        <w:t>16</w:t>
      </w:r>
      <w:r w:rsidR="00975446" w:rsidRPr="00932E1B">
        <w:rPr>
          <w:rFonts w:ascii="Times New Roman" w:hAnsi="Times New Roman"/>
        </w:rPr>
        <w:t>]</w:t>
      </w:r>
      <w:r w:rsidR="0019601B" w:rsidRPr="00932E1B">
        <w:rPr>
          <w:rFonts w:ascii="Times New Roman" w:hAnsi="Times New Roman"/>
        </w:rPr>
        <w:t xml:space="preserve">. </w:t>
      </w:r>
    </w:p>
    <w:p w14:paraId="6DFD38ED" w14:textId="586F93E4" w:rsidR="0019601B" w:rsidRDefault="00C93CAA" w:rsidP="00C93CAA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However,</w:t>
      </w:r>
      <w:r w:rsidRPr="000D7516">
        <w:rPr>
          <w:rFonts w:ascii="Times New Roman" w:hAnsi="Times New Roman"/>
        </w:rPr>
        <w:t xml:space="preserve"> </w:t>
      </w:r>
      <w:r w:rsidR="00E05E12" w:rsidRPr="000D7516">
        <w:rPr>
          <w:rFonts w:ascii="Times New Roman" w:hAnsi="Times New Roman"/>
        </w:rPr>
        <w:t>available data are biased by a large heterogeneity in defining normal and diseased coronaries</w:t>
      </w:r>
      <w:r w:rsidR="001B24E4" w:rsidRPr="000D7516">
        <w:rPr>
          <w:rFonts w:ascii="Times New Roman" w:hAnsi="Times New Roman"/>
        </w:rPr>
        <w:t xml:space="preserve"> </w:t>
      </w:r>
      <w:r w:rsidR="00975446">
        <w:rPr>
          <w:rFonts w:ascii="Times New Roman" w:hAnsi="Times New Roman"/>
        </w:rPr>
        <w:t>[</w:t>
      </w:r>
      <w:r w:rsidR="002B73E3">
        <w:rPr>
          <w:rFonts w:ascii="Times New Roman" w:hAnsi="Times New Roman"/>
        </w:rPr>
        <w:t>16,17</w:t>
      </w:r>
      <w:r w:rsidR="00975446" w:rsidRPr="00932E1B">
        <w:rPr>
          <w:rFonts w:ascii="Times New Roman" w:hAnsi="Times New Roman"/>
        </w:rPr>
        <w:t>]</w:t>
      </w:r>
      <w:r w:rsidR="00E05E12" w:rsidRPr="00932E1B">
        <w:rPr>
          <w:rFonts w:ascii="Times New Roman" w:hAnsi="Times New Roman"/>
        </w:rPr>
        <w:t xml:space="preserve"> </w:t>
      </w:r>
      <w:r w:rsidR="00E05E12" w:rsidRPr="000D7516">
        <w:rPr>
          <w:rFonts w:ascii="Times New Roman" w:hAnsi="Times New Roman"/>
        </w:rPr>
        <w:t>and often</w:t>
      </w:r>
      <w:r w:rsidR="00E05E12" w:rsidRPr="00932E1B">
        <w:rPr>
          <w:rFonts w:ascii="Times New Roman" w:hAnsi="Times New Roman"/>
        </w:rPr>
        <w:t xml:space="preserve"> </w:t>
      </w:r>
      <w:r w:rsidR="00E05E12" w:rsidRPr="000D7516">
        <w:rPr>
          <w:rFonts w:ascii="Times New Roman" w:hAnsi="Times New Roman"/>
        </w:rPr>
        <w:t>patients with normal troponin or CK-MB were also included</w:t>
      </w:r>
      <w:r w:rsidR="00E05E12" w:rsidRPr="00932E1B">
        <w:rPr>
          <w:rFonts w:ascii="Times New Roman" w:hAnsi="Times New Roman"/>
        </w:rPr>
        <w:t xml:space="preserve"> </w:t>
      </w:r>
      <w:r w:rsidR="00975446" w:rsidRPr="00932E1B">
        <w:rPr>
          <w:rFonts w:ascii="Times New Roman" w:hAnsi="Times New Roman"/>
        </w:rPr>
        <w:t>[</w:t>
      </w:r>
      <w:r w:rsidR="002B73E3">
        <w:rPr>
          <w:rFonts w:ascii="Times New Roman" w:hAnsi="Times New Roman"/>
        </w:rPr>
        <w:t>16</w:t>
      </w:r>
      <w:r w:rsidR="00975446" w:rsidRPr="00932E1B">
        <w:rPr>
          <w:rFonts w:ascii="Times New Roman" w:hAnsi="Times New Roman"/>
        </w:rPr>
        <w:t>]</w:t>
      </w:r>
      <w:r w:rsidR="00E05E12" w:rsidRPr="00932E1B">
        <w:rPr>
          <w:rFonts w:ascii="Times New Roman" w:hAnsi="Times New Roman"/>
        </w:rPr>
        <w:t xml:space="preserve">. </w:t>
      </w:r>
      <w:r w:rsidR="00E05E12" w:rsidRPr="000D7516">
        <w:rPr>
          <w:rFonts w:ascii="Times New Roman" w:hAnsi="Times New Roman"/>
        </w:rPr>
        <w:t xml:space="preserve">In addition the majority of this studies are affected by significant selection biases, because they are </w:t>
      </w:r>
      <w:r w:rsidR="00E05E12" w:rsidRPr="000D7516">
        <w:rPr>
          <w:rFonts w:ascii="Times New Roman" w:hAnsi="Times New Roman"/>
        </w:rPr>
        <w:lastRenderedPageBreak/>
        <w:t>post-hoc analysis from multicentre trials</w:t>
      </w:r>
      <w:r w:rsidR="00975446">
        <w:rPr>
          <w:rFonts w:ascii="Times New Roman" w:hAnsi="Times New Roman"/>
        </w:rPr>
        <w:t xml:space="preserve"> [</w:t>
      </w:r>
      <w:r w:rsidR="002B73E3">
        <w:rPr>
          <w:rFonts w:ascii="Times New Roman" w:hAnsi="Times New Roman"/>
        </w:rPr>
        <w:t>17</w:t>
      </w:r>
      <w:r w:rsidR="00975446" w:rsidRPr="00932E1B">
        <w:rPr>
          <w:rFonts w:ascii="Times New Roman" w:hAnsi="Times New Roman"/>
        </w:rPr>
        <w:t>]</w:t>
      </w:r>
      <w:r w:rsidR="00E05E12" w:rsidRPr="00932E1B">
        <w:rPr>
          <w:rFonts w:ascii="Times New Roman" w:hAnsi="Times New Roman"/>
        </w:rPr>
        <w:t xml:space="preserve"> </w:t>
      </w:r>
      <w:r w:rsidR="00E05E12" w:rsidRPr="000D7516">
        <w:rPr>
          <w:rFonts w:ascii="Times New Roman" w:hAnsi="Times New Roman"/>
        </w:rPr>
        <w:t>or specific registries</w:t>
      </w:r>
      <w:r w:rsidR="00975446">
        <w:rPr>
          <w:rFonts w:ascii="Times New Roman" w:hAnsi="Times New Roman"/>
        </w:rPr>
        <w:t xml:space="preserve"> [</w:t>
      </w:r>
      <w:r w:rsidR="002B73E3">
        <w:rPr>
          <w:rFonts w:ascii="Times New Roman" w:hAnsi="Times New Roman"/>
        </w:rPr>
        <w:t>18</w:t>
      </w:r>
      <w:r w:rsidR="00975446" w:rsidRPr="00932E1B">
        <w:rPr>
          <w:rFonts w:ascii="Times New Roman" w:hAnsi="Times New Roman"/>
        </w:rPr>
        <w:t>]</w:t>
      </w:r>
      <w:r w:rsidR="00E05E12" w:rsidRPr="00932E1B">
        <w:rPr>
          <w:rFonts w:ascii="Times New Roman" w:hAnsi="Times New Roman"/>
        </w:rPr>
        <w:t xml:space="preserve">, </w:t>
      </w:r>
      <w:r w:rsidR="00E05E12" w:rsidRPr="000D7516">
        <w:rPr>
          <w:rFonts w:ascii="Times New Roman" w:hAnsi="Times New Roman"/>
        </w:rPr>
        <w:t>whereas others enrolled only selected population</w:t>
      </w:r>
      <w:r w:rsidR="00776967">
        <w:rPr>
          <w:rFonts w:ascii="Times New Roman" w:hAnsi="Times New Roman"/>
        </w:rPr>
        <w:t>s</w:t>
      </w:r>
      <w:r w:rsidR="00E05E12" w:rsidRPr="000D7516">
        <w:rPr>
          <w:rFonts w:ascii="Times New Roman" w:hAnsi="Times New Roman"/>
        </w:rPr>
        <w:t>, for instance only STEMI</w:t>
      </w:r>
      <w:r w:rsidR="00975446">
        <w:rPr>
          <w:rFonts w:ascii="Times New Roman" w:hAnsi="Times New Roman"/>
        </w:rPr>
        <w:t xml:space="preserve"> [</w:t>
      </w:r>
      <w:r w:rsidR="002B73E3">
        <w:rPr>
          <w:rFonts w:ascii="Times New Roman" w:hAnsi="Times New Roman"/>
        </w:rPr>
        <w:t>17</w:t>
      </w:r>
      <w:r w:rsidR="00975446" w:rsidRPr="00932E1B">
        <w:rPr>
          <w:rFonts w:ascii="Times New Roman" w:hAnsi="Times New Roman"/>
        </w:rPr>
        <w:t>]</w:t>
      </w:r>
      <w:r w:rsidR="00E05E12" w:rsidRPr="000D7516">
        <w:rPr>
          <w:rFonts w:ascii="Times New Roman" w:hAnsi="Times New Roman"/>
        </w:rPr>
        <w:t xml:space="preserve"> or NSTE-ACS patients</w:t>
      </w:r>
      <w:r w:rsidR="00975446">
        <w:rPr>
          <w:rFonts w:ascii="Times New Roman" w:hAnsi="Times New Roman"/>
        </w:rPr>
        <w:t xml:space="preserve"> [</w:t>
      </w:r>
      <w:r w:rsidR="002B73E3">
        <w:rPr>
          <w:rFonts w:ascii="Times New Roman" w:hAnsi="Times New Roman"/>
        </w:rPr>
        <w:t>18</w:t>
      </w:r>
      <w:r w:rsidR="00975446" w:rsidRPr="00932E1B">
        <w:rPr>
          <w:rFonts w:ascii="Times New Roman" w:hAnsi="Times New Roman"/>
        </w:rPr>
        <w:t>]</w:t>
      </w:r>
      <w:r w:rsidR="00E05E12" w:rsidRPr="000D7516">
        <w:rPr>
          <w:rFonts w:ascii="Times New Roman" w:hAnsi="Times New Roman"/>
        </w:rPr>
        <w:t>.</w:t>
      </w:r>
      <w:r w:rsidR="00E015E3" w:rsidRPr="000D7516">
        <w:rPr>
          <w:rFonts w:ascii="Times New Roman" w:hAnsi="Times New Roman"/>
        </w:rPr>
        <w:t xml:space="preserve"> </w:t>
      </w:r>
    </w:p>
    <w:p w14:paraId="71094C40" w14:textId="55B53F1D" w:rsidR="009D0FC8" w:rsidRDefault="00975446" w:rsidP="002B73E3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Furthermore</w:t>
      </w:r>
      <w:r w:rsidR="0054497A">
        <w:rPr>
          <w:rFonts w:ascii="Times New Roman" w:hAnsi="Times New Roman"/>
        </w:rPr>
        <w:t>, o</w:t>
      </w:r>
      <w:r w:rsidR="009D0FC8" w:rsidRPr="009419E3">
        <w:rPr>
          <w:rFonts w:ascii="Times New Roman" w:hAnsi="Times New Roman"/>
        </w:rPr>
        <w:t xml:space="preserve">ur results </w:t>
      </w:r>
      <w:r w:rsidR="003A183F">
        <w:rPr>
          <w:rFonts w:ascii="Times New Roman" w:hAnsi="Times New Roman"/>
        </w:rPr>
        <w:t>may have</w:t>
      </w:r>
      <w:r w:rsidR="009D0FC8" w:rsidRPr="009419E3">
        <w:rPr>
          <w:rFonts w:ascii="Times New Roman" w:hAnsi="Times New Roman"/>
        </w:rPr>
        <w:t xml:space="preserve"> </w:t>
      </w:r>
      <w:r w:rsidR="003A183F">
        <w:rPr>
          <w:rFonts w:ascii="Times New Roman" w:hAnsi="Times New Roman"/>
        </w:rPr>
        <w:t xml:space="preserve">a </w:t>
      </w:r>
      <w:r w:rsidR="009D0FC8" w:rsidRPr="009419E3">
        <w:rPr>
          <w:rFonts w:ascii="Times New Roman" w:hAnsi="Times New Roman"/>
        </w:rPr>
        <w:t xml:space="preserve">practical </w:t>
      </w:r>
      <w:r w:rsidR="009D0FC8">
        <w:rPr>
          <w:rFonts w:ascii="Times New Roman" w:hAnsi="Times New Roman"/>
        </w:rPr>
        <w:t>application</w:t>
      </w:r>
      <w:r w:rsidR="009D0FC8" w:rsidRPr="009419E3">
        <w:rPr>
          <w:rFonts w:ascii="Times New Roman" w:hAnsi="Times New Roman"/>
        </w:rPr>
        <w:t xml:space="preserve">, </w:t>
      </w:r>
      <w:r w:rsidR="003A183F">
        <w:rPr>
          <w:rFonts w:ascii="Times New Roman" w:hAnsi="Times New Roman"/>
        </w:rPr>
        <w:t>i.e.</w:t>
      </w:r>
      <w:r w:rsidR="009D0FC8" w:rsidRPr="009419E3">
        <w:rPr>
          <w:rFonts w:ascii="Times New Roman" w:hAnsi="Times New Roman"/>
        </w:rPr>
        <w:t xml:space="preserve"> the high-risk group could probably benefit from standard therapy for secondary prevention </w:t>
      </w:r>
      <w:r w:rsidR="003A183F">
        <w:rPr>
          <w:rFonts w:ascii="Times New Roman" w:hAnsi="Times New Roman"/>
        </w:rPr>
        <w:t>as used</w:t>
      </w:r>
      <w:r w:rsidR="003A183F" w:rsidRPr="009419E3">
        <w:rPr>
          <w:rFonts w:ascii="Times New Roman" w:hAnsi="Times New Roman"/>
        </w:rPr>
        <w:t xml:space="preserve"> </w:t>
      </w:r>
      <w:r w:rsidR="009D0FC8" w:rsidRPr="009419E3">
        <w:rPr>
          <w:rFonts w:ascii="Times New Roman" w:hAnsi="Times New Roman"/>
        </w:rPr>
        <w:t>in obstructive CAD.</w:t>
      </w:r>
      <w:r w:rsidR="003A183F">
        <w:rPr>
          <w:rFonts w:ascii="Times New Roman" w:hAnsi="Times New Roman"/>
        </w:rPr>
        <w:t xml:space="preserve">  </w:t>
      </w:r>
      <w:r w:rsidR="004D1864">
        <w:rPr>
          <w:rFonts w:ascii="Times New Roman" w:hAnsi="Times New Roman"/>
        </w:rPr>
        <w:t>In fact, i</w:t>
      </w:r>
      <w:r w:rsidR="009D0FC8">
        <w:rPr>
          <w:rFonts w:ascii="Times New Roman" w:hAnsi="Times New Roman"/>
        </w:rPr>
        <w:t>n a large MINOCA population from the SWEDEHEART registry</w:t>
      </w:r>
      <w:r w:rsidR="003A183F">
        <w:rPr>
          <w:rFonts w:ascii="Times New Roman" w:hAnsi="Times New Roman"/>
        </w:rPr>
        <w:t>,</w:t>
      </w:r>
      <w:r w:rsidR="009D0FC8">
        <w:rPr>
          <w:rFonts w:ascii="Times New Roman" w:hAnsi="Times New Roman"/>
        </w:rPr>
        <w:t xml:space="preserve"> </w:t>
      </w:r>
      <w:proofErr w:type="spellStart"/>
      <w:r w:rsidR="009D0FC8">
        <w:rPr>
          <w:rFonts w:ascii="Times New Roman" w:hAnsi="Times New Roman"/>
        </w:rPr>
        <w:t>Lindhal</w:t>
      </w:r>
      <w:proofErr w:type="spellEnd"/>
      <w:r w:rsidR="009D0FC8">
        <w:rPr>
          <w:rFonts w:ascii="Times New Roman" w:hAnsi="Times New Roman"/>
        </w:rPr>
        <w:t xml:space="preserve"> et al</w:t>
      </w:r>
      <w:proofErr w:type="gramStart"/>
      <w:r w:rsidR="004005B1">
        <w:rPr>
          <w:rFonts w:ascii="Times New Roman" w:hAnsi="Times New Roman"/>
        </w:rPr>
        <w:t>.</w:t>
      </w:r>
      <w:r>
        <w:rPr>
          <w:rFonts w:ascii="Times New Roman" w:hAnsi="Times New Roman"/>
        </w:rPr>
        <w:t>[</w:t>
      </w:r>
      <w:proofErr w:type="gramEnd"/>
      <w:r w:rsidR="003F2BC6" w:rsidRPr="00932E1B">
        <w:rPr>
          <w:rFonts w:ascii="Times New Roman" w:hAnsi="Times New Roman"/>
        </w:rPr>
        <w:t>1</w:t>
      </w:r>
      <w:r w:rsidR="00FB4043" w:rsidRPr="00932E1B">
        <w:rPr>
          <w:rFonts w:ascii="Times New Roman" w:hAnsi="Times New Roman"/>
        </w:rPr>
        <w:t>9</w:t>
      </w:r>
      <w:r w:rsidRPr="00932E1B">
        <w:rPr>
          <w:rFonts w:ascii="Times New Roman" w:hAnsi="Times New Roman"/>
        </w:rPr>
        <w:t>]</w:t>
      </w:r>
      <w:r w:rsidR="003F2BC6">
        <w:rPr>
          <w:rFonts w:ascii="Times New Roman" w:hAnsi="Times New Roman"/>
        </w:rPr>
        <w:t xml:space="preserve"> </w:t>
      </w:r>
      <w:r w:rsidR="009D0FC8">
        <w:rPr>
          <w:rFonts w:ascii="Times New Roman" w:hAnsi="Times New Roman"/>
        </w:rPr>
        <w:t xml:space="preserve">demonstrated a beneficial </w:t>
      </w:r>
      <w:r w:rsidR="004D1864">
        <w:rPr>
          <w:rFonts w:ascii="Times New Roman" w:hAnsi="Times New Roman"/>
        </w:rPr>
        <w:t xml:space="preserve">prognostic </w:t>
      </w:r>
      <w:r w:rsidR="009D0FC8">
        <w:rPr>
          <w:rFonts w:ascii="Times New Roman" w:hAnsi="Times New Roman"/>
        </w:rPr>
        <w:t>effect of statins and ACEI/ARB. However</w:t>
      </w:r>
      <w:r w:rsidR="003A183F">
        <w:rPr>
          <w:rFonts w:ascii="Times New Roman" w:hAnsi="Times New Roman"/>
        </w:rPr>
        <w:t>,</w:t>
      </w:r>
      <w:r w:rsidR="009D0FC8">
        <w:rPr>
          <w:rFonts w:ascii="Times New Roman" w:hAnsi="Times New Roman"/>
        </w:rPr>
        <w:t xml:space="preserve"> in the same study beta-blo</w:t>
      </w:r>
      <w:r w:rsidR="0050534F">
        <w:rPr>
          <w:rFonts w:ascii="Times New Roman" w:hAnsi="Times New Roman"/>
        </w:rPr>
        <w:t>c</w:t>
      </w:r>
      <w:r w:rsidR="009D0FC8">
        <w:rPr>
          <w:rFonts w:ascii="Times New Roman" w:hAnsi="Times New Roman"/>
        </w:rPr>
        <w:t>kers and double anti-platelet therapy did not significantly improve outcomes, probably due to the large heterogeneity of this MINOCA population</w:t>
      </w:r>
      <w:r w:rsidR="007C5B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</w:t>
      </w:r>
      <w:r w:rsidR="00FB4043" w:rsidRPr="00932E1B">
        <w:rPr>
          <w:rFonts w:ascii="Times New Roman" w:hAnsi="Times New Roman"/>
        </w:rPr>
        <w:t>20</w:t>
      </w:r>
      <w:r w:rsidRPr="00932E1B">
        <w:rPr>
          <w:rFonts w:ascii="Times New Roman" w:hAnsi="Times New Roman"/>
        </w:rPr>
        <w:t>]</w:t>
      </w:r>
      <w:r w:rsidR="009D0FC8">
        <w:rPr>
          <w:rFonts w:ascii="Times New Roman" w:hAnsi="Times New Roman"/>
        </w:rPr>
        <w:t xml:space="preserve">. </w:t>
      </w:r>
    </w:p>
    <w:p w14:paraId="0CBF146F" w14:textId="77777777" w:rsidR="0024118D" w:rsidRPr="00F53C1E" w:rsidRDefault="008B6CFA" w:rsidP="002B73E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 xml:space="preserve">4.1 </w:t>
      </w:r>
      <w:r w:rsidR="0024118D" w:rsidRPr="001905EA">
        <w:rPr>
          <w:rFonts w:ascii="Times New Roman" w:hAnsi="Times New Roman"/>
          <w:u w:val="single"/>
        </w:rPr>
        <w:t>Limitations</w:t>
      </w:r>
      <w:r w:rsidR="0024118D" w:rsidRPr="00F53C1E">
        <w:rPr>
          <w:rFonts w:ascii="Times New Roman" w:hAnsi="Times New Roman"/>
          <w:b/>
        </w:rPr>
        <w:t xml:space="preserve"> </w:t>
      </w:r>
    </w:p>
    <w:p w14:paraId="197FB06E" w14:textId="73250315" w:rsidR="00BF2680" w:rsidRDefault="006B3602" w:rsidP="002B73E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0143">
        <w:rPr>
          <w:rFonts w:ascii="Times New Roman" w:hAnsi="Times New Roman"/>
        </w:rPr>
        <w:t xml:space="preserve">Our study has some limitations. </w:t>
      </w:r>
      <w:r w:rsidR="00483F62">
        <w:rPr>
          <w:rFonts w:ascii="Times New Roman" w:hAnsi="Times New Roman"/>
        </w:rPr>
        <w:t>As t</w:t>
      </w:r>
      <w:r w:rsidR="00483F62" w:rsidRPr="00483F62">
        <w:rPr>
          <w:rFonts w:ascii="Times New Roman" w:hAnsi="Times New Roman"/>
        </w:rPr>
        <w:t>he current definition of MINOCA requires knowledge of coronary angiographic anatomy</w:t>
      </w:r>
      <w:r w:rsidR="00483F62">
        <w:rPr>
          <w:rFonts w:ascii="Times New Roman" w:hAnsi="Times New Roman"/>
        </w:rPr>
        <w:t>, we</w:t>
      </w:r>
      <w:r w:rsidR="00483F62" w:rsidRPr="00F53C1E">
        <w:rPr>
          <w:rFonts w:ascii="Times New Roman" w:hAnsi="Times New Roman"/>
        </w:rPr>
        <w:t xml:space="preserve"> enrolled only MINOCA patients wh</w:t>
      </w:r>
      <w:r w:rsidR="00483F62">
        <w:rPr>
          <w:rFonts w:ascii="Times New Roman" w:hAnsi="Times New Roman"/>
        </w:rPr>
        <w:t xml:space="preserve">o underwent coronary angiography but </w:t>
      </w:r>
      <w:proofErr w:type="gramStart"/>
      <w:r w:rsidR="00483F62">
        <w:rPr>
          <w:rFonts w:ascii="Times New Roman" w:hAnsi="Times New Roman"/>
        </w:rPr>
        <w:t>angiographic results</w:t>
      </w:r>
      <w:r w:rsidR="00483F62" w:rsidRPr="00F53C1E">
        <w:rPr>
          <w:rFonts w:ascii="Times New Roman" w:hAnsi="Times New Roman"/>
        </w:rPr>
        <w:t xml:space="preserve"> were not ad</w:t>
      </w:r>
      <w:r w:rsidR="00483F62">
        <w:rPr>
          <w:rFonts w:ascii="Times New Roman" w:hAnsi="Times New Roman"/>
        </w:rPr>
        <w:t>judicated by a core laboratory</w:t>
      </w:r>
      <w:proofErr w:type="gramEnd"/>
      <w:r w:rsidR="00483F62">
        <w:rPr>
          <w:rFonts w:ascii="Times New Roman" w:hAnsi="Times New Roman"/>
        </w:rPr>
        <w:t xml:space="preserve">. </w:t>
      </w:r>
      <w:r w:rsidR="00483F62" w:rsidRPr="00483F62">
        <w:rPr>
          <w:rFonts w:ascii="Times New Roman" w:hAnsi="Times New Roman"/>
        </w:rPr>
        <w:t xml:space="preserve">The decision </w:t>
      </w:r>
      <w:r w:rsidR="00444C1E">
        <w:rPr>
          <w:rFonts w:ascii="Times New Roman" w:hAnsi="Times New Roman"/>
        </w:rPr>
        <w:t xml:space="preserve">to </w:t>
      </w:r>
      <w:r w:rsidR="00483F62" w:rsidRPr="00483F62">
        <w:rPr>
          <w:rFonts w:ascii="Times New Roman" w:hAnsi="Times New Roman"/>
        </w:rPr>
        <w:t xml:space="preserve">refer patients to angiography was part of the clinical management of patients in the institution and as such </w:t>
      </w:r>
      <w:r w:rsidR="002D6B23">
        <w:rPr>
          <w:rFonts w:ascii="Times New Roman" w:hAnsi="Times New Roman"/>
        </w:rPr>
        <w:t xml:space="preserve">it </w:t>
      </w:r>
      <w:r w:rsidR="00483F62" w:rsidRPr="00483F62">
        <w:rPr>
          <w:rFonts w:ascii="Times New Roman" w:hAnsi="Times New Roman"/>
        </w:rPr>
        <w:t xml:space="preserve">was </w:t>
      </w:r>
      <w:r w:rsidR="002D6B23">
        <w:rPr>
          <w:rFonts w:ascii="Times New Roman" w:hAnsi="Times New Roman"/>
        </w:rPr>
        <w:t>left to the discretion</w:t>
      </w:r>
      <w:r w:rsidR="00483F62" w:rsidRPr="00483F62">
        <w:rPr>
          <w:rFonts w:ascii="Times New Roman" w:hAnsi="Times New Roman"/>
        </w:rPr>
        <w:t xml:space="preserve"> of the manag</w:t>
      </w:r>
      <w:r w:rsidR="002D6B23">
        <w:rPr>
          <w:rFonts w:ascii="Times New Roman" w:hAnsi="Times New Roman"/>
        </w:rPr>
        <w:t>ing</w:t>
      </w:r>
      <w:r w:rsidR="00483F62" w:rsidRPr="00483F62">
        <w:rPr>
          <w:rFonts w:ascii="Times New Roman" w:hAnsi="Times New Roman"/>
        </w:rPr>
        <w:t xml:space="preserve"> physician; this could have resulted in an underestimation of the prevalence of MINOCA in our study, </w:t>
      </w:r>
      <w:r w:rsidR="00D23424">
        <w:rPr>
          <w:rFonts w:ascii="Times New Roman" w:hAnsi="Times New Roman"/>
        </w:rPr>
        <w:t>as</w:t>
      </w:r>
      <w:r w:rsidR="00D23424" w:rsidRPr="00483F62">
        <w:rPr>
          <w:rFonts w:ascii="Times New Roman" w:hAnsi="Times New Roman"/>
        </w:rPr>
        <w:t xml:space="preserve"> </w:t>
      </w:r>
      <w:r w:rsidR="00483F62" w:rsidRPr="00483F62">
        <w:rPr>
          <w:rFonts w:ascii="Times New Roman" w:hAnsi="Times New Roman"/>
        </w:rPr>
        <w:t xml:space="preserve">in other MINOCA studies with a retrospective enrolment design. </w:t>
      </w:r>
      <w:r w:rsidR="00A96F08" w:rsidRPr="00722D16">
        <w:rPr>
          <w:rFonts w:ascii="Times New Roman" w:hAnsi="Times New Roman"/>
        </w:rPr>
        <w:t xml:space="preserve">The relatively low </w:t>
      </w:r>
      <w:r w:rsidR="00D23424" w:rsidRPr="00722D16">
        <w:rPr>
          <w:rFonts w:ascii="Times New Roman" w:hAnsi="Times New Roman"/>
        </w:rPr>
        <w:t>prevalence of</w:t>
      </w:r>
      <w:r w:rsidR="00A96F08" w:rsidRPr="00722D16">
        <w:rPr>
          <w:rFonts w:ascii="Times New Roman" w:hAnsi="Times New Roman"/>
        </w:rPr>
        <w:t xml:space="preserve"> MINOCA</w:t>
      </w:r>
      <w:r w:rsidR="00483F62">
        <w:rPr>
          <w:rFonts w:ascii="Times New Roman" w:hAnsi="Times New Roman"/>
        </w:rPr>
        <w:t xml:space="preserve"> </w:t>
      </w:r>
      <w:r w:rsidR="00E24738">
        <w:rPr>
          <w:rFonts w:ascii="Times New Roman" w:hAnsi="Times New Roman"/>
        </w:rPr>
        <w:t xml:space="preserve">in our study </w:t>
      </w:r>
      <w:r w:rsidR="00A96F08" w:rsidRPr="00722D16">
        <w:rPr>
          <w:rFonts w:ascii="Times New Roman" w:hAnsi="Times New Roman"/>
        </w:rPr>
        <w:t>compared with other reports</w:t>
      </w:r>
      <w:r w:rsidR="00D23424">
        <w:rPr>
          <w:rFonts w:ascii="Times New Roman" w:hAnsi="Times New Roman"/>
        </w:rPr>
        <w:t xml:space="preserve"> </w:t>
      </w:r>
      <w:r w:rsidR="00A96F08" w:rsidRPr="00722D16">
        <w:rPr>
          <w:rFonts w:ascii="Times New Roman" w:hAnsi="Times New Roman"/>
        </w:rPr>
        <w:t>in the literature</w:t>
      </w:r>
      <w:r w:rsidR="00D23424">
        <w:rPr>
          <w:rFonts w:ascii="Times New Roman" w:hAnsi="Times New Roman"/>
        </w:rPr>
        <w:t xml:space="preserve"> </w:t>
      </w:r>
      <w:r w:rsidR="00470F7F">
        <w:rPr>
          <w:rFonts w:ascii="Times New Roman" w:hAnsi="Times New Roman"/>
        </w:rPr>
        <w:t>[</w:t>
      </w:r>
      <w:r w:rsidR="002B73E3">
        <w:rPr>
          <w:rFonts w:ascii="Times New Roman" w:hAnsi="Times New Roman"/>
        </w:rPr>
        <w:t>4, 15-18</w:t>
      </w:r>
      <w:proofErr w:type="gramStart"/>
      <w:r w:rsidR="00470F7F" w:rsidRPr="00932E1B">
        <w:rPr>
          <w:rFonts w:ascii="Times New Roman" w:hAnsi="Times New Roman"/>
        </w:rPr>
        <w:t>]</w:t>
      </w:r>
      <w:r w:rsidR="00A96F08" w:rsidRPr="00722D16">
        <w:rPr>
          <w:rFonts w:ascii="Times New Roman" w:hAnsi="Times New Roman"/>
        </w:rPr>
        <w:t>,</w:t>
      </w:r>
      <w:proofErr w:type="gramEnd"/>
      <w:r w:rsidR="00A96F08" w:rsidRPr="00722D16">
        <w:rPr>
          <w:rFonts w:ascii="Times New Roman" w:hAnsi="Times New Roman"/>
        </w:rPr>
        <w:t xml:space="preserve"> could </w:t>
      </w:r>
      <w:r w:rsidR="00483F62">
        <w:rPr>
          <w:rFonts w:ascii="Times New Roman" w:hAnsi="Times New Roman"/>
        </w:rPr>
        <w:t xml:space="preserve">also </w:t>
      </w:r>
      <w:r w:rsidR="00A96F08" w:rsidRPr="00722D16">
        <w:rPr>
          <w:rFonts w:ascii="Times New Roman" w:hAnsi="Times New Roman"/>
        </w:rPr>
        <w:t xml:space="preserve">be explained by </w:t>
      </w:r>
      <w:r w:rsidR="00A96F08">
        <w:rPr>
          <w:rFonts w:ascii="Times New Roman" w:hAnsi="Times New Roman"/>
        </w:rPr>
        <w:t xml:space="preserve">our </w:t>
      </w:r>
      <w:r w:rsidR="00A96F08" w:rsidRPr="00722D16">
        <w:rPr>
          <w:rFonts w:ascii="Times New Roman" w:hAnsi="Times New Roman"/>
        </w:rPr>
        <w:t>more strict inclusion a</w:t>
      </w:r>
      <w:r w:rsidR="00A96F08">
        <w:rPr>
          <w:rFonts w:ascii="Times New Roman" w:hAnsi="Times New Roman"/>
        </w:rPr>
        <w:t>nd exclusion criteria. W</w:t>
      </w:r>
      <w:r w:rsidR="00A96F08" w:rsidRPr="00722D16">
        <w:rPr>
          <w:rFonts w:ascii="Times New Roman" w:hAnsi="Times New Roman"/>
        </w:rPr>
        <w:t xml:space="preserve">e </w:t>
      </w:r>
      <w:r w:rsidR="00D23424" w:rsidRPr="00D23424">
        <w:rPr>
          <w:rFonts w:ascii="Times New Roman" w:hAnsi="Times New Roman"/>
          <w:i/>
        </w:rPr>
        <w:t>-a priori-</w:t>
      </w:r>
      <w:r w:rsidR="00D23424">
        <w:rPr>
          <w:rFonts w:ascii="Times New Roman" w:hAnsi="Times New Roman"/>
        </w:rPr>
        <w:t xml:space="preserve"> </w:t>
      </w:r>
      <w:r w:rsidR="00A96F08" w:rsidRPr="00722D16">
        <w:rPr>
          <w:rFonts w:ascii="Times New Roman" w:hAnsi="Times New Roman"/>
        </w:rPr>
        <w:t>exclude</w:t>
      </w:r>
      <w:r w:rsidR="00A96F08">
        <w:rPr>
          <w:rFonts w:ascii="Times New Roman" w:hAnsi="Times New Roman"/>
        </w:rPr>
        <w:t>d</w:t>
      </w:r>
      <w:r w:rsidR="00A96F08" w:rsidRPr="00722D16">
        <w:rPr>
          <w:rFonts w:ascii="Times New Roman" w:hAnsi="Times New Roman"/>
        </w:rPr>
        <w:t xml:space="preserve"> </w:t>
      </w:r>
      <w:r w:rsidR="00A96F08">
        <w:rPr>
          <w:rFonts w:ascii="Times New Roman" w:hAnsi="Times New Roman"/>
        </w:rPr>
        <w:t xml:space="preserve">patients with </w:t>
      </w:r>
      <w:r w:rsidR="00A96F08" w:rsidRPr="00722D16">
        <w:rPr>
          <w:rFonts w:ascii="Times New Roman" w:hAnsi="Times New Roman"/>
        </w:rPr>
        <w:t xml:space="preserve">myocarditis and </w:t>
      </w:r>
      <w:proofErr w:type="spellStart"/>
      <w:r w:rsidR="00A96F08" w:rsidRPr="00722D16">
        <w:rPr>
          <w:rFonts w:ascii="Times New Roman" w:hAnsi="Times New Roman"/>
        </w:rPr>
        <w:t>Takotsubo</w:t>
      </w:r>
      <w:proofErr w:type="spellEnd"/>
      <w:r w:rsidR="00A96F08" w:rsidRPr="00722D16">
        <w:rPr>
          <w:rFonts w:ascii="Times New Roman" w:hAnsi="Times New Roman"/>
        </w:rPr>
        <w:t xml:space="preserve"> syndrome, as these patients were discharged from hospital with different ICD-10 codes. Moreover our detailed evaluation of individual clinical records have allowed for further exclusion of miscoded diseases.</w:t>
      </w:r>
      <w:r w:rsidR="00BF2680">
        <w:rPr>
          <w:rFonts w:ascii="Times New Roman" w:hAnsi="Times New Roman"/>
        </w:rPr>
        <w:t xml:space="preserve"> </w:t>
      </w:r>
    </w:p>
    <w:p w14:paraId="52A03816" w14:textId="1A629AC3" w:rsidR="00BF2680" w:rsidRDefault="00A96F08" w:rsidP="00D01C60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do not report data on </w:t>
      </w:r>
      <w:r w:rsidR="0024118D" w:rsidRPr="00F53C1E">
        <w:rPr>
          <w:rFonts w:ascii="Times New Roman" w:hAnsi="Times New Roman"/>
        </w:rPr>
        <w:t>CMR</w:t>
      </w:r>
      <w:r w:rsidR="0024118D">
        <w:rPr>
          <w:rFonts w:ascii="Times New Roman" w:hAnsi="Times New Roman"/>
        </w:rPr>
        <w:t xml:space="preserve">, </w:t>
      </w:r>
      <w:proofErr w:type="spellStart"/>
      <w:r w:rsidR="0024118D">
        <w:rPr>
          <w:rFonts w:ascii="Times New Roman" w:hAnsi="Times New Roman"/>
        </w:rPr>
        <w:t>endomyocardial</w:t>
      </w:r>
      <w:proofErr w:type="spellEnd"/>
      <w:r w:rsidR="0024118D">
        <w:rPr>
          <w:rFonts w:ascii="Times New Roman" w:hAnsi="Times New Roman"/>
        </w:rPr>
        <w:t xml:space="preserve"> biopsy or provocative testing to rule out coronary spasm</w:t>
      </w:r>
      <w:r w:rsidR="00615D1F">
        <w:rPr>
          <w:rFonts w:ascii="Times New Roman" w:hAnsi="Times New Roman"/>
        </w:rPr>
        <w:t xml:space="preserve"> </w:t>
      </w:r>
      <w:r w:rsidR="00602067">
        <w:rPr>
          <w:rFonts w:ascii="Times New Roman" w:hAnsi="Times New Roman"/>
        </w:rPr>
        <w:t>[</w:t>
      </w:r>
      <w:r w:rsidR="00187335" w:rsidRPr="00932E1B">
        <w:rPr>
          <w:rFonts w:ascii="Times New Roman" w:hAnsi="Times New Roman"/>
        </w:rPr>
        <w:t>2</w:t>
      </w:r>
      <w:r w:rsidR="00FB4043" w:rsidRPr="00932E1B">
        <w:rPr>
          <w:rFonts w:ascii="Times New Roman" w:hAnsi="Times New Roman"/>
        </w:rPr>
        <w:t>1</w:t>
      </w:r>
      <w:r w:rsidR="00602067" w:rsidRPr="00932E1B">
        <w:rPr>
          <w:rFonts w:ascii="Times New Roman" w:hAnsi="Times New Roman"/>
        </w:rPr>
        <w:t>]</w:t>
      </w:r>
      <w:r w:rsidR="001873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these tests were not part of a systematic assessment protocol and such information was available in a small number of patients in our database</w:t>
      </w:r>
      <w:r w:rsidR="002411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Our focus was on clinical variables during follow</w:t>
      </w:r>
      <w:r w:rsidR="00D2342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up. </w:t>
      </w:r>
      <w:r w:rsidR="00BF2680">
        <w:rPr>
          <w:rFonts w:ascii="Times New Roman" w:hAnsi="Times New Roman"/>
        </w:rPr>
        <w:t xml:space="preserve">However, </w:t>
      </w:r>
      <w:r w:rsidR="00BF2680" w:rsidRPr="00BF2680">
        <w:rPr>
          <w:rFonts w:ascii="Times New Roman" w:hAnsi="Times New Roman"/>
        </w:rPr>
        <w:t xml:space="preserve">it is conceivable that, </w:t>
      </w:r>
      <w:r w:rsidR="00BF2680">
        <w:rPr>
          <w:rFonts w:ascii="Times New Roman" w:hAnsi="Times New Roman"/>
        </w:rPr>
        <w:t xml:space="preserve">if </w:t>
      </w:r>
      <w:r w:rsidR="00BF2680" w:rsidRPr="00BF2680">
        <w:rPr>
          <w:rFonts w:ascii="Times New Roman" w:hAnsi="Times New Roman"/>
        </w:rPr>
        <w:t xml:space="preserve">CMR </w:t>
      </w:r>
      <w:r w:rsidR="00BF2680">
        <w:rPr>
          <w:rFonts w:ascii="Times New Roman" w:hAnsi="Times New Roman"/>
        </w:rPr>
        <w:t xml:space="preserve">had </w:t>
      </w:r>
      <w:r w:rsidR="00BF2680" w:rsidRPr="00BF2680">
        <w:rPr>
          <w:rFonts w:ascii="Times New Roman" w:hAnsi="Times New Roman"/>
        </w:rPr>
        <w:t>been systematically performed in all MINOCA patients, some other miscoded or misdiagnosed myocarditis (not clinically suspected, as defined by ESC guidelines</w:t>
      </w:r>
      <w:r w:rsidR="00835271">
        <w:rPr>
          <w:rFonts w:ascii="Times New Roman" w:hAnsi="Times New Roman"/>
        </w:rPr>
        <w:t xml:space="preserve"> </w:t>
      </w:r>
      <w:r w:rsidR="00602067">
        <w:rPr>
          <w:rFonts w:ascii="Times New Roman" w:hAnsi="Times New Roman"/>
        </w:rPr>
        <w:t>[</w:t>
      </w:r>
      <w:r w:rsidR="00187335" w:rsidRPr="00932E1B">
        <w:rPr>
          <w:rFonts w:ascii="Times New Roman" w:hAnsi="Times New Roman"/>
        </w:rPr>
        <w:t>2</w:t>
      </w:r>
      <w:r w:rsidR="00FB4043" w:rsidRPr="00932E1B">
        <w:rPr>
          <w:rFonts w:ascii="Times New Roman" w:hAnsi="Times New Roman"/>
        </w:rPr>
        <w:t>2</w:t>
      </w:r>
      <w:r w:rsidR="00602067" w:rsidRPr="00932E1B">
        <w:rPr>
          <w:rFonts w:ascii="Times New Roman" w:hAnsi="Times New Roman"/>
        </w:rPr>
        <w:t>]</w:t>
      </w:r>
      <w:r w:rsidR="00BF2680" w:rsidRPr="00BF2680">
        <w:rPr>
          <w:rFonts w:ascii="Times New Roman" w:hAnsi="Times New Roman"/>
        </w:rPr>
        <w:t xml:space="preserve">) </w:t>
      </w:r>
      <w:r w:rsidR="00407319" w:rsidRPr="00BF2680">
        <w:rPr>
          <w:rFonts w:ascii="Times New Roman" w:hAnsi="Times New Roman"/>
        </w:rPr>
        <w:t>could have</w:t>
      </w:r>
      <w:r w:rsidR="00BF2680" w:rsidRPr="00BF2680">
        <w:rPr>
          <w:rFonts w:ascii="Times New Roman" w:hAnsi="Times New Roman"/>
        </w:rPr>
        <w:t xml:space="preserve"> been discovered</w:t>
      </w:r>
      <w:r w:rsidR="003E4338">
        <w:rPr>
          <w:rFonts w:ascii="Times New Roman" w:hAnsi="Times New Roman"/>
        </w:rPr>
        <w:t xml:space="preserve"> [14]</w:t>
      </w:r>
      <w:r w:rsidR="00BF2680" w:rsidRPr="00BF2680">
        <w:rPr>
          <w:rFonts w:ascii="Times New Roman" w:hAnsi="Times New Roman"/>
        </w:rPr>
        <w:t>.</w:t>
      </w:r>
    </w:p>
    <w:p w14:paraId="679492CF" w14:textId="4B5A88DB" w:rsidR="0024118D" w:rsidRDefault="00CE3729" w:rsidP="00D01C60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Although baseline characteristics </w:t>
      </w:r>
      <w:r w:rsidR="002D6B23">
        <w:rPr>
          <w:rFonts w:ascii="Times New Roman" w:hAnsi="Times New Roman"/>
        </w:rPr>
        <w:t xml:space="preserve">in our patients </w:t>
      </w:r>
      <w:r>
        <w:rPr>
          <w:rFonts w:ascii="Times New Roman" w:hAnsi="Times New Roman"/>
        </w:rPr>
        <w:t xml:space="preserve">are </w:t>
      </w:r>
      <w:r w:rsidR="002D6B23">
        <w:rPr>
          <w:rFonts w:ascii="Times New Roman" w:hAnsi="Times New Roman"/>
        </w:rPr>
        <w:t xml:space="preserve">similar </w:t>
      </w:r>
      <w:r>
        <w:rPr>
          <w:rFonts w:ascii="Times New Roman" w:hAnsi="Times New Roman"/>
        </w:rPr>
        <w:t>to</w:t>
      </w:r>
      <w:r w:rsidR="002D6B23">
        <w:rPr>
          <w:rFonts w:ascii="Times New Roman" w:hAnsi="Times New Roman"/>
        </w:rPr>
        <w:t xml:space="preserve"> those in</w:t>
      </w:r>
      <w:r>
        <w:rPr>
          <w:rFonts w:ascii="Times New Roman" w:hAnsi="Times New Roman"/>
        </w:rPr>
        <w:t xml:space="preserve"> other MINOCA studies </w:t>
      </w:r>
      <w:r w:rsidR="00602067">
        <w:rPr>
          <w:rFonts w:ascii="Times New Roman" w:hAnsi="Times New Roman"/>
        </w:rPr>
        <w:t>[</w:t>
      </w:r>
      <w:r w:rsidR="00F34B83">
        <w:rPr>
          <w:rFonts w:ascii="Times New Roman" w:hAnsi="Times New Roman"/>
        </w:rPr>
        <w:t>4,17</w:t>
      </w:r>
      <w:r w:rsidR="00602067" w:rsidRPr="00932E1B">
        <w:rPr>
          <w:rFonts w:ascii="Times New Roman" w:hAnsi="Times New Roman"/>
        </w:rPr>
        <w:t>]</w:t>
      </w:r>
      <w:r w:rsidR="0060206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</w:t>
      </w:r>
      <w:r w:rsidR="00A96F08">
        <w:rPr>
          <w:rFonts w:ascii="Times New Roman" w:hAnsi="Times New Roman"/>
        </w:rPr>
        <w:t>e do not report on a</w:t>
      </w:r>
      <w:r w:rsidR="0024118D" w:rsidRPr="00F53C1E">
        <w:rPr>
          <w:rFonts w:ascii="Times New Roman" w:hAnsi="Times New Roman"/>
        </w:rPr>
        <w:t xml:space="preserve"> matched obstructive CAD control </w:t>
      </w:r>
      <w:r w:rsidR="0024118D">
        <w:rPr>
          <w:rFonts w:ascii="Times New Roman" w:hAnsi="Times New Roman"/>
        </w:rPr>
        <w:t>group</w:t>
      </w:r>
      <w:r w:rsidR="00A96F08">
        <w:rPr>
          <w:rFonts w:ascii="Times New Roman" w:hAnsi="Times New Roman"/>
        </w:rPr>
        <w:t xml:space="preserve"> for comparison</w:t>
      </w:r>
      <w:r w:rsidR="002D6B23">
        <w:rPr>
          <w:rFonts w:ascii="Times New Roman" w:hAnsi="Times New Roman"/>
        </w:rPr>
        <w:t>,</w:t>
      </w:r>
      <w:r w:rsidR="00A96F08">
        <w:rPr>
          <w:rFonts w:ascii="Times New Roman" w:hAnsi="Times New Roman"/>
        </w:rPr>
        <w:t xml:space="preserve"> as it was our aim to identify markers of risk within this study population</w:t>
      </w:r>
      <w:r w:rsidR="0024118D" w:rsidRPr="00F53C1E">
        <w:rPr>
          <w:rFonts w:ascii="Times New Roman" w:hAnsi="Times New Roman"/>
        </w:rPr>
        <w:t>.</w:t>
      </w:r>
      <w:r w:rsidR="0024118D" w:rsidRPr="00B2155E">
        <w:rPr>
          <w:rFonts w:ascii="Times New Roman" w:hAnsi="Times New Roman"/>
        </w:rPr>
        <w:t xml:space="preserve"> </w:t>
      </w:r>
      <w:r w:rsidR="00A96F08">
        <w:rPr>
          <w:rFonts w:ascii="Times New Roman" w:hAnsi="Times New Roman"/>
        </w:rPr>
        <w:t>Pharmacological therapy was left to the discretion of the manag</w:t>
      </w:r>
      <w:r w:rsidR="002D6B23">
        <w:rPr>
          <w:rFonts w:ascii="Times New Roman" w:hAnsi="Times New Roman"/>
        </w:rPr>
        <w:t xml:space="preserve">ing </w:t>
      </w:r>
      <w:r w:rsidR="00A96F08">
        <w:rPr>
          <w:rFonts w:ascii="Times New Roman" w:hAnsi="Times New Roman"/>
        </w:rPr>
        <w:t>physician and all patients were treated according to ESC guidelines. Given the small</w:t>
      </w:r>
      <w:r w:rsidR="0024118D">
        <w:rPr>
          <w:rFonts w:ascii="Times New Roman" w:hAnsi="Times New Roman"/>
        </w:rPr>
        <w:t xml:space="preserve"> number of events in the study</w:t>
      </w:r>
      <w:r w:rsidR="0024118D" w:rsidRPr="00F53C1E">
        <w:rPr>
          <w:rFonts w:ascii="Times New Roman" w:hAnsi="Times New Roman"/>
        </w:rPr>
        <w:t xml:space="preserve"> our conclusions should be interpreted as hypothesis generating. </w:t>
      </w:r>
    </w:p>
    <w:p w14:paraId="49D101D7" w14:textId="77777777" w:rsidR="00D60143" w:rsidRDefault="00D60143" w:rsidP="0024118D">
      <w:pPr>
        <w:spacing w:line="480" w:lineRule="auto"/>
        <w:rPr>
          <w:rFonts w:ascii="Times New Roman" w:hAnsi="Times New Roman"/>
        </w:rPr>
      </w:pPr>
    </w:p>
    <w:p w14:paraId="72406B7F" w14:textId="77777777" w:rsidR="0024118D" w:rsidRPr="00A51FB3" w:rsidRDefault="008554F4" w:rsidP="0024118D">
      <w:pPr>
        <w:spacing w:line="480" w:lineRule="auto"/>
        <w:rPr>
          <w:rFonts w:ascii="Times New Roman" w:hAnsi="Times New Roman"/>
          <w:b/>
        </w:rPr>
      </w:pPr>
      <w:r w:rsidRPr="00A51FB3">
        <w:rPr>
          <w:rFonts w:ascii="Times New Roman" w:hAnsi="Times New Roman"/>
          <w:b/>
        </w:rPr>
        <w:t xml:space="preserve">5. </w:t>
      </w:r>
      <w:r w:rsidR="0024118D" w:rsidRPr="00A51FB3">
        <w:rPr>
          <w:rFonts w:ascii="Times New Roman" w:hAnsi="Times New Roman"/>
          <w:b/>
        </w:rPr>
        <w:t>Conclusions</w:t>
      </w:r>
    </w:p>
    <w:p w14:paraId="2C68D189" w14:textId="73C6568D" w:rsidR="0024118D" w:rsidRDefault="002C253C" w:rsidP="00073508">
      <w:pPr>
        <w:spacing w:line="48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MINOCA is</w:t>
      </w:r>
      <w:r w:rsidR="00526114">
        <w:rPr>
          <w:rFonts w:ascii="Times New Roman" w:hAnsi="Times New Roman"/>
        </w:rPr>
        <w:t xml:space="preserve"> a relatively infrequent </w:t>
      </w:r>
      <w:r w:rsidR="009B5118">
        <w:rPr>
          <w:rFonts w:ascii="Times New Roman" w:hAnsi="Times New Roman"/>
        </w:rPr>
        <w:t xml:space="preserve">AMI </w:t>
      </w:r>
      <w:r w:rsidR="00526114">
        <w:rPr>
          <w:rFonts w:ascii="Times New Roman" w:hAnsi="Times New Roman"/>
        </w:rPr>
        <w:t xml:space="preserve">presentation compared </w:t>
      </w:r>
      <w:r w:rsidR="009B5118">
        <w:rPr>
          <w:rFonts w:ascii="Times New Roman" w:hAnsi="Times New Roman"/>
        </w:rPr>
        <w:t xml:space="preserve">to ACS with obstructed coronary arteries. </w:t>
      </w:r>
      <w:r w:rsidR="00526114">
        <w:rPr>
          <w:rFonts w:ascii="Times New Roman" w:hAnsi="Times New Roman"/>
        </w:rPr>
        <w:t>Albeit the absence of obstructive CAD</w:t>
      </w:r>
      <w:r w:rsidR="0024118D">
        <w:rPr>
          <w:rFonts w:ascii="Times New Roman" w:hAnsi="Times New Roman"/>
        </w:rPr>
        <w:t xml:space="preserve"> </w:t>
      </w:r>
      <w:r w:rsidR="0024118D" w:rsidRPr="008D77B9">
        <w:rPr>
          <w:rFonts w:ascii="Times New Roman" w:hAnsi="Times New Roman"/>
        </w:rPr>
        <w:t>portend</w:t>
      </w:r>
      <w:r w:rsidR="00526114">
        <w:rPr>
          <w:rFonts w:ascii="Times New Roman" w:hAnsi="Times New Roman"/>
        </w:rPr>
        <w:t>s</w:t>
      </w:r>
      <w:r w:rsidR="0024118D">
        <w:rPr>
          <w:rFonts w:ascii="Times New Roman" w:hAnsi="Times New Roman"/>
        </w:rPr>
        <w:t xml:space="preserve"> good long-term prognosis</w:t>
      </w:r>
      <w:r w:rsidR="00526114">
        <w:rPr>
          <w:rFonts w:ascii="Times New Roman" w:hAnsi="Times New Roman"/>
        </w:rPr>
        <w:t>,</w:t>
      </w:r>
      <w:r w:rsidR="0024118D">
        <w:rPr>
          <w:rFonts w:ascii="Times New Roman" w:hAnsi="Times New Roman"/>
        </w:rPr>
        <w:t xml:space="preserve"> </w:t>
      </w:r>
      <w:r w:rsidR="00526114">
        <w:rPr>
          <w:rFonts w:ascii="Times New Roman" w:hAnsi="Times New Roman"/>
        </w:rPr>
        <w:t>t</w:t>
      </w:r>
      <w:r w:rsidR="0024118D" w:rsidRPr="00F53C1E">
        <w:rPr>
          <w:rFonts w:ascii="Times New Roman" w:hAnsi="Times New Roman"/>
        </w:rPr>
        <w:t xml:space="preserve">he number of vessels </w:t>
      </w:r>
      <w:r w:rsidR="00526114">
        <w:rPr>
          <w:rFonts w:ascii="Times New Roman" w:hAnsi="Times New Roman"/>
        </w:rPr>
        <w:t>affected</w:t>
      </w:r>
      <w:r w:rsidR="00526114" w:rsidRPr="00F53C1E">
        <w:rPr>
          <w:rFonts w:ascii="Times New Roman" w:hAnsi="Times New Roman"/>
        </w:rPr>
        <w:t xml:space="preserve"> </w:t>
      </w:r>
      <w:r w:rsidR="0024118D">
        <w:rPr>
          <w:rFonts w:ascii="Times New Roman" w:hAnsi="Times New Roman"/>
        </w:rPr>
        <w:t>by MCA</w:t>
      </w:r>
      <w:r w:rsidR="008E14BE">
        <w:rPr>
          <w:rFonts w:ascii="Times New Roman" w:hAnsi="Times New Roman"/>
        </w:rPr>
        <w:t>D</w:t>
      </w:r>
      <w:r w:rsidR="0024118D">
        <w:rPr>
          <w:rFonts w:ascii="Times New Roman" w:hAnsi="Times New Roman"/>
        </w:rPr>
        <w:t xml:space="preserve"> has an incremental </w:t>
      </w:r>
      <w:r w:rsidR="00526114">
        <w:rPr>
          <w:rFonts w:ascii="Times New Roman" w:hAnsi="Times New Roman"/>
        </w:rPr>
        <w:t>effect on clinical outcomes</w:t>
      </w:r>
      <w:r w:rsidR="00B4555E">
        <w:rPr>
          <w:rFonts w:ascii="Times New Roman" w:hAnsi="Times New Roman"/>
        </w:rPr>
        <w:t>.</w:t>
      </w:r>
      <w:r w:rsidR="00526114">
        <w:rPr>
          <w:rFonts w:ascii="Times New Roman" w:hAnsi="Times New Roman"/>
        </w:rPr>
        <w:t xml:space="preserve"> MINOCA p</w:t>
      </w:r>
      <w:r w:rsidR="0024118D">
        <w:rPr>
          <w:rFonts w:ascii="Times New Roman" w:hAnsi="Times New Roman"/>
        </w:rPr>
        <w:t>atients</w:t>
      </w:r>
      <w:r w:rsidR="0024118D" w:rsidRPr="00F53C1E">
        <w:rPr>
          <w:rFonts w:ascii="Times New Roman" w:hAnsi="Times New Roman"/>
        </w:rPr>
        <w:t xml:space="preserve"> </w:t>
      </w:r>
      <w:r w:rsidR="0024118D">
        <w:rPr>
          <w:rFonts w:ascii="Times New Roman" w:hAnsi="Times New Roman"/>
        </w:rPr>
        <w:t xml:space="preserve">with </w:t>
      </w:r>
      <w:r w:rsidR="008E14BE">
        <w:rPr>
          <w:rFonts w:ascii="Times New Roman" w:hAnsi="Times New Roman"/>
        </w:rPr>
        <w:t xml:space="preserve">MCAD affecting 3 </w:t>
      </w:r>
      <w:r w:rsidR="0024118D">
        <w:rPr>
          <w:rFonts w:ascii="Times New Roman" w:hAnsi="Times New Roman"/>
        </w:rPr>
        <w:t xml:space="preserve">vessels or </w:t>
      </w:r>
      <w:r w:rsidR="00526114">
        <w:rPr>
          <w:rFonts w:ascii="Times New Roman" w:hAnsi="Times New Roman"/>
        </w:rPr>
        <w:t xml:space="preserve">the </w:t>
      </w:r>
      <w:r w:rsidR="0024118D">
        <w:rPr>
          <w:rFonts w:ascii="Times New Roman" w:hAnsi="Times New Roman"/>
        </w:rPr>
        <w:t>LM</w:t>
      </w:r>
      <w:r w:rsidR="008E14BE">
        <w:rPr>
          <w:rFonts w:ascii="Times New Roman" w:hAnsi="Times New Roman"/>
        </w:rPr>
        <w:t>S</w:t>
      </w:r>
      <w:r w:rsidR="0024118D">
        <w:rPr>
          <w:rFonts w:ascii="Times New Roman" w:hAnsi="Times New Roman"/>
        </w:rPr>
        <w:t xml:space="preserve"> </w:t>
      </w:r>
      <w:r w:rsidR="0024118D" w:rsidRPr="00F53C1E">
        <w:rPr>
          <w:rFonts w:ascii="Times New Roman" w:hAnsi="Times New Roman"/>
        </w:rPr>
        <w:t xml:space="preserve">appear to have a </w:t>
      </w:r>
      <w:r w:rsidR="0024118D">
        <w:rPr>
          <w:rFonts w:ascii="Times New Roman" w:hAnsi="Times New Roman"/>
        </w:rPr>
        <w:t>guarded</w:t>
      </w:r>
      <w:r w:rsidR="0024118D" w:rsidRPr="00F53C1E">
        <w:rPr>
          <w:rFonts w:ascii="Times New Roman" w:hAnsi="Times New Roman"/>
        </w:rPr>
        <w:t xml:space="preserve"> prognosis</w:t>
      </w:r>
      <w:r w:rsidR="0024118D">
        <w:rPr>
          <w:rFonts w:ascii="Times New Roman" w:hAnsi="Times New Roman"/>
        </w:rPr>
        <w:t xml:space="preserve">. </w:t>
      </w:r>
      <w:r w:rsidR="00526114">
        <w:rPr>
          <w:rFonts w:ascii="Times New Roman" w:hAnsi="Times New Roman"/>
        </w:rPr>
        <w:t>Increased CRP levels also appear to have prognostic value in these patients. Prospective studies are necessary to test the hypotheses generated by our findings</w:t>
      </w:r>
      <w:r w:rsidR="0050534F">
        <w:rPr>
          <w:rFonts w:ascii="Times New Roman" w:hAnsi="Times New Roman"/>
        </w:rPr>
        <w:t>.</w:t>
      </w:r>
    </w:p>
    <w:p w14:paraId="4C3B4BE9" w14:textId="77777777" w:rsidR="008F721B" w:rsidRDefault="008F721B" w:rsidP="008F721B">
      <w:pPr>
        <w:spacing w:line="480" w:lineRule="auto"/>
        <w:rPr>
          <w:rFonts w:ascii="Times New Roman" w:hAnsi="Times New Roman"/>
        </w:rPr>
      </w:pPr>
    </w:p>
    <w:p w14:paraId="19DC0D01" w14:textId="77777777" w:rsidR="008F721B" w:rsidRDefault="008F721B" w:rsidP="008F721B">
      <w:pPr>
        <w:spacing w:line="480" w:lineRule="auto"/>
        <w:rPr>
          <w:rFonts w:ascii="Times New Roman" w:hAnsi="Times New Roman"/>
        </w:rPr>
      </w:pPr>
      <w:r w:rsidRPr="008F721B">
        <w:rPr>
          <w:rFonts w:ascii="Times New Roman" w:hAnsi="Times New Roman"/>
          <w:b/>
        </w:rPr>
        <w:t>Disclosures</w:t>
      </w:r>
      <w:r w:rsidRPr="008F721B">
        <w:rPr>
          <w:rFonts w:ascii="Times New Roman" w:hAnsi="Times New Roman"/>
        </w:rPr>
        <w:t xml:space="preserve">: </w:t>
      </w:r>
      <w:r w:rsidR="00E60EB0" w:rsidRPr="00E60EB0">
        <w:rPr>
          <w:rFonts w:ascii="Times New Roman" w:hAnsi="Times New Roman"/>
        </w:rPr>
        <w:t>The authors report no relationships that could be construed as a conflict of interest</w:t>
      </w:r>
      <w:r w:rsidR="00E60EB0">
        <w:rPr>
          <w:rFonts w:ascii="Times New Roman" w:hAnsi="Times New Roman"/>
        </w:rPr>
        <w:t>.</w:t>
      </w:r>
    </w:p>
    <w:p w14:paraId="29EB8D4C" w14:textId="77777777" w:rsidR="000B52F0" w:rsidRDefault="000B52F0" w:rsidP="0024118D">
      <w:pPr>
        <w:contextualSpacing/>
        <w:rPr>
          <w:rFonts w:ascii="Times New Roman" w:hAnsi="Times New Roman"/>
          <w:b/>
        </w:rPr>
      </w:pPr>
    </w:p>
    <w:p w14:paraId="4C985D59" w14:textId="77777777" w:rsidR="000B52F0" w:rsidRDefault="000B52F0" w:rsidP="0024118D">
      <w:pPr>
        <w:contextualSpacing/>
        <w:rPr>
          <w:rFonts w:ascii="Times New Roman" w:hAnsi="Times New Roman"/>
          <w:b/>
        </w:rPr>
      </w:pPr>
    </w:p>
    <w:p w14:paraId="0C41F6C7" w14:textId="77777777" w:rsidR="0024118D" w:rsidRPr="00F53C1E" w:rsidRDefault="0024118D" w:rsidP="0024118D">
      <w:pPr>
        <w:contextualSpacing/>
        <w:rPr>
          <w:rFonts w:ascii="Times New Roman" w:hAnsi="Times New Roman"/>
          <w:b/>
        </w:rPr>
      </w:pPr>
      <w:r w:rsidRPr="00F53C1E">
        <w:rPr>
          <w:rFonts w:ascii="Times New Roman" w:hAnsi="Times New Roman"/>
          <w:b/>
        </w:rPr>
        <w:t>Acknowledgements</w:t>
      </w:r>
    </w:p>
    <w:p w14:paraId="59A4E2CB" w14:textId="77777777" w:rsidR="0024118D" w:rsidRPr="00F53C1E" w:rsidRDefault="0024118D" w:rsidP="0024118D">
      <w:pPr>
        <w:contextualSpacing/>
        <w:rPr>
          <w:rFonts w:ascii="Times New Roman" w:hAnsi="Times New Roman"/>
          <w:b/>
        </w:rPr>
      </w:pPr>
    </w:p>
    <w:p w14:paraId="259D6FEC" w14:textId="77777777" w:rsidR="0024118D" w:rsidRPr="009E3121" w:rsidRDefault="00DC5A92" w:rsidP="0024118D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Dr.</w:t>
      </w:r>
      <w:proofErr w:type="spellEnd"/>
      <w:r>
        <w:rPr>
          <w:rFonts w:ascii="Times New Roman" w:hAnsi="Times New Roman"/>
        </w:rPr>
        <w:t xml:space="preserve"> Elisa </w:t>
      </w:r>
      <w:proofErr w:type="spellStart"/>
      <w:r>
        <w:rPr>
          <w:rFonts w:ascii="Times New Roman" w:hAnsi="Times New Roman"/>
        </w:rPr>
        <w:t>Zengarini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24118D" w:rsidRPr="00F53C1E">
        <w:rPr>
          <w:rFonts w:ascii="Times New Roman" w:hAnsi="Times New Roman"/>
        </w:rPr>
        <w:t>Dr.</w:t>
      </w:r>
      <w:proofErr w:type="spellEnd"/>
      <w:r w:rsidR="0024118D" w:rsidRPr="00F53C1E">
        <w:rPr>
          <w:rFonts w:ascii="Times New Roman" w:hAnsi="Times New Roman"/>
        </w:rPr>
        <w:t xml:space="preserve"> </w:t>
      </w:r>
      <w:proofErr w:type="spellStart"/>
      <w:r w:rsidR="0024118D" w:rsidRPr="00F53C1E">
        <w:rPr>
          <w:rFonts w:ascii="Times New Roman" w:hAnsi="Times New Roman"/>
        </w:rPr>
        <w:t>Fabrizio</w:t>
      </w:r>
      <w:proofErr w:type="spellEnd"/>
      <w:r w:rsidR="0024118D" w:rsidRPr="00F53C1E">
        <w:rPr>
          <w:rFonts w:ascii="Times New Roman" w:hAnsi="Times New Roman"/>
        </w:rPr>
        <w:t xml:space="preserve"> </w:t>
      </w:r>
      <w:proofErr w:type="spellStart"/>
      <w:r w:rsidR="0024118D" w:rsidRPr="00F53C1E">
        <w:rPr>
          <w:rFonts w:ascii="Times New Roman" w:hAnsi="Times New Roman"/>
        </w:rPr>
        <w:t>Ruffini</w:t>
      </w:r>
      <w:proofErr w:type="spellEnd"/>
      <w:r w:rsidR="0024118D" w:rsidRPr="00F53C1E">
        <w:rPr>
          <w:rFonts w:ascii="Times New Roman" w:hAnsi="Times New Roman"/>
        </w:rPr>
        <w:t xml:space="preserve"> and </w:t>
      </w:r>
      <w:proofErr w:type="spellStart"/>
      <w:r w:rsidR="0024118D">
        <w:rPr>
          <w:rFonts w:ascii="Times New Roman" w:hAnsi="Times New Roman"/>
        </w:rPr>
        <w:t>Mrs.</w:t>
      </w:r>
      <w:proofErr w:type="spellEnd"/>
      <w:r w:rsidR="0024118D">
        <w:rPr>
          <w:rFonts w:ascii="Times New Roman" w:hAnsi="Times New Roman"/>
        </w:rPr>
        <w:t xml:space="preserve"> </w:t>
      </w:r>
      <w:proofErr w:type="spellStart"/>
      <w:r w:rsidR="0024118D" w:rsidRPr="00F53C1E">
        <w:rPr>
          <w:rFonts w:ascii="Times New Roman" w:hAnsi="Times New Roman"/>
        </w:rPr>
        <w:t>Biancamaria</w:t>
      </w:r>
      <w:proofErr w:type="spellEnd"/>
      <w:r w:rsidR="0024118D" w:rsidRPr="00F53C1E">
        <w:rPr>
          <w:rFonts w:ascii="Times New Roman" w:hAnsi="Times New Roman"/>
        </w:rPr>
        <w:t xml:space="preserve"> </w:t>
      </w:r>
      <w:proofErr w:type="spellStart"/>
      <w:r w:rsidR="0024118D" w:rsidRPr="00F53C1E">
        <w:rPr>
          <w:rFonts w:ascii="Times New Roman" w:hAnsi="Times New Roman"/>
        </w:rPr>
        <w:t>Ferracuti</w:t>
      </w:r>
      <w:proofErr w:type="spellEnd"/>
      <w:r w:rsidR="0024118D" w:rsidRPr="00F53C1E">
        <w:rPr>
          <w:rFonts w:ascii="Times New Roman" w:hAnsi="Times New Roman"/>
        </w:rPr>
        <w:t xml:space="preserve"> for </w:t>
      </w:r>
      <w:r w:rsidR="0024118D">
        <w:rPr>
          <w:rFonts w:ascii="Times New Roman" w:hAnsi="Times New Roman"/>
        </w:rPr>
        <w:t xml:space="preserve">their precious support in </w:t>
      </w:r>
      <w:r w:rsidR="0024118D" w:rsidRPr="00F53C1E">
        <w:rPr>
          <w:rFonts w:ascii="Times New Roman" w:hAnsi="Times New Roman"/>
        </w:rPr>
        <w:t>data collection</w:t>
      </w:r>
      <w:r>
        <w:rPr>
          <w:rFonts w:ascii="Times New Roman" w:hAnsi="Times New Roman"/>
        </w:rPr>
        <w:t xml:space="preserve"> and management</w:t>
      </w:r>
      <w:r w:rsidR="0024118D" w:rsidRPr="00F53C1E">
        <w:rPr>
          <w:rFonts w:ascii="Times New Roman" w:hAnsi="Times New Roman"/>
        </w:rPr>
        <w:t>.</w:t>
      </w:r>
    </w:p>
    <w:p w14:paraId="23DB72F9" w14:textId="77777777" w:rsidR="000B52F0" w:rsidRDefault="000B52F0" w:rsidP="0024118D">
      <w:pPr>
        <w:spacing w:line="480" w:lineRule="auto"/>
        <w:rPr>
          <w:rFonts w:ascii="Times New Roman" w:hAnsi="Times New Roman"/>
          <w:b/>
        </w:rPr>
      </w:pPr>
    </w:p>
    <w:p w14:paraId="23500D35" w14:textId="77777777" w:rsidR="0041616B" w:rsidRDefault="0041616B" w:rsidP="0024118D">
      <w:pPr>
        <w:spacing w:line="480" w:lineRule="auto"/>
        <w:rPr>
          <w:rFonts w:ascii="Times New Roman" w:hAnsi="Times New Roman"/>
          <w:b/>
        </w:rPr>
      </w:pPr>
    </w:p>
    <w:p w14:paraId="511761ED" w14:textId="77777777" w:rsidR="0041616B" w:rsidRDefault="0041616B" w:rsidP="0024118D">
      <w:pPr>
        <w:spacing w:line="480" w:lineRule="auto"/>
        <w:rPr>
          <w:rFonts w:ascii="Times New Roman" w:hAnsi="Times New Roman"/>
          <w:b/>
        </w:rPr>
      </w:pPr>
    </w:p>
    <w:p w14:paraId="7D0F91AA" w14:textId="77777777" w:rsidR="00354724" w:rsidRDefault="00354724" w:rsidP="0024118D">
      <w:pPr>
        <w:spacing w:line="480" w:lineRule="auto"/>
        <w:rPr>
          <w:rFonts w:ascii="Times New Roman" w:hAnsi="Times New Roman"/>
          <w:b/>
        </w:rPr>
      </w:pPr>
    </w:p>
    <w:p w14:paraId="4F196A35" w14:textId="77777777" w:rsidR="00AA41A6" w:rsidRDefault="00AA41A6" w:rsidP="0024118D">
      <w:pPr>
        <w:spacing w:line="480" w:lineRule="auto"/>
        <w:rPr>
          <w:rFonts w:ascii="Times New Roman" w:hAnsi="Times New Roman"/>
          <w:b/>
        </w:rPr>
      </w:pPr>
    </w:p>
    <w:p w14:paraId="1D0C4C6C" w14:textId="77777777" w:rsidR="00AA41A6" w:rsidRDefault="00AA41A6" w:rsidP="0024118D">
      <w:pPr>
        <w:spacing w:line="480" w:lineRule="auto"/>
        <w:rPr>
          <w:rFonts w:ascii="Times New Roman" w:hAnsi="Times New Roman"/>
          <w:b/>
        </w:rPr>
      </w:pPr>
    </w:p>
    <w:p w14:paraId="34D683D0" w14:textId="77777777" w:rsidR="0024118D" w:rsidRPr="00F53C1E" w:rsidRDefault="0024118D" w:rsidP="0024118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References</w:t>
      </w:r>
    </w:p>
    <w:p w14:paraId="248B95BC" w14:textId="77777777" w:rsidR="0024118D" w:rsidRPr="00F53C1E" w:rsidRDefault="0024118D" w:rsidP="0024118D">
      <w:pPr>
        <w:spacing w:line="360" w:lineRule="auto"/>
        <w:contextualSpacing/>
        <w:rPr>
          <w:rFonts w:ascii="Times New Roman" w:hAnsi="Times New Roman"/>
          <w:b/>
        </w:rPr>
      </w:pPr>
    </w:p>
    <w:p w14:paraId="19FC189A" w14:textId="77777777" w:rsidR="0024118D" w:rsidRPr="00F53C1E" w:rsidRDefault="0024118D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53C1E">
        <w:rPr>
          <w:rFonts w:ascii="Times New Roman" w:hAnsi="Times New Roman"/>
        </w:rPr>
        <w:t xml:space="preserve">Larsen AI, Galbraith PD, </w:t>
      </w:r>
      <w:proofErr w:type="spellStart"/>
      <w:r w:rsidRPr="00F53C1E">
        <w:rPr>
          <w:rFonts w:ascii="Times New Roman" w:hAnsi="Times New Roman"/>
        </w:rPr>
        <w:t>Ghali</w:t>
      </w:r>
      <w:proofErr w:type="spellEnd"/>
      <w:r w:rsidRPr="00F53C1E">
        <w:rPr>
          <w:rFonts w:ascii="Times New Roman" w:hAnsi="Times New Roman"/>
        </w:rPr>
        <w:t xml:space="preserve"> WA, Norris CM, Graham MM, </w:t>
      </w:r>
      <w:proofErr w:type="spellStart"/>
      <w:r w:rsidRPr="00F53C1E">
        <w:rPr>
          <w:rFonts w:ascii="Times New Roman" w:hAnsi="Times New Roman"/>
        </w:rPr>
        <w:t>Knudtson</w:t>
      </w:r>
      <w:proofErr w:type="spellEnd"/>
      <w:r w:rsidRPr="00F53C1E">
        <w:rPr>
          <w:rFonts w:ascii="Times New Roman" w:hAnsi="Times New Roman"/>
        </w:rPr>
        <w:t xml:space="preserve"> ML;</w:t>
      </w:r>
      <w:r>
        <w:rPr>
          <w:rFonts w:ascii="Times New Roman" w:hAnsi="Times New Roman"/>
        </w:rPr>
        <w:t xml:space="preserve"> APPROACH </w:t>
      </w:r>
      <w:proofErr w:type="spellStart"/>
      <w:r>
        <w:rPr>
          <w:rFonts w:ascii="Times New Roman" w:hAnsi="Times New Roman"/>
        </w:rPr>
        <w:t>Investigators.</w:t>
      </w:r>
      <w:r w:rsidRPr="00F53C1E">
        <w:rPr>
          <w:rFonts w:ascii="Times New Roman" w:hAnsi="Times New Roman"/>
        </w:rPr>
        <w:t>Characteristics</w:t>
      </w:r>
      <w:proofErr w:type="spellEnd"/>
      <w:r w:rsidRPr="00F53C1E">
        <w:rPr>
          <w:rFonts w:ascii="Times New Roman" w:hAnsi="Times New Roman"/>
        </w:rPr>
        <w:t xml:space="preserve"> and outcomes of patients with acute myocardial infarction and </w:t>
      </w:r>
      <w:proofErr w:type="spellStart"/>
      <w:r w:rsidRPr="00F53C1E">
        <w:rPr>
          <w:rFonts w:ascii="Times New Roman" w:hAnsi="Times New Roman"/>
        </w:rPr>
        <w:t>angiographically</w:t>
      </w:r>
      <w:proofErr w:type="spellEnd"/>
      <w:r w:rsidRPr="00F53C1E">
        <w:rPr>
          <w:rFonts w:ascii="Times New Roman" w:hAnsi="Times New Roman"/>
        </w:rPr>
        <w:t xml:space="preserve"> normal coronary arteries. Am J </w:t>
      </w:r>
      <w:proofErr w:type="spellStart"/>
      <w:proofErr w:type="gramStart"/>
      <w:r w:rsidRPr="00F53C1E">
        <w:rPr>
          <w:rFonts w:ascii="Times New Roman" w:hAnsi="Times New Roman"/>
        </w:rPr>
        <w:t>Cardiol</w:t>
      </w:r>
      <w:proofErr w:type="spellEnd"/>
      <w:r w:rsidRPr="00F53C1E">
        <w:rPr>
          <w:rFonts w:ascii="Times New Roman" w:hAnsi="Times New Roman"/>
        </w:rPr>
        <w:t>.</w:t>
      </w:r>
      <w:proofErr w:type="gramEnd"/>
      <w:r w:rsidRPr="00F53C1E">
        <w:rPr>
          <w:rFonts w:ascii="Times New Roman" w:hAnsi="Times New Roman"/>
        </w:rPr>
        <w:t xml:space="preserve"> 2005</w:t>
      </w:r>
      <w:r>
        <w:rPr>
          <w:rFonts w:ascii="Times New Roman" w:hAnsi="Times New Roman"/>
        </w:rPr>
        <w:t xml:space="preserve">; </w:t>
      </w:r>
      <w:r w:rsidRPr="00F53C1E">
        <w:rPr>
          <w:rFonts w:ascii="Times New Roman" w:hAnsi="Times New Roman"/>
        </w:rPr>
        <w:t>15</w:t>
      </w:r>
      <w:proofErr w:type="gramStart"/>
      <w:r w:rsidRPr="00F53C1E">
        <w:rPr>
          <w:rFonts w:ascii="Times New Roman" w:hAnsi="Times New Roman"/>
        </w:rPr>
        <w:t>;95</w:t>
      </w:r>
      <w:proofErr w:type="gramEnd"/>
      <w:r w:rsidRPr="00F53C1E">
        <w:rPr>
          <w:rFonts w:ascii="Times New Roman" w:hAnsi="Times New Roman"/>
        </w:rPr>
        <w:t>(2):261-3.</w:t>
      </w:r>
    </w:p>
    <w:p w14:paraId="77489479" w14:textId="77777777" w:rsidR="0024118D" w:rsidRPr="00F53C1E" w:rsidRDefault="0024118D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Gehrie</w:t>
      </w:r>
      <w:proofErr w:type="spellEnd"/>
      <w:r>
        <w:rPr>
          <w:rFonts w:ascii="Times New Roman" w:hAnsi="Times New Roman"/>
        </w:rPr>
        <w:t xml:space="preserve"> ER</w:t>
      </w:r>
      <w:r w:rsidRPr="00F53C1E">
        <w:rPr>
          <w:rFonts w:ascii="Times New Roman" w:hAnsi="Times New Roman"/>
        </w:rPr>
        <w:t xml:space="preserve">, Reynolds HR, Chen AY, </w:t>
      </w:r>
      <w:proofErr w:type="spellStart"/>
      <w:r w:rsidRPr="00F53C1E">
        <w:rPr>
          <w:rFonts w:ascii="Times New Roman" w:hAnsi="Times New Roman"/>
        </w:rPr>
        <w:t>Neelon</w:t>
      </w:r>
      <w:proofErr w:type="spellEnd"/>
      <w:r w:rsidRPr="00F53C1E">
        <w:rPr>
          <w:rFonts w:ascii="Times New Roman" w:hAnsi="Times New Roman"/>
        </w:rPr>
        <w:t xml:space="preserve"> BH, Roe MT, </w:t>
      </w:r>
      <w:proofErr w:type="spellStart"/>
      <w:r w:rsidRPr="00F53C1E">
        <w:rPr>
          <w:rFonts w:ascii="Times New Roman" w:hAnsi="Times New Roman"/>
        </w:rPr>
        <w:t>Gibler</w:t>
      </w:r>
      <w:proofErr w:type="spellEnd"/>
      <w:r w:rsidRPr="00F53C1E">
        <w:rPr>
          <w:rFonts w:ascii="Times New Roman" w:hAnsi="Times New Roman"/>
        </w:rPr>
        <w:t xml:space="preserve"> WB, </w:t>
      </w:r>
      <w:proofErr w:type="spellStart"/>
      <w:r w:rsidRPr="00F53C1E">
        <w:rPr>
          <w:rFonts w:ascii="Times New Roman" w:hAnsi="Times New Roman"/>
        </w:rPr>
        <w:t>Ohman</w:t>
      </w:r>
      <w:proofErr w:type="spellEnd"/>
      <w:r w:rsidRPr="00F53C1E">
        <w:rPr>
          <w:rFonts w:ascii="Times New Roman" w:hAnsi="Times New Roman"/>
        </w:rPr>
        <w:t xml:space="preserve"> EM, Ne</w:t>
      </w:r>
      <w:r>
        <w:rPr>
          <w:rFonts w:ascii="Times New Roman" w:hAnsi="Times New Roman"/>
        </w:rPr>
        <w:t xml:space="preserve">wby LK, Peterson </w:t>
      </w:r>
      <w:proofErr w:type="spellStart"/>
      <w:r>
        <w:rPr>
          <w:rFonts w:ascii="Times New Roman" w:hAnsi="Times New Roman"/>
        </w:rPr>
        <w:t>ED</w:t>
      </w:r>
      <w:proofErr w:type="gramStart"/>
      <w:r>
        <w:rPr>
          <w:rFonts w:ascii="Times New Roman" w:hAnsi="Times New Roman"/>
        </w:rPr>
        <w:t>,Hochman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JS.</w:t>
      </w:r>
      <w:r w:rsidRPr="00F53C1E">
        <w:rPr>
          <w:rFonts w:ascii="Times New Roman" w:hAnsi="Times New Roman"/>
        </w:rPr>
        <w:t>Characterization</w:t>
      </w:r>
      <w:proofErr w:type="spellEnd"/>
      <w:r w:rsidRPr="00F53C1E">
        <w:rPr>
          <w:rFonts w:ascii="Times New Roman" w:hAnsi="Times New Roman"/>
        </w:rPr>
        <w:t xml:space="preserve"> and outcomes of women and men with non-ST-segment elevation myocardial infarction and </w:t>
      </w:r>
      <w:proofErr w:type="spellStart"/>
      <w:r w:rsidRPr="00F53C1E">
        <w:rPr>
          <w:rFonts w:ascii="Times New Roman" w:hAnsi="Times New Roman"/>
        </w:rPr>
        <w:t>nonobstructive</w:t>
      </w:r>
      <w:proofErr w:type="spellEnd"/>
      <w:r w:rsidRPr="00F53C1E">
        <w:rPr>
          <w:rFonts w:ascii="Times New Roman" w:hAnsi="Times New Roman"/>
        </w:rPr>
        <w:t xml:space="preserve"> coronary artery disease: results from the Can Rapid Risk Stratification of Unstable Angina Patients Suppress Adverse Outcomes with Early Implementation of the ACC/AHA Guidelines (CRUSADE) quality improvement initiative. Am Heart J. 2009</w:t>
      </w:r>
      <w:proofErr w:type="gramStart"/>
      <w:r w:rsidRPr="00F53C1E">
        <w:rPr>
          <w:rFonts w:ascii="Times New Roman" w:hAnsi="Times New Roman"/>
        </w:rPr>
        <w:t>;158</w:t>
      </w:r>
      <w:proofErr w:type="gramEnd"/>
      <w:r w:rsidRPr="00F53C1E">
        <w:rPr>
          <w:rFonts w:ascii="Times New Roman" w:hAnsi="Times New Roman"/>
        </w:rPr>
        <w:t xml:space="preserve">(4):688-94. </w:t>
      </w:r>
    </w:p>
    <w:p w14:paraId="3674DF91" w14:textId="77777777" w:rsidR="0024118D" w:rsidRPr="00F53C1E" w:rsidRDefault="0024118D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Kang WY</w:t>
      </w:r>
      <w:r w:rsidRPr="00F53C1E">
        <w:rPr>
          <w:rFonts w:ascii="Times New Roman" w:hAnsi="Times New Roman"/>
        </w:rPr>
        <w:t xml:space="preserve">, </w:t>
      </w:r>
      <w:proofErr w:type="spellStart"/>
      <w:r w:rsidRPr="00F53C1E">
        <w:rPr>
          <w:rFonts w:ascii="Times New Roman" w:hAnsi="Times New Roman"/>
        </w:rPr>
        <w:t>Jeong</w:t>
      </w:r>
      <w:proofErr w:type="spellEnd"/>
      <w:r w:rsidRPr="00F53C1E">
        <w:rPr>
          <w:rFonts w:ascii="Times New Roman" w:hAnsi="Times New Roman"/>
        </w:rPr>
        <w:t xml:space="preserve"> MH, </w:t>
      </w:r>
      <w:proofErr w:type="spellStart"/>
      <w:r w:rsidRPr="00F53C1E">
        <w:rPr>
          <w:rFonts w:ascii="Times New Roman" w:hAnsi="Times New Roman"/>
        </w:rPr>
        <w:t>Ahn</w:t>
      </w:r>
      <w:proofErr w:type="spellEnd"/>
      <w:r w:rsidRPr="00F53C1E">
        <w:rPr>
          <w:rFonts w:ascii="Times New Roman" w:hAnsi="Times New Roman"/>
        </w:rPr>
        <w:t xml:space="preserve"> YK, Kim JH, </w:t>
      </w:r>
      <w:proofErr w:type="spellStart"/>
      <w:r w:rsidRPr="00F53C1E">
        <w:rPr>
          <w:rFonts w:ascii="Times New Roman" w:hAnsi="Times New Roman"/>
        </w:rPr>
        <w:t>Chae</w:t>
      </w:r>
      <w:proofErr w:type="spellEnd"/>
      <w:r w:rsidRPr="00F53C1E">
        <w:rPr>
          <w:rFonts w:ascii="Times New Roman" w:hAnsi="Times New Roman"/>
        </w:rPr>
        <w:t xml:space="preserve"> SC, Kim YJ, </w:t>
      </w:r>
      <w:proofErr w:type="spellStart"/>
      <w:r w:rsidRPr="00F53C1E">
        <w:rPr>
          <w:rFonts w:ascii="Times New Roman" w:hAnsi="Times New Roman"/>
        </w:rPr>
        <w:t>Hur</w:t>
      </w:r>
      <w:proofErr w:type="spellEnd"/>
      <w:r w:rsidRPr="00F53C1E">
        <w:rPr>
          <w:rFonts w:ascii="Times New Roman" w:hAnsi="Times New Roman"/>
        </w:rPr>
        <w:t xml:space="preserve"> SH, </w:t>
      </w:r>
      <w:proofErr w:type="spellStart"/>
      <w:r w:rsidRPr="00F53C1E">
        <w:rPr>
          <w:rFonts w:ascii="Times New Roman" w:hAnsi="Times New Roman"/>
        </w:rPr>
        <w:t>Seong</w:t>
      </w:r>
      <w:proofErr w:type="spellEnd"/>
      <w:r w:rsidRPr="00F53C1E">
        <w:rPr>
          <w:rFonts w:ascii="Times New Roman" w:hAnsi="Times New Roman"/>
        </w:rPr>
        <w:t xml:space="preserve"> IW, Hong TJ, Choi DH, Cho </w:t>
      </w:r>
      <w:proofErr w:type="spellStart"/>
      <w:r w:rsidRPr="00F53C1E">
        <w:rPr>
          <w:rFonts w:ascii="Times New Roman" w:hAnsi="Times New Roman"/>
        </w:rPr>
        <w:t>MC</w:t>
      </w:r>
      <w:proofErr w:type="gramStart"/>
      <w:r w:rsidRPr="00F53C1E">
        <w:rPr>
          <w:rFonts w:ascii="Times New Roman" w:hAnsi="Times New Roman"/>
        </w:rPr>
        <w:t>,Kim</w:t>
      </w:r>
      <w:proofErr w:type="spellEnd"/>
      <w:proofErr w:type="gramEnd"/>
      <w:r w:rsidRPr="00F53C1E">
        <w:rPr>
          <w:rFonts w:ascii="Times New Roman" w:hAnsi="Times New Roman"/>
        </w:rPr>
        <w:t xml:space="preserve"> CJ, </w:t>
      </w:r>
      <w:proofErr w:type="spellStart"/>
      <w:r w:rsidRPr="00F53C1E">
        <w:rPr>
          <w:rFonts w:ascii="Times New Roman" w:hAnsi="Times New Roman"/>
        </w:rPr>
        <w:t>Seung</w:t>
      </w:r>
      <w:proofErr w:type="spellEnd"/>
      <w:r w:rsidRPr="00F53C1E">
        <w:rPr>
          <w:rFonts w:ascii="Times New Roman" w:hAnsi="Times New Roman"/>
        </w:rPr>
        <w:t xml:space="preserve"> KB, Chung WS, Jang YS, </w:t>
      </w:r>
      <w:proofErr w:type="spellStart"/>
      <w:r w:rsidRPr="00F53C1E">
        <w:rPr>
          <w:rFonts w:ascii="Times New Roman" w:hAnsi="Times New Roman"/>
        </w:rPr>
        <w:t>Rha</w:t>
      </w:r>
      <w:proofErr w:type="spellEnd"/>
      <w:r w:rsidRPr="00F53C1E">
        <w:rPr>
          <w:rFonts w:ascii="Times New Roman" w:hAnsi="Times New Roman"/>
        </w:rPr>
        <w:t xml:space="preserve"> SW, </w:t>
      </w:r>
      <w:proofErr w:type="spellStart"/>
      <w:r w:rsidRPr="00F53C1E">
        <w:rPr>
          <w:rFonts w:ascii="Times New Roman" w:hAnsi="Times New Roman"/>
        </w:rPr>
        <w:t>Bae</w:t>
      </w:r>
      <w:proofErr w:type="spellEnd"/>
      <w:r w:rsidRPr="00F53C1E">
        <w:rPr>
          <w:rFonts w:ascii="Times New Roman" w:hAnsi="Times New Roman"/>
        </w:rPr>
        <w:t xml:space="preserve"> JH, Cho JG, Park SJ; Korea Acute Myocardial Infarction Registry Investigators. Are patients with </w:t>
      </w:r>
      <w:proofErr w:type="spellStart"/>
      <w:r w:rsidRPr="00F53C1E">
        <w:rPr>
          <w:rFonts w:ascii="Times New Roman" w:hAnsi="Times New Roman"/>
        </w:rPr>
        <w:t>angiographically</w:t>
      </w:r>
      <w:proofErr w:type="spellEnd"/>
      <w:r w:rsidRPr="00F53C1E">
        <w:rPr>
          <w:rFonts w:ascii="Times New Roman" w:hAnsi="Times New Roman"/>
        </w:rPr>
        <w:t xml:space="preserve"> near normal coronary arteries who present as acute myocardial infarction actually safe? </w:t>
      </w:r>
      <w:proofErr w:type="spellStart"/>
      <w:r w:rsidRPr="00F53C1E">
        <w:rPr>
          <w:rFonts w:ascii="Times New Roman" w:hAnsi="Times New Roman"/>
        </w:rPr>
        <w:t>Int</w:t>
      </w:r>
      <w:proofErr w:type="spellEnd"/>
      <w:r w:rsidRPr="00F53C1E">
        <w:rPr>
          <w:rFonts w:ascii="Times New Roman" w:hAnsi="Times New Roman"/>
        </w:rPr>
        <w:t xml:space="preserve"> J </w:t>
      </w:r>
      <w:proofErr w:type="spellStart"/>
      <w:r w:rsidRPr="00F53C1E">
        <w:rPr>
          <w:rFonts w:ascii="Times New Roman" w:hAnsi="Times New Roman"/>
        </w:rPr>
        <w:t>Cardiol</w:t>
      </w:r>
      <w:proofErr w:type="spellEnd"/>
      <w:r w:rsidRPr="00F53C1E">
        <w:rPr>
          <w:rFonts w:ascii="Times New Roman" w:hAnsi="Times New Roman"/>
        </w:rPr>
        <w:t>. 2011</w:t>
      </w:r>
      <w:r>
        <w:rPr>
          <w:rFonts w:ascii="Times New Roman" w:hAnsi="Times New Roman"/>
        </w:rPr>
        <w:t xml:space="preserve">; </w:t>
      </w:r>
      <w:r w:rsidRPr="00F53C1E">
        <w:rPr>
          <w:rFonts w:ascii="Times New Roman" w:hAnsi="Times New Roman"/>
        </w:rPr>
        <w:t>21</w:t>
      </w:r>
      <w:proofErr w:type="gramStart"/>
      <w:r w:rsidRPr="00F53C1E">
        <w:rPr>
          <w:rFonts w:ascii="Times New Roman" w:hAnsi="Times New Roman"/>
        </w:rPr>
        <w:t>;146</w:t>
      </w:r>
      <w:proofErr w:type="gramEnd"/>
      <w:r w:rsidRPr="00F53C1E">
        <w:rPr>
          <w:rFonts w:ascii="Times New Roman" w:hAnsi="Times New Roman"/>
        </w:rPr>
        <w:t>(2):207-12.</w:t>
      </w:r>
    </w:p>
    <w:p w14:paraId="3CB19006" w14:textId="77777777" w:rsidR="0024118D" w:rsidRPr="00F53C1E" w:rsidRDefault="0024118D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F53C1E">
        <w:rPr>
          <w:rFonts w:ascii="Times New Roman" w:hAnsi="Times New Roman"/>
        </w:rPr>
        <w:t>Pasupathy</w:t>
      </w:r>
      <w:proofErr w:type="spellEnd"/>
      <w:r w:rsidRPr="00F53C1E">
        <w:rPr>
          <w:rFonts w:ascii="Times New Roman" w:hAnsi="Times New Roman"/>
        </w:rPr>
        <w:t xml:space="preserve"> S, Air T, Dreyer RP, </w:t>
      </w:r>
      <w:proofErr w:type="spellStart"/>
      <w:r w:rsidRPr="00F53C1E">
        <w:rPr>
          <w:rFonts w:ascii="Times New Roman" w:hAnsi="Times New Roman"/>
        </w:rPr>
        <w:t>Tavella</w:t>
      </w:r>
      <w:proofErr w:type="spellEnd"/>
      <w:r w:rsidRPr="00F53C1E">
        <w:rPr>
          <w:rFonts w:ascii="Times New Roman" w:hAnsi="Times New Roman"/>
        </w:rPr>
        <w:t xml:space="preserve"> R, </w:t>
      </w:r>
      <w:proofErr w:type="spellStart"/>
      <w:r w:rsidRPr="00F53C1E">
        <w:rPr>
          <w:rFonts w:ascii="Times New Roman" w:hAnsi="Times New Roman"/>
        </w:rPr>
        <w:t>Beltrame</w:t>
      </w:r>
      <w:proofErr w:type="spellEnd"/>
      <w:r w:rsidRPr="00F53C1E">
        <w:rPr>
          <w:rFonts w:ascii="Times New Roman" w:hAnsi="Times New Roman"/>
        </w:rPr>
        <w:t xml:space="preserve"> JF. Systematic review of patients presenting with suspected myocardial infarction and </w:t>
      </w:r>
      <w:proofErr w:type="spellStart"/>
      <w:r w:rsidRPr="00F53C1E">
        <w:rPr>
          <w:rFonts w:ascii="Times New Roman" w:hAnsi="Times New Roman"/>
        </w:rPr>
        <w:t>nonobstructive</w:t>
      </w:r>
      <w:proofErr w:type="spellEnd"/>
      <w:r w:rsidRPr="00F53C1E">
        <w:rPr>
          <w:rFonts w:ascii="Times New Roman" w:hAnsi="Times New Roman"/>
        </w:rPr>
        <w:t xml:space="preserve"> coronary arteries. Circulation. 2015 10</w:t>
      </w:r>
      <w:proofErr w:type="gramStart"/>
      <w:r w:rsidRPr="00F53C1E">
        <w:rPr>
          <w:rFonts w:ascii="Times New Roman" w:hAnsi="Times New Roman"/>
        </w:rPr>
        <w:t>;131</w:t>
      </w:r>
      <w:proofErr w:type="gramEnd"/>
      <w:r w:rsidRPr="00F53C1E">
        <w:rPr>
          <w:rFonts w:ascii="Times New Roman" w:hAnsi="Times New Roman"/>
        </w:rPr>
        <w:t xml:space="preserve">(10):861-70. </w:t>
      </w:r>
    </w:p>
    <w:p w14:paraId="02EF0190" w14:textId="77777777" w:rsidR="0024118D" w:rsidRDefault="0024118D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F53C1E">
        <w:rPr>
          <w:rFonts w:ascii="Times New Roman" w:hAnsi="Times New Roman"/>
        </w:rPr>
        <w:t>Agewall</w:t>
      </w:r>
      <w:proofErr w:type="spellEnd"/>
      <w:r w:rsidRPr="00F53C1E">
        <w:rPr>
          <w:rFonts w:ascii="Times New Roman" w:hAnsi="Times New Roman"/>
        </w:rPr>
        <w:t xml:space="preserve"> S, </w:t>
      </w:r>
      <w:proofErr w:type="spellStart"/>
      <w:r w:rsidRPr="00F53C1E">
        <w:rPr>
          <w:rFonts w:ascii="Times New Roman" w:hAnsi="Times New Roman"/>
        </w:rPr>
        <w:t>Beltrame</w:t>
      </w:r>
      <w:proofErr w:type="spellEnd"/>
      <w:r w:rsidRPr="00F53C1E">
        <w:rPr>
          <w:rFonts w:ascii="Times New Roman" w:hAnsi="Times New Roman"/>
        </w:rPr>
        <w:t xml:space="preserve"> JF, Reynolds HR, </w:t>
      </w:r>
      <w:proofErr w:type="spellStart"/>
      <w:r w:rsidRPr="00F53C1E">
        <w:rPr>
          <w:rFonts w:ascii="Times New Roman" w:hAnsi="Times New Roman"/>
        </w:rPr>
        <w:t>Niessner</w:t>
      </w:r>
      <w:proofErr w:type="spellEnd"/>
      <w:r w:rsidRPr="00F53C1E">
        <w:rPr>
          <w:rFonts w:ascii="Times New Roman" w:hAnsi="Times New Roman"/>
        </w:rPr>
        <w:t xml:space="preserve"> A, </w:t>
      </w:r>
      <w:proofErr w:type="spellStart"/>
      <w:r w:rsidRPr="00F53C1E">
        <w:rPr>
          <w:rFonts w:ascii="Times New Roman" w:hAnsi="Times New Roman"/>
        </w:rPr>
        <w:t>Rosano</w:t>
      </w:r>
      <w:proofErr w:type="spellEnd"/>
      <w:r w:rsidRPr="00F53C1E">
        <w:rPr>
          <w:rFonts w:ascii="Times New Roman" w:hAnsi="Times New Roman"/>
        </w:rPr>
        <w:t xml:space="preserve"> G, </w:t>
      </w:r>
      <w:proofErr w:type="spellStart"/>
      <w:r w:rsidRPr="00F53C1E">
        <w:rPr>
          <w:rFonts w:ascii="Times New Roman" w:hAnsi="Times New Roman"/>
        </w:rPr>
        <w:t>Caforio</w:t>
      </w:r>
      <w:proofErr w:type="spellEnd"/>
      <w:r w:rsidRPr="00F53C1E">
        <w:rPr>
          <w:rFonts w:ascii="Times New Roman" w:hAnsi="Times New Roman"/>
        </w:rPr>
        <w:t xml:space="preserve"> AL, De </w:t>
      </w:r>
      <w:proofErr w:type="spellStart"/>
      <w:r w:rsidRPr="00F53C1E">
        <w:rPr>
          <w:rFonts w:ascii="Times New Roman" w:hAnsi="Times New Roman"/>
        </w:rPr>
        <w:t>Caterina</w:t>
      </w:r>
      <w:proofErr w:type="spellEnd"/>
      <w:r w:rsidRPr="00F53C1E">
        <w:rPr>
          <w:rFonts w:ascii="Times New Roman" w:hAnsi="Times New Roman"/>
        </w:rPr>
        <w:t xml:space="preserve"> R, </w:t>
      </w:r>
      <w:proofErr w:type="spellStart"/>
      <w:r w:rsidRPr="00F53C1E">
        <w:rPr>
          <w:rFonts w:ascii="Times New Roman" w:hAnsi="Times New Roman"/>
        </w:rPr>
        <w:t>Zimarino</w:t>
      </w:r>
      <w:proofErr w:type="spellEnd"/>
      <w:r w:rsidRPr="00F53C1E">
        <w:rPr>
          <w:rFonts w:ascii="Times New Roman" w:hAnsi="Times New Roman"/>
        </w:rPr>
        <w:t xml:space="preserve"> M, </w:t>
      </w:r>
      <w:proofErr w:type="spellStart"/>
      <w:r w:rsidRPr="00F53C1E">
        <w:rPr>
          <w:rFonts w:ascii="Times New Roman" w:hAnsi="Times New Roman"/>
        </w:rPr>
        <w:t>Roffi</w:t>
      </w:r>
      <w:proofErr w:type="spellEnd"/>
      <w:r w:rsidRPr="00F53C1E">
        <w:rPr>
          <w:rFonts w:ascii="Times New Roman" w:hAnsi="Times New Roman"/>
        </w:rPr>
        <w:t xml:space="preserve"> M, </w:t>
      </w:r>
      <w:proofErr w:type="spellStart"/>
      <w:r w:rsidRPr="00F53C1E">
        <w:rPr>
          <w:rFonts w:ascii="Times New Roman" w:hAnsi="Times New Roman"/>
        </w:rPr>
        <w:t>Kjeldsen</w:t>
      </w:r>
      <w:proofErr w:type="spellEnd"/>
      <w:r w:rsidRPr="00F53C1E">
        <w:rPr>
          <w:rFonts w:ascii="Times New Roman" w:hAnsi="Times New Roman"/>
        </w:rPr>
        <w:t xml:space="preserve"> K, </w:t>
      </w:r>
      <w:proofErr w:type="spellStart"/>
      <w:r w:rsidRPr="00F53C1E">
        <w:rPr>
          <w:rFonts w:ascii="Times New Roman" w:hAnsi="Times New Roman"/>
        </w:rPr>
        <w:t>Atar</w:t>
      </w:r>
      <w:proofErr w:type="spellEnd"/>
      <w:r w:rsidRPr="00F53C1E">
        <w:rPr>
          <w:rFonts w:ascii="Times New Roman" w:hAnsi="Times New Roman"/>
        </w:rPr>
        <w:t xml:space="preserve"> D, </w:t>
      </w:r>
      <w:proofErr w:type="spellStart"/>
      <w:r w:rsidRPr="00F53C1E">
        <w:rPr>
          <w:rFonts w:ascii="Times New Roman" w:hAnsi="Times New Roman"/>
        </w:rPr>
        <w:t>Kaski</w:t>
      </w:r>
      <w:proofErr w:type="spellEnd"/>
      <w:r w:rsidRPr="00F53C1E">
        <w:rPr>
          <w:rFonts w:ascii="Times New Roman" w:hAnsi="Times New Roman"/>
        </w:rPr>
        <w:t xml:space="preserve"> JC, </w:t>
      </w:r>
      <w:proofErr w:type="spellStart"/>
      <w:r w:rsidRPr="00F53C1E">
        <w:rPr>
          <w:rFonts w:ascii="Times New Roman" w:hAnsi="Times New Roman"/>
        </w:rPr>
        <w:t>Sechtem</w:t>
      </w:r>
      <w:proofErr w:type="spellEnd"/>
      <w:r w:rsidRPr="00F53C1E">
        <w:rPr>
          <w:rFonts w:ascii="Times New Roman" w:hAnsi="Times New Roman"/>
        </w:rPr>
        <w:t xml:space="preserve"> U, </w:t>
      </w:r>
      <w:proofErr w:type="spellStart"/>
      <w:r w:rsidRPr="00F53C1E">
        <w:rPr>
          <w:rFonts w:ascii="Times New Roman" w:hAnsi="Times New Roman"/>
        </w:rPr>
        <w:t>Tornvall</w:t>
      </w:r>
      <w:proofErr w:type="spellEnd"/>
      <w:r w:rsidRPr="00F53C1E">
        <w:rPr>
          <w:rFonts w:ascii="Times New Roman" w:hAnsi="Times New Roman"/>
        </w:rPr>
        <w:t xml:space="preserve"> P; WG on Cardiovascular Pharmacotherapy. ESC working group position paper on myocardial infarction with non-obstructive coronary arteries. </w:t>
      </w:r>
      <w:proofErr w:type="spellStart"/>
      <w:r w:rsidRPr="00F53C1E">
        <w:rPr>
          <w:rFonts w:ascii="Times New Roman" w:hAnsi="Times New Roman"/>
        </w:rPr>
        <w:t>Eur</w:t>
      </w:r>
      <w:proofErr w:type="spellEnd"/>
      <w:r w:rsidRPr="00F53C1E">
        <w:rPr>
          <w:rFonts w:ascii="Times New Roman" w:hAnsi="Times New Roman"/>
        </w:rPr>
        <w:t xml:space="preserve"> Heart J. 201</w:t>
      </w:r>
      <w:r>
        <w:rPr>
          <w:rFonts w:ascii="Times New Roman" w:hAnsi="Times New Roman"/>
        </w:rPr>
        <w:t>7; 38, 143-153.</w:t>
      </w:r>
    </w:p>
    <w:p w14:paraId="261B9A73" w14:textId="77777777" w:rsidR="0024118D" w:rsidRPr="00767F17" w:rsidRDefault="0024118D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767F17">
        <w:rPr>
          <w:rFonts w:ascii="Times New Roman" w:hAnsi="Times New Roman"/>
        </w:rPr>
        <w:lastRenderedPageBreak/>
        <w:t>Thygesen</w:t>
      </w:r>
      <w:proofErr w:type="spellEnd"/>
      <w:r w:rsidRPr="00767F17">
        <w:rPr>
          <w:rFonts w:ascii="Times New Roman" w:hAnsi="Times New Roman"/>
        </w:rPr>
        <w:t xml:space="preserve"> K, Alpert JS, Jaffe AS, </w:t>
      </w:r>
      <w:proofErr w:type="spellStart"/>
      <w:r w:rsidRPr="00767F17">
        <w:rPr>
          <w:rFonts w:ascii="Times New Roman" w:hAnsi="Times New Roman"/>
        </w:rPr>
        <w:t>Simoons</w:t>
      </w:r>
      <w:proofErr w:type="spellEnd"/>
      <w:r w:rsidRPr="00767F17">
        <w:rPr>
          <w:rFonts w:ascii="Times New Roman" w:hAnsi="Times New Roman"/>
        </w:rPr>
        <w:t xml:space="preserve"> ML, </w:t>
      </w:r>
      <w:proofErr w:type="spellStart"/>
      <w:r w:rsidRPr="00767F17">
        <w:rPr>
          <w:rFonts w:ascii="Times New Roman" w:hAnsi="Times New Roman"/>
        </w:rPr>
        <w:t>Chaitman</w:t>
      </w:r>
      <w:proofErr w:type="spellEnd"/>
      <w:r w:rsidRPr="00767F17">
        <w:rPr>
          <w:rFonts w:ascii="Times New Roman" w:hAnsi="Times New Roman"/>
        </w:rPr>
        <w:t xml:space="preserve"> BR, White HD, Writing Group on the Joint ESC/ACCF/AHA/WHF Task Force for the Universal Definition of Myocardial Infarction</w:t>
      </w:r>
      <w:proofErr w:type="gramStart"/>
      <w:r w:rsidRPr="00767F17">
        <w:rPr>
          <w:rFonts w:ascii="Times New Roman" w:hAnsi="Times New Roman"/>
        </w:rPr>
        <w:t>.,</w:t>
      </w:r>
      <w:proofErr w:type="gramEnd"/>
      <w:r w:rsidRPr="00767F17">
        <w:rPr>
          <w:rFonts w:ascii="Times New Roman" w:hAnsi="Times New Roman"/>
        </w:rPr>
        <w:t xml:space="preserve"> </w:t>
      </w:r>
      <w:proofErr w:type="spellStart"/>
      <w:r w:rsidRPr="00767F17">
        <w:rPr>
          <w:rFonts w:ascii="Times New Roman" w:hAnsi="Times New Roman"/>
        </w:rPr>
        <w:t>Thygesen</w:t>
      </w:r>
      <w:proofErr w:type="spellEnd"/>
      <w:r w:rsidRPr="00767F17">
        <w:rPr>
          <w:rFonts w:ascii="Times New Roman" w:hAnsi="Times New Roman"/>
        </w:rPr>
        <w:t xml:space="preserve"> K, Alpert JS, White HD, Jaffe AS, </w:t>
      </w:r>
      <w:proofErr w:type="spellStart"/>
      <w:r w:rsidRPr="00767F17">
        <w:rPr>
          <w:rFonts w:ascii="Times New Roman" w:hAnsi="Times New Roman"/>
        </w:rPr>
        <w:t>Katus</w:t>
      </w:r>
      <w:proofErr w:type="spellEnd"/>
      <w:r w:rsidRPr="00767F17">
        <w:rPr>
          <w:rFonts w:ascii="Times New Roman" w:hAnsi="Times New Roman"/>
        </w:rPr>
        <w:t xml:space="preserve"> HA, Apple FS, </w:t>
      </w:r>
      <w:proofErr w:type="spellStart"/>
      <w:r w:rsidRPr="00767F17">
        <w:rPr>
          <w:rFonts w:ascii="Times New Roman" w:hAnsi="Times New Roman"/>
        </w:rPr>
        <w:t>Lindahl</w:t>
      </w:r>
      <w:proofErr w:type="spellEnd"/>
      <w:r w:rsidRPr="00767F17">
        <w:rPr>
          <w:rFonts w:ascii="Times New Roman" w:hAnsi="Times New Roman"/>
        </w:rPr>
        <w:t xml:space="preserve"> B, Morrow DA, </w:t>
      </w:r>
      <w:proofErr w:type="spellStart"/>
      <w:r w:rsidRPr="00767F17">
        <w:rPr>
          <w:rFonts w:ascii="Times New Roman" w:hAnsi="Times New Roman"/>
        </w:rPr>
        <w:t>Chaitman</w:t>
      </w:r>
      <w:proofErr w:type="spellEnd"/>
      <w:r w:rsidRPr="00767F17">
        <w:rPr>
          <w:rFonts w:ascii="Times New Roman" w:hAnsi="Times New Roman"/>
        </w:rPr>
        <w:t xml:space="preserve"> BA, </w:t>
      </w:r>
      <w:proofErr w:type="spellStart"/>
      <w:r w:rsidRPr="00767F17">
        <w:rPr>
          <w:rFonts w:ascii="Times New Roman" w:hAnsi="Times New Roman"/>
        </w:rPr>
        <w:t>Clemmensen</w:t>
      </w:r>
      <w:proofErr w:type="spellEnd"/>
      <w:r w:rsidRPr="00767F17">
        <w:rPr>
          <w:rFonts w:ascii="Times New Roman" w:hAnsi="Times New Roman"/>
        </w:rPr>
        <w:t xml:space="preserve"> PM, </w:t>
      </w:r>
      <w:proofErr w:type="spellStart"/>
      <w:r w:rsidRPr="00767F17">
        <w:rPr>
          <w:rFonts w:ascii="Times New Roman" w:hAnsi="Times New Roman"/>
        </w:rPr>
        <w:t>Johanson</w:t>
      </w:r>
      <w:proofErr w:type="spellEnd"/>
      <w:r w:rsidRPr="00767F17">
        <w:rPr>
          <w:rFonts w:ascii="Times New Roman" w:hAnsi="Times New Roman"/>
        </w:rPr>
        <w:t xml:space="preserve"> P, </w:t>
      </w:r>
      <w:proofErr w:type="spellStart"/>
      <w:r w:rsidRPr="00767F17">
        <w:rPr>
          <w:rFonts w:ascii="Times New Roman" w:hAnsi="Times New Roman"/>
        </w:rPr>
        <w:t>Hod</w:t>
      </w:r>
      <w:proofErr w:type="spellEnd"/>
      <w:r w:rsidRPr="00767F17">
        <w:rPr>
          <w:rFonts w:ascii="Times New Roman" w:hAnsi="Times New Roman"/>
        </w:rPr>
        <w:t xml:space="preserve"> H, Underwood R, </w:t>
      </w:r>
      <w:proofErr w:type="spellStart"/>
      <w:r w:rsidRPr="00767F17">
        <w:rPr>
          <w:rFonts w:ascii="Times New Roman" w:hAnsi="Times New Roman"/>
        </w:rPr>
        <w:t>Bax</w:t>
      </w:r>
      <w:proofErr w:type="spellEnd"/>
      <w:r w:rsidRPr="00767F17">
        <w:rPr>
          <w:rFonts w:ascii="Times New Roman" w:hAnsi="Times New Roman"/>
        </w:rPr>
        <w:t xml:space="preserve"> JJ, </w:t>
      </w:r>
      <w:proofErr w:type="spellStart"/>
      <w:r w:rsidRPr="00767F17">
        <w:rPr>
          <w:rFonts w:ascii="Times New Roman" w:hAnsi="Times New Roman"/>
        </w:rPr>
        <w:t>Bonow</w:t>
      </w:r>
      <w:proofErr w:type="spellEnd"/>
      <w:r w:rsidRPr="00767F17">
        <w:rPr>
          <w:rFonts w:ascii="Times New Roman" w:hAnsi="Times New Roman"/>
        </w:rPr>
        <w:t xml:space="preserve"> RO, Pinto F, Gibbons RJ, Fox KA, </w:t>
      </w:r>
      <w:proofErr w:type="spellStart"/>
      <w:r w:rsidRPr="00767F17">
        <w:rPr>
          <w:rFonts w:ascii="Times New Roman" w:hAnsi="Times New Roman"/>
        </w:rPr>
        <w:t>Atar</w:t>
      </w:r>
      <w:proofErr w:type="spellEnd"/>
      <w:r w:rsidRPr="00767F17">
        <w:rPr>
          <w:rFonts w:ascii="Times New Roman" w:hAnsi="Times New Roman"/>
        </w:rPr>
        <w:t xml:space="preserve"> D, Newby LK, Galvani M, Hamm CW, </w:t>
      </w:r>
      <w:proofErr w:type="spellStart"/>
      <w:r w:rsidRPr="00767F17">
        <w:rPr>
          <w:rFonts w:ascii="Times New Roman" w:hAnsi="Times New Roman"/>
        </w:rPr>
        <w:t>Uretsky</w:t>
      </w:r>
      <w:proofErr w:type="spellEnd"/>
      <w:r w:rsidRPr="00767F17">
        <w:rPr>
          <w:rFonts w:ascii="Times New Roman" w:hAnsi="Times New Roman"/>
        </w:rPr>
        <w:t xml:space="preserve"> BF, </w:t>
      </w:r>
      <w:proofErr w:type="spellStart"/>
      <w:r w:rsidRPr="00767F17">
        <w:rPr>
          <w:rFonts w:ascii="Times New Roman" w:hAnsi="Times New Roman"/>
        </w:rPr>
        <w:t>Steg</w:t>
      </w:r>
      <w:proofErr w:type="spellEnd"/>
      <w:r w:rsidRPr="00767F17">
        <w:rPr>
          <w:rFonts w:ascii="Times New Roman" w:hAnsi="Times New Roman"/>
        </w:rPr>
        <w:t xml:space="preserve"> PG, </w:t>
      </w:r>
      <w:proofErr w:type="spellStart"/>
      <w:r w:rsidRPr="00767F17">
        <w:rPr>
          <w:rFonts w:ascii="Times New Roman" w:hAnsi="Times New Roman"/>
        </w:rPr>
        <w:t>Wijns</w:t>
      </w:r>
      <w:proofErr w:type="spellEnd"/>
      <w:r w:rsidRPr="00767F17">
        <w:rPr>
          <w:rFonts w:ascii="Times New Roman" w:hAnsi="Times New Roman"/>
        </w:rPr>
        <w:t xml:space="preserve"> W, </w:t>
      </w:r>
      <w:proofErr w:type="spellStart"/>
      <w:r w:rsidRPr="00767F17">
        <w:rPr>
          <w:rFonts w:ascii="Times New Roman" w:hAnsi="Times New Roman"/>
        </w:rPr>
        <w:t>Bassand</w:t>
      </w:r>
      <w:proofErr w:type="spellEnd"/>
      <w:r w:rsidRPr="00767F17">
        <w:rPr>
          <w:rFonts w:ascii="Times New Roman" w:hAnsi="Times New Roman"/>
        </w:rPr>
        <w:t xml:space="preserve"> JP, </w:t>
      </w:r>
      <w:proofErr w:type="spellStart"/>
      <w:r w:rsidRPr="00767F17">
        <w:rPr>
          <w:rFonts w:ascii="Times New Roman" w:hAnsi="Times New Roman"/>
        </w:rPr>
        <w:t>Menasché</w:t>
      </w:r>
      <w:proofErr w:type="spellEnd"/>
      <w:r w:rsidRPr="00767F17">
        <w:rPr>
          <w:rFonts w:ascii="Times New Roman" w:hAnsi="Times New Roman"/>
        </w:rPr>
        <w:t xml:space="preserve"> P, </w:t>
      </w:r>
      <w:proofErr w:type="spellStart"/>
      <w:r w:rsidRPr="00767F17">
        <w:rPr>
          <w:rFonts w:ascii="Times New Roman" w:hAnsi="Times New Roman"/>
        </w:rPr>
        <w:t>Ravkilde</w:t>
      </w:r>
      <w:proofErr w:type="spellEnd"/>
      <w:r w:rsidRPr="00767F17">
        <w:rPr>
          <w:rFonts w:ascii="Times New Roman" w:hAnsi="Times New Roman"/>
        </w:rPr>
        <w:t xml:space="preserve"> J, </w:t>
      </w:r>
      <w:proofErr w:type="spellStart"/>
      <w:r w:rsidRPr="00767F17">
        <w:rPr>
          <w:rFonts w:ascii="Times New Roman" w:hAnsi="Times New Roman"/>
        </w:rPr>
        <w:t>Ohman</w:t>
      </w:r>
      <w:proofErr w:type="spellEnd"/>
      <w:r w:rsidRPr="00767F17">
        <w:rPr>
          <w:rFonts w:ascii="Times New Roman" w:hAnsi="Times New Roman"/>
        </w:rPr>
        <w:t xml:space="preserve"> EM, </w:t>
      </w:r>
      <w:proofErr w:type="spellStart"/>
      <w:r w:rsidRPr="00767F17">
        <w:rPr>
          <w:rFonts w:ascii="Times New Roman" w:hAnsi="Times New Roman"/>
        </w:rPr>
        <w:t>Antman</w:t>
      </w:r>
      <w:proofErr w:type="spellEnd"/>
      <w:r w:rsidRPr="00767F17">
        <w:rPr>
          <w:rFonts w:ascii="Times New Roman" w:hAnsi="Times New Roman"/>
        </w:rPr>
        <w:t xml:space="preserve"> EM, </w:t>
      </w:r>
      <w:proofErr w:type="spellStart"/>
      <w:r w:rsidRPr="00767F17">
        <w:rPr>
          <w:rFonts w:ascii="Times New Roman" w:hAnsi="Times New Roman"/>
        </w:rPr>
        <w:t>Wallentin</w:t>
      </w:r>
      <w:proofErr w:type="spellEnd"/>
      <w:r w:rsidRPr="00767F17">
        <w:rPr>
          <w:rFonts w:ascii="Times New Roman" w:hAnsi="Times New Roman"/>
        </w:rPr>
        <w:t xml:space="preserve"> LC, Armstrong PW, </w:t>
      </w:r>
      <w:proofErr w:type="spellStart"/>
      <w:r w:rsidRPr="00767F17">
        <w:rPr>
          <w:rFonts w:ascii="Times New Roman" w:hAnsi="Times New Roman"/>
        </w:rPr>
        <w:t>Simoons</w:t>
      </w:r>
      <w:proofErr w:type="spellEnd"/>
      <w:r w:rsidRPr="00767F17">
        <w:rPr>
          <w:rFonts w:ascii="Times New Roman" w:hAnsi="Times New Roman"/>
        </w:rPr>
        <w:t xml:space="preserve"> ML, </w:t>
      </w:r>
      <w:proofErr w:type="spellStart"/>
      <w:r w:rsidRPr="00767F17">
        <w:rPr>
          <w:rFonts w:ascii="Times New Roman" w:hAnsi="Times New Roman"/>
        </w:rPr>
        <w:t>Januzzi</w:t>
      </w:r>
      <w:proofErr w:type="spellEnd"/>
      <w:r w:rsidRPr="00767F17">
        <w:rPr>
          <w:rFonts w:ascii="Times New Roman" w:hAnsi="Times New Roman"/>
        </w:rPr>
        <w:t xml:space="preserve"> JL, </w:t>
      </w:r>
      <w:proofErr w:type="spellStart"/>
      <w:r w:rsidRPr="00767F17">
        <w:rPr>
          <w:rFonts w:ascii="Times New Roman" w:hAnsi="Times New Roman"/>
        </w:rPr>
        <w:t>Nieminen</w:t>
      </w:r>
      <w:proofErr w:type="spellEnd"/>
      <w:r w:rsidRPr="00767F17">
        <w:rPr>
          <w:rFonts w:ascii="Times New Roman" w:hAnsi="Times New Roman"/>
        </w:rPr>
        <w:t xml:space="preserve"> MS, </w:t>
      </w:r>
      <w:proofErr w:type="spellStart"/>
      <w:r w:rsidRPr="00767F17">
        <w:rPr>
          <w:rFonts w:ascii="Times New Roman" w:hAnsi="Times New Roman"/>
        </w:rPr>
        <w:t>Gheorghiade</w:t>
      </w:r>
      <w:proofErr w:type="spellEnd"/>
      <w:r w:rsidRPr="00767F17">
        <w:rPr>
          <w:rFonts w:ascii="Times New Roman" w:hAnsi="Times New Roman"/>
        </w:rPr>
        <w:t xml:space="preserve"> M, </w:t>
      </w:r>
      <w:proofErr w:type="spellStart"/>
      <w:r w:rsidRPr="00767F17">
        <w:rPr>
          <w:rFonts w:ascii="Times New Roman" w:hAnsi="Times New Roman"/>
        </w:rPr>
        <w:t>Filippatos</w:t>
      </w:r>
      <w:proofErr w:type="spellEnd"/>
      <w:r w:rsidRPr="00767F17">
        <w:rPr>
          <w:rFonts w:ascii="Times New Roman" w:hAnsi="Times New Roman"/>
        </w:rPr>
        <w:t xml:space="preserve"> G, </w:t>
      </w:r>
      <w:proofErr w:type="spellStart"/>
      <w:r w:rsidRPr="00767F17">
        <w:rPr>
          <w:rFonts w:ascii="Times New Roman" w:hAnsi="Times New Roman"/>
        </w:rPr>
        <w:t>Luepker</w:t>
      </w:r>
      <w:proofErr w:type="spellEnd"/>
      <w:r w:rsidRPr="00767F17">
        <w:rPr>
          <w:rFonts w:ascii="Times New Roman" w:hAnsi="Times New Roman"/>
        </w:rPr>
        <w:t xml:space="preserve"> RV, </w:t>
      </w:r>
      <w:proofErr w:type="spellStart"/>
      <w:r w:rsidRPr="00767F17">
        <w:rPr>
          <w:rFonts w:ascii="Times New Roman" w:hAnsi="Times New Roman"/>
        </w:rPr>
        <w:t>Fortmann</w:t>
      </w:r>
      <w:proofErr w:type="spellEnd"/>
      <w:r w:rsidRPr="00767F17">
        <w:rPr>
          <w:rFonts w:ascii="Times New Roman" w:hAnsi="Times New Roman"/>
        </w:rPr>
        <w:t xml:space="preserve"> SP, Rosamond WD, Levy D, Wood D, Smith SC, Hu D, Lopez-</w:t>
      </w:r>
      <w:proofErr w:type="spellStart"/>
      <w:r w:rsidRPr="00767F17">
        <w:rPr>
          <w:rFonts w:ascii="Times New Roman" w:hAnsi="Times New Roman"/>
        </w:rPr>
        <w:t>Sendon</w:t>
      </w:r>
      <w:proofErr w:type="spellEnd"/>
      <w:r w:rsidRPr="00767F17">
        <w:rPr>
          <w:rFonts w:ascii="Times New Roman" w:hAnsi="Times New Roman"/>
        </w:rPr>
        <w:t xml:space="preserve"> JL, Robertson RM, Weaver D, </w:t>
      </w:r>
      <w:proofErr w:type="spellStart"/>
      <w:r w:rsidRPr="00767F17">
        <w:rPr>
          <w:rFonts w:ascii="Times New Roman" w:hAnsi="Times New Roman"/>
        </w:rPr>
        <w:t>Tendera</w:t>
      </w:r>
      <w:proofErr w:type="spellEnd"/>
      <w:r w:rsidRPr="00767F17">
        <w:rPr>
          <w:rFonts w:ascii="Times New Roman" w:hAnsi="Times New Roman"/>
        </w:rPr>
        <w:t xml:space="preserve"> M, </w:t>
      </w:r>
      <w:proofErr w:type="spellStart"/>
      <w:r w:rsidRPr="00767F17">
        <w:rPr>
          <w:rFonts w:ascii="Times New Roman" w:hAnsi="Times New Roman"/>
        </w:rPr>
        <w:t>Bove</w:t>
      </w:r>
      <w:proofErr w:type="spellEnd"/>
      <w:r w:rsidRPr="00767F17">
        <w:rPr>
          <w:rFonts w:ascii="Times New Roman" w:hAnsi="Times New Roman"/>
        </w:rPr>
        <w:t xml:space="preserve"> AA, </w:t>
      </w:r>
      <w:proofErr w:type="spellStart"/>
      <w:r w:rsidRPr="00767F17">
        <w:rPr>
          <w:rFonts w:ascii="Times New Roman" w:hAnsi="Times New Roman"/>
        </w:rPr>
        <w:t>Parkhomenko</w:t>
      </w:r>
      <w:proofErr w:type="spellEnd"/>
      <w:r w:rsidRPr="00767F17">
        <w:rPr>
          <w:rFonts w:ascii="Times New Roman" w:hAnsi="Times New Roman"/>
        </w:rPr>
        <w:t xml:space="preserve"> AN, </w:t>
      </w:r>
      <w:proofErr w:type="spellStart"/>
      <w:r w:rsidRPr="00767F17">
        <w:rPr>
          <w:rFonts w:ascii="Times New Roman" w:hAnsi="Times New Roman"/>
        </w:rPr>
        <w:t>Vasilieva</w:t>
      </w:r>
      <w:proofErr w:type="spellEnd"/>
      <w:r w:rsidRPr="00767F17">
        <w:rPr>
          <w:rFonts w:ascii="Times New Roman" w:hAnsi="Times New Roman"/>
        </w:rPr>
        <w:t xml:space="preserve"> EJ, </w:t>
      </w:r>
      <w:proofErr w:type="spellStart"/>
      <w:r w:rsidRPr="00767F17">
        <w:rPr>
          <w:rFonts w:ascii="Times New Roman" w:hAnsi="Times New Roman"/>
        </w:rPr>
        <w:t>Mendis</w:t>
      </w:r>
      <w:proofErr w:type="spellEnd"/>
      <w:r w:rsidRPr="00767F17">
        <w:rPr>
          <w:rFonts w:ascii="Times New Roman" w:hAnsi="Times New Roman"/>
        </w:rPr>
        <w:t xml:space="preserve"> S; ESC Committee for Practice Guidelines (CPG).Third universal definition of myocardial infarction. </w:t>
      </w:r>
      <w:proofErr w:type="spellStart"/>
      <w:r w:rsidRPr="00767F17">
        <w:rPr>
          <w:rFonts w:ascii="Times New Roman" w:hAnsi="Times New Roman"/>
        </w:rPr>
        <w:t>Eur</w:t>
      </w:r>
      <w:proofErr w:type="spellEnd"/>
      <w:r w:rsidRPr="00767F17">
        <w:rPr>
          <w:rFonts w:ascii="Times New Roman" w:hAnsi="Times New Roman"/>
        </w:rPr>
        <w:t xml:space="preserve"> Heart J. 2012</w:t>
      </w:r>
      <w:proofErr w:type="gramStart"/>
      <w:r w:rsidRPr="00767F17">
        <w:rPr>
          <w:rFonts w:ascii="Times New Roman" w:hAnsi="Times New Roman"/>
        </w:rPr>
        <w:t>;33</w:t>
      </w:r>
      <w:proofErr w:type="gramEnd"/>
      <w:r w:rsidRPr="00767F17">
        <w:rPr>
          <w:rFonts w:ascii="Times New Roman" w:hAnsi="Times New Roman"/>
        </w:rPr>
        <w:t>(20):2551-67.</w:t>
      </w:r>
    </w:p>
    <w:p w14:paraId="0C00FCE8" w14:textId="77777777" w:rsidR="0024118D" w:rsidRPr="00F53C1E" w:rsidRDefault="007656A2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hyperlink r:id="rId9" w:history="1">
        <w:r w:rsidR="0024118D" w:rsidRPr="00F53C1E">
          <w:rPr>
            <w:rFonts w:ascii="Times New Roman" w:hAnsi="Times New Roman"/>
          </w:rPr>
          <w:t>World Medical Association</w:t>
        </w:r>
      </w:hyperlink>
      <w:r w:rsidR="0024118D" w:rsidRPr="00F53C1E">
        <w:rPr>
          <w:rFonts w:ascii="Times New Roman" w:hAnsi="Times New Roman"/>
        </w:rPr>
        <w:t>. World Medical Association Declaration of Helsinki: ethical principles for medical research involving human subjects.</w:t>
      </w:r>
    </w:p>
    <w:p w14:paraId="1CF31392" w14:textId="77777777" w:rsidR="0024118D" w:rsidRDefault="007656A2" w:rsidP="0024118D">
      <w:pPr>
        <w:pStyle w:val="Elencomedio2-Colore41"/>
        <w:spacing w:line="480" w:lineRule="auto"/>
        <w:ind w:left="1060"/>
        <w:rPr>
          <w:rFonts w:ascii="Times New Roman" w:hAnsi="Times New Roman"/>
        </w:rPr>
      </w:pPr>
      <w:hyperlink r:id="rId10" w:tooltip="JAMA." w:history="1">
        <w:r w:rsidR="0024118D" w:rsidRPr="00F53C1E">
          <w:rPr>
            <w:rFonts w:ascii="Times New Roman" w:hAnsi="Times New Roman"/>
          </w:rPr>
          <w:t>JAMA.</w:t>
        </w:r>
      </w:hyperlink>
      <w:r w:rsidR="0024118D" w:rsidRPr="00F53C1E">
        <w:rPr>
          <w:rFonts w:ascii="Times New Roman" w:hAnsi="Times New Roman"/>
        </w:rPr>
        <w:t> 2013</w:t>
      </w:r>
      <w:proofErr w:type="gramStart"/>
      <w:r w:rsidR="0024118D">
        <w:rPr>
          <w:rFonts w:ascii="Times New Roman" w:hAnsi="Times New Roman"/>
        </w:rPr>
        <w:t>;</w:t>
      </w:r>
      <w:r w:rsidR="0024118D" w:rsidRPr="00F53C1E">
        <w:rPr>
          <w:rFonts w:ascii="Times New Roman" w:hAnsi="Times New Roman"/>
        </w:rPr>
        <w:t>27</w:t>
      </w:r>
      <w:proofErr w:type="gramEnd"/>
      <w:r w:rsidR="0024118D" w:rsidRPr="00F53C1E">
        <w:rPr>
          <w:rFonts w:ascii="Times New Roman" w:hAnsi="Times New Roman"/>
        </w:rPr>
        <w:t xml:space="preserve">;310 (20):2191-4. </w:t>
      </w:r>
    </w:p>
    <w:p w14:paraId="0841B2B3" w14:textId="77777777" w:rsidR="00225CB0" w:rsidRPr="00AD7CD0" w:rsidRDefault="007656A2" w:rsidP="00225CB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/>
        </w:rPr>
      </w:pPr>
      <w:hyperlink r:id="rId11" w:history="1">
        <w:r w:rsidR="00225CB0" w:rsidRPr="00AD7CD0">
          <w:rPr>
            <w:rFonts w:ascii="Times New Roman" w:hAnsi="Times New Roman"/>
          </w:rPr>
          <w:t>Libby P</w:t>
        </w:r>
      </w:hyperlink>
      <w:r w:rsidR="00225CB0" w:rsidRPr="00AD7CD0">
        <w:rPr>
          <w:rFonts w:ascii="Times New Roman" w:hAnsi="Times New Roman"/>
        </w:rPr>
        <w:t>, </w:t>
      </w:r>
      <w:hyperlink r:id="rId12" w:history="1">
        <w:proofErr w:type="spellStart"/>
        <w:r w:rsidR="00225CB0" w:rsidRPr="00AD7CD0">
          <w:rPr>
            <w:rFonts w:ascii="Times New Roman" w:hAnsi="Times New Roman"/>
          </w:rPr>
          <w:t>Ridker</w:t>
        </w:r>
        <w:proofErr w:type="spellEnd"/>
        <w:r w:rsidR="00225CB0" w:rsidRPr="00AD7CD0">
          <w:rPr>
            <w:rFonts w:ascii="Times New Roman" w:hAnsi="Times New Roman"/>
          </w:rPr>
          <w:t xml:space="preserve"> PM</w:t>
        </w:r>
      </w:hyperlink>
      <w:r w:rsidR="00225CB0" w:rsidRPr="00AD7CD0">
        <w:rPr>
          <w:rFonts w:ascii="Times New Roman" w:hAnsi="Times New Roman"/>
        </w:rPr>
        <w:t>, </w:t>
      </w:r>
      <w:hyperlink r:id="rId13" w:history="1">
        <w:proofErr w:type="spellStart"/>
        <w:r w:rsidR="00225CB0" w:rsidRPr="00AD7CD0">
          <w:rPr>
            <w:rFonts w:ascii="Times New Roman" w:hAnsi="Times New Roman"/>
          </w:rPr>
          <w:t>Maseri</w:t>
        </w:r>
        <w:proofErr w:type="spellEnd"/>
        <w:r w:rsidR="00225CB0" w:rsidRPr="00AD7CD0">
          <w:rPr>
            <w:rFonts w:ascii="Times New Roman" w:hAnsi="Times New Roman"/>
          </w:rPr>
          <w:t xml:space="preserve"> A</w:t>
        </w:r>
      </w:hyperlink>
      <w:r w:rsidR="00225CB0" w:rsidRPr="00AD7CD0">
        <w:rPr>
          <w:rFonts w:ascii="Times New Roman" w:hAnsi="Times New Roman"/>
        </w:rPr>
        <w:t>.</w:t>
      </w:r>
      <w:r w:rsidR="00225CB0">
        <w:rPr>
          <w:rFonts w:ascii="Times New Roman" w:hAnsi="Times New Roman"/>
        </w:rPr>
        <w:t xml:space="preserve"> </w:t>
      </w:r>
      <w:r w:rsidR="00225CB0" w:rsidRPr="00AD7CD0">
        <w:rPr>
          <w:rFonts w:ascii="Times New Roman" w:hAnsi="Times New Roman"/>
        </w:rPr>
        <w:t>Inflammation and atherosclerosis.</w:t>
      </w:r>
      <w:r w:rsidR="00225CB0">
        <w:rPr>
          <w:rFonts w:ascii="Times New Roman" w:hAnsi="Times New Roman"/>
        </w:rPr>
        <w:t xml:space="preserve"> </w:t>
      </w:r>
      <w:hyperlink r:id="rId14" w:tooltip="Circulation." w:history="1">
        <w:r w:rsidR="00225CB0" w:rsidRPr="00AD7CD0">
          <w:rPr>
            <w:rFonts w:ascii="Times New Roman" w:hAnsi="Times New Roman"/>
          </w:rPr>
          <w:t>Circulation.</w:t>
        </w:r>
      </w:hyperlink>
      <w:r w:rsidR="00225CB0" w:rsidRPr="00AD7CD0">
        <w:rPr>
          <w:rFonts w:ascii="Times New Roman" w:hAnsi="Times New Roman"/>
        </w:rPr>
        <w:t> </w:t>
      </w:r>
      <w:r w:rsidR="00225CB0">
        <w:rPr>
          <w:rFonts w:ascii="Times New Roman" w:hAnsi="Times New Roman"/>
        </w:rPr>
        <w:t>2002; 5</w:t>
      </w:r>
      <w:proofErr w:type="gramStart"/>
      <w:r w:rsidR="00225CB0">
        <w:rPr>
          <w:rFonts w:ascii="Times New Roman" w:hAnsi="Times New Roman"/>
        </w:rPr>
        <w:t>;105</w:t>
      </w:r>
      <w:r w:rsidR="00225CB0" w:rsidRPr="00AD7CD0">
        <w:rPr>
          <w:rFonts w:ascii="Times New Roman" w:hAnsi="Times New Roman"/>
        </w:rPr>
        <w:t>:1135</w:t>
      </w:r>
      <w:proofErr w:type="gramEnd"/>
      <w:r w:rsidR="00225CB0" w:rsidRPr="00AD7CD0">
        <w:rPr>
          <w:rFonts w:ascii="Times New Roman" w:hAnsi="Times New Roman"/>
        </w:rPr>
        <w:t>-43.</w:t>
      </w:r>
    </w:p>
    <w:p w14:paraId="5B712C61" w14:textId="77777777" w:rsidR="00225CB0" w:rsidRPr="00B71C27" w:rsidRDefault="00225CB0" w:rsidP="00225CB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/>
        </w:rPr>
      </w:pPr>
      <w:proofErr w:type="spellStart"/>
      <w:r w:rsidRPr="00B71C27">
        <w:rPr>
          <w:rFonts w:ascii="Times New Roman" w:hAnsi="Times New Roman"/>
        </w:rPr>
        <w:t>Ridker</w:t>
      </w:r>
      <w:proofErr w:type="spellEnd"/>
      <w:r w:rsidRPr="00B71C27">
        <w:rPr>
          <w:rFonts w:ascii="Times New Roman" w:hAnsi="Times New Roman"/>
        </w:rPr>
        <w:t xml:space="preserve"> PM, Everett BM, </w:t>
      </w:r>
      <w:proofErr w:type="spellStart"/>
      <w:r w:rsidRPr="00B71C27">
        <w:rPr>
          <w:rFonts w:ascii="Times New Roman" w:hAnsi="Times New Roman"/>
        </w:rPr>
        <w:t>Thuren</w:t>
      </w:r>
      <w:proofErr w:type="spellEnd"/>
      <w:r w:rsidRPr="00B71C27">
        <w:rPr>
          <w:rFonts w:ascii="Times New Roman" w:hAnsi="Times New Roman"/>
        </w:rPr>
        <w:t xml:space="preserve"> T, </w:t>
      </w:r>
      <w:proofErr w:type="spellStart"/>
      <w:r w:rsidRPr="00B71C27">
        <w:rPr>
          <w:rFonts w:ascii="Times New Roman" w:hAnsi="Times New Roman"/>
        </w:rPr>
        <w:t>MacFadyen</w:t>
      </w:r>
      <w:proofErr w:type="spellEnd"/>
      <w:r w:rsidRPr="00B71C27">
        <w:rPr>
          <w:rFonts w:ascii="Times New Roman" w:hAnsi="Times New Roman"/>
        </w:rPr>
        <w:t xml:space="preserve"> JG, Chang WH, </w:t>
      </w:r>
      <w:proofErr w:type="spellStart"/>
      <w:r w:rsidRPr="00B71C27">
        <w:rPr>
          <w:rFonts w:ascii="Times New Roman" w:hAnsi="Times New Roman"/>
        </w:rPr>
        <w:t>Ballantyne</w:t>
      </w:r>
      <w:proofErr w:type="spellEnd"/>
      <w:r w:rsidRPr="00B71C27">
        <w:rPr>
          <w:rFonts w:ascii="Times New Roman" w:hAnsi="Times New Roman"/>
        </w:rPr>
        <w:t xml:space="preserve"> C, Fonseca F, </w:t>
      </w:r>
      <w:proofErr w:type="spellStart"/>
      <w:r w:rsidRPr="00B71C27">
        <w:rPr>
          <w:rFonts w:ascii="Times New Roman" w:hAnsi="Times New Roman"/>
        </w:rPr>
        <w:t>Nicolau</w:t>
      </w:r>
      <w:proofErr w:type="spellEnd"/>
      <w:r w:rsidRPr="00B71C27">
        <w:rPr>
          <w:rFonts w:ascii="Times New Roman" w:hAnsi="Times New Roman"/>
        </w:rPr>
        <w:t xml:space="preserve"> J, Koenig W, Anker SD, </w:t>
      </w:r>
      <w:proofErr w:type="spellStart"/>
      <w:r w:rsidRPr="00B71C27">
        <w:rPr>
          <w:rFonts w:ascii="Times New Roman" w:hAnsi="Times New Roman"/>
        </w:rPr>
        <w:t>Kastelein</w:t>
      </w:r>
      <w:proofErr w:type="spellEnd"/>
      <w:r w:rsidRPr="00B71C27">
        <w:rPr>
          <w:rFonts w:ascii="Times New Roman" w:hAnsi="Times New Roman"/>
        </w:rPr>
        <w:t xml:space="preserve"> JJP, Cornel JH, </w:t>
      </w:r>
      <w:proofErr w:type="spellStart"/>
      <w:r w:rsidRPr="00B71C27">
        <w:rPr>
          <w:rFonts w:ascii="Times New Roman" w:hAnsi="Times New Roman"/>
        </w:rPr>
        <w:t>Pais</w:t>
      </w:r>
      <w:proofErr w:type="spellEnd"/>
      <w:r w:rsidRPr="00B71C27">
        <w:rPr>
          <w:rFonts w:ascii="Times New Roman" w:hAnsi="Times New Roman"/>
        </w:rPr>
        <w:t xml:space="preserve"> P, Pella D, </w:t>
      </w:r>
      <w:proofErr w:type="spellStart"/>
      <w:r w:rsidRPr="00B71C27">
        <w:rPr>
          <w:rFonts w:ascii="Times New Roman" w:hAnsi="Times New Roman"/>
        </w:rPr>
        <w:t>Genest</w:t>
      </w:r>
      <w:proofErr w:type="spellEnd"/>
      <w:r w:rsidRPr="00B71C27">
        <w:rPr>
          <w:rFonts w:ascii="Times New Roman" w:hAnsi="Times New Roman"/>
        </w:rPr>
        <w:t xml:space="preserve"> J, </w:t>
      </w:r>
      <w:proofErr w:type="spellStart"/>
      <w:r w:rsidRPr="00B71C27">
        <w:rPr>
          <w:rFonts w:ascii="Times New Roman" w:hAnsi="Times New Roman"/>
        </w:rPr>
        <w:t>Cifkova</w:t>
      </w:r>
      <w:proofErr w:type="spellEnd"/>
      <w:r w:rsidRPr="00B71C27">
        <w:rPr>
          <w:rFonts w:ascii="Times New Roman" w:hAnsi="Times New Roman"/>
        </w:rPr>
        <w:t xml:space="preserve"> R, </w:t>
      </w:r>
      <w:proofErr w:type="spellStart"/>
      <w:r w:rsidRPr="00B71C27">
        <w:rPr>
          <w:rFonts w:ascii="Times New Roman" w:hAnsi="Times New Roman"/>
        </w:rPr>
        <w:t>Lorenzatti</w:t>
      </w:r>
      <w:proofErr w:type="spellEnd"/>
      <w:r w:rsidRPr="00B71C27">
        <w:rPr>
          <w:rFonts w:ascii="Times New Roman" w:hAnsi="Times New Roman"/>
        </w:rPr>
        <w:t xml:space="preserve"> A, Forster T, </w:t>
      </w:r>
      <w:proofErr w:type="spellStart"/>
      <w:r w:rsidRPr="00B71C27">
        <w:rPr>
          <w:rFonts w:ascii="Times New Roman" w:hAnsi="Times New Roman"/>
        </w:rPr>
        <w:t>Kobalava</w:t>
      </w:r>
      <w:proofErr w:type="spellEnd"/>
      <w:r w:rsidRPr="00B71C27">
        <w:rPr>
          <w:rFonts w:ascii="Times New Roman" w:hAnsi="Times New Roman"/>
        </w:rPr>
        <w:t xml:space="preserve"> Z, Vida-</w:t>
      </w:r>
      <w:proofErr w:type="spellStart"/>
      <w:r w:rsidRPr="00B71C27">
        <w:rPr>
          <w:rFonts w:ascii="Times New Roman" w:hAnsi="Times New Roman"/>
        </w:rPr>
        <w:t>Simiti</w:t>
      </w:r>
      <w:proofErr w:type="spellEnd"/>
      <w:r w:rsidRPr="00B71C27">
        <w:rPr>
          <w:rFonts w:ascii="Times New Roman" w:hAnsi="Times New Roman"/>
        </w:rPr>
        <w:t xml:space="preserve"> L, </w:t>
      </w:r>
      <w:proofErr w:type="spellStart"/>
      <w:r w:rsidRPr="00B71C27">
        <w:rPr>
          <w:rFonts w:ascii="Times New Roman" w:hAnsi="Times New Roman"/>
        </w:rPr>
        <w:t>Flather</w:t>
      </w:r>
      <w:proofErr w:type="spellEnd"/>
      <w:r w:rsidRPr="00B71C27">
        <w:rPr>
          <w:rFonts w:ascii="Times New Roman" w:hAnsi="Times New Roman"/>
        </w:rPr>
        <w:t xml:space="preserve"> M, </w:t>
      </w:r>
      <w:proofErr w:type="spellStart"/>
      <w:r w:rsidRPr="00B71C27">
        <w:rPr>
          <w:rFonts w:ascii="Times New Roman" w:hAnsi="Times New Roman"/>
        </w:rPr>
        <w:t>Shimokawa</w:t>
      </w:r>
      <w:proofErr w:type="spellEnd"/>
      <w:r w:rsidRPr="00B71C27">
        <w:rPr>
          <w:rFonts w:ascii="Times New Roman" w:hAnsi="Times New Roman"/>
        </w:rPr>
        <w:t xml:space="preserve"> H, Ogawa H, </w:t>
      </w:r>
      <w:proofErr w:type="spellStart"/>
      <w:r w:rsidRPr="00B71C27">
        <w:rPr>
          <w:rFonts w:ascii="Times New Roman" w:hAnsi="Times New Roman"/>
        </w:rPr>
        <w:t>Dellborg</w:t>
      </w:r>
      <w:proofErr w:type="spellEnd"/>
      <w:r w:rsidRPr="00B71C27">
        <w:rPr>
          <w:rFonts w:ascii="Times New Roman" w:hAnsi="Times New Roman"/>
        </w:rPr>
        <w:t xml:space="preserve"> M, Rossi PRF, </w:t>
      </w:r>
      <w:proofErr w:type="spellStart"/>
      <w:r w:rsidRPr="00B71C27">
        <w:rPr>
          <w:rFonts w:ascii="Times New Roman" w:hAnsi="Times New Roman"/>
        </w:rPr>
        <w:t>Troquay</w:t>
      </w:r>
      <w:proofErr w:type="spellEnd"/>
      <w:r w:rsidRPr="00B71C27">
        <w:rPr>
          <w:rFonts w:ascii="Times New Roman" w:hAnsi="Times New Roman"/>
        </w:rPr>
        <w:t xml:space="preserve"> RPT, Libby P, Glynn RJ; CANTOS Trial Group. </w:t>
      </w:r>
      <w:hyperlink r:id="rId15" w:history="1">
        <w:proofErr w:type="spellStart"/>
        <w:r w:rsidRPr="00B71C27">
          <w:rPr>
            <w:rFonts w:ascii="Times New Roman" w:hAnsi="Times New Roman"/>
          </w:rPr>
          <w:t>Antiinflammatory</w:t>
        </w:r>
        <w:proofErr w:type="spellEnd"/>
        <w:r w:rsidRPr="00B71C27">
          <w:rPr>
            <w:rFonts w:ascii="Times New Roman" w:hAnsi="Times New Roman"/>
          </w:rPr>
          <w:t> Therapy with </w:t>
        </w:r>
        <w:proofErr w:type="spellStart"/>
        <w:r w:rsidRPr="00B71C27">
          <w:rPr>
            <w:rFonts w:ascii="Times New Roman" w:hAnsi="Times New Roman"/>
          </w:rPr>
          <w:t>Canakinumab</w:t>
        </w:r>
        <w:proofErr w:type="spellEnd"/>
        <w:r w:rsidRPr="00B71C27">
          <w:rPr>
            <w:rFonts w:ascii="Times New Roman" w:hAnsi="Times New Roman"/>
          </w:rPr>
          <w:t> for Atherosclerotic Disease.</w:t>
        </w:r>
      </w:hyperlink>
      <w:r w:rsidRPr="00B71C27">
        <w:rPr>
          <w:rFonts w:ascii="Times New Roman" w:hAnsi="Times New Roman"/>
        </w:rPr>
        <w:t xml:space="preserve"> N </w:t>
      </w:r>
      <w:proofErr w:type="spellStart"/>
      <w:r w:rsidRPr="00B71C27">
        <w:rPr>
          <w:rFonts w:ascii="Times New Roman" w:hAnsi="Times New Roman"/>
        </w:rPr>
        <w:t>Engl</w:t>
      </w:r>
      <w:proofErr w:type="spellEnd"/>
      <w:r w:rsidRPr="00B71C27">
        <w:rPr>
          <w:rFonts w:ascii="Times New Roman" w:hAnsi="Times New Roman"/>
        </w:rPr>
        <w:t xml:space="preserve"> J Med</w:t>
      </w:r>
      <w:r w:rsidRPr="00426C9F">
        <w:rPr>
          <w:rFonts w:ascii="Times New Roman" w:hAnsi="Times New Roman"/>
        </w:rPr>
        <w:t>. 2017; 377</w:t>
      </w:r>
      <w:r w:rsidRPr="00B71C27">
        <w:rPr>
          <w:rFonts w:ascii="Times New Roman" w:hAnsi="Times New Roman"/>
        </w:rPr>
        <w:t>:1119-1131.</w:t>
      </w:r>
    </w:p>
    <w:p w14:paraId="1FC07DA6" w14:textId="77777777" w:rsidR="00225CB0" w:rsidRPr="00F53C1E" w:rsidRDefault="00225CB0" w:rsidP="00225CB0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F53C1E">
        <w:rPr>
          <w:rFonts w:ascii="Times New Roman" w:hAnsi="Times New Roman"/>
        </w:rPr>
        <w:t>Aldrovandi</w:t>
      </w:r>
      <w:proofErr w:type="spellEnd"/>
      <w:r w:rsidRPr="00F53C1E">
        <w:rPr>
          <w:rFonts w:ascii="Times New Roman" w:hAnsi="Times New Roman"/>
        </w:rPr>
        <w:t xml:space="preserve"> A, </w:t>
      </w:r>
      <w:proofErr w:type="spellStart"/>
      <w:r w:rsidRPr="00F53C1E">
        <w:rPr>
          <w:rFonts w:ascii="Times New Roman" w:hAnsi="Times New Roman"/>
        </w:rPr>
        <w:t>Cademartiri</w:t>
      </w:r>
      <w:proofErr w:type="spellEnd"/>
      <w:r w:rsidRPr="00F53C1E">
        <w:rPr>
          <w:rFonts w:ascii="Times New Roman" w:hAnsi="Times New Roman"/>
        </w:rPr>
        <w:t xml:space="preserve"> F, </w:t>
      </w:r>
      <w:proofErr w:type="spellStart"/>
      <w:r w:rsidRPr="00F53C1E">
        <w:rPr>
          <w:rFonts w:ascii="Times New Roman" w:hAnsi="Times New Roman"/>
        </w:rPr>
        <w:t>Arduini</w:t>
      </w:r>
      <w:proofErr w:type="spellEnd"/>
      <w:r w:rsidRPr="00F53C1E">
        <w:rPr>
          <w:rFonts w:ascii="Times New Roman" w:hAnsi="Times New Roman"/>
        </w:rPr>
        <w:t xml:space="preserve"> D, </w:t>
      </w:r>
      <w:proofErr w:type="spellStart"/>
      <w:r w:rsidRPr="00F53C1E">
        <w:rPr>
          <w:rFonts w:ascii="Times New Roman" w:hAnsi="Times New Roman"/>
        </w:rPr>
        <w:t>Lina</w:t>
      </w:r>
      <w:proofErr w:type="spellEnd"/>
      <w:r w:rsidRPr="00F53C1E">
        <w:rPr>
          <w:rFonts w:ascii="Times New Roman" w:hAnsi="Times New Roman"/>
        </w:rPr>
        <w:t xml:space="preserve"> D, </w:t>
      </w:r>
      <w:proofErr w:type="spellStart"/>
      <w:r w:rsidRPr="00F53C1E">
        <w:rPr>
          <w:rFonts w:ascii="Times New Roman" w:hAnsi="Times New Roman"/>
        </w:rPr>
        <w:t>Ugo</w:t>
      </w:r>
      <w:proofErr w:type="spellEnd"/>
      <w:r w:rsidRPr="00F53C1E">
        <w:rPr>
          <w:rFonts w:ascii="Times New Roman" w:hAnsi="Times New Roman"/>
        </w:rPr>
        <w:t xml:space="preserve"> F, </w:t>
      </w:r>
      <w:proofErr w:type="spellStart"/>
      <w:r w:rsidRPr="00F53C1E">
        <w:rPr>
          <w:rFonts w:ascii="Times New Roman" w:hAnsi="Times New Roman"/>
        </w:rPr>
        <w:t>Maffei</w:t>
      </w:r>
      <w:proofErr w:type="spellEnd"/>
      <w:r w:rsidRPr="00F53C1E">
        <w:rPr>
          <w:rFonts w:ascii="Times New Roman" w:hAnsi="Times New Roman"/>
        </w:rPr>
        <w:t xml:space="preserve"> E, </w:t>
      </w:r>
      <w:proofErr w:type="spellStart"/>
      <w:r w:rsidRPr="00F53C1E">
        <w:rPr>
          <w:rFonts w:ascii="Times New Roman" w:hAnsi="Times New Roman"/>
        </w:rPr>
        <w:t>Menozzi</w:t>
      </w:r>
      <w:proofErr w:type="spellEnd"/>
      <w:r w:rsidRPr="00F53C1E">
        <w:rPr>
          <w:rFonts w:ascii="Times New Roman" w:hAnsi="Times New Roman"/>
        </w:rPr>
        <w:t xml:space="preserve"> A, Martini C, Palumbo A, </w:t>
      </w:r>
      <w:proofErr w:type="spellStart"/>
      <w:r w:rsidRPr="00F53C1E">
        <w:rPr>
          <w:rFonts w:ascii="Times New Roman" w:hAnsi="Times New Roman"/>
        </w:rPr>
        <w:t>Bontardelli</w:t>
      </w:r>
      <w:proofErr w:type="spellEnd"/>
      <w:r w:rsidRPr="00F53C1E">
        <w:rPr>
          <w:rFonts w:ascii="Times New Roman" w:hAnsi="Times New Roman"/>
        </w:rPr>
        <w:t xml:space="preserve"> F, </w:t>
      </w:r>
      <w:proofErr w:type="spellStart"/>
      <w:r w:rsidRPr="00F53C1E">
        <w:rPr>
          <w:rFonts w:ascii="Times New Roman" w:hAnsi="Times New Roman"/>
        </w:rPr>
        <w:t>Gherli</w:t>
      </w:r>
      <w:proofErr w:type="spellEnd"/>
      <w:r w:rsidRPr="00F53C1E">
        <w:rPr>
          <w:rFonts w:ascii="Times New Roman" w:hAnsi="Times New Roman"/>
        </w:rPr>
        <w:t xml:space="preserve"> T, </w:t>
      </w:r>
      <w:proofErr w:type="spellStart"/>
      <w:r w:rsidRPr="00F53C1E">
        <w:rPr>
          <w:rFonts w:ascii="Times New Roman" w:hAnsi="Times New Roman"/>
        </w:rPr>
        <w:t>Ruffini</w:t>
      </w:r>
      <w:proofErr w:type="spellEnd"/>
      <w:r w:rsidRPr="00F53C1E">
        <w:rPr>
          <w:rFonts w:ascii="Times New Roman" w:hAnsi="Times New Roman"/>
        </w:rPr>
        <w:t xml:space="preserve"> L, </w:t>
      </w:r>
      <w:proofErr w:type="spellStart"/>
      <w:r w:rsidRPr="00F53C1E">
        <w:rPr>
          <w:rFonts w:ascii="Times New Roman" w:hAnsi="Times New Roman"/>
        </w:rPr>
        <w:t>Ardissino</w:t>
      </w:r>
      <w:proofErr w:type="spellEnd"/>
      <w:r w:rsidRPr="00F53C1E">
        <w:rPr>
          <w:rFonts w:ascii="Times New Roman" w:hAnsi="Times New Roman"/>
        </w:rPr>
        <w:t xml:space="preserve"> D. Computed tomography </w:t>
      </w:r>
      <w:r w:rsidRPr="00F53C1E">
        <w:rPr>
          <w:rFonts w:ascii="Times New Roman" w:hAnsi="Times New Roman"/>
        </w:rPr>
        <w:lastRenderedPageBreak/>
        <w:t>coronary angiography in patients with acute myocardial infarction without significant coronary stenosis. Circulation. 2012</w:t>
      </w:r>
      <w:proofErr w:type="gramStart"/>
      <w:r>
        <w:rPr>
          <w:rFonts w:ascii="Times New Roman" w:hAnsi="Times New Roman"/>
        </w:rPr>
        <w:t>;</w:t>
      </w:r>
      <w:r w:rsidRPr="00F53C1E">
        <w:rPr>
          <w:rFonts w:ascii="Times New Roman" w:hAnsi="Times New Roman"/>
        </w:rPr>
        <w:t>18</w:t>
      </w:r>
      <w:proofErr w:type="gramEnd"/>
      <w:r w:rsidRPr="00F53C1E">
        <w:rPr>
          <w:rFonts w:ascii="Times New Roman" w:hAnsi="Times New Roman"/>
        </w:rPr>
        <w:t>;126(25):3000-7.</w:t>
      </w:r>
    </w:p>
    <w:p w14:paraId="36A11F2C" w14:textId="77777777" w:rsidR="00225CB0" w:rsidRPr="00F53C1E" w:rsidRDefault="00225CB0" w:rsidP="00225CB0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F53C1E">
        <w:rPr>
          <w:rFonts w:ascii="Times New Roman" w:hAnsi="Times New Roman"/>
        </w:rPr>
        <w:t>Ahmadi</w:t>
      </w:r>
      <w:proofErr w:type="spellEnd"/>
      <w:r w:rsidRPr="00F53C1E">
        <w:rPr>
          <w:rFonts w:ascii="Times New Roman" w:hAnsi="Times New Roman"/>
        </w:rPr>
        <w:t xml:space="preserve"> N, </w:t>
      </w:r>
      <w:proofErr w:type="spellStart"/>
      <w:r w:rsidRPr="00F53C1E">
        <w:rPr>
          <w:rFonts w:ascii="Times New Roman" w:hAnsi="Times New Roman"/>
        </w:rPr>
        <w:t>Nabavi</w:t>
      </w:r>
      <w:proofErr w:type="spellEnd"/>
      <w:r w:rsidRPr="00F53C1E">
        <w:rPr>
          <w:rFonts w:ascii="Times New Roman" w:hAnsi="Times New Roman"/>
        </w:rPr>
        <w:t xml:space="preserve"> V, </w:t>
      </w:r>
      <w:proofErr w:type="spellStart"/>
      <w:r w:rsidRPr="00F53C1E">
        <w:rPr>
          <w:rFonts w:ascii="Times New Roman" w:hAnsi="Times New Roman"/>
        </w:rPr>
        <w:t>Hajsadeghi</w:t>
      </w:r>
      <w:proofErr w:type="spellEnd"/>
      <w:r w:rsidRPr="00F53C1E">
        <w:rPr>
          <w:rFonts w:ascii="Times New Roman" w:hAnsi="Times New Roman"/>
        </w:rPr>
        <w:t xml:space="preserve"> F, Flores F, French WJ, Mao SS, </w:t>
      </w:r>
      <w:proofErr w:type="spellStart"/>
      <w:r w:rsidRPr="00F53C1E">
        <w:rPr>
          <w:rFonts w:ascii="Times New Roman" w:hAnsi="Times New Roman"/>
        </w:rPr>
        <w:t>Shavelle</w:t>
      </w:r>
      <w:proofErr w:type="spellEnd"/>
      <w:r w:rsidRPr="00F53C1E">
        <w:rPr>
          <w:rFonts w:ascii="Times New Roman" w:hAnsi="Times New Roman"/>
        </w:rPr>
        <w:t xml:space="preserve"> D, </w:t>
      </w:r>
      <w:proofErr w:type="spellStart"/>
      <w:r w:rsidRPr="00F53C1E">
        <w:rPr>
          <w:rFonts w:ascii="Times New Roman" w:hAnsi="Times New Roman"/>
        </w:rPr>
        <w:t>Ebrahimi</w:t>
      </w:r>
      <w:proofErr w:type="spellEnd"/>
      <w:r w:rsidRPr="00F53C1E">
        <w:rPr>
          <w:rFonts w:ascii="Times New Roman" w:hAnsi="Times New Roman"/>
        </w:rPr>
        <w:t xml:space="preserve"> R, </w:t>
      </w:r>
      <w:proofErr w:type="spellStart"/>
      <w:r w:rsidRPr="00F53C1E">
        <w:rPr>
          <w:rFonts w:ascii="Times New Roman" w:hAnsi="Times New Roman"/>
        </w:rPr>
        <w:t>Budoff</w:t>
      </w:r>
      <w:proofErr w:type="spellEnd"/>
      <w:r w:rsidRPr="00F53C1E">
        <w:rPr>
          <w:rFonts w:ascii="Times New Roman" w:hAnsi="Times New Roman"/>
        </w:rPr>
        <w:t xml:space="preserve"> M. Mortality incidence of patients with non-obstructive coronary artery disease diagnosed by computed tomography angiography. Am J </w:t>
      </w:r>
      <w:proofErr w:type="spellStart"/>
      <w:proofErr w:type="gramStart"/>
      <w:r w:rsidRPr="00F53C1E">
        <w:rPr>
          <w:rFonts w:ascii="Times New Roman" w:hAnsi="Times New Roman"/>
        </w:rPr>
        <w:t>Cardiol</w:t>
      </w:r>
      <w:proofErr w:type="spellEnd"/>
      <w:r w:rsidRPr="00F53C1E">
        <w:rPr>
          <w:rFonts w:ascii="Times New Roman" w:hAnsi="Times New Roman"/>
        </w:rPr>
        <w:t>.</w:t>
      </w:r>
      <w:proofErr w:type="gramEnd"/>
      <w:r w:rsidRPr="00F53C1E">
        <w:rPr>
          <w:rFonts w:ascii="Times New Roman" w:hAnsi="Times New Roman"/>
        </w:rPr>
        <w:t xml:space="preserve"> 2011</w:t>
      </w:r>
      <w:proofErr w:type="gramStart"/>
      <w:r w:rsidRPr="00F53C1E">
        <w:rPr>
          <w:rFonts w:ascii="Times New Roman" w:hAnsi="Times New Roman"/>
        </w:rPr>
        <w:t>;107</w:t>
      </w:r>
      <w:proofErr w:type="gramEnd"/>
      <w:r w:rsidRPr="00F53C1E">
        <w:rPr>
          <w:rFonts w:ascii="Times New Roman" w:hAnsi="Times New Roman"/>
        </w:rPr>
        <w:t xml:space="preserve">(1):10-6. </w:t>
      </w:r>
    </w:p>
    <w:p w14:paraId="5E35BAF7" w14:textId="77777777" w:rsidR="00225CB0" w:rsidRDefault="00225CB0" w:rsidP="00225CB0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53C1E">
        <w:rPr>
          <w:rFonts w:ascii="Times New Roman" w:hAnsi="Times New Roman"/>
        </w:rPr>
        <w:t xml:space="preserve">Reynolds HR, </w:t>
      </w:r>
      <w:proofErr w:type="spellStart"/>
      <w:r w:rsidRPr="00F53C1E">
        <w:rPr>
          <w:rFonts w:ascii="Times New Roman" w:hAnsi="Times New Roman"/>
        </w:rPr>
        <w:t>Srichai</w:t>
      </w:r>
      <w:proofErr w:type="spellEnd"/>
      <w:r w:rsidRPr="00F53C1E">
        <w:rPr>
          <w:rFonts w:ascii="Times New Roman" w:hAnsi="Times New Roman"/>
        </w:rPr>
        <w:t xml:space="preserve"> MB, </w:t>
      </w:r>
      <w:proofErr w:type="spellStart"/>
      <w:r w:rsidRPr="00F53C1E">
        <w:rPr>
          <w:rFonts w:ascii="Times New Roman" w:hAnsi="Times New Roman"/>
        </w:rPr>
        <w:t>Iqbal</w:t>
      </w:r>
      <w:proofErr w:type="spellEnd"/>
      <w:r w:rsidRPr="00F53C1E">
        <w:rPr>
          <w:rFonts w:ascii="Times New Roman" w:hAnsi="Times New Roman"/>
        </w:rPr>
        <w:t xml:space="preserve"> SN, Slater JN, Mancini GB, </w:t>
      </w:r>
      <w:proofErr w:type="spellStart"/>
      <w:r w:rsidRPr="00F53C1E">
        <w:rPr>
          <w:rFonts w:ascii="Times New Roman" w:hAnsi="Times New Roman"/>
        </w:rPr>
        <w:t>Feit</w:t>
      </w:r>
      <w:proofErr w:type="spellEnd"/>
      <w:r w:rsidRPr="00F53C1E">
        <w:rPr>
          <w:rFonts w:ascii="Times New Roman" w:hAnsi="Times New Roman"/>
        </w:rPr>
        <w:t xml:space="preserve"> F, Pena-Sing I, Axel L, </w:t>
      </w:r>
      <w:proofErr w:type="spellStart"/>
      <w:r w:rsidRPr="00F53C1E">
        <w:rPr>
          <w:rFonts w:ascii="Times New Roman" w:hAnsi="Times New Roman"/>
        </w:rPr>
        <w:t>Attubato</w:t>
      </w:r>
      <w:proofErr w:type="spellEnd"/>
      <w:r w:rsidRPr="00F53C1E">
        <w:rPr>
          <w:rFonts w:ascii="Times New Roman" w:hAnsi="Times New Roman"/>
        </w:rPr>
        <w:t xml:space="preserve"> MJ, </w:t>
      </w:r>
      <w:proofErr w:type="spellStart"/>
      <w:r w:rsidRPr="00F53C1E">
        <w:rPr>
          <w:rFonts w:ascii="Times New Roman" w:hAnsi="Times New Roman"/>
        </w:rPr>
        <w:t>Yatskar</w:t>
      </w:r>
      <w:proofErr w:type="spellEnd"/>
      <w:r w:rsidRPr="00F53C1E">
        <w:rPr>
          <w:rFonts w:ascii="Times New Roman" w:hAnsi="Times New Roman"/>
        </w:rPr>
        <w:t xml:space="preserve"> L, </w:t>
      </w:r>
      <w:proofErr w:type="spellStart"/>
      <w:r w:rsidRPr="00F53C1E">
        <w:rPr>
          <w:rFonts w:ascii="Times New Roman" w:hAnsi="Times New Roman"/>
        </w:rPr>
        <w:t>Kalhorn</w:t>
      </w:r>
      <w:proofErr w:type="spellEnd"/>
      <w:r w:rsidRPr="00F53C1E">
        <w:rPr>
          <w:rFonts w:ascii="Times New Roman" w:hAnsi="Times New Roman"/>
        </w:rPr>
        <w:t xml:space="preserve"> RT, Wood DA, </w:t>
      </w:r>
      <w:proofErr w:type="spellStart"/>
      <w:r w:rsidRPr="00F53C1E">
        <w:rPr>
          <w:rFonts w:ascii="Times New Roman" w:hAnsi="Times New Roman"/>
        </w:rPr>
        <w:t>Lobach</w:t>
      </w:r>
      <w:proofErr w:type="spellEnd"/>
      <w:r w:rsidRPr="00F53C1E">
        <w:rPr>
          <w:rFonts w:ascii="Times New Roman" w:hAnsi="Times New Roman"/>
        </w:rPr>
        <w:t xml:space="preserve"> IV, </w:t>
      </w:r>
      <w:proofErr w:type="spellStart"/>
      <w:r w:rsidRPr="00F53C1E">
        <w:rPr>
          <w:rFonts w:ascii="Times New Roman" w:hAnsi="Times New Roman"/>
        </w:rPr>
        <w:t>Hochman</w:t>
      </w:r>
      <w:proofErr w:type="spellEnd"/>
      <w:r w:rsidRPr="00F53C1E">
        <w:rPr>
          <w:rFonts w:ascii="Times New Roman" w:hAnsi="Times New Roman"/>
        </w:rPr>
        <w:t xml:space="preserve"> JS. Mechanisms of myocardial infarction in women without </w:t>
      </w:r>
      <w:proofErr w:type="spellStart"/>
      <w:r w:rsidRPr="00F53C1E">
        <w:rPr>
          <w:rFonts w:ascii="Times New Roman" w:hAnsi="Times New Roman"/>
        </w:rPr>
        <w:t>angiographically</w:t>
      </w:r>
      <w:proofErr w:type="spellEnd"/>
      <w:r w:rsidRPr="00F53C1E">
        <w:rPr>
          <w:rFonts w:ascii="Times New Roman" w:hAnsi="Times New Roman"/>
        </w:rPr>
        <w:t xml:space="preserve"> obstructive coronary artery disease. Circulation. 2011</w:t>
      </w:r>
      <w:proofErr w:type="gramStart"/>
      <w:r>
        <w:rPr>
          <w:rFonts w:ascii="Times New Roman" w:hAnsi="Times New Roman"/>
        </w:rPr>
        <w:t>;</w:t>
      </w:r>
      <w:r w:rsidRPr="00F53C1E">
        <w:rPr>
          <w:rFonts w:ascii="Times New Roman" w:hAnsi="Times New Roman"/>
        </w:rPr>
        <w:t>27</w:t>
      </w:r>
      <w:proofErr w:type="gramEnd"/>
      <w:r w:rsidRPr="00F53C1E">
        <w:rPr>
          <w:rFonts w:ascii="Times New Roman" w:hAnsi="Times New Roman"/>
        </w:rPr>
        <w:t xml:space="preserve">;124(13):1414-25. </w:t>
      </w:r>
    </w:p>
    <w:p w14:paraId="4E5289B8" w14:textId="77777777" w:rsidR="00225CB0" w:rsidRDefault="00225CB0" w:rsidP="00225CB0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FC31E0">
        <w:rPr>
          <w:rFonts w:ascii="Times New Roman" w:hAnsi="Times New Roman"/>
        </w:rPr>
        <w:t>Jia</w:t>
      </w:r>
      <w:proofErr w:type="spellEnd"/>
      <w:r w:rsidRPr="00FC31E0">
        <w:rPr>
          <w:rFonts w:ascii="Times New Roman" w:hAnsi="Times New Roman"/>
        </w:rPr>
        <w:t xml:space="preserve"> H, </w:t>
      </w:r>
      <w:proofErr w:type="spellStart"/>
      <w:r w:rsidRPr="00FC31E0">
        <w:rPr>
          <w:rFonts w:ascii="Times New Roman" w:hAnsi="Times New Roman"/>
        </w:rPr>
        <w:t>Abtahian</w:t>
      </w:r>
      <w:proofErr w:type="spellEnd"/>
      <w:r w:rsidRPr="00FC31E0">
        <w:rPr>
          <w:rFonts w:ascii="Times New Roman" w:hAnsi="Times New Roman"/>
        </w:rPr>
        <w:t xml:space="preserve"> F, Aguirre AD, Lee S, Chia S, Lowe H, Kato K, </w:t>
      </w:r>
      <w:proofErr w:type="spellStart"/>
      <w:r w:rsidRPr="00FC31E0">
        <w:rPr>
          <w:rFonts w:ascii="Times New Roman" w:hAnsi="Times New Roman"/>
        </w:rPr>
        <w:t>Yonetsu</w:t>
      </w:r>
      <w:proofErr w:type="spellEnd"/>
      <w:r w:rsidRPr="00FC31E0">
        <w:rPr>
          <w:rFonts w:ascii="Times New Roman" w:hAnsi="Times New Roman"/>
        </w:rPr>
        <w:t xml:space="preserve"> T, </w:t>
      </w:r>
      <w:proofErr w:type="spellStart"/>
      <w:r w:rsidRPr="00FC31E0">
        <w:rPr>
          <w:rFonts w:ascii="Times New Roman" w:hAnsi="Times New Roman"/>
        </w:rPr>
        <w:t>Vergallo</w:t>
      </w:r>
      <w:proofErr w:type="spellEnd"/>
      <w:r w:rsidRPr="00FC31E0">
        <w:rPr>
          <w:rFonts w:ascii="Times New Roman" w:hAnsi="Times New Roman"/>
        </w:rPr>
        <w:t xml:space="preserve"> R, Hu S, </w:t>
      </w:r>
      <w:proofErr w:type="spellStart"/>
      <w:r w:rsidRPr="00FC31E0">
        <w:rPr>
          <w:rFonts w:ascii="Times New Roman" w:hAnsi="Times New Roman"/>
        </w:rPr>
        <w:t>Tian</w:t>
      </w:r>
      <w:proofErr w:type="spellEnd"/>
      <w:r w:rsidRPr="00FC31E0">
        <w:rPr>
          <w:rFonts w:ascii="Times New Roman" w:hAnsi="Times New Roman"/>
        </w:rPr>
        <w:t xml:space="preserve"> J, Lee </w:t>
      </w:r>
      <w:proofErr w:type="spellStart"/>
      <w:r w:rsidRPr="00FC31E0">
        <w:rPr>
          <w:rFonts w:ascii="Times New Roman" w:hAnsi="Times New Roman"/>
        </w:rPr>
        <w:t>H</w:t>
      </w:r>
      <w:proofErr w:type="gramStart"/>
      <w:r w:rsidRPr="00FC31E0">
        <w:rPr>
          <w:rFonts w:ascii="Times New Roman" w:hAnsi="Times New Roman"/>
        </w:rPr>
        <w:t>,Park</w:t>
      </w:r>
      <w:proofErr w:type="spellEnd"/>
      <w:proofErr w:type="gramEnd"/>
      <w:r w:rsidRPr="00FC31E0">
        <w:rPr>
          <w:rFonts w:ascii="Times New Roman" w:hAnsi="Times New Roman"/>
        </w:rPr>
        <w:t xml:space="preserve"> SJ, Jang YS, </w:t>
      </w:r>
      <w:proofErr w:type="spellStart"/>
      <w:r w:rsidRPr="00FC31E0">
        <w:rPr>
          <w:rFonts w:ascii="Times New Roman" w:hAnsi="Times New Roman"/>
        </w:rPr>
        <w:t>Raffel</w:t>
      </w:r>
      <w:proofErr w:type="spellEnd"/>
      <w:r w:rsidRPr="00FC31E0">
        <w:rPr>
          <w:rFonts w:ascii="Times New Roman" w:hAnsi="Times New Roman"/>
        </w:rPr>
        <w:t xml:space="preserve"> OC, Mizuno K, </w:t>
      </w:r>
      <w:proofErr w:type="spellStart"/>
      <w:r w:rsidRPr="00FC31E0">
        <w:rPr>
          <w:rFonts w:ascii="Times New Roman" w:hAnsi="Times New Roman"/>
        </w:rPr>
        <w:t>Uemura</w:t>
      </w:r>
      <w:proofErr w:type="spellEnd"/>
      <w:r w:rsidRPr="00FC31E0">
        <w:rPr>
          <w:rFonts w:ascii="Times New Roman" w:hAnsi="Times New Roman"/>
        </w:rPr>
        <w:t xml:space="preserve"> S, </w:t>
      </w:r>
      <w:proofErr w:type="spellStart"/>
      <w:r w:rsidRPr="00FC31E0">
        <w:rPr>
          <w:rFonts w:ascii="Times New Roman" w:hAnsi="Times New Roman"/>
        </w:rPr>
        <w:t>Itoh</w:t>
      </w:r>
      <w:proofErr w:type="spellEnd"/>
      <w:r w:rsidRPr="00FC31E0">
        <w:rPr>
          <w:rFonts w:ascii="Times New Roman" w:hAnsi="Times New Roman"/>
        </w:rPr>
        <w:t xml:space="preserve"> T, </w:t>
      </w:r>
      <w:proofErr w:type="spellStart"/>
      <w:r w:rsidRPr="00FC31E0">
        <w:rPr>
          <w:rFonts w:ascii="Times New Roman" w:hAnsi="Times New Roman"/>
        </w:rPr>
        <w:t>Kakuta</w:t>
      </w:r>
      <w:proofErr w:type="spellEnd"/>
      <w:r w:rsidRPr="00FC31E0">
        <w:rPr>
          <w:rFonts w:ascii="Times New Roman" w:hAnsi="Times New Roman"/>
        </w:rPr>
        <w:t xml:space="preserve"> T, Choi SY, </w:t>
      </w:r>
      <w:proofErr w:type="spellStart"/>
      <w:r w:rsidRPr="00FC31E0">
        <w:rPr>
          <w:rFonts w:ascii="Times New Roman" w:hAnsi="Times New Roman"/>
        </w:rPr>
        <w:t>Dauerman</w:t>
      </w:r>
      <w:proofErr w:type="spellEnd"/>
      <w:r w:rsidRPr="00FC31E0">
        <w:rPr>
          <w:rFonts w:ascii="Times New Roman" w:hAnsi="Times New Roman"/>
        </w:rPr>
        <w:t xml:space="preserve"> HL, Prasad </w:t>
      </w:r>
      <w:proofErr w:type="spellStart"/>
      <w:r w:rsidRPr="00FC31E0">
        <w:rPr>
          <w:rFonts w:ascii="Times New Roman" w:hAnsi="Times New Roman"/>
        </w:rPr>
        <w:t>A,Toma</w:t>
      </w:r>
      <w:proofErr w:type="spellEnd"/>
      <w:r w:rsidRPr="00FC31E0">
        <w:rPr>
          <w:rFonts w:ascii="Times New Roman" w:hAnsi="Times New Roman"/>
        </w:rPr>
        <w:t xml:space="preserve"> C, McNulty I, Zhang S, Yu B, </w:t>
      </w:r>
      <w:proofErr w:type="spellStart"/>
      <w:r w:rsidRPr="00FC31E0">
        <w:rPr>
          <w:rFonts w:ascii="Times New Roman" w:hAnsi="Times New Roman"/>
        </w:rPr>
        <w:t>Fuster</w:t>
      </w:r>
      <w:proofErr w:type="spellEnd"/>
      <w:r w:rsidRPr="00FC31E0">
        <w:rPr>
          <w:rFonts w:ascii="Times New Roman" w:hAnsi="Times New Roman"/>
        </w:rPr>
        <w:t xml:space="preserve"> V, </w:t>
      </w:r>
      <w:proofErr w:type="spellStart"/>
      <w:r w:rsidRPr="00FC31E0">
        <w:rPr>
          <w:rFonts w:ascii="Times New Roman" w:hAnsi="Times New Roman"/>
        </w:rPr>
        <w:t>Narula</w:t>
      </w:r>
      <w:proofErr w:type="spellEnd"/>
      <w:r w:rsidRPr="00FC31E0">
        <w:rPr>
          <w:rFonts w:ascii="Times New Roman" w:hAnsi="Times New Roman"/>
        </w:rPr>
        <w:t xml:space="preserve"> J, </w:t>
      </w:r>
      <w:proofErr w:type="spellStart"/>
      <w:r w:rsidRPr="00FC31E0">
        <w:rPr>
          <w:rFonts w:ascii="Times New Roman" w:hAnsi="Times New Roman"/>
        </w:rPr>
        <w:t>Virmani</w:t>
      </w:r>
      <w:proofErr w:type="spellEnd"/>
      <w:r w:rsidRPr="00FC31E0">
        <w:rPr>
          <w:rFonts w:ascii="Times New Roman" w:hAnsi="Times New Roman"/>
        </w:rPr>
        <w:t xml:space="preserve"> R, Jang IK. In vivo diagnosis of plaque erosion and calcified nodule in patients with acute coronary syndrome by intravascular optical coherence tomography. J Am </w:t>
      </w:r>
      <w:proofErr w:type="spellStart"/>
      <w:r w:rsidRPr="00FC31E0">
        <w:rPr>
          <w:rFonts w:ascii="Times New Roman" w:hAnsi="Times New Roman"/>
        </w:rPr>
        <w:t>Coll</w:t>
      </w:r>
      <w:proofErr w:type="spellEnd"/>
      <w:r w:rsidRPr="00FC31E0">
        <w:rPr>
          <w:rFonts w:ascii="Times New Roman" w:hAnsi="Times New Roman"/>
        </w:rPr>
        <w:t xml:space="preserve"> </w:t>
      </w:r>
      <w:proofErr w:type="spellStart"/>
      <w:r w:rsidRPr="00FC31E0">
        <w:rPr>
          <w:rFonts w:ascii="Times New Roman" w:hAnsi="Times New Roman"/>
        </w:rPr>
        <w:t>Cardiol</w:t>
      </w:r>
      <w:proofErr w:type="spellEnd"/>
      <w:r w:rsidRPr="00FC31E0">
        <w:rPr>
          <w:rFonts w:ascii="Times New Roman" w:hAnsi="Times New Roman"/>
        </w:rPr>
        <w:t>. 2013</w:t>
      </w:r>
      <w:proofErr w:type="gramStart"/>
      <w:r>
        <w:rPr>
          <w:rFonts w:ascii="Times New Roman" w:hAnsi="Times New Roman"/>
        </w:rPr>
        <w:t>;</w:t>
      </w:r>
      <w:r w:rsidRPr="00FC31E0">
        <w:rPr>
          <w:rFonts w:ascii="Times New Roman" w:hAnsi="Times New Roman"/>
        </w:rPr>
        <w:t>5</w:t>
      </w:r>
      <w:proofErr w:type="gramEnd"/>
      <w:r w:rsidRPr="00FC31E0">
        <w:rPr>
          <w:rFonts w:ascii="Times New Roman" w:hAnsi="Times New Roman"/>
        </w:rPr>
        <w:t>;62(19):1748-58.</w:t>
      </w:r>
    </w:p>
    <w:p w14:paraId="1152D038" w14:textId="2249A50D" w:rsidR="00225CB0" w:rsidRDefault="00225CB0" w:rsidP="00225CB0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94250D">
        <w:rPr>
          <w:rFonts w:ascii="Times New Roman" w:hAnsi="Times New Roman"/>
        </w:rPr>
        <w:t>Dastidar</w:t>
      </w:r>
      <w:proofErr w:type="spellEnd"/>
      <w:r w:rsidRPr="0094250D">
        <w:rPr>
          <w:rFonts w:ascii="Times New Roman" w:hAnsi="Times New Roman"/>
        </w:rPr>
        <w:t xml:space="preserve"> AG, Rodrigues JC, Johnson TW, De </w:t>
      </w:r>
      <w:proofErr w:type="spellStart"/>
      <w:r w:rsidRPr="0094250D">
        <w:rPr>
          <w:rFonts w:ascii="Times New Roman" w:hAnsi="Times New Roman"/>
        </w:rPr>
        <w:t>Garate</w:t>
      </w:r>
      <w:proofErr w:type="spellEnd"/>
      <w:r w:rsidRPr="0094250D">
        <w:rPr>
          <w:rFonts w:ascii="Times New Roman" w:hAnsi="Times New Roman"/>
        </w:rPr>
        <w:t xml:space="preserve"> E, </w:t>
      </w:r>
      <w:proofErr w:type="spellStart"/>
      <w:r w:rsidRPr="0094250D">
        <w:rPr>
          <w:rFonts w:ascii="Times New Roman" w:hAnsi="Times New Roman"/>
        </w:rPr>
        <w:t>Singhal</w:t>
      </w:r>
      <w:proofErr w:type="spellEnd"/>
      <w:r w:rsidRPr="0094250D">
        <w:rPr>
          <w:rFonts w:ascii="Times New Roman" w:hAnsi="Times New Roman"/>
        </w:rPr>
        <w:t xml:space="preserve"> P, </w:t>
      </w:r>
      <w:proofErr w:type="spellStart"/>
      <w:r w:rsidRPr="0094250D">
        <w:rPr>
          <w:rFonts w:ascii="Times New Roman" w:hAnsi="Times New Roman"/>
        </w:rPr>
        <w:t>Baritussio</w:t>
      </w:r>
      <w:proofErr w:type="spellEnd"/>
      <w:r w:rsidRPr="0094250D">
        <w:rPr>
          <w:rFonts w:ascii="Times New Roman" w:hAnsi="Times New Roman"/>
        </w:rPr>
        <w:t xml:space="preserve"> A, </w:t>
      </w:r>
      <w:proofErr w:type="spellStart"/>
      <w:r w:rsidRPr="0094250D">
        <w:rPr>
          <w:rFonts w:ascii="Times New Roman" w:hAnsi="Times New Roman"/>
        </w:rPr>
        <w:t>Scatteia</w:t>
      </w:r>
      <w:proofErr w:type="spellEnd"/>
      <w:r w:rsidRPr="0094250D">
        <w:rPr>
          <w:rFonts w:ascii="Times New Roman" w:hAnsi="Times New Roman"/>
        </w:rPr>
        <w:t xml:space="preserve"> A, Strange J, Nighting</w:t>
      </w:r>
      <w:r>
        <w:rPr>
          <w:rFonts w:ascii="Times New Roman" w:hAnsi="Times New Roman"/>
        </w:rPr>
        <w:t xml:space="preserve">ale AK, </w:t>
      </w:r>
      <w:proofErr w:type="spellStart"/>
      <w:r>
        <w:rPr>
          <w:rFonts w:ascii="Times New Roman" w:hAnsi="Times New Roman"/>
        </w:rPr>
        <w:t>Angelini</w:t>
      </w:r>
      <w:proofErr w:type="spellEnd"/>
      <w:r>
        <w:rPr>
          <w:rFonts w:ascii="Times New Roman" w:hAnsi="Times New Roman"/>
        </w:rPr>
        <w:t xml:space="preserve"> GD, </w:t>
      </w:r>
      <w:proofErr w:type="spellStart"/>
      <w:r>
        <w:rPr>
          <w:rFonts w:ascii="Times New Roman" w:hAnsi="Times New Roman"/>
        </w:rPr>
        <w:t>Baumbach</w:t>
      </w:r>
      <w:proofErr w:type="spellEnd"/>
      <w:r>
        <w:rPr>
          <w:rFonts w:ascii="Times New Roman" w:hAnsi="Times New Roman"/>
        </w:rPr>
        <w:t xml:space="preserve"> A, Delgado V, </w:t>
      </w:r>
      <w:proofErr w:type="spellStart"/>
      <w:r>
        <w:rPr>
          <w:rFonts w:ascii="Times New Roman" w:hAnsi="Times New Roman"/>
        </w:rPr>
        <w:t>Bucciarelli-Ducci</w:t>
      </w:r>
      <w:proofErr w:type="spellEnd"/>
      <w:r>
        <w:rPr>
          <w:rFonts w:ascii="Times New Roman" w:hAnsi="Times New Roman"/>
        </w:rPr>
        <w:t xml:space="preserve"> C.</w:t>
      </w:r>
      <w:r w:rsidRPr="0094250D">
        <w:rPr>
          <w:rFonts w:ascii="Times New Roman" w:hAnsi="Times New Roman"/>
        </w:rPr>
        <w:t xml:space="preserve"> Myocardial Infarction With </w:t>
      </w:r>
      <w:proofErr w:type="spellStart"/>
      <w:r w:rsidRPr="0094250D">
        <w:rPr>
          <w:rFonts w:ascii="Times New Roman" w:hAnsi="Times New Roman"/>
        </w:rPr>
        <w:t>Nonobstructed</w:t>
      </w:r>
      <w:proofErr w:type="spellEnd"/>
      <w:r w:rsidRPr="0094250D">
        <w:rPr>
          <w:rFonts w:ascii="Times New Roman" w:hAnsi="Times New Roman"/>
        </w:rPr>
        <w:t xml:space="preserve"> Coronary Arteries: Impact of CMR Early After Presentation. JACC. Cardiovascular imaging. 2017</w:t>
      </w:r>
      <w:proofErr w:type="gramStart"/>
      <w:r w:rsidRPr="0094250D">
        <w:rPr>
          <w:rFonts w:ascii="Times New Roman" w:hAnsi="Times New Roman"/>
        </w:rPr>
        <w:t>;10:1204</w:t>
      </w:r>
      <w:proofErr w:type="gramEnd"/>
      <w:r w:rsidRPr="0094250D">
        <w:rPr>
          <w:rFonts w:ascii="Times New Roman" w:hAnsi="Times New Roman"/>
        </w:rPr>
        <w:t>.</w:t>
      </w:r>
    </w:p>
    <w:p w14:paraId="1B4CE82D" w14:textId="77777777" w:rsidR="00225CB0" w:rsidRDefault="00225CB0" w:rsidP="00225CB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/>
        </w:rPr>
      </w:pPr>
      <w:r w:rsidRPr="00F53C1E">
        <w:rPr>
          <w:rFonts w:ascii="Times New Roman" w:hAnsi="Times New Roman"/>
        </w:rPr>
        <w:t xml:space="preserve">Maddox TM, </w:t>
      </w:r>
      <w:proofErr w:type="spellStart"/>
      <w:r w:rsidRPr="00F53C1E">
        <w:rPr>
          <w:rFonts w:ascii="Times New Roman" w:hAnsi="Times New Roman"/>
        </w:rPr>
        <w:t>Stanislawski</w:t>
      </w:r>
      <w:proofErr w:type="spellEnd"/>
      <w:r w:rsidRPr="00F53C1E">
        <w:rPr>
          <w:rFonts w:ascii="Times New Roman" w:hAnsi="Times New Roman"/>
        </w:rPr>
        <w:t xml:space="preserve"> MA, </w:t>
      </w:r>
      <w:proofErr w:type="spellStart"/>
      <w:r w:rsidRPr="00F53C1E">
        <w:rPr>
          <w:rFonts w:ascii="Times New Roman" w:hAnsi="Times New Roman"/>
        </w:rPr>
        <w:t>Grunwald</w:t>
      </w:r>
      <w:proofErr w:type="spellEnd"/>
      <w:r w:rsidRPr="00F53C1E">
        <w:rPr>
          <w:rFonts w:ascii="Times New Roman" w:hAnsi="Times New Roman"/>
        </w:rPr>
        <w:t xml:space="preserve"> GK, Bradley SM, </w:t>
      </w:r>
      <w:proofErr w:type="spellStart"/>
      <w:r w:rsidRPr="00F53C1E">
        <w:rPr>
          <w:rFonts w:ascii="Times New Roman" w:hAnsi="Times New Roman"/>
        </w:rPr>
        <w:t>Ho</w:t>
      </w:r>
      <w:proofErr w:type="spellEnd"/>
      <w:r w:rsidRPr="00F53C1E">
        <w:rPr>
          <w:rFonts w:ascii="Times New Roman" w:hAnsi="Times New Roman"/>
        </w:rPr>
        <w:t xml:space="preserve"> PM, Tsai TT, Patel MR, </w:t>
      </w:r>
      <w:proofErr w:type="spellStart"/>
      <w:r w:rsidRPr="00F53C1E">
        <w:rPr>
          <w:rFonts w:ascii="Times New Roman" w:hAnsi="Times New Roman"/>
        </w:rPr>
        <w:t>Sandhu</w:t>
      </w:r>
      <w:proofErr w:type="spellEnd"/>
      <w:r w:rsidRPr="00F53C1E">
        <w:rPr>
          <w:rFonts w:ascii="Times New Roman" w:hAnsi="Times New Roman"/>
        </w:rPr>
        <w:t xml:space="preserve"> </w:t>
      </w:r>
      <w:proofErr w:type="spellStart"/>
      <w:r w:rsidRPr="00F53C1E">
        <w:rPr>
          <w:rFonts w:ascii="Times New Roman" w:hAnsi="Times New Roman"/>
        </w:rPr>
        <w:t>A</w:t>
      </w:r>
      <w:proofErr w:type="gramStart"/>
      <w:r w:rsidRPr="00F53C1E">
        <w:rPr>
          <w:rFonts w:ascii="Times New Roman" w:hAnsi="Times New Roman"/>
        </w:rPr>
        <w:t>,Valle</w:t>
      </w:r>
      <w:proofErr w:type="spellEnd"/>
      <w:proofErr w:type="gramEnd"/>
      <w:r w:rsidRPr="00F53C1E">
        <w:rPr>
          <w:rFonts w:ascii="Times New Roman" w:hAnsi="Times New Roman"/>
        </w:rPr>
        <w:t xml:space="preserve"> J, </w:t>
      </w:r>
      <w:proofErr w:type="spellStart"/>
      <w:r w:rsidRPr="00F53C1E">
        <w:rPr>
          <w:rFonts w:ascii="Times New Roman" w:hAnsi="Times New Roman"/>
        </w:rPr>
        <w:t>Magid</w:t>
      </w:r>
      <w:proofErr w:type="spellEnd"/>
      <w:r w:rsidRPr="00F53C1E">
        <w:rPr>
          <w:rFonts w:ascii="Times New Roman" w:hAnsi="Times New Roman"/>
        </w:rPr>
        <w:t xml:space="preserve"> DJ, Leon B, Bhatt DL, </w:t>
      </w:r>
      <w:proofErr w:type="spellStart"/>
      <w:r w:rsidRPr="00F53C1E">
        <w:rPr>
          <w:rFonts w:ascii="Times New Roman" w:hAnsi="Times New Roman"/>
        </w:rPr>
        <w:t>Fihn</w:t>
      </w:r>
      <w:proofErr w:type="spellEnd"/>
      <w:r w:rsidRPr="00F53C1E">
        <w:rPr>
          <w:rFonts w:ascii="Times New Roman" w:hAnsi="Times New Roman"/>
        </w:rPr>
        <w:t xml:space="preserve"> SD, Rumsfeld JS. Non-obstructive coronary artery disease and risk of myocardial infarction. JAMA. 2014</w:t>
      </w:r>
      <w:proofErr w:type="gramStart"/>
      <w:r>
        <w:rPr>
          <w:rFonts w:ascii="Times New Roman" w:hAnsi="Times New Roman"/>
        </w:rPr>
        <w:t>;</w:t>
      </w:r>
      <w:r w:rsidRPr="00F53C1E">
        <w:rPr>
          <w:rFonts w:ascii="Times New Roman" w:hAnsi="Times New Roman"/>
        </w:rPr>
        <w:t>5</w:t>
      </w:r>
      <w:proofErr w:type="gramEnd"/>
      <w:r w:rsidRPr="00F53C1E">
        <w:rPr>
          <w:rFonts w:ascii="Times New Roman" w:hAnsi="Times New Roman"/>
        </w:rPr>
        <w:t xml:space="preserve">;312(17):1754-63. </w:t>
      </w:r>
    </w:p>
    <w:p w14:paraId="271C6B00" w14:textId="0C4C2470" w:rsidR="00225CB0" w:rsidRPr="00225CB0" w:rsidRDefault="00225CB0" w:rsidP="00225CB0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53C1E">
        <w:rPr>
          <w:rFonts w:ascii="Times New Roman" w:hAnsi="Times New Roman"/>
          <w:lang w:val="it-IT"/>
        </w:rPr>
        <w:t xml:space="preserve">Rossini R, Capodanno D, </w:t>
      </w:r>
      <w:proofErr w:type="spellStart"/>
      <w:r w:rsidRPr="00F53C1E">
        <w:rPr>
          <w:rFonts w:ascii="Times New Roman" w:hAnsi="Times New Roman"/>
          <w:lang w:val="it-IT"/>
        </w:rPr>
        <w:t>Lettieri</w:t>
      </w:r>
      <w:proofErr w:type="spellEnd"/>
      <w:r w:rsidRPr="00F53C1E">
        <w:rPr>
          <w:rFonts w:ascii="Times New Roman" w:hAnsi="Times New Roman"/>
          <w:lang w:val="it-IT"/>
        </w:rPr>
        <w:t xml:space="preserve"> C, Musumeci G, </w:t>
      </w:r>
      <w:proofErr w:type="spellStart"/>
      <w:r w:rsidRPr="00F53C1E">
        <w:rPr>
          <w:rFonts w:ascii="Times New Roman" w:hAnsi="Times New Roman"/>
          <w:lang w:val="it-IT"/>
        </w:rPr>
        <w:t>Limbruno</w:t>
      </w:r>
      <w:proofErr w:type="spellEnd"/>
      <w:r w:rsidRPr="00F53C1E">
        <w:rPr>
          <w:rFonts w:ascii="Times New Roman" w:hAnsi="Times New Roman"/>
          <w:lang w:val="it-IT"/>
        </w:rPr>
        <w:t xml:space="preserve"> U, </w:t>
      </w:r>
      <w:proofErr w:type="spellStart"/>
      <w:r w:rsidRPr="00F53C1E">
        <w:rPr>
          <w:rFonts w:ascii="Times New Roman" w:hAnsi="Times New Roman"/>
          <w:lang w:val="it-IT"/>
        </w:rPr>
        <w:t>Molfese</w:t>
      </w:r>
      <w:proofErr w:type="spellEnd"/>
      <w:r w:rsidRPr="00F53C1E">
        <w:rPr>
          <w:rFonts w:ascii="Times New Roman" w:hAnsi="Times New Roman"/>
          <w:lang w:val="it-IT"/>
        </w:rPr>
        <w:t xml:space="preserve"> M, </w:t>
      </w:r>
      <w:proofErr w:type="spellStart"/>
      <w:r w:rsidRPr="00F53C1E">
        <w:rPr>
          <w:rFonts w:ascii="Times New Roman" w:hAnsi="Times New Roman"/>
          <w:lang w:val="it-IT"/>
        </w:rPr>
        <w:t>Spatari</w:t>
      </w:r>
      <w:proofErr w:type="spellEnd"/>
      <w:r w:rsidRPr="00F53C1E">
        <w:rPr>
          <w:rFonts w:ascii="Times New Roman" w:hAnsi="Times New Roman"/>
          <w:lang w:val="it-IT"/>
        </w:rPr>
        <w:t xml:space="preserve"> V, Calabria P, Romano M, Tarantini </w:t>
      </w:r>
      <w:proofErr w:type="spellStart"/>
      <w:r w:rsidRPr="00F53C1E">
        <w:rPr>
          <w:rFonts w:ascii="Times New Roman" w:hAnsi="Times New Roman"/>
          <w:lang w:val="it-IT"/>
        </w:rPr>
        <w:t>G</w:t>
      </w:r>
      <w:proofErr w:type="gramStart"/>
      <w:r w:rsidRPr="00F53C1E">
        <w:rPr>
          <w:rFonts w:ascii="Times New Roman" w:hAnsi="Times New Roman"/>
          <w:lang w:val="it-IT"/>
        </w:rPr>
        <w:t>,</w:t>
      </w:r>
      <w:proofErr w:type="gramEnd"/>
      <w:r w:rsidRPr="00F53C1E">
        <w:rPr>
          <w:rFonts w:ascii="Times New Roman" w:hAnsi="Times New Roman"/>
          <w:lang w:val="it-IT"/>
        </w:rPr>
        <w:t>Gavazzi</w:t>
      </w:r>
      <w:proofErr w:type="spellEnd"/>
      <w:r w:rsidRPr="00F53C1E">
        <w:rPr>
          <w:rFonts w:ascii="Times New Roman" w:hAnsi="Times New Roman"/>
          <w:lang w:val="it-IT"/>
        </w:rPr>
        <w:t xml:space="preserve"> A, Angiolillo DJ. </w:t>
      </w:r>
      <w:r w:rsidRPr="00F53C1E">
        <w:rPr>
          <w:rFonts w:ascii="Times New Roman" w:hAnsi="Times New Roman"/>
        </w:rPr>
        <w:t xml:space="preserve">Long-term outcomes of </w:t>
      </w:r>
      <w:r w:rsidRPr="00F53C1E">
        <w:rPr>
          <w:rFonts w:ascii="Times New Roman" w:hAnsi="Times New Roman"/>
        </w:rPr>
        <w:lastRenderedPageBreak/>
        <w:t xml:space="preserve">patients with acute coronary syndrome and non-obstructive coronary artery disease. Am J </w:t>
      </w:r>
      <w:proofErr w:type="spellStart"/>
      <w:proofErr w:type="gramStart"/>
      <w:r w:rsidRPr="00F53C1E">
        <w:rPr>
          <w:rFonts w:ascii="Times New Roman" w:hAnsi="Times New Roman"/>
        </w:rPr>
        <w:t>Cardiol</w:t>
      </w:r>
      <w:proofErr w:type="spellEnd"/>
      <w:r w:rsidRPr="00F53C1E">
        <w:rPr>
          <w:rFonts w:ascii="Times New Roman" w:hAnsi="Times New Roman"/>
        </w:rPr>
        <w:t>.</w:t>
      </w:r>
      <w:proofErr w:type="gramEnd"/>
      <w:r w:rsidRPr="00F53C1E">
        <w:rPr>
          <w:rFonts w:ascii="Times New Roman" w:hAnsi="Times New Roman"/>
        </w:rPr>
        <w:t xml:space="preserve"> 2013</w:t>
      </w:r>
      <w:proofErr w:type="gramStart"/>
      <w:r>
        <w:rPr>
          <w:rFonts w:ascii="Times New Roman" w:hAnsi="Times New Roman"/>
        </w:rPr>
        <w:t>;</w:t>
      </w:r>
      <w:r w:rsidRPr="00F53C1E">
        <w:rPr>
          <w:rFonts w:ascii="Times New Roman" w:hAnsi="Times New Roman"/>
        </w:rPr>
        <w:t>15</w:t>
      </w:r>
      <w:proofErr w:type="gramEnd"/>
      <w:r w:rsidRPr="00F53C1E">
        <w:rPr>
          <w:rFonts w:ascii="Times New Roman" w:hAnsi="Times New Roman"/>
        </w:rPr>
        <w:t xml:space="preserve">;112(2):150-5. </w:t>
      </w:r>
    </w:p>
    <w:p w14:paraId="34427FDD" w14:textId="77777777" w:rsidR="0024118D" w:rsidRPr="00F53C1E" w:rsidRDefault="0024118D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  <w:lang w:val="it-IT"/>
        </w:rPr>
      </w:pPr>
      <w:r w:rsidRPr="00F53C1E">
        <w:rPr>
          <w:rFonts w:ascii="Times New Roman" w:hAnsi="Times New Roman"/>
        </w:rPr>
        <w:t xml:space="preserve">Larsen AI, </w:t>
      </w:r>
      <w:proofErr w:type="spellStart"/>
      <w:r w:rsidRPr="00F53C1E">
        <w:rPr>
          <w:rFonts w:ascii="Times New Roman" w:hAnsi="Times New Roman"/>
        </w:rPr>
        <w:t>Nilsen</w:t>
      </w:r>
      <w:proofErr w:type="spellEnd"/>
      <w:r w:rsidRPr="00F53C1E">
        <w:rPr>
          <w:rFonts w:ascii="Times New Roman" w:hAnsi="Times New Roman"/>
        </w:rPr>
        <w:t xml:space="preserve"> DW, Yu J, </w:t>
      </w:r>
      <w:proofErr w:type="spellStart"/>
      <w:r w:rsidRPr="00F53C1E">
        <w:rPr>
          <w:rFonts w:ascii="Times New Roman" w:hAnsi="Times New Roman"/>
        </w:rPr>
        <w:t>Mehran</w:t>
      </w:r>
      <w:proofErr w:type="spellEnd"/>
      <w:r w:rsidRPr="00F53C1E">
        <w:rPr>
          <w:rFonts w:ascii="Times New Roman" w:hAnsi="Times New Roman"/>
        </w:rPr>
        <w:t xml:space="preserve"> R, </w:t>
      </w:r>
      <w:proofErr w:type="spellStart"/>
      <w:r w:rsidRPr="00F53C1E">
        <w:rPr>
          <w:rFonts w:ascii="Times New Roman" w:hAnsi="Times New Roman"/>
        </w:rPr>
        <w:t>Nikolsky</w:t>
      </w:r>
      <w:proofErr w:type="spellEnd"/>
      <w:r w:rsidRPr="00F53C1E">
        <w:rPr>
          <w:rFonts w:ascii="Times New Roman" w:hAnsi="Times New Roman"/>
        </w:rPr>
        <w:t xml:space="preserve"> E, Lansky AJ, </w:t>
      </w:r>
      <w:proofErr w:type="spellStart"/>
      <w:r w:rsidRPr="00F53C1E">
        <w:rPr>
          <w:rFonts w:ascii="Times New Roman" w:hAnsi="Times New Roman"/>
        </w:rPr>
        <w:t>Caixeta</w:t>
      </w:r>
      <w:proofErr w:type="spellEnd"/>
      <w:r w:rsidRPr="00F53C1E">
        <w:rPr>
          <w:rFonts w:ascii="Times New Roman" w:hAnsi="Times New Roman"/>
        </w:rPr>
        <w:t xml:space="preserve"> A, </w:t>
      </w:r>
      <w:proofErr w:type="spellStart"/>
      <w:r w:rsidRPr="00F53C1E">
        <w:rPr>
          <w:rFonts w:ascii="Times New Roman" w:hAnsi="Times New Roman"/>
        </w:rPr>
        <w:t>Parise</w:t>
      </w:r>
      <w:proofErr w:type="spellEnd"/>
      <w:r w:rsidRPr="00F53C1E">
        <w:rPr>
          <w:rFonts w:ascii="Times New Roman" w:hAnsi="Times New Roman"/>
        </w:rPr>
        <w:t xml:space="preserve"> H, </w:t>
      </w:r>
      <w:proofErr w:type="spellStart"/>
      <w:r w:rsidRPr="00F53C1E">
        <w:rPr>
          <w:rFonts w:ascii="Times New Roman" w:hAnsi="Times New Roman"/>
        </w:rPr>
        <w:t>Fahy</w:t>
      </w:r>
      <w:proofErr w:type="spellEnd"/>
      <w:r w:rsidRPr="00F53C1E">
        <w:rPr>
          <w:rFonts w:ascii="Times New Roman" w:hAnsi="Times New Roman"/>
        </w:rPr>
        <w:t xml:space="preserve"> M, </w:t>
      </w:r>
      <w:proofErr w:type="spellStart"/>
      <w:r w:rsidRPr="00F53C1E">
        <w:rPr>
          <w:rFonts w:ascii="Times New Roman" w:hAnsi="Times New Roman"/>
        </w:rPr>
        <w:t>Cristea</w:t>
      </w:r>
      <w:proofErr w:type="spellEnd"/>
      <w:r w:rsidRPr="00F53C1E">
        <w:rPr>
          <w:rFonts w:ascii="Times New Roman" w:hAnsi="Times New Roman"/>
        </w:rPr>
        <w:t xml:space="preserve"> E, </w:t>
      </w:r>
      <w:proofErr w:type="spellStart"/>
      <w:r w:rsidRPr="00F53C1E">
        <w:rPr>
          <w:rFonts w:ascii="Times New Roman" w:hAnsi="Times New Roman"/>
        </w:rPr>
        <w:t>Witzenbichler</w:t>
      </w:r>
      <w:proofErr w:type="spellEnd"/>
      <w:r w:rsidRPr="00F53C1E">
        <w:rPr>
          <w:rFonts w:ascii="Times New Roman" w:hAnsi="Times New Roman"/>
        </w:rPr>
        <w:t xml:space="preserve"> B, </w:t>
      </w:r>
      <w:proofErr w:type="spellStart"/>
      <w:r w:rsidRPr="00F53C1E">
        <w:rPr>
          <w:rFonts w:ascii="Times New Roman" w:hAnsi="Times New Roman"/>
        </w:rPr>
        <w:t>Guagliumi</w:t>
      </w:r>
      <w:proofErr w:type="spellEnd"/>
      <w:r w:rsidRPr="00F53C1E">
        <w:rPr>
          <w:rFonts w:ascii="Times New Roman" w:hAnsi="Times New Roman"/>
        </w:rPr>
        <w:t xml:space="preserve"> G, </w:t>
      </w:r>
      <w:proofErr w:type="spellStart"/>
      <w:r w:rsidRPr="00F53C1E">
        <w:rPr>
          <w:rFonts w:ascii="Times New Roman" w:hAnsi="Times New Roman"/>
        </w:rPr>
        <w:t>Peruga</w:t>
      </w:r>
      <w:proofErr w:type="spellEnd"/>
      <w:r w:rsidRPr="00F53C1E">
        <w:rPr>
          <w:rFonts w:ascii="Times New Roman" w:hAnsi="Times New Roman"/>
        </w:rPr>
        <w:t xml:space="preserve"> JZ, </w:t>
      </w:r>
      <w:proofErr w:type="spellStart"/>
      <w:r w:rsidRPr="00F53C1E">
        <w:rPr>
          <w:rFonts w:ascii="Times New Roman" w:hAnsi="Times New Roman"/>
        </w:rPr>
        <w:t>Brodie</w:t>
      </w:r>
      <w:proofErr w:type="spellEnd"/>
      <w:r w:rsidRPr="00F53C1E">
        <w:rPr>
          <w:rFonts w:ascii="Times New Roman" w:hAnsi="Times New Roman"/>
        </w:rPr>
        <w:t xml:space="preserve"> BR, </w:t>
      </w:r>
      <w:proofErr w:type="spellStart"/>
      <w:r w:rsidRPr="00F53C1E">
        <w:rPr>
          <w:rFonts w:ascii="Times New Roman" w:hAnsi="Times New Roman"/>
        </w:rPr>
        <w:t>Dudek</w:t>
      </w:r>
      <w:proofErr w:type="spellEnd"/>
      <w:r w:rsidRPr="00F53C1E">
        <w:rPr>
          <w:rFonts w:ascii="Times New Roman" w:hAnsi="Times New Roman"/>
        </w:rPr>
        <w:t xml:space="preserve"> D, Stone GW. Long-term prognosis of patients presenting with ST-segment elevation myocardial infarction with no significant coronary artery disease (from the HORIZONS-AMI trial). </w:t>
      </w:r>
      <w:proofErr w:type="spellStart"/>
      <w:r w:rsidRPr="00F53C1E">
        <w:rPr>
          <w:rFonts w:ascii="Times New Roman" w:hAnsi="Times New Roman"/>
          <w:lang w:val="it-IT"/>
        </w:rPr>
        <w:t>Am</w:t>
      </w:r>
      <w:proofErr w:type="spellEnd"/>
      <w:r w:rsidRPr="00F53C1E">
        <w:rPr>
          <w:rFonts w:ascii="Times New Roman" w:hAnsi="Times New Roman"/>
          <w:lang w:val="it-IT"/>
        </w:rPr>
        <w:t xml:space="preserve"> J </w:t>
      </w:r>
      <w:proofErr w:type="spellStart"/>
      <w:r w:rsidRPr="00F53C1E">
        <w:rPr>
          <w:rFonts w:ascii="Times New Roman" w:hAnsi="Times New Roman"/>
          <w:lang w:val="it-IT"/>
        </w:rPr>
        <w:t>Cardiol</w:t>
      </w:r>
      <w:proofErr w:type="spellEnd"/>
      <w:r w:rsidRPr="00F53C1E">
        <w:rPr>
          <w:rFonts w:ascii="Times New Roman" w:hAnsi="Times New Roman"/>
          <w:lang w:val="it-IT"/>
        </w:rPr>
        <w:t>. 2013</w:t>
      </w:r>
      <w:r>
        <w:rPr>
          <w:rFonts w:ascii="Times New Roman" w:hAnsi="Times New Roman"/>
          <w:lang w:val="it-IT"/>
        </w:rPr>
        <w:t>;</w:t>
      </w:r>
      <w:proofErr w:type="gramStart"/>
      <w:r w:rsidRPr="00F53C1E">
        <w:rPr>
          <w:rFonts w:ascii="Times New Roman" w:hAnsi="Times New Roman"/>
          <w:lang w:val="it-IT"/>
        </w:rPr>
        <w:t>1</w:t>
      </w:r>
      <w:proofErr w:type="gramEnd"/>
      <w:r w:rsidRPr="00F53C1E">
        <w:rPr>
          <w:rFonts w:ascii="Times New Roman" w:hAnsi="Times New Roman"/>
          <w:lang w:val="it-IT"/>
        </w:rPr>
        <w:t xml:space="preserve">;111(5):643-8. </w:t>
      </w:r>
    </w:p>
    <w:p w14:paraId="2AA7F92D" w14:textId="77777777" w:rsidR="0024118D" w:rsidRPr="00F53C1E" w:rsidRDefault="0024118D" w:rsidP="0024118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53C1E">
        <w:rPr>
          <w:rFonts w:ascii="Times New Roman" w:hAnsi="Times New Roman"/>
        </w:rPr>
        <w:t xml:space="preserve">Patel MR, Chen AY, Peterson ED, Newby LK, Pollack CV </w:t>
      </w:r>
      <w:proofErr w:type="spellStart"/>
      <w:r w:rsidRPr="00F53C1E">
        <w:rPr>
          <w:rFonts w:ascii="Times New Roman" w:hAnsi="Times New Roman"/>
        </w:rPr>
        <w:t>Jr</w:t>
      </w:r>
      <w:proofErr w:type="spellEnd"/>
      <w:r w:rsidRPr="00F53C1E">
        <w:rPr>
          <w:rFonts w:ascii="Times New Roman" w:hAnsi="Times New Roman"/>
        </w:rPr>
        <w:t xml:space="preserve">, </w:t>
      </w:r>
      <w:proofErr w:type="spellStart"/>
      <w:r w:rsidRPr="00F53C1E">
        <w:rPr>
          <w:rFonts w:ascii="Times New Roman" w:hAnsi="Times New Roman"/>
        </w:rPr>
        <w:t>Brindis</w:t>
      </w:r>
      <w:proofErr w:type="spellEnd"/>
      <w:r w:rsidRPr="00F53C1E">
        <w:rPr>
          <w:rFonts w:ascii="Times New Roman" w:hAnsi="Times New Roman"/>
        </w:rPr>
        <w:t xml:space="preserve"> RG, Gibson CM, </w:t>
      </w:r>
      <w:proofErr w:type="spellStart"/>
      <w:r w:rsidRPr="00F53C1E">
        <w:rPr>
          <w:rFonts w:ascii="Times New Roman" w:hAnsi="Times New Roman"/>
        </w:rPr>
        <w:t>Kleiman</w:t>
      </w:r>
      <w:proofErr w:type="spellEnd"/>
      <w:r w:rsidRPr="00F53C1E">
        <w:rPr>
          <w:rFonts w:ascii="Times New Roman" w:hAnsi="Times New Roman"/>
        </w:rPr>
        <w:t xml:space="preserve"> NS, Saucedo JF, Bhatt </w:t>
      </w:r>
      <w:proofErr w:type="spellStart"/>
      <w:r w:rsidRPr="00F53C1E">
        <w:rPr>
          <w:rFonts w:ascii="Times New Roman" w:hAnsi="Times New Roman"/>
        </w:rPr>
        <w:t>DL</w:t>
      </w:r>
      <w:proofErr w:type="gramStart"/>
      <w:r w:rsidRPr="00F53C1E">
        <w:rPr>
          <w:rFonts w:ascii="Times New Roman" w:hAnsi="Times New Roman"/>
        </w:rPr>
        <w:t>,Gibler</w:t>
      </w:r>
      <w:proofErr w:type="spellEnd"/>
      <w:proofErr w:type="gramEnd"/>
      <w:r w:rsidRPr="00F53C1E">
        <w:rPr>
          <w:rFonts w:ascii="Times New Roman" w:hAnsi="Times New Roman"/>
        </w:rPr>
        <w:t xml:space="preserve"> WB, </w:t>
      </w:r>
      <w:proofErr w:type="spellStart"/>
      <w:r w:rsidRPr="00F53C1E">
        <w:rPr>
          <w:rFonts w:ascii="Times New Roman" w:hAnsi="Times New Roman"/>
        </w:rPr>
        <w:t>Ohman</w:t>
      </w:r>
      <w:proofErr w:type="spellEnd"/>
      <w:r w:rsidRPr="00F53C1E">
        <w:rPr>
          <w:rFonts w:ascii="Times New Roman" w:hAnsi="Times New Roman"/>
        </w:rPr>
        <w:t xml:space="preserve"> EM, Harrington RA, Roe MT.  Prevalence, predictors, and outcomes of patients with non-ST-segment elevation myocardial infarction and insignificant coronary artery disease: results from the Can Rapid risk stratification of Unstable angina patients Suppress </w:t>
      </w:r>
      <w:proofErr w:type="spellStart"/>
      <w:r w:rsidRPr="00F53C1E">
        <w:rPr>
          <w:rFonts w:ascii="Times New Roman" w:hAnsi="Times New Roman"/>
        </w:rPr>
        <w:t>ADverse</w:t>
      </w:r>
      <w:proofErr w:type="spellEnd"/>
      <w:r w:rsidRPr="00F53C1E">
        <w:rPr>
          <w:rFonts w:ascii="Times New Roman" w:hAnsi="Times New Roman"/>
        </w:rPr>
        <w:t xml:space="preserve"> outcomes with Early implementation of the ACC/AHA Guidelines (CRUSADE) initiative. Am Heart J. 2006</w:t>
      </w:r>
      <w:proofErr w:type="gramStart"/>
      <w:r w:rsidRPr="00F53C1E">
        <w:rPr>
          <w:rFonts w:ascii="Times New Roman" w:hAnsi="Times New Roman"/>
        </w:rPr>
        <w:t>;152</w:t>
      </w:r>
      <w:proofErr w:type="gramEnd"/>
      <w:r w:rsidRPr="00F53C1E">
        <w:rPr>
          <w:rFonts w:ascii="Times New Roman" w:hAnsi="Times New Roman"/>
        </w:rPr>
        <w:t xml:space="preserve">(4):641-7. </w:t>
      </w:r>
    </w:p>
    <w:p w14:paraId="46381742" w14:textId="77777777" w:rsidR="00835271" w:rsidRDefault="00835271" w:rsidP="0094250D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8C158A">
        <w:rPr>
          <w:rFonts w:ascii="Times New Roman" w:hAnsi="Times New Roman"/>
        </w:rPr>
        <w:t>Lindahl</w:t>
      </w:r>
      <w:proofErr w:type="spellEnd"/>
      <w:r w:rsidRPr="008C158A">
        <w:rPr>
          <w:rFonts w:ascii="Times New Roman" w:hAnsi="Times New Roman"/>
        </w:rPr>
        <w:t xml:space="preserve"> B, Baron T, </w:t>
      </w:r>
      <w:proofErr w:type="spellStart"/>
      <w:r w:rsidRPr="008C158A">
        <w:rPr>
          <w:rFonts w:ascii="Times New Roman" w:hAnsi="Times New Roman"/>
        </w:rPr>
        <w:t>Erlinge</w:t>
      </w:r>
      <w:proofErr w:type="spellEnd"/>
      <w:r w:rsidRPr="008C158A">
        <w:rPr>
          <w:rFonts w:ascii="Times New Roman" w:hAnsi="Times New Roman"/>
        </w:rPr>
        <w:t xml:space="preserve"> D, </w:t>
      </w:r>
      <w:proofErr w:type="spellStart"/>
      <w:r w:rsidRPr="008C158A">
        <w:rPr>
          <w:rFonts w:ascii="Times New Roman" w:hAnsi="Times New Roman"/>
        </w:rPr>
        <w:t>Hadziosmanovic</w:t>
      </w:r>
      <w:proofErr w:type="spellEnd"/>
      <w:r w:rsidRPr="008C158A">
        <w:rPr>
          <w:rFonts w:ascii="Times New Roman" w:hAnsi="Times New Roman"/>
        </w:rPr>
        <w:t xml:space="preserve"> N, </w:t>
      </w:r>
      <w:proofErr w:type="spellStart"/>
      <w:r w:rsidRPr="008C158A">
        <w:rPr>
          <w:rFonts w:ascii="Times New Roman" w:hAnsi="Times New Roman"/>
        </w:rPr>
        <w:t>Nordenskjöld</w:t>
      </w:r>
      <w:proofErr w:type="spellEnd"/>
      <w:r w:rsidRPr="008C158A">
        <w:rPr>
          <w:rFonts w:ascii="Times New Roman" w:hAnsi="Times New Roman"/>
        </w:rPr>
        <w:t xml:space="preserve"> AM, </w:t>
      </w:r>
      <w:proofErr w:type="spellStart"/>
      <w:r w:rsidRPr="008C158A">
        <w:rPr>
          <w:rFonts w:ascii="Times New Roman" w:hAnsi="Times New Roman"/>
        </w:rPr>
        <w:t>Gard</w:t>
      </w:r>
      <w:proofErr w:type="spellEnd"/>
      <w:r w:rsidRPr="008C158A">
        <w:rPr>
          <w:rFonts w:ascii="Times New Roman" w:hAnsi="Times New Roman"/>
        </w:rPr>
        <w:t xml:space="preserve"> A, </w:t>
      </w:r>
      <w:proofErr w:type="spellStart"/>
      <w:r w:rsidRPr="008C158A">
        <w:rPr>
          <w:rFonts w:ascii="Times New Roman" w:hAnsi="Times New Roman"/>
        </w:rPr>
        <w:t>Jernberg</w:t>
      </w:r>
      <w:proofErr w:type="spellEnd"/>
      <w:r w:rsidRPr="008C158A">
        <w:rPr>
          <w:rFonts w:ascii="Times New Roman" w:hAnsi="Times New Roman"/>
        </w:rPr>
        <w:t xml:space="preserve"> T. Medical therapy for secondary prevention and long-term outcome in patients with myocardial infarction with non-obstructive coronary artery (MINOCA) disease. Circulation. 2017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135:1481-1489.</w:t>
      </w:r>
    </w:p>
    <w:p w14:paraId="70E10BA0" w14:textId="77777777" w:rsidR="00835271" w:rsidRDefault="00835271" w:rsidP="00835271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Ciliberti G, </w:t>
      </w:r>
      <w:proofErr w:type="spellStart"/>
      <w:r>
        <w:rPr>
          <w:rFonts w:ascii="Times New Roman" w:hAnsi="Times New Roman"/>
        </w:rPr>
        <w:t>Capucci</w:t>
      </w:r>
      <w:proofErr w:type="spellEnd"/>
      <w:r>
        <w:rPr>
          <w:rFonts w:ascii="Times New Roman" w:hAnsi="Times New Roman"/>
        </w:rPr>
        <w:t xml:space="preserve"> A. </w:t>
      </w:r>
      <w:r w:rsidRPr="00026603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etter by Ciliberti and </w:t>
      </w:r>
      <w:proofErr w:type="spellStart"/>
      <w:r>
        <w:rPr>
          <w:rFonts w:ascii="Times New Roman" w:hAnsi="Times New Roman"/>
        </w:rPr>
        <w:t>Capucci</w:t>
      </w:r>
      <w:proofErr w:type="spellEnd"/>
      <w:r>
        <w:rPr>
          <w:rFonts w:ascii="Times New Roman" w:hAnsi="Times New Roman"/>
        </w:rPr>
        <w:t xml:space="preserve"> r</w:t>
      </w:r>
      <w:r w:rsidRPr="00026603">
        <w:rPr>
          <w:rFonts w:ascii="Times New Roman" w:hAnsi="Times New Roman"/>
        </w:rPr>
        <w:t>egarding</w:t>
      </w:r>
      <w:r>
        <w:rPr>
          <w:rFonts w:ascii="Times New Roman" w:hAnsi="Times New Roman"/>
        </w:rPr>
        <w:t xml:space="preserve"> a</w:t>
      </w:r>
      <w:r w:rsidRPr="00026603">
        <w:rPr>
          <w:rFonts w:ascii="Times New Roman" w:hAnsi="Times New Roman"/>
        </w:rPr>
        <w:t>rticle, “</w:t>
      </w:r>
      <w:r>
        <w:rPr>
          <w:rFonts w:ascii="Times New Roman" w:hAnsi="Times New Roman"/>
        </w:rPr>
        <w:t>Medical therapy for s</w:t>
      </w:r>
      <w:r w:rsidRPr="00026603">
        <w:rPr>
          <w:rFonts w:ascii="Times New Roman" w:hAnsi="Times New Roman"/>
        </w:rPr>
        <w:t>econdary</w:t>
      </w:r>
      <w:r>
        <w:rPr>
          <w:rFonts w:ascii="Times New Roman" w:hAnsi="Times New Roman"/>
        </w:rPr>
        <w:t xml:space="preserve"> prevention and long-term o</w:t>
      </w:r>
      <w:r w:rsidRPr="00026603">
        <w:rPr>
          <w:rFonts w:ascii="Times New Roman" w:hAnsi="Times New Roman"/>
        </w:rPr>
        <w:t>utcome in</w:t>
      </w:r>
      <w:r>
        <w:rPr>
          <w:rFonts w:ascii="Times New Roman" w:hAnsi="Times New Roman"/>
        </w:rPr>
        <w:t xml:space="preserve"> patients with myocardial infarction w</w:t>
      </w:r>
      <w:r w:rsidRPr="00026603">
        <w:rPr>
          <w:rFonts w:ascii="Times New Roman" w:hAnsi="Times New Roman"/>
        </w:rPr>
        <w:t>ith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nonobstructive</w:t>
      </w:r>
      <w:proofErr w:type="spellEnd"/>
      <w:r>
        <w:rPr>
          <w:rFonts w:ascii="Times New Roman" w:hAnsi="Times New Roman"/>
        </w:rPr>
        <w:t xml:space="preserve"> coronary artery d</w:t>
      </w:r>
      <w:r w:rsidRPr="00026603">
        <w:rPr>
          <w:rFonts w:ascii="Times New Roman" w:hAnsi="Times New Roman"/>
        </w:rPr>
        <w:t>isease”</w:t>
      </w:r>
      <w:r>
        <w:rPr>
          <w:rFonts w:ascii="Times New Roman" w:hAnsi="Times New Roman"/>
        </w:rPr>
        <w:t xml:space="preserve">. </w:t>
      </w:r>
      <w:r w:rsidRPr="00026603">
        <w:rPr>
          <w:rFonts w:ascii="Times New Roman" w:hAnsi="Times New Roman"/>
        </w:rPr>
        <w:t>Circulation. 2017</w:t>
      </w:r>
      <w:proofErr w:type="gramStart"/>
      <w:r w:rsidRPr="00026603">
        <w:rPr>
          <w:rFonts w:ascii="Times New Roman" w:hAnsi="Times New Roman"/>
        </w:rPr>
        <w:t>;136:</w:t>
      </w:r>
      <w:r>
        <w:rPr>
          <w:rFonts w:ascii="Times New Roman" w:hAnsi="Times New Roman"/>
        </w:rPr>
        <w:t>1080</w:t>
      </w:r>
      <w:proofErr w:type="gramEnd"/>
      <w:r>
        <w:rPr>
          <w:rFonts w:ascii="Times New Roman" w:hAnsi="Times New Roman"/>
        </w:rPr>
        <w:t>–1081</w:t>
      </w:r>
      <w:r w:rsidR="001107A4">
        <w:rPr>
          <w:rFonts w:ascii="Times New Roman" w:hAnsi="Times New Roman"/>
        </w:rPr>
        <w:t>.</w:t>
      </w:r>
    </w:p>
    <w:p w14:paraId="0487F25D" w14:textId="77777777" w:rsidR="00615D1F" w:rsidRPr="00341AAD" w:rsidRDefault="00341AAD" w:rsidP="00341AAD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6A0342">
        <w:rPr>
          <w:rFonts w:ascii="Times New Roman" w:hAnsi="Times New Roman"/>
        </w:rPr>
        <w:t xml:space="preserve">Ciliberti G, </w:t>
      </w:r>
      <w:proofErr w:type="spellStart"/>
      <w:r w:rsidRPr="006A0342">
        <w:rPr>
          <w:rFonts w:ascii="Times New Roman" w:hAnsi="Times New Roman"/>
        </w:rPr>
        <w:t>Seshasai</w:t>
      </w:r>
      <w:proofErr w:type="spellEnd"/>
      <w:r w:rsidRPr="006A0342">
        <w:rPr>
          <w:rFonts w:ascii="Times New Roman" w:hAnsi="Times New Roman"/>
        </w:rPr>
        <w:t xml:space="preserve"> SR, </w:t>
      </w:r>
      <w:proofErr w:type="spellStart"/>
      <w:r w:rsidRPr="006A0342">
        <w:rPr>
          <w:rFonts w:ascii="Times New Roman" w:hAnsi="Times New Roman"/>
        </w:rPr>
        <w:t>Ambrosio</w:t>
      </w:r>
      <w:proofErr w:type="spellEnd"/>
      <w:r w:rsidRPr="006A0342">
        <w:rPr>
          <w:rFonts w:ascii="Times New Roman" w:hAnsi="Times New Roman"/>
        </w:rPr>
        <w:t xml:space="preserve"> G, </w:t>
      </w:r>
      <w:proofErr w:type="spellStart"/>
      <w:r w:rsidRPr="006A0342">
        <w:rPr>
          <w:rFonts w:ascii="Times New Roman" w:hAnsi="Times New Roman"/>
        </w:rPr>
        <w:t>Kaski</w:t>
      </w:r>
      <w:proofErr w:type="spellEnd"/>
      <w:r w:rsidRPr="006A0342">
        <w:rPr>
          <w:rFonts w:ascii="Times New Roman" w:hAnsi="Times New Roman"/>
        </w:rPr>
        <w:t xml:space="preserve"> JC. Safety of intracoronary provocative testing for the diagnosis of coronary artery spasm. </w:t>
      </w:r>
      <w:proofErr w:type="spellStart"/>
      <w:r>
        <w:rPr>
          <w:rFonts w:ascii="Times New Roman" w:hAnsi="Times New Roman"/>
        </w:rPr>
        <w:t>Int</w:t>
      </w:r>
      <w:proofErr w:type="spellEnd"/>
      <w:r>
        <w:rPr>
          <w:rFonts w:ascii="Times New Roman" w:hAnsi="Times New Roman"/>
        </w:rPr>
        <w:t xml:space="preserve"> J </w:t>
      </w:r>
      <w:proofErr w:type="spellStart"/>
      <w:r>
        <w:rPr>
          <w:rFonts w:ascii="Times New Roman" w:hAnsi="Times New Roman"/>
        </w:rPr>
        <w:t>Cardiol</w:t>
      </w:r>
      <w:proofErr w:type="spellEnd"/>
      <w:r>
        <w:rPr>
          <w:rFonts w:ascii="Times New Roman" w:hAnsi="Times New Roman"/>
        </w:rPr>
        <w:t xml:space="preserve">. </w:t>
      </w:r>
      <w:r w:rsidRPr="00D61947">
        <w:rPr>
          <w:rFonts w:ascii="Times New Roman" w:hAnsi="Times New Roman"/>
        </w:rPr>
        <w:t>2017</w:t>
      </w:r>
      <w:proofErr w:type="gramStart"/>
      <w:r w:rsidRPr="00D61947">
        <w:rPr>
          <w:rFonts w:ascii="Times New Roman" w:hAnsi="Times New Roman"/>
        </w:rPr>
        <w:t>;244:77</w:t>
      </w:r>
      <w:proofErr w:type="gramEnd"/>
      <w:r w:rsidRPr="00D61947">
        <w:rPr>
          <w:rFonts w:ascii="Times New Roman" w:hAnsi="Times New Roman"/>
        </w:rPr>
        <w:t>-83.</w:t>
      </w:r>
    </w:p>
    <w:p w14:paraId="6E69895D" w14:textId="77777777" w:rsidR="00835271" w:rsidRDefault="00264508" w:rsidP="001107A4">
      <w:pPr>
        <w:pStyle w:val="Elencomedio2-Colore41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proofErr w:type="spellStart"/>
      <w:r w:rsidRPr="001107A4">
        <w:rPr>
          <w:rFonts w:ascii="Times New Roman" w:hAnsi="Times New Roman"/>
        </w:rPr>
        <w:t>Caforio</w:t>
      </w:r>
      <w:proofErr w:type="spellEnd"/>
      <w:r w:rsidRPr="001107A4">
        <w:rPr>
          <w:rFonts w:ascii="Times New Roman" w:hAnsi="Times New Roman"/>
        </w:rPr>
        <w:t xml:space="preserve"> AL, </w:t>
      </w:r>
      <w:proofErr w:type="spellStart"/>
      <w:r w:rsidRPr="001107A4">
        <w:rPr>
          <w:rFonts w:ascii="Times New Roman" w:hAnsi="Times New Roman"/>
        </w:rPr>
        <w:t>Pankuweit</w:t>
      </w:r>
      <w:proofErr w:type="spellEnd"/>
      <w:r w:rsidRPr="001107A4">
        <w:rPr>
          <w:rFonts w:ascii="Times New Roman" w:hAnsi="Times New Roman"/>
        </w:rPr>
        <w:t xml:space="preserve"> S, </w:t>
      </w:r>
      <w:proofErr w:type="spellStart"/>
      <w:r w:rsidRPr="001107A4">
        <w:rPr>
          <w:rFonts w:ascii="Times New Roman" w:hAnsi="Times New Roman"/>
        </w:rPr>
        <w:t>Arbustini</w:t>
      </w:r>
      <w:proofErr w:type="spellEnd"/>
      <w:r w:rsidRPr="001107A4">
        <w:rPr>
          <w:rFonts w:ascii="Times New Roman" w:hAnsi="Times New Roman"/>
        </w:rPr>
        <w:t xml:space="preserve"> E, Basso C, </w:t>
      </w:r>
      <w:proofErr w:type="spellStart"/>
      <w:r w:rsidRPr="001107A4">
        <w:rPr>
          <w:rFonts w:ascii="Times New Roman" w:hAnsi="Times New Roman"/>
        </w:rPr>
        <w:t>Gimeno-Blanes</w:t>
      </w:r>
      <w:proofErr w:type="spellEnd"/>
      <w:r w:rsidRPr="001107A4">
        <w:rPr>
          <w:rFonts w:ascii="Times New Roman" w:hAnsi="Times New Roman"/>
        </w:rPr>
        <w:t xml:space="preserve"> J, Felix SB, Fu M, </w:t>
      </w:r>
      <w:proofErr w:type="spellStart"/>
      <w:r w:rsidRPr="001107A4">
        <w:rPr>
          <w:rFonts w:ascii="Times New Roman" w:hAnsi="Times New Roman"/>
        </w:rPr>
        <w:t>Heliö</w:t>
      </w:r>
      <w:proofErr w:type="spellEnd"/>
      <w:r w:rsidRPr="001107A4">
        <w:rPr>
          <w:rFonts w:ascii="Times New Roman" w:hAnsi="Times New Roman"/>
        </w:rPr>
        <w:t xml:space="preserve"> T, Heymans </w:t>
      </w:r>
      <w:proofErr w:type="spellStart"/>
      <w:r w:rsidRPr="001107A4">
        <w:rPr>
          <w:rFonts w:ascii="Times New Roman" w:hAnsi="Times New Roman"/>
        </w:rPr>
        <w:t>S</w:t>
      </w:r>
      <w:proofErr w:type="gramStart"/>
      <w:r w:rsidRPr="001107A4">
        <w:rPr>
          <w:rFonts w:ascii="Times New Roman" w:hAnsi="Times New Roman"/>
        </w:rPr>
        <w:t>,Jahns</w:t>
      </w:r>
      <w:proofErr w:type="spellEnd"/>
      <w:proofErr w:type="gramEnd"/>
      <w:r w:rsidRPr="001107A4">
        <w:rPr>
          <w:rFonts w:ascii="Times New Roman" w:hAnsi="Times New Roman"/>
        </w:rPr>
        <w:t xml:space="preserve"> R, </w:t>
      </w:r>
      <w:proofErr w:type="spellStart"/>
      <w:r w:rsidRPr="001107A4">
        <w:rPr>
          <w:rFonts w:ascii="Times New Roman" w:hAnsi="Times New Roman"/>
        </w:rPr>
        <w:t>Klingel</w:t>
      </w:r>
      <w:proofErr w:type="spellEnd"/>
      <w:r w:rsidRPr="001107A4">
        <w:rPr>
          <w:rFonts w:ascii="Times New Roman" w:hAnsi="Times New Roman"/>
        </w:rPr>
        <w:t xml:space="preserve"> K, </w:t>
      </w:r>
      <w:proofErr w:type="spellStart"/>
      <w:r w:rsidRPr="001107A4">
        <w:rPr>
          <w:rFonts w:ascii="Times New Roman" w:hAnsi="Times New Roman"/>
        </w:rPr>
        <w:t>Linhart</w:t>
      </w:r>
      <w:proofErr w:type="spellEnd"/>
      <w:r w:rsidRPr="001107A4">
        <w:rPr>
          <w:rFonts w:ascii="Times New Roman" w:hAnsi="Times New Roman"/>
        </w:rPr>
        <w:t xml:space="preserve"> A, </w:t>
      </w:r>
      <w:proofErr w:type="spellStart"/>
      <w:r w:rsidRPr="001107A4">
        <w:rPr>
          <w:rFonts w:ascii="Times New Roman" w:hAnsi="Times New Roman"/>
        </w:rPr>
        <w:t>Maisch</w:t>
      </w:r>
      <w:proofErr w:type="spellEnd"/>
      <w:r w:rsidRPr="001107A4">
        <w:rPr>
          <w:rFonts w:ascii="Times New Roman" w:hAnsi="Times New Roman"/>
        </w:rPr>
        <w:t xml:space="preserve"> B, McKenna W, </w:t>
      </w:r>
      <w:proofErr w:type="spellStart"/>
      <w:r w:rsidRPr="001107A4">
        <w:rPr>
          <w:rFonts w:ascii="Times New Roman" w:hAnsi="Times New Roman"/>
        </w:rPr>
        <w:t>Mogensen</w:t>
      </w:r>
      <w:proofErr w:type="spellEnd"/>
      <w:r w:rsidRPr="001107A4">
        <w:rPr>
          <w:rFonts w:ascii="Times New Roman" w:hAnsi="Times New Roman"/>
        </w:rPr>
        <w:t xml:space="preserve"> </w:t>
      </w:r>
      <w:r w:rsidRPr="001107A4">
        <w:rPr>
          <w:rFonts w:ascii="Times New Roman" w:hAnsi="Times New Roman"/>
        </w:rPr>
        <w:lastRenderedPageBreak/>
        <w:t xml:space="preserve">J, Pinto YM, </w:t>
      </w:r>
      <w:proofErr w:type="spellStart"/>
      <w:r w:rsidRPr="001107A4">
        <w:rPr>
          <w:rFonts w:ascii="Times New Roman" w:hAnsi="Times New Roman"/>
        </w:rPr>
        <w:t>Ristic</w:t>
      </w:r>
      <w:proofErr w:type="spellEnd"/>
      <w:r w:rsidRPr="001107A4">
        <w:rPr>
          <w:rFonts w:ascii="Times New Roman" w:hAnsi="Times New Roman"/>
        </w:rPr>
        <w:t xml:space="preserve"> A, </w:t>
      </w:r>
      <w:proofErr w:type="spellStart"/>
      <w:r w:rsidRPr="001107A4">
        <w:rPr>
          <w:rFonts w:ascii="Times New Roman" w:hAnsi="Times New Roman"/>
        </w:rPr>
        <w:t>Schultheiss</w:t>
      </w:r>
      <w:proofErr w:type="spellEnd"/>
      <w:r w:rsidRPr="001107A4">
        <w:rPr>
          <w:rFonts w:ascii="Times New Roman" w:hAnsi="Times New Roman"/>
        </w:rPr>
        <w:t xml:space="preserve"> </w:t>
      </w:r>
      <w:proofErr w:type="spellStart"/>
      <w:r w:rsidRPr="001107A4">
        <w:rPr>
          <w:rFonts w:ascii="Times New Roman" w:hAnsi="Times New Roman"/>
        </w:rPr>
        <w:t>HP,Seggewiss</w:t>
      </w:r>
      <w:proofErr w:type="spellEnd"/>
      <w:r w:rsidRPr="001107A4">
        <w:rPr>
          <w:rFonts w:ascii="Times New Roman" w:hAnsi="Times New Roman"/>
        </w:rPr>
        <w:t xml:space="preserve"> H, </w:t>
      </w:r>
      <w:proofErr w:type="spellStart"/>
      <w:r w:rsidRPr="001107A4">
        <w:rPr>
          <w:rFonts w:ascii="Times New Roman" w:hAnsi="Times New Roman"/>
        </w:rPr>
        <w:t>Tavazzi</w:t>
      </w:r>
      <w:proofErr w:type="spellEnd"/>
      <w:r w:rsidRPr="001107A4">
        <w:rPr>
          <w:rFonts w:ascii="Times New Roman" w:hAnsi="Times New Roman"/>
        </w:rPr>
        <w:t xml:space="preserve"> L, </w:t>
      </w:r>
      <w:proofErr w:type="spellStart"/>
      <w:r w:rsidRPr="001107A4">
        <w:rPr>
          <w:rFonts w:ascii="Times New Roman" w:hAnsi="Times New Roman"/>
        </w:rPr>
        <w:t>Thiene</w:t>
      </w:r>
      <w:proofErr w:type="spellEnd"/>
      <w:r w:rsidRPr="001107A4">
        <w:rPr>
          <w:rFonts w:ascii="Times New Roman" w:hAnsi="Times New Roman"/>
        </w:rPr>
        <w:t xml:space="preserve"> G, </w:t>
      </w:r>
      <w:proofErr w:type="spellStart"/>
      <w:r w:rsidRPr="001107A4">
        <w:rPr>
          <w:rFonts w:ascii="Times New Roman" w:hAnsi="Times New Roman"/>
        </w:rPr>
        <w:t>Yilmaz</w:t>
      </w:r>
      <w:proofErr w:type="spellEnd"/>
      <w:r w:rsidRPr="001107A4">
        <w:rPr>
          <w:rFonts w:ascii="Times New Roman" w:hAnsi="Times New Roman"/>
        </w:rPr>
        <w:t xml:space="preserve"> A, </w:t>
      </w:r>
      <w:proofErr w:type="spellStart"/>
      <w:r w:rsidRPr="001107A4">
        <w:rPr>
          <w:rFonts w:ascii="Times New Roman" w:hAnsi="Times New Roman"/>
        </w:rPr>
        <w:t>Charron</w:t>
      </w:r>
      <w:proofErr w:type="spellEnd"/>
      <w:r w:rsidRPr="001107A4">
        <w:rPr>
          <w:rFonts w:ascii="Times New Roman" w:hAnsi="Times New Roman"/>
        </w:rPr>
        <w:t xml:space="preserve"> P, Elliott PM; European Society of Cardiology Working Group on Myocardial and Pericardial Diseases. Current state of knowledge on aetiology, diagnosis, management, and therapy of myocarditis: a position statement of the European Society of Cardiology Working Group on Myocardial and Pericardial Diseases. </w:t>
      </w:r>
      <w:proofErr w:type="spellStart"/>
      <w:r w:rsidRPr="001107A4">
        <w:rPr>
          <w:rFonts w:ascii="Times New Roman" w:hAnsi="Times New Roman"/>
        </w:rPr>
        <w:t>Eur</w:t>
      </w:r>
      <w:proofErr w:type="spellEnd"/>
      <w:r w:rsidRPr="001107A4">
        <w:rPr>
          <w:rFonts w:ascii="Times New Roman" w:hAnsi="Times New Roman"/>
        </w:rPr>
        <w:t xml:space="preserve"> Heart J. 2013; 34(33):</w:t>
      </w:r>
      <w:r w:rsidR="00F906B2" w:rsidRPr="001107A4">
        <w:rPr>
          <w:rFonts w:ascii="Times New Roman" w:hAnsi="Times New Roman"/>
        </w:rPr>
        <w:t xml:space="preserve"> </w:t>
      </w:r>
      <w:r w:rsidRPr="001107A4">
        <w:rPr>
          <w:rFonts w:ascii="Times New Roman" w:hAnsi="Times New Roman"/>
        </w:rPr>
        <w:t xml:space="preserve">2636-48, 2648a-2648d. </w:t>
      </w:r>
    </w:p>
    <w:p w14:paraId="61C79BBC" w14:textId="77777777" w:rsidR="00615D1F" w:rsidRPr="001107A4" w:rsidRDefault="00615D1F" w:rsidP="00FC0669">
      <w:pPr>
        <w:pStyle w:val="Elencomedio2-Colore41"/>
        <w:spacing w:line="480" w:lineRule="auto"/>
        <w:ind w:left="1060"/>
        <w:rPr>
          <w:rFonts w:ascii="Times New Roman" w:hAnsi="Times New Roman"/>
        </w:rPr>
      </w:pPr>
    </w:p>
    <w:p w14:paraId="41AE6B51" w14:textId="77777777" w:rsidR="0024118D" w:rsidRPr="00026603" w:rsidRDefault="0024118D" w:rsidP="00F54EDC">
      <w:pPr>
        <w:spacing w:line="480" w:lineRule="auto"/>
        <w:ind w:left="1060"/>
        <w:contextualSpacing/>
        <w:rPr>
          <w:rFonts w:ascii="Times New Roman" w:hAnsi="Times New Roman"/>
        </w:rPr>
      </w:pPr>
    </w:p>
    <w:p w14:paraId="5B57CB1B" w14:textId="77777777" w:rsidR="0024118D" w:rsidRDefault="0024118D" w:rsidP="0024118D">
      <w:pPr>
        <w:rPr>
          <w:rFonts w:ascii="Times New Roman" w:hAnsi="Times New Roman"/>
          <w:b/>
        </w:rPr>
      </w:pPr>
    </w:p>
    <w:p w14:paraId="5217ABFD" w14:textId="77777777" w:rsidR="0024118D" w:rsidRPr="00F53C1E" w:rsidRDefault="0024118D" w:rsidP="002411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F53C1E">
        <w:rPr>
          <w:rFonts w:ascii="Times New Roman" w:hAnsi="Times New Roman"/>
          <w:b/>
        </w:rPr>
        <w:lastRenderedPageBreak/>
        <w:t>Figure legends</w:t>
      </w:r>
    </w:p>
    <w:p w14:paraId="712DF94D" w14:textId="77777777" w:rsidR="0024118D" w:rsidRPr="00F53C1E" w:rsidRDefault="0024118D" w:rsidP="0024118D">
      <w:pPr>
        <w:rPr>
          <w:rFonts w:ascii="Times New Roman" w:hAnsi="Times New Roman"/>
          <w:b/>
        </w:rPr>
      </w:pPr>
    </w:p>
    <w:p w14:paraId="0BC1EA80" w14:textId="77777777" w:rsidR="0024118D" w:rsidRPr="00F53C1E" w:rsidRDefault="0024118D">
      <w:pPr>
        <w:rPr>
          <w:rFonts w:ascii="Times New Roman" w:hAnsi="Times New Roman"/>
          <w:b/>
        </w:rPr>
      </w:pPr>
    </w:p>
    <w:p w14:paraId="294DD6CA" w14:textId="77777777" w:rsidR="0024118D" w:rsidRDefault="0024118D" w:rsidP="0024118D">
      <w:pPr>
        <w:spacing w:line="480" w:lineRule="auto"/>
        <w:rPr>
          <w:rFonts w:ascii="Times New Roman" w:hAnsi="Times New Roman"/>
          <w:lang w:val="en-US"/>
        </w:rPr>
      </w:pPr>
      <w:r w:rsidRPr="00F53C1E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>igure</w:t>
      </w:r>
      <w:r w:rsidRPr="00F53C1E"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>.</w:t>
      </w:r>
      <w:r w:rsidRPr="00F53C1E">
        <w:rPr>
          <w:rFonts w:ascii="Times New Roman" w:hAnsi="Times New Roman"/>
          <w:b/>
        </w:rPr>
        <w:t xml:space="preserve"> </w:t>
      </w:r>
      <w:proofErr w:type="gramStart"/>
      <w:r w:rsidRPr="00F53C1E">
        <w:rPr>
          <w:rFonts w:ascii="Times New Roman" w:hAnsi="Times New Roman"/>
        </w:rPr>
        <w:t>Flow diagram for the selection of patients.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D91487">
        <w:rPr>
          <w:rFonts w:ascii="Times New Roman" w:hAnsi="Times New Roman"/>
          <w:lang w:val="en-US"/>
        </w:rPr>
        <w:t>AMI, acute myocardial infarction.</w:t>
      </w:r>
      <w:proofErr w:type="gramEnd"/>
    </w:p>
    <w:p w14:paraId="2C1F38DA" w14:textId="2C195324" w:rsidR="00DA6288" w:rsidRDefault="0024118D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Figu</w:t>
      </w:r>
      <w:r w:rsidR="008D7BB2">
        <w:rPr>
          <w:rFonts w:ascii="Times New Roman" w:hAnsi="Times New Roman"/>
          <w:b/>
        </w:rPr>
        <w:t xml:space="preserve">re </w:t>
      </w:r>
      <w:r w:rsidR="00C4208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Pr="00F53C1E">
        <w:rPr>
          <w:rFonts w:ascii="Times New Roman" w:hAnsi="Times New Roman"/>
          <w:b/>
        </w:rPr>
        <w:t xml:space="preserve"> </w:t>
      </w:r>
      <w:proofErr w:type="gramStart"/>
      <w:r w:rsidRPr="003304FF">
        <w:rPr>
          <w:rFonts w:ascii="Times New Roman" w:hAnsi="Times New Roman"/>
        </w:rPr>
        <w:t>A,</w:t>
      </w:r>
      <w:r>
        <w:rPr>
          <w:rFonts w:ascii="Times New Roman" w:hAnsi="Times New Roman"/>
          <w:b/>
        </w:rPr>
        <w:t xml:space="preserve"> </w:t>
      </w:r>
      <w:r w:rsidRPr="00F53C1E">
        <w:rPr>
          <w:rFonts w:ascii="Times New Roman" w:hAnsi="Times New Roman"/>
        </w:rPr>
        <w:t>Kaplan–Meier curves for the combined endpoint (MACE) according to STEMI versus NSTEMI presentation.</w:t>
      </w:r>
      <w:proofErr w:type="gramEnd"/>
      <w:r>
        <w:rPr>
          <w:rFonts w:ascii="Times New Roman" w:hAnsi="Times New Roman"/>
        </w:rPr>
        <w:t xml:space="preserve"> B, </w:t>
      </w:r>
      <w:r w:rsidRPr="00F53C1E">
        <w:rPr>
          <w:rFonts w:ascii="Times New Roman" w:hAnsi="Times New Roman"/>
        </w:rPr>
        <w:t xml:space="preserve">Kaplan–Meier curves for the combined endpoint (MACE) according to the presence of  </w:t>
      </w:r>
      <w:r>
        <w:rPr>
          <w:rFonts w:ascii="Times New Roman" w:hAnsi="Times New Roman"/>
        </w:rPr>
        <w:t>&lt;</w:t>
      </w:r>
      <w:r w:rsidRPr="00F53C1E">
        <w:rPr>
          <w:rFonts w:ascii="Times New Roman" w:hAnsi="Times New Roman"/>
        </w:rPr>
        <w:t>30% stenosis (</w:t>
      </w:r>
      <w:r w:rsidR="002B60C3">
        <w:rPr>
          <w:rFonts w:ascii="Times New Roman" w:hAnsi="Times New Roman"/>
        </w:rPr>
        <w:t>NCA</w:t>
      </w:r>
      <w:r w:rsidRPr="00F53C1E">
        <w:rPr>
          <w:rFonts w:ascii="Times New Roman" w:hAnsi="Times New Roman"/>
        </w:rPr>
        <w:t xml:space="preserve">) versus </w:t>
      </w:r>
      <w:r>
        <w:rPr>
          <w:rFonts w:ascii="Times New Roman" w:hAnsi="Times New Roman"/>
        </w:rPr>
        <w:t>MCA</w:t>
      </w:r>
      <w:r w:rsidR="008E14BE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(</w:t>
      </w:r>
      <w:r w:rsidRPr="003304FF">
        <w:rPr>
          <w:rFonts w:ascii="Times New Roman" w:hAnsi="Times New Roman"/>
          <w:lang w:val="it-IT"/>
        </w:rPr>
        <w:t>≥</w:t>
      </w:r>
      <w:r>
        <w:rPr>
          <w:rFonts w:ascii="Times New Roman" w:hAnsi="Times New Roman"/>
        </w:rPr>
        <w:t>30% but &lt;50% stenosis)</w:t>
      </w:r>
      <w:r w:rsidRPr="00F53C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304FF">
        <w:rPr>
          <w:rFonts w:ascii="Times New Roman" w:hAnsi="Times New Roman"/>
        </w:rPr>
        <w:t>C,</w:t>
      </w:r>
      <w:r>
        <w:rPr>
          <w:rFonts w:ascii="Times New Roman" w:hAnsi="Times New Roman"/>
          <w:b/>
        </w:rPr>
        <w:t xml:space="preserve"> </w:t>
      </w:r>
      <w:r w:rsidRPr="00F53C1E">
        <w:rPr>
          <w:rFonts w:ascii="Times New Roman" w:hAnsi="Times New Roman"/>
        </w:rPr>
        <w:t xml:space="preserve">Kaplan–Meier curves for the combined endpoint (MACE) according to the CAD distribution: I) </w:t>
      </w:r>
      <w:r w:rsidR="002B60C3">
        <w:rPr>
          <w:rFonts w:ascii="Times New Roman" w:hAnsi="Times New Roman"/>
        </w:rPr>
        <w:t>NCA</w:t>
      </w:r>
      <w:r>
        <w:rPr>
          <w:rFonts w:ascii="Times New Roman" w:hAnsi="Times New Roman"/>
        </w:rPr>
        <w:t xml:space="preserve"> (&lt;30% stenosis); II) 1-</w:t>
      </w:r>
      <w:r w:rsidRPr="00F53C1E">
        <w:rPr>
          <w:rFonts w:ascii="Times New Roman" w:hAnsi="Times New Roman"/>
        </w:rPr>
        <w:t>2 vessels</w:t>
      </w:r>
      <w:r>
        <w:rPr>
          <w:rFonts w:ascii="Times New Roman" w:hAnsi="Times New Roman"/>
        </w:rPr>
        <w:t xml:space="preserve"> MCA</w:t>
      </w:r>
      <w:r w:rsidR="002B60C3">
        <w:rPr>
          <w:rFonts w:ascii="Times New Roman" w:hAnsi="Times New Roman"/>
        </w:rPr>
        <w:t>D</w:t>
      </w:r>
      <w:r w:rsidRPr="00F53C1E">
        <w:rPr>
          <w:rFonts w:ascii="Times New Roman" w:hAnsi="Times New Roman"/>
        </w:rPr>
        <w:t>; III) 3 vessels</w:t>
      </w:r>
      <w:r w:rsidR="00DA6288">
        <w:rPr>
          <w:rFonts w:ascii="Times New Roman" w:hAnsi="Times New Roman"/>
        </w:rPr>
        <w:t>/</w:t>
      </w:r>
      <w:r>
        <w:rPr>
          <w:rFonts w:ascii="Times New Roman" w:hAnsi="Times New Roman"/>
        </w:rPr>
        <w:t>LM</w:t>
      </w:r>
      <w:r w:rsidR="008E14B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MCA</w:t>
      </w:r>
      <w:r w:rsidR="008E14BE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. </w:t>
      </w:r>
      <w:proofErr w:type="gramStart"/>
      <w:r w:rsidRPr="000B40BD">
        <w:rPr>
          <w:rFonts w:ascii="Times New Roman" w:hAnsi="Times New Roman"/>
        </w:rPr>
        <w:t>D,</w:t>
      </w:r>
      <w:r w:rsidRPr="000B40BD">
        <w:rPr>
          <w:rFonts w:ascii="Times New Roman" w:hAnsi="Times New Roman"/>
          <w:b/>
        </w:rPr>
        <w:t xml:space="preserve"> </w:t>
      </w:r>
      <w:r w:rsidRPr="000B40BD">
        <w:rPr>
          <w:rFonts w:ascii="Times New Roman" w:hAnsi="Times New Roman"/>
        </w:rPr>
        <w:t>Kaplan</w:t>
      </w:r>
      <w:r w:rsidRPr="003304FF">
        <w:rPr>
          <w:rFonts w:ascii="Times New Roman" w:hAnsi="Times New Roman"/>
        </w:rPr>
        <w:t xml:space="preserve">–Meier curves for the combined endpoint (MACE) according to </w:t>
      </w:r>
      <w:r w:rsidR="006E66E9">
        <w:rPr>
          <w:rFonts w:ascii="Times New Roman" w:hAnsi="Times New Roman"/>
        </w:rPr>
        <w:t>CRP</w:t>
      </w:r>
      <w:r w:rsidR="00CE3729" w:rsidRPr="003304FF">
        <w:rPr>
          <w:rFonts w:ascii="Times New Roman" w:hAnsi="Times New Roman"/>
        </w:rPr>
        <w:t xml:space="preserve"> </w:t>
      </w:r>
      <w:r w:rsidRPr="003304FF">
        <w:rPr>
          <w:rFonts w:ascii="Times New Roman" w:hAnsi="Times New Roman"/>
        </w:rPr>
        <w:t xml:space="preserve">levels &gt; </w:t>
      </w:r>
      <w:r w:rsidR="00206646">
        <w:rPr>
          <w:rFonts w:ascii="Times New Roman" w:hAnsi="Times New Roman"/>
        </w:rPr>
        <w:t xml:space="preserve">2 </w:t>
      </w:r>
      <w:r w:rsidRPr="003304FF">
        <w:rPr>
          <w:rFonts w:ascii="Times New Roman" w:hAnsi="Times New Roman"/>
        </w:rPr>
        <w:t>mg/</w:t>
      </w:r>
      <w:proofErr w:type="spellStart"/>
      <w:r w:rsidRPr="003304FF">
        <w:rPr>
          <w:rFonts w:ascii="Times New Roman" w:hAnsi="Times New Roman"/>
        </w:rPr>
        <w:t>dL</w:t>
      </w:r>
      <w:proofErr w:type="spellEnd"/>
      <w:r w:rsidRPr="003304FF">
        <w:rPr>
          <w:rFonts w:ascii="Times New Roman" w:hAnsi="Times New Roman"/>
        </w:rPr>
        <w:t xml:space="preserve"> v</w:t>
      </w:r>
      <w:r w:rsidR="00240E69">
        <w:rPr>
          <w:rFonts w:ascii="Times New Roman" w:hAnsi="Times New Roman"/>
        </w:rPr>
        <w:t>ersu</w:t>
      </w:r>
      <w:r w:rsidRPr="003304FF">
        <w:rPr>
          <w:rFonts w:ascii="Times New Roman" w:hAnsi="Times New Roman"/>
        </w:rPr>
        <w:t>s ≤</w:t>
      </w:r>
      <w:r w:rsidR="00206646">
        <w:rPr>
          <w:rFonts w:ascii="Times New Roman" w:hAnsi="Times New Roman"/>
        </w:rPr>
        <w:t xml:space="preserve">2 </w:t>
      </w:r>
      <w:r w:rsidRPr="003304FF">
        <w:rPr>
          <w:rFonts w:ascii="Times New Roman" w:hAnsi="Times New Roman"/>
        </w:rPr>
        <w:t>mg/dl.</w:t>
      </w:r>
      <w:proofErr w:type="gramEnd"/>
      <w:r w:rsidR="002B60C3" w:rsidRPr="002B60C3">
        <w:rPr>
          <w:rFonts w:ascii="Times New Roman" w:hAnsi="Times New Roman"/>
        </w:rPr>
        <w:t xml:space="preserve"> </w:t>
      </w:r>
    </w:p>
    <w:p w14:paraId="2A35D641" w14:textId="74EDF06D" w:rsidR="0024118D" w:rsidRDefault="006E66E9" w:rsidP="0024118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CRP, C-reactive protein; </w:t>
      </w:r>
      <w:r w:rsidR="007978E0">
        <w:rPr>
          <w:rFonts w:ascii="Times New Roman" w:hAnsi="Times New Roman"/>
        </w:rPr>
        <w:t xml:space="preserve">LMS, left main stem; </w:t>
      </w:r>
      <w:r w:rsidR="002B60C3">
        <w:rPr>
          <w:rFonts w:ascii="Times New Roman" w:hAnsi="Times New Roman"/>
        </w:rPr>
        <w:t xml:space="preserve">MCAD, </w:t>
      </w:r>
      <w:r w:rsidR="002B60C3" w:rsidRPr="000B6741">
        <w:rPr>
          <w:rFonts w:ascii="Times New Roman" w:hAnsi="Times New Roman"/>
        </w:rPr>
        <w:t xml:space="preserve">mild </w:t>
      </w:r>
      <w:r w:rsidR="002B60C3">
        <w:rPr>
          <w:rFonts w:ascii="Times New Roman" w:hAnsi="Times New Roman"/>
        </w:rPr>
        <w:t>coronary artery disease; NCA, normal coronary arteries.</w:t>
      </w:r>
    </w:p>
    <w:p w14:paraId="6E695167" w14:textId="77777777" w:rsidR="00C42081" w:rsidRDefault="00C42081" w:rsidP="0024118D">
      <w:pPr>
        <w:spacing w:line="480" w:lineRule="auto"/>
        <w:rPr>
          <w:rFonts w:ascii="Times New Roman" w:hAnsi="Times New Roman"/>
        </w:rPr>
      </w:pPr>
    </w:p>
    <w:p w14:paraId="5964DBCB" w14:textId="77777777" w:rsidR="00C42081" w:rsidRDefault="00C42081" w:rsidP="0024118D">
      <w:pPr>
        <w:spacing w:line="480" w:lineRule="auto"/>
        <w:rPr>
          <w:rFonts w:ascii="Times New Roman" w:hAnsi="Times New Roman"/>
        </w:rPr>
      </w:pPr>
    </w:p>
    <w:p w14:paraId="0D50F2DC" w14:textId="77777777" w:rsidR="005C4D28" w:rsidRDefault="005C4D28" w:rsidP="00CF08E7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75819BEA" w14:textId="77777777" w:rsidR="005C4D28" w:rsidRPr="005C4D28" w:rsidRDefault="005C4D28" w:rsidP="005C4D28">
      <w:pPr>
        <w:rPr>
          <w:rFonts w:ascii="Times New Roman" w:hAnsi="Times New Roman"/>
          <w:sz w:val="28"/>
          <w:szCs w:val="28"/>
        </w:rPr>
      </w:pPr>
    </w:p>
    <w:p w14:paraId="0847507B" w14:textId="77777777" w:rsidR="005C4D28" w:rsidRPr="005C4D28" w:rsidRDefault="005C4D28" w:rsidP="005C4D28">
      <w:pPr>
        <w:rPr>
          <w:rFonts w:ascii="Times New Roman" w:hAnsi="Times New Roman"/>
          <w:sz w:val="28"/>
          <w:szCs w:val="28"/>
        </w:rPr>
      </w:pPr>
    </w:p>
    <w:p w14:paraId="32E72486" w14:textId="77777777" w:rsidR="005C4D28" w:rsidRPr="005C4D28" w:rsidRDefault="005C4D28" w:rsidP="005C4D28">
      <w:pPr>
        <w:rPr>
          <w:rFonts w:ascii="Times New Roman" w:hAnsi="Times New Roman"/>
          <w:sz w:val="28"/>
          <w:szCs w:val="28"/>
        </w:rPr>
      </w:pPr>
    </w:p>
    <w:p w14:paraId="6870F81A" w14:textId="77777777" w:rsidR="005C4D28" w:rsidRDefault="005C4D28" w:rsidP="0024118D">
      <w:pPr>
        <w:rPr>
          <w:rFonts w:ascii="Times New Roman" w:hAnsi="Times New Roman"/>
          <w:sz w:val="28"/>
          <w:szCs w:val="28"/>
        </w:rPr>
      </w:pPr>
    </w:p>
    <w:p w14:paraId="50EAEBF7" w14:textId="77777777" w:rsidR="005C4D28" w:rsidRDefault="005C4D28" w:rsidP="005C4D28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F1F7AEC" w14:textId="55BB9257" w:rsidR="008F1B57" w:rsidRDefault="00206646" w:rsidP="008F1B57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118D">
        <w:rPr>
          <w:rFonts w:ascii="Times New Roman" w:hAnsi="Times New Roman"/>
          <w:b/>
          <w:sz w:val="28"/>
          <w:szCs w:val="28"/>
        </w:rPr>
        <w:br w:type="page"/>
      </w:r>
      <w:r w:rsidR="0024118D">
        <w:rPr>
          <w:rFonts w:ascii="Times New Roman" w:hAnsi="Times New Roman"/>
          <w:b/>
          <w:sz w:val="28"/>
          <w:szCs w:val="28"/>
        </w:rPr>
        <w:lastRenderedPageBreak/>
        <w:t>Table 1</w:t>
      </w:r>
    </w:p>
    <w:tbl>
      <w:tblPr>
        <w:tblW w:w="492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</w:tblGrid>
      <w:tr w:rsidR="0024118D" w:rsidRPr="002D24F8" w14:paraId="3809CC2C" w14:textId="77777777" w:rsidTr="008746DE">
        <w:trPr>
          <w:trHeight w:hRule="exact" w:val="253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BD01C4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Total, 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8902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24118D" w:rsidRPr="002D24F8" w14:paraId="3D03D8A0" w14:textId="77777777">
        <w:trPr>
          <w:trHeight w:hRule="exact" w:val="253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AEA8188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Demographics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783E89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18D" w:rsidRPr="002D24F8" w14:paraId="3627F918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9A3735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Age (</w:t>
            </w:r>
            <w:r>
              <w:rPr>
                <w:rFonts w:ascii="Times New Roman" w:hAnsi="Times New Roman"/>
                <w:sz w:val="22"/>
                <w:szCs w:val="22"/>
              </w:rPr>
              <w:t>±SD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244D83A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62.</w:t>
            </w:r>
            <w:r>
              <w:rPr>
                <w:rFonts w:ascii="Times New Roman" w:hAnsi="Times New Roman"/>
                <w:sz w:val="22"/>
                <w:szCs w:val="22"/>
              </w:rPr>
              <w:t>6±13</w:t>
            </w:r>
          </w:p>
        </w:tc>
      </w:tr>
      <w:tr w:rsidR="0024118D" w:rsidRPr="002D24F8" w14:paraId="49394797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8BE742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Female (%)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033AB24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55.3</w:t>
            </w:r>
          </w:p>
        </w:tc>
      </w:tr>
      <w:tr w:rsidR="0024118D" w:rsidRPr="002D24F8" w14:paraId="2B874CC4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7C3895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BMI (kg/m</w:t>
            </w:r>
            <w:r w:rsidRPr="005140C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99385F7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25.3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±4.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4118D" w:rsidRPr="002D24F8" w14:paraId="143849F4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98D4BF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SBP (mmHg)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2265930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145.7±26.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4118D" w:rsidRPr="002D24F8" w14:paraId="39F43E72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79C781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HR (</w:t>
            </w:r>
            <w:proofErr w:type="spellStart"/>
            <w:r w:rsidRPr="002D24F8">
              <w:rPr>
                <w:rFonts w:ascii="Times New Roman" w:hAnsi="Times New Roman"/>
                <w:sz w:val="22"/>
                <w:szCs w:val="22"/>
              </w:rPr>
              <w:t>bpm</w:t>
            </w:r>
            <w:proofErr w:type="spellEnd"/>
            <w:r w:rsidRPr="002D24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0E77159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73.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±13.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4118D" w:rsidRPr="002D24F8" w14:paraId="7B1220E7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C7075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Medical history, 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A43188F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18D" w:rsidRPr="002D24F8" w14:paraId="38E6CDEE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8540F9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 xml:space="preserve">Hypertension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01A3817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24118D" w:rsidRPr="002D24F8" w14:paraId="5391B4AE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70758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 xml:space="preserve">Diabetes mellitus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6617351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11.3</w:t>
            </w:r>
          </w:p>
        </w:tc>
      </w:tr>
      <w:tr w:rsidR="0024118D" w:rsidRPr="002D24F8" w14:paraId="1F6606C1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CD5147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 xml:space="preserve">Hyperlipidaemia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AB3D102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26.7</w:t>
            </w:r>
          </w:p>
        </w:tc>
      </w:tr>
      <w:tr w:rsidR="0024118D" w:rsidRPr="002D24F8" w14:paraId="6AFE52C2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1DE977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 xml:space="preserve">Smoking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E923B6C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24118D" w:rsidRPr="002D24F8" w14:paraId="2C2966FF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B9C2FB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 xml:space="preserve">CAD Family history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679DD3E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9.8</w:t>
            </w:r>
          </w:p>
        </w:tc>
      </w:tr>
      <w:tr w:rsidR="0024118D" w:rsidRPr="002D24F8" w14:paraId="77BD652E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610573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 xml:space="preserve">Atrial fibrillation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41AEB2F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4118D" w:rsidRPr="002D24F8" w14:paraId="342D38F1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DF8043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 xml:space="preserve">COPD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4484935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</w:tr>
      <w:tr w:rsidR="0024118D" w:rsidRPr="002D24F8" w14:paraId="6A4DBD69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EE425A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Cerebrovascular disease (%)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0745780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4118D" w:rsidRPr="002D24F8" w14:paraId="41BF6ADD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686546" w14:textId="77777777" w:rsidR="0024118D" w:rsidRPr="002D24F8" w:rsidRDefault="0024118D" w:rsidP="0024118D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D24F8">
              <w:rPr>
                <w:rFonts w:ascii="Times New Roman" w:hAnsi="Times New Roman"/>
                <w:sz w:val="22"/>
                <w:szCs w:val="22"/>
              </w:rPr>
              <w:t>Prior AMI (%)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701F923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</w:tr>
      <w:tr w:rsidR="0024118D" w:rsidRPr="002D24F8" w14:paraId="2286E17F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736E22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ECG at admission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25503FD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18D" w:rsidRPr="002D24F8" w14:paraId="52C9B399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857DC9" w14:textId="77777777" w:rsidR="0024118D" w:rsidRPr="002D24F8" w:rsidRDefault="0024118D" w:rsidP="0024118D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ST-elevation (%)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B3747C9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23.3</w:t>
            </w:r>
          </w:p>
        </w:tc>
      </w:tr>
      <w:tr w:rsidR="0024118D" w:rsidRPr="002D24F8" w14:paraId="07C5F2E7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FBDCA9" w14:textId="77777777" w:rsidR="0024118D" w:rsidRPr="002D24F8" w:rsidRDefault="0024118D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2D24F8">
              <w:rPr>
                <w:rFonts w:ascii="Times New Roman" w:hAnsi="Times New Roman"/>
                <w:sz w:val="22"/>
                <w:szCs w:val="22"/>
              </w:rPr>
              <w:t>LVEF &lt;55% (admission)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F4CFE56" w14:textId="77777777" w:rsidR="0024118D" w:rsidRPr="002D24F8" w:rsidRDefault="0024118D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20.7</w:t>
            </w:r>
          </w:p>
        </w:tc>
      </w:tr>
      <w:tr w:rsidR="00EB517E" w:rsidRPr="002D24F8" w14:paraId="6D5F0736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042A3C" w14:textId="77777777" w:rsidR="00EB517E" w:rsidRPr="008D7BB2" w:rsidRDefault="00DC37AF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 xml:space="preserve">Blood </w:t>
            </w:r>
            <w:proofErr w:type="spellStart"/>
            <w:r w:rsidRPr="008D7BB2">
              <w:rPr>
                <w:rFonts w:ascii="Times New Roman" w:hAnsi="Times New Roman"/>
                <w:sz w:val="22"/>
                <w:szCs w:val="22"/>
              </w:rPr>
              <w:t>testings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AD520FB" w14:textId="77777777" w:rsidR="00EB517E" w:rsidRPr="008D7BB2" w:rsidRDefault="00EB517E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37AF" w:rsidRPr="002D24F8" w14:paraId="4D1423E1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A48E23" w14:textId="77777777" w:rsidR="00DC37AF" w:rsidRPr="008D7BB2" w:rsidRDefault="00DC37AF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A14C50" w:rsidRPr="008D7BB2">
              <w:rPr>
                <w:rFonts w:ascii="Times New Roman" w:hAnsi="Times New Roman"/>
                <w:sz w:val="22"/>
                <w:szCs w:val="22"/>
              </w:rPr>
              <w:t>Troponin peak (</w:t>
            </w:r>
            <w:proofErr w:type="spellStart"/>
            <w:r w:rsidR="00A14C50" w:rsidRPr="008D7BB2">
              <w:rPr>
                <w:rFonts w:ascii="Times New Roman" w:hAnsi="Times New Roman"/>
                <w:sz w:val="22"/>
                <w:szCs w:val="22"/>
              </w:rPr>
              <w:t>ng</w:t>
            </w:r>
            <w:proofErr w:type="spellEnd"/>
            <w:r w:rsidR="00A14C50" w:rsidRPr="008D7BB2">
              <w:rPr>
                <w:rFonts w:ascii="Times New Roman" w:hAnsi="Times New Roman"/>
                <w:sz w:val="22"/>
                <w:szCs w:val="22"/>
              </w:rPr>
              <w:t>/ml)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0EDC7BB" w14:textId="77777777" w:rsidR="00DC37AF" w:rsidRPr="008D7BB2" w:rsidRDefault="00A14C50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>0.4</w:t>
            </w:r>
            <w:r w:rsidRPr="008D7BB2">
              <w:rPr>
                <w:rFonts w:ascii="Times New Roman" w:hAnsi="Times New Roman"/>
                <w:sz w:val="22"/>
                <w:szCs w:val="22"/>
                <w:lang w:val="it-IT"/>
              </w:rPr>
              <w:t>±1.0</w:t>
            </w:r>
          </w:p>
        </w:tc>
      </w:tr>
      <w:tr w:rsidR="00DC37AF" w:rsidRPr="002D24F8" w14:paraId="72C1EECF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B14B81" w14:textId="77777777" w:rsidR="00DC37AF" w:rsidRPr="008D7BB2" w:rsidRDefault="00A14C50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 xml:space="preserve">   CK-MB peak (</w:t>
            </w:r>
            <w:proofErr w:type="spellStart"/>
            <w:r w:rsidRPr="008D7BB2">
              <w:rPr>
                <w:rFonts w:ascii="Times New Roman" w:hAnsi="Times New Roman"/>
                <w:sz w:val="22"/>
                <w:szCs w:val="22"/>
              </w:rPr>
              <w:t>ng</w:t>
            </w:r>
            <w:proofErr w:type="spellEnd"/>
            <w:r w:rsidRPr="008D7BB2">
              <w:rPr>
                <w:rFonts w:ascii="Times New Roman" w:hAnsi="Times New Roman"/>
                <w:sz w:val="22"/>
                <w:szCs w:val="22"/>
              </w:rPr>
              <w:t>/ml)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4AA4264" w14:textId="77777777" w:rsidR="00DC37AF" w:rsidRPr="008D7BB2" w:rsidRDefault="00A14C50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>1.7</w:t>
            </w:r>
            <w:r w:rsidRPr="008D7BB2">
              <w:rPr>
                <w:rFonts w:ascii="Times New Roman" w:hAnsi="Times New Roman"/>
                <w:sz w:val="22"/>
                <w:szCs w:val="22"/>
                <w:lang w:val="it-IT"/>
              </w:rPr>
              <w:t>±2.8</w:t>
            </w:r>
          </w:p>
        </w:tc>
      </w:tr>
      <w:tr w:rsidR="00DC37AF" w:rsidRPr="002D24F8" w14:paraId="5AF7E73E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F37E67" w14:textId="77777777" w:rsidR="00DC37AF" w:rsidRPr="008D7BB2" w:rsidRDefault="00A14C50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Pr="008D7BB2">
              <w:rPr>
                <w:rFonts w:ascii="Times New Roman" w:hAnsi="Times New Roman"/>
                <w:sz w:val="22"/>
                <w:szCs w:val="22"/>
              </w:rPr>
              <w:t>Creatinine</w:t>
            </w:r>
            <w:proofErr w:type="spellEnd"/>
            <w:r w:rsidRPr="008D7BB2">
              <w:rPr>
                <w:rFonts w:ascii="Times New Roman" w:hAnsi="Times New Roman"/>
                <w:sz w:val="22"/>
                <w:szCs w:val="22"/>
              </w:rPr>
              <w:t xml:space="preserve"> (mg/dl)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C44EAFE" w14:textId="77777777" w:rsidR="00DC37AF" w:rsidRPr="008D7BB2" w:rsidRDefault="00B21DBE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>0.7</w:t>
            </w:r>
            <w:r w:rsidR="00A14C50" w:rsidRPr="008D7BB2">
              <w:rPr>
                <w:rFonts w:ascii="Times New Roman" w:hAnsi="Times New Roman"/>
                <w:sz w:val="22"/>
                <w:szCs w:val="22"/>
                <w:lang w:val="it-IT"/>
              </w:rPr>
              <w:t>±</w:t>
            </w:r>
            <w:r w:rsidRPr="008D7BB2">
              <w:rPr>
                <w:rFonts w:ascii="Times New Roman" w:hAnsi="Times New Roman"/>
                <w:sz w:val="22"/>
                <w:szCs w:val="22"/>
                <w:lang w:val="it-IT"/>
              </w:rPr>
              <w:t>0.4</w:t>
            </w:r>
          </w:p>
        </w:tc>
      </w:tr>
      <w:tr w:rsidR="00DC37AF" w:rsidRPr="002D24F8" w14:paraId="6F0222FC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6F0E9C" w14:textId="77777777" w:rsidR="00DC37AF" w:rsidRPr="008D7BB2" w:rsidRDefault="00B21DBE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 xml:space="preserve">   Haemoglobin (g/dl)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69075C1" w14:textId="77777777" w:rsidR="00DC37AF" w:rsidRPr="008D7BB2" w:rsidRDefault="00B21DBE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>12.6</w:t>
            </w:r>
            <w:r w:rsidRPr="008D7BB2">
              <w:rPr>
                <w:rFonts w:ascii="Times New Roman" w:hAnsi="Times New Roman"/>
                <w:sz w:val="22"/>
                <w:szCs w:val="22"/>
                <w:lang w:val="it-IT"/>
              </w:rPr>
              <w:t>±3.8</w:t>
            </w:r>
          </w:p>
        </w:tc>
      </w:tr>
      <w:tr w:rsidR="00DC37AF" w:rsidRPr="002D24F8" w14:paraId="04B29CC8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050E64" w14:textId="77777777" w:rsidR="00DC37AF" w:rsidRPr="008D7BB2" w:rsidRDefault="00B21DBE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 xml:space="preserve">   White blood cells (x10</w:t>
            </w:r>
            <w:r w:rsidRPr="008D7BB2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8D7B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D05DB16" w14:textId="77777777" w:rsidR="00DC37AF" w:rsidRPr="008D7BB2" w:rsidRDefault="00B21DBE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>7.1</w:t>
            </w:r>
            <w:r w:rsidRPr="008D7BB2">
              <w:rPr>
                <w:rFonts w:ascii="Times New Roman" w:hAnsi="Times New Roman"/>
                <w:sz w:val="22"/>
                <w:szCs w:val="22"/>
                <w:lang w:val="it-IT"/>
              </w:rPr>
              <w:t>±3.2</w:t>
            </w:r>
          </w:p>
        </w:tc>
      </w:tr>
      <w:tr w:rsidR="00DC37AF" w:rsidRPr="002D24F8" w14:paraId="6FCF9AAB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356A90" w14:textId="77777777" w:rsidR="00DC37AF" w:rsidRPr="008D7BB2" w:rsidRDefault="00B21DBE" w:rsidP="0024118D">
            <w:pPr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 xml:space="preserve">   CRP (mg/dl)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3460236" w14:textId="77777777" w:rsidR="00DC37AF" w:rsidRPr="008D7BB2" w:rsidRDefault="00B21DBE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>1.1</w:t>
            </w:r>
            <w:r w:rsidRPr="008D7BB2">
              <w:rPr>
                <w:rFonts w:ascii="Times New Roman" w:hAnsi="Times New Roman"/>
                <w:sz w:val="22"/>
                <w:szCs w:val="22"/>
                <w:lang w:val="it-IT"/>
              </w:rPr>
              <w:t>±2.6</w:t>
            </w:r>
          </w:p>
        </w:tc>
      </w:tr>
      <w:tr w:rsidR="00735C37" w:rsidRPr="002D24F8" w14:paraId="2DDD8F35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6D9626" w14:textId="77777777" w:rsidR="00735C37" w:rsidRPr="008D7BB2" w:rsidRDefault="00735C37" w:rsidP="002411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8D7BB2">
              <w:rPr>
                <w:rFonts w:ascii="Times New Roman" w:hAnsi="Times New Roman"/>
                <w:sz w:val="22"/>
                <w:szCs w:val="22"/>
              </w:rPr>
              <w:t>Uric acid (mg/dl)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925E561" w14:textId="77777777" w:rsidR="00735C37" w:rsidRPr="008D7BB2" w:rsidRDefault="00735C37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BB2">
              <w:rPr>
                <w:rFonts w:ascii="Times New Roman" w:hAnsi="Times New Roman"/>
                <w:sz w:val="22"/>
                <w:szCs w:val="22"/>
              </w:rPr>
              <w:t>5.5</w:t>
            </w:r>
            <w:r w:rsidRPr="008D7BB2">
              <w:rPr>
                <w:rFonts w:ascii="Times New Roman" w:hAnsi="Times New Roman"/>
                <w:sz w:val="22"/>
                <w:szCs w:val="22"/>
                <w:lang w:val="it-IT"/>
              </w:rPr>
              <w:t>±1.9</w:t>
            </w:r>
          </w:p>
        </w:tc>
      </w:tr>
      <w:tr w:rsidR="00735C37" w:rsidRPr="002D24F8" w14:paraId="7D4C62CF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CBBD58" w14:textId="77777777" w:rsidR="00735C37" w:rsidRPr="008D7BB2" w:rsidRDefault="00BB0CA0" w:rsidP="00735C37">
            <w:pPr>
              <w:rPr>
                <w:rFonts w:ascii="Times New Roman" w:hAnsi="Times New Roman"/>
                <w:sz w:val="22"/>
                <w:szCs w:val="22"/>
              </w:rPr>
            </w:pPr>
            <w:r w:rsidRPr="00BB0CA0">
              <w:rPr>
                <w:rFonts w:ascii="Times New Roman" w:hAnsi="Times New Roman"/>
                <w:sz w:val="22"/>
                <w:szCs w:val="22"/>
              </w:rPr>
              <w:t>Angiographic characteristics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E2BB1AF" w14:textId="77777777" w:rsidR="00735C37" w:rsidRPr="008D7BB2" w:rsidDel="00735C37" w:rsidRDefault="00735C37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5C37" w:rsidRPr="003A1DE8" w14:paraId="4CEBB3FA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77900A" w14:textId="77777777" w:rsidR="00735C37" w:rsidRPr="007C2AE4" w:rsidRDefault="00735C37" w:rsidP="00735C37">
            <w:pPr>
              <w:rPr>
                <w:rFonts w:ascii="Times New Roman" w:hAnsi="Times New Roman"/>
                <w:sz w:val="22"/>
                <w:szCs w:val="22"/>
              </w:rPr>
            </w:pPr>
            <w:r w:rsidRPr="007C2AE4">
              <w:rPr>
                <w:rFonts w:ascii="Times New Roman" w:hAnsi="Times New Roman"/>
                <w:sz w:val="22"/>
                <w:szCs w:val="22"/>
              </w:rPr>
              <w:t xml:space="preserve">   NCA</w:t>
            </w:r>
            <w:r w:rsidR="00741D7A">
              <w:rPr>
                <w:rFonts w:ascii="Times New Roman" w:hAnsi="Times New Roman"/>
                <w:sz w:val="22"/>
                <w:szCs w:val="22"/>
              </w:rPr>
              <w:t>, n (</w:t>
            </w:r>
            <w:r w:rsidR="00130535" w:rsidRPr="007C2AE4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3DDBEC0" w14:textId="77777777" w:rsidR="00735C37" w:rsidRPr="007C2AE4" w:rsidRDefault="00741D7A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 (</w:t>
            </w:r>
            <w:r w:rsidR="00FF5197" w:rsidRPr="007C2AE4">
              <w:rPr>
                <w:rFonts w:ascii="Times New Roman" w:hAnsi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35C37" w:rsidRPr="003A1DE8" w14:paraId="78D6967A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644AB3" w14:textId="77777777" w:rsidR="00735C37" w:rsidRPr="007C2AE4" w:rsidRDefault="00735C37" w:rsidP="00735C37">
            <w:pPr>
              <w:rPr>
                <w:rFonts w:ascii="Times New Roman" w:hAnsi="Times New Roman"/>
                <w:sz w:val="22"/>
                <w:szCs w:val="22"/>
              </w:rPr>
            </w:pPr>
            <w:r w:rsidRPr="007C2AE4">
              <w:rPr>
                <w:rFonts w:ascii="Times New Roman" w:hAnsi="Times New Roman"/>
                <w:sz w:val="22"/>
                <w:szCs w:val="22"/>
              </w:rPr>
              <w:t xml:space="preserve">   1-2 vessels MCAD</w:t>
            </w:r>
            <w:r w:rsidR="00741D7A">
              <w:rPr>
                <w:rFonts w:ascii="Times New Roman" w:hAnsi="Times New Roman"/>
                <w:sz w:val="22"/>
                <w:szCs w:val="22"/>
              </w:rPr>
              <w:t>, n (</w:t>
            </w:r>
            <w:r w:rsidR="00130535" w:rsidRPr="007C2AE4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7927670" w14:textId="77777777" w:rsidR="00735C37" w:rsidRPr="007C2AE4" w:rsidRDefault="00741D7A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(</w:t>
            </w:r>
            <w:r w:rsidR="00FF5197" w:rsidRPr="007C2AE4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35C37" w:rsidRPr="003A1DE8" w14:paraId="5066E184" w14:textId="77777777">
        <w:trPr>
          <w:trHeight w:hRule="exact" w:val="253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B57C6D2" w14:textId="77777777" w:rsidR="00735C37" w:rsidRPr="007C2AE4" w:rsidRDefault="00735C37" w:rsidP="00735C37">
            <w:pPr>
              <w:rPr>
                <w:rFonts w:ascii="Times New Roman" w:hAnsi="Times New Roman"/>
                <w:sz w:val="22"/>
                <w:szCs w:val="22"/>
              </w:rPr>
            </w:pPr>
            <w:r w:rsidRPr="007C2AE4">
              <w:rPr>
                <w:rFonts w:ascii="Times New Roman" w:hAnsi="Times New Roman"/>
                <w:sz w:val="22"/>
                <w:szCs w:val="22"/>
              </w:rPr>
              <w:t xml:space="preserve">   3 vessels/LMS MCAD</w:t>
            </w:r>
            <w:r w:rsidR="00741D7A">
              <w:rPr>
                <w:rFonts w:ascii="Times New Roman" w:hAnsi="Times New Roman"/>
                <w:sz w:val="22"/>
                <w:szCs w:val="22"/>
              </w:rPr>
              <w:t>, n (</w:t>
            </w:r>
            <w:r w:rsidR="00130535" w:rsidRPr="007C2AE4">
              <w:rPr>
                <w:rFonts w:ascii="Times New Roman" w:hAnsi="Times New Roman"/>
                <w:sz w:val="22"/>
                <w:szCs w:val="22"/>
              </w:rPr>
              <w:t>%)</w:t>
            </w:r>
            <w:r w:rsidRPr="007C2A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0535" w:rsidRPr="007C2AE4">
              <w:rPr>
                <w:rFonts w:ascii="Times New Roman" w:hAnsi="Times New Roman"/>
                <w:sz w:val="22"/>
                <w:szCs w:val="22"/>
              </w:rPr>
              <w:t>(%)</w:t>
            </w:r>
            <w:r w:rsidRPr="007C2AE4">
              <w:rPr>
                <w:rFonts w:ascii="Times New Roman" w:hAnsi="Times New Roman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7353E9" w14:textId="77777777" w:rsidR="00735C37" w:rsidRPr="007C2AE4" w:rsidDel="00735C37" w:rsidRDefault="00741D7A" w:rsidP="00241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(</w:t>
            </w:r>
            <w:r w:rsidR="00FF5197" w:rsidRPr="007C2AE4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456CF9C6" w14:textId="77777777" w:rsidR="0024118D" w:rsidRDefault="0024118D" w:rsidP="0024118D">
      <w:pPr>
        <w:spacing w:line="480" w:lineRule="auto"/>
        <w:rPr>
          <w:rFonts w:ascii="Times New Roman" w:hAnsi="Times New Roman"/>
        </w:rPr>
      </w:pPr>
    </w:p>
    <w:p w14:paraId="4EBA443F" w14:textId="62DBE14C" w:rsidR="00B63DF1" w:rsidRPr="008F1B57" w:rsidRDefault="008F1B57" w:rsidP="0090525E">
      <w:pPr>
        <w:spacing w:line="480" w:lineRule="auto"/>
        <w:rPr>
          <w:rFonts w:ascii="Times New Roman" w:hAnsi="Times New Roman"/>
          <w:szCs w:val="28"/>
        </w:rPr>
      </w:pPr>
      <w:proofErr w:type="gramStart"/>
      <w:r w:rsidRPr="002E37F8">
        <w:rPr>
          <w:rFonts w:ascii="Times New Roman" w:hAnsi="Times New Roman"/>
          <w:szCs w:val="28"/>
        </w:rPr>
        <w:t>Baseline characteristics in the whole cohort.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7C2AE4">
        <w:rPr>
          <w:rFonts w:ascii="Times New Roman" w:hAnsi="Times New Roman"/>
        </w:rPr>
        <w:t xml:space="preserve">AMI, acute myocardial infarction; </w:t>
      </w:r>
      <w:r w:rsidR="0024118D">
        <w:rPr>
          <w:rFonts w:ascii="Times New Roman" w:hAnsi="Times New Roman"/>
        </w:rPr>
        <w:t xml:space="preserve">BMI, body mass index; </w:t>
      </w:r>
      <w:proofErr w:type="spellStart"/>
      <w:r w:rsidR="007C2AE4">
        <w:rPr>
          <w:rFonts w:ascii="Times New Roman" w:hAnsi="Times New Roman"/>
        </w:rPr>
        <w:t>bpm</w:t>
      </w:r>
      <w:proofErr w:type="spellEnd"/>
      <w:r w:rsidR="007C2AE4">
        <w:rPr>
          <w:rFonts w:ascii="Times New Roman" w:hAnsi="Times New Roman"/>
        </w:rPr>
        <w:t xml:space="preserve">, beats per minute; CRP, C-reactive protein; </w:t>
      </w:r>
      <w:r w:rsidR="0024118D">
        <w:rPr>
          <w:rFonts w:ascii="Times New Roman" w:hAnsi="Times New Roman"/>
        </w:rPr>
        <w:t xml:space="preserve">SBP, systolic blood pressure; HR, heart rate; CAD, coronary artery disease; COPD, </w:t>
      </w:r>
      <w:r w:rsidR="00DA6288">
        <w:rPr>
          <w:rFonts w:ascii="Times New Roman" w:hAnsi="Times New Roman"/>
        </w:rPr>
        <w:t>c</w:t>
      </w:r>
      <w:r w:rsidR="0024118D" w:rsidRPr="000F25A4">
        <w:rPr>
          <w:rFonts w:ascii="Times New Roman" w:hAnsi="Times New Roman"/>
        </w:rPr>
        <w:t>hronic obstructive pulmonary disease</w:t>
      </w:r>
      <w:r w:rsidR="0024118D">
        <w:rPr>
          <w:rFonts w:ascii="Times New Roman" w:hAnsi="Times New Roman"/>
        </w:rPr>
        <w:t xml:space="preserve">; </w:t>
      </w:r>
      <w:r w:rsidR="007C2AE4" w:rsidRPr="00015457">
        <w:rPr>
          <w:rFonts w:ascii="Times New Roman" w:hAnsi="Times New Roman"/>
          <w:szCs w:val="28"/>
        </w:rPr>
        <w:t>LM</w:t>
      </w:r>
      <w:r w:rsidR="007C2AE4">
        <w:rPr>
          <w:rFonts w:ascii="Times New Roman" w:hAnsi="Times New Roman"/>
          <w:szCs w:val="28"/>
        </w:rPr>
        <w:t>S</w:t>
      </w:r>
      <w:r w:rsidR="007C2AE4" w:rsidRPr="00015457">
        <w:rPr>
          <w:rFonts w:ascii="Times New Roman" w:hAnsi="Times New Roman"/>
          <w:szCs w:val="28"/>
        </w:rPr>
        <w:t xml:space="preserve">, left </w:t>
      </w:r>
      <w:r w:rsidR="007C2AE4">
        <w:rPr>
          <w:rFonts w:ascii="Times New Roman" w:hAnsi="Times New Roman"/>
          <w:szCs w:val="28"/>
        </w:rPr>
        <w:t xml:space="preserve">main stem; </w:t>
      </w:r>
      <w:r w:rsidR="0024118D">
        <w:rPr>
          <w:rFonts w:ascii="Times New Roman" w:hAnsi="Times New Roman"/>
        </w:rPr>
        <w:t>LVEF, left</w:t>
      </w:r>
      <w:r w:rsidR="00076243">
        <w:rPr>
          <w:rFonts w:ascii="Times New Roman" w:hAnsi="Times New Roman"/>
        </w:rPr>
        <w:t xml:space="preserve"> ventricular ejection fraction</w:t>
      </w:r>
      <w:r w:rsidR="004F09D2">
        <w:rPr>
          <w:rFonts w:ascii="Times New Roman" w:hAnsi="Times New Roman"/>
        </w:rPr>
        <w:t xml:space="preserve">; </w:t>
      </w:r>
      <w:r w:rsidR="00735C37">
        <w:rPr>
          <w:rFonts w:ascii="Times New Roman" w:hAnsi="Times New Roman"/>
        </w:rPr>
        <w:t xml:space="preserve">MCAD, </w:t>
      </w:r>
      <w:r w:rsidR="00735C37" w:rsidRPr="000B6741">
        <w:rPr>
          <w:rFonts w:ascii="Times New Roman" w:hAnsi="Times New Roman"/>
        </w:rPr>
        <w:t xml:space="preserve">mild </w:t>
      </w:r>
      <w:r w:rsidR="00735C37">
        <w:rPr>
          <w:rFonts w:ascii="Times New Roman" w:hAnsi="Times New Roman"/>
        </w:rPr>
        <w:t>coronary artery disease</w:t>
      </w:r>
      <w:r w:rsidR="00BB0CA0">
        <w:rPr>
          <w:rFonts w:ascii="Times New Roman" w:hAnsi="Times New Roman"/>
        </w:rPr>
        <w:t>; NCA, normal coronary arteries.</w:t>
      </w:r>
      <w:r w:rsidR="0024118D">
        <w:rPr>
          <w:rFonts w:ascii="Times New Roman" w:hAnsi="Times New Roman"/>
        </w:rPr>
        <w:br w:type="page"/>
      </w:r>
      <w:r w:rsidR="0024118D" w:rsidRPr="003D7123">
        <w:rPr>
          <w:rFonts w:ascii="Times New Roman" w:hAnsi="Times New Roman"/>
          <w:b/>
          <w:sz w:val="28"/>
        </w:rPr>
        <w:lastRenderedPageBreak/>
        <w:t>Table 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72"/>
        <w:gridCol w:w="1772"/>
      </w:tblGrid>
      <w:tr w:rsidR="007C2AE4" w:rsidRPr="00DE2DA1" w14:paraId="4572972C" w14:textId="77777777" w:rsidTr="008746DE">
        <w:trPr>
          <w:trHeight w:val="253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8FE50" w14:textId="77777777" w:rsidR="0092495D" w:rsidRPr="00DE2DA1" w:rsidRDefault="0092495D" w:rsidP="0092495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127EA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HR (95%CI)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52895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 value</w:t>
            </w:r>
          </w:p>
        </w:tc>
      </w:tr>
      <w:tr w:rsidR="007C2AE4" w:rsidRPr="00DE2DA1" w14:paraId="50F7E182" w14:textId="77777777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E51EB" w14:textId="77777777" w:rsidR="0092495D" w:rsidRPr="00DE2DA1" w:rsidRDefault="0092495D" w:rsidP="0092495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Demographics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98388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</w:tcBorders>
          </w:tcPr>
          <w:p w14:paraId="1F77C61C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7C2AE4" w:rsidRPr="00DE2DA1" w14:paraId="12CB867D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093210D" w14:textId="77777777" w:rsidR="0092495D" w:rsidRPr="00DE2DA1" w:rsidRDefault="0092495D" w:rsidP="008871E7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Age (per 5 years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767CDFC" w14:textId="77777777" w:rsidR="0092495D" w:rsidRPr="00DE2DA1" w:rsidRDefault="0092495D" w:rsidP="008871E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1.01 (0.87-1.18)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456035B" w14:textId="77777777" w:rsidR="0092495D" w:rsidRPr="00DE2DA1" w:rsidRDefault="0092495D" w:rsidP="008871E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0.212</w:t>
            </w:r>
          </w:p>
        </w:tc>
      </w:tr>
      <w:tr w:rsidR="007C2AE4" w:rsidRPr="00DE2DA1" w14:paraId="3E53006C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F32761" w14:textId="77777777" w:rsidR="0092495D" w:rsidRPr="00DE2DA1" w:rsidRDefault="008871E7" w:rsidP="008871E7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Male</w:t>
            </w: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92495D"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sex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F3A7009" w14:textId="77777777" w:rsidR="0092495D" w:rsidRPr="00DE2DA1" w:rsidRDefault="008871E7" w:rsidP="008871E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E27C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0.92 (0.40-2.10)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1FE8BACD" w14:textId="77777777" w:rsidR="0092495D" w:rsidRPr="00DE2DA1" w:rsidRDefault="0092495D" w:rsidP="008871E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0.848</w:t>
            </w:r>
          </w:p>
        </w:tc>
      </w:tr>
      <w:tr w:rsidR="007C2AE4" w:rsidRPr="00DE2DA1" w14:paraId="40DE2A56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14400AF" w14:textId="77777777" w:rsidR="0092495D" w:rsidRPr="006E27CE" w:rsidRDefault="0092495D" w:rsidP="008871E7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E27C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BMI (per 5 kg/m</w:t>
            </w:r>
            <w:r w:rsidRPr="005140C2">
              <w:rPr>
                <w:rFonts w:ascii="Times New Roman" w:hAnsi="Times New Roman"/>
                <w:color w:val="000000" w:themeColor="text1"/>
                <w:sz w:val="19"/>
                <w:szCs w:val="19"/>
                <w:vertAlign w:val="superscript"/>
              </w:rPr>
              <w:t>2</w:t>
            </w:r>
            <w:r w:rsidRPr="006E27C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8DAFE0E" w14:textId="77777777" w:rsidR="0092495D" w:rsidRPr="00DE2DA1" w:rsidRDefault="0092495D" w:rsidP="008871E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0.01 (0-34.1)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451600B" w14:textId="77777777" w:rsidR="0092495D" w:rsidRPr="00DE2DA1" w:rsidRDefault="0092495D" w:rsidP="008871E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0.375</w:t>
            </w:r>
          </w:p>
        </w:tc>
      </w:tr>
      <w:tr w:rsidR="007C2AE4" w:rsidRPr="00DE2DA1" w14:paraId="0796F8F3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60B02C1" w14:textId="77777777" w:rsidR="0092495D" w:rsidRPr="00DE2DA1" w:rsidRDefault="0092495D" w:rsidP="008871E7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SBP (per 15 mmHg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0F7573F8" w14:textId="77777777" w:rsidR="0092495D" w:rsidRPr="00DE2DA1" w:rsidRDefault="0092495D" w:rsidP="008871E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1.17 (0.95-1.45)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7EE9A02" w14:textId="77777777" w:rsidR="0092495D" w:rsidRPr="00DE2DA1" w:rsidRDefault="0092495D" w:rsidP="008871E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0.150</w:t>
            </w:r>
          </w:p>
        </w:tc>
      </w:tr>
      <w:tr w:rsidR="007C2AE4" w:rsidRPr="00DE2DA1" w14:paraId="230EAE5D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5D93AEC" w14:textId="77777777" w:rsidR="0092495D" w:rsidRPr="00DE2DA1" w:rsidRDefault="0092495D" w:rsidP="008871E7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HR (per 10 </w:t>
            </w:r>
            <w:proofErr w:type="spellStart"/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bpm</w:t>
            </w:r>
            <w:proofErr w:type="spellEnd"/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9B655DD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1.04 (0.77-1.40)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308C8DE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0.809</w:t>
            </w:r>
          </w:p>
        </w:tc>
      </w:tr>
      <w:tr w:rsidR="007C2AE4" w:rsidRPr="00DE2DA1" w14:paraId="2111C0EF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543E4BB" w14:textId="77777777" w:rsidR="0092495D" w:rsidRPr="00DE2DA1" w:rsidRDefault="0092495D" w:rsidP="0092495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Medical History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8AA7D3A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F92E2C0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7C2AE4" w:rsidRPr="00DE2DA1" w14:paraId="716B0622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1235ADB" w14:textId="77777777" w:rsidR="0092495D" w:rsidRPr="00DE2DA1" w:rsidRDefault="0092495D" w:rsidP="0092495D">
            <w:pPr>
              <w:tabs>
                <w:tab w:val="left" w:pos="284"/>
              </w:tabs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Hypertension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046148B9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0.97 (0.41-2.28)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32F876C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0.939</w:t>
            </w:r>
          </w:p>
        </w:tc>
      </w:tr>
      <w:tr w:rsidR="007C2AE4" w:rsidRPr="00DE2DA1" w14:paraId="50D6DC93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1D746A1" w14:textId="77777777" w:rsidR="0092495D" w:rsidRPr="00DE2DA1" w:rsidRDefault="0092495D" w:rsidP="0092495D">
            <w:pPr>
              <w:tabs>
                <w:tab w:val="left" w:pos="284"/>
              </w:tabs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Diabetes mellitus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ABD6721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0.290 (0.4-2.15)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3F2A3242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0.226</w:t>
            </w:r>
          </w:p>
        </w:tc>
      </w:tr>
      <w:tr w:rsidR="007C2AE4" w:rsidRPr="00DE2DA1" w14:paraId="2F6E75FB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DD8E1FF" w14:textId="77777777" w:rsidR="0092495D" w:rsidRPr="00DE2DA1" w:rsidRDefault="0092495D" w:rsidP="0092495D">
            <w:pPr>
              <w:tabs>
                <w:tab w:val="left" w:pos="284"/>
              </w:tabs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Hyperlipidaemia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462D15F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1.93 (1.40-5.40)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3E070C45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0.22</w:t>
            </w:r>
          </w:p>
        </w:tc>
      </w:tr>
      <w:tr w:rsidR="007C2AE4" w:rsidRPr="00DE2DA1" w14:paraId="39054131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BB0D987" w14:textId="77777777" w:rsidR="0092495D" w:rsidRPr="00DE2DA1" w:rsidRDefault="0092495D" w:rsidP="0092495D">
            <w:pPr>
              <w:tabs>
                <w:tab w:val="left" w:pos="284"/>
              </w:tabs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Smoking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0A95E47E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1.26 (0.52-3.05)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336B5E16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0.612</w:t>
            </w:r>
          </w:p>
        </w:tc>
      </w:tr>
      <w:tr w:rsidR="007C2AE4" w:rsidRPr="00DE2DA1" w14:paraId="7F127431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9A2CE6B" w14:textId="77777777" w:rsidR="0092495D" w:rsidRPr="00DE2DA1" w:rsidRDefault="0092495D" w:rsidP="0092495D">
            <w:pPr>
              <w:tabs>
                <w:tab w:val="left" w:pos="284"/>
              </w:tabs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CAD Family history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5D59BA4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0.48 (0.14-1.60)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3EC0A1F8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0.23</w:t>
            </w:r>
          </w:p>
        </w:tc>
      </w:tr>
      <w:tr w:rsidR="007C2AE4" w:rsidRPr="00DE2DA1" w14:paraId="66E0CD17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200787C" w14:textId="77777777" w:rsidR="0092495D" w:rsidRPr="00DE2DA1" w:rsidRDefault="0092495D" w:rsidP="0092495D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Atrial fibrillation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71AEA1D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0.39 (0.1-2.74)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E9435CE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0.346</w:t>
            </w:r>
          </w:p>
        </w:tc>
      </w:tr>
      <w:tr w:rsidR="007C2AE4" w:rsidRPr="00DE2DA1" w14:paraId="7EC02F61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928E078" w14:textId="77777777" w:rsidR="0092495D" w:rsidRPr="00DE2DA1" w:rsidRDefault="0092495D" w:rsidP="0092495D">
            <w:pPr>
              <w:tabs>
                <w:tab w:val="left" w:pos="284"/>
              </w:tabs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COPD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03831C4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1.88 (0.60-6.44)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6D9DB55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0.307</w:t>
            </w:r>
          </w:p>
        </w:tc>
      </w:tr>
      <w:tr w:rsidR="007C2AE4" w:rsidRPr="00DE2DA1" w14:paraId="02B31269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DE6A4D6" w14:textId="77777777" w:rsidR="0092495D" w:rsidRPr="00DE2DA1" w:rsidRDefault="0092495D" w:rsidP="0092495D">
            <w:pPr>
              <w:tabs>
                <w:tab w:val="left" w:pos="284"/>
              </w:tabs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Cerebrovascular disease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044E5E51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1.49 (0.20-11.42)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D850239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0.699</w:t>
            </w:r>
          </w:p>
        </w:tc>
      </w:tr>
      <w:tr w:rsidR="007C2AE4" w:rsidRPr="00DE2DA1" w14:paraId="6F04C196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AD6077C" w14:textId="77777777" w:rsidR="0092495D" w:rsidRPr="00DE2DA1" w:rsidRDefault="0092495D" w:rsidP="0092495D">
            <w:pPr>
              <w:tabs>
                <w:tab w:val="left" w:pos="284"/>
              </w:tabs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Prior AMI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FE9E282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3.04 (0.90-10.22)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AA38A7C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0.073</w:t>
            </w:r>
          </w:p>
        </w:tc>
      </w:tr>
      <w:tr w:rsidR="007C2AE4" w:rsidRPr="00DE2DA1" w14:paraId="352F7CF7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839227" w14:textId="77777777" w:rsidR="0092495D" w:rsidRPr="00DE2DA1" w:rsidRDefault="0092495D" w:rsidP="0092495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ECG at admission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68AA2FB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F9B5597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7C2AE4" w:rsidRPr="00DE2DA1" w14:paraId="1B6A60CD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9D9D3FD" w14:textId="77777777" w:rsidR="0092495D" w:rsidRPr="00DE2DA1" w:rsidRDefault="0092495D" w:rsidP="0092495D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ST-el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evation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4A67CF5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0.47 (0.14-1.60)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2149A25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0.227</w:t>
            </w:r>
          </w:p>
        </w:tc>
      </w:tr>
      <w:tr w:rsidR="007C2AE4" w:rsidRPr="00DE2DA1" w14:paraId="68A700BF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B10468D" w14:textId="77777777" w:rsidR="0092495D" w:rsidRPr="00DE2DA1" w:rsidRDefault="0092495D" w:rsidP="0092495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LVEF &lt;55% at admission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A6F8443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1.02 (0.96-1.08)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331CD8A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0.584</w:t>
            </w:r>
          </w:p>
        </w:tc>
      </w:tr>
      <w:tr w:rsidR="007C2AE4" w:rsidRPr="00DE2DA1" w14:paraId="21CDC2E1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9D48284" w14:textId="77777777" w:rsidR="0092495D" w:rsidRDefault="0092495D" w:rsidP="0092495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Blood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testings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89FE7B5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988D7DB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7C2AE4" w:rsidRPr="00DE2DA1" w14:paraId="5C64875E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B9EECD" w14:textId="77777777" w:rsidR="0092495D" w:rsidRPr="00DE2DA1" w:rsidRDefault="0092495D" w:rsidP="007C2AE4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C2AE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Troponin </w:t>
            </w:r>
            <w:r w:rsidR="007C2AE4" w:rsidRPr="007C2AE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peak </w:t>
            </w:r>
            <w:r w:rsidRPr="007C2AE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ratio (per 0.06 </w:t>
            </w:r>
            <w:proofErr w:type="spellStart"/>
            <w:r w:rsidRPr="007C2AE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ng</w:t>
            </w:r>
            <w:proofErr w:type="spellEnd"/>
            <w:r w:rsidRPr="007C2AE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/ml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10B301A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0.98 (0.97-1.01)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5411236" w14:textId="77777777" w:rsidR="0092495D" w:rsidRPr="00DE2DA1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E2D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0.098</w:t>
            </w:r>
          </w:p>
        </w:tc>
      </w:tr>
      <w:tr w:rsidR="007C2AE4" w:rsidRPr="00DE2DA1" w14:paraId="41A7905E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7AA14C4" w14:textId="77777777" w:rsidR="0092495D" w:rsidRPr="00890350" w:rsidRDefault="0092495D" w:rsidP="0092495D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CK-MB peak (per 10 </w:t>
            </w:r>
            <w:proofErr w:type="spellStart"/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ng</w:t>
            </w:r>
            <w:proofErr w:type="spellEnd"/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/m</w:t>
            </w:r>
            <w:r w:rsidR="007C2AE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</w:t>
            </w: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2EB6117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0.96 (0.91-1.01)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AF8B0E8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0.106</w:t>
            </w:r>
          </w:p>
        </w:tc>
      </w:tr>
      <w:tr w:rsidR="007C2AE4" w:rsidRPr="007D646E" w14:paraId="26870C14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45A490E" w14:textId="77777777" w:rsidR="0092495D" w:rsidRPr="00890350" w:rsidRDefault="0092495D" w:rsidP="0092495D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proofErr w:type="spellStart"/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Creatinine</w:t>
            </w:r>
            <w:proofErr w:type="spellEnd"/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(</w:t>
            </w:r>
            <w:r w:rsidRPr="00890350">
              <w:rPr>
                <w:rFonts w:ascii="Times New Roman" w:hAnsi="Times New Roman"/>
                <w:sz w:val="20"/>
              </w:rPr>
              <w:t>per 1 mg/d</w:t>
            </w:r>
            <w:r w:rsidR="007C2AE4">
              <w:rPr>
                <w:rFonts w:ascii="Times New Roman" w:hAnsi="Times New Roman"/>
                <w:sz w:val="20"/>
              </w:rPr>
              <w:t>l</w:t>
            </w:r>
            <w:r w:rsidRPr="00890350">
              <w:rPr>
                <w:rFonts w:ascii="Times New Roman" w:hAnsi="Times New Roman"/>
                <w:sz w:val="20"/>
              </w:rPr>
              <w:t xml:space="preserve">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6B16EEF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0.514 (0.16-1.66)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FF9A049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0.267</w:t>
            </w:r>
          </w:p>
        </w:tc>
      </w:tr>
      <w:tr w:rsidR="007C2AE4" w:rsidRPr="007D646E" w14:paraId="204B8C0F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5E722F9" w14:textId="77777777" w:rsidR="0092495D" w:rsidRPr="00890350" w:rsidRDefault="0092495D" w:rsidP="0092495D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Haemoglobin (</w:t>
            </w:r>
            <w:r w:rsidRPr="00890350">
              <w:rPr>
                <w:rFonts w:ascii="Times New Roman" w:hAnsi="Times New Roman"/>
                <w:sz w:val="20"/>
              </w:rPr>
              <w:t>per 1 g/d</w:t>
            </w:r>
            <w:r w:rsidR="007C2AE4">
              <w:rPr>
                <w:rFonts w:ascii="Times New Roman" w:hAnsi="Times New Roman"/>
                <w:sz w:val="20"/>
              </w:rPr>
              <w:t>l</w:t>
            </w:r>
            <w:r w:rsidRPr="00890350">
              <w:rPr>
                <w:rFonts w:ascii="Times New Roman" w:hAnsi="Times New Roman"/>
                <w:sz w:val="20"/>
              </w:rPr>
              <w:t xml:space="preserve">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F357DC7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0.99 (0.1-2.0)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32271489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0.811</w:t>
            </w:r>
          </w:p>
        </w:tc>
      </w:tr>
      <w:tr w:rsidR="007C2AE4" w:rsidRPr="00DE2DA1" w14:paraId="3AF9663B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D48EF72" w14:textId="77777777" w:rsidR="0092495D" w:rsidRPr="00890350" w:rsidRDefault="0092495D" w:rsidP="0092495D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White blood cells (per 1000/</w:t>
            </w:r>
            <w:r w:rsidR="007C2AE4"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mm</w:t>
            </w:r>
            <w:r w:rsidR="007C2AE4" w:rsidRPr="00890350">
              <w:rPr>
                <w:rFonts w:ascii="Times New Roman" w:hAnsi="Times New Roman"/>
                <w:color w:val="000000" w:themeColor="text1"/>
                <w:sz w:val="19"/>
                <w:szCs w:val="19"/>
                <w:vertAlign w:val="superscript"/>
              </w:rPr>
              <w:t>3</w:t>
            </w:r>
            <w:r w:rsidR="007C2AE4"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increment</w:t>
            </w: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216B3A4" w14:textId="77777777" w:rsidR="0092495D" w:rsidRPr="00890350" w:rsidRDefault="0092495D" w:rsidP="00B63DF1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1.29 (0.36-4.60)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BF68280" w14:textId="77777777" w:rsidR="0092495D" w:rsidRPr="00890350" w:rsidRDefault="0092495D" w:rsidP="00B63DF1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0,695</w:t>
            </w:r>
          </w:p>
        </w:tc>
      </w:tr>
      <w:tr w:rsidR="007C2AE4" w:rsidRPr="00DE2DA1" w14:paraId="1B7012E2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CD3B77C" w14:textId="77777777" w:rsidR="0092495D" w:rsidRPr="00890350" w:rsidRDefault="007C2AE4" w:rsidP="007C2AE4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    </w:t>
            </w:r>
            <w:r w:rsidR="0092495D"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CRP (</w:t>
            </w:r>
            <w:r w:rsidR="0092495D" w:rsidRPr="00890350">
              <w:rPr>
                <w:rFonts w:ascii="Times New Roman" w:hAnsi="Times New Roman"/>
                <w:sz w:val="20"/>
              </w:rPr>
              <w:t>per 1 mg/d</w:t>
            </w:r>
            <w:r w:rsidR="00B63DF1">
              <w:rPr>
                <w:rFonts w:ascii="Times New Roman" w:hAnsi="Times New Roman"/>
                <w:sz w:val="20"/>
              </w:rPr>
              <w:t>l</w:t>
            </w:r>
            <w:r w:rsidR="0092495D" w:rsidRPr="00890350">
              <w:rPr>
                <w:rFonts w:ascii="Times New Roman" w:hAnsi="Times New Roman"/>
                <w:sz w:val="20"/>
              </w:rPr>
              <w:t xml:space="preserve">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132BF8D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1.20 (0.98-1.28)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2EB6436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0.087</w:t>
            </w:r>
          </w:p>
        </w:tc>
      </w:tr>
      <w:tr w:rsidR="007C2AE4" w:rsidRPr="00DE2DA1" w14:paraId="58683494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5912279" w14:textId="77777777" w:rsidR="0092495D" w:rsidRPr="00890350" w:rsidRDefault="0092495D" w:rsidP="0092495D">
            <w:pPr>
              <w:ind w:left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Uric acid (</w:t>
            </w:r>
            <w:r w:rsidRPr="00890350">
              <w:rPr>
                <w:rFonts w:ascii="Times New Roman" w:hAnsi="Times New Roman"/>
                <w:sz w:val="20"/>
              </w:rPr>
              <w:t>per 1 mg/d</w:t>
            </w:r>
            <w:r w:rsidR="00B63DF1">
              <w:rPr>
                <w:rFonts w:ascii="Times New Roman" w:hAnsi="Times New Roman"/>
                <w:sz w:val="20"/>
              </w:rPr>
              <w:t>l</w:t>
            </w:r>
            <w:r w:rsidRPr="00890350">
              <w:rPr>
                <w:rFonts w:ascii="Times New Roman" w:hAnsi="Times New Roman"/>
                <w:sz w:val="20"/>
              </w:rPr>
              <w:t xml:space="preserve"> increment)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BE4598C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0.99 (0.74-1.33)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24BFE51" w14:textId="77777777" w:rsidR="0092495D" w:rsidRPr="00890350" w:rsidRDefault="0092495D" w:rsidP="0092495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035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0.962</w:t>
            </w:r>
          </w:p>
        </w:tc>
      </w:tr>
      <w:tr w:rsidR="007C2AE4" w:rsidRPr="00DE2DA1" w14:paraId="17DEB0E5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0B5F2B9" w14:textId="77777777" w:rsidR="0092495D" w:rsidRPr="0092495D" w:rsidRDefault="0092495D" w:rsidP="009249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Angiograph</w:t>
            </w:r>
            <w:r w:rsidR="00BB0CA0">
              <w:rPr>
                <w:rFonts w:ascii="Times New Roman" w:hAnsi="Times New Roman"/>
                <w:sz w:val="20"/>
              </w:rPr>
              <w:t>ic characteristics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4F2D7EB2" w14:textId="77777777" w:rsidR="0092495D" w:rsidRPr="0092495D" w:rsidRDefault="0092495D" w:rsidP="009249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1F624430" w14:textId="77777777" w:rsidR="0092495D" w:rsidRPr="0092495D" w:rsidRDefault="0092495D" w:rsidP="009249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2AE4" w:rsidRPr="00DE2DA1" w14:paraId="77E281D0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34F14B" w14:textId="77777777" w:rsidR="00166F32" w:rsidRDefault="00166F32" w:rsidP="0092495D">
            <w:pPr>
              <w:rPr>
                <w:rFonts w:ascii="Times New Roman" w:hAnsi="Times New Roman"/>
                <w:sz w:val="20"/>
              </w:rPr>
            </w:pPr>
            <w:r w:rsidRPr="005004D4">
              <w:rPr>
                <w:rFonts w:ascii="Times New Roman" w:hAnsi="Times New Roman"/>
                <w:sz w:val="22"/>
                <w:szCs w:val="22"/>
              </w:rPr>
              <w:t xml:space="preserve">    NCA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B19BB9C" w14:textId="77777777" w:rsidR="00166F32" w:rsidRPr="0092495D" w:rsidRDefault="00BB0CA0" w:rsidP="009249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</w:t>
            </w:r>
            <w:r w:rsidR="00691899">
              <w:rPr>
                <w:rFonts w:ascii="Times New Roman" w:hAnsi="Times New Roman"/>
                <w:sz w:val="20"/>
              </w:rPr>
              <w:t>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9189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0.</w:t>
            </w:r>
            <w:r w:rsidR="00691899"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-2.</w:t>
            </w:r>
            <w:r w:rsidR="00691899"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53F490E" w14:textId="77777777" w:rsidR="00166F32" w:rsidRPr="0092495D" w:rsidRDefault="00BB0CA0" w:rsidP="009249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</w:t>
            </w:r>
            <w:r w:rsidR="00691899">
              <w:rPr>
                <w:rFonts w:ascii="Times New Roman" w:hAnsi="Times New Roman"/>
                <w:sz w:val="20"/>
              </w:rPr>
              <w:t>781</w:t>
            </w:r>
          </w:p>
        </w:tc>
      </w:tr>
      <w:tr w:rsidR="007C2AE4" w:rsidRPr="00DE2DA1" w14:paraId="121472AE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79AFFB3" w14:textId="77777777" w:rsidR="00166F32" w:rsidRDefault="00166F32" w:rsidP="0092495D">
            <w:pPr>
              <w:rPr>
                <w:rFonts w:ascii="Times New Roman" w:hAnsi="Times New Roman"/>
                <w:sz w:val="20"/>
              </w:rPr>
            </w:pPr>
            <w:r w:rsidRPr="007C2AE4">
              <w:rPr>
                <w:rFonts w:ascii="Times New Roman" w:hAnsi="Times New Roman"/>
                <w:sz w:val="22"/>
                <w:szCs w:val="22"/>
              </w:rPr>
              <w:t xml:space="preserve">    1-2 vessels MCAD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05048AD" w14:textId="77777777" w:rsidR="00166F32" w:rsidRPr="0092495D" w:rsidRDefault="00691899" w:rsidP="009249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0.43 (0.15-1.25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300D5BC" w14:textId="77777777" w:rsidR="00166F32" w:rsidRPr="0092495D" w:rsidRDefault="00691899" w:rsidP="009249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0.135</w:t>
            </w:r>
          </w:p>
        </w:tc>
      </w:tr>
      <w:tr w:rsidR="007C2AE4" w:rsidRPr="00DE2DA1" w14:paraId="531D2619" w14:textId="7777777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02779" w14:textId="77777777" w:rsidR="0092495D" w:rsidRPr="0092495D" w:rsidRDefault="0092495D" w:rsidP="009249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2495D">
              <w:rPr>
                <w:rFonts w:ascii="Times New Roman" w:hAnsi="Times New Roman"/>
                <w:sz w:val="20"/>
              </w:rPr>
              <w:t>3 vessels</w:t>
            </w:r>
            <w:r w:rsidR="005004D4">
              <w:rPr>
                <w:rFonts w:ascii="Times New Roman" w:hAnsi="Times New Roman"/>
                <w:sz w:val="20"/>
              </w:rPr>
              <w:t xml:space="preserve">/LMS </w:t>
            </w:r>
            <w:r w:rsidRPr="0092495D">
              <w:rPr>
                <w:rFonts w:ascii="Times New Roman" w:hAnsi="Times New Roman"/>
                <w:sz w:val="20"/>
              </w:rPr>
              <w:t xml:space="preserve">MCAD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71185" w14:textId="77777777" w:rsidR="0092495D" w:rsidRPr="0092495D" w:rsidRDefault="0092495D" w:rsidP="0092495D">
            <w:pPr>
              <w:jc w:val="center"/>
              <w:rPr>
                <w:rFonts w:ascii="Times New Roman" w:hAnsi="Times New Roman"/>
                <w:sz w:val="20"/>
              </w:rPr>
            </w:pPr>
            <w:r w:rsidRPr="0092495D">
              <w:rPr>
                <w:rFonts w:ascii="Times New Roman" w:hAnsi="Times New Roman"/>
                <w:sz w:val="20"/>
              </w:rPr>
              <w:t>3.05 (1.15-9.1)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</w:tcBorders>
          </w:tcPr>
          <w:p w14:paraId="42E7D683" w14:textId="77777777" w:rsidR="0092495D" w:rsidRPr="0092495D" w:rsidRDefault="0092495D" w:rsidP="0092495D">
            <w:pPr>
              <w:jc w:val="center"/>
              <w:rPr>
                <w:rFonts w:ascii="Times New Roman" w:hAnsi="Times New Roman"/>
                <w:sz w:val="20"/>
              </w:rPr>
            </w:pPr>
            <w:r w:rsidRPr="0092495D">
              <w:rPr>
                <w:rFonts w:ascii="Times New Roman" w:hAnsi="Times New Roman"/>
                <w:sz w:val="20"/>
              </w:rPr>
              <w:t>0.009</w:t>
            </w:r>
          </w:p>
        </w:tc>
      </w:tr>
    </w:tbl>
    <w:p w14:paraId="204B6400" w14:textId="77777777" w:rsidR="0092495D" w:rsidRDefault="0092495D" w:rsidP="0024118D">
      <w:pPr>
        <w:spacing w:line="480" w:lineRule="auto"/>
        <w:rPr>
          <w:rFonts w:ascii="Times New Roman" w:hAnsi="Times New Roman"/>
          <w:szCs w:val="28"/>
        </w:rPr>
      </w:pPr>
    </w:p>
    <w:p w14:paraId="755E766F" w14:textId="1DE21138" w:rsidR="0024118D" w:rsidRPr="00015457" w:rsidRDefault="0024118D" w:rsidP="0024118D">
      <w:pPr>
        <w:spacing w:line="480" w:lineRule="auto"/>
        <w:rPr>
          <w:rFonts w:ascii="Times New Roman" w:hAnsi="Times New Roman"/>
          <w:szCs w:val="28"/>
        </w:rPr>
      </w:pPr>
      <w:proofErr w:type="spellStart"/>
      <w:proofErr w:type="gramStart"/>
      <w:r w:rsidRPr="00015457">
        <w:rPr>
          <w:rFonts w:ascii="Times New Roman" w:hAnsi="Times New Roman"/>
          <w:szCs w:val="28"/>
        </w:rPr>
        <w:t>Univariate</w:t>
      </w:r>
      <w:proofErr w:type="spellEnd"/>
      <w:r w:rsidRPr="00015457">
        <w:rPr>
          <w:rFonts w:ascii="Times New Roman" w:hAnsi="Times New Roman"/>
          <w:szCs w:val="28"/>
        </w:rPr>
        <w:t xml:space="preserve"> </w:t>
      </w:r>
      <w:r w:rsidR="00E65169">
        <w:rPr>
          <w:rFonts w:ascii="Times New Roman" w:hAnsi="Times New Roman"/>
          <w:szCs w:val="28"/>
        </w:rPr>
        <w:t>a</w:t>
      </w:r>
      <w:r w:rsidR="00E65169" w:rsidRPr="00E65169">
        <w:rPr>
          <w:rFonts w:ascii="Times New Roman" w:hAnsi="Times New Roman"/>
          <w:szCs w:val="28"/>
        </w:rPr>
        <w:t>nalysis</w:t>
      </w:r>
      <w:r w:rsidR="00E65169">
        <w:rPr>
          <w:rFonts w:ascii="Times New Roman" w:hAnsi="Times New Roman"/>
          <w:szCs w:val="28"/>
        </w:rPr>
        <w:t xml:space="preserve"> </w:t>
      </w:r>
      <w:r w:rsidRPr="00015457">
        <w:rPr>
          <w:rFonts w:ascii="Times New Roman" w:hAnsi="Times New Roman"/>
          <w:szCs w:val="28"/>
        </w:rPr>
        <w:t xml:space="preserve">for the combined endpoint (Major adverse cardiovascular events [MACE]= cardiovascular death, </w:t>
      </w:r>
      <w:r>
        <w:rPr>
          <w:rFonts w:ascii="Times New Roman" w:hAnsi="Times New Roman"/>
          <w:szCs w:val="28"/>
        </w:rPr>
        <w:t>AMI/ACS</w:t>
      </w:r>
      <w:r w:rsidRPr="00015457">
        <w:rPr>
          <w:rFonts w:ascii="Times New Roman" w:hAnsi="Times New Roman"/>
          <w:szCs w:val="28"/>
        </w:rPr>
        <w:t xml:space="preserve">, </w:t>
      </w:r>
      <w:r w:rsidR="00DA6288">
        <w:rPr>
          <w:rFonts w:ascii="Times New Roman" w:hAnsi="Times New Roman"/>
          <w:szCs w:val="28"/>
        </w:rPr>
        <w:t>heart failure</w:t>
      </w:r>
      <w:r w:rsidR="00BB4D3E">
        <w:rPr>
          <w:rFonts w:ascii="Times New Roman" w:hAnsi="Times New Roman"/>
          <w:szCs w:val="28"/>
        </w:rPr>
        <w:t>, stroke</w:t>
      </w:r>
      <w:r w:rsidRPr="00015457">
        <w:rPr>
          <w:rFonts w:ascii="Times New Roman" w:hAnsi="Times New Roman"/>
          <w:szCs w:val="28"/>
        </w:rPr>
        <w:t>).</w:t>
      </w:r>
      <w:proofErr w:type="gramEnd"/>
    </w:p>
    <w:p w14:paraId="43F2664D" w14:textId="25B4AB6B" w:rsidR="0024118D" w:rsidRPr="00210F0F" w:rsidRDefault="005140C2" w:rsidP="0024118D">
      <w:pPr>
        <w:spacing w:line="480" w:lineRule="auto"/>
        <w:rPr>
          <w:rFonts w:ascii="Times New Roman" w:hAnsi="Times New Roman"/>
          <w:szCs w:val="28"/>
        </w:rPr>
        <w:sectPr w:rsidR="0024118D" w:rsidRPr="00210F0F">
          <w:footerReference w:type="even" r:id="rId16"/>
          <w:footerReference w:type="default" r:id="rId17"/>
          <w:pgSz w:w="11900" w:h="16840"/>
          <w:pgMar w:top="1417" w:right="1134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Cs w:val="28"/>
        </w:rPr>
        <w:t xml:space="preserve">ACS, acute coronary syndrome; </w:t>
      </w:r>
      <w:r w:rsidR="0024118D" w:rsidRPr="00015457">
        <w:rPr>
          <w:rFonts w:ascii="Times New Roman" w:hAnsi="Times New Roman"/>
          <w:szCs w:val="28"/>
        </w:rPr>
        <w:t>AMI, acute myocardial infarction</w:t>
      </w:r>
      <w:r w:rsidR="0024118D">
        <w:rPr>
          <w:rFonts w:ascii="Times New Roman" w:hAnsi="Times New Roman"/>
          <w:szCs w:val="28"/>
        </w:rPr>
        <w:t xml:space="preserve">; </w:t>
      </w:r>
      <w:r w:rsidR="0024118D" w:rsidRPr="00015457">
        <w:rPr>
          <w:rFonts w:ascii="Times New Roman" w:hAnsi="Times New Roman"/>
          <w:szCs w:val="28"/>
        </w:rPr>
        <w:t>CRP, C-reactive protein</w:t>
      </w:r>
      <w:r w:rsidR="0024118D">
        <w:rPr>
          <w:rFonts w:ascii="Times New Roman" w:hAnsi="Times New Roman"/>
          <w:szCs w:val="28"/>
        </w:rPr>
        <w:t>;</w:t>
      </w:r>
      <w:r w:rsidR="0024118D" w:rsidRPr="00015457">
        <w:rPr>
          <w:rFonts w:ascii="Times New Roman" w:hAnsi="Times New Roman"/>
          <w:szCs w:val="28"/>
        </w:rPr>
        <w:t xml:space="preserve"> LM</w:t>
      </w:r>
      <w:r w:rsidR="00076243">
        <w:rPr>
          <w:rFonts w:ascii="Times New Roman" w:hAnsi="Times New Roman"/>
          <w:szCs w:val="28"/>
        </w:rPr>
        <w:t>S</w:t>
      </w:r>
      <w:r w:rsidR="0024118D" w:rsidRPr="00015457">
        <w:rPr>
          <w:rFonts w:ascii="Times New Roman" w:hAnsi="Times New Roman"/>
          <w:szCs w:val="28"/>
        </w:rPr>
        <w:t xml:space="preserve">, left </w:t>
      </w:r>
      <w:r w:rsidR="0024118D">
        <w:rPr>
          <w:rFonts w:ascii="Times New Roman" w:hAnsi="Times New Roman"/>
          <w:szCs w:val="28"/>
        </w:rPr>
        <w:t>main</w:t>
      </w:r>
      <w:r w:rsidR="002B78F4">
        <w:rPr>
          <w:rFonts w:ascii="Times New Roman" w:hAnsi="Times New Roman"/>
          <w:szCs w:val="28"/>
        </w:rPr>
        <w:t xml:space="preserve"> stem</w:t>
      </w:r>
      <w:r w:rsidR="002F7B18">
        <w:rPr>
          <w:rFonts w:ascii="Times New Roman" w:hAnsi="Times New Roman"/>
          <w:szCs w:val="28"/>
        </w:rPr>
        <w:t xml:space="preserve">; </w:t>
      </w:r>
      <w:r w:rsidR="002F7B18">
        <w:rPr>
          <w:rFonts w:ascii="Times New Roman" w:hAnsi="Times New Roman"/>
        </w:rPr>
        <w:t xml:space="preserve">MCAD, </w:t>
      </w:r>
      <w:r w:rsidR="002F7B18" w:rsidRPr="000B6741">
        <w:rPr>
          <w:rFonts w:ascii="Times New Roman" w:hAnsi="Times New Roman"/>
        </w:rPr>
        <w:t xml:space="preserve">mild </w:t>
      </w:r>
      <w:r w:rsidR="002F7B18">
        <w:rPr>
          <w:rFonts w:ascii="Times New Roman" w:hAnsi="Times New Roman"/>
        </w:rPr>
        <w:t>coronary artery diseas</w:t>
      </w:r>
      <w:r w:rsidR="00D50969">
        <w:rPr>
          <w:rFonts w:ascii="Times New Roman" w:hAnsi="Times New Roman"/>
        </w:rPr>
        <w:t>e</w:t>
      </w:r>
      <w:r w:rsidR="00BB0CA0">
        <w:rPr>
          <w:rFonts w:ascii="Times New Roman" w:hAnsi="Times New Roman"/>
        </w:rPr>
        <w:t>; NCA, normal coronary arteries.</w:t>
      </w:r>
    </w:p>
    <w:p w14:paraId="274896C7" w14:textId="17E9EEF2" w:rsidR="00391CBA" w:rsidRPr="00391CBA" w:rsidRDefault="0090525E" w:rsidP="0090525E">
      <w:pPr>
        <w:spacing w:line="480" w:lineRule="auto"/>
        <w:rPr>
          <w:rFonts w:ascii="Times New Roman" w:hAnsi="Times New Roman"/>
          <w:b/>
        </w:rPr>
      </w:pPr>
      <w:r w:rsidRPr="003D7123">
        <w:rPr>
          <w:rFonts w:ascii="Times New Roman" w:hAnsi="Times New Roman"/>
          <w:b/>
          <w:sz w:val="28"/>
        </w:rPr>
        <w:lastRenderedPageBreak/>
        <w:t xml:space="preserve">Table </w:t>
      </w:r>
      <w:r>
        <w:rPr>
          <w:rFonts w:ascii="Times New Roman" w:hAnsi="Times New Roman"/>
          <w:b/>
          <w:sz w:val="28"/>
        </w:rPr>
        <w:t>3</w:t>
      </w: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992"/>
      </w:tblGrid>
      <w:tr w:rsidR="007C2AE4" w:rsidRPr="00CF520F" w14:paraId="03F106C1" w14:textId="77777777" w:rsidTr="008746DE">
        <w:trPr>
          <w:trHeight w:val="27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ACB6B0B" w14:textId="77777777" w:rsidR="006E27CE" w:rsidRPr="00573502" w:rsidRDefault="006E27CE" w:rsidP="00735C3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8D653F9" w14:textId="77777777" w:rsidR="006E27CE" w:rsidRPr="00CF520F" w:rsidRDefault="006E27CE" w:rsidP="006E27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603C2B" w14:textId="77777777" w:rsidR="006E27CE" w:rsidRPr="00CF520F" w:rsidRDefault="006E27CE" w:rsidP="00735C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value</w:t>
            </w:r>
          </w:p>
        </w:tc>
      </w:tr>
      <w:tr w:rsidR="007C2AE4" w:rsidRPr="002563C9" w14:paraId="4C3D54BF" w14:textId="77777777">
        <w:tc>
          <w:tcPr>
            <w:tcW w:w="4111" w:type="dxa"/>
            <w:tcBorders>
              <w:top w:val="single" w:sz="4" w:space="0" w:color="auto"/>
            </w:tcBorders>
          </w:tcPr>
          <w:p w14:paraId="509CD861" w14:textId="77777777" w:rsidR="006E27CE" w:rsidRPr="002E712B" w:rsidRDefault="006E27CE" w:rsidP="00735C37">
            <w:pPr>
              <w:rPr>
                <w:rFonts w:ascii="Times New Roman" w:hAnsi="Times New Roman"/>
                <w:sz w:val="20"/>
              </w:rPr>
            </w:pPr>
            <w:r w:rsidRPr="002E712B">
              <w:rPr>
                <w:rFonts w:ascii="Times New Roman" w:hAnsi="Times New Roman"/>
                <w:sz w:val="20"/>
              </w:rPr>
              <w:t>Age (</w:t>
            </w:r>
            <w:r>
              <w:rPr>
                <w:rFonts w:ascii="Times New Roman" w:hAnsi="Times New Roman"/>
                <w:sz w:val="20"/>
              </w:rPr>
              <w:t xml:space="preserve">per 5 </w:t>
            </w:r>
            <w:r w:rsidRPr="002E712B">
              <w:rPr>
                <w:rFonts w:ascii="Times New Roman" w:hAnsi="Times New Roman"/>
                <w:sz w:val="20"/>
              </w:rPr>
              <w:t>years</w:t>
            </w:r>
            <w:r>
              <w:rPr>
                <w:rFonts w:ascii="Times New Roman" w:hAnsi="Times New Roman"/>
                <w:sz w:val="20"/>
              </w:rPr>
              <w:t xml:space="preserve"> increment</w:t>
            </w:r>
            <w:r w:rsidRPr="002E712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25D8E8" w14:textId="77777777" w:rsidR="006E27CE" w:rsidRPr="002563C9" w:rsidRDefault="006E27CE" w:rsidP="006E27CE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2563C9">
              <w:rPr>
                <w:rFonts w:ascii="Times New Roman" w:hAnsi="Times New Roman"/>
                <w:sz w:val="20"/>
                <w:lang w:val="it-IT"/>
              </w:rPr>
              <w:t>0.</w:t>
            </w:r>
            <w:r>
              <w:rPr>
                <w:rFonts w:ascii="Times New Roman" w:hAnsi="Times New Roman"/>
                <w:sz w:val="20"/>
                <w:lang w:val="it-IT"/>
              </w:rPr>
              <w:t>95</w:t>
            </w:r>
            <w:r w:rsidRPr="002563C9">
              <w:rPr>
                <w:rFonts w:ascii="Times New Roman" w:hAnsi="Times New Roman"/>
                <w:sz w:val="20"/>
                <w:lang w:val="it-IT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lang w:val="it-IT"/>
              </w:rPr>
              <w:t>0.75</w:t>
            </w:r>
            <w:r w:rsidRPr="002563C9">
              <w:rPr>
                <w:rFonts w:ascii="Times New Roman" w:hAnsi="Times New Roman"/>
                <w:sz w:val="20"/>
                <w:lang w:val="it-IT"/>
              </w:rPr>
              <w:t>-</w:t>
            </w:r>
            <w:r>
              <w:rPr>
                <w:rFonts w:ascii="Times New Roman" w:hAnsi="Times New Roman"/>
                <w:sz w:val="20"/>
                <w:lang w:val="it-IT"/>
              </w:rPr>
              <w:t>1.19</w:t>
            </w:r>
            <w:proofErr w:type="gramEnd"/>
            <w:r w:rsidRPr="002563C9">
              <w:rPr>
                <w:rFonts w:ascii="Times New Roman" w:hAnsi="Times New Roman"/>
                <w:sz w:val="20"/>
                <w:lang w:val="it-I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FF03B0" w14:textId="77777777" w:rsidR="006E27CE" w:rsidRPr="008746DE" w:rsidRDefault="006E27CE" w:rsidP="006E27CE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8746DE">
              <w:rPr>
                <w:rFonts w:ascii="Times New Roman" w:hAnsi="Times New Roman"/>
                <w:sz w:val="20"/>
                <w:lang w:val="it-IT"/>
              </w:rPr>
              <w:t>0.634</w:t>
            </w:r>
          </w:p>
        </w:tc>
      </w:tr>
      <w:tr w:rsidR="007C2AE4" w:rsidRPr="002563C9" w14:paraId="0D8FE8CC" w14:textId="77777777">
        <w:tc>
          <w:tcPr>
            <w:tcW w:w="4111" w:type="dxa"/>
          </w:tcPr>
          <w:p w14:paraId="67E90D1C" w14:textId="77777777" w:rsidR="006E27CE" w:rsidRPr="002563C9" w:rsidRDefault="006E27CE" w:rsidP="00735C37">
            <w:pPr>
              <w:rPr>
                <w:rFonts w:ascii="Times New Roman" w:hAnsi="Times New Roman"/>
                <w:sz w:val="20"/>
                <w:lang w:val="it-IT"/>
              </w:rPr>
            </w:pPr>
            <w:r w:rsidRPr="002563C9">
              <w:rPr>
                <w:rFonts w:ascii="Times New Roman" w:hAnsi="Times New Roman"/>
                <w:sz w:val="20"/>
                <w:lang w:val="it-IT"/>
              </w:rPr>
              <w:t>Male sex</w:t>
            </w:r>
          </w:p>
        </w:tc>
        <w:tc>
          <w:tcPr>
            <w:tcW w:w="2977" w:type="dxa"/>
          </w:tcPr>
          <w:p w14:paraId="72A8D053" w14:textId="77777777" w:rsidR="006E27CE" w:rsidRPr="002563C9" w:rsidRDefault="006E27CE" w:rsidP="006E27CE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2563C9">
              <w:rPr>
                <w:rFonts w:ascii="Times New Roman" w:hAnsi="Times New Roman"/>
                <w:sz w:val="20"/>
                <w:lang w:val="it-IT"/>
              </w:rPr>
              <w:t>1.</w:t>
            </w:r>
            <w:r>
              <w:rPr>
                <w:rFonts w:ascii="Times New Roman" w:hAnsi="Times New Roman"/>
                <w:sz w:val="20"/>
                <w:lang w:val="it-IT"/>
              </w:rPr>
              <w:t>70</w:t>
            </w:r>
            <w:r w:rsidRPr="002563C9">
              <w:rPr>
                <w:rFonts w:ascii="Times New Roman" w:hAnsi="Times New Roman"/>
                <w:sz w:val="20"/>
                <w:lang w:val="it-IT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lang w:val="it-IT"/>
              </w:rPr>
              <w:t>0.44</w:t>
            </w:r>
            <w:r w:rsidRPr="002563C9">
              <w:rPr>
                <w:rFonts w:ascii="Times New Roman" w:hAnsi="Times New Roman"/>
                <w:sz w:val="20"/>
                <w:lang w:val="it-IT"/>
              </w:rPr>
              <w:t>-</w:t>
            </w:r>
            <w:r>
              <w:rPr>
                <w:rFonts w:ascii="Times New Roman" w:hAnsi="Times New Roman"/>
                <w:sz w:val="20"/>
                <w:lang w:val="it-IT"/>
              </w:rPr>
              <w:t>6.53</w:t>
            </w:r>
            <w:proofErr w:type="gramEnd"/>
            <w:r w:rsidRPr="002563C9">
              <w:rPr>
                <w:rFonts w:ascii="Times New Roman" w:hAnsi="Times New Roman"/>
                <w:sz w:val="20"/>
                <w:lang w:val="it-IT"/>
              </w:rPr>
              <w:t>)</w:t>
            </w:r>
          </w:p>
        </w:tc>
        <w:tc>
          <w:tcPr>
            <w:tcW w:w="992" w:type="dxa"/>
          </w:tcPr>
          <w:p w14:paraId="514CE23C" w14:textId="77777777" w:rsidR="006E27CE" w:rsidRPr="008746DE" w:rsidRDefault="006E27CE" w:rsidP="006E27CE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8746DE">
              <w:rPr>
                <w:rFonts w:ascii="Times New Roman" w:hAnsi="Times New Roman"/>
                <w:sz w:val="20"/>
                <w:lang w:val="it-IT"/>
              </w:rPr>
              <w:t>0.439</w:t>
            </w:r>
          </w:p>
        </w:tc>
      </w:tr>
      <w:tr w:rsidR="007C2AE4" w:rsidRPr="002563C9" w14:paraId="5CCDE43B" w14:textId="77777777">
        <w:tc>
          <w:tcPr>
            <w:tcW w:w="4111" w:type="dxa"/>
          </w:tcPr>
          <w:p w14:paraId="64E29B25" w14:textId="77777777" w:rsidR="006E27CE" w:rsidRPr="002563C9" w:rsidRDefault="006E27CE" w:rsidP="00735C37">
            <w:pPr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2563C9">
              <w:rPr>
                <w:rFonts w:ascii="Times New Roman" w:hAnsi="Times New Roman"/>
                <w:sz w:val="20"/>
                <w:lang w:val="it-IT"/>
              </w:rPr>
              <w:t>Prior</w:t>
            </w:r>
            <w:proofErr w:type="spellEnd"/>
            <w:r w:rsidRPr="002563C9">
              <w:rPr>
                <w:rFonts w:ascii="Times New Roman" w:hAnsi="Times New Roman"/>
                <w:sz w:val="20"/>
                <w:lang w:val="it-IT"/>
              </w:rPr>
              <w:t xml:space="preserve"> AMI </w:t>
            </w:r>
          </w:p>
        </w:tc>
        <w:tc>
          <w:tcPr>
            <w:tcW w:w="2977" w:type="dxa"/>
          </w:tcPr>
          <w:p w14:paraId="6466CDC1" w14:textId="77777777" w:rsidR="006E27CE" w:rsidRPr="002563C9" w:rsidRDefault="006E27CE" w:rsidP="006E27CE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2.20</w:t>
            </w:r>
            <w:r w:rsidRPr="002563C9">
              <w:rPr>
                <w:rFonts w:ascii="Times New Roman" w:hAnsi="Times New Roman"/>
                <w:sz w:val="20"/>
                <w:lang w:val="it-IT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lang w:val="it-IT"/>
              </w:rPr>
              <w:t>0.12</w:t>
            </w:r>
            <w:r w:rsidRPr="002563C9">
              <w:rPr>
                <w:rFonts w:ascii="Times New Roman" w:hAnsi="Times New Roman"/>
                <w:sz w:val="20"/>
                <w:lang w:val="it-IT"/>
              </w:rPr>
              <w:t>-</w:t>
            </w:r>
            <w:r>
              <w:rPr>
                <w:rFonts w:ascii="Times New Roman" w:hAnsi="Times New Roman"/>
                <w:sz w:val="20"/>
                <w:lang w:val="it-IT"/>
              </w:rPr>
              <w:t>14</w:t>
            </w:r>
            <w:r w:rsidRPr="002563C9">
              <w:rPr>
                <w:rFonts w:ascii="Times New Roman" w:hAnsi="Times New Roman"/>
                <w:sz w:val="20"/>
                <w:lang w:val="it-IT"/>
              </w:rPr>
              <w:t>.07</w:t>
            </w:r>
            <w:proofErr w:type="gramEnd"/>
            <w:r w:rsidRPr="002563C9">
              <w:rPr>
                <w:rFonts w:ascii="Times New Roman" w:hAnsi="Times New Roman"/>
                <w:sz w:val="20"/>
                <w:lang w:val="it-IT"/>
              </w:rPr>
              <w:t>)</w:t>
            </w:r>
          </w:p>
        </w:tc>
        <w:tc>
          <w:tcPr>
            <w:tcW w:w="992" w:type="dxa"/>
          </w:tcPr>
          <w:p w14:paraId="56F053DB" w14:textId="77777777" w:rsidR="006E27CE" w:rsidRPr="008746DE" w:rsidRDefault="006E27CE" w:rsidP="006E27CE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8746DE">
              <w:rPr>
                <w:rFonts w:ascii="Times New Roman" w:hAnsi="Times New Roman"/>
                <w:sz w:val="20"/>
                <w:lang w:val="it-IT"/>
              </w:rPr>
              <w:t>0.187</w:t>
            </w:r>
          </w:p>
        </w:tc>
      </w:tr>
      <w:tr w:rsidR="007C2AE4" w:rsidRPr="00CF520F" w14:paraId="6D4C57CA" w14:textId="77777777">
        <w:tc>
          <w:tcPr>
            <w:tcW w:w="4111" w:type="dxa"/>
          </w:tcPr>
          <w:p w14:paraId="61B985F2" w14:textId="77777777" w:rsidR="006E27CE" w:rsidRPr="002563C9" w:rsidRDefault="006E27CE" w:rsidP="00735C37">
            <w:pPr>
              <w:rPr>
                <w:rFonts w:ascii="Times New Roman" w:hAnsi="Times New Roman"/>
                <w:sz w:val="20"/>
                <w:lang w:val="it-IT"/>
              </w:rPr>
            </w:pPr>
            <w:r w:rsidRPr="002563C9">
              <w:rPr>
                <w:rFonts w:ascii="Times New Roman" w:hAnsi="Times New Roman"/>
                <w:sz w:val="20"/>
                <w:lang w:val="it-IT"/>
              </w:rPr>
              <w:t>CRP (per 1 mg/</w:t>
            </w:r>
            <w:proofErr w:type="spellStart"/>
            <w:r w:rsidRPr="002563C9">
              <w:rPr>
                <w:rFonts w:ascii="Times New Roman" w:hAnsi="Times New Roman"/>
                <w:sz w:val="20"/>
                <w:lang w:val="it-IT"/>
              </w:rPr>
              <w:t>dL</w:t>
            </w:r>
            <w:proofErr w:type="spellEnd"/>
            <w:r w:rsidRPr="002563C9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2563C9">
              <w:rPr>
                <w:rFonts w:ascii="Times New Roman" w:hAnsi="Times New Roman"/>
                <w:sz w:val="20"/>
                <w:lang w:val="it-IT"/>
              </w:rPr>
              <w:t>increment</w:t>
            </w:r>
            <w:proofErr w:type="spellEnd"/>
            <w:r w:rsidRPr="002563C9">
              <w:rPr>
                <w:rFonts w:ascii="Times New Roman" w:hAnsi="Times New Roman"/>
                <w:sz w:val="20"/>
                <w:lang w:val="it-IT"/>
              </w:rPr>
              <w:t>)</w:t>
            </w:r>
          </w:p>
        </w:tc>
        <w:tc>
          <w:tcPr>
            <w:tcW w:w="2977" w:type="dxa"/>
          </w:tcPr>
          <w:p w14:paraId="25547EF1" w14:textId="77777777" w:rsidR="006E27CE" w:rsidRPr="00CF520F" w:rsidRDefault="006E27CE" w:rsidP="006E27CE">
            <w:pPr>
              <w:jc w:val="center"/>
              <w:rPr>
                <w:rFonts w:ascii="Times New Roman" w:hAnsi="Times New Roman"/>
                <w:sz w:val="20"/>
              </w:rPr>
            </w:pPr>
            <w:r w:rsidRPr="002563C9">
              <w:rPr>
                <w:rFonts w:ascii="Times New Roman" w:hAnsi="Times New Roman"/>
                <w:sz w:val="20"/>
                <w:lang w:val="it-IT"/>
              </w:rPr>
              <w:t>1.47 (</w:t>
            </w:r>
            <w:proofErr w:type="gramStart"/>
            <w:r w:rsidRPr="002563C9">
              <w:rPr>
                <w:rFonts w:ascii="Times New Roman" w:hAnsi="Times New Roman"/>
                <w:sz w:val="20"/>
                <w:lang w:val="it-IT"/>
              </w:rPr>
              <w:t>1.06-2.07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92" w:type="dxa"/>
          </w:tcPr>
          <w:p w14:paraId="359697DA" w14:textId="77777777" w:rsidR="006E27CE" w:rsidRPr="008746DE" w:rsidRDefault="006E27CE" w:rsidP="006E27CE">
            <w:pPr>
              <w:jc w:val="center"/>
              <w:rPr>
                <w:rFonts w:ascii="Times New Roman" w:hAnsi="Times New Roman"/>
                <w:sz w:val="20"/>
              </w:rPr>
            </w:pPr>
            <w:r w:rsidRPr="008746DE">
              <w:rPr>
                <w:rFonts w:ascii="Times New Roman" w:hAnsi="Times New Roman"/>
                <w:sz w:val="20"/>
              </w:rPr>
              <w:t>0.005</w:t>
            </w:r>
          </w:p>
        </w:tc>
      </w:tr>
      <w:tr w:rsidR="007C2AE4" w:rsidRPr="00CF520F" w14:paraId="1AD5CA9C" w14:textId="77777777" w:rsidTr="00B25F95">
        <w:tc>
          <w:tcPr>
            <w:tcW w:w="4111" w:type="dxa"/>
          </w:tcPr>
          <w:p w14:paraId="24D0D92B" w14:textId="77777777" w:rsidR="006E27CE" w:rsidRPr="007C2AE4" w:rsidRDefault="006E27CE" w:rsidP="00735C37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7C2AE4">
              <w:rPr>
                <w:rFonts w:ascii="Times New Roman" w:hAnsi="Times New Roman"/>
                <w:sz w:val="20"/>
              </w:rPr>
              <w:t xml:space="preserve">Troponin </w:t>
            </w:r>
            <w:r w:rsidR="007C2AE4" w:rsidRPr="007C2AE4">
              <w:rPr>
                <w:rFonts w:ascii="Times New Roman" w:hAnsi="Times New Roman"/>
                <w:sz w:val="20"/>
              </w:rPr>
              <w:t xml:space="preserve">peak </w:t>
            </w:r>
            <w:r w:rsidRPr="007C2AE4">
              <w:rPr>
                <w:rFonts w:ascii="Times New Roman" w:hAnsi="Times New Roman"/>
                <w:sz w:val="20"/>
              </w:rPr>
              <w:t>ratio (</w:t>
            </w:r>
            <w:r w:rsidR="007C2AE4" w:rsidRPr="007C2AE4">
              <w:rPr>
                <w:rFonts w:ascii="Times New Roman" w:hAnsi="Times New Roman"/>
                <w:sz w:val="20"/>
              </w:rPr>
              <w:t xml:space="preserve">per </w:t>
            </w:r>
            <w:r w:rsidRPr="007C2AE4">
              <w:rPr>
                <w:rFonts w:ascii="Times New Roman" w:hAnsi="Times New Roman"/>
                <w:sz w:val="20"/>
              </w:rPr>
              <w:t xml:space="preserve">0.06 </w:t>
            </w:r>
            <w:proofErr w:type="spellStart"/>
            <w:r w:rsidRPr="007C2AE4">
              <w:rPr>
                <w:rFonts w:ascii="Times New Roman" w:hAnsi="Times New Roman"/>
                <w:sz w:val="20"/>
              </w:rPr>
              <w:t>ng</w:t>
            </w:r>
            <w:proofErr w:type="spellEnd"/>
            <w:r w:rsidRPr="007C2AE4">
              <w:rPr>
                <w:rFonts w:ascii="Times New Roman" w:hAnsi="Times New Roman"/>
                <w:sz w:val="20"/>
              </w:rPr>
              <w:t>/ml</w:t>
            </w:r>
            <w:r w:rsidR="007C2AE4" w:rsidRPr="007C2AE4">
              <w:rPr>
                <w:rFonts w:ascii="Times New Roman" w:hAnsi="Times New Roman"/>
                <w:sz w:val="20"/>
              </w:rPr>
              <w:t xml:space="preserve"> increment</w:t>
            </w:r>
            <w:r w:rsidRPr="007C2AE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977" w:type="dxa"/>
          </w:tcPr>
          <w:p w14:paraId="7B2818F7" w14:textId="77777777" w:rsidR="006E27CE" w:rsidRPr="00CF520F" w:rsidRDefault="006E27CE" w:rsidP="006E27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1.04 (1.01-1.07)</w:t>
            </w:r>
          </w:p>
        </w:tc>
        <w:tc>
          <w:tcPr>
            <w:tcW w:w="992" w:type="dxa"/>
          </w:tcPr>
          <w:p w14:paraId="4C52AD79" w14:textId="77777777" w:rsidR="006E27CE" w:rsidRPr="008746DE" w:rsidRDefault="006E27CE" w:rsidP="006E27CE">
            <w:pPr>
              <w:jc w:val="center"/>
              <w:rPr>
                <w:rFonts w:ascii="Times New Roman" w:hAnsi="Times New Roman"/>
                <w:sz w:val="20"/>
              </w:rPr>
            </w:pPr>
            <w:r w:rsidRPr="008746DE">
              <w:rPr>
                <w:rFonts w:ascii="Times New Roman" w:hAnsi="Times New Roman"/>
                <w:sz w:val="20"/>
              </w:rPr>
              <w:t>0.190</w:t>
            </w:r>
          </w:p>
        </w:tc>
      </w:tr>
      <w:tr w:rsidR="007C2AE4" w:rsidRPr="00CF520F" w14:paraId="2B92B310" w14:textId="77777777" w:rsidTr="00B25F95">
        <w:tc>
          <w:tcPr>
            <w:tcW w:w="4111" w:type="dxa"/>
            <w:tcBorders>
              <w:bottom w:val="single" w:sz="4" w:space="0" w:color="auto"/>
            </w:tcBorders>
          </w:tcPr>
          <w:p w14:paraId="16CA795F" w14:textId="77777777" w:rsidR="006E27CE" w:rsidRPr="00D670EF" w:rsidRDefault="00F35A4E" w:rsidP="00735C37">
            <w:pPr>
              <w:rPr>
                <w:rFonts w:ascii="Times New Roman" w:hAnsi="Times New Roman"/>
                <w:sz w:val="20"/>
              </w:rPr>
            </w:pPr>
            <w:r w:rsidRPr="00F35A4E">
              <w:rPr>
                <w:rFonts w:ascii="Times New Roman" w:hAnsi="Times New Roman"/>
                <w:sz w:val="20"/>
                <w:lang w:val="it-IT"/>
              </w:rPr>
              <w:t xml:space="preserve">3 </w:t>
            </w:r>
            <w:proofErr w:type="spellStart"/>
            <w:r w:rsidRPr="00F35A4E">
              <w:rPr>
                <w:rFonts w:ascii="Times New Roman" w:hAnsi="Times New Roman"/>
                <w:sz w:val="20"/>
                <w:lang w:val="it-IT"/>
              </w:rPr>
              <w:t>vessels</w:t>
            </w:r>
            <w:proofErr w:type="spellEnd"/>
            <w:r w:rsidRPr="00F35A4E">
              <w:rPr>
                <w:rFonts w:ascii="Times New Roman" w:hAnsi="Times New Roman"/>
                <w:sz w:val="20"/>
                <w:lang w:val="it-IT"/>
              </w:rPr>
              <w:t>/LMS MCAD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09EFBEA" w14:textId="77777777" w:rsidR="006E27CE" w:rsidRPr="00CF520F" w:rsidRDefault="006E27CE" w:rsidP="006E27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23.5 (2.59-173.49)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332803" w14:textId="77777777" w:rsidR="006E27CE" w:rsidRPr="008746DE" w:rsidRDefault="006E27CE" w:rsidP="006E27CE">
            <w:pPr>
              <w:jc w:val="center"/>
              <w:rPr>
                <w:rFonts w:ascii="Times New Roman" w:hAnsi="Times New Roman"/>
                <w:sz w:val="20"/>
              </w:rPr>
            </w:pPr>
            <w:r w:rsidRPr="008746DE">
              <w:rPr>
                <w:rFonts w:ascii="Times New Roman" w:hAnsi="Times New Roman"/>
                <w:sz w:val="20"/>
              </w:rPr>
              <w:t>0.001</w:t>
            </w:r>
          </w:p>
        </w:tc>
      </w:tr>
    </w:tbl>
    <w:p w14:paraId="42907B29" w14:textId="77777777" w:rsidR="00B63DF1" w:rsidRDefault="00B63DF1" w:rsidP="008F1B57">
      <w:pPr>
        <w:spacing w:line="480" w:lineRule="auto"/>
        <w:rPr>
          <w:rFonts w:ascii="Times New Roman" w:hAnsi="Times New Roman"/>
          <w:szCs w:val="28"/>
        </w:rPr>
      </w:pPr>
    </w:p>
    <w:p w14:paraId="4C844298" w14:textId="080E3A97" w:rsidR="00F449E1" w:rsidRPr="00F449E1" w:rsidRDefault="00F35A4E" w:rsidP="008F1B57">
      <w:pPr>
        <w:spacing w:line="480" w:lineRule="auto"/>
        <w:rPr>
          <w:rFonts w:ascii="Times New Roman" w:hAnsi="Times New Roman"/>
        </w:rPr>
        <w:sectPr w:rsidR="00F449E1" w:rsidRPr="00F449E1">
          <w:footerReference w:type="even" r:id="rId18"/>
          <w:footerReference w:type="default" r:id="rId19"/>
          <w:pgSz w:w="11900" w:h="16840"/>
          <w:pgMar w:top="1417" w:right="1134" w:bottom="1134" w:left="1134" w:header="708" w:footer="708" w:gutter="0"/>
          <w:cols w:space="708"/>
          <w:titlePg/>
          <w:docGrid w:linePitch="360"/>
        </w:sectPr>
      </w:pPr>
      <w:proofErr w:type="gramStart"/>
      <w:r w:rsidRPr="00F35A4E">
        <w:rPr>
          <w:rFonts w:ascii="Times New Roman" w:hAnsi="Times New Roman"/>
          <w:szCs w:val="28"/>
        </w:rPr>
        <w:t xml:space="preserve">Multivariate Cox model analysis for the combined endpoint </w:t>
      </w:r>
      <w:r w:rsidRPr="00015457">
        <w:rPr>
          <w:rFonts w:ascii="Times New Roman" w:hAnsi="Times New Roman"/>
          <w:szCs w:val="28"/>
        </w:rPr>
        <w:t xml:space="preserve">(Major adverse cardiovascular events [MACE]= cardiovascular death, </w:t>
      </w:r>
      <w:r>
        <w:rPr>
          <w:rFonts w:ascii="Times New Roman" w:hAnsi="Times New Roman"/>
          <w:szCs w:val="28"/>
        </w:rPr>
        <w:t>AMI/ACS</w:t>
      </w:r>
      <w:r w:rsidRPr="00015457">
        <w:rPr>
          <w:rFonts w:ascii="Times New Roman" w:hAnsi="Times New Roman"/>
          <w:szCs w:val="28"/>
        </w:rPr>
        <w:t xml:space="preserve">, </w:t>
      </w:r>
      <w:r w:rsidR="00DA6288">
        <w:rPr>
          <w:rFonts w:ascii="Times New Roman" w:hAnsi="Times New Roman"/>
          <w:szCs w:val="28"/>
        </w:rPr>
        <w:t>heart failure</w:t>
      </w:r>
      <w:r w:rsidR="00BB4D3E">
        <w:rPr>
          <w:rFonts w:ascii="Times New Roman" w:hAnsi="Times New Roman"/>
          <w:szCs w:val="28"/>
        </w:rPr>
        <w:t>, stroke)</w:t>
      </w:r>
      <w:r w:rsidRPr="00015457"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5140C2">
        <w:rPr>
          <w:rFonts w:ascii="Times New Roman" w:hAnsi="Times New Roman"/>
          <w:szCs w:val="28"/>
        </w:rPr>
        <w:t xml:space="preserve">ACS, acute coronary syndrome; </w:t>
      </w:r>
      <w:r w:rsidRPr="00015457">
        <w:rPr>
          <w:rFonts w:ascii="Times New Roman" w:hAnsi="Times New Roman"/>
          <w:szCs w:val="28"/>
        </w:rPr>
        <w:t>AMI, acute myocardial infarction</w:t>
      </w:r>
      <w:r>
        <w:rPr>
          <w:rFonts w:ascii="Times New Roman" w:hAnsi="Times New Roman"/>
          <w:szCs w:val="28"/>
        </w:rPr>
        <w:t xml:space="preserve">; </w:t>
      </w:r>
      <w:r w:rsidRPr="00015457">
        <w:rPr>
          <w:rFonts w:ascii="Times New Roman" w:hAnsi="Times New Roman"/>
          <w:szCs w:val="28"/>
        </w:rPr>
        <w:t>CRP, C-reactive protein</w:t>
      </w:r>
      <w:r>
        <w:rPr>
          <w:rFonts w:ascii="Times New Roman" w:hAnsi="Times New Roman"/>
          <w:szCs w:val="28"/>
        </w:rPr>
        <w:t>;</w:t>
      </w:r>
      <w:r w:rsidRPr="00015457">
        <w:rPr>
          <w:rFonts w:ascii="Times New Roman" w:hAnsi="Times New Roman"/>
          <w:szCs w:val="28"/>
        </w:rPr>
        <w:t xml:space="preserve"> LM</w:t>
      </w:r>
      <w:r>
        <w:rPr>
          <w:rFonts w:ascii="Times New Roman" w:hAnsi="Times New Roman"/>
          <w:szCs w:val="28"/>
        </w:rPr>
        <w:t>S</w:t>
      </w:r>
      <w:r w:rsidRPr="00015457">
        <w:rPr>
          <w:rFonts w:ascii="Times New Roman" w:hAnsi="Times New Roman"/>
          <w:szCs w:val="28"/>
        </w:rPr>
        <w:t xml:space="preserve">, left </w:t>
      </w:r>
      <w:r>
        <w:rPr>
          <w:rFonts w:ascii="Times New Roman" w:hAnsi="Times New Roman"/>
          <w:szCs w:val="28"/>
        </w:rPr>
        <w:t xml:space="preserve">main stem; </w:t>
      </w:r>
      <w:r>
        <w:rPr>
          <w:rFonts w:ascii="Times New Roman" w:hAnsi="Times New Roman"/>
        </w:rPr>
        <w:t xml:space="preserve">MCAD, </w:t>
      </w:r>
      <w:r w:rsidRPr="000B6741">
        <w:rPr>
          <w:rFonts w:ascii="Times New Roman" w:hAnsi="Times New Roman"/>
        </w:rPr>
        <w:t xml:space="preserve">mild </w:t>
      </w:r>
      <w:r>
        <w:rPr>
          <w:rFonts w:ascii="Times New Roman" w:hAnsi="Times New Roman"/>
        </w:rPr>
        <w:t>coronary artery disea</w:t>
      </w:r>
      <w:r w:rsidR="00F449E1">
        <w:rPr>
          <w:rFonts w:ascii="Times New Roman" w:hAnsi="Times New Roman"/>
        </w:rPr>
        <w:t>se.</w:t>
      </w:r>
    </w:p>
    <w:p w14:paraId="39BD05FF" w14:textId="77777777" w:rsidR="00F449E1" w:rsidRPr="0090525E" w:rsidRDefault="00F449E1" w:rsidP="00F449E1">
      <w:pPr>
        <w:spacing w:line="480" w:lineRule="auto"/>
        <w:rPr>
          <w:rFonts w:ascii="Times New Roman" w:hAnsi="Times New Roman"/>
          <w:sz w:val="28"/>
          <w:szCs w:val="28"/>
        </w:rPr>
      </w:pPr>
    </w:p>
    <w:sectPr w:rsidR="00F449E1" w:rsidRPr="0090525E" w:rsidSect="0024118D">
      <w:footerReference w:type="even" r:id="rId20"/>
      <w:footerReference w:type="default" r:id="rId21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3668" w14:textId="77777777" w:rsidR="002B73E3" w:rsidRDefault="002B73E3" w:rsidP="0024118D">
      <w:r>
        <w:separator/>
      </w:r>
    </w:p>
  </w:endnote>
  <w:endnote w:type="continuationSeparator" w:id="0">
    <w:p w14:paraId="7F465627" w14:textId="77777777" w:rsidR="002B73E3" w:rsidRDefault="002B73E3" w:rsidP="0024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DBB0" w14:textId="77777777" w:rsidR="002B73E3" w:rsidRDefault="002B73E3" w:rsidP="007D575A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35B66C" w14:textId="77777777" w:rsidR="002B73E3" w:rsidRDefault="002B73E3" w:rsidP="00C36A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C4E8" w14:textId="77777777" w:rsidR="002B73E3" w:rsidRDefault="002B73E3" w:rsidP="007D575A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56A2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011DDD0" w14:textId="77777777" w:rsidR="002B73E3" w:rsidRDefault="002B73E3" w:rsidP="00C36A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F129" w14:textId="77777777" w:rsidR="002B73E3" w:rsidRDefault="002B73E3" w:rsidP="007D575A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BC6DD7" w14:textId="77777777" w:rsidR="002B73E3" w:rsidRDefault="002B73E3" w:rsidP="00C36A8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051C" w14:textId="77777777" w:rsidR="002B73E3" w:rsidRDefault="002B73E3" w:rsidP="007D575A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1709D55F" w14:textId="77777777" w:rsidR="002B73E3" w:rsidRDefault="002B73E3" w:rsidP="00C36A87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1A62" w14:textId="77777777" w:rsidR="002B73E3" w:rsidRDefault="002B73E3" w:rsidP="0024118D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19F00C" w14:textId="77777777" w:rsidR="002B73E3" w:rsidRDefault="002B73E3" w:rsidP="0024118D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865F" w14:textId="77777777" w:rsidR="002B73E3" w:rsidRDefault="002B73E3" w:rsidP="0024118D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20</w:t>
    </w:r>
    <w:r>
      <w:rPr>
        <w:rStyle w:val="Numeropagina"/>
      </w:rPr>
      <w:fldChar w:fldCharType="end"/>
    </w:r>
  </w:p>
  <w:p w14:paraId="1EF88DBB" w14:textId="77777777" w:rsidR="002B73E3" w:rsidRDefault="002B73E3" w:rsidP="0024118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FBBA1" w14:textId="77777777" w:rsidR="002B73E3" w:rsidRDefault="002B73E3" w:rsidP="0024118D">
      <w:r>
        <w:separator/>
      </w:r>
    </w:p>
  </w:footnote>
  <w:footnote w:type="continuationSeparator" w:id="0">
    <w:p w14:paraId="4A09856D" w14:textId="77777777" w:rsidR="002B73E3" w:rsidRDefault="002B73E3" w:rsidP="0024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56C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8188A"/>
    <w:multiLevelType w:val="hybridMultilevel"/>
    <w:tmpl w:val="F6E8E1E6"/>
    <w:lvl w:ilvl="0" w:tplc="FECA43C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4325B"/>
    <w:multiLevelType w:val="hybridMultilevel"/>
    <w:tmpl w:val="80443AA4"/>
    <w:lvl w:ilvl="0" w:tplc="1C8A559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6D9F"/>
    <w:multiLevelType w:val="hybridMultilevel"/>
    <w:tmpl w:val="B412A7CE"/>
    <w:lvl w:ilvl="0" w:tplc="B7283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F45"/>
    <w:multiLevelType w:val="hybridMultilevel"/>
    <w:tmpl w:val="7BD41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6BAE"/>
    <w:multiLevelType w:val="hybridMultilevel"/>
    <w:tmpl w:val="D5F6CB22"/>
    <w:lvl w:ilvl="0" w:tplc="6AF253D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415D"/>
    <w:multiLevelType w:val="hybridMultilevel"/>
    <w:tmpl w:val="80443AA4"/>
    <w:lvl w:ilvl="0" w:tplc="1C8A559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43"/>
    <w:rsid w:val="0000256F"/>
    <w:rsid w:val="00005BA8"/>
    <w:rsid w:val="00021EC5"/>
    <w:rsid w:val="00025E5B"/>
    <w:rsid w:val="00047407"/>
    <w:rsid w:val="00050534"/>
    <w:rsid w:val="00052AB5"/>
    <w:rsid w:val="00056F6B"/>
    <w:rsid w:val="0006758B"/>
    <w:rsid w:val="00073508"/>
    <w:rsid w:val="00076243"/>
    <w:rsid w:val="00076825"/>
    <w:rsid w:val="00097D06"/>
    <w:rsid w:val="000B436B"/>
    <w:rsid w:val="000B52F0"/>
    <w:rsid w:val="000C4672"/>
    <w:rsid w:val="000D7516"/>
    <w:rsid w:val="000E6EA6"/>
    <w:rsid w:val="00104252"/>
    <w:rsid w:val="001057E9"/>
    <w:rsid w:val="001107A4"/>
    <w:rsid w:val="00111545"/>
    <w:rsid w:val="001132C4"/>
    <w:rsid w:val="0011334F"/>
    <w:rsid w:val="00115250"/>
    <w:rsid w:val="00120D43"/>
    <w:rsid w:val="00120E63"/>
    <w:rsid w:val="00125510"/>
    <w:rsid w:val="00130535"/>
    <w:rsid w:val="00146072"/>
    <w:rsid w:val="00155090"/>
    <w:rsid w:val="00157A7D"/>
    <w:rsid w:val="001653B5"/>
    <w:rsid w:val="00166F32"/>
    <w:rsid w:val="0017171C"/>
    <w:rsid w:val="00172AC2"/>
    <w:rsid w:val="00186888"/>
    <w:rsid w:val="00187335"/>
    <w:rsid w:val="0019601B"/>
    <w:rsid w:val="001A54FF"/>
    <w:rsid w:val="001B24E4"/>
    <w:rsid w:val="001B6995"/>
    <w:rsid w:val="001C0EE4"/>
    <w:rsid w:val="001D4149"/>
    <w:rsid w:val="001D4705"/>
    <w:rsid w:val="001D570F"/>
    <w:rsid w:val="00206646"/>
    <w:rsid w:val="00210EDC"/>
    <w:rsid w:val="00212A3B"/>
    <w:rsid w:val="0021551A"/>
    <w:rsid w:val="002165FA"/>
    <w:rsid w:val="00216AFD"/>
    <w:rsid w:val="002231D9"/>
    <w:rsid w:val="00225CB0"/>
    <w:rsid w:val="00237479"/>
    <w:rsid w:val="00240E69"/>
    <w:rsid w:val="0024118D"/>
    <w:rsid w:val="0024228B"/>
    <w:rsid w:val="00242E46"/>
    <w:rsid w:val="00264508"/>
    <w:rsid w:val="002757C4"/>
    <w:rsid w:val="00280877"/>
    <w:rsid w:val="00282933"/>
    <w:rsid w:val="00284A76"/>
    <w:rsid w:val="00286A50"/>
    <w:rsid w:val="00296869"/>
    <w:rsid w:val="002B42D1"/>
    <w:rsid w:val="002B4991"/>
    <w:rsid w:val="002B60C3"/>
    <w:rsid w:val="002B69D0"/>
    <w:rsid w:val="002B73E3"/>
    <w:rsid w:val="002B78F4"/>
    <w:rsid w:val="002B7EC3"/>
    <w:rsid w:val="002C190C"/>
    <w:rsid w:val="002C253C"/>
    <w:rsid w:val="002C40DB"/>
    <w:rsid w:val="002C5061"/>
    <w:rsid w:val="002D350C"/>
    <w:rsid w:val="002D6B23"/>
    <w:rsid w:val="002E37F8"/>
    <w:rsid w:val="002E6CD5"/>
    <w:rsid w:val="002F7B18"/>
    <w:rsid w:val="0030115D"/>
    <w:rsid w:val="003044FD"/>
    <w:rsid w:val="00325007"/>
    <w:rsid w:val="00325C12"/>
    <w:rsid w:val="00331AA2"/>
    <w:rsid w:val="003342CC"/>
    <w:rsid w:val="00341552"/>
    <w:rsid w:val="00341AAD"/>
    <w:rsid w:val="00345779"/>
    <w:rsid w:val="00354724"/>
    <w:rsid w:val="00354EE3"/>
    <w:rsid w:val="00360A45"/>
    <w:rsid w:val="00366756"/>
    <w:rsid w:val="00367D43"/>
    <w:rsid w:val="00382A39"/>
    <w:rsid w:val="00384275"/>
    <w:rsid w:val="0038695D"/>
    <w:rsid w:val="00391CBA"/>
    <w:rsid w:val="00393363"/>
    <w:rsid w:val="003A183F"/>
    <w:rsid w:val="003A1DE8"/>
    <w:rsid w:val="003A4075"/>
    <w:rsid w:val="003B12D3"/>
    <w:rsid w:val="003B284F"/>
    <w:rsid w:val="003C2B00"/>
    <w:rsid w:val="003C2EEB"/>
    <w:rsid w:val="003D0BB0"/>
    <w:rsid w:val="003E4338"/>
    <w:rsid w:val="003E6616"/>
    <w:rsid w:val="003F0513"/>
    <w:rsid w:val="003F2BC6"/>
    <w:rsid w:val="003F6224"/>
    <w:rsid w:val="004005B1"/>
    <w:rsid w:val="00405EBA"/>
    <w:rsid w:val="004068F5"/>
    <w:rsid w:val="00407319"/>
    <w:rsid w:val="00410027"/>
    <w:rsid w:val="0041616B"/>
    <w:rsid w:val="00426C9F"/>
    <w:rsid w:val="00430AC0"/>
    <w:rsid w:val="00431C92"/>
    <w:rsid w:val="00444C1E"/>
    <w:rsid w:val="00445379"/>
    <w:rsid w:val="00446B92"/>
    <w:rsid w:val="0045484C"/>
    <w:rsid w:val="00470F7F"/>
    <w:rsid w:val="00483F62"/>
    <w:rsid w:val="00493D43"/>
    <w:rsid w:val="004A074A"/>
    <w:rsid w:val="004B124A"/>
    <w:rsid w:val="004B1AF7"/>
    <w:rsid w:val="004B35F3"/>
    <w:rsid w:val="004C6491"/>
    <w:rsid w:val="004D0696"/>
    <w:rsid w:val="004D1864"/>
    <w:rsid w:val="004D2CB1"/>
    <w:rsid w:val="004E5996"/>
    <w:rsid w:val="004F09D2"/>
    <w:rsid w:val="004F5366"/>
    <w:rsid w:val="005004D4"/>
    <w:rsid w:val="0050534F"/>
    <w:rsid w:val="005055A7"/>
    <w:rsid w:val="005140C2"/>
    <w:rsid w:val="005146A3"/>
    <w:rsid w:val="00526114"/>
    <w:rsid w:val="0052662A"/>
    <w:rsid w:val="0053261A"/>
    <w:rsid w:val="0054275B"/>
    <w:rsid w:val="0054497A"/>
    <w:rsid w:val="005519E7"/>
    <w:rsid w:val="00556647"/>
    <w:rsid w:val="00572BAD"/>
    <w:rsid w:val="005755D3"/>
    <w:rsid w:val="00581341"/>
    <w:rsid w:val="005858F9"/>
    <w:rsid w:val="005A0911"/>
    <w:rsid w:val="005B4840"/>
    <w:rsid w:val="005C4D28"/>
    <w:rsid w:val="005C7021"/>
    <w:rsid w:val="005F3C12"/>
    <w:rsid w:val="005F7C9E"/>
    <w:rsid w:val="005F7D62"/>
    <w:rsid w:val="00602067"/>
    <w:rsid w:val="00615D1F"/>
    <w:rsid w:val="00624CE2"/>
    <w:rsid w:val="00625571"/>
    <w:rsid w:val="0062584E"/>
    <w:rsid w:val="00635761"/>
    <w:rsid w:val="00635D79"/>
    <w:rsid w:val="006458A9"/>
    <w:rsid w:val="006471B6"/>
    <w:rsid w:val="00663B24"/>
    <w:rsid w:val="0068055B"/>
    <w:rsid w:val="00687268"/>
    <w:rsid w:val="006900EC"/>
    <w:rsid w:val="00691899"/>
    <w:rsid w:val="00695F3D"/>
    <w:rsid w:val="006B19E2"/>
    <w:rsid w:val="006B1CC2"/>
    <w:rsid w:val="006B2F73"/>
    <w:rsid w:val="006B3602"/>
    <w:rsid w:val="006B5BDB"/>
    <w:rsid w:val="006C1227"/>
    <w:rsid w:val="006C476B"/>
    <w:rsid w:val="006C57C4"/>
    <w:rsid w:val="006C57FE"/>
    <w:rsid w:val="006C60A1"/>
    <w:rsid w:val="006C7859"/>
    <w:rsid w:val="006D0586"/>
    <w:rsid w:val="006D64EF"/>
    <w:rsid w:val="006D7A55"/>
    <w:rsid w:val="006E27CE"/>
    <w:rsid w:val="006E4BF6"/>
    <w:rsid w:val="006E66E9"/>
    <w:rsid w:val="006E6A79"/>
    <w:rsid w:val="00710035"/>
    <w:rsid w:val="00721422"/>
    <w:rsid w:val="00722D16"/>
    <w:rsid w:val="00725760"/>
    <w:rsid w:val="00726286"/>
    <w:rsid w:val="00727ACB"/>
    <w:rsid w:val="007301B2"/>
    <w:rsid w:val="00735C37"/>
    <w:rsid w:val="0074107D"/>
    <w:rsid w:val="00741D7A"/>
    <w:rsid w:val="00761ECF"/>
    <w:rsid w:val="007656A2"/>
    <w:rsid w:val="00766FBE"/>
    <w:rsid w:val="00776967"/>
    <w:rsid w:val="00776D41"/>
    <w:rsid w:val="0079067D"/>
    <w:rsid w:val="007978E0"/>
    <w:rsid w:val="007A4F6D"/>
    <w:rsid w:val="007B11E8"/>
    <w:rsid w:val="007C2AE4"/>
    <w:rsid w:val="007C5B4A"/>
    <w:rsid w:val="007D33C5"/>
    <w:rsid w:val="007D575A"/>
    <w:rsid w:val="007F0DF9"/>
    <w:rsid w:val="007F2B0D"/>
    <w:rsid w:val="007F438A"/>
    <w:rsid w:val="008066C3"/>
    <w:rsid w:val="0080748A"/>
    <w:rsid w:val="00815458"/>
    <w:rsid w:val="00824A69"/>
    <w:rsid w:val="00835271"/>
    <w:rsid w:val="00835AC2"/>
    <w:rsid w:val="00835C07"/>
    <w:rsid w:val="00842231"/>
    <w:rsid w:val="008442DF"/>
    <w:rsid w:val="008518C3"/>
    <w:rsid w:val="00851BB6"/>
    <w:rsid w:val="008529A0"/>
    <w:rsid w:val="008546AA"/>
    <w:rsid w:val="008554F4"/>
    <w:rsid w:val="008566A1"/>
    <w:rsid w:val="008627ED"/>
    <w:rsid w:val="00873108"/>
    <w:rsid w:val="00873FD3"/>
    <w:rsid w:val="008746DE"/>
    <w:rsid w:val="00876B9F"/>
    <w:rsid w:val="008831AC"/>
    <w:rsid w:val="00884106"/>
    <w:rsid w:val="008871E7"/>
    <w:rsid w:val="008A6F02"/>
    <w:rsid w:val="008B6CFA"/>
    <w:rsid w:val="008B7B5F"/>
    <w:rsid w:val="008C6C45"/>
    <w:rsid w:val="008D0884"/>
    <w:rsid w:val="008D67C2"/>
    <w:rsid w:val="008D7BB2"/>
    <w:rsid w:val="008E0109"/>
    <w:rsid w:val="008E14BE"/>
    <w:rsid w:val="008E4F1C"/>
    <w:rsid w:val="008E5B58"/>
    <w:rsid w:val="008F1B57"/>
    <w:rsid w:val="008F4FA5"/>
    <w:rsid w:val="008F721B"/>
    <w:rsid w:val="008F79BB"/>
    <w:rsid w:val="0090525E"/>
    <w:rsid w:val="0090540F"/>
    <w:rsid w:val="009055BB"/>
    <w:rsid w:val="009124D5"/>
    <w:rsid w:val="00914C56"/>
    <w:rsid w:val="009211B4"/>
    <w:rsid w:val="00921EC0"/>
    <w:rsid w:val="0092455F"/>
    <w:rsid w:val="0092495D"/>
    <w:rsid w:val="00932E1B"/>
    <w:rsid w:val="00936F2B"/>
    <w:rsid w:val="009419E3"/>
    <w:rsid w:val="0094250D"/>
    <w:rsid w:val="0095298B"/>
    <w:rsid w:val="00960934"/>
    <w:rsid w:val="009719A9"/>
    <w:rsid w:val="00972D09"/>
    <w:rsid w:val="0097442D"/>
    <w:rsid w:val="00975025"/>
    <w:rsid w:val="00975446"/>
    <w:rsid w:val="00986385"/>
    <w:rsid w:val="00990116"/>
    <w:rsid w:val="009B1413"/>
    <w:rsid w:val="009B1936"/>
    <w:rsid w:val="009B5118"/>
    <w:rsid w:val="009C07F7"/>
    <w:rsid w:val="009C1CAB"/>
    <w:rsid w:val="009D04C3"/>
    <w:rsid w:val="009D0FC8"/>
    <w:rsid w:val="009D3704"/>
    <w:rsid w:val="009D53E9"/>
    <w:rsid w:val="009E1383"/>
    <w:rsid w:val="009F16D2"/>
    <w:rsid w:val="009F6C2B"/>
    <w:rsid w:val="00A02464"/>
    <w:rsid w:val="00A03183"/>
    <w:rsid w:val="00A136B1"/>
    <w:rsid w:val="00A14C50"/>
    <w:rsid w:val="00A17ADD"/>
    <w:rsid w:val="00A20E0C"/>
    <w:rsid w:val="00A228F4"/>
    <w:rsid w:val="00A30949"/>
    <w:rsid w:val="00A31F7B"/>
    <w:rsid w:val="00A32FAA"/>
    <w:rsid w:val="00A33A5F"/>
    <w:rsid w:val="00A51FB3"/>
    <w:rsid w:val="00A739AC"/>
    <w:rsid w:val="00A74D9E"/>
    <w:rsid w:val="00A93593"/>
    <w:rsid w:val="00A96D39"/>
    <w:rsid w:val="00A96F08"/>
    <w:rsid w:val="00AA20E6"/>
    <w:rsid w:val="00AA41A6"/>
    <w:rsid w:val="00AC2740"/>
    <w:rsid w:val="00AC7C64"/>
    <w:rsid w:val="00AC7C86"/>
    <w:rsid w:val="00AD0CE2"/>
    <w:rsid w:val="00AD4CC6"/>
    <w:rsid w:val="00AD7CD0"/>
    <w:rsid w:val="00AE7524"/>
    <w:rsid w:val="00AE7761"/>
    <w:rsid w:val="00AF62E5"/>
    <w:rsid w:val="00B02A68"/>
    <w:rsid w:val="00B03F49"/>
    <w:rsid w:val="00B10591"/>
    <w:rsid w:val="00B21DBE"/>
    <w:rsid w:val="00B22DE8"/>
    <w:rsid w:val="00B25F95"/>
    <w:rsid w:val="00B40494"/>
    <w:rsid w:val="00B43E7D"/>
    <w:rsid w:val="00B4555E"/>
    <w:rsid w:val="00B47B2A"/>
    <w:rsid w:val="00B532F5"/>
    <w:rsid w:val="00B57764"/>
    <w:rsid w:val="00B63389"/>
    <w:rsid w:val="00B63DF1"/>
    <w:rsid w:val="00B66F74"/>
    <w:rsid w:val="00B71C27"/>
    <w:rsid w:val="00B77478"/>
    <w:rsid w:val="00B809EE"/>
    <w:rsid w:val="00B94B32"/>
    <w:rsid w:val="00B96F86"/>
    <w:rsid w:val="00B97C43"/>
    <w:rsid w:val="00BA30E8"/>
    <w:rsid w:val="00BA683D"/>
    <w:rsid w:val="00BA7826"/>
    <w:rsid w:val="00BB0CA0"/>
    <w:rsid w:val="00BB1936"/>
    <w:rsid w:val="00BB4D3E"/>
    <w:rsid w:val="00BC2AEB"/>
    <w:rsid w:val="00BC752E"/>
    <w:rsid w:val="00BD08D9"/>
    <w:rsid w:val="00BD20E7"/>
    <w:rsid w:val="00BD50E1"/>
    <w:rsid w:val="00BD7064"/>
    <w:rsid w:val="00BE0042"/>
    <w:rsid w:val="00BE2333"/>
    <w:rsid w:val="00BE3EEB"/>
    <w:rsid w:val="00BE7DBB"/>
    <w:rsid w:val="00BF2680"/>
    <w:rsid w:val="00C0680F"/>
    <w:rsid w:val="00C1248F"/>
    <w:rsid w:val="00C33C9D"/>
    <w:rsid w:val="00C36A87"/>
    <w:rsid w:val="00C42081"/>
    <w:rsid w:val="00C47F38"/>
    <w:rsid w:val="00C5401E"/>
    <w:rsid w:val="00C57E9B"/>
    <w:rsid w:val="00C66186"/>
    <w:rsid w:val="00C66625"/>
    <w:rsid w:val="00C76A0C"/>
    <w:rsid w:val="00C81A6A"/>
    <w:rsid w:val="00C90B7B"/>
    <w:rsid w:val="00C9293C"/>
    <w:rsid w:val="00C93CAA"/>
    <w:rsid w:val="00CB274F"/>
    <w:rsid w:val="00CB5D2A"/>
    <w:rsid w:val="00CC7FD7"/>
    <w:rsid w:val="00CD33F1"/>
    <w:rsid w:val="00CE0B1D"/>
    <w:rsid w:val="00CE3729"/>
    <w:rsid w:val="00CE6332"/>
    <w:rsid w:val="00CF08E7"/>
    <w:rsid w:val="00D00A7C"/>
    <w:rsid w:val="00D01C60"/>
    <w:rsid w:val="00D23424"/>
    <w:rsid w:val="00D23EDF"/>
    <w:rsid w:val="00D35B8D"/>
    <w:rsid w:val="00D3751B"/>
    <w:rsid w:val="00D43920"/>
    <w:rsid w:val="00D50969"/>
    <w:rsid w:val="00D50E9E"/>
    <w:rsid w:val="00D57BE7"/>
    <w:rsid w:val="00D60143"/>
    <w:rsid w:val="00D8070F"/>
    <w:rsid w:val="00D83A9D"/>
    <w:rsid w:val="00D8788A"/>
    <w:rsid w:val="00D878F0"/>
    <w:rsid w:val="00D905BD"/>
    <w:rsid w:val="00D93CD0"/>
    <w:rsid w:val="00DA2C1A"/>
    <w:rsid w:val="00DA6288"/>
    <w:rsid w:val="00DA6C51"/>
    <w:rsid w:val="00DA7F2E"/>
    <w:rsid w:val="00DB059C"/>
    <w:rsid w:val="00DB315D"/>
    <w:rsid w:val="00DC37AF"/>
    <w:rsid w:val="00DC3C89"/>
    <w:rsid w:val="00DC5A92"/>
    <w:rsid w:val="00DE0FF7"/>
    <w:rsid w:val="00DE2F5A"/>
    <w:rsid w:val="00DE45FA"/>
    <w:rsid w:val="00DF019F"/>
    <w:rsid w:val="00DF3BEB"/>
    <w:rsid w:val="00E015E3"/>
    <w:rsid w:val="00E05E12"/>
    <w:rsid w:val="00E135C0"/>
    <w:rsid w:val="00E210D4"/>
    <w:rsid w:val="00E24738"/>
    <w:rsid w:val="00E30A66"/>
    <w:rsid w:val="00E560C7"/>
    <w:rsid w:val="00E57AC3"/>
    <w:rsid w:val="00E60EB0"/>
    <w:rsid w:val="00E65169"/>
    <w:rsid w:val="00E70060"/>
    <w:rsid w:val="00E774BF"/>
    <w:rsid w:val="00E87C11"/>
    <w:rsid w:val="00EA3344"/>
    <w:rsid w:val="00EA3D74"/>
    <w:rsid w:val="00EB079D"/>
    <w:rsid w:val="00EB517E"/>
    <w:rsid w:val="00EC3772"/>
    <w:rsid w:val="00ED4D27"/>
    <w:rsid w:val="00EE6E77"/>
    <w:rsid w:val="00EE71D2"/>
    <w:rsid w:val="00F05C72"/>
    <w:rsid w:val="00F10D79"/>
    <w:rsid w:val="00F176E0"/>
    <w:rsid w:val="00F228FE"/>
    <w:rsid w:val="00F23455"/>
    <w:rsid w:val="00F33B0B"/>
    <w:rsid w:val="00F34B83"/>
    <w:rsid w:val="00F35A4E"/>
    <w:rsid w:val="00F36267"/>
    <w:rsid w:val="00F449E1"/>
    <w:rsid w:val="00F54EDC"/>
    <w:rsid w:val="00F62E85"/>
    <w:rsid w:val="00F64CB3"/>
    <w:rsid w:val="00F774C1"/>
    <w:rsid w:val="00F80555"/>
    <w:rsid w:val="00F86B36"/>
    <w:rsid w:val="00F906B2"/>
    <w:rsid w:val="00F90F7E"/>
    <w:rsid w:val="00F92823"/>
    <w:rsid w:val="00F9305E"/>
    <w:rsid w:val="00FB4043"/>
    <w:rsid w:val="00FB5999"/>
    <w:rsid w:val="00FC0669"/>
    <w:rsid w:val="00FE2FDA"/>
    <w:rsid w:val="00FE471A"/>
    <w:rsid w:val="00FF181E"/>
    <w:rsid w:val="00FF4EC6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76F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934CD2"/>
    <w:pPr>
      <w:keepNext/>
      <w:tabs>
        <w:tab w:val="left" w:pos="-1132"/>
        <w:tab w:val="left" w:pos="-720"/>
        <w:tab w:val="left" w:pos="0"/>
        <w:tab w:val="left" w:pos="622"/>
        <w:tab w:val="left" w:pos="2160"/>
        <w:tab w:val="left" w:pos="24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34CD2"/>
    <w:pPr>
      <w:keepNext/>
      <w:spacing w:line="480" w:lineRule="auto"/>
      <w:jc w:val="both"/>
      <w:outlineLvl w:val="4"/>
    </w:pPr>
    <w:rPr>
      <w:rFonts w:ascii="Times New Roman" w:eastAsia="Times New Roman" w:hAnsi="Times New Roman"/>
      <w:b/>
      <w:bCs/>
      <w:sz w:val="36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934CD2"/>
    <w:pPr>
      <w:keepNext/>
      <w:spacing w:line="48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medio2-Colore41">
    <w:name w:val="Elenco medio 2 - Colore 41"/>
    <w:basedOn w:val="Normale"/>
    <w:uiPriority w:val="34"/>
    <w:qFormat/>
    <w:rsid w:val="003278EC"/>
    <w:pPr>
      <w:ind w:left="720"/>
      <w:contextualSpacing/>
    </w:pPr>
  </w:style>
  <w:style w:type="character" w:styleId="Collegamentoipertestuale">
    <w:name w:val="Hyperlink"/>
    <w:uiPriority w:val="99"/>
    <w:unhideWhenUsed/>
    <w:rsid w:val="001C6E7C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1C6E7C"/>
  </w:style>
  <w:style w:type="table" w:styleId="Grigliatabella">
    <w:name w:val="Table Grid"/>
    <w:basedOn w:val="Tabellanormale"/>
    <w:uiPriority w:val="59"/>
    <w:rsid w:val="00567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52B"/>
    <w:rPr>
      <w:rFonts w:ascii="Lucida Grande" w:hAnsi="Lucida Grande"/>
      <w:sz w:val="18"/>
      <w:szCs w:val="18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C752B"/>
    <w:rPr>
      <w:rFonts w:ascii="Lucida Grande" w:hAnsi="Lucida Grande" w:cs="Lucida Grande"/>
      <w:sz w:val="18"/>
      <w:szCs w:val="18"/>
      <w:lang w:val="en-GB"/>
    </w:rPr>
  </w:style>
  <w:style w:type="character" w:customStyle="1" w:styleId="Titolo1Carattere">
    <w:name w:val="Titolo 1 Carattere"/>
    <w:link w:val="Titolo1"/>
    <w:rsid w:val="00934CD2"/>
    <w:rPr>
      <w:rFonts w:ascii="Times New Roman" w:eastAsia="Times New Roman" w:hAnsi="Times New Roman" w:cs="Times New Roman"/>
      <w:u w:val="single"/>
    </w:rPr>
  </w:style>
  <w:style w:type="character" w:customStyle="1" w:styleId="Titolo5Carattere">
    <w:name w:val="Titolo 5 Carattere"/>
    <w:link w:val="Titolo5"/>
    <w:rsid w:val="00934CD2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Titolo6Carattere">
    <w:name w:val="Titolo 6 Carattere"/>
    <w:link w:val="Titolo6"/>
    <w:rsid w:val="00934C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934CD2"/>
    <w:pPr>
      <w:jc w:val="center"/>
      <w:outlineLvl w:val="0"/>
    </w:pPr>
    <w:rPr>
      <w:rFonts w:ascii="Times New Roman" w:hAnsi="Times New Roman"/>
      <w:b/>
      <w:sz w:val="28"/>
      <w:szCs w:val="28"/>
      <w:u w:val="single"/>
      <w:lang w:val="x-none" w:eastAsia="ja-JP"/>
    </w:rPr>
  </w:style>
  <w:style w:type="character" w:customStyle="1" w:styleId="TitoloCarattere">
    <w:name w:val="Titolo Carattere"/>
    <w:link w:val="Titolo"/>
    <w:rsid w:val="00934CD2"/>
    <w:rPr>
      <w:rFonts w:ascii="Times New Roman" w:eastAsia="MS Mincho" w:hAnsi="Times New Roman" w:cs="Times New Roman"/>
      <w:b/>
      <w:sz w:val="28"/>
      <w:szCs w:val="28"/>
      <w:u w:val="single"/>
      <w:lang w:eastAsia="ja-JP"/>
    </w:rPr>
  </w:style>
  <w:style w:type="paragraph" w:styleId="Sottotitolo">
    <w:name w:val="Subtitle"/>
    <w:basedOn w:val="Normale"/>
    <w:link w:val="SottotitoloCarattere"/>
    <w:qFormat/>
    <w:rsid w:val="00934CD2"/>
    <w:pPr>
      <w:jc w:val="center"/>
    </w:pPr>
    <w:rPr>
      <w:rFonts w:ascii="Times New Roman" w:eastAsia="Times New Roman" w:hAnsi="Times New Roman"/>
      <w:b/>
      <w:caps/>
      <w:sz w:val="32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934CD2"/>
    <w:rPr>
      <w:rFonts w:ascii="Times New Roman" w:eastAsia="Times New Roman" w:hAnsi="Times New Roman" w:cs="Times New Roman"/>
      <w:b/>
      <w:caps/>
      <w:sz w:val="32"/>
      <w:szCs w:val="20"/>
    </w:rPr>
  </w:style>
  <w:style w:type="character" w:styleId="Rimandocommento">
    <w:name w:val="annotation reference"/>
    <w:uiPriority w:val="99"/>
    <w:semiHidden/>
    <w:unhideWhenUsed/>
    <w:rsid w:val="00BC3C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3C97"/>
    <w:rPr>
      <w:sz w:val="20"/>
      <w:szCs w:val="20"/>
      <w:lang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BC3C97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16C4C"/>
    <w:pPr>
      <w:tabs>
        <w:tab w:val="center" w:pos="4819"/>
        <w:tab w:val="right" w:pos="9638"/>
      </w:tabs>
    </w:pPr>
    <w:rPr>
      <w:sz w:val="20"/>
      <w:szCs w:val="20"/>
      <w:lang w:eastAsia="x-none"/>
    </w:rPr>
  </w:style>
  <w:style w:type="character" w:customStyle="1" w:styleId="PidipaginaCarattere">
    <w:name w:val="Piè di pagina Carattere"/>
    <w:link w:val="Pidipagina"/>
    <w:uiPriority w:val="99"/>
    <w:rsid w:val="00C16C4C"/>
    <w:rPr>
      <w:lang w:val="en-GB"/>
    </w:rPr>
  </w:style>
  <w:style w:type="character" w:styleId="Numeropagina">
    <w:name w:val="page number"/>
    <w:basedOn w:val="Caratterepredefinitoparagrafo"/>
    <w:uiPriority w:val="99"/>
    <w:semiHidden/>
    <w:unhideWhenUsed/>
    <w:rsid w:val="00C16C4C"/>
  </w:style>
  <w:style w:type="paragraph" w:styleId="Intestazione">
    <w:name w:val="header"/>
    <w:basedOn w:val="Normale"/>
    <w:link w:val="IntestazioneCarattere"/>
    <w:uiPriority w:val="99"/>
    <w:unhideWhenUsed/>
    <w:rsid w:val="002479D2"/>
    <w:pPr>
      <w:tabs>
        <w:tab w:val="center" w:pos="4819"/>
        <w:tab w:val="right" w:pos="9638"/>
      </w:tabs>
    </w:pPr>
    <w:rPr>
      <w:sz w:val="20"/>
      <w:szCs w:val="20"/>
      <w:lang w:eastAsia="x-none"/>
    </w:rPr>
  </w:style>
  <w:style w:type="character" w:customStyle="1" w:styleId="IntestazioneCarattere">
    <w:name w:val="Intestazione Carattere"/>
    <w:link w:val="Intestazione"/>
    <w:uiPriority w:val="99"/>
    <w:rsid w:val="002479D2"/>
    <w:rPr>
      <w:lang w:val="en-GB"/>
    </w:rPr>
  </w:style>
  <w:style w:type="paragraph" w:customStyle="1" w:styleId="Elencomedio1-Colore41">
    <w:name w:val="Elenco medio 1 - Colore 41"/>
    <w:hidden/>
    <w:uiPriority w:val="99"/>
    <w:semiHidden/>
    <w:rsid w:val="00867AE8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C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5CE0"/>
    <w:rPr>
      <w:b/>
      <w:bCs/>
      <w:sz w:val="20"/>
      <w:szCs w:val="20"/>
      <w:lang w:val="en-GB"/>
    </w:rPr>
  </w:style>
  <w:style w:type="paragraph" w:customStyle="1" w:styleId="Default">
    <w:name w:val="Default"/>
    <w:rsid w:val="00E76F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FR"/>
    </w:rPr>
  </w:style>
  <w:style w:type="character" w:styleId="Enfasicorsivo">
    <w:name w:val="Emphasis"/>
    <w:uiPriority w:val="20"/>
    <w:qFormat/>
    <w:rsid w:val="00C126D6"/>
    <w:rPr>
      <w:i/>
      <w:iCs/>
    </w:rPr>
  </w:style>
  <w:style w:type="paragraph" w:customStyle="1" w:styleId="Elencoscuro-Colore31">
    <w:name w:val="Elenco scuro - Colore 31"/>
    <w:hidden/>
    <w:uiPriority w:val="99"/>
    <w:semiHidden/>
    <w:rsid w:val="00931013"/>
    <w:rPr>
      <w:sz w:val="24"/>
      <w:szCs w:val="24"/>
      <w:lang w:val="en-GB"/>
    </w:rPr>
  </w:style>
  <w:style w:type="paragraph" w:customStyle="1" w:styleId="title">
    <w:name w:val="title"/>
    <w:basedOn w:val="Normale"/>
    <w:rsid w:val="00426C9F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paragraph" w:customStyle="1" w:styleId="desc">
    <w:name w:val="desc"/>
    <w:basedOn w:val="Normale"/>
    <w:rsid w:val="00426C9F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paragraph" w:customStyle="1" w:styleId="details">
    <w:name w:val="details"/>
    <w:basedOn w:val="Normale"/>
    <w:rsid w:val="00426C9F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character" w:customStyle="1" w:styleId="jrnl">
    <w:name w:val="jrnl"/>
    <w:rsid w:val="00426C9F"/>
  </w:style>
  <w:style w:type="paragraph" w:customStyle="1" w:styleId="Sfondoacolori-Colore11">
    <w:name w:val="Sfondo a colori - Colore 11"/>
    <w:hidden/>
    <w:uiPriority w:val="99"/>
    <w:semiHidden/>
    <w:rsid w:val="00635761"/>
    <w:rPr>
      <w:sz w:val="24"/>
      <w:szCs w:val="24"/>
      <w:lang w:val="en-GB"/>
    </w:rPr>
  </w:style>
  <w:style w:type="paragraph" w:styleId="Revisione">
    <w:name w:val="Revision"/>
    <w:hidden/>
    <w:uiPriority w:val="99"/>
    <w:semiHidden/>
    <w:rsid w:val="00C66625"/>
    <w:rPr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26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934CD2"/>
    <w:pPr>
      <w:keepNext/>
      <w:tabs>
        <w:tab w:val="left" w:pos="-1132"/>
        <w:tab w:val="left" w:pos="-720"/>
        <w:tab w:val="left" w:pos="0"/>
        <w:tab w:val="left" w:pos="622"/>
        <w:tab w:val="left" w:pos="2160"/>
        <w:tab w:val="left" w:pos="24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34CD2"/>
    <w:pPr>
      <w:keepNext/>
      <w:spacing w:line="480" w:lineRule="auto"/>
      <w:jc w:val="both"/>
      <w:outlineLvl w:val="4"/>
    </w:pPr>
    <w:rPr>
      <w:rFonts w:ascii="Times New Roman" w:eastAsia="Times New Roman" w:hAnsi="Times New Roman"/>
      <w:b/>
      <w:bCs/>
      <w:sz w:val="36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934CD2"/>
    <w:pPr>
      <w:keepNext/>
      <w:spacing w:line="48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medio2-Colore41">
    <w:name w:val="Elenco medio 2 - Colore 41"/>
    <w:basedOn w:val="Normale"/>
    <w:uiPriority w:val="34"/>
    <w:qFormat/>
    <w:rsid w:val="003278EC"/>
    <w:pPr>
      <w:ind w:left="720"/>
      <w:contextualSpacing/>
    </w:pPr>
  </w:style>
  <w:style w:type="character" w:styleId="Collegamentoipertestuale">
    <w:name w:val="Hyperlink"/>
    <w:uiPriority w:val="99"/>
    <w:unhideWhenUsed/>
    <w:rsid w:val="001C6E7C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1C6E7C"/>
  </w:style>
  <w:style w:type="table" w:styleId="Grigliatabella">
    <w:name w:val="Table Grid"/>
    <w:basedOn w:val="Tabellanormale"/>
    <w:uiPriority w:val="59"/>
    <w:rsid w:val="00567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52B"/>
    <w:rPr>
      <w:rFonts w:ascii="Lucida Grande" w:hAnsi="Lucida Grande"/>
      <w:sz w:val="18"/>
      <w:szCs w:val="18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C752B"/>
    <w:rPr>
      <w:rFonts w:ascii="Lucida Grande" w:hAnsi="Lucida Grande" w:cs="Lucida Grande"/>
      <w:sz w:val="18"/>
      <w:szCs w:val="18"/>
      <w:lang w:val="en-GB"/>
    </w:rPr>
  </w:style>
  <w:style w:type="character" w:customStyle="1" w:styleId="Titolo1Carattere">
    <w:name w:val="Titolo 1 Carattere"/>
    <w:link w:val="Titolo1"/>
    <w:rsid w:val="00934CD2"/>
    <w:rPr>
      <w:rFonts w:ascii="Times New Roman" w:eastAsia="Times New Roman" w:hAnsi="Times New Roman" w:cs="Times New Roman"/>
      <w:u w:val="single"/>
    </w:rPr>
  </w:style>
  <w:style w:type="character" w:customStyle="1" w:styleId="Titolo5Carattere">
    <w:name w:val="Titolo 5 Carattere"/>
    <w:link w:val="Titolo5"/>
    <w:rsid w:val="00934CD2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Titolo6Carattere">
    <w:name w:val="Titolo 6 Carattere"/>
    <w:link w:val="Titolo6"/>
    <w:rsid w:val="00934C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934CD2"/>
    <w:pPr>
      <w:jc w:val="center"/>
      <w:outlineLvl w:val="0"/>
    </w:pPr>
    <w:rPr>
      <w:rFonts w:ascii="Times New Roman" w:hAnsi="Times New Roman"/>
      <w:b/>
      <w:sz w:val="28"/>
      <w:szCs w:val="28"/>
      <w:u w:val="single"/>
      <w:lang w:val="x-none" w:eastAsia="ja-JP"/>
    </w:rPr>
  </w:style>
  <w:style w:type="character" w:customStyle="1" w:styleId="TitoloCarattere">
    <w:name w:val="Titolo Carattere"/>
    <w:link w:val="Titolo"/>
    <w:rsid w:val="00934CD2"/>
    <w:rPr>
      <w:rFonts w:ascii="Times New Roman" w:eastAsia="MS Mincho" w:hAnsi="Times New Roman" w:cs="Times New Roman"/>
      <w:b/>
      <w:sz w:val="28"/>
      <w:szCs w:val="28"/>
      <w:u w:val="single"/>
      <w:lang w:eastAsia="ja-JP"/>
    </w:rPr>
  </w:style>
  <w:style w:type="paragraph" w:styleId="Sottotitolo">
    <w:name w:val="Subtitle"/>
    <w:basedOn w:val="Normale"/>
    <w:link w:val="SottotitoloCarattere"/>
    <w:qFormat/>
    <w:rsid w:val="00934CD2"/>
    <w:pPr>
      <w:jc w:val="center"/>
    </w:pPr>
    <w:rPr>
      <w:rFonts w:ascii="Times New Roman" w:eastAsia="Times New Roman" w:hAnsi="Times New Roman"/>
      <w:b/>
      <w:caps/>
      <w:sz w:val="32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934CD2"/>
    <w:rPr>
      <w:rFonts w:ascii="Times New Roman" w:eastAsia="Times New Roman" w:hAnsi="Times New Roman" w:cs="Times New Roman"/>
      <w:b/>
      <w:caps/>
      <w:sz w:val="32"/>
      <w:szCs w:val="20"/>
    </w:rPr>
  </w:style>
  <w:style w:type="character" w:styleId="Rimandocommento">
    <w:name w:val="annotation reference"/>
    <w:uiPriority w:val="99"/>
    <w:semiHidden/>
    <w:unhideWhenUsed/>
    <w:rsid w:val="00BC3C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3C97"/>
    <w:rPr>
      <w:sz w:val="20"/>
      <w:szCs w:val="20"/>
      <w:lang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BC3C97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16C4C"/>
    <w:pPr>
      <w:tabs>
        <w:tab w:val="center" w:pos="4819"/>
        <w:tab w:val="right" w:pos="9638"/>
      </w:tabs>
    </w:pPr>
    <w:rPr>
      <w:sz w:val="20"/>
      <w:szCs w:val="20"/>
      <w:lang w:eastAsia="x-none"/>
    </w:rPr>
  </w:style>
  <w:style w:type="character" w:customStyle="1" w:styleId="PidipaginaCarattere">
    <w:name w:val="Piè di pagina Carattere"/>
    <w:link w:val="Pidipagina"/>
    <w:uiPriority w:val="99"/>
    <w:rsid w:val="00C16C4C"/>
    <w:rPr>
      <w:lang w:val="en-GB"/>
    </w:rPr>
  </w:style>
  <w:style w:type="character" w:styleId="Numeropagina">
    <w:name w:val="page number"/>
    <w:basedOn w:val="Caratterepredefinitoparagrafo"/>
    <w:uiPriority w:val="99"/>
    <w:semiHidden/>
    <w:unhideWhenUsed/>
    <w:rsid w:val="00C16C4C"/>
  </w:style>
  <w:style w:type="paragraph" w:styleId="Intestazione">
    <w:name w:val="header"/>
    <w:basedOn w:val="Normale"/>
    <w:link w:val="IntestazioneCarattere"/>
    <w:uiPriority w:val="99"/>
    <w:unhideWhenUsed/>
    <w:rsid w:val="002479D2"/>
    <w:pPr>
      <w:tabs>
        <w:tab w:val="center" w:pos="4819"/>
        <w:tab w:val="right" w:pos="9638"/>
      </w:tabs>
    </w:pPr>
    <w:rPr>
      <w:sz w:val="20"/>
      <w:szCs w:val="20"/>
      <w:lang w:eastAsia="x-none"/>
    </w:rPr>
  </w:style>
  <w:style w:type="character" w:customStyle="1" w:styleId="IntestazioneCarattere">
    <w:name w:val="Intestazione Carattere"/>
    <w:link w:val="Intestazione"/>
    <w:uiPriority w:val="99"/>
    <w:rsid w:val="002479D2"/>
    <w:rPr>
      <w:lang w:val="en-GB"/>
    </w:rPr>
  </w:style>
  <w:style w:type="paragraph" w:customStyle="1" w:styleId="Elencomedio1-Colore41">
    <w:name w:val="Elenco medio 1 - Colore 41"/>
    <w:hidden/>
    <w:uiPriority w:val="99"/>
    <w:semiHidden/>
    <w:rsid w:val="00867AE8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C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5CE0"/>
    <w:rPr>
      <w:b/>
      <w:bCs/>
      <w:sz w:val="20"/>
      <w:szCs w:val="20"/>
      <w:lang w:val="en-GB"/>
    </w:rPr>
  </w:style>
  <w:style w:type="paragraph" w:customStyle="1" w:styleId="Default">
    <w:name w:val="Default"/>
    <w:rsid w:val="00E76F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FR"/>
    </w:rPr>
  </w:style>
  <w:style w:type="character" w:styleId="Enfasicorsivo">
    <w:name w:val="Emphasis"/>
    <w:uiPriority w:val="20"/>
    <w:qFormat/>
    <w:rsid w:val="00C126D6"/>
    <w:rPr>
      <w:i/>
      <w:iCs/>
    </w:rPr>
  </w:style>
  <w:style w:type="paragraph" w:customStyle="1" w:styleId="Elencoscuro-Colore31">
    <w:name w:val="Elenco scuro - Colore 31"/>
    <w:hidden/>
    <w:uiPriority w:val="99"/>
    <w:semiHidden/>
    <w:rsid w:val="00931013"/>
    <w:rPr>
      <w:sz w:val="24"/>
      <w:szCs w:val="24"/>
      <w:lang w:val="en-GB"/>
    </w:rPr>
  </w:style>
  <w:style w:type="paragraph" w:customStyle="1" w:styleId="title">
    <w:name w:val="title"/>
    <w:basedOn w:val="Normale"/>
    <w:rsid w:val="00426C9F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paragraph" w:customStyle="1" w:styleId="desc">
    <w:name w:val="desc"/>
    <w:basedOn w:val="Normale"/>
    <w:rsid w:val="00426C9F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paragraph" w:customStyle="1" w:styleId="details">
    <w:name w:val="details"/>
    <w:basedOn w:val="Normale"/>
    <w:rsid w:val="00426C9F"/>
    <w:pPr>
      <w:spacing w:before="100" w:beforeAutospacing="1" w:after="100" w:afterAutospacing="1"/>
    </w:pPr>
    <w:rPr>
      <w:rFonts w:ascii="Times" w:hAnsi="Times"/>
      <w:sz w:val="20"/>
      <w:szCs w:val="20"/>
      <w:lang w:val="it-IT"/>
    </w:rPr>
  </w:style>
  <w:style w:type="character" w:customStyle="1" w:styleId="jrnl">
    <w:name w:val="jrnl"/>
    <w:rsid w:val="00426C9F"/>
  </w:style>
  <w:style w:type="paragraph" w:customStyle="1" w:styleId="Sfondoacolori-Colore11">
    <w:name w:val="Sfondo a colori - Colore 11"/>
    <w:hidden/>
    <w:uiPriority w:val="99"/>
    <w:semiHidden/>
    <w:rsid w:val="00635761"/>
    <w:rPr>
      <w:sz w:val="24"/>
      <w:szCs w:val="24"/>
      <w:lang w:val="en-GB"/>
    </w:rPr>
  </w:style>
  <w:style w:type="paragraph" w:styleId="Revisione">
    <w:name w:val="Revision"/>
    <w:hidden/>
    <w:uiPriority w:val="99"/>
    <w:semiHidden/>
    <w:rsid w:val="00C66625"/>
    <w:rPr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26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5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/?term=World%20Medical%20Association%5BCorporate%20Author%5D" TargetMode="Externa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/24141714" TargetMode="External"/><Relationship Id="rId11" Type="http://schemas.openxmlformats.org/officeDocument/2006/relationships/hyperlink" Target="https://www.ncbi.nlm.nih.gov/pubmed/?term=Libby%20P%5BAuthor%5D&amp;cauthor=true&amp;cauthor_uid=11877368" TargetMode="External"/><Relationship Id="rId12" Type="http://schemas.openxmlformats.org/officeDocument/2006/relationships/hyperlink" Target="https://www.ncbi.nlm.nih.gov/pubmed/?term=Ridker%20PM%5BAuthor%5D&amp;cauthor=true&amp;cauthor_uid=11877368" TargetMode="External"/><Relationship Id="rId13" Type="http://schemas.openxmlformats.org/officeDocument/2006/relationships/hyperlink" Target="https://www.ncbi.nlm.nih.gov/pubmed/?term=Maseri%20A%5BAuthor%5D&amp;cauthor=true&amp;cauthor_uid=11877368" TargetMode="External"/><Relationship Id="rId14" Type="http://schemas.openxmlformats.org/officeDocument/2006/relationships/hyperlink" Target="https://www.ncbi.nlm.nih.gov/pubmed/11877368" TargetMode="External"/><Relationship Id="rId15" Type="http://schemas.openxmlformats.org/officeDocument/2006/relationships/hyperlink" Target="https://www.ncbi.nlm.nih.gov/pubmed/28845751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kaski@sgul.ac.u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4769</Words>
  <Characters>27184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31890</CharactersWithSpaces>
  <SharedDoc>false</SharedDoc>
  <HLinks>
    <vt:vector size="48" baseType="variant">
      <vt:variant>
        <vt:i4>262225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https://www.ncbi.nlm.nih.gov/pubmed/28845751</vt:lpwstr>
      </vt:variant>
      <vt:variant>
        <vt:lpwstr/>
      </vt:variant>
      <vt:variant>
        <vt:i4>196691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https://www.ncbi.nlm.nih.gov/pubmed/11877368</vt:lpwstr>
      </vt:variant>
      <vt:variant>
        <vt:lpwstr/>
      </vt:variant>
      <vt:variant>
        <vt:i4>6291550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https://www.ncbi.nlm.nih.gov/pubmed/?term=Maseri A%5BAuthor%5D&amp;cauthor=true&amp;cauthor_uid=11877368</vt:lpwstr>
      </vt:variant>
      <vt:variant>
        <vt:lpwstr/>
      </vt:variant>
      <vt:variant>
        <vt:i4>4915211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https://www.ncbi.nlm.nih.gov/pubmed/?term=Ridker PM%5BAuthor%5D&amp;cauthor=true&amp;cauthor_uid=11877368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https://www.ncbi.nlm.nih.gov/pubmed/?term=Libby P%5BAuthor%5D&amp;cauthor=true&amp;cauthor_uid=11877368</vt:lpwstr>
      </vt:variant>
      <vt:variant>
        <vt:lpwstr/>
      </vt:variant>
      <vt:variant>
        <vt:i4>3342357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http://www.ncbi.nlm.nih.gov/pubmed/24141714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http://www.ncbi.nlm.nih.gov/pubmed/?term=World Medical Association%5BCorporate Author%5D</vt:lpwstr>
      </vt:variant>
      <vt:variant>
        <vt:lpwstr/>
      </vt:variant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mailto:jkaski@sgul.ac.uk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Ciliberti</dc:creator>
  <cp:keywords/>
  <cp:lastModifiedBy>Giuseppe Ciliberti</cp:lastModifiedBy>
  <cp:revision>18</cp:revision>
  <cp:lastPrinted>2018-03-14T10:08:00Z</cp:lastPrinted>
  <dcterms:created xsi:type="dcterms:W3CDTF">2018-03-15T11:27:00Z</dcterms:created>
  <dcterms:modified xsi:type="dcterms:W3CDTF">2018-03-15T14:50:00Z</dcterms:modified>
</cp:coreProperties>
</file>