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8DCB0" w14:textId="77777777" w:rsidR="00AB39C8" w:rsidRPr="001038FE" w:rsidRDefault="00AB39C8" w:rsidP="005F5BD0">
      <w:pPr>
        <w:spacing w:line="480" w:lineRule="auto"/>
        <w:rPr>
          <w:b/>
          <w:spacing w:val="20"/>
          <w:sz w:val="24"/>
          <w:szCs w:val="24"/>
        </w:rPr>
      </w:pPr>
      <w:bookmarkStart w:id="0" w:name="_GoBack"/>
      <w:bookmarkEnd w:id="0"/>
      <w:r w:rsidRPr="001038FE">
        <w:rPr>
          <w:b/>
          <w:spacing w:val="20"/>
          <w:sz w:val="24"/>
          <w:szCs w:val="24"/>
        </w:rPr>
        <w:t xml:space="preserve">Obesity and </w:t>
      </w:r>
      <w:r w:rsidR="00434DEF" w:rsidRPr="001038FE">
        <w:rPr>
          <w:b/>
          <w:spacing w:val="20"/>
          <w:sz w:val="24"/>
          <w:szCs w:val="24"/>
        </w:rPr>
        <w:t>S</w:t>
      </w:r>
      <w:r w:rsidRPr="001038FE">
        <w:rPr>
          <w:b/>
          <w:spacing w:val="20"/>
          <w:sz w:val="24"/>
          <w:szCs w:val="24"/>
        </w:rPr>
        <w:t xml:space="preserve">udden </w:t>
      </w:r>
      <w:r w:rsidR="00D95A73" w:rsidRPr="001038FE">
        <w:rPr>
          <w:b/>
          <w:spacing w:val="20"/>
          <w:sz w:val="24"/>
          <w:szCs w:val="24"/>
        </w:rPr>
        <w:t xml:space="preserve">Cardiac </w:t>
      </w:r>
      <w:r w:rsidR="00434DEF" w:rsidRPr="001038FE">
        <w:rPr>
          <w:b/>
          <w:spacing w:val="20"/>
          <w:sz w:val="24"/>
          <w:szCs w:val="24"/>
        </w:rPr>
        <w:t>D</w:t>
      </w:r>
      <w:r w:rsidRPr="001038FE">
        <w:rPr>
          <w:b/>
          <w:spacing w:val="20"/>
          <w:sz w:val="24"/>
          <w:szCs w:val="24"/>
        </w:rPr>
        <w:t>eath</w:t>
      </w:r>
      <w:r w:rsidR="00D95A73" w:rsidRPr="001038FE">
        <w:rPr>
          <w:b/>
          <w:spacing w:val="20"/>
          <w:sz w:val="24"/>
          <w:szCs w:val="24"/>
        </w:rPr>
        <w:t xml:space="preserve"> in the Young</w:t>
      </w:r>
      <w:r w:rsidRPr="001038FE">
        <w:rPr>
          <w:b/>
          <w:spacing w:val="20"/>
          <w:sz w:val="24"/>
          <w:szCs w:val="24"/>
        </w:rPr>
        <w:t>.</w:t>
      </w:r>
      <w:r w:rsidR="00501C40" w:rsidRPr="001038FE">
        <w:rPr>
          <w:b/>
          <w:spacing w:val="20"/>
          <w:sz w:val="24"/>
          <w:szCs w:val="24"/>
        </w:rPr>
        <w:t xml:space="preserve"> Clinical and</w:t>
      </w:r>
      <w:r w:rsidRPr="001038FE">
        <w:rPr>
          <w:b/>
          <w:spacing w:val="20"/>
          <w:sz w:val="24"/>
          <w:szCs w:val="24"/>
        </w:rPr>
        <w:t xml:space="preserve"> </w:t>
      </w:r>
      <w:r w:rsidR="00434DEF" w:rsidRPr="001038FE">
        <w:rPr>
          <w:b/>
          <w:spacing w:val="20"/>
          <w:sz w:val="24"/>
          <w:szCs w:val="24"/>
        </w:rPr>
        <w:t xml:space="preserve">Pathological </w:t>
      </w:r>
      <w:r w:rsidRPr="001038FE">
        <w:rPr>
          <w:b/>
          <w:spacing w:val="20"/>
          <w:sz w:val="24"/>
          <w:szCs w:val="24"/>
        </w:rPr>
        <w:t>Insights from a Large National Registry</w:t>
      </w:r>
    </w:p>
    <w:p w14:paraId="110702A3" w14:textId="77777777" w:rsidR="00FF5230" w:rsidRPr="001038FE" w:rsidRDefault="00B30AE9" w:rsidP="00FF5230">
      <w:pPr>
        <w:spacing w:line="480" w:lineRule="auto"/>
        <w:rPr>
          <w:spacing w:val="20"/>
          <w:sz w:val="24"/>
          <w:szCs w:val="24"/>
        </w:rPr>
      </w:pPr>
      <w:r w:rsidRPr="001038FE">
        <w:rPr>
          <w:b/>
          <w:spacing w:val="20"/>
          <w:sz w:val="24"/>
          <w:szCs w:val="24"/>
          <w:lang w:val="en-US"/>
        </w:rPr>
        <w:t xml:space="preserve">Authors: </w:t>
      </w:r>
      <w:r w:rsidR="00FF5230" w:rsidRPr="001038FE">
        <w:rPr>
          <w:spacing w:val="20"/>
          <w:sz w:val="24"/>
          <w:szCs w:val="24"/>
          <w:lang w:val="en-US"/>
        </w:rPr>
        <w:t>Gherardo Finocchiaro</w:t>
      </w:r>
      <w:r w:rsidR="00FF5230" w:rsidRPr="001038FE">
        <w:rPr>
          <w:spacing w:val="20"/>
          <w:sz w:val="24"/>
          <w:szCs w:val="24"/>
          <w:vertAlign w:val="superscript"/>
          <w:lang w:val="en-US"/>
        </w:rPr>
        <w:t>a</w:t>
      </w:r>
      <w:r w:rsidR="00FF5230" w:rsidRPr="001038FE">
        <w:rPr>
          <w:spacing w:val="20"/>
          <w:sz w:val="24"/>
          <w:szCs w:val="24"/>
          <w:lang w:val="en-US"/>
        </w:rPr>
        <w:t xml:space="preserve"> MD, Michael Papadakis</w:t>
      </w:r>
      <w:r w:rsidR="00FF5230" w:rsidRPr="001038FE">
        <w:rPr>
          <w:spacing w:val="20"/>
          <w:sz w:val="24"/>
          <w:szCs w:val="24"/>
          <w:vertAlign w:val="superscript"/>
          <w:lang w:val="en-US"/>
        </w:rPr>
        <w:t>a</w:t>
      </w:r>
      <w:r w:rsidR="00FF5230" w:rsidRPr="001038FE">
        <w:rPr>
          <w:spacing w:val="20"/>
          <w:sz w:val="24"/>
          <w:szCs w:val="24"/>
          <w:lang w:val="en-US"/>
        </w:rPr>
        <w:t xml:space="preserve"> MBBS,</w:t>
      </w:r>
      <w:r w:rsidR="00477AF1" w:rsidRPr="001038FE">
        <w:rPr>
          <w:spacing w:val="20"/>
          <w:sz w:val="24"/>
          <w:szCs w:val="24"/>
          <w:lang w:val="en-US"/>
        </w:rPr>
        <w:t xml:space="preserve"> MD, Harshil Dhutia</w:t>
      </w:r>
      <w:r w:rsidR="00FF5230" w:rsidRPr="001038FE">
        <w:rPr>
          <w:spacing w:val="20"/>
          <w:sz w:val="24"/>
          <w:szCs w:val="24"/>
          <w:lang w:val="en-US"/>
        </w:rPr>
        <w:t xml:space="preserve"> M</w:t>
      </w:r>
      <w:r w:rsidR="00477AF1" w:rsidRPr="001038FE">
        <w:rPr>
          <w:spacing w:val="20"/>
          <w:sz w:val="24"/>
          <w:szCs w:val="24"/>
          <w:lang w:val="en-US"/>
        </w:rPr>
        <w:t>RCP</w:t>
      </w:r>
      <w:r w:rsidR="008E5FBC" w:rsidRPr="001038FE">
        <w:rPr>
          <w:spacing w:val="20"/>
          <w:sz w:val="24"/>
          <w:szCs w:val="24"/>
          <w:lang w:val="en-US"/>
        </w:rPr>
        <w:t>,</w:t>
      </w:r>
      <w:r w:rsidR="0031503C" w:rsidRPr="001038FE">
        <w:rPr>
          <w:spacing w:val="20"/>
          <w:sz w:val="24"/>
          <w:szCs w:val="24"/>
          <w:lang w:val="en-US"/>
        </w:rPr>
        <w:t xml:space="preserve"> Della Cole</w:t>
      </w:r>
      <w:r w:rsidR="0031503C" w:rsidRPr="001038FE">
        <w:rPr>
          <w:spacing w:val="20"/>
          <w:sz w:val="24"/>
          <w:szCs w:val="24"/>
          <w:vertAlign w:val="superscript"/>
          <w:lang w:val="en-US"/>
        </w:rPr>
        <w:t>a</w:t>
      </w:r>
      <w:r w:rsidR="0031503C" w:rsidRPr="001038FE">
        <w:rPr>
          <w:spacing w:val="20"/>
          <w:sz w:val="24"/>
          <w:szCs w:val="24"/>
          <w:lang w:val="en-US"/>
        </w:rPr>
        <w:t xml:space="preserve"> BSc,</w:t>
      </w:r>
      <w:r w:rsidR="008E5FBC" w:rsidRPr="001038FE">
        <w:rPr>
          <w:spacing w:val="20"/>
          <w:sz w:val="24"/>
          <w:szCs w:val="24"/>
          <w:lang w:val="en-US"/>
        </w:rPr>
        <w:t xml:space="preserve"> Elijah Behr</w:t>
      </w:r>
      <w:r w:rsidR="008E5FBC" w:rsidRPr="001038FE">
        <w:rPr>
          <w:spacing w:val="20"/>
          <w:sz w:val="24"/>
          <w:szCs w:val="24"/>
          <w:vertAlign w:val="superscript"/>
          <w:lang w:val="en-US"/>
        </w:rPr>
        <w:t>a</w:t>
      </w:r>
      <w:r w:rsidR="008E5FBC" w:rsidRPr="001038FE">
        <w:rPr>
          <w:spacing w:val="20"/>
          <w:sz w:val="24"/>
          <w:szCs w:val="24"/>
          <w:lang w:val="en-US"/>
        </w:rPr>
        <w:t xml:space="preserve"> </w:t>
      </w:r>
      <w:r w:rsidR="008E5FBC" w:rsidRPr="001038FE">
        <w:rPr>
          <w:spacing w:val="20"/>
          <w:sz w:val="24"/>
          <w:szCs w:val="24"/>
        </w:rPr>
        <w:t>MA, MBBS, FRCP</w:t>
      </w:r>
      <w:r w:rsidR="008E5FBC" w:rsidRPr="001038FE">
        <w:rPr>
          <w:spacing w:val="20"/>
          <w:sz w:val="24"/>
          <w:szCs w:val="24"/>
          <w:lang w:val="en-US"/>
        </w:rPr>
        <w:t>,</w:t>
      </w:r>
      <w:r w:rsidR="00D76D45" w:rsidRPr="001038FE">
        <w:rPr>
          <w:spacing w:val="20"/>
          <w:sz w:val="24"/>
          <w:szCs w:val="24"/>
          <w:lang w:val="en-US"/>
        </w:rPr>
        <w:t xml:space="preserve"> Maite Tome, MD, PhD,</w:t>
      </w:r>
      <w:r w:rsidR="00FF5230" w:rsidRPr="001038FE">
        <w:rPr>
          <w:spacing w:val="20"/>
          <w:sz w:val="24"/>
          <w:szCs w:val="24"/>
          <w:lang w:val="en-US"/>
        </w:rPr>
        <w:t xml:space="preserve"> Sanjay Sharma</w:t>
      </w:r>
      <w:r w:rsidR="00FF5230" w:rsidRPr="001038FE">
        <w:rPr>
          <w:spacing w:val="20"/>
          <w:sz w:val="24"/>
          <w:szCs w:val="24"/>
          <w:vertAlign w:val="superscript"/>
          <w:lang w:val="en-US"/>
        </w:rPr>
        <w:t>a</w:t>
      </w:r>
      <w:r w:rsidR="00FF5230" w:rsidRPr="001038FE">
        <w:rPr>
          <w:spacing w:val="20"/>
          <w:sz w:val="24"/>
          <w:szCs w:val="24"/>
        </w:rPr>
        <w:t>*</w:t>
      </w:r>
      <w:r w:rsidR="00FF5230" w:rsidRPr="001038FE">
        <w:rPr>
          <w:spacing w:val="20"/>
          <w:sz w:val="24"/>
          <w:szCs w:val="24"/>
          <w:lang w:val="en-US"/>
        </w:rPr>
        <w:t xml:space="preserve"> </w:t>
      </w:r>
      <w:r w:rsidR="00FF5230" w:rsidRPr="001038FE">
        <w:rPr>
          <w:spacing w:val="20"/>
          <w:sz w:val="24"/>
          <w:szCs w:val="24"/>
        </w:rPr>
        <w:t>BSc, MBChB, FRCP, MD,</w:t>
      </w:r>
      <w:r w:rsidR="00FF5230" w:rsidRPr="001038FE">
        <w:rPr>
          <w:spacing w:val="20"/>
          <w:sz w:val="24"/>
          <w:szCs w:val="24"/>
          <w:lang w:val="en-US"/>
        </w:rPr>
        <w:t xml:space="preserve"> Mary Sheppard</w:t>
      </w:r>
      <w:r w:rsidR="00FF5230" w:rsidRPr="001038FE">
        <w:rPr>
          <w:spacing w:val="20"/>
          <w:sz w:val="24"/>
          <w:szCs w:val="24"/>
          <w:vertAlign w:val="superscript"/>
          <w:lang w:val="en-US"/>
        </w:rPr>
        <w:t>b</w:t>
      </w:r>
      <w:r w:rsidR="00FF5230" w:rsidRPr="001038FE">
        <w:rPr>
          <w:spacing w:val="20"/>
          <w:sz w:val="24"/>
          <w:szCs w:val="24"/>
        </w:rPr>
        <w:t>*</w:t>
      </w:r>
      <w:r w:rsidR="00FF5230" w:rsidRPr="001038FE">
        <w:rPr>
          <w:b/>
          <w:spacing w:val="20"/>
          <w:sz w:val="24"/>
          <w:szCs w:val="24"/>
        </w:rPr>
        <w:t xml:space="preserve"> </w:t>
      </w:r>
      <w:r w:rsidR="00FF5230" w:rsidRPr="001038FE">
        <w:rPr>
          <w:spacing w:val="20"/>
          <w:sz w:val="24"/>
          <w:szCs w:val="24"/>
        </w:rPr>
        <w:t>MBBCH, BAO, BSc, FRCPath</w:t>
      </w:r>
    </w:p>
    <w:p w14:paraId="54FCF19E" w14:textId="77777777" w:rsidR="00AB39C8" w:rsidRPr="001038FE" w:rsidRDefault="005F5BD0" w:rsidP="005F5BD0">
      <w:pPr>
        <w:tabs>
          <w:tab w:val="left" w:pos="7080"/>
        </w:tabs>
        <w:rPr>
          <w:b/>
          <w:sz w:val="24"/>
          <w:szCs w:val="24"/>
        </w:rPr>
      </w:pPr>
      <w:r w:rsidRPr="001038FE">
        <w:rPr>
          <w:b/>
          <w:sz w:val="24"/>
          <w:szCs w:val="24"/>
        </w:rPr>
        <w:tab/>
      </w:r>
    </w:p>
    <w:p w14:paraId="06CE2267" w14:textId="77777777" w:rsidR="005F5BD0" w:rsidRPr="001038FE" w:rsidRDefault="005F5BD0" w:rsidP="005F5BD0">
      <w:pPr>
        <w:spacing w:line="480" w:lineRule="auto"/>
        <w:rPr>
          <w:spacing w:val="20"/>
          <w:sz w:val="24"/>
          <w:szCs w:val="24"/>
        </w:rPr>
      </w:pPr>
      <w:r w:rsidRPr="001038FE">
        <w:rPr>
          <w:spacing w:val="20"/>
          <w:sz w:val="24"/>
          <w:szCs w:val="24"/>
          <w:vertAlign w:val="superscript"/>
        </w:rPr>
        <w:t>a</w:t>
      </w:r>
      <w:r w:rsidRPr="001038FE">
        <w:rPr>
          <w:spacing w:val="20"/>
          <w:sz w:val="24"/>
          <w:szCs w:val="24"/>
        </w:rPr>
        <w:t xml:space="preserve"> Cardiovascular Sciences Research Centre, St George's, University of London, London, United Kingdom</w:t>
      </w:r>
    </w:p>
    <w:p w14:paraId="2D0A8164" w14:textId="77777777" w:rsidR="005F5BD0" w:rsidRPr="001038FE" w:rsidRDefault="005F5BD0" w:rsidP="005F5BD0">
      <w:pPr>
        <w:spacing w:line="480" w:lineRule="auto"/>
        <w:rPr>
          <w:spacing w:val="20"/>
          <w:sz w:val="24"/>
          <w:szCs w:val="24"/>
        </w:rPr>
      </w:pPr>
      <w:r w:rsidRPr="001038FE">
        <w:rPr>
          <w:spacing w:val="20"/>
          <w:sz w:val="24"/>
          <w:szCs w:val="24"/>
          <w:vertAlign w:val="superscript"/>
        </w:rPr>
        <w:t>b</w:t>
      </w:r>
      <w:r w:rsidRPr="001038FE">
        <w:rPr>
          <w:spacing w:val="20"/>
          <w:sz w:val="24"/>
          <w:szCs w:val="24"/>
        </w:rPr>
        <w:t xml:space="preserve"> Cardiovascular Pathology Department, St George's, University of London, London, United Kingdom</w:t>
      </w:r>
    </w:p>
    <w:p w14:paraId="0712A71C" w14:textId="77777777" w:rsidR="005F5BD0" w:rsidRPr="001038FE" w:rsidRDefault="005F5BD0" w:rsidP="005F5BD0">
      <w:pPr>
        <w:spacing w:line="480" w:lineRule="auto"/>
        <w:rPr>
          <w:spacing w:val="20"/>
          <w:sz w:val="24"/>
          <w:szCs w:val="24"/>
        </w:rPr>
      </w:pPr>
      <w:r w:rsidRPr="001038FE">
        <w:rPr>
          <w:spacing w:val="20"/>
          <w:sz w:val="24"/>
          <w:szCs w:val="24"/>
        </w:rPr>
        <w:t>*Contributed equally</w:t>
      </w:r>
      <w:r w:rsidR="004051EB" w:rsidRPr="001038FE">
        <w:rPr>
          <w:spacing w:val="20"/>
          <w:sz w:val="24"/>
          <w:szCs w:val="24"/>
        </w:rPr>
        <w:t xml:space="preserve"> as senior author</w:t>
      </w:r>
    </w:p>
    <w:p w14:paraId="71A17F1D" w14:textId="77777777" w:rsidR="005F5BD0" w:rsidRPr="001038FE" w:rsidRDefault="005F5BD0" w:rsidP="005F5BD0">
      <w:pPr>
        <w:spacing w:line="480" w:lineRule="auto"/>
        <w:rPr>
          <w:spacing w:val="20"/>
          <w:sz w:val="24"/>
          <w:szCs w:val="24"/>
        </w:rPr>
      </w:pPr>
      <w:r w:rsidRPr="001038FE">
        <w:rPr>
          <w:spacing w:val="20"/>
          <w:sz w:val="24"/>
          <w:szCs w:val="24"/>
        </w:rPr>
        <w:t>Keywords: sudden death, obesity</w:t>
      </w:r>
    </w:p>
    <w:p w14:paraId="5B96603D" w14:textId="77777777" w:rsidR="005F5BD0" w:rsidRPr="001038FE" w:rsidRDefault="005F5BD0" w:rsidP="005F5BD0">
      <w:pPr>
        <w:spacing w:line="480" w:lineRule="auto"/>
        <w:rPr>
          <w:spacing w:val="20"/>
          <w:sz w:val="24"/>
          <w:szCs w:val="24"/>
        </w:rPr>
      </w:pPr>
      <w:r w:rsidRPr="001038FE">
        <w:rPr>
          <w:spacing w:val="20"/>
          <w:sz w:val="24"/>
          <w:szCs w:val="24"/>
        </w:rPr>
        <w:t xml:space="preserve">Word count: </w:t>
      </w:r>
      <w:r w:rsidR="00B02979" w:rsidRPr="001038FE">
        <w:rPr>
          <w:spacing w:val="20"/>
          <w:sz w:val="24"/>
          <w:szCs w:val="24"/>
        </w:rPr>
        <w:t>2785</w:t>
      </w:r>
    </w:p>
    <w:p w14:paraId="32F6E2CC" w14:textId="77777777" w:rsidR="005F5BD0" w:rsidRPr="001038FE" w:rsidRDefault="005F5BD0" w:rsidP="005F5BD0">
      <w:pPr>
        <w:spacing w:line="360" w:lineRule="auto"/>
        <w:rPr>
          <w:b/>
          <w:bCs/>
          <w:spacing w:val="20"/>
          <w:sz w:val="24"/>
          <w:szCs w:val="24"/>
        </w:rPr>
      </w:pPr>
    </w:p>
    <w:p w14:paraId="44676F65" w14:textId="77777777" w:rsidR="005F5BD0" w:rsidRPr="001038FE" w:rsidRDefault="005F5BD0" w:rsidP="005F5BD0">
      <w:pPr>
        <w:spacing w:line="360" w:lineRule="auto"/>
        <w:rPr>
          <w:bCs/>
          <w:spacing w:val="20"/>
          <w:sz w:val="24"/>
          <w:szCs w:val="24"/>
        </w:rPr>
      </w:pPr>
      <w:r w:rsidRPr="001038FE">
        <w:rPr>
          <w:b/>
          <w:bCs/>
          <w:spacing w:val="20"/>
          <w:sz w:val="24"/>
          <w:szCs w:val="24"/>
        </w:rPr>
        <w:t>Author of correspondence:</w:t>
      </w:r>
      <w:r w:rsidRPr="001038FE">
        <w:rPr>
          <w:bCs/>
          <w:spacing w:val="20"/>
          <w:sz w:val="24"/>
          <w:szCs w:val="24"/>
        </w:rPr>
        <w:t xml:space="preserve"> </w:t>
      </w:r>
    </w:p>
    <w:p w14:paraId="4F2953E0" w14:textId="77777777" w:rsidR="005F5BD0" w:rsidRPr="001038FE" w:rsidRDefault="005F5BD0" w:rsidP="005F5BD0">
      <w:pPr>
        <w:autoSpaceDE w:val="0"/>
        <w:autoSpaceDN w:val="0"/>
        <w:adjustRightInd w:val="0"/>
        <w:spacing w:after="0" w:line="240" w:lineRule="auto"/>
        <w:rPr>
          <w:rFonts w:cs="Times-Roman"/>
          <w:spacing w:val="20"/>
          <w:sz w:val="24"/>
          <w:szCs w:val="24"/>
        </w:rPr>
      </w:pPr>
      <w:r w:rsidRPr="001038FE">
        <w:rPr>
          <w:rFonts w:cs="Times-Roman"/>
          <w:spacing w:val="20"/>
          <w:sz w:val="24"/>
          <w:szCs w:val="24"/>
        </w:rPr>
        <w:t>Sanjay Sharma, MD</w:t>
      </w:r>
    </w:p>
    <w:p w14:paraId="7F839E93" w14:textId="77777777" w:rsidR="005F5BD0" w:rsidRPr="001038FE" w:rsidRDefault="005F5BD0" w:rsidP="005F5BD0">
      <w:pPr>
        <w:autoSpaceDE w:val="0"/>
        <w:autoSpaceDN w:val="0"/>
        <w:adjustRightInd w:val="0"/>
        <w:spacing w:after="0" w:line="240" w:lineRule="auto"/>
        <w:rPr>
          <w:rFonts w:cs="Times-Roman"/>
          <w:spacing w:val="20"/>
          <w:sz w:val="24"/>
          <w:szCs w:val="24"/>
        </w:rPr>
      </w:pPr>
      <w:r w:rsidRPr="001038FE">
        <w:rPr>
          <w:rFonts w:cs="Times-Roman"/>
          <w:spacing w:val="20"/>
          <w:sz w:val="24"/>
          <w:szCs w:val="24"/>
        </w:rPr>
        <w:t>Professor of Clinical Cardiology,</w:t>
      </w:r>
    </w:p>
    <w:p w14:paraId="7767644F" w14:textId="77777777" w:rsidR="00B02979" w:rsidRPr="001038FE" w:rsidRDefault="00B02979" w:rsidP="00B02979">
      <w:pPr>
        <w:autoSpaceDE w:val="0"/>
        <w:autoSpaceDN w:val="0"/>
        <w:adjustRightInd w:val="0"/>
        <w:spacing w:after="0" w:line="240" w:lineRule="auto"/>
        <w:rPr>
          <w:rFonts w:cs="Times-Roman"/>
          <w:spacing w:val="20"/>
          <w:sz w:val="24"/>
          <w:szCs w:val="24"/>
        </w:rPr>
      </w:pPr>
      <w:r w:rsidRPr="001038FE">
        <w:rPr>
          <w:rFonts w:cs="Times-Roman"/>
          <w:iCs/>
          <w:spacing w:val="20"/>
          <w:sz w:val="24"/>
          <w:szCs w:val="24"/>
        </w:rPr>
        <w:t>Molecular and Clinical Sciences Research Institute</w:t>
      </w:r>
    </w:p>
    <w:p w14:paraId="54803517" w14:textId="77777777" w:rsidR="00B02979" w:rsidRPr="001038FE" w:rsidRDefault="00B02979" w:rsidP="00B02979">
      <w:pPr>
        <w:autoSpaceDE w:val="0"/>
        <w:autoSpaceDN w:val="0"/>
        <w:adjustRightInd w:val="0"/>
        <w:spacing w:after="0" w:line="240" w:lineRule="auto"/>
        <w:rPr>
          <w:rFonts w:cs="Times-Roman"/>
          <w:spacing w:val="20"/>
          <w:sz w:val="24"/>
          <w:szCs w:val="24"/>
        </w:rPr>
      </w:pPr>
      <w:r w:rsidRPr="001038FE">
        <w:rPr>
          <w:rFonts w:cs="Times-Roman"/>
          <w:iCs/>
          <w:spacing w:val="20"/>
          <w:sz w:val="24"/>
          <w:szCs w:val="24"/>
        </w:rPr>
        <w:t>Cardiology Clinical Academic Group</w:t>
      </w:r>
    </w:p>
    <w:p w14:paraId="5581A013" w14:textId="77777777" w:rsidR="005F5BD0" w:rsidRPr="001038FE" w:rsidRDefault="005F5BD0" w:rsidP="005F5BD0">
      <w:pPr>
        <w:autoSpaceDE w:val="0"/>
        <w:autoSpaceDN w:val="0"/>
        <w:adjustRightInd w:val="0"/>
        <w:spacing w:after="0" w:line="240" w:lineRule="auto"/>
        <w:rPr>
          <w:rFonts w:cs="Times-Roman"/>
          <w:spacing w:val="20"/>
          <w:sz w:val="24"/>
          <w:szCs w:val="24"/>
        </w:rPr>
      </w:pPr>
      <w:r w:rsidRPr="001038FE">
        <w:rPr>
          <w:rFonts w:cs="Times-Roman"/>
          <w:spacing w:val="20"/>
          <w:sz w:val="24"/>
          <w:szCs w:val="24"/>
        </w:rPr>
        <w:t>St. George’s University of London,</w:t>
      </w:r>
    </w:p>
    <w:p w14:paraId="68E6E83E" w14:textId="77777777" w:rsidR="005F5BD0" w:rsidRPr="001038FE" w:rsidRDefault="005F5BD0" w:rsidP="005F5BD0">
      <w:pPr>
        <w:autoSpaceDE w:val="0"/>
        <w:autoSpaceDN w:val="0"/>
        <w:adjustRightInd w:val="0"/>
        <w:spacing w:after="0" w:line="240" w:lineRule="auto"/>
        <w:rPr>
          <w:rFonts w:cs="Times-Roman"/>
          <w:spacing w:val="20"/>
          <w:sz w:val="24"/>
          <w:szCs w:val="24"/>
        </w:rPr>
      </w:pPr>
      <w:r w:rsidRPr="001038FE">
        <w:rPr>
          <w:rFonts w:cs="Times-Roman"/>
          <w:spacing w:val="20"/>
          <w:sz w:val="24"/>
          <w:szCs w:val="24"/>
        </w:rPr>
        <w:t xml:space="preserve">Cranmer Terrace, </w:t>
      </w:r>
    </w:p>
    <w:p w14:paraId="7D688F93" w14:textId="77777777" w:rsidR="008D0EE6" w:rsidRPr="001038FE" w:rsidRDefault="005F5BD0" w:rsidP="005F5BD0">
      <w:pPr>
        <w:autoSpaceDE w:val="0"/>
        <w:autoSpaceDN w:val="0"/>
        <w:adjustRightInd w:val="0"/>
        <w:spacing w:after="0" w:line="240" w:lineRule="auto"/>
        <w:rPr>
          <w:rFonts w:cs="Times-Roman"/>
          <w:spacing w:val="20"/>
          <w:sz w:val="24"/>
          <w:szCs w:val="24"/>
          <w:lang w:val="en-US"/>
        </w:rPr>
      </w:pPr>
      <w:r w:rsidRPr="001038FE">
        <w:rPr>
          <w:rFonts w:cs="Times-Roman"/>
          <w:spacing w:val="20"/>
          <w:sz w:val="24"/>
          <w:szCs w:val="24"/>
        </w:rPr>
        <w:t xml:space="preserve">London.  SW17 0RE. </w:t>
      </w:r>
      <w:r w:rsidRPr="001038FE">
        <w:rPr>
          <w:rFonts w:cs="Times-Roman"/>
          <w:spacing w:val="20"/>
          <w:sz w:val="24"/>
          <w:szCs w:val="24"/>
          <w:lang w:val="en-US"/>
        </w:rPr>
        <w:t>UK.</w:t>
      </w:r>
    </w:p>
    <w:p w14:paraId="2F5900AD" w14:textId="77777777" w:rsidR="008A1BA4" w:rsidRPr="001038FE" w:rsidRDefault="008A1BA4" w:rsidP="004A1673">
      <w:pPr>
        <w:spacing w:line="480" w:lineRule="auto"/>
        <w:rPr>
          <w:b/>
          <w:spacing w:val="20"/>
        </w:rPr>
      </w:pPr>
    </w:p>
    <w:p w14:paraId="047BB382" w14:textId="77777777" w:rsidR="008A1BA4" w:rsidRPr="001038FE" w:rsidRDefault="008A1BA4" w:rsidP="004A1673">
      <w:pPr>
        <w:spacing w:line="480" w:lineRule="auto"/>
        <w:rPr>
          <w:b/>
          <w:spacing w:val="20"/>
        </w:rPr>
      </w:pPr>
    </w:p>
    <w:p w14:paraId="18A240B8" w14:textId="77777777" w:rsidR="0019393F" w:rsidRPr="001038FE" w:rsidRDefault="0019393F" w:rsidP="004A1673">
      <w:pPr>
        <w:spacing w:line="480" w:lineRule="auto"/>
        <w:rPr>
          <w:b/>
          <w:spacing w:val="20"/>
        </w:rPr>
      </w:pPr>
      <w:r w:rsidRPr="001038FE">
        <w:rPr>
          <w:b/>
          <w:spacing w:val="20"/>
        </w:rPr>
        <w:lastRenderedPageBreak/>
        <w:t>Abstract</w:t>
      </w:r>
    </w:p>
    <w:p w14:paraId="2399990E" w14:textId="77777777" w:rsidR="004A1673" w:rsidRPr="001038FE" w:rsidRDefault="004A1673" w:rsidP="004A1673">
      <w:pPr>
        <w:spacing w:line="480" w:lineRule="auto"/>
        <w:rPr>
          <w:spacing w:val="20"/>
        </w:rPr>
      </w:pPr>
      <w:r w:rsidRPr="001038FE">
        <w:rPr>
          <w:b/>
          <w:spacing w:val="20"/>
        </w:rPr>
        <w:t>Aims:</w:t>
      </w:r>
      <w:r w:rsidRPr="001038FE">
        <w:rPr>
          <w:spacing w:val="20"/>
        </w:rPr>
        <w:t xml:space="preserve"> Obesity is a rising public health problem and widely known risk factor for cardiovascular diseases. The aim of the study was to determine the main features and aetiologies in a large cohort of sudden cardiac deaths (SCD) occurred in obese subjects</w:t>
      </w:r>
    </w:p>
    <w:p w14:paraId="56916921" w14:textId="287CBCDC" w:rsidR="004A1673" w:rsidRPr="001038FE" w:rsidRDefault="004A1673" w:rsidP="004A1673">
      <w:pPr>
        <w:spacing w:line="480" w:lineRule="auto"/>
        <w:rPr>
          <w:spacing w:val="20"/>
        </w:rPr>
      </w:pPr>
      <w:r w:rsidRPr="001038FE">
        <w:rPr>
          <w:b/>
          <w:spacing w:val="20"/>
        </w:rPr>
        <w:t>Methods:</w:t>
      </w:r>
      <w:r w:rsidRPr="001038FE">
        <w:rPr>
          <w:spacing w:val="20"/>
        </w:rPr>
        <w:t xml:space="preserve"> </w:t>
      </w:r>
      <w:r w:rsidR="00AC4770" w:rsidRPr="001038FE">
        <w:rPr>
          <w:spacing w:val="20"/>
        </w:rPr>
        <w:t>Between 1994 and 2014, 3684 consecutive cases of unexpected SCD were referred to our cardiac pathology centre.</w:t>
      </w:r>
      <w:r w:rsidR="00AC4770" w:rsidRPr="001038FE" w:rsidDel="00AC4770">
        <w:rPr>
          <w:spacing w:val="20"/>
        </w:rPr>
        <w:t xml:space="preserve"> </w:t>
      </w:r>
      <w:r w:rsidR="00AC4770" w:rsidRPr="001038FE">
        <w:rPr>
          <w:spacing w:val="20"/>
        </w:rPr>
        <w:t>This study was confined to young individuals (age ≤ 35 years) where information about body mass index (BMI) was available and comprised of 1033 cases.</w:t>
      </w:r>
    </w:p>
    <w:p w14:paraId="237AF5ED" w14:textId="58712030" w:rsidR="004A1673" w:rsidRPr="001038FE" w:rsidRDefault="004A1673" w:rsidP="004A1673">
      <w:pPr>
        <w:spacing w:line="480" w:lineRule="auto"/>
        <w:rPr>
          <w:spacing w:val="20"/>
        </w:rPr>
      </w:pPr>
      <w:r w:rsidRPr="001038FE">
        <w:rPr>
          <w:b/>
          <w:spacing w:val="20"/>
        </w:rPr>
        <w:t>Results:</w:t>
      </w:r>
      <w:r w:rsidRPr="001038FE">
        <w:rPr>
          <w:spacing w:val="20"/>
        </w:rPr>
        <w:t xml:space="preserve"> Four hundred ninety-one patients (25%) were obese. In obese SCD victims the main post-mortem findings were: normal heart (sudden arrhythmic death syndrome, SADS) (n=192, 39%), unexplained left ventricular hypertrophy (LVH) (n=88, 18%) and critical coronary artery disease (CAD) (n=57, 12%).  Less common were hypertrophic cardiomyopathy (HCM) (n=24, 4%) and arrhythmogenic right ventricular cardiomyopathy (ARVC) (n=22, 4%). When compared with non-obese SCD victims, SADS was less common (39 vs 51%, p&lt;0.001) w</w:t>
      </w:r>
      <w:r w:rsidR="00F52A1E" w:rsidRPr="001038FE">
        <w:rPr>
          <w:spacing w:val="20"/>
        </w:rPr>
        <w:t>hereas</w:t>
      </w:r>
      <w:r w:rsidRPr="001038FE">
        <w:rPr>
          <w:spacing w:val="20"/>
        </w:rPr>
        <w:t xml:space="preserve"> LVH and critical CAD were more frequent (18 vs 3%, p&lt;0.001 and 12 vs 6%, p&lt;0.001 respectively). </w:t>
      </w:r>
      <w:r w:rsidR="00AC4770" w:rsidRPr="001038FE">
        <w:rPr>
          <w:spacing w:val="20"/>
        </w:rPr>
        <w:t>T</w:t>
      </w:r>
      <w:r w:rsidRPr="001038FE">
        <w:rPr>
          <w:spacing w:val="20"/>
        </w:rPr>
        <w:t xml:space="preserve">he prevalence of critical and non-critical CAD was significantly higher in obese </w:t>
      </w:r>
      <w:r w:rsidR="00AC4770" w:rsidRPr="001038FE">
        <w:rPr>
          <w:spacing w:val="20"/>
        </w:rPr>
        <w:t xml:space="preserve">individuals </w:t>
      </w:r>
      <w:r w:rsidRPr="001038FE">
        <w:rPr>
          <w:spacing w:val="20"/>
        </w:rPr>
        <w:t>(23 vs 10% in non-obese, p&lt;0.001).</w:t>
      </w:r>
    </w:p>
    <w:p w14:paraId="3F393DE5" w14:textId="0F25CF80" w:rsidR="004A1673" w:rsidRPr="001038FE" w:rsidRDefault="004A1673" w:rsidP="004A1673">
      <w:pPr>
        <w:spacing w:line="480" w:lineRule="auto"/>
        <w:rPr>
          <w:spacing w:val="20"/>
        </w:rPr>
      </w:pPr>
      <w:r w:rsidRPr="001038FE">
        <w:rPr>
          <w:b/>
          <w:spacing w:val="20"/>
        </w:rPr>
        <w:t xml:space="preserve">Conclusions: </w:t>
      </w:r>
      <w:r w:rsidRPr="001038FE">
        <w:rPr>
          <w:spacing w:val="20"/>
        </w:rPr>
        <w:t>Various conditions underlie SCD in obesity, with a prevalence of SADS, LVH and CAD. The degree of LVH measured by heart weight i</w:t>
      </w:r>
      <w:r w:rsidR="00AC4770" w:rsidRPr="001038FE">
        <w:rPr>
          <w:spacing w:val="20"/>
        </w:rPr>
        <w:t>s</w:t>
      </w:r>
      <w:r w:rsidRPr="001038FE">
        <w:rPr>
          <w:spacing w:val="20"/>
        </w:rPr>
        <w:t xml:space="preserve"> excess</w:t>
      </w:r>
      <w:r w:rsidR="00B91E46" w:rsidRPr="001038FE">
        <w:rPr>
          <w:spacing w:val="20"/>
        </w:rPr>
        <w:t>ive</w:t>
      </w:r>
      <w:r w:rsidRPr="001038FE">
        <w:rPr>
          <w:spacing w:val="20"/>
        </w:rPr>
        <w:t xml:space="preserve"> even after correction for body size. Almost one in four young obese sudden death victims show some degree of CAD, underscoring the need for primary prevention in this particular subgroup. </w:t>
      </w:r>
    </w:p>
    <w:p w14:paraId="62BADD87" w14:textId="77777777" w:rsidR="004A1673" w:rsidRPr="001038FE" w:rsidRDefault="001D73D7" w:rsidP="00AB1369">
      <w:pPr>
        <w:spacing w:line="480" w:lineRule="auto"/>
        <w:rPr>
          <w:b/>
          <w:spacing w:val="20"/>
          <w:sz w:val="24"/>
          <w:szCs w:val="24"/>
        </w:rPr>
      </w:pPr>
      <w:r w:rsidRPr="001038FE">
        <w:rPr>
          <w:b/>
          <w:spacing w:val="20"/>
          <w:sz w:val="24"/>
          <w:szCs w:val="24"/>
        </w:rPr>
        <w:lastRenderedPageBreak/>
        <w:t xml:space="preserve">Introduction </w:t>
      </w:r>
    </w:p>
    <w:p w14:paraId="35D16CDE" w14:textId="77777777" w:rsidR="008A1BA4" w:rsidRPr="001038FE" w:rsidRDefault="008A1BA4" w:rsidP="00AB1369">
      <w:pPr>
        <w:spacing w:line="480" w:lineRule="auto"/>
        <w:rPr>
          <w:b/>
          <w:spacing w:val="20"/>
          <w:sz w:val="24"/>
          <w:szCs w:val="24"/>
        </w:rPr>
      </w:pPr>
    </w:p>
    <w:p w14:paraId="3E4A5EE9" w14:textId="77777777" w:rsidR="0019393F" w:rsidRPr="001038FE" w:rsidRDefault="00F774BC" w:rsidP="0019393F">
      <w:pPr>
        <w:spacing w:line="480" w:lineRule="auto"/>
        <w:rPr>
          <w:spacing w:val="20"/>
          <w:sz w:val="24"/>
          <w:szCs w:val="24"/>
        </w:rPr>
      </w:pPr>
      <w:r w:rsidRPr="001038FE">
        <w:rPr>
          <w:spacing w:val="20"/>
          <w:sz w:val="24"/>
          <w:szCs w:val="24"/>
        </w:rPr>
        <w:t xml:space="preserve">Obesity is a </w:t>
      </w:r>
      <w:r w:rsidR="00152E36" w:rsidRPr="001038FE">
        <w:rPr>
          <w:spacing w:val="20"/>
          <w:sz w:val="24"/>
          <w:szCs w:val="24"/>
        </w:rPr>
        <w:t>growing public health concern</w:t>
      </w:r>
      <w:r w:rsidRPr="001038FE">
        <w:rPr>
          <w:spacing w:val="20"/>
          <w:sz w:val="24"/>
          <w:szCs w:val="24"/>
        </w:rPr>
        <w:t xml:space="preserve"> and </w:t>
      </w:r>
      <w:r w:rsidR="00152E36" w:rsidRPr="001038FE">
        <w:rPr>
          <w:spacing w:val="20"/>
          <w:sz w:val="24"/>
          <w:szCs w:val="24"/>
        </w:rPr>
        <w:t>an established</w:t>
      </w:r>
      <w:r w:rsidRPr="001038FE">
        <w:rPr>
          <w:spacing w:val="20"/>
          <w:sz w:val="24"/>
          <w:szCs w:val="24"/>
        </w:rPr>
        <w:t xml:space="preserve"> risk fa</w:t>
      </w:r>
      <w:r w:rsidR="004545EC" w:rsidRPr="001038FE">
        <w:rPr>
          <w:spacing w:val="20"/>
          <w:sz w:val="24"/>
          <w:szCs w:val="24"/>
        </w:rPr>
        <w:t>ctor for cardiovascular disease</w:t>
      </w:r>
      <w:r w:rsidR="00C81C58" w:rsidRPr="001038FE">
        <w:rPr>
          <w:spacing w:val="20"/>
          <w:sz w:val="24"/>
          <w:szCs w:val="24"/>
        </w:rPr>
        <w:fldChar w:fldCharType="begin" w:fldLock="1"/>
      </w:r>
      <w:r w:rsidR="00C81C58" w:rsidRPr="001038FE">
        <w:rPr>
          <w:spacing w:val="20"/>
          <w:sz w:val="24"/>
          <w:szCs w:val="24"/>
        </w:rPr>
        <w:instrText>ADDIN CSL_CITATION { "citationItems" : [ { "id" : "ITEM-1", "itemData" : { "DOI" : "10.1056/NEJMoa1503840", "ISSN" : "1533-4406", "PMID" : "27074389", "abstract" : "BACKGROUND In light of the worldwide increase in childhood obesity, we examined the association between body-mass index (BMI) in late adolescence and death from cardiovascular causes in adulthood. METHODS We grouped data on BMI, as measured from 1967 through 2010 in 2.3 million Israeli adolescents (mean age, 17.3\u00b10.4 years), according to age- and sex-specific percentiles from the U.S. Centers for Disease Control and Prevention. Primary outcomes were the number of deaths attributed to coronary heart disease, stroke, sudden death from an unknown cause, or a combination of all three categories (total cardiovascular causes) by mid-2011. Cox proportional-hazards models were used. RESULTS During 42,297,007 person-years of follow-up, 2918 of 32,127 deaths (9.1%) were from cardiovascular causes, including 1497 from coronary heart disease, 528 from stroke, and 893 from sudden death. On multivariable analysis, there was a graded increase in the risk of death from cardiovascular causes and all causes that started among participants in the group that was in the 50th to 74th percentiles of BMI (i.e., within the accepted normal range). Hazard ratios in the obese group (\u226595th percentile for BMI), as compared with the reference group in the 5th to 24th percentiles, were 4.9 (95% confidence interval [CI], 3.9 to 6.1) for death from coronary heart disease, 2.6 (95% CI, 1.7 to 4.1) for death from stroke, 2.1 (95% CI, 1.5 to 2.9) for sudden death, and 3.5 (95% CI, 2.9 to 4.1) for death from total cardiovascular causes, after adjustment for sex, age, birth year, sociodemographic characteristics, and height. Hazard ratios for death from cardiovascular causes in the same percentile groups increased from 2.0 (95% CI, 1.1 to 3.9) during follow-up for 0 to 10 years to 4.1 (95% CI, 3.1 to 5.4) during follow-up for 30 to 40 years; during both periods, hazard ratios were consistently high for death from coronary heart disease. Findings persisted in extensive sensitivity analyses. CONCLUSIONS A BMI in the 50th to 74th percentiles, within the accepted normal range, during adolescence was associated with increased cardiovascular and all-cause mortality during 40 years of follow-up. Overweight and obesity were strongly associated with increased cardiovascular mortality in adulthood. (Funded by the Environment and Health Fund.).", "author" : [ { "dropping-particle" : "", "family" : "Twig", "given" : "Gilad", "non-dropping-particle" : "", "parse-names" : false, "suffix" : "" }, { "dropping-particle" : "", "family" : "Yaniv", "given" : "Gal", "non-dropping-particle" : "", "parse-names" : false, "suffix" : "" }, { "dropping-particle" : "", "family" : "Levine", "given" : "Hagai", "non-dropping-particle" : "", "parse-names" : false, "suffix" : "" }, { "dropping-particle" : "", "family" : "Leiba", "given" : "Adi", "non-dropping-particle" : "", "parse-names" : false, "suffix" : "" }, { "dropping-particle" : "", "family" : "Goldberger", "given" : "Nehama", "non-dropping-particle" : "", "parse-names" : false, "suffix" : "" }, { "dropping-particle" : "", "family" : "Derazne", "given" : "Estela", "non-dropping-particle" : "", "parse-names" : false, "suffix" : "" }, { "dropping-particle" : "", "family" : "Ben-Ami Shor", "given" : "Dana", "non-dropping-particle" : "", "parse-names" : false, "suffix" : "" }, { "dropping-particle" : "", "family" : "Tzur", "given" : "Dorit", "non-dropping-particle" : "", "parse-names" : false, "suffix" : "" }, { "dropping-particle" : "", "family" : "Afek", "given" : "Arnon", "non-dropping-particle" : "", "parse-names" : false, "suffix" : "" }, { "dropping-particle" : "", "family" : "Shamiss", "given" : "Ari", "non-dropping-particle" : "", "parse-names" : false, "suffix" : "" }, { "dropping-particle" : "", "family" : "Haklai", "given" : "Ziona", "non-dropping-particle" : "", "parse-names" : false, "suffix" : "" }, { "dropping-particle" : "", "family" : "Kark", "given" : "Jeremy D", "non-dropping-particle" : "", "parse-names" : false, "suffix" : "" } ], "container-title" : "The New England journal of medicine", "id" : "ITEM-1", "issue" : "25", "issued" : { "date-parts" : [ [ "2016", "6", "23" ] ] }, "page" : "2430-40", "title" : "Body-Mass Index in 2.3 Million Adolescents and Cardiovascular Death in Adulthood.", "type" : "article-journal", "volume" : "374" }, "uris" : [ "http://www.mendeley.com/documents/?uuid=4d74d445-9882-47db-9502-66cca901e9ee" ] } ], "mendeley" : { "formattedCitation" : "&lt;sup&gt;1&lt;/sup&gt;", "plainTextFormattedCitation" : "1", "previouslyFormattedCitation" : "&lt;sup&gt;1&lt;/sup&gt;" }, "properties" : { "noteIndex" : 0 }, "schema" : "https://github.com/citation-style-language/schema/raw/master/csl-citation.json" }</w:instrText>
      </w:r>
      <w:r w:rsidR="00C81C58" w:rsidRPr="001038FE">
        <w:rPr>
          <w:spacing w:val="20"/>
          <w:sz w:val="24"/>
          <w:szCs w:val="24"/>
        </w:rPr>
        <w:fldChar w:fldCharType="separate"/>
      </w:r>
      <w:r w:rsidR="00C81C58" w:rsidRPr="001038FE">
        <w:rPr>
          <w:noProof/>
          <w:spacing w:val="20"/>
          <w:sz w:val="24"/>
          <w:szCs w:val="24"/>
          <w:vertAlign w:val="superscript"/>
        </w:rPr>
        <w:t>1</w:t>
      </w:r>
      <w:r w:rsidR="00C81C58" w:rsidRPr="001038FE">
        <w:rPr>
          <w:spacing w:val="20"/>
          <w:sz w:val="24"/>
          <w:szCs w:val="24"/>
        </w:rPr>
        <w:fldChar w:fldCharType="end"/>
      </w:r>
      <w:r w:rsidR="00F66CA6" w:rsidRPr="001038FE">
        <w:rPr>
          <w:spacing w:val="20"/>
          <w:sz w:val="24"/>
          <w:szCs w:val="24"/>
        </w:rPr>
        <w:t xml:space="preserve">. </w:t>
      </w:r>
      <w:r w:rsidR="00152E36" w:rsidRPr="001038FE">
        <w:rPr>
          <w:spacing w:val="20"/>
          <w:sz w:val="24"/>
          <w:szCs w:val="24"/>
        </w:rPr>
        <w:t xml:space="preserve">Although </w:t>
      </w:r>
      <w:r w:rsidR="00E279CC" w:rsidRPr="001038FE">
        <w:rPr>
          <w:spacing w:val="20"/>
          <w:sz w:val="24"/>
          <w:szCs w:val="24"/>
        </w:rPr>
        <w:t>progressive heart failure is</w:t>
      </w:r>
      <w:r w:rsidR="00152E36" w:rsidRPr="001038FE">
        <w:rPr>
          <w:spacing w:val="20"/>
          <w:sz w:val="24"/>
          <w:szCs w:val="24"/>
        </w:rPr>
        <w:t xml:space="preserve"> the most common cause</w:t>
      </w:r>
      <w:r w:rsidR="00E279CC" w:rsidRPr="001038FE">
        <w:rPr>
          <w:spacing w:val="20"/>
          <w:sz w:val="24"/>
          <w:szCs w:val="24"/>
        </w:rPr>
        <w:t xml:space="preserve"> of death in obese patients, an increased</w:t>
      </w:r>
      <w:r w:rsidR="00152E36" w:rsidRPr="001038FE">
        <w:rPr>
          <w:spacing w:val="20"/>
          <w:sz w:val="24"/>
          <w:szCs w:val="24"/>
        </w:rPr>
        <w:t xml:space="preserve"> risk of s</w:t>
      </w:r>
      <w:r w:rsidR="004545EC" w:rsidRPr="001038FE">
        <w:rPr>
          <w:spacing w:val="20"/>
          <w:sz w:val="24"/>
          <w:szCs w:val="24"/>
        </w:rPr>
        <w:t>udden cardiac death (SCD) is</w:t>
      </w:r>
      <w:r w:rsidR="00E279CC" w:rsidRPr="001038FE">
        <w:rPr>
          <w:spacing w:val="20"/>
          <w:sz w:val="24"/>
          <w:szCs w:val="24"/>
        </w:rPr>
        <w:t xml:space="preserve"> also</w:t>
      </w:r>
      <w:r w:rsidR="004545EC" w:rsidRPr="001038FE">
        <w:rPr>
          <w:spacing w:val="20"/>
          <w:sz w:val="24"/>
          <w:szCs w:val="24"/>
        </w:rPr>
        <w:t xml:space="preserve"> reported</w:t>
      </w:r>
      <w:r w:rsidR="00E279CC" w:rsidRPr="001038FE">
        <w:rPr>
          <w:spacing w:val="20"/>
          <w:sz w:val="24"/>
          <w:szCs w:val="24"/>
        </w:rPr>
        <w:t xml:space="preserve"> in</w:t>
      </w:r>
      <w:r w:rsidR="00F66CA6" w:rsidRPr="001038FE">
        <w:rPr>
          <w:spacing w:val="20"/>
          <w:sz w:val="24"/>
          <w:szCs w:val="24"/>
        </w:rPr>
        <w:t xml:space="preserve"> </w:t>
      </w:r>
      <w:r w:rsidR="005948FE" w:rsidRPr="001038FE">
        <w:rPr>
          <w:spacing w:val="20"/>
          <w:sz w:val="24"/>
          <w:szCs w:val="24"/>
        </w:rPr>
        <w:t xml:space="preserve">these </w:t>
      </w:r>
      <w:r w:rsidR="00F66CA6" w:rsidRPr="001038FE">
        <w:rPr>
          <w:spacing w:val="20"/>
          <w:sz w:val="24"/>
          <w:szCs w:val="24"/>
        </w:rPr>
        <w:t xml:space="preserve"> patients</w:t>
      </w:r>
      <w:r w:rsidR="006701FC" w:rsidRPr="001038FE">
        <w:rPr>
          <w:spacing w:val="20"/>
          <w:sz w:val="24"/>
          <w:szCs w:val="24"/>
        </w:rPr>
        <w:fldChar w:fldCharType="begin" w:fldLock="1"/>
      </w:r>
      <w:r w:rsidR="006701FC" w:rsidRPr="001038FE">
        <w:rPr>
          <w:spacing w:val="20"/>
          <w:sz w:val="24"/>
          <w:szCs w:val="24"/>
        </w:rPr>
        <w:instrText>ADDIN CSL_CITATION { "citationItems" : [ { "id" : "ITEM-1", "itemData" : { "DOI" : "10.1136/heartjnl-2014-306238", "ISSN" : "1468-201X", "PMID" : "25410499", "abstract" : "OBJECTIVE To examine the association of body mass index (BMI), waist circumference (WC) and waist hip ratio (WHR) with sudden cardiac death (SCD) in community dwelling individuals. METHODS Data from a multicentre, prospective, cohort study of 14 941 men and women (African American, and white), aged 45-64 years, participating in the Atherosclerosis Risk in Communities study was analysed. Obesity measures were assessed at baseline (1987-1989). SCD was adjudicated by a committee. RESULTS At enrolment mean\u00b1SD age of the participants was 54\u00b16 years (55% female; 26% African American). During 12.6\u00b12.5 years of follow-up, 253 SCD occurred (incidence rate 1.34/100 person-years). The association between obesity and SCD differed by smoking status (interaction p\u22640.01). In models adjusting for age, sex, race, study centre and education level, SCD risk was positively associated (p&lt;0.001) with BMI, WC and WHR in non-smokers, but not in smokers. WHR was more strongly associated with SCD in non-smokers than was BMI or WC (HR per SD increment (95% CI) 2.00 (1.65 to 2.42); 1.34 (1.15 to 1.56) and 1.49 (1.28 to 1.74), respectively). After adjustment for potential mediators (hypertension, diabetes, lipid profile, prevalent coronary heart disease, heart failure, and LV hypertrophy), non-smokers in the highest WHR category (&gt;0.95 in women; &gt;1.01 in men) had double the risk of SCD (HR 2.03, 95% CI 1.19 to 3.46; incidence rate 1.43/1000 person-years) versus those with normal WHR. CONCLUSIONS General obesity is associated with increased risk of SCD in middle-aged, non-smoking individuals, mediated by traditional cardiovascular risk factors. Central obesity, however, is independently associated with SCD by pathways that remain to be elucidated.", "author" : [ { "dropping-particle" : "", "family" : "Adabag", "given" : "Selcuk", "non-dropping-particle" : "", "parse-names" : false, "suffix" : "" }, { "dropping-particle" : "", "family" : "Huxley", "given" : "Rachel R", "non-dropping-particle" : "", "parse-names" : false, "suffix" : "" }, { "dropping-particle" : "", "family" : "Lopez", "given" : "Faye L", "non-dropping-particle" : "", "parse-names" : false, "suffix" : "" }, { "dropping-particle" : "", "family" : "Chen", "given" : "Lin Y", "non-dropping-particle" : "", "parse-names" : false, "suffix" : "" }, { "dropping-particle" : "", "family" : "Sotoodehnia", "given" : "Nona", "non-dropping-particle" : "", "parse-names" : false, "suffix" : "" }, { "dropping-particle" : "", "family" : "Siscovick", "given" : "David", "non-dropping-particle" : "", "parse-names" : false, "suffix" : "" }, { "dropping-particle" : "", "family" : "Deo", "given" : "Rajat", "non-dropping-particle" : "", "parse-names" : false, "suffix" : "" }, { "dropping-particle" : "", "family" : "Konety", "given" : "Suma", "non-dropping-particle" : "", "parse-names" : false, "suffix" : "" }, { "dropping-particle" : "", "family" : "Alonso", "given" : "Alvaro", "non-dropping-particle" : "", "parse-names" : false, "suffix" : "" }, { "dropping-particle" : "", "family" : "Folsom", "given" : "Aaron R", "non-dropping-particle" : "", "parse-names" : false, "suffix" : "" } ], "container-title" : "Heart (British Cardiac Society)", "id" : "ITEM-1", "issue" : "3", "issued" : { "date-parts" : [ [ "2015", "2" ] ] }, "page" : "215-21", "title" : "Obesity related risk of sudden cardiac death in the atherosclerosis risk in communities study.", "type" : "article-journal", "volume" : "101" }, "uris" : [ "http://www.mendeley.com/documents/?uuid=24ad56d7-1c69-42da-af66-b29c8589291e" ] } ], "mendeley" : { "formattedCitation" : "&lt;sup&gt;2&lt;/sup&gt;", "plainTextFormattedCitation" : "2", "previouslyFormattedCitation" : "&lt;sup&gt;2&lt;/sup&gt;" }, "properties" : { "noteIndex" : 0 }, "schema" : "https://github.com/citation-style-language/schema/raw/master/csl-citation.json" }</w:instrText>
      </w:r>
      <w:r w:rsidR="006701FC" w:rsidRPr="001038FE">
        <w:rPr>
          <w:spacing w:val="20"/>
          <w:sz w:val="24"/>
          <w:szCs w:val="24"/>
        </w:rPr>
        <w:fldChar w:fldCharType="separate"/>
      </w:r>
      <w:r w:rsidR="006701FC" w:rsidRPr="001038FE">
        <w:rPr>
          <w:noProof/>
          <w:spacing w:val="20"/>
          <w:sz w:val="24"/>
          <w:szCs w:val="24"/>
          <w:vertAlign w:val="superscript"/>
        </w:rPr>
        <w:t>2</w:t>
      </w:r>
      <w:r w:rsidR="006701FC" w:rsidRPr="001038FE">
        <w:rPr>
          <w:spacing w:val="20"/>
          <w:sz w:val="24"/>
          <w:szCs w:val="24"/>
        </w:rPr>
        <w:fldChar w:fldCharType="end"/>
      </w:r>
      <w:r w:rsidR="00F66CA6" w:rsidRPr="001038FE">
        <w:rPr>
          <w:spacing w:val="20"/>
          <w:sz w:val="24"/>
          <w:szCs w:val="24"/>
        </w:rPr>
        <w:t>.</w:t>
      </w:r>
      <w:r w:rsidR="008D0EE6" w:rsidRPr="001038FE">
        <w:rPr>
          <w:spacing w:val="20"/>
          <w:sz w:val="24"/>
          <w:szCs w:val="24"/>
        </w:rPr>
        <w:t xml:space="preserve"> The relationship between obesity and SCD is unclear and based on small cohort studies</w:t>
      </w:r>
      <w:r w:rsidR="0019393F" w:rsidRPr="001038FE">
        <w:rPr>
          <w:spacing w:val="20"/>
          <w:sz w:val="24"/>
          <w:szCs w:val="24"/>
        </w:rPr>
        <w:t xml:space="preserve"> and there is a lack of knowledge on the prevalence of specific aetiologies underlying SCD in obese individuals.</w:t>
      </w:r>
    </w:p>
    <w:p w14:paraId="4627D774" w14:textId="3C69B03D" w:rsidR="0019393F" w:rsidRPr="001038FE" w:rsidRDefault="0019393F" w:rsidP="00AB1369">
      <w:pPr>
        <w:spacing w:line="480" w:lineRule="auto"/>
        <w:rPr>
          <w:spacing w:val="20"/>
          <w:sz w:val="24"/>
          <w:szCs w:val="24"/>
        </w:rPr>
      </w:pPr>
      <w:r w:rsidRPr="001038FE">
        <w:rPr>
          <w:spacing w:val="20"/>
          <w:sz w:val="24"/>
          <w:szCs w:val="24"/>
        </w:rPr>
        <w:t xml:space="preserve">Various mechanisms underlying </w:t>
      </w:r>
      <w:r w:rsidR="000206DA" w:rsidRPr="001038FE">
        <w:rPr>
          <w:spacing w:val="20"/>
          <w:sz w:val="24"/>
          <w:szCs w:val="24"/>
        </w:rPr>
        <w:t>fatal arrhythmias</w:t>
      </w:r>
      <w:r w:rsidRPr="001038FE">
        <w:rPr>
          <w:spacing w:val="20"/>
          <w:sz w:val="24"/>
          <w:szCs w:val="24"/>
        </w:rPr>
        <w:t xml:space="preserve"> in</w:t>
      </w:r>
      <w:r w:rsidR="000206DA" w:rsidRPr="001038FE">
        <w:rPr>
          <w:spacing w:val="20"/>
          <w:sz w:val="24"/>
          <w:szCs w:val="24"/>
        </w:rPr>
        <w:t xml:space="preserve"> </w:t>
      </w:r>
      <w:r w:rsidRPr="001038FE">
        <w:rPr>
          <w:spacing w:val="20"/>
          <w:sz w:val="24"/>
          <w:szCs w:val="24"/>
        </w:rPr>
        <w:t>obese individuals have been proposed. An association between QT interval and BMI has been observed</w:t>
      </w:r>
      <w:r w:rsidR="00D77D48" w:rsidRPr="001038FE">
        <w:rPr>
          <w:spacing w:val="20"/>
          <w:sz w:val="24"/>
          <w:szCs w:val="24"/>
        </w:rPr>
        <w:fldChar w:fldCharType="begin" w:fldLock="1"/>
      </w:r>
      <w:r w:rsidR="00D77D48" w:rsidRPr="001038FE">
        <w:rPr>
          <w:spacing w:val="20"/>
          <w:sz w:val="24"/>
          <w:szCs w:val="24"/>
        </w:rPr>
        <w:instrText>ADDIN CSL_CITATION { "citationItems" : [ { "id" : "ITEM-1", "itemData" : { "DOI" : "10.1038/sj.ijo.0802733", "PMID" : "15263923", "abstract" : "BACKGROUND Left ventricular hypertrophy (LVH) and prolonged QT interval at ECG (QTc) are common in both obesity and arterial hypertension (AH), and are risk factors for cardiovascular disease and sudden death. METHODS We compared the frequencies of LVH (ECG criteria) and QTc in obese-AH (n=41), in normotensive obese (n=75), in lean-AH (n=30), and in lean controls (n=68) comparable for age and sex; in obese patients, LVH and QTc were evaluated under basal conditions and 1 y later, that is, after a significant weight loss induced by bariatric surgery. RESULTS LVH was more frequent, and QTc was longer, in obese-AH, in normotensive obese, and in lean-AH than in lean controls; after weight loss, frequency of LVH decreased in obese subjects becoming normotensive (n=87), not in obese subjects remaining hypertensive (n=29), while QTc decreased in all obese subjects. CONCLUSION Weight loss can effectively reduce QTc; when concomitant AH disappears, weight loss can also reduce the prevalence of LVH. In obese patients remaining hypertensive, aggressive pharmacological treatment is therefore indicated to correct LVH.", "author" : [ { "dropping-particle" : "", "family" : "Pontiroli", "given" : "A E", "non-dropping-particle" : "", "parse-names" : false, "suffix" : "" }, { "dropping-particle" : "", "family" : "Pizzocri", "given" : "P", "non-dropping-particle" : "", "parse-names" : false, "suffix" : "" }, { "dropping-particle" : "", "family" : "Saibene", "given" : "A", "non-dropping-particle" : "", "parse-names" : false, "suffix" : "" }, { "dropping-particle" : "", "family" : "Girola", "given" : "A", "non-dropping-particle" : "", "parse-names" : false, "suffix" : "" }, { "dropping-particle" : "", "family" : "Koprivec", "given" : "D", "non-dropping-particle" : "", "parse-names" : false, "suffix" : "" }, { "dropping-particle" : "", "family" : "Fragasso", "given" : "G", "non-dropping-particle" : "", "parse-names" : false, "suffix" : "" } ], "container-title" : "International journal of obesity and related metabolic disorders : journal of the International Association for the Study of Obesity", "id" : "ITEM-1", "issue" : "9", "issued" : { "date-parts" : [ [ "2004", "9" ] ] }, "page" : "1118-23", "title" : "Left ventricular hypertrophy and QT interval in obesity and in hypertension: effects of weight loss and of normalisation of blood pressure.", "type" : "article-journal", "volume" : "28" }, "uris" : [ "http://www.mendeley.com/documents/?uuid=df8dcd0b-72c0-42a5-a38e-f191a20f06a7", "http://www.mendeley.com/documents/?uuid=3d54c1d5-b749-421c-a9bd-590d7d296fa8" ] }, { "id" : "ITEM-2", "itemData" : { "ISSN" : "0038-4348", "PMID" : "1882272", "abstract" : "Abdominal obesity is an independent cardiovascular risk factor. The coexistence of abdominal obesity and electrocardiographic abnormalities may facilitate the development of cardiac arrhythmias and sudden death. We determined the relationship of body fat distribution and obesity to ECG indices in 27 obese premenopausal women on an isocaloric diet. Intra-abdominal fat distribution was assessed by computerized tomography, and obesity was assessed by hydrostatic weighing. The PR, QRS, and QTc intervals, the P and QRS axes, and the P-QRS angle were determined from a resting electrocardiogram. Cardiovascular risk profile was assessed by systolic and diastolic blood pressure and plasma cholesterol and triglyceride levels. Increased deposition of intra-abdominal fat was significantly associated with prolongation of the QTc interval independent of obesity and other cardiovascular risk factors. The prolongation of the QTc interval seen with increasing intra-abdominal fat distribution may enhance susceptibility to cardiac arrhythmias. These subjects should have electrocardiographic monitoring during periods of weight loss achieved by intensive regimens.", "author" : [ { "dropping-particle" : "", "family" : "Peiris", "given" : "A N", "non-dropping-particle" : "", "parse-names" : false, "suffix" : "" }, { "dropping-particle" : "", "family" : "Thakur", "given" : "R K", "non-dropping-particle" : "", "parse-names" : false, "suffix" : "" }, { "dropping-particle" : "", "family" : "Sothmann", "given" : "M S", "non-dropping-particle" : "", "parse-names" : false, "suffix" : "" }, { "dropping-particle" : "", "family" : "Gustafson", "given" : "A B", "non-dropping-particle" : "", "parse-names" : false, "suffix" : "" }, { "dropping-particle" : "", "family" : "Hennes", "given" : "M I", "non-dropping-particle" : "", "parse-names" : false, "suffix" : "" }, { "dropping-particle" : "", "family" : "Wilson", "given" : "C R", "non-dropping-particle" : "", "parse-names" : false, "suffix" : "" }, { "dropping-particle" : "", "family" : "Kissebah", "given" : "A H", "non-dropping-particle" : "", "parse-names" : false, "suffix" : "" } ], "container-title" : "Southern medical journal", "id" : "ITEM-2", "issue" : "8", "issued" : { "date-parts" : [ [ "1991", "8" ] ] }, "page" : "961-5", "title" : "Relationship of regional fat distribution and obesity to electrocardiographic parameters in healthy premenopausal women.", "type" : "article-journal", "volume" : "84" }, "uris" : [ "http://www.mendeley.com/documents/?uuid=710bedff-ecc0-4354-b780-9b3b5370c633", "http://www.mendeley.com/documents/?uuid=b67f3da4-bd6d-43cd-8b78-202ab9dbdf0a" ] } ], "mendeley" : { "formattedCitation" : "&lt;sup&gt;3,4&lt;/sup&gt;", "plainTextFormattedCitation" : "3,4", "previouslyFormattedCitation" : "&lt;sup&gt;3,4&lt;/sup&gt;" }, "properties" : { "noteIndex" : 0 }, "schema" : "https://github.com/citation-style-language/schema/raw/master/csl-citation.json" }</w:instrText>
      </w:r>
      <w:r w:rsidR="00D77D48" w:rsidRPr="001038FE">
        <w:rPr>
          <w:spacing w:val="20"/>
          <w:sz w:val="24"/>
          <w:szCs w:val="24"/>
        </w:rPr>
        <w:fldChar w:fldCharType="separate"/>
      </w:r>
      <w:r w:rsidR="00D77D48" w:rsidRPr="001038FE">
        <w:rPr>
          <w:noProof/>
          <w:spacing w:val="20"/>
          <w:sz w:val="24"/>
          <w:szCs w:val="24"/>
          <w:vertAlign w:val="superscript"/>
        </w:rPr>
        <w:t>3,4</w:t>
      </w:r>
      <w:r w:rsidR="00D77D48" w:rsidRPr="001038FE">
        <w:rPr>
          <w:spacing w:val="20"/>
          <w:sz w:val="24"/>
          <w:szCs w:val="24"/>
        </w:rPr>
        <w:fldChar w:fldCharType="end"/>
      </w:r>
      <w:r w:rsidRPr="001038FE">
        <w:rPr>
          <w:spacing w:val="20"/>
          <w:sz w:val="24"/>
          <w:szCs w:val="24"/>
        </w:rPr>
        <w:t xml:space="preserve"> </w:t>
      </w:r>
      <w:r w:rsidRPr="001038FE">
        <w:rPr>
          <w:spacing w:val="20"/>
          <w:sz w:val="24"/>
          <w:szCs w:val="24"/>
          <w:lang w:val="en-US"/>
        </w:rPr>
        <w:t xml:space="preserve">especially in individuals exhibiting abdominal obesity. </w:t>
      </w:r>
      <w:r w:rsidRPr="001038FE">
        <w:rPr>
          <w:spacing w:val="20"/>
          <w:sz w:val="24"/>
          <w:szCs w:val="24"/>
        </w:rPr>
        <w:t>Similarly, increased late potentials have been linked to increase risk of SCD and the signal average ECG is often significantly abnormal in marked obesity</w:t>
      </w:r>
      <w:r w:rsidRPr="001038FE">
        <w:rPr>
          <w:spacing w:val="20"/>
          <w:sz w:val="24"/>
          <w:szCs w:val="24"/>
        </w:rPr>
        <w:fldChar w:fldCharType="begin" w:fldLock="1"/>
      </w:r>
      <w:r w:rsidR="00D77D48" w:rsidRPr="001038FE">
        <w:rPr>
          <w:spacing w:val="20"/>
          <w:sz w:val="24"/>
          <w:szCs w:val="24"/>
        </w:rPr>
        <w:instrText>ADDIN CSL_CITATION { "citationItems" : [ { "id" : "ITEM-1", "itemData" : { "DOI" : "10.1038/oby.2000.4", "ISSN" : "1071-7323", "PMID" : "10678255", "abstract" : "OBJECTIVE The occurrence of small high-frequency electrocardiogram (ECG) potentials (1 to 20 microV) seen at the end of the QRS complex and into the ST segment have been correlated with increased risk for ventricular arrhythmias and sudden cardiac death. Computer-assisted analysis of these \"late potentials\" by signal-averaged electrocardiography (SAECG) has been studied and utilized to predict the likelihood of ventricular arrhythmias in various clinical states. Obesity is associated with significant cardiovascular morbidity and sudden death. Ventricular arrhythmias are postulated causes. We studied the occurrence of late potentials in a randomly selected group of obese patients and healthy volunteers. RESEARCH METHODS AND PROCEDURES We performed SAECG on 105 subjects. Of these, 62 were obese ambulatory patients with body mass index (BMI) of &gt;30 kg/m2, whereas 43 were healthy asymptomatic volunteers with a BMI of &lt;30 kg/m2. Patients with a history of clinical heart disease and pulmonary disease, electrolyte abnormalities, recent hospitalizations, or abnormal screening ECG or taking medications known to alter the QRS interval were excluded. At least 250 beats were analyzed with a noise level of &lt;0.50 microV. Criteria of a late potential include QRS duration &gt;114 ms, high-frequency low amplitude &gt;38 ms, and root-mean-square voltage &lt;20 microV. Patients were divided into four subgroups based on BMI values. The prevalence of SAECG abnormalities in each BMI subgroup was studied. We utilized multiple logistic regression analysis to study the effect of obesity, hypertension, and diabetes mellitus on abnormal SAECG results. RESULTS Compared to age- and sex-matched healthy volunteers with BMI of &lt;30 kg/m2, obese patients with BMI of &gt;30 kg/m2 had significantly more abnormalities on SAECG (4.6% vs. 55%). In the obese group, the prevalence and number of abnormalities increased with increase in BMI (35% in the BMI 31 to 40 kg/m2 subgroup, 86% in the BMI 41 to 50 kg/m2 subgroup, and 100% in patients with BMI of &gt;50 kg/m2). Multiple logistic regression analysis shows that BMI is an independent predictor variable of abnormal SAECG results in obese patients (n = 62) with BMI of &gt;30 kg/m2 as well as in all study subjects (n = 105). BMI also predicts abnormality of each abnormal SAECG criterion in both obese and all subjects. Hypertension was found to influence the QRS duration alone in obese and all subjects. DISCUSSION Obesity is associated with increased occurrence of\u2026", "author" : [ { "dropping-particle" : "", "family" : "Lalani", "given" : "A P", "non-dropping-particle" : "", "parse-names" : false, "suffix" : "" }, { "dropping-particle" : "", "family" : "Kanna", "given" : "B", "non-dropping-particle" : "", "parse-names" : false, "suffix" : "" }, { "dropping-particle" : "", "family" : "John", "given" : "J", "non-dropping-particle" : "", "parse-names" : false, "suffix" : "" }, { "dropping-particle" : "", "family" : "Ferrick", "given" : "K J", "non-dropping-particle" : "", "parse-names" : false, "suffix" : "" }, { "dropping-particle" : "", "family" : "Huber", "given" : "M S", "non-dropping-particle" : "", "parse-names" : false, "suffix" : "" }, { "dropping-particle" : "", "family" : "Shapiro", "given" : "L E", "non-dropping-particle" : "", "parse-names" : false, "suffix" : "" } ], "container-title" : "Obesity research", "id" : "ITEM-1", "issue" : "1", "issued" : { "date-parts" : [ [ "2000", "1" ] ] }, "page" : "20-8", "title" : "Abnormal signal-averaged electrocardiogram (SAECG) in obesity.", "type" : "article-journal", "volume" : "8" }, "uris" : [ "http://www.mendeley.com/documents/?uuid=75c0f54f-3228-4307-871b-38b9b0e6118b", "http://www.mendeley.com/documents/?uuid=4592de23-f6c2-4749-9df8-5f279a58ab1e" ] } ], "mendeley" : { "formattedCitation" : "&lt;sup&gt;5&lt;/sup&gt;", "plainTextFormattedCitation" : "5", "previouslyFormattedCitation" : "&lt;sup&gt;5&lt;/sup&gt;" }, "properties" : { "noteIndex" : 0 }, "schema" : "https://github.com/citation-style-language/schema/raw/master/csl-citation.json" }</w:instrText>
      </w:r>
      <w:r w:rsidRPr="001038FE">
        <w:rPr>
          <w:spacing w:val="20"/>
          <w:sz w:val="24"/>
          <w:szCs w:val="24"/>
        </w:rPr>
        <w:fldChar w:fldCharType="separate"/>
      </w:r>
      <w:r w:rsidR="0031503C" w:rsidRPr="001038FE">
        <w:rPr>
          <w:noProof/>
          <w:spacing w:val="20"/>
          <w:sz w:val="24"/>
          <w:szCs w:val="24"/>
          <w:vertAlign w:val="superscript"/>
        </w:rPr>
        <w:t>5</w:t>
      </w:r>
      <w:r w:rsidRPr="001038FE">
        <w:rPr>
          <w:spacing w:val="20"/>
          <w:sz w:val="24"/>
          <w:szCs w:val="24"/>
        </w:rPr>
        <w:fldChar w:fldCharType="end"/>
      </w:r>
      <w:r w:rsidRPr="001038FE">
        <w:rPr>
          <w:spacing w:val="20"/>
          <w:sz w:val="24"/>
          <w:szCs w:val="24"/>
        </w:rPr>
        <w:t>.</w:t>
      </w:r>
      <w:r w:rsidRPr="001038FE">
        <w:rPr>
          <w:b/>
          <w:spacing w:val="20"/>
          <w:sz w:val="24"/>
          <w:szCs w:val="24"/>
          <w:lang w:val="en-US"/>
        </w:rPr>
        <w:t xml:space="preserve"> </w:t>
      </w:r>
      <w:r w:rsidR="00DF0FCA" w:rsidRPr="001038FE">
        <w:rPr>
          <w:spacing w:val="20"/>
          <w:sz w:val="24"/>
          <w:szCs w:val="24"/>
          <w:lang w:val="en-US"/>
        </w:rPr>
        <w:t>T</w:t>
      </w:r>
      <w:r w:rsidR="00477F82" w:rsidRPr="001038FE">
        <w:rPr>
          <w:spacing w:val="20"/>
          <w:sz w:val="24"/>
          <w:szCs w:val="24"/>
          <w:lang w:val="en-US"/>
        </w:rPr>
        <w:t>he role of obesity as independent risk factor for SCD is unclear. Recently Adabag et al.</w:t>
      </w:r>
      <w:r w:rsidR="00477F82" w:rsidRPr="001038FE">
        <w:rPr>
          <w:spacing w:val="20"/>
          <w:sz w:val="24"/>
          <w:szCs w:val="24"/>
          <w:lang w:val="en-US"/>
        </w:rPr>
        <w:fldChar w:fldCharType="begin" w:fldLock="1"/>
      </w:r>
      <w:r w:rsidR="00D77D48" w:rsidRPr="001038FE">
        <w:rPr>
          <w:spacing w:val="20"/>
          <w:sz w:val="24"/>
          <w:szCs w:val="24"/>
          <w:lang w:val="en-US"/>
        </w:rPr>
        <w:instrText>ADDIN CSL_CITATION { "citationItems" : [ { "id" : "ITEM-1", "itemData" : { "DOI" : "10.1136/heartjnl-2014-306238", "ISSN" : "1468-201X", "PMID" : "25410499", "abstract" : "OBJECTIVE To examine the association of body mass index (BMI), waist circumference (WC) and waist hip ratio (WHR) with sudden cardiac death (SCD) in community dwelling individuals. METHODS Data from a multicentre, prospective, cohort study of 14 941 men and women (African American, and white), aged 45-64 years, participating in the Atherosclerosis Risk in Communities study was analysed. Obesity measures were assessed at baseline (1987-1989). SCD was adjudicated by a committee. RESULTS At enrolment mean\u00b1SD age of the participants was 54\u00b16 years (55% female; 26% African American). During 12.6\u00b12.5 years of follow-up, 253 SCD occurred (incidence rate 1.34/100 person-years). The association between obesity and SCD differed by smoking status (interaction p\u22640.01). In models adjusting for age, sex, race, study centre and education level, SCD risk was positively associated (p&lt;0.001) with BMI, WC and WHR in non-smokers, but not in smokers. WHR was more strongly associated with SCD in non-smokers than was BMI or WC (HR per SD increment (95% CI) 2.00 (1.65 to 2.42); 1.34 (1.15 to 1.56) and 1.49 (1.28 to 1.74), respectively). After adjustment for potential mediators (hypertension, diabetes, lipid profile, prevalent coronary heart disease, heart failure, and LV hypertrophy), non-smokers in the highest WHR category (&gt;0.95 in women; &gt;1.01 in men) had double the risk of SCD (HR 2.03, 95% CI 1.19 to 3.46; incidence rate 1.43/1000 person-years) versus those with normal WHR. CONCLUSIONS General obesity is associated with increased risk of SCD in middle-aged, non-smoking individuals, mediated by traditional cardiovascular risk factors. Central obesity, however, is independently associated with SCD by pathways that remain to be elucidated.", "author" : [ { "dropping-particle" : "", "family" : "Adabag", "given" : "Selcuk", "non-dropping-particle" : "", "parse-names" : false, "suffix" : "" }, { "dropping-particle" : "", "family" : "Huxley", "given" : "Rachel R", "non-dropping-particle" : "", "parse-names" : false, "suffix" : "" }, { "dropping-particle" : "", "family" : "Lopez", "given" : "Faye L", "non-dropping-particle" : "", "parse-names" : false, "suffix" : "" }, { "dropping-particle" : "", "family" : "Chen", "given" : "Lin Y", "non-dropping-particle" : "", "parse-names" : false, "suffix" : "" }, { "dropping-particle" : "", "family" : "Sotoodehnia", "given" : "Nona", "non-dropping-particle" : "", "parse-names" : false, "suffix" : "" }, { "dropping-particle" : "", "family" : "Siscovick", "given" : "David", "non-dropping-particle" : "", "parse-names" : false, "suffix" : "" }, { "dropping-particle" : "", "family" : "Deo", "given" : "Rajat", "non-dropping-particle" : "", "parse-names" : false, "suffix" : "" }, { "dropping-particle" : "", "family" : "Konety", "given" : "Suma", "non-dropping-particle" : "", "parse-names" : false, "suffix" : "" }, { "dropping-particle" : "", "family" : "Alonso", "given" : "Alvaro", "non-dropping-particle" : "", "parse-names" : false, "suffix" : "" }, { "dropping-particle" : "", "family" : "Folsom", "given" : "Aaron R", "non-dropping-particle" : "", "parse-names" : false, "suffix" : "" } ], "container-title" : "Heart (British Cardiac Society)", "id" : "ITEM-1", "issue" : "3", "issued" : { "date-parts" : [ [ "2015", "2" ] ] }, "page" : "215-21", "title" : "Obesity related risk of sudden cardiac death in the atherosclerosis risk in communities study.", "type" : "article-journal", "volume" : "101" }, "uris" : [ "http://www.mendeley.com/documents/?uuid=24ad56d7-1c69-42da-af66-b29c8589291e" ] } ], "mendeley" : { "formattedCitation" : "&lt;sup&gt;2&lt;/sup&gt;", "plainTextFormattedCitation" : "2", "previouslyFormattedCitation" : "&lt;sup&gt;2&lt;/sup&gt;" }, "properties" : { "noteIndex" : 0 }, "schema" : "https://github.com/citation-style-language/schema/raw/master/csl-citation.json" }</w:instrText>
      </w:r>
      <w:r w:rsidR="00477F82" w:rsidRPr="001038FE">
        <w:rPr>
          <w:spacing w:val="20"/>
          <w:sz w:val="24"/>
          <w:szCs w:val="24"/>
          <w:lang w:val="en-US"/>
        </w:rPr>
        <w:fldChar w:fldCharType="separate"/>
      </w:r>
      <w:r w:rsidR="0031503C" w:rsidRPr="001038FE">
        <w:rPr>
          <w:noProof/>
          <w:spacing w:val="20"/>
          <w:sz w:val="24"/>
          <w:szCs w:val="24"/>
          <w:vertAlign w:val="superscript"/>
          <w:lang w:val="en-US"/>
        </w:rPr>
        <w:t>2</w:t>
      </w:r>
      <w:r w:rsidR="00477F82" w:rsidRPr="001038FE">
        <w:rPr>
          <w:spacing w:val="20"/>
          <w:sz w:val="24"/>
          <w:szCs w:val="24"/>
        </w:rPr>
        <w:fldChar w:fldCharType="end"/>
      </w:r>
      <w:r w:rsidR="00477F82" w:rsidRPr="001038FE">
        <w:rPr>
          <w:spacing w:val="20"/>
          <w:sz w:val="24"/>
          <w:szCs w:val="24"/>
          <w:lang w:val="en-US"/>
        </w:rPr>
        <w:t xml:space="preserve"> showed that the </w:t>
      </w:r>
      <w:r w:rsidR="00477F82" w:rsidRPr="001038FE">
        <w:rPr>
          <w:spacing w:val="20"/>
          <w:sz w:val="24"/>
          <w:szCs w:val="24"/>
        </w:rPr>
        <w:t>association between BMI and SCD appeared to be largely mediated by cardiovascular risk factors</w:t>
      </w:r>
      <w:r w:rsidR="00477F82" w:rsidRPr="001038FE">
        <w:rPr>
          <w:spacing w:val="20"/>
          <w:sz w:val="24"/>
          <w:szCs w:val="24"/>
          <w:lang w:val="en-US"/>
        </w:rPr>
        <w:t xml:space="preserve"> </w:t>
      </w:r>
      <w:r w:rsidR="00B91E46" w:rsidRPr="001038FE">
        <w:rPr>
          <w:spacing w:val="20"/>
          <w:sz w:val="24"/>
          <w:szCs w:val="24"/>
          <w:lang w:val="en-US"/>
        </w:rPr>
        <w:t>i</w:t>
      </w:r>
      <w:r w:rsidR="00477F82" w:rsidRPr="001038FE">
        <w:rPr>
          <w:spacing w:val="20"/>
          <w:sz w:val="24"/>
          <w:szCs w:val="24"/>
          <w:lang w:val="en-US"/>
        </w:rPr>
        <w:t>n a cohort of 14,491 men and women aged 45-64 years.</w:t>
      </w:r>
      <w:r w:rsidR="00C67CCA" w:rsidRPr="001038FE">
        <w:rPr>
          <w:spacing w:val="20"/>
          <w:sz w:val="24"/>
          <w:szCs w:val="24"/>
          <w:lang w:val="en-US"/>
        </w:rPr>
        <w:t xml:space="preserve"> The burden of SCD in young (&lt; 35 years of age) obese individuals and the aetiologies of SCD are </w:t>
      </w:r>
      <w:r w:rsidR="00B91E46" w:rsidRPr="001038FE">
        <w:rPr>
          <w:spacing w:val="20"/>
          <w:sz w:val="24"/>
          <w:szCs w:val="24"/>
          <w:lang w:val="en-US"/>
        </w:rPr>
        <w:t>not well understood</w:t>
      </w:r>
      <w:r w:rsidR="00C67CCA" w:rsidRPr="001038FE">
        <w:rPr>
          <w:spacing w:val="20"/>
          <w:sz w:val="24"/>
          <w:szCs w:val="24"/>
          <w:lang w:val="en-US"/>
        </w:rPr>
        <w:t>.</w:t>
      </w:r>
    </w:p>
    <w:p w14:paraId="01814992" w14:textId="77777777" w:rsidR="004A1673" w:rsidRPr="001038FE" w:rsidRDefault="00F774BC" w:rsidP="00AB1369">
      <w:pPr>
        <w:spacing w:line="480" w:lineRule="auto"/>
        <w:rPr>
          <w:b/>
          <w:spacing w:val="20"/>
          <w:sz w:val="24"/>
          <w:szCs w:val="24"/>
        </w:rPr>
      </w:pPr>
      <w:r w:rsidRPr="001038FE">
        <w:rPr>
          <w:spacing w:val="20"/>
          <w:sz w:val="24"/>
          <w:szCs w:val="24"/>
        </w:rPr>
        <w:t>The aim of th</w:t>
      </w:r>
      <w:r w:rsidR="00152E36" w:rsidRPr="001038FE">
        <w:rPr>
          <w:spacing w:val="20"/>
          <w:sz w:val="24"/>
          <w:szCs w:val="24"/>
        </w:rPr>
        <w:t>is</w:t>
      </w:r>
      <w:r w:rsidRPr="001038FE">
        <w:rPr>
          <w:spacing w:val="20"/>
          <w:sz w:val="24"/>
          <w:szCs w:val="24"/>
        </w:rPr>
        <w:t xml:space="preserve"> study was to</w:t>
      </w:r>
      <w:r w:rsidR="00152E36" w:rsidRPr="001038FE">
        <w:rPr>
          <w:spacing w:val="20"/>
          <w:sz w:val="24"/>
          <w:szCs w:val="24"/>
        </w:rPr>
        <w:t xml:space="preserve"> determine t</w:t>
      </w:r>
      <w:r w:rsidR="00E279CC" w:rsidRPr="001038FE">
        <w:rPr>
          <w:spacing w:val="20"/>
          <w:sz w:val="24"/>
          <w:szCs w:val="24"/>
        </w:rPr>
        <w:t>he main pathological substrates</w:t>
      </w:r>
      <w:r w:rsidR="00152E36" w:rsidRPr="001038FE">
        <w:rPr>
          <w:spacing w:val="20"/>
          <w:sz w:val="24"/>
          <w:szCs w:val="24"/>
        </w:rPr>
        <w:t xml:space="preserve"> in a large cohort of</w:t>
      </w:r>
      <w:r w:rsidR="004D3A63" w:rsidRPr="001038FE">
        <w:rPr>
          <w:spacing w:val="20"/>
          <w:sz w:val="24"/>
          <w:szCs w:val="24"/>
        </w:rPr>
        <w:t xml:space="preserve"> young</w:t>
      </w:r>
      <w:r w:rsidR="00152E36" w:rsidRPr="001038FE">
        <w:rPr>
          <w:spacing w:val="20"/>
          <w:sz w:val="24"/>
          <w:szCs w:val="24"/>
        </w:rPr>
        <w:t xml:space="preserve"> obese individuals who died suddenly</w:t>
      </w:r>
      <w:r w:rsidR="004545EC" w:rsidRPr="001038FE">
        <w:rPr>
          <w:spacing w:val="20"/>
          <w:sz w:val="24"/>
          <w:szCs w:val="24"/>
        </w:rPr>
        <w:t xml:space="preserve">. </w:t>
      </w:r>
    </w:p>
    <w:p w14:paraId="3D9AE934" w14:textId="77777777" w:rsidR="00AC4770" w:rsidRPr="001038FE" w:rsidRDefault="00AC4770" w:rsidP="00AB1369">
      <w:pPr>
        <w:spacing w:line="480" w:lineRule="auto"/>
        <w:rPr>
          <w:b/>
          <w:spacing w:val="20"/>
          <w:sz w:val="24"/>
          <w:szCs w:val="24"/>
        </w:rPr>
      </w:pPr>
    </w:p>
    <w:p w14:paraId="57F02401" w14:textId="77777777" w:rsidR="004A1673" w:rsidRPr="001038FE" w:rsidRDefault="001D73D7" w:rsidP="00AB1369">
      <w:pPr>
        <w:spacing w:line="480" w:lineRule="auto"/>
        <w:rPr>
          <w:b/>
          <w:spacing w:val="20"/>
          <w:sz w:val="24"/>
          <w:szCs w:val="24"/>
        </w:rPr>
      </w:pPr>
      <w:r w:rsidRPr="001038FE">
        <w:rPr>
          <w:b/>
          <w:spacing w:val="20"/>
          <w:sz w:val="24"/>
          <w:szCs w:val="24"/>
        </w:rPr>
        <w:lastRenderedPageBreak/>
        <w:t>Methods</w:t>
      </w:r>
    </w:p>
    <w:p w14:paraId="32A21C86" w14:textId="77777777" w:rsidR="00D77D48" w:rsidRPr="001038FE" w:rsidRDefault="00D77D48" w:rsidP="00D77D48">
      <w:pPr>
        <w:spacing w:line="480" w:lineRule="auto"/>
        <w:rPr>
          <w:b/>
          <w:spacing w:val="20"/>
          <w:sz w:val="24"/>
          <w:szCs w:val="24"/>
        </w:rPr>
      </w:pPr>
      <w:r w:rsidRPr="001038FE">
        <w:rPr>
          <w:b/>
          <w:spacing w:val="20"/>
          <w:sz w:val="24"/>
          <w:szCs w:val="24"/>
        </w:rPr>
        <w:t>Study setting</w:t>
      </w:r>
    </w:p>
    <w:p w14:paraId="102CFDAD" w14:textId="77777777" w:rsidR="00D77D48" w:rsidRPr="001038FE" w:rsidRDefault="00D77D48" w:rsidP="00D77D48">
      <w:pPr>
        <w:spacing w:line="480" w:lineRule="auto"/>
        <w:rPr>
          <w:spacing w:val="20"/>
          <w:sz w:val="24"/>
          <w:szCs w:val="24"/>
        </w:rPr>
      </w:pPr>
      <w:r w:rsidRPr="001038FE">
        <w:rPr>
          <w:spacing w:val="20"/>
          <w:sz w:val="24"/>
          <w:szCs w:val="24"/>
        </w:rPr>
        <w:t xml:space="preserve">The Cardiac Risk in the Young (CRY) centre for cardiac pathology was established at the Royal Brompton Hospital and subsequently transferred at St. George’s University of London. The center is led by MNS who provides a specialist cardiac pathology service for cases of SCD across the United Kingdom (UK) and is funded by CRY. The centre receives over </w:t>
      </w:r>
      <w:r w:rsidR="00B02979" w:rsidRPr="001038FE">
        <w:rPr>
          <w:spacing w:val="20"/>
          <w:sz w:val="24"/>
          <w:szCs w:val="24"/>
        </w:rPr>
        <w:t>5</w:t>
      </w:r>
      <w:r w:rsidRPr="001038FE">
        <w:rPr>
          <w:spacing w:val="20"/>
          <w:sz w:val="24"/>
          <w:szCs w:val="24"/>
        </w:rPr>
        <w:t xml:space="preserve">00 cases of SCD annually. General pathologists are likely to refer when the clinical history is suggestive of inherited cardiac disease, especially when the death affects a young individual or when the cause of death is uncertain after the initial autopsy. </w:t>
      </w:r>
    </w:p>
    <w:p w14:paraId="290C83C8" w14:textId="77777777" w:rsidR="006A67CE" w:rsidRPr="001038FE" w:rsidRDefault="006A67CE" w:rsidP="00AB1369">
      <w:pPr>
        <w:spacing w:line="480" w:lineRule="auto"/>
        <w:rPr>
          <w:b/>
          <w:spacing w:val="20"/>
          <w:sz w:val="24"/>
          <w:szCs w:val="24"/>
        </w:rPr>
      </w:pPr>
      <w:r w:rsidRPr="001038FE">
        <w:rPr>
          <w:b/>
          <w:spacing w:val="20"/>
          <w:sz w:val="24"/>
          <w:szCs w:val="24"/>
        </w:rPr>
        <w:t>Study cohort</w:t>
      </w:r>
    </w:p>
    <w:p w14:paraId="60285065" w14:textId="77777777" w:rsidR="00D77D48" w:rsidRPr="001038FE" w:rsidRDefault="008858C4" w:rsidP="00AB1369">
      <w:pPr>
        <w:spacing w:line="480" w:lineRule="auto"/>
        <w:rPr>
          <w:spacing w:val="20"/>
          <w:sz w:val="24"/>
          <w:szCs w:val="24"/>
        </w:rPr>
      </w:pPr>
      <w:r w:rsidRPr="001038FE">
        <w:rPr>
          <w:spacing w:val="20"/>
          <w:sz w:val="24"/>
          <w:szCs w:val="24"/>
        </w:rPr>
        <w:t xml:space="preserve">Between 1994 and 2014, 3684 consecutive cases </w:t>
      </w:r>
      <w:r w:rsidR="00460FD1" w:rsidRPr="001038FE">
        <w:rPr>
          <w:spacing w:val="20"/>
          <w:sz w:val="24"/>
          <w:szCs w:val="24"/>
        </w:rPr>
        <w:t xml:space="preserve">of unexpected </w:t>
      </w:r>
      <w:r w:rsidRPr="001038FE">
        <w:rPr>
          <w:spacing w:val="20"/>
          <w:sz w:val="24"/>
          <w:szCs w:val="24"/>
        </w:rPr>
        <w:t>SCD were referred to our cardiac pathology centre</w:t>
      </w:r>
      <w:r w:rsidR="00460345" w:rsidRPr="001038FE">
        <w:rPr>
          <w:spacing w:val="20"/>
          <w:sz w:val="24"/>
          <w:szCs w:val="24"/>
        </w:rPr>
        <w:t xml:space="preserve"> and included in the Cardiac Risk in the Young SCD database</w:t>
      </w:r>
      <w:r w:rsidRPr="001038FE">
        <w:rPr>
          <w:spacing w:val="20"/>
          <w:sz w:val="24"/>
          <w:szCs w:val="24"/>
        </w:rPr>
        <w:t>.</w:t>
      </w:r>
      <w:r w:rsidR="0000734E" w:rsidRPr="001038FE">
        <w:rPr>
          <w:spacing w:val="20"/>
          <w:sz w:val="24"/>
          <w:szCs w:val="24"/>
        </w:rPr>
        <w:t xml:space="preserve"> SCD was defined </w:t>
      </w:r>
      <w:r w:rsidR="000534FD" w:rsidRPr="001038FE">
        <w:rPr>
          <w:spacing w:val="20"/>
          <w:sz w:val="24"/>
          <w:szCs w:val="24"/>
        </w:rPr>
        <w:t>as death</w:t>
      </w:r>
      <w:r w:rsidR="0000734E" w:rsidRPr="001038FE">
        <w:rPr>
          <w:spacing w:val="20"/>
          <w:sz w:val="24"/>
          <w:szCs w:val="24"/>
        </w:rPr>
        <w:t xml:space="preserve"> within 12 hours of apparent wellbeing.</w:t>
      </w:r>
      <w:r w:rsidR="00152E36" w:rsidRPr="001038FE">
        <w:rPr>
          <w:spacing w:val="20"/>
          <w:sz w:val="24"/>
          <w:szCs w:val="24"/>
        </w:rPr>
        <w:t xml:space="preserve"> </w:t>
      </w:r>
      <w:r w:rsidR="004545EC" w:rsidRPr="001038FE">
        <w:rPr>
          <w:spacing w:val="20"/>
          <w:sz w:val="24"/>
          <w:szCs w:val="24"/>
        </w:rPr>
        <w:t>The study was confined to</w:t>
      </w:r>
      <w:r w:rsidR="00E279CC" w:rsidRPr="001038FE">
        <w:rPr>
          <w:spacing w:val="20"/>
          <w:sz w:val="24"/>
          <w:szCs w:val="24"/>
        </w:rPr>
        <w:t xml:space="preserve"> young individuals (age ≤ 35 years) where information about body mass index (BMI) </w:t>
      </w:r>
      <w:r w:rsidR="004545EC" w:rsidRPr="001038FE">
        <w:rPr>
          <w:spacing w:val="20"/>
          <w:sz w:val="24"/>
          <w:szCs w:val="24"/>
        </w:rPr>
        <w:t>was</w:t>
      </w:r>
      <w:r w:rsidR="00E279CC" w:rsidRPr="001038FE">
        <w:rPr>
          <w:spacing w:val="20"/>
          <w:sz w:val="24"/>
          <w:szCs w:val="24"/>
        </w:rPr>
        <w:t xml:space="preserve"> available</w:t>
      </w:r>
      <w:r w:rsidR="004545EC" w:rsidRPr="001038FE">
        <w:rPr>
          <w:spacing w:val="20"/>
          <w:sz w:val="24"/>
          <w:szCs w:val="24"/>
        </w:rPr>
        <w:t xml:space="preserve"> and</w:t>
      </w:r>
      <w:r w:rsidR="00E279CC" w:rsidRPr="001038FE">
        <w:rPr>
          <w:spacing w:val="20"/>
          <w:sz w:val="24"/>
          <w:szCs w:val="24"/>
        </w:rPr>
        <w:t xml:space="preserve"> comprised of </w:t>
      </w:r>
      <w:r w:rsidR="00E6346C" w:rsidRPr="001038FE">
        <w:rPr>
          <w:spacing w:val="20"/>
          <w:sz w:val="24"/>
          <w:szCs w:val="24"/>
        </w:rPr>
        <w:t>1</w:t>
      </w:r>
      <w:r w:rsidR="00166101" w:rsidRPr="001038FE">
        <w:rPr>
          <w:spacing w:val="20"/>
          <w:sz w:val="24"/>
          <w:szCs w:val="24"/>
        </w:rPr>
        <w:t>033</w:t>
      </w:r>
      <w:r w:rsidR="00C81C58" w:rsidRPr="001038FE">
        <w:rPr>
          <w:spacing w:val="20"/>
          <w:sz w:val="24"/>
          <w:szCs w:val="24"/>
        </w:rPr>
        <w:t xml:space="preserve"> cases</w:t>
      </w:r>
      <w:r w:rsidR="00E279CC" w:rsidRPr="001038FE">
        <w:rPr>
          <w:spacing w:val="20"/>
          <w:sz w:val="24"/>
          <w:szCs w:val="24"/>
        </w:rPr>
        <w:t xml:space="preserve"> (</w:t>
      </w:r>
      <w:r w:rsidR="00166101" w:rsidRPr="001038FE">
        <w:rPr>
          <w:spacing w:val="20"/>
          <w:sz w:val="24"/>
          <w:szCs w:val="24"/>
        </w:rPr>
        <w:t>71</w:t>
      </w:r>
      <w:r w:rsidR="00E279CC" w:rsidRPr="001038FE">
        <w:rPr>
          <w:spacing w:val="20"/>
          <w:sz w:val="24"/>
          <w:szCs w:val="24"/>
        </w:rPr>
        <w:t>% male;</w:t>
      </w:r>
      <w:r w:rsidR="00ED23DA" w:rsidRPr="001038FE">
        <w:rPr>
          <w:spacing w:val="20"/>
          <w:sz w:val="24"/>
          <w:szCs w:val="24"/>
        </w:rPr>
        <w:t xml:space="preserve"> mean age </w:t>
      </w:r>
      <w:r w:rsidR="00166101" w:rsidRPr="001038FE">
        <w:rPr>
          <w:spacing w:val="20"/>
          <w:sz w:val="24"/>
          <w:szCs w:val="24"/>
        </w:rPr>
        <w:t>24</w:t>
      </w:r>
      <w:r w:rsidR="00ED23DA" w:rsidRPr="001038FE">
        <w:rPr>
          <w:spacing w:val="20"/>
          <w:sz w:val="24"/>
          <w:szCs w:val="24"/>
        </w:rPr>
        <w:t>±</w:t>
      </w:r>
      <w:r w:rsidR="00166101" w:rsidRPr="001038FE">
        <w:rPr>
          <w:spacing w:val="20"/>
          <w:sz w:val="24"/>
          <w:szCs w:val="24"/>
        </w:rPr>
        <w:t>8</w:t>
      </w:r>
      <w:r w:rsidR="00E279CC" w:rsidRPr="001038FE">
        <w:rPr>
          <w:spacing w:val="20"/>
          <w:sz w:val="24"/>
          <w:szCs w:val="24"/>
        </w:rPr>
        <w:t xml:space="preserve"> years).  Obesity was defined as</w:t>
      </w:r>
      <w:r w:rsidR="008933D6" w:rsidRPr="001038FE">
        <w:rPr>
          <w:spacing w:val="20"/>
          <w:sz w:val="24"/>
          <w:szCs w:val="24"/>
        </w:rPr>
        <w:t xml:space="preserve"> a BMI</w:t>
      </w:r>
      <w:r w:rsidR="00B463BE" w:rsidRPr="001038FE">
        <w:rPr>
          <w:spacing w:val="20"/>
          <w:sz w:val="24"/>
          <w:szCs w:val="24"/>
        </w:rPr>
        <w:t xml:space="preserve"> </w:t>
      </w:r>
      <w:r w:rsidR="008933D6" w:rsidRPr="001038FE">
        <w:rPr>
          <w:spacing w:val="20"/>
          <w:sz w:val="24"/>
          <w:szCs w:val="24"/>
        </w:rPr>
        <w:t>≥</w:t>
      </w:r>
      <w:r w:rsidR="00B463BE" w:rsidRPr="001038FE">
        <w:rPr>
          <w:spacing w:val="20"/>
          <w:sz w:val="24"/>
          <w:szCs w:val="24"/>
        </w:rPr>
        <w:t xml:space="preserve"> </w:t>
      </w:r>
      <w:r w:rsidR="008933D6" w:rsidRPr="001038FE">
        <w:rPr>
          <w:spacing w:val="20"/>
          <w:sz w:val="24"/>
          <w:szCs w:val="24"/>
        </w:rPr>
        <w:t>30</w:t>
      </w:r>
      <w:r w:rsidR="00E6346C" w:rsidRPr="001038FE">
        <w:rPr>
          <w:spacing w:val="20"/>
          <w:sz w:val="24"/>
          <w:szCs w:val="24"/>
        </w:rPr>
        <w:t>.</w:t>
      </w:r>
      <w:r w:rsidR="001D73D7" w:rsidRPr="001038FE">
        <w:rPr>
          <w:spacing w:val="20"/>
          <w:sz w:val="24"/>
          <w:szCs w:val="24"/>
        </w:rPr>
        <w:t xml:space="preserve"> </w:t>
      </w:r>
      <w:r w:rsidR="00D77D48" w:rsidRPr="001038FE">
        <w:rPr>
          <w:spacing w:val="20"/>
          <w:sz w:val="24"/>
          <w:szCs w:val="24"/>
        </w:rPr>
        <w:t>Clinical information was obtained from referring coroners who were asked to complete a questionnaire inquiring about the demographics of the deceased, past medical history, family history, cardiac symptoms and circumstances of death.</w:t>
      </w:r>
    </w:p>
    <w:p w14:paraId="05A10A23" w14:textId="77777777" w:rsidR="00D77D48" w:rsidRPr="001038FE" w:rsidRDefault="00D77D48" w:rsidP="00D77D48">
      <w:pPr>
        <w:spacing w:line="480" w:lineRule="auto"/>
        <w:rPr>
          <w:b/>
          <w:bCs/>
          <w:spacing w:val="20"/>
          <w:sz w:val="24"/>
          <w:szCs w:val="24"/>
        </w:rPr>
      </w:pPr>
      <w:r w:rsidRPr="001038FE">
        <w:rPr>
          <w:b/>
          <w:bCs/>
          <w:spacing w:val="20"/>
          <w:sz w:val="24"/>
          <w:szCs w:val="24"/>
        </w:rPr>
        <w:lastRenderedPageBreak/>
        <w:t>Post-mortem examination</w:t>
      </w:r>
    </w:p>
    <w:p w14:paraId="0E0E9338" w14:textId="2E43C5DF" w:rsidR="004D6791" w:rsidRPr="001038FE" w:rsidRDefault="00D77D48" w:rsidP="004D6791">
      <w:pPr>
        <w:spacing w:line="480" w:lineRule="auto"/>
        <w:rPr>
          <w:bCs/>
          <w:spacing w:val="20"/>
          <w:sz w:val="24"/>
          <w:szCs w:val="24"/>
        </w:rPr>
      </w:pPr>
      <w:r w:rsidRPr="001038FE">
        <w:rPr>
          <w:spacing w:val="20"/>
          <w:sz w:val="24"/>
          <w:szCs w:val="24"/>
        </w:rPr>
        <w:t xml:space="preserve">Cases of SCD underwent a full post-mortem evaluation by the local pathologist.  Following the exclusion of extra-cardiac causes, the heart was referred to our centre after written consent from the coroner and the family of the deceased. </w:t>
      </w:r>
      <w:r w:rsidRPr="001038FE">
        <w:rPr>
          <w:spacing w:val="20"/>
          <w:sz w:val="24"/>
          <w:szCs w:val="24"/>
          <w:lang w:val="en-US"/>
        </w:rPr>
        <w:t>A thorough toxicology screen was conducted in all cases in accordance with the usual investigation of sudden and unexpected deaths in the UK.</w:t>
      </w:r>
      <w:r w:rsidR="00C67CCA" w:rsidRPr="001038FE">
        <w:rPr>
          <w:spacing w:val="20"/>
          <w:sz w:val="24"/>
          <w:szCs w:val="24"/>
          <w:lang w:val="en-US"/>
        </w:rPr>
        <w:t xml:space="preserve"> </w:t>
      </w:r>
      <w:r w:rsidR="00AB1369" w:rsidRPr="001038FE">
        <w:rPr>
          <w:spacing w:val="20"/>
          <w:sz w:val="24"/>
          <w:szCs w:val="24"/>
        </w:rPr>
        <w:t xml:space="preserve">All subjects underwent detailed </w:t>
      </w:r>
      <w:r w:rsidR="0000734E" w:rsidRPr="001038FE">
        <w:rPr>
          <w:spacing w:val="20"/>
          <w:sz w:val="24"/>
          <w:szCs w:val="24"/>
        </w:rPr>
        <w:t>autopsy</w:t>
      </w:r>
      <w:r w:rsidR="00AB1369" w:rsidRPr="001038FE">
        <w:rPr>
          <w:spacing w:val="20"/>
          <w:sz w:val="24"/>
          <w:szCs w:val="24"/>
        </w:rPr>
        <w:t xml:space="preserve"> evaluation including histological analysis by an expert cardiac pathologist</w:t>
      </w:r>
      <w:r w:rsidR="006701FC" w:rsidRPr="001038FE">
        <w:rPr>
          <w:spacing w:val="20"/>
          <w:sz w:val="24"/>
          <w:szCs w:val="24"/>
        </w:rPr>
        <w:t xml:space="preserve"> </w:t>
      </w:r>
      <w:r w:rsidR="006701FC" w:rsidRPr="001038FE">
        <w:rPr>
          <w:bCs/>
          <w:spacing w:val="20"/>
          <w:sz w:val="24"/>
          <w:szCs w:val="24"/>
        </w:rPr>
        <w:t>in accordance with the Association for European Cardiovascular Pathology guidelines</w:t>
      </w:r>
      <w:r w:rsidR="00172BCF" w:rsidRPr="001038FE">
        <w:rPr>
          <w:bCs/>
          <w:spacing w:val="20"/>
          <w:sz w:val="24"/>
          <w:szCs w:val="24"/>
        </w:rPr>
        <w:fldChar w:fldCharType="begin" w:fldLock="1"/>
      </w:r>
      <w:r w:rsidRPr="001038FE">
        <w:rPr>
          <w:bCs/>
          <w:spacing w:val="20"/>
          <w:sz w:val="24"/>
          <w:szCs w:val="24"/>
        </w:rPr>
        <w:instrText>ADDIN CSL_CITATION { "citationItems" : [ { "id" : "ITEM-1", "itemData" : { "DOI" : "10.1007/s00428-007-0505-5", "ISSN" : "0945-6317", "PMID" : "17952460", "abstract" : "Although sudden cardiac death is one of the most important mode of death in Western Countries, pathologists and public health physicians have not given this problem the attention it deserves. New methods of preventing potentially fatal arrhythmias have been developed, and the accurate diagnosis of the causes of sudden cardiac death is now of particular importance. Pathologists are responsible for determining the precise cause of sudden death but there is considerable variation in the way in which they approach this increasingly complex task. The Association for European Cardiovascular Pathology developed guidelines, which represent the minimum standard that is required in the routine autopsy practice for the adequate assessment of sudden cardiac death, including not only a protocol for heart examination and histological sampling, but also for toxicology and molecular investigation. Our recommendations apply to university medical centres, regional and district hospitals and all types of forensic medicine institutes. If a uniform method of investigation is adopted throughout the European Union, this will lead to improvements in standards of practice, allow meaningful comparisons between different communities and regions and, most importantly, permit future trends in the patterns of disease causing sudden death to be monitored.", "author" : [ { "dropping-particle" : "", "family" : "Basso", "given" : "Cristina", "non-dropping-particle" : "", "parse-names" : false, "suffix" : "" }, { "dropping-particle" : "", "family" : "Burke", "given" : "Margaret", "non-dropping-particle" : "", "parse-names" : false, "suffix" : "" }, { "dropping-particle" : "", "family" : "Fornes", "given" : "Paul", "non-dropping-particle" : "", "parse-names" : false, "suffix" : "" }, { "dropping-particle" : "", "family" : "Gallagher", "given" : "Patrick J", "non-dropping-particle" : "", "parse-names" : false, "suffix" : "" }, { "dropping-particle" : "", "family" : "Gouveia", "given" : "Rosa Henriques", "non-dropping-particle" : "de", "parse-names" : false, "suffix" : "" }, { "dropping-particle" : "", "family" : "Sheppard", "given" : "Mary", "non-dropping-particle" : "", "parse-names" : false, "suffix" : "" }, { "dropping-particle" : "", "family" : "Thiene", "given" : "Gaetano", "non-dropping-particle" : "", "parse-names" : false, "suffix" : "" }, { "dropping-particle" : "", "family" : "Wal", "given" : "Allard", "non-dropping-particle" : "van der", "parse-names" : false, "suffix" : "" }, { "dropping-particle" : "", "family" : "Association for European Cardiovascular Pathology", "given" : "", "non-dropping-particle" : "", "parse-names" : false, "suffix" : "" } ], "container-title" : "Virchows Archiv : an international journal of pathology", "id" : "ITEM-1", "issue" : "1", "issued" : { "date-parts" : [ [ "2008", "1" ] ] }, "page" : "11-8", "title" : "Guidelines for autopsy investigation of sudden cardiac death.", "type" : "article-journal", "volume" : "452" }, "uris" : [ "http://www.mendeley.com/documents/?uuid=329aa821-dd4d-4891-9de4-bfd293a18829" ] } ], "mendeley" : { "formattedCitation" : "&lt;sup&gt;6&lt;/sup&gt;", "plainTextFormattedCitation" : "6", "previouslyFormattedCitation" : "&lt;sup&gt;6&lt;/sup&gt;" }, "properties" : { "noteIndex" : 0 }, "schema" : "https://github.com/citation-style-language/schema/raw/master/csl-citation.json" }</w:instrText>
      </w:r>
      <w:r w:rsidR="00172BCF" w:rsidRPr="001038FE">
        <w:rPr>
          <w:bCs/>
          <w:spacing w:val="20"/>
          <w:sz w:val="24"/>
          <w:szCs w:val="24"/>
        </w:rPr>
        <w:fldChar w:fldCharType="separate"/>
      </w:r>
      <w:r w:rsidR="0031503C" w:rsidRPr="001038FE">
        <w:rPr>
          <w:bCs/>
          <w:noProof/>
          <w:spacing w:val="20"/>
          <w:sz w:val="24"/>
          <w:szCs w:val="24"/>
          <w:vertAlign w:val="superscript"/>
        </w:rPr>
        <w:t>6</w:t>
      </w:r>
      <w:r w:rsidR="00172BCF" w:rsidRPr="001038FE">
        <w:rPr>
          <w:bCs/>
          <w:spacing w:val="20"/>
          <w:sz w:val="24"/>
          <w:szCs w:val="24"/>
        </w:rPr>
        <w:fldChar w:fldCharType="end"/>
      </w:r>
      <w:r w:rsidR="0082230A" w:rsidRPr="001038FE">
        <w:rPr>
          <w:bCs/>
          <w:spacing w:val="20"/>
          <w:sz w:val="24"/>
          <w:szCs w:val="24"/>
        </w:rPr>
        <w:t>.</w:t>
      </w:r>
    </w:p>
    <w:p w14:paraId="60328F27" w14:textId="77777777" w:rsidR="004D6791" w:rsidRPr="001038FE" w:rsidRDefault="004D6791" w:rsidP="004D6791">
      <w:pPr>
        <w:spacing w:line="480" w:lineRule="auto"/>
        <w:rPr>
          <w:bCs/>
          <w:spacing w:val="20"/>
          <w:sz w:val="24"/>
          <w:szCs w:val="24"/>
        </w:rPr>
      </w:pPr>
      <w:r w:rsidRPr="001038FE">
        <w:rPr>
          <w:bCs/>
          <w:spacing w:val="20"/>
          <w:sz w:val="24"/>
          <w:szCs w:val="24"/>
        </w:rPr>
        <w:t>A minimum of 10 blocks of tissue were taken for histological analysis as reported previously</w:t>
      </w:r>
      <w:r w:rsidRPr="001038FE">
        <w:rPr>
          <w:bCs/>
          <w:spacing w:val="20"/>
          <w:sz w:val="24"/>
          <w:szCs w:val="24"/>
        </w:rPr>
        <w:fldChar w:fldCharType="begin" w:fldLock="1"/>
      </w:r>
      <w:r w:rsidRPr="001038FE">
        <w:rPr>
          <w:bCs/>
          <w:spacing w:val="20"/>
          <w:sz w:val="24"/>
          <w:szCs w:val="24"/>
        </w:rPr>
        <w:instrText>ADDIN CSL_CITATION { "citationItems" : [ { "id" : "ITEM-1", "itemData" : { "DOI" : "10.1093/europace/eut329", "ISSN" : "1532-2092", "PMID" : "24148315", "abstract" : "AIMS Post-mortem examination of the heart in young sudden cardiac death (SCD) is vital as the underlying aetiology is often an inherited cardiac disease with implications for surviving relatives. Our aim is to demonstrate the improvement in diagnostic quality offered by a specialist cardiac pathology service established to investigate SCD with fast-track reporting on hearts sent by pathologists in cases of SCD. METHODS AND RESULTS A tertiary centre prospective observational study was conducted. Detailed histopathological examination was performed in a tertiary centre specialized in the investigation of cardiac pathology in SCD. Hearts from 720 consecutive cases of SCD referred by coroners and pathologists from 2007 to 2009 were included. A comparison was drawn with diagnoses from referring pathologists. Most SCDs occurred in males (66%), with the median age being 32 years. The majority (57%) of deaths occurred at home. The main diagnoses were a morphologically normal heart (n = 321; 45%), cardiomyopathy (n = 207, 29%), and coronary artery pathology (n = 71; 10%). In 158 out of a sample of 200 consecutive cases, a cardiac examination was also performed by the referring pathologist with a disparity in diagnosis in 41% of the cases (\u03ba = 0.48). Referring pathologists were more inclined to diagnose cardiomyopathy than normality with only 50 out of 80 (63%) normal hearts being described correctly. CONCLUSION Expert cardiac pathology improves the accuracy of coronial post-mortem diagnoses in young SCD. This is important as the majority of cases may be due to inherited cardiac diseases and the autopsy guides the appropriate cardiological evaluation of blood relatives for their risk of sudden death.", "author" : [ { "dropping-particle" : "V", "family" : "Noronha", "given" : "Sofia", "non-dropping-particle" : "de", "parse-names" : false, "suffix" : "" }, { "dropping-particle" : "", "family" : "Behr", "given" : "Elijah R", "non-dropping-particle" : "", "parse-names" : false, "suffix" : "" }, { "dropping-particle" : "", "family" : "Papadakis", "given" : "Michael", "non-dropping-particle" : "", "parse-names" : false, "suffix" : "" }, { "dropping-particle" : "", "family" : "Ohta-Ogo", "given" : "Keiko", "non-dropping-particle" : "", "parse-names" : false, "suffix" : "" }, { "dropping-particle" : "", "family" : "Banya", "given" : "Winston", "non-dropping-particle" : "", "parse-names" : false, "suffix" : "" }, { "dropping-particle" : "", "family" : "Wells", "given" : "Jemma", "non-dropping-particle" : "", "parse-names" : false, "suffix" : "" }, { "dropping-particle" : "", "family" : "Cox", "given" : "Steve", "non-dropping-particle" : "", "parse-names" : false, "suffix" : "" }, { "dropping-particle" : "", "family" : "Cox", "given" : "Alison", "non-dropping-particle" : "", "parse-names" : false, "suffix" : "" }, { "dropping-particle" : "", "family" : "Sharma", "given" : "Sanjay", "non-dropping-particle" : "", "parse-names" : false, "suffix" : "" }, { "dropping-particle" : "", "family" : "Sheppard", "given" : "Mary N", "non-dropping-particle" : "", "parse-names" : false, "suffix" : "" } ], "container-title" : "Europace : European pacing, arrhythmias, and cardiac electrophysiology : journal of the working groups on cardiac pacing, arrhythmias, and cardiac cellular electrophysiology of the European Society of Cardiology", "id" : "ITEM-1", "issue" : "6", "issued" : { "date-parts" : [ [ "2014", "6" ] ] }, "page" : "899-907", "title" : "The importance of specialist cardiac histopathological examination in the investigation of young sudden cardiac deaths.", "type" : "article-journal", "volume" : "16" }, "uris" : [ "http://www.mendeley.com/documents/?uuid=c95875b2-1dfb-47cc-acd3-472ad1d43a06" ] }, { "id" : "ITEM-2", "itemData" : { "DOI" : "10.1136/hrt.2009.168369", "ISSN" : "1468-201X", "PMID" : "19443476", "abstract" : "OBJECTIVE To characterise the demographics and aetiology of sudden cardiac death (SCD) in athletes referred to a tertiary cardiac pathology centre in the UK. DESIGN Retrospective non-case controlled analysis. SETTING Cardiac pathology centre at the National Heart and Lung Institute and Royal Brompton Hospital. SUBJECTS Between 1996 and 2008, the hearts of 118 athletes were referred for pathological assessment to ascertain the precise aetiology of SCD. RESULTS The majority of athletes (n = 113; 96%) were male and most (107; 91%) were amateurs participating predominantly in football, rugby and running. The mean (SD) age of death was 28 (12) years (range 7-59); 75% athletes were aged &lt; or =35 years. Most deaths (81%) occurred during or immediately after exercise. Antecedent symptoms of cardiac disease were reported in 21 (18%) subjects, and 20 (17%) had a family history of premature cardiovascular disease and/or SCD. 25 (21%) athletes had relevant past medical history which included a known history of cardiac disease. Cardiomyopathy was the commonest cause of death and accounted for 62% of all the SCDs. A significantly high proportion of athletes (23%) exhibited a morphologically normal heart. Atherosclerotic coronary disease accounted for only 3% of cases and was confined to athletes aged &gt;35 years. CONCLUSIONS SCD in sport is largely due to clinically silent cardiomyopathies or primary electrical disorders (morphologically normal heart). Antecedent symptoms and family history are absent in over 80% of cases, and therefore clinical screening with health questionnaires will fail to identify most athletes with potentially sinister cardiac disorders.", "author" : [ { "dropping-particle" : "V", "family" : "Noronha", "given" : "S", "non-dropping-particle" : "de", "parse-names" : false, "suffix" : "" }, { "dropping-particle" : "", "family" : "Sharma", "given" : "S", "non-dropping-particle" : "", "parse-names" : false, "suffix" : "" }, { "dropping-particle" : "", "family" : "Papadakis", "given" : "M", "non-dropping-particle" : "", "parse-names" : false, "suffix" : "" }, { "dropping-particle" : "", "family" : "Desai", "given" : "S", "non-dropping-particle" : "", "parse-names" : false, "suffix" : "" }, { "dropping-particle" : "", "family" : "Whyte", "given" : "G", "non-dropping-particle" : "", "parse-names" : false, "suffix" : "" }, { "dropping-particle" : "", "family" : "Sheppard", "given" : "M N", "non-dropping-particle" : "", "parse-names" : false, "suffix" : "" } ], "container-title" : "Heart (British Cardiac Society)", "id" : "ITEM-2", "issue" : "17", "issued" : { "date-parts" : [ [ "2009", "9" ] ] }, "page" : "1409-14", "title" : "Aetiology of sudden cardiac death in athletes in the United Kingdom: a pathological study.", "type" : "article-journal", "volume" : "95" }, "uris" : [ "http://www.mendeley.com/documents/?uuid=7db93642-1764-46e1-805c-7c3d720b75d7" ] } ], "mendeley" : { "formattedCitation" : "&lt;sup&gt;7,8&lt;/sup&gt;", "plainTextFormattedCitation" : "7,8", "previouslyFormattedCitation" : "&lt;sup&gt;7,8&lt;/sup&gt;" }, "properties" : { "noteIndex" : 0 }, "schema" : "https://github.com/citation-style-language/schema/raw/master/csl-citation.json" }</w:instrText>
      </w:r>
      <w:r w:rsidRPr="001038FE">
        <w:rPr>
          <w:bCs/>
          <w:spacing w:val="20"/>
          <w:sz w:val="24"/>
          <w:szCs w:val="24"/>
        </w:rPr>
        <w:fldChar w:fldCharType="separate"/>
      </w:r>
      <w:r w:rsidRPr="001038FE">
        <w:rPr>
          <w:bCs/>
          <w:noProof/>
          <w:spacing w:val="20"/>
          <w:sz w:val="24"/>
          <w:szCs w:val="24"/>
          <w:vertAlign w:val="superscript"/>
        </w:rPr>
        <w:t>7,8</w:t>
      </w:r>
      <w:r w:rsidRPr="001038FE">
        <w:rPr>
          <w:spacing w:val="20"/>
          <w:sz w:val="24"/>
          <w:szCs w:val="24"/>
        </w:rPr>
        <w:fldChar w:fldCharType="end"/>
      </w:r>
      <w:r w:rsidRPr="001038FE">
        <w:rPr>
          <w:bCs/>
          <w:spacing w:val="20"/>
          <w:sz w:val="24"/>
          <w:szCs w:val="24"/>
        </w:rPr>
        <w:t xml:space="preserve">. Sections of myocardium were fixed in formalin, embedded in paraffin and stained with haematoxylin and eosin as well as elastic Van Gieson stain to highlight myocardial fibrosis. </w:t>
      </w:r>
    </w:p>
    <w:p w14:paraId="0EAAB3C5" w14:textId="77777777" w:rsidR="008858C4" w:rsidRPr="001038FE" w:rsidRDefault="00911E00" w:rsidP="00AB1369">
      <w:pPr>
        <w:spacing w:line="480" w:lineRule="auto"/>
        <w:rPr>
          <w:bCs/>
          <w:spacing w:val="20"/>
          <w:sz w:val="24"/>
          <w:szCs w:val="24"/>
        </w:rPr>
      </w:pPr>
      <w:r w:rsidRPr="001038FE">
        <w:rPr>
          <w:spacing w:val="20"/>
          <w:sz w:val="24"/>
          <w:szCs w:val="24"/>
        </w:rPr>
        <w:t>C</w:t>
      </w:r>
      <w:r w:rsidR="00D7103F" w:rsidRPr="001038FE">
        <w:rPr>
          <w:bCs/>
          <w:spacing w:val="20"/>
          <w:sz w:val="24"/>
          <w:szCs w:val="24"/>
        </w:rPr>
        <w:t xml:space="preserve">riteria for defining specific cardiac pathologies, as sudden arrhythmic death syndrome (SADS), cardiomyopathies, left ventricular hypertrophy (LVH) and critical coronary artery disease (CAD) </w:t>
      </w:r>
      <w:r w:rsidR="00E279CC" w:rsidRPr="001038FE">
        <w:rPr>
          <w:bCs/>
          <w:spacing w:val="20"/>
          <w:sz w:val="24"/>
          <w:szCs w:val="24"/>
        </w:rPr>
        <w:t xml:space="preserve">are </w:t>
      </w:r>
      <w:r w:rsidR="00477F82" w:rsidRPr="001038FE">
        <w:rPr>
          <w:bCs/>
          <w:spacing w:val="20"/>
          <w:sz w:val="24"/>
          <w:szCs w:val="24"/>
        </w:rPr>
        <w:t xml:space="preserve">summarized in Table </w:t>
      </w:r>
      <w:r w:rsidR="00174E18" w:rsidRPr="001038FE">
        <w:rPr>
          <w:bCs/>
          <w:spacing w:val="20"/>
          <w:sz w:val="24"/>
          <w:szCs w:val="24"/>
        </w:rPr>
        <w:t xml:space="preserve">1 </w:t>
      </w:r>
      <w:r w:rsidR="00D77D48" w:rsidRPr="001038FE">
        <w:rPr>
          <w:bCs/>
          <w:spacing w:val="20"/>
          <w:sz w:val="24"/>
          <w:szCs w:val="24"/>
        </w:rPr>
        <w:fldChar w:fldCharType="begin" w:fldLock="1"/>
      </w:r>
      <w:r w:rsidR="004D6791" w:rsidRPr="001038FE">
        <w:rPr>
          <w:bCs/>
          <w:spacing w:val="20"/>
          <w:sz w:val="24"/>
          <w:szCs w:val="24"/>
        </w:rPr>
        <w:instrText>ADDIN CSL_CITATION { "citationItems" : [ { "id" : "ITEM-1", "itemData" : { "DOI" : "10.1016/j.jacc.2016.02.062", "ISSN" : "1558-3597", "PMID" : "27151341", "abstract" : "BACKGROUND Accurate knowledge of causes of sudden cardiac death (SCD) in athletes and its precipitating factors is necessary to establish preventative strategies. OBJECTIVES This study investigated causes of SCD and their association with intensive physical activity in a large cohort of athletes. METHODS Between 1994 and 2014, 357 consecutive cases of athletes who died suddenly (mean 29 \u00b1 11 years of age, 92% males, 76% Caucasian, 69% competitive) were referred to our cardiac pathology center. All subjects underwent detailed post-mortem evaluation, including histological analysis by an expert cardiac pathologist. Clinical information was obtained from referring coroners. RESULTS Sudden arrhythmic death syndrome (SADS) was the most prevalent cause of death (n = 149 [42%]). Myocardial disease was detected in 40% of cases, including idiopathic left ventricular hypertrophy (LVH) and/or fibrosis (n = 59, 16%); arrhythmogenic right ventricular cardiomyopathy (ARVC) (13%); and hypertrophic cardiomyopathy (HCM) (6%). Coronary artery anomalies occurred in 5% of cases. SADS and coronary artery anomalies affected predominantly young athletes (\u2264 35 years of age), whereas myocardial disease was more common in older individuals. SCD during intense exertion occurred in 61% of cases; ARVC and left ventricular fibrosis most strongly predicted SCD during exertion. CONCLUSIONS Conditions predisposing to SCD in sports demonstrate a significant age predilection. The strong association of ARVC and left ventricular fibrosis with exercise-induced SCD reinforces the need for early detection and abstinence from intense exercise. However, almost 40% of athletes die at rest, highlighting the need for complementary preventive strategies.", "author" : [ { "dropping-particle" : "", "family" : "Finocchiaro", "given" : "Gherardo", "non-dropping-particle" : "", "parse-names" : false, "suffix" : "" }, { "dropping-particle" : "", "family" : "Papadakis", "given" : "Michael", "non-dropping-particle" : "", "parse-names" : false, "suffix" : "" }, { "dropping-particle" : "", "family" : "Robertus", "given" : "Jan-Lukas", "non-dropping-particle" : "", "parse-names" : false, "suffix" : "" }, { "dropping-particle" : "", "family" : "Dhutia", "given" : "Harshil", "non-dropping-particle" : "", "parse-names" : false, "suffix" : "" }, { "dropping-particle" : "", "family" : "Steriotis", "given" : "Alexandros Klavdios", "non-dropping-particle" : "", "parse-names" : false, "suffix" : "" }, { "dropping-particle" : "", "family" : "Tome", "given" : "Maite", "non-dropping-particle" : "", "parse-names" : false, "suffix" : "" }, { "dropping-particle" : "", "family" : "Mellor", "given" : "Greg", "non-dropping-particle" : "", "parse-names" : false, "suffix" : "" }, { "dropping-particle" : "", "family" : "Merghani", "given" : "Ahmed", "non-dropping-particle" : "", "parse-names" : false, "suffix" : "" }, { "dropping-particle" : "", "family" : "Malhotra", "given" : "Aneil", "non-dropping-particle" : "", "parse-names" : false, "suffix" : "" }, { "dropping-particle" : "", "family" : "Behr", "given" : "Elijah", "non-dropping-particle" : "", "parse-names" : false, "suffix" : "" }, { "dropping-particle" : "", "family" : "Sharma", "given" : "Sanjay", "non-dropping-particle" : "", "parse-names" : false, "suffix" : "" }, { "dropping-particle" : "", "family" : "Sheppard", "given" : "Mary N", "non-dropping-particle" : "", "parse-names" : false, "suffix" : "" } ], "container-title" : "Journal of the American College of Cardiology", "id" : "ITEM-1", "issue" : "18", "issued" : { "date-parts" : [ [ "2016", "5" ] ] }, "page" : "2108-15", "title" : "Etiology of Sudden Death in Sports: Insights From a United Kingdom Regional Registry.", "type" : "article-journal", "volume" : "67" }, "uris" : [ "http://www.mendeley.com/documents/?uuid=7ebbfb76-8740-4579-b581-b94c3996c422" ] }, { "id" : "ITEM-2", "itemData" : { "DOI" : "10.1136/bjsports-2012-091415", "ISBN" : "2012091415", "ISSN" : "0306-3674", "PMID" : "23097474", "abstract" : "In the UK, when a young person dies suddenly, the coroner is responsible for establishing the cause of death. They will ask a consultant pathologist to carry out an autopsy in order to ascertain when, where and how that person died. Once the cause of death is established and is due to natural causes, the coroner can issue a death certificate. Importantly, the coroner is not particularly interested in the cause of death as long as it is due to natural causes, which avoids the need for an inquest (a public hearing about the death). However, if no identifiable cause is established at the initial autopsy, the coroner can refer the heart to a cardiac pathologist, since the cause of death is usually due to heart disease in most cases. Consultant histopathologists are responsible for the analysis of human tissue from both living individuals and the dead in order to make a diagnosis of disease. With recent advancements in the management protocols for routine autopsy practice and assessment following the sudden death of a young individual, this review describes the role of the consultant histopathologist in the event of a sudden death of a young athletic individual, together with the older middle-aged 'weekend warrior' athlete. It provides concise mechanisms for the main causes of sudden cardiac death (including coronary artery disease, cardiomyopathies, valve abnormalities, major vessel ruptures and electrical conduction abnormalities) based on detailed autopsy data from our specialised cardiac pathology laboratory. Finally, the review will discuss the role of the histopathologist in the event of a 'negative' autopsy.", "author" : [ { "dropping-particle" : "", "family" : "Sheppard", "given" : "M. N.", "non-dropping-particle" : "", "parse-names" : false, "suffix" : "" } ], "container-title" : "British Journal of Sports Medicine", "id" : "ITEM-2", "issue" : "Suppl_1", "issued" : { "date-parts" : [ [ "2012" ] ] }, "page" : "i15-i21", "title" : "Aetiology of sudden cardiac death in sport: a histopathologist's perspective", "type" : "article-journal", "volume" : "46" }, "uris" : [ "http://www.mendeley.com/documents/?uuid=90cd7420-1fd2-4ddf-8ee4-252276798443" ] }, { "id" : "ITEM-3", "itemData" : { "DOI" : "10.1007/s00428-007-0505-5", "ISSN" : "0945-6317", "PMID" : "17952460", "abstract" : "Although sudden cardiac death is one of the most important mode of death in Western Countries, pathologists and public health physicians have not given this problem the attention it deserves. New methods of preventing potentially fatal arrhythmias have been developed, and the accurate diagnosis of the causes of sudden cardiac death is now of particular importance. Pathologists are responsible for determining the precise cause of sudden death but there is considerable variation in the way in which they approach this increasingly complex task. The Association for European Cardiovascular Pathology developed guidelines, which represent the minimum standard that is required in the routine autopsy practice for the adequate assessment of sudden cardiac death, including not only a protocol for heart examination and histological sampling, but also for toxicology and molecular investigation. Our recommendations apply to university medical centres, regional and district hospitals and all types of forensic medicine institutes. If a uniform method of investigation is adopted throughout the European Union, this will lead to improvements in standards of practice, allow meaningful comparisons between different communities and regions and, most importantly, permit future trends in the patterns of disease causing sudden death to be monitored.", "author" : [ { "dropping-particle" : "", "family" : "Basso", "given" : "Cristina", "non-dropping-particle" : "", "parse-names" : false, "suffix" : "" }, { "dropping-particle" : "", "family" : "Burke", "given" : "Margaret", "non-dropping-particle" : "", "parse-names" : false, "suffix" : "" }, { "dropping-particle" : "", "family" : "Fornes", "given" : "Paul", "non-dropping-particle" : "", "parse-names" : false, "suffix" : "" }, { "dropping-particle" : "", "family" : "Gallagher", "given" : "Patrick J", "non-dropping-particle" : "", "parse-names" : false, "suffix" : "" }, { "dropping-particle" : "", "family" : "Gouveia", "given" : "Rosa Henriques", "non-dropping-particle" : "de", "parse-names" : false, "suffix" : "" }, { "dropping-particle" : "", "family" : "Sheppard", "given" : "Mary", "non-dropping-particle" : "", "parse-names" : false, "suffix" : "" }, { "dropping-particle" : "", "family" : "Thiene", "given" : "Gaetano", "non-dropping-particle" : "", "parse-names" : false, "suffix" : "" }, { "dropping-particle" : "", "family" : "Wal", "given" : "Allard", "non-dropping-particle" : "van der", "parse-names" : false, "suffix" : "" }, { "dropping-particle" : "", "family" : "Association for European Cardiovascular Pathology", "given" : "", "non-dropping-particle" : "", "parse-names" : false, "suffix" : "" } ], "container-title" : "Virchows Archiv : an international journal of pathology", "id" : "ITEM-3", "issue" : "1", "issued" : { "date-parts" : [ [ "2008", "1" ] ] }, "page" : "11-8", "title" : "Guidelines for autopsy investigation of sudden cardiac death.", "type" : "article-journal", "volume" : "452" }, "uris" : [ "http://www.mendeley.com/documents/?uuid=329aa821-dd4d-4891-9de4-bfd293a18829" ] } ], "mendeley" : { "formattedCitation" : "&lt;sup&gt;6,9,10&lt;/sup&gt;", "plainTextFormattedCitation" : "6,9,10", "previouslyFormattedCitation" : "&lt;sup&gt;6,9,10&lt;/sup&gt;" }, "properties" : { "noteIndex" : 0 }, "schema" : "https://github.com/citation-style-language/schema/raw/master/csl-citation.json" }</w:instrText>
      </w:r>
      <w:r w:rsidR="00D77D48" w:rsidRPr="001038FE">
        <w:rPr>
          <w:bCs/>
          <w:spacing w:val="20"/>
          <w:sz w:val="24"/>
          <w:szCs w:val="24"/>
        </w:rPr>
        <w:fldChar w:fldCharType="separate"/>
      </w:r>
      <w:r w:rsidR="004D6791" w:rsidRPr="001038FE">
        <w:rPr>
          <w:bCs/>
          <w:noProof/>
          <w:spacing w:val="20"/>
          <w:sz w:val="24"/>
          <w:szCs w:val="24"/>
          <w:vertAlign w:val="superscript"/>
        </w:rPr>
        <w:t>6,9,10</w:t>
      </w:r>
      <w:r w:rsidR="00D77D48" w:rsidRPr="001038FE">
        <w:rPr>
          <w:bCs/>
          <w:spacing w:val="20"/>
          <w:sz w:val="24"/>
          <w:szCs w:val="24"/>
        </w:rPr>
        <w:fldChar w:fldCharType="end"/>
      </w:r>
      <w:r w:rsidR="00D7103F" w:rsidRPr="001038FE">
        <w:rPr>
          <w:bCs/>
          <w:spacing w:val="20"/>
          <w:sz w:val="24"/>
          <w:szCs w:val="24"/>
        </w:rPr>
        <w:t>.</w:t>
      </w:r>
      <w:r w:rsidR="00563020" w:rsidRPr="001038FE">
        <w:rPr>
          <w:bCs/>
          <w:spacing w:val="20"/>
          <w:sz w:val="24"/>
          <w:szCs w:val="24"/>
        </w:rPr>
        <w:t xml:space="preserve"> </w:t>
      </w:r>
      <w:bookmarkStart w:id="1" w:name="_Hlk499024938"/>
      <w:r w:rsidR="00563020" w:rsidRPr="001038FE">
        <w:rPr>
          <w:bCs/>
          <w:spacing w:val="20"/>
          <w:sz w:val="24"/>
          <w:szCs w:val="24"/>
        </w:rPr>
        <w:t>Critical CAD was defined by the presence of at least one coronary artery stenosis of &gt; 75%</w:t>
      </w:r>
      <w:r w:rsidR="006534AC" w:rsidRPr="001038FE">
        <w:rPr>
          <w:bCs/>
          <w:spacing w:val="20"/>
          <w:sz w:val="24"/>
          <w:szCs w:val="24"/>
        </w:rPr>
        <w:t>. Mild and moderate coronary artery stenosis were defined as non-critical CAD</w:t>
      </w:r>
      <w:r w:rsidR="00D77D48" w:rsidRPr="001038FE">
        <w:rPr>
          <w:bCs/>
          <w:spacing w:val="20"/>
          <w:sz w:val="24"/>
          <w:szCs w:val="24"/>
        </w:rPr>
        <w:fldChar w:fldCharType="begin" w:fldLock="1"/>
      </w:r>
      <w:r w:rsidR="004D6791" w:rsidRPr="001038FE">
        <w:rPr>
          <w:bCs/>
          <w:spacing w:val="20"/>
          <w:sz w:val="24"/>
          <w:szCs w:val="24"/>
        </w:rPr>
        <w:instrText>ADDIN CSL_CITATION { "citationItems" : [ { "id" : "ITEM-1", "itemData" : { "DOI" : "10.1136/bjsports-2012-091415", "ISBN" : "2012091415", "ISSN" : "0306-3674", "PMID" : "23097474", "abstract" : "In the UK, when a young person dies suddenly, the coroner is responsible for establishing the cause of death. They will ask a consultant pathologist to carry out an autopsy in order to ascertain when, where and how that person died. Once the cause of death is established and is due to natural causes, the coroner can issue a death certificate. Importantly, the coroner is not particularly interested in the cause of death as long as it is due to natural causes, which avoids the need for an inquest (a public hearing about the death). However, if no identifiable cause is established at the initial autopsy, the coroner can refer the heart to a cardiac pathologist, since the cause of death is usually due to heart disease in most cases. Consultant histopathologists are responsible for the analysis of human tissue from both living individuals and the dead in order to make a diagnosis of disease. With recent advancements in the management protocols for routine autopsy practice and assessment following the sudden death of a young individual, this review describes the role of the consultant histopathologist in the event of a sudden death of a young athletic individual, together with the older middle-aged 'weekend warrior' athlete. It provides concise mechanisms for the main causes of sudden cardiac death (including coronary artery disease, cardiomyopathies, valve abnormalities, major vessel ruptures and electrical conduction abnormalities) based on detailed autopsy data from our specialised cardiac pathology laboratory. Finally, the review will discuss the role of the histopathologist in the event of a 'negative' autopsy.", "author" : [ { "dropping-particle" : "", "family" : "Sheppard", "given" : "M. N.", "non-dropping-particle" : "", "parse-names" : false, "suffix" : "" } ], "container-title" : "British Journal of Sports Medicine", "id" : "ITEM-1", "issue" : "Suppl_1", "issued" : { "date-parts" : [ [ "2012" ] ] }, "page" : "i15-i21", "title" : "Aetiology of sudden cardiac death in sport: a histopathologist's perspective", "type" : "article-journal", "volume" : "46" }, "uris" : [ "http://www.mendeley.com/documents/?uuid=90cd7420-1fd2-4ddf-8ee4-252276798443" ] } ], "mendeley" : { "formattedCitation" : "&lt;sup&gt;10&lt;/sup&gt;", "plainTextFormattedCitation" : "10", "previouslyFormattedCitation" : "&lt;sup&gt;10&lt;/sup&gt;" }, "properties" : { "noteIndex" : 0 }, "schema" : "https://github.com/citation-style-language/schema/raw/master/csl-citation.json" }</w:instrText>
      </w:r>
      <w:r w:rsidR="00D77D48" w:rsidRPr="001038FE">
        <w:rPr>
          <w:bCs/>
          <w:spacing w:val="20"/>
          <w:sz w:val="24"/>
          <w:szCs w:val="24"/>
        </w:rPr>
        <w:fldChar w:fldCharType="separate"/>
      </w:r>
      <w:r w:rsidR="004D6791" w:rsidRPr="001038FE">
        <w:rPr>
          <w:bCs/>
          <w:noProof/>
          <w:spacing w:val="20"/>
          <w:sz w:val="24"/>
          <w:szCs w:val="24"/>
          <w:vertAlign w:val="superscript"/>
        </w:rPr>
        <w:t>10</w:t>
      </w:r>
      <w:r w:rsidR="00D77D48" w:rsidRPr="001038FE">
        <w:rPr>
          <w:bCs/>
          <w:spacing w:val="20"/>
          <w:sz w:val="24"/>
          <w:szCs w:val="24"/>
        </w:rPr>
        <w:fldChar w:fldCharType="end"/>
      </w:r>
      <w:r w:rsidR="006534AC" w:rsidRPr="001038FE">
        <w:rPr>
          <w:bCs/>
          <w:spacing w:val="20"/>
          <w:sz w:val="24"/>
          <w:szCs w:val="24"/>
        </w:rPr>
        <w:t>.</w:t>
      </w:r>
      <w:bookmarkEnd w:id="1"/>
      <w:r w:rsidR="00D77D48" w:rsidRPr="001038FE">
        <w:rPr>
          <w:bCs/>
          <w:spacing w:val="20"/>
          <w:sz w:val="24"/>
          <w:szCs w:val="24"/>
        </w:rPr>
        <w:t xml:space="preserve"> The diagnosis of unexplained LVH required demonstration of left ventricular wall thickness of &gt; 15 mm and heart weight &gt;500 g in males and &gt; 400 g in females</w:t>
      </w:r>
      <w:r w:rsidR="00D77D48" w:rsidRPr="001038FE">
        <w:rPr>
          <w:bCs/>
          <w:spacing w:val="20"/>
          <w:sz w:val="24"/>
          <w:szCs w:val="24"/>
          <w:lang w:val="en-US"/>
        </w:rPr>
        <w:t xml:space="preserve"> in the absence of myocyte disarray or secondary causes as hypertension or valvular heart disease</w:t>
      </w:r>
      <w:r w:rsidR="00D77D48" w:rsidRPr="001038FE">
        <w:rPr>
          <w:bCs/>
          <w:spacing w:val="20"/>
          <w:sz w:val="24"/>
          <w:szCs w:val="24"/>
          <w:lang w:val="en-US"/>
        </w:rPr>
        <w:fldChar w:fldCharType="begin" w:fldLock="1"/>
      </w:r>
      <w:r w:rsidR="004D6791" w:rsidRPr="001038FE">
        <w:rPr>
          <w:bCs/>
          <w:spacing w:val="20"/>
          <w:sz w:val="24"/>
          <w:szCs w:val="24"/>
          <w:lang w:val="en-US"/>
        </w:rPr>
        <w:instrText>ADDIN CSL_CITATION { "citationItems" : [ { "id" : "ITEM-1", "itemData" : { "DOI" : "10.1016/j.jacc.2016.02.062", "ISSN" : "1558-3597", "PMID" : "27151341", "abstract" : "BACKGROUND Accurate knowledge of causes of sudden cardiac death (SCD) in athletes and its precipitating factors is necessary to establish preventative strategies. OBJECTIVES This study investigated causes of SCD and their association with intensive physical activity in a large cohort of athletes. METHODS Between 1994 and 2014, 357 consecutive cases of athletes who died suddenly (mean 29 \u00b1 11 years of age, 92% males, 76% Caucasian, 69% competitive) were referred to our cardiac pathology center. All subjects underwent detailed post-mortem evaluation, including histological analysis by an expert cardiac pathologist. Clinical information was obtained from referring coroners. RESULTS Sudden arrhythmic death syndrome (SADS) was the most prevalent cause of death (n = 149 [42%]). Myocardial disease was detected in 40% of cases, including idiopathic left ventricular hypertrophy (LVH) and/or fibrosis (n = 59, 16%); arrhythmogenic right ventricular cardiomyopathy (ARVC) (13%); and hypertrophic cardiomyopathy (HCM) (6%). Coronary artery anomalies occurred in 5% of cases. SADS and coronary artery anomalies affected predominantly young athletes (\u2264 35 years of age), whereas myocardial disease was more common in older individuals. SCD during intense exertion occurred in 61% of cases; ARVC and left ventricular fibrosis most strongly predicted SCD during exertion. CONCLUSIONS Conditions predisposing to SCD in sports demonstrate a significant age predilection. The strong association of ARVC and left ventricular fibrosis with exercise-induced SCD reinforces the need for early detection and abstinence from intense exercise. However, almost 40% of athletes die at rest, highlighting the need for complementary preventive strategies.", "author" : [ { "dropping-particle" : "", "family" : "Finocchiaro", "given" : "Gherardo", "non-dropping-particle" : "", "parse-names" : false, "suffix" : "" }, { "dropping-particle" : "", "family" : "Papadakis", "given" : "Michael", "non-dropping-particle" : "", "parse-names" : false, "suffix" : "" }, { "dropping-particle" : "", "family" : "Robertus", "given" : "Jan-Lukas", "non-dropping-particle" : "", "parse-names" : false, "suffix" : "" }, { "dropping-particle" : "", "family" : "Dhutia", "given" : "Harshil", "non-dropping-particle" : "", "parse-names" : false, "suffix" : "" }, { "dropping-particle" : "", "family" : "Steriotis", "given" : "Alexandros Klavdios", "non-dropping-particle" : "", "parse-names" : false, "suffix" : "" }, { "dropping-particle" : "", "family" : "Tome", "given" : "Maite", "non-dropping-particle" : "", "parse-names" : false, "suffix" : "" }, { "dropping-particle" : "", "family" : "Mellor", "given" : "Greg", "non-dropping-particle" : "", "parse-names" : false, "suffix" : "" }, { "dropping-particle" : "", "family" : "Merghani", "given" : "Ahmed", "non-dropping-particle" : "", "parse-names" : false, "suffix" : "" }, { "dropping-particle" : "", "family" : "Malhotra", "given" : "Aneil", "non-dropping-particle" : "", "parse-names" : false, "suffix" : "" }, { "dropping-particle" : "", "family" : "Behr", "given" : "Elijah", "non-dropping-particle" : "", "parse-names" : false, "suffix" : "" }, { "dropping-particle" : "", "family" : "Sharma", "given" : "Sanjay", "non-dropping-particle" : "", "parse-names" : false, "suffix" : "" }, { "dropping-particle" : "", "family" : "Sheppard", "given" : "Mary N", "non-dropping-particle" : "", "parse-names" : false, "suffix" : "" } ], "container-title" : "Journal of the American College of Cardiology", "id" : "ITEM-1", "issue" : "18", "issued" : { "date-parts" : [ [ "2016", "5" ] ] }, "page" : "2108-15", "title" : "Etiology of Sudden Death in Sports: Insights From a United Kingdom Regional Registry.", "type" : "article-journal", "volume" : "67" }, "uris" : [ "http://www.mendeley.com/documents/?uuid=7ebbfb76-8740-4579-b581-b94c3996c422" ] }, { "id" : "ITEM-2", "itemData" : { "DOI" : "10.1136/bjsports-2012-091415", "ISSN" : "1473-0480", "PMID" : "23097474", "abstract" : "In the UK, when a young person dies suddenly, the coroner is responsible for establishing the cause of death. They will ask a consultant pathologist to carry out an autopsy in order to ascertain when, where and how that person died. Once the cause of death is established and is due to natural causes, the coroner can issue a death certificate. Importantly, the coroner is not particularly interested in the cause of death as long as it is due to natural causes, which avoids the need for an inquest (a public hearing about the death). However, if no identifiable cause is established at the initial autopsy, the coroner can refer the heart to a cardiac pathologist, since the cause of death is usually due to heart disease in most cases. Consultant histopathologists are responsible for the analysis of human tissue from both living individuals and the dead in order to make a diagnosis of disease. With recent advancements in the management protocols for routine autopsy practice and assessment following the sudden death of a young individual, this review describes the role of the consultant histopathologist in the event of a sudden death of a young athletic individual, together with the older middle-aged 'weekend warrior' athlete. It provides concise mechanisms for the main causes of sudden cardiac death (including coronary artery disease, cardiomyopathies, valve abnormalities, major vessel ruptures and electrical conduction abnormalities) based on detailed autopsy data from our specialised cardiac pathology laboratory. Finally, the review will discuss the role of the histopathologist in the event of a 'negative' autopsy.", "author" : [ { "dropping-particle" : "", "family" : "Sheppard", "given" : "Mary N", "non-dropping-particle" : "", "parse-names" : false, "suffix" : "" } ], "container-title" : "British journal of sports medicine", "id" : "ITEM-2", "issued" : { "date-parts" : [ [ "2012", "11" ] ] }, "page" : "i15-21", "title" : "Aetiology of sudden cardiac death in sport: a histopathologist's perspective.", "type" : "article-journal", "volume" : "46 Suppl 1" }, "uris" : [ "http://www.mendeley.com/documents/?uuid=5b9360ab-2ed8-48c7-a73a-65308021cec9" ] } ], "mendeley" : { "formattedCitation" : "&lt;sup&gt;9,11&lt;/sup&gt;", "plainTextFormattedCitation" : "9,11", "previouslyFormattedCitation" : "&lt;sup&gt;9,11&lt;/sup&gt;" }, "properties" : { "noteIndex" : 0 }, "schema" : "https://github.com/citation-style-language/schema/raw/master/csl-citation.json" }</w:instrText>
      </w:r>
      <w:r w:rsidR="00D77D48" w:rsidRPr="001038FE">
        <w:rPr>
          <w:bCs/>
          <w:spacing w:val="20"/>
          <w:sz w:val="24"/>
          <w:szCs w:val="24"/>
          <w:lang w:val="en-US"/>
        </w:rPr>
        <w:fldChar w:fldCharType="separate"/>
      </w:r>
      <w:r w:rsidR="004D6791" w:rsidRPr="001038FE">
        <w:rPr>
          <w:bCs/>
          <w:noProof/>
          <w:spacing w:val="20"/>
          <w:sz w:val="24"/>
          <w:szCs w:val="24"/>
          <w:vertAlign w:val="superscript"/>
          <w:lang w:val="en-US"/>
        </w:rPr>
        <w:t>9,11</w:t>
      </w:r>
      <w:r w:rsidR="00D77D48" w:rsidRPr="001038FE">
        <w:rPr>
          <w:bCs/>
          <w:spacing w:val="20"/>
          <w:sz w:val="24"/>
          <w:szCs w:val="24"/>
        </w:rPr>
        <w:fldChar w:fldCharType="end"/>
      </w:r>
      <w:r w:rsidR="00D77D48" w:rsidRPr="001038FE">
        <w:rPr>
          <w:bCs/>
          <w:spacing w:val="20"/>
          <w:sz w:val="24"/>
          <w:szCs w:val="24"/>
          <w:lang w:val="en-US"/>
        </w:rPr>
        <w:t>.</w:t>
      </w:r>
      <w:r w:rsidR="00C82F71" w:rsidRPr="001038FE">
        <w:rPr>
          <w:bCs/>
          <w:spacing w:val="20"/>
          <w:sz w:val="24"/>
          <w:szCs w:val="24"/>
          <w:lang w:val="en-US"/>
        </w:rPr>
        <w:t xml:space="preserve"> SADS was a </w:t>
      </w:r>
      <w:r w:rsidR="00C82F71" w:rsidRPr="001038FE">
        <w:rPr>
          <w:bCs/>
          <w:spacing w:val="20"/>
          <w:sz w:val="24"/>
          <w:szCs w:val="24"/>
          <w:lang w:val="en-US"/>
        </w:rPr>
        <w:lastRenderedPageBreak/>
        <w:t>diagnosis of exclusion in the presence of a normal heart a</w:t>
      </w:r>
      <w:r w:rsidR="00174E18" w:rsidRPr="001038FE">
        <w:rPr>
          <w:bCs/>
          <w:spacing w:val="20"/>
          <w:sz w:val="24"/>
          <w:szCs w:val="24"/>
          <w:lang w:val="en-US"/>
        </w:rPr>
        <w:t>t</w:t>
      </w:r>
      <w:r w:rsidR="00C82F71" w:rsidRPr="001038FE">
        <w:rPr>
          <w:bCs/>
          <w:spacing w:val="20"/>
          <w:sz w:val="24"/>
          <w:szCs w:val="24"/>
          <w:lang w:val="en-US"/>
        </w:rPr>
        <w:t xml:space="preserve"> the post-mortem and normal toxicology.</w:t>
      </w:r>
    </w:p>
    <w:p w14:paraId="45BF55EC" w14:textId="77777777" w:rsidR="006A67CE" w:rsidRPr="001038FE" w:rsidRDefault="006A67CE" w:rsidP="006A67CE">
      <w:pPr>
        <w:pStyle w:val="Body"/>
        <w:spacing w:line="480" w:lineRule="auto"/>
        <w:rPr>
          <w:b/>
          <w:bCs/>
          <w:iCs/>
          <w:color w:val="auto"/>
          <w:spacing w:val="20"/>
          <w:sz w:val="24"/>
          <w:szCs w:val="24"/>
        </w:rPr>
      </w:pPr>
      <w:r w:rsidRPr="001038FE">
        <w:rPr>
          <w:b/>
          <w:bCs/>
          <w:iCs/>
          <w:color w:val="auto"/>
          <w:spacing w:val="20"/>
          <w:sz w:val="24"/>
          <w:szCs w:val="24"/>
          <w:lang w:val="en-US"/>
        </w:rPr>
        <w:t>Ethical approval</w:t>
      </w:r>
    </w:p>
    <w:p w14:paraId="585011E7" w14:textId="77777777" w:rsidR="00C82F71" w:rsidRPr="001038FE" w:rsidRDefault="0031503C" w:rsidP="006A67CE">
      <w:pPr>
        <w:pStyle w:val="Body"/>
        <w:spacing w:line="480" w:lineRule="auto"/>
        <w:rPr>
          <w:color w:val="auto"/>
          <w:spacing w:val="20"/>
          <w:sz w:val="24"/>
          <w:szCs w:val="24"/>
        </w:rPr>
      </w:pPr>
      <w:r w:rsidRPr="001038FE">
        <w:rPr>
          <w:color w:val="auto"/>
          <w:spacing w:val="20"/>
          <w:sz w:val="24"/>
          <w:szCs w:val="24"/>
        </w:rPr>
        <w:t>Ethical and research governance approval have been granted for this study (10/H0724/38). The next of kin consented to material retention for anonymised research</w:t>
      </w:r>
      <w:bookmarkStart w:id="2" w:name="_Hlk498526790"/>
    </w:p>
    <w:p w14:paraId="12CBBC96" w14:textId="77777777" w:rsidR="006A67CE" w:rsidRPr="001038FE" w:rsidRDefault="006A67CE" w:rsidP="006A67CE">
      <w:pPr>
        <w:pStyle w:val="Body"/>
        <w:spacing w:line="480" w:lineRule="auto"/>
        <w:rPr>
          <w:b/>
          <w:bCs/>
          <w:iCs/>
          <w:color w:val="auto"/>
          <w:sz w:val="24"/>
          <w:szCs w:val="24"/>
        </w:rPr>
      </w:pPr>
      <w:r w:rsidRPr="001038FE">
        <w:rPr>
          <w:b/>
          <w:bCs/>
          <w:iCs/>
          <w:color w:val="auto"/>
          <w:spacing w:val="20"/>
          <w:sz w:val="24"/>
          <w:szCs w:val="24"/>
          <w:lang w:val="en-US"/>
        </w:rPr>
        <w:t>Statistical analysis</w:t>
      </w:r>
    </w:p>
    <w:p w14:paraId="2D0E8F06" w14:textId="77777777" w:rsidR="00460345" w:rsidRPr="001038FE" w:rsidRDefault="00460345" w:rsidP="00AB1369">
      <w:pPr>
        <w:spacing w:line="480" w:lineRule="auto"/>
        <w:rPr>
          <w:spacing w:val="20"/>
          <w:sz w:val="24"/>
          <w:szCs w:val="24"/>
          <w:lang w:val="en-US"/>
        </w:rPr>
      </w:pPr>
      <w:r w:rsidRPr="001038FE">
        <w:rPr>
          <w:spacing w:val="20"/>
          <w:sz w:val="24"/>
          <w:szCs w:val="24"/>
          <w:lang w:val="en-US"/>
        </w:rPr>
        <w:t>Statistical analysis was performed using the PASW software (PASW 18.0 Inc, Chicago, IL). Results are expressed as mean ± standard deviation (SD) for continuous variables or as number of cases and percentage for categorical variables. Comparison of groups was performed using Student’s T-test for continuous variables with correction for unequal variance when necessary and Chi-square test or Fisher Exact Test, as appropriate for categorical variables.</w:t>
      </w:r>
    </w:p>
    <w:bookmarkEnd w:id="2"/>
    <w:p w14:paraId="2291AC6D" w14:textId="77777777" w:rsidR="00EB4C30" w:rsidRPr="001038FE" w:rsidRDefault="00EB4C30" w:rsidP="00CF188D">
      <w:pPr>
        <w:spacing w:line="480" w:lineRule="auto"/>
        <w:rPr>
          <w:b/>
          <w:spacing w:val="20"/>
          <w:sz w:val="24"/>
          <w:szCs w:val="24"/>
        </w:rPr>
      </w:pPr>
    </w:p>
    <w:p w14:paraId="4990A3DE" w14:textId="77777777" w:rsidR="00FD329D" w:rsidRPr="001038FE" w:rsidRDefault="001D73D7" w:rsidP="00FD329D">
      <w:pPr>
        <w:spacing w:line="480" w:lineRule="auto"/>
        <w:rPr>
          <w:b/>
          <w:spacing w:val="20"/>
          <w:sz w:val="24"/>
          <w:szCs w:val="24"/>
        </w:rPr>
      </w:pPr>
      <w:r w:rsidRPr="001038FE">
        <w:rPr>
          <w:b/>
          <w:spacing w:val="20"/>
          <w:sz w:val="24"/>
          <w:szCs w:val="24"/>
        </w:rPr>
        <w:t>Results</w:t>
      </w:r>
    </w:p>
    <w:p w14:paraId="4CEB666C" w14:textId="77777777" w:rsidR="00C82F71" w:rsidRPr="001038FE" w:rsidRDefault="00C82F71" w:rsidP="00FD329D">
      <w:pPr>
        <w:spacing w:line="480" w:lineRule="auto"/>
        <w:rPr>
          <w:spacing w:val="20"/>
          <w:sz w:val="24"/>
          <w:szCs w:val="24"/>
        </w:rPr>
      </w:pPr>
    </w:p>
    <w:p w14:paraId="7DC510DA" w14:textId="25193377" w:rsidR="00FD329D" w:rsidRPr="001038FE" w:rsidRDefault="00FD329D" w:rsidP="00FD329D">
      <w:pPr>
        <w:spacing w:line="480" w:lineRule="auto"/>
        <w:rPr>
          <w:spacing w:val="20"/>
          <w:sz w:val="24"/>
          <w:szCs w:val="24"/>
        </w:rPr>
      </w:pPr>
      <w:r w:rsidRPr="001038FE">
        <w:rPr>
          <w:spacing w:val="20"/>
          <w:sz w:val="24"/>
          <w:szCs w:val="24"/>
        </w:rPr>
        <w:t>The main</w:t>
      </w:r>
      <w:r w:rsidR="00174E18" w:rsidRPr="001038FE">
        <w:rPr>
          <w:spacing w:val="20"/>
          <w:sz w:val="24"/>
          <w:szCs w:val="24"/>
        </w:rPr>
        <w:t xml:space="preserve"> demographic and</w:t>
      </w:r>
      <w:r w:rsidRPr="001038FE">
        <w:rPr>
          <w:spacing w:val="20"/>
          <w:sz w:val="24"/>
          <w:szCs w:val="24"/>
        </w:rPr>
        <w:t xml:space="preserve"> clinical features of our cohort are summarized in Table 2. 212 (20%)</w:t>
      </w:r>
      <w:r w:rsidR="00533225" w:rsidRPr="001038FE">
        <w:rPr>
          <w:spacing w:val="20"/>
          <w:sz w:val="24"/>
          <w:szCs w:val="24"/>
        </w:rPr>
        <w:t xml:space="preserve"> of</w:t>
      </w:r>
      <w:r w:rsidRPr="001038FE">
        <w:rPr>
          <w:spacing w:val="20"/>
          <w:sz w:val="24"/>
          <w:szCs w:val="24"/>
        </w:rPr>
        <w:t xml:space="preserve"> SCD victims were obese.  </w:t>
      </w:r>
      <w:r w:rsidR="00D66DE8" w:rsidRPr="001038FE">
        <w:rPr>
          <w:spacing w:val="20"/>
          <w:sz w:val="24"/>
          <w:szCs w:val="24"/>
        </w:rPr>
        <w:t xml:space="preserve">Obese individuals </w:t>
      </w:r>
      <w:r w:rsidR="00776543" w:rsidRPr="001038FE">
        <w:rPr>
          <w:spacing w:val="20"/>
          <w:sz w:val="24"/>
          <w:szCs w:val="24"/>
        </w:rPr>
        <w:t xml:space="preserve">were younger </w:t>
      </w:r>
      <w:r w:rsidR="00B91E46" w:rsidRPr="001038FE">
        <w:rPr>
          <w:spacing w:val="20"/>
          <w:sz w:val="24"/>
          <w:szCs w:val="24"/>
        </w:rPr>
        <w:t xml:space="preserve">than </w:t>
      </w:r>
      <w:r w:rsidR="00776543" w:rsidRPr="001038FE">
        <w:rPr>
          <w:spacing w:val="20"/>
          <w:sz w:val="24"/>
          <w:szCs w:val="24"/>
        </w:rPr>
        <w:t>non-obese</w:t>
      </w:r>
      <w:r w:rsidR="00B91E46" w:rsidRPr="001038FE">
        <w:rPr>
          <w:spacing w:val="20"/>
          <w:sz w:val="24"/>
          <w:szCs w:val="24"/>
        </w:rPr>
        <w:t xml:space="preserve"> individuals</w:t>
      </w:r>
      <w:r w:rsidR="00776543" w:rsidRPr="001038FE">
        <w:rPr>
          <w:spacing w:val="20"/>
          <w:sz w:val="24"/>
          <w:szCs w:val="24"/>
        </w:rPr>
        <w:t xml:space="preserve"> (mean age 23±8 vs 27±6, p&lt;0.001). </w:t>
      </w:r>
      <w:r w:rsidR="00776543" w:rsidRPr="001038FE">
        <w:rPr>
          <w:spacing w:val="20"/>
          <w:sz w:val="24"/>
          <w:szCs w:val="24"/>
        </w:rPr>
        <w:lastRenderedPageBreak/>
        <w:t>Family history of sudden death was reported in</w:t>
      </w:r>
      <w:r w:rsidR="00533225" w:rsidRPr="001038FE">
        <w:rPr>
          <w:spacing w:val="20"/>
          <w:sz w:val="24"/>
          <w:szCs w:val="24"/>
        </w:rPr>
        <w:t xml:space="preserve"> a similar proportion </w:t>
      </w:r>
      <w:r w:rsidR="00914EE5" w:rsidRPr="001038FE">
        <w:rPr>
          <w:spacing w:val="20"/>
          <w:sz w:val="24"/>
          <w:szCs w:val="24"/>
        </w:rPr>
        <w:t>of obese</w:t>
      </w:r>
      <w:r w:rsidR="00776543" w:rsidRPr="001038FE">
        <w:rPr>
          <w:spacing w:val="20"/>
          <w:sz w:val="24"/>
          <w:szCs w:val="24"/>
        </w:rPr>
        <w:t xml:space="preserve"> and </w:t>
      </w:r>
      <w:r w:rsidR="00533225" w:rsidRPr="001038FE">
        <w:rPr>
          <w:spacing w:val="20"/>
          <w:sz w:val="24"/>
          <w:szCs w:val="24"/>
        </w:rPr>
        <w:t>non-obese individuals (21;</w:t>
      </w:r>
      <w:r w:rsidR="00914EE5" w:rsidRPr="001038FE">
        <w:rPr>
          <w:spacing w:val="20"/>
          <w:sz w:val="24"/>
          <w:szCs w:val="24"/>
        </w:rPr>
        <w:t xml:space="preserve"> </w:t>
      </w:r>
      <w:r w:rsidR="00533225" w:rsidRPr="001038FE">
        <w:rPr>
          <w:spacing w:val="20"/>
          <w:sz w:val="24"/>
          <w:szCs w:val="24"/>
        </w:rPr>
        <w:t>9% v</w:t>
      </w:r>
      <w:r w:rsidR="00914EE5" w:rsidRPr="001038FE">
        <w:rPr>
          <w:spacing w:val="20"/>
          <w:sz w:val="24"/>
          <w:szCs w:val="24"/>
        </w:rPr>
        <w:t>s</w:t>
      </w:r>
      <w:r w:rsidR="00533225" w:rsidRPr="001038FE">
        <w:rPr>
          <w:spacing w:val="20"/>
          <w:sz w:val="24"/>
          <w:szCs w:val="24"/>
        </w:rPr>
        <w:t xml:space="preserve"> </w:t>
      </w:r>
      <w:r w:rsidR="00776543" w:rsidRPr="001038FE">
        <w:rPr>
          <w:spacing w:val="20"/>
          <w:sz w:val="24"/>
          <w:szCs w:val="24"/>
        </w:rPr>
        <w:t>70</w:t>
      </w:r>
      <w:r w:rsidR="00533225" w:rsidRPr="001038FE">
        <w:rPr>
          <w:spacing w:val="20"/>
          <w:sz w:val="24"/>
          <w:szCs w:val="24"/>
        </w:rPr>
        <w:t>;</w:t>
      </w:r>
      <w:r w:rsidR="00776543" w:rsidRPr="001038FE">
        <w:rPr>
          <w:spacing w:val="20"/>
          <w:sz w:val="24"/>
          <w:szCs w:val="24"/>
        </w:rPr>
        <w:t xml:space="preserve"> 8</w:t>
      </w:r>
      <w:r w:rsidR="00B91E46" w:rsidRPr="001038FE">
        <w:rPr>
          <w:spacing w:val="20"/>
          <w:sz w:val="24"/>
          <w:szCs w:val="24"/>
        </w:rPr>
        <w:t>%</w:t>
      </w:r>
      <w:r w:rsidR="00533225" w:rsidRPr="001038FE">
        <w:rPr>
          <w:spacing w:val="20"/>
          <w:sz w:val="24"/>
          <w:szCs w:val="24"/>
        </w:rPr>
        <w:t>).</w:t>
      </w:r>
      <w:r w:rsidR="00776543" w:rsidRPr="001038FE">
        <w:rPr>
          <w:spacing w:val="20"/>
          <w:sz w:val="24"/>
          <w:szCs w:val="24"/>
        </w:rPr>
        <w:t xml:space="preserve"> </w:t>
      </w:r>
    </w:p>
    <w:p w14:paraId="0C247050" w14:textId="62509E42" w:rsidR="00FD329D" w:rsidRPr="001038FE" w:rsidRDefault="00FD329D" w:rsidP="00FD329D">
      <w:pPr>
        <w:spacing w:line="480" w:lineRule="auto"/>
        <w:rPr>
          <w:spacing w:val="20"/>
          <w:sz w:val="24"/>
          <w:szCs w:val="24"/>
        </w:rPr>
      </w:pPr>
      <w:r w:rsidRPr="001038FE">
        <w:rPr>
          <w:spacing w:val="20"/>
          <w:sz w:val="24"/>
          <w:szCs w:val="24"/>
        </w:rPr>
        <w:t xml:space="preserve">Only a minority of obese individuals (n=25, 12%) were diagnosed with a cardiac condition during life, including 7 with cardiomyopathy (6 </w:t>
      </w:r>
      <w:r w:rsidR="0082230A" w:rsidRPr="001038FE">
        <w:rPr>
          <w:spacing w:val="20"/>
          <w:sz w:val="24"/>
          <w:szCs w:val="24"/>
        </w:rPr>
        <w:t xml:space="preserve">dilated cardiomyopathy </w:t>
      </w:r>
      <w:r w:rsidRPr="001038FE">
        <w:rPr>
          <w:spacing w:val="20"/>
          <w:sz w:val="24"/>
          <w:szCs w:val="24"/>
        </w:rPr>
        <w:t xml:space="preserve">and 1 </w:t>
      </w:r>
      <w:r w:rsidR="0082230A" w:rsidRPr="001038FE">
        <w:rPr>
          <w:spacing w:val="20"/>
          <w:sz w:val="24"/>
          <w:szCs w:val="24"/>
        </w:rPr>
        <w:t>hypertrophic cardiomyopathy</w:t>
      </w:r>
      <w:r w:rsidRPr="001038FE">
        <w:rPr>
          <w:spacing w:val="20"/>
          <w:sz w:val="24"/>
          <w:szCs w:val="24"/>
        </w:rPr>
        <w:t xml:space="preserve">) and 6 with congenital heart disease including 2 patients who underwent surgery for mitral valve replacement and atrial septal defect closure.  Of the 187 obese individuals without a pre-mortem diagnosis, 24 (13%) were assessed for cardiac symptoms, including syncope in 5, chest pain in 9, palpitations/arrhythmias in 7, dyspnoea in 3, </w:t>
      </w:r>
      <w:r w:rsidR="00BC5FE9" w:rsidRPr="001038FE">
        <w:rPr>
          <w:spacing w:val="20"/>
          <w:sz w:val="24"/>
          <w:szCs w:val="24"/>
        </w:rPr>
        <w:t xml:space="preserve">but </w:t>
      </w:r>
      <w:r w:rsidRPr="001038FE">
        <w:rPr>
          <w:spacing w:val="20"/>
          <w:sz w:val="24"/>
          <w:szCs w:val="24"/>
        </w:rPr>
        <w:t xml:space="preserve"> the majority (n=163; 87%) were asymptomatic. </w:t>
      </w:r>
    </w:p>
    <w:p w14:paraId="6CF55CF0" w14:textId="5F22A10B" w:rsidR="00460FD1" w:rsidRPr="001038FE" w:rsidRDefault="00396D49" w:rsidP="00CF188D">
      <w:pPr>
        <w:spacing w:line="480" w:lineRule="auto"/>
        <w:rPr>
          <w:spacing w:val="20"/>
          <w:sz w:val="24"/>
          <w:szCs w:val="24"/>
        </w:rPr>
      </w:pPr>
      <w:r w:rsidRPr="001038FE">
        <w:rPr>
          <w:spacing w:val="20"/>
          <w:sz w:val="24"/>
          <w:szCs w:val="24"/>
        </w:rPr>
        <w:t>O</w:t>
      </w:r>
      <w:r w:rsidR="00A80C8E" w:rsidRPr="001038FE">
        <w:rPr>
          <w:spacing w:val="20"/>
          <w:sz w:val="24"/>
          <w:szCs w:val="24"/>
        </w:rPr>
        <w:t xml:space="preserve">bese </w:t>
      </w:r>
      <w:r w:rsidR="00E279CC" w:rsidRPr="001038FE">
        <w:rPr>
          <w:spacing w:val="20"/>
          <w:sz w:val="24"/>
          <w:szCs w:val="24"/>
        </w:rPr>
        <w:t>individuals</w:t>
      </w:r>
      <w:r w:rsidRPr="001038FE">
        <w:rPr>
          <w:spacing w:val="20"/>
          <w:sz w:val="24"/>
          <w:szCs w:val="24"/>
        </w:rPr>
        <w:t xml:space="preserve"> had a higher heart weight compared with non-obese </w:t>
      </w:r>
      <w:r w:rsidR="00914EE5" w:rsidRPr="001038FE">
        <w:rPr>
          <w:spacing w:val="20"/>
          <w:sz w:val="24"/>
          <w:szCs w:val="24"/>
        </w:rPr>
        <w:t>individuals</w:t>
      </w:r>
      <w:r w:rsidR="00E279CC" w:rsidRPr="001038FE">
        <w:rPr>
          <w:spacing w:val="20"/>
          <w:sz w:val="24"/>
          <w:szCs w:val="24"/>
        </w:rPr>
        <w:t xml:space="preserve"> </w:t>
      </w:r>
      <w:r w:rsidRPr="001038FE">
        <w:rPr>
          <w:spacing w:val="20"/>
          <w:sz w:val="24"/>
          <w:szCs w:val="24"/>
        </w:rPr>
        <w:t>(</w:t>
      </w:r>
      <w:r w:rsidR="00E279CC" w:rsidRPr="001038FE">
        <w:rPr>
          <w:spacing w:val="20"/>
          <w:sz w:val="24"/>
          <w:szCs w:val="24"/>
        </w:rPr>
        <w:t xml:space="preserve">450±141g </w:t>
      </w:r>
      <w:r w:rsidR="00CF188D" w:rsidRPr="001038FE">
        <w:rPr>
          <w:spacing w:val="20"/>
          <w:sz w:val="24"/>
          <w:szCs w:val="24"/>
        </w:rPr>
        <w:t xml:space="preserve">vs </w:t>
      </w:r>
      <w:r w:rsidR="009D2271" w:rsidRPr="001038FE">
        <w:rPr>
          <w:spacing w:val="20"/>
          <w:sz w:val="24"/>
          <w:szCs w:val="24"/>
        </w:rPr>
        <w:t>361±129</w:t>
      </w:r>
      <w:r w:rsidR="0078779A" w:rsidRPr="001038FE">
        <w:rPr>
          <w:spacing w:val="20"/>
          <w:sz w:val="24"/>
          <w:szCs w:val="24"/>
        </w:rPr>
        <w:t>g</w:t>
      </w:r>
      <w:r w:rsidRPr="001038FE">
        <w:rPr>
          <w:spacing w:val="20"/>
          <w:sz w:val="24"/>
          <w:szCs w:val="24"/>
        </w:rPr>
        <w:t>)</w:t>
      </w:r>
      <w:r w:rsidR="00E279CC" w:rsidRPr="001038FE">
        <w:rPr>
          <w:spacing w:val="20"/>
          <w:sz w:val="24"/>
          <w:szCs w:val="24"/>
        </w:rPr>
        <w:t>;</w:t>
      </w:r>
      <w:r w:rsidR="004545EC" w:rsidRPr="001038FE">
        <w:rPr>
          <w:spacing w:val="20"/>
          <w:sz w:val="24"/>
          <w:szCs w:val="24"/>
        </w:rPr>
        <w:t xml:space="preserve"> </w:t>
      </w:r>
      <w:r w:rsidR="0078779A" w:rsidRPr="001038FE">
        <w:rPr>
          <w:spacing w:val="20"/>
          <w:sz w:val="24"/>
          <w:szCs w:val="24"/>
        </w:rPr>
        <w:t>p&lt;0.001</w:t>
      </w:r>
      <w:r w:rsidR="00CF188D" w:rsidRPr="001038FE">
        <w:rPr>
          <w:spacing w:val="20"/>
          <w:sz w:val="24"/>
          <w:szCs w:val="24"/>
        </w:rPr>
        <w:t xml:space="preserve"> and </w:t>
      </w:r>
      <w:bookmarkStart w:id="3" w:name="_Hlk499024399"/>
      <w:r w:rsidR="00A80C8E" w:rsidRPr="001038FE">
        <w:rPr>
          <w:spacing w:val="20"/>
          <w:sz w:val="24"/>
          <w:szCs w:val="24"/>
        </w:rPr>
        <w:t xml:space="preserve">50 </w:t>
      </w:r>
      <w:r w:rsidR="00CF188D" w:rsidRPr="001038FE">
        <w:rPr>
          <w:spacing w:val="20"/>
          <w:sz w:val="24"/>
          <w:szCs w:val="24"/>
        </w:rPr>
        <w:t>(</w:t>
      </w:r>
      <w:r w:rsidR="00563020" w:rsidRPr="001038FE">
        <w:rPr>
          <w:spacing w:val="20"/>
          <w:sz w:val="24"/>
          <w:szCs w:val="24"/>
        </w:rPr>
        <w:t>2</w:t>
      </w:r>
      <w:r w:rsidR="00A80C8E" w:rsidRPr="001038FE">
        <w:rPr>
          <w:spacing w:val="20"/>
          <w:sz w:val="24"/>
          <w:szCs w:val="24"/>
        </w:rPr>
        <w:t>3</w:t>
      </w:r>
      <w:r w:rsidR="00E279CC" w:rsidRPr="001038FE">
        <w:rPr>
          <w:spacing w:val="20"/>
          <w:sz w:val="24"/>
          <w:szCs w:val="24"/>
        </w:rPr>
        <w:t>%) hearts</w:t>
      </w:r>
      <w:r w:rsidR="00BC5FE9" w:rsidRPr="001038FE">
        <w:rPr>
          <w:spacing w:val="20"/>
          <w:sz w:val="24"/>
          <w:szCs w:val="24"/>
        </w:rPr>
        <w:t xml:space="preserve"> in obese individuals</w:t>
      </w:r>
      <w:r w:rsidR="00E279CC" w:rsidRPr="001038FE">
        <w:rPr>
          <w:spacing w:val="20"/>
          <w:sz w:val="24"/>
          <w:szCs w:val="24"/>
        </w:rPr>
        <w:t xml:space="preserve"> exceeded 500</w:t>
      </w:r>
      <w:r w:rsidR="00CF188D" w:rsidRPr="001038FE">
        <w:rPr>
          <w:spacing w:val="20"/>
          <w:sz w:val="24"/>
          <w:szCs w:val="24"/>
        </w:rPr>
        <w:t>g</w:t>
      </w:r>
      <w:r w:rsidR="00E279CC" w:rsidRPr="001038FE">
        <w:rPr>
          <w:spacing w:val="20"/>
          <w:sz w:val="24"/>
          <w:szCs w:val="24"/>
        </w:rPr>
        <w:t xml:space="preserve"> </w:t>
      </w:r>
      <w:r w:rsidR="00BC5FE9" w:rsidRPr="001038FE">
        <w:rPr>
          <w:spacing w:val="20"/>
          <w:sz w:val="24"/>
          <w:szCs w:val="24"/>
        </w:rPr>
        <w:t>compared with</w:t>
      </w:r>
      <w:r w:rsidR="003049D3" w:rsidRPr="001038FE">
        <w:rPr>
          <w:spacing w:val="20"/>
          <w:sz w:val="24"/>
          <w:szCs w:val="24"/>
        </w:rPr>
        <w:t xml:space="preserve"> </w:t>
      </w:r>
      <w:r w:rsidR="00A80C8E" w:rsidRPr="001038FE">
        <w:rPr>
          <w:spacing w:val="20"/>
          <w:sz w:val="24"/>
          <w:szCs w:val="24"/>
        </w:rPr>
        <w:t>83</w:t>
      </w:r>
      <w:r w:rsidR="003049D3" w:rsidRPr="001038FE">
        <w:rPr>
          <w:spacing w:val="20"/>
          <w:sz w:val="24"/>
          <w:szCs w:val="24"/>
        </w:rPr>
        <w:t xml:space="preserve"> (10%) in non-obese</w:t>
      </w:r>
      <w:r w:rsidR="00E279CC" w:rsidRPr="001038FE">
        <w:rPr>
          <w:spacing w:val="20"/>
          <w:sz w:val="24"/>
          <w:szCs w:val="24"/>
        </w:rPr>
        <w:t>; p&lt;0.001</w:t>
      </w:r>
      <w:r w:rsidR="00C82F71" w:rsidRPr="001038FE">
        <w:rPr>
          <w:spacing w:val="20"/>
          <w:sz w:val="24"/>
          <w:szCs w:val="24"/>
        </w:rPr>
        <w:t xml:space="preserve"> (Figure 1)</w:t>
      </w:r>
      <w:r w:rsidR="00CF188D" w:rsidRPr="001038FE">
        <w:rPr>
          <w:spacing w:val="20"/>
          <w:sz w:val="24"/>
          <w:szCs w:val="24"/>
        </w:rPr>
        <w:t xml:space="preserve">. </w:t>
      </w:r>
      <w:bookmarkEnd w:id="3"/>
      <w:r w:rsidR="00A80C8E" w:rsidRPr="001038FE">
        <w:rPr>
          <w:spacing w:val="20"/>
          <w:sz w:val="24"/>
          <w:szCs w:val="24"/>
        </w:rPr>
        <w:t>LV fibrosis was found in 42 (20%) obese and in 131 (16%) non obese individuals</w:t>
      </w:r>
      <w:r w:rsidR="00634709" w:rsidRPr="001038FE">
        <w:rPr>
          <w:spacing w:val="20"/>
          <w:sz w:val="24"/>
          <w:szCs w:val="24"/>
        </w:rPr>
        <w:t>; p=0.19</w:t>
      </w:r>
      <w:r w:rsidR="00A80C8E" w:rsidRPr="001038FE">
        <w:rPr>
          <w:spacing w:val="20"/>
          <w:sz w:val="24"/>
          <w:szCs w:val="24"/>
        </w:rPr>
        <w:t xml:space="preserve">. </w:t>
      </w:r>
      <w:r w:rsidR="00E279CC" w:rsidRPr="001038FE">
        <w:rPr>
          <w:spacing w:val="20"/>
          <w:sz w:val="24"/>
          <w:szCs w:val="24"/>
        </w:rPr>
        <w:t>Among</w:t>
      </w:r>
      <w:r w:rsidR="00CF188D" w:rsidRPr="001038FE">
        <w:rPr>
          <w:spacing w:val="20"/>
          <w:sz w:val="24"/>
          <w:szCs w:val="24"/>
        </w:rPr>
        <w:t xml:space="preserve"> obese </w:t>
      </w:r>
      <w:r w:rsidR="0000734E" w:rsidRPr="001038FE">
        <w:rPr>
          <w:spacing w:val="20"/>
          <w:sz w:val="24"/>
          <w:szCs w:val="24"/>
        </w:rPr>
        <w:t>individuals</w:t>
      </w:r>
      <w:r w:rsidR="00CF188D" w:rsidRPr="001038FE">
        <w:rPr>
          <w:spacing w:val="20"/>
          <w:sz w:val="24"/>
          <w:szCs w:val="24"/>
        </w:rPr>
        <w:t xml:space="preserve"> the main post-mortem</w:t>
      </w:r>
      <w:r w:rsidR="00E279CC" w:rsidRPr="001038FE">
        <w:rPr>
          <w:spacing w:val="20"/>
          <w:sz w:val="24"/>
          <w:szCs w:val="24"/>
        </w:rPr>
        <w:t xml:space="preserve"> findings were SADS</w:t>
      </w:r>
      <w:r w:rsidR="005B07B2" w:rsidRPr="001038FE">
        <w:rPr>
          <w:spacing w:val="20"/>
          <w:sz w:val="24"/>
          <w:szCs w:val="24"/>
        </w:rPr>
        <w:t xml:space="preserve"> (n=108</w:t>
      </w:r>
      <w:r w:rsidR="00E279CC" w:rsidRPr="001038FE">
        <w:rPr>
          <w:spacing w:val="20"/>
          <w:sz w:val="24"/>
          <w:szCs w:val="24"/>
        </w:rPr>
        <w:t>;</w:t>
      </w:r>
      <w:r w:rsidR="00CF188D" w:rsidRPr="001038FE">
        <w:rPr>
          <w:spacing w:val="20"/>
          <w:sz w:val="24"/>
          <w:szCs w:val="24"/>
        </w:rPr>
        <w:t xml:space="preserve"> </w:t>
      </w:r>
      <w:r w:rsidR="005B07B2" w:rsidRPr="001038FE">
        <w:rPr>
          <w:spacing w:val="20"/>
          <w:sz w:val="24"/>
          <w:szCs w:val="24"/>
        </w:rPr>
        <w:t>50</w:t>
      </w:r>
      <w:r w:rsidR="00E279CC" w:rsidRPr="001038FE">
        <w:rPr>
          <w:spacing w:val="20"/>
          <w:sz w:val="24"/>
          <w:szCs w:val="24"/>
        </w:rPr>
        <w:t xml:space="preserve">%), </w:t>
      </w:r>
      <w:r w:rsidR="00CF188D" w:rsidRPr="001038FE">
        <w:rPr>
          <w:spacing w:val="20"/>
          <w:sz w:val="24"/>
          <w:szCs w:val="24"/>
        </w:rPr>
        <w:t>LVH</w:t>
      </w:r>
      <w:r w:rsidR="00E279CC" w:rsidRPr="001038FE">
        <w:rPr>
          <w:spacing w:val="20"/>
          <w:sz w:val="24"/>
          <w:szCs w:val="24"/>
        </w:rPr>
        <w:t xml:space="preserve"> </w:t>
      </w:r>
      <w:r w:rsidR="00CF188D" w:rsidRPr="001038FE">
        <w:rPr>
          <w:spacing w:val="20"/>
          <w:sz w:val="24"/>
          <w:szCs w:val="24"/>
        </w:rPr>
        <w:t>(n=</w:t>
      </w:r>
      <w:r w:rsidR="005B07B2" w:rsidRPr="001038FE">
        <w:rPr>
          <w:spacing w:val="20"/>
          <w:sz w:val="24"/>
          <w:szCs w:val="24"/>
        </w:rPr>
        <w:t>25</w:t>
      </w:r>
      <w:r w:rsidR="00E279CC" w:rsidRPr="001038FE">
        <w:rPr>
          <w:spacing w:val="20"/>
          <w:sz w:val="24"/>
          <w:szCs w:val="24"/>
        </w:rPr>
        <w:t>;</w:t>
      </w:r>
      <w:r w:rsidR="004545EC" w:rsidRPr="001038FE">
        <w:rPr>
          <w:spacing w:val="20"/>
          <w:sz w:val="24"/>
          <w:szCs w:val="24"/>
        </w:rPr>
        <w:t xml:space="preserve"> </w:t>
      </w:r>
      <w:r w:rsidR="00CF188D" w:rsidRPr="001038FE">
        <w:rPr>
          <w:spacing w:val="20"/>
          <w:sz w:val="24"/>
          <w:szCs w:val="24"/>
        </w:rPr>
        <w:t>1</w:t>
      </w:r>
      <w:r w:rsidR="005B07B2" w:rsidRPr="001038FE">
        <w:rPr>
          <w:spacing w:val="20"/>
          <w:sz w:val="24"/>
          <w:szCs w:val="24"/>
        </w:rPr>
        <w:t>2</w:t>
      </w:r>
      <w:r w:rsidR="00E279CC" w:rsidRPr="001038FE">
        <w:rPr>
          <w:spacing w:val="20"/>
          <w:sz w:val="24"/>
          <w:szCs w:val="24"/>
        </w:rPr>
        <w:t>%) critical CAD</w:t>
      </w:r>
      <w:r w:rsidR="00CF188D" w:rsidRPr="001038FE">
        <w:rPr>
          <w:spacing w:val="20"/>
          <w:sz w:val="24"/>
          <w:szCs w:val="24"/>
        </w:rPr>
        <w:t xml:space="preserve"> (n=</w:t>
      </w:r>
      <w:r w:rsidR="005B07B2" w:rsidRPr="001038FE">
        <w:rPr>
          <w:spacing w:val="20"/>
          <w:sz w:val="24"/>
          <w:szCs w:val="24"/>
        </w:rPr>
        <w:t>25</w:t>
      </w:r>
      <w:r w:rsidR="0080471A" w:rsidRPr="001038FE">
        <w:rPr>
          <w:spacing w:val="20"/>
          <w:sz w:val="24"/>
          <w:szCs w:val="24"/>
        </w:rPr>
        <w:t>;</w:t>
      </w:r>
      <w:r w:rsidR="004545EC" w:rsidRPr="001038FE">
        <w:rPr>
          <w:spacing w:val="20"/>
          <w:sz w:val="24"/>
          <w:szCs w:val="24"/>
        </w:rPr>
        <w:t xml:space="preserve"> </w:t>
      </w:r>
      <w:r w:rsidR="0080471A" w:rsidRPr="001038FE">
        <w:rPr>
          <w:spacing w:val="20"/>
          <w:sz w:val="24"/>
          <w:szCs w:val="24"/>
        </w:rPr>
        <w:t xml:space="preserve">12%) </w:t>
      </w:r>
      <w:r w:rsidR="00C82F71" w:rsidRPr="001038FE">
        <w:rPr>
          <w:spacing w:val="20"/>
          <w:sz w:val="24"/>
          <w:szCs w:val="24"/>
        </w:rPr>
        <w:t>(</w:t>
      </w:r>
      <w:r w:rsidR="0080471A" w:rsidRPr="001038FE">
        <w:rPr>
          <w:spacing w:val="20"/>
          <w:sz w:val="24"/>
          <w:szCs w:val="24"/>
        </w:rPr>
        <w:t xml:space="preserve">Figure </w:t>
      </w:r>
      <w:r w:rsidR="00A80C8E" w:rsidRPr="001038FE">
        <w:rPr>
          <w:spacing w:val="20"/>
          <w:sz w:val="24"/>
          <w:szCs w:val="24"/>
        </w:rPr>
        <w:t>2</w:t>
      </w:r>
      <w:r w:rsidR="009D0F2D" w:rsidRPr="001038FE">
        <w:rPr>
          <w:spacing w:val="20"/>
          <w:sz w:val="24"/>
          <w:szCs w:val="24"/>
        </w:rPr>
        <w:t>A</w:t>
      </w:r>
      <w:r w:rsidR="00C82F71" w:rsidRPr="001038FE">
        <w:rPr>
          <w:spacing w:val="20"/>
          <w:sz w:val="24"/>
          <w:szCs w:val="24"/>
        </w:rPr>
        <w:t>)</w:t>
      </w:r>
      <w:r w:rsidR="0080471A" w:rsidRPr="001038FE">
        <w:rPr>
          <w:spacing w:val="20"/>
          <w:sz w:val="24"/>
          <w:szCs w:val="24"/>
        </w:rPr>
        <w:t xml:space="preserve">. </w:t>
      </w:r>
      <w:r w:rsidR="00E279CC" w:rsidRPr="001038FE">
        <w:rPr>
          <w:spacing w:val="20"/>
          <w:sz w:val="24"/>
          <w:szCs w:val="24"/>
        </w:rPr>
        <w:t xml:space="preserve">SADS was the commonest </w:t>
      </w:r>
      <w:r w:rsidR="0058326F" w:rsidRPr="001038FE">
        <w:rPr>
          <w:spacing w:val="20"/>
          <w:sz w:val="24"/>
          <w:szCs w:val="24"/>
        </w:rPr>
        <w:t>post-mortem finding</w:t>
      </w:r>
      <w:r w:rsidR="00E279CC" w:rsidRPr="001038FE">
        <w:rPr>
          <w:spacing w:val="20"/>
          <w:sz w:val="24"/>
          <w:szCs w:val="24"/>
        </w:rPr>
        <w:t xml:space="preserve"> in</w:t>
      </w:r>
      <w:r w:rsidR="0080471A" w:rsidRPr="001038FE">
        <w:rPr>
          <w:spacing w:val="20"/>
          <w:sz w:val="24"/>
          <w:szCs w:val="24"/>
        </w:rPr>
        <w:t xml:space="preserve"> obese and non-obese </w:t>
      </w:r>
      <w:r w:rsidR="004D3A63" w:rsidRPr="001038FE">
        <w:rPr>
          <w:spacing w:val="20"/>
          <w:sz w:val="24"/>
          <w:szCs w:val="24"/>
        </w:rPr>
        <w:t>individuals</w:t>
      </w:r>
      <w:r w:rsidRPr="001038FE">
        <w:rPr>
          <w:spacing w:val="20"/>
          <w:sz w:val="24"/>
          <w:szCs w:val="24"/>
        </w:rPr>
        <w:t xml:space="preserve"> but was more common in non-obese victims (n=108; 50% v n=498; 60%; p=0.01)</w:t>
      </w:r>
      <w:r w:rsidR="0080471A" w:rsidRPr="001038FE">
        <w:rPr>
          <w:spacing w:val="20"/>
          <w:sz w:val="24"/>
          <w:szCs w:val="24"/>
        </w:rPr>
        <w:t xml:space="preserve">. </w:t>
      </w:r>
      <w:r w:rsidR="00CF188D" w:rsidRPr="001038FE">
        <w:rPr>
          <w:spacing w:val="20"/>
          <w:sz w:val="24"/>
          <w:szCs w:val="24"/>
        </w:rPr>
        <w:t>LVH</w:t>
      </w:r>
      <w:r w:rsidR="00410F30" w:rsidRPr="001038FE">
        <w:rPr>
          <w:spacing w:val="20"/>
          <w:sz w:val="24"/>
          <w:szCs w:val="24"/>
        </w:rPr>
        <w:t xml:space="preserve"> in the absence of a diagnosis of hypertension or valvular heart disease</w:t>
      </w:r>
      <w:r w:rsidR="0080471A" w:rsidRPr="001038FE">
        <w:rPr>
          <w:spacing w:val="20"/>
          <w:sz w:val="24"/>
          <w:szCs w:val="24"/>
        </w:rPr>
        <w:t xml:space="preserve"> was more prevalent in obese patients (</w:t>
      </w:r>
      <w:r w:rsidR="00911E00" w:rsidRPr="001038FE">
        <w:rPr>
          <w:spacing w:val="20"/>
          <w:sz w:val="24"/>
          <w:szCs w:val="24"/>
        </w:rPr>
        <w:t xml:space="preserve">n=25, </w:t>
      </w:r>
      <w:r w:rsidR="0080471A" w:rsidRPr="001038FE">
        <w:rPr>
          <w:spacing w:val="20"/>
          <w:sz w:val="24"/>
          <w:szCs w:val="24"/>
        </w:rPr>
        <w:t>12</w:t>
      </w:r>
      <w:r w:rsidR="00911E00" w:rsidRPr="001038FE">
        <w:rPr>
          <w:spacing w:val="20"/>
          <w:sz w:val="24"/>
          <w:szCs w:val="24"/>
        </w:rPr>
        <w:t>%</w:t>
      </w:r>
      <w:r w:rsidR="0080471A" w:rsidRPr="001038FE">
        <w:rPr>
          <w:spacing w:val="20"/>
          <w:sz w:val="24"/>
          <w:szCs w:val="24"/>
        </w:rPr>
        <w:t xml:space="preserve"> vs</w:t>
      </w:r>
      <w:r w:rsidR="00911E00" w:rsidRPr="001038FE">
        <w:rPr>
          <w:spacing w:val="20"/>
          <w:sz w:val="24"/>
          <w:szCs w:val="24"/>
        </w:rPr>
        <w:t xml:space="preserve"> n=16</w:t>
      </w:r>
      <w:r w:rsidR="00D555ED" w:rsidRPr="001038FE">
        <w:rPr>
          <w:spacing w:val="20"/>
          <w:sz w:val="24"/>
          <w:szCs w:val="24"/>
        </w:rPr>
        <w:t>, 2</w:t>
      </w:r>
      <w:r w:rsidR="0080471A" w:rsidRPr="001038FE">
        <w:rPr>
          <w:spacing w:val="20"/>
          <w:sz w:val="24"/>
          <w:szCs w:val="24"/>
        </w:rPr>
        <w:t>%; p&lt;0.001)</w:t>
      </w:r>
      <w:r w:rsidR="00533225" w:rsidRPr="001038FE">
        <w:rPr>
          <w:spacing w:val="20"/>
          <w:sz w:val="24"/>
          <w:szCs w:val="24"/>
        </w:rPr>
        <w:t xml:space="preserve"> as was</w:t>
      </w:r>
      <w:r w:rsidR="0080471A" w:rsidRPr="001038FE">
        <w:rPr>
          <w:spacing w:val="20"/>
          <w:sz w:val="24"/>
          <w:szCs w:val="24"/>
        </w:rPr>
        <w:t xml:space="preserve"> CAD </w:t>
      </w:r>
      <w:r w:rsidR="00533225" w:rsidRPr="001038FE">
        <w:rPr>
          <w:spacing w:val="20"/>
          <w:sz w:val="24"/>
          <w:szCs w:val="24"/>
        </w:rPr>
        <w:t>(</w:t>
      </w:r>
      <w:r w:rsidR="0080471A" w:rsidRPr="001038FE">
        <w:rPr>
          <w:spacing w:val="20"/>
          <w:sz w:val="24"/>
          <w:szCs w:val="24"/>
        </w:rPr>
        <w:t>50 (23%)</w:t>
      </w:r>
      <w:r w:rsidR="00533225" w:rsidRPr="001038FE">
        <w:rPr>
          <w:spacing w:val="20"/>
          <w:sz w:val="24"/>
          <w:szCs w:val="24"/>
        </w:rPr>
        <w:t xml:space="preserve"> vs</w:t>
      </w:r>
      <w:r w:rsidR="0080471A" w:rsidRPr="001038FE">
        <w:rPr>
          <w:spacing w:val="20"/>
          <w:sz w:val="24"/>
          <w:szCs w:val="24"/>
        </w:rPr>
        <w:t xml:space="preserve"> 82 (10%)</w:t>
      </w:r>
      <w:r w:rsidR="00533225" w:rsidRPr="001038FE">
        <w:rPr>
          <w:spacing w:val="20"/>
          <w:sz w:val="24"/>
          <w:szCs w:val="24"/>
        </w:rPr>
        <w:t>;</w:t>
      </w:r>
      <w:r w:rsidR="00CF188D" w:rsidRPr="001038FE">
        <w:rPr>
          <w:spacing w:val="20"/>
          <w:sz w:val="24"/>
          <w:szCs w:val="24"/>
        </w:rPr>
        <w:t xml:space="preserve"> </w:t>
      </w:r>
      <w:r w:rsidR="0080471A" w:rsidRPr="001038FE">
        <w:rPr>
          <w:spacing w:val="20"/>
          <w:sz w:val="24"/>
          <w:szCs w:val="24"/>
        </w:rPr>
        <w:t>p&lt;0.001</w:t>
      </w:r>
      <w:r w:rsidR="0010208A" w:rsidRPr="001038FE">
        <w:rPr>
          <w:spacing w:val="20"/>
          <w:sz w:val="24"/>
          <w:szCs w:val="24"/>
        </w:rPr>
        <w:t xml:space="preserve"> (Figure </w:t>
      </w:r>
      <w:r w:rsidR="00A80C8E" w:rsidRPr="001038FE">
        <w:rPr>
          <w:spacing w:val="20"/>
          <w:sz w:val="24"/>
          <w:szCs w:val="24"/>
        </w:rPr>
        <w:t>2</w:t>
      </w:r>
      <w:r w:rsidR="009D0F2D" w:rsidRPr="001038FE">
        <w:rPr>
          <w:spacing w:val="20"/>
          <w:sz w:val="24"/>
          <w:szCs w:val="24"/>
        </w:rPr>
        <w:t>B</w:t>
      </w:r>
      <w:r w:rsidR="0010208A" w:rsidRPr="001038FE">
        <w:rPr>
          <w:spacing w:val="20"/>
          <w:sz w:val="24"/>
          <w:szCs w:val="24"/>
        </w:rPr>
        <w:t>)</w:t>
      </w:r>
      <w:r w:rsidR="0080471A" w:rsidRPr="001038FE">
        <w:rPr>
          <w:spacing w:val="20"/>
          <w:sz w:val="24"/>
          <w:szCs w:val="24"/>
        </w:rPr>
        <w:t>. Obese individuals also had a higher prevalence of critical CAD (</w:t>
      </w:r>
      <w:r w:rsidR="00911E00" w:rsidRPr="001038FE">
        <w:rPr>
          <w:spacing w:val="20"/>
          <w:sz w:val="24"/>
          <w:szCs w:val="24"/>
        </w:rPr>
        <w:t>n=25, 12%</w:t>
      </w:r>
      <w:r w:rsidR="0080471A" w:rsidRPr="001038FE">
        <w:rPr>
          <w:spacing w:val="20"/>
          <w:sz w:val="24"/>
          <w:szCs w:val="24"/>
        </w:rPr>
        <w:t xml:space="preserve"> vs</w:t>
      </w:r>
      <w:r w:rsidR="00911E00" w:rsidRPr="001038FE">
        <w:rPr>
          <w:spacing w:val="20"/>
          <w:sz w:val="24"/>
          <w:szCs w:val="24"/>
        </w:rPr>
        <w:t xml:space="preserve"> n=21, 3</w:t>
      </w:r>
      <w:r w:rsidR="0080471A" w:rsidRPr="001038FE">
        <w:rPr>
          <w:spacing w:val="20"/>
          <w:sz w:val="24"/>
          <w:szCs w:val="24"/>
        </w:rPr>
        <w:t>%; p &lt;0.001</w:t>
      </w:r>
      <w:r w:rsidR="00CF188D" w:rsidRPr="001038FE">
        <w:rPr>
          <w:spacing w:val="20"/>
          <w:sz w:val="24"/>
          <w:szCs w:val="24"/>
        </w:rPr>
        <w:t xml:space="preserve">). </w:t>
      </w:r>
    </w:p>
    <w:p w14:paraId="168560A0" w14:textId="77777777" w:rsidR="004A1673" w:rsidRPr="001038FE" w:rsidRDefault="001D73D7" w:rsidP="00AB1369">
      <w:pPr>
        <w:spacing w:line="480" w:lineRule="auto"/>
        <w:rPr>
          <w:b/>
          <w:spacing w:val="20"/>
          <w:sz w:val="24"/>
          <w:szCs w:val="24"/>
        </w:rPr>
      </w:pPr>
      <w:r w:rsidRPr="001038FE">
        <w:rPr>
          <w:b/>
          <w:spacing w:val="20"/>
          <w:sz w:val="24"/>
          <w:szCs w:val="24"/>
        </w:rPr>
        <w:lastRenderedPageBreak/>
        <w:t>Discussion</w:t>
      </w:r>
    </w:p>
    <w:p w14:paraId="15D8A44F" w14:textId="77777777" w:rsidR="00EB4C30" w:rsidRPr="001038FE" w:rsidRDefault="00EB4C30" w:rsidP="00AB1369">
      <w:pPr>
        <w:spacing w:line="480" w:lineRule="auto"/>
        <w:rPr>
          <w:b/>
          <w:spacing w:val="20"/>
          <w:sz w:val="24"/>
          <w:szCs w:val="24"/>
        </w:rPr>
      </w:pPr>
    </w:p>
    <w:p w14:paraId="3324176F" w14:textId="77777777" w:rsidR="00DF0FCA" w:rsidRPr="001038FE" w:rsidRDefault="00460FD1" w:rsidP="00AB1369">
      <w:pPr>
        <w:spacing w:line="480" w:lineRule="auto"/>
        <w:rPr>
          <w:spacing w:val="20"/>
          <w:sz w:val="24"/>
          <w:szCs w:val="24"/>
        </w:rPr>
      </w:pPr>
      <w:r w:rsidRPr="001038FE">
        <w:rPr>
          <w:spacing w:val="20"/>
          <w:sz w:val="24"/>
          <w:szCs w:val="24"/>
        </w:rPr>
        <w:t>O</w:t>
      </w:r>
      <w:r w:rsidR="00B83627" w:rsidRPr="001038FE">
        <w:rPr>
          <w:spacing w:val="20"/>
          <w:sz w:val="24"/>
          <w:szCs w:val="24"/>
        </w:rPr>
        <w:t>besity affects 2</w:t>
      </w:r>
      <w:r w:rsidRPr="001038FE">
        <w:rPr>
          <w:spacing w:val="20"/>
          <w:sz w:val="24"/>
          <w:szCs w:val="24"/>
        </w:rPr>
        <w:t>0</w:t>
      </w:r>
      <w:r w:rsidR="00B83627" w:rsidRPr="001038FE">
        <w:rPr>
          <w:spacing w:val="20"/>
          <w:sz w:val="24"/>
          <w:szCs w:val="24"/>
        </w:rPr>
        <w:t>% of the</w:t>
      </w:r>
      <w:r w:rsidR="004D3A63" w:rsidRPr="001038FE">
        <w:rPr>
          <w:spacing w:val="20"/>
          <w:sz w:val="24"/>
          <w:szCs w:val="24"/>
        </w:rPr>
        <w:t xml:space="preserve"> population</w:t>
      </w:r>
      <w:r w:rsidR="00B83627" w:rsidRPr="001038FE">
        <w:rPr>
          <w:spacing w:val="20"/>
          <w:sz w:val="24"/>
          <w:szCs w:val="24"/>
        </w:rPr>
        <w:t xml:space="preserve"> </w:t>
      </w:r>
      <w:r w:rsidRPr="001038FE">
        <w:rPr>
          <w:spacing w:val="20"/>
          <w:sz w:val="24"/>
          <w:szCs w:val="24"/>
        </w:rPr>
        <w:t>under 35</w:t>
      </w:r>
      <w:r w:rsidR="00B83627" w:rsidRPr="001038FE">
        <w:rPr>
          <w:spacing w:val="20"/>
          <w:sz w:val="24"/>
          <w:szCs w:val="24"/>
        </w:rPr>
        <w:t xml:space="preserve"> in the UK</w:t>
      </w:r>
      <w:r w:rsidRPr="001038FE">
        <w:rPr>
          <w:spacing w:val="20"/>
          <w:sz w:val="24"/>
          <w:szCs w:val="24"/>
        </w:rPr>
        <w:t>. I</w:t>
      </w:r>
      <w:r w:rsidR="00B83627" w:rsidRPr="001038FE">
        <w:rPr>
          <w:spacing w:val="20"/>
          <w:sz w:val="24"/>
          <w:szCs w:val="24"/>
        </w:rPr>
        <w:t xml:space="preserve">n our cohort </w:t>
      </w:r>
      <w:r w:rsidR="00B54E93" w:rsidRPr="001038FE">
        <w:rPr>
          <w:spacing w:val="20"/>
          <w:sz w:val="24"/>
          <w:szCs w:val="24"/>
        </w:rPr>
        <w:t xml:space="preserve">of young </w:t>
      </w:r>
      <w:r w:rsidR="00B83627" w:rsidRPr="001038FE">
        <w:rPr>
          <w:spacing w:val="20"/>
          <w:sz w:val="24"/>
          <w:szCs w:val="24"/>
        </w:rPr>
        <w:t>unexpected SCDs, 20% of individuals were obese</w:t>
      </w:r>
      <w:r w:rsidR="001A070B" w:rsidRPr="001038FE">
        <w:rPr>
          <w:spacing w:val="20"/>
          <w:sz w:val="24"/>
          <w:szCs w:val="24"/>
        </w:rPr>
        <w:t xml:space="preserve">. </w:t>
      </w:r>
      <w:r w:rsidR="00DF0FCA" w:rsidRPr="001038FE">
        <w:rPr>
          <w:spacing w:val="20"/>
          <w:sz w:val="24"/>
          <w:szCs w:val="24"/>
        </w:rPr>
        <w:t>SADS was the most common post-mortem finding in</w:t>
      </w:r>
      <w:r w:rsidR="00DF0FCA" w:rsidRPr="001038FE">
        <w:rPr>
          <w:b/>
          <w:spacing w:val="20"/>
          <w:sz w:val="24"/>
          <w:szCs w:val="24"/>
        </w:rPr>
        <w:t xml:space="preserve"> </w:t>
      </w:r>
      <w:r w:rsidR="00DF0FCA" w:rsidRPr="001038FE">
        <w:rPr>
          <w:spacing w:val="20"/>
          <w:sz w:val="24"/>
          <w:szCs w:val="24"/>
        </w:rPr>
        <w:t>young</w:t>
      </w:r>
      <w:r w:rsidR="00DF0FCA" w:rsidRPr="001038FE">
        <w:rPr>
          <w:b/>
          <w:spacing w:val="20"/>
          <w:sz w:val="24"/>
          <w:szCs w:val="24"/>
        </w:rPr>
        <w:t xml:space="preserve"> </w:t>
      </w:r>
      <w:r w:rsidR="00DF0FCA" w:rsidRPr="001038FE">
        <w:rPr>
          <w:spacing w:val="20"/>
          <w:sz w:val="24"/>
          <w:szCs w:val="24"/>
        </w:rPr>
        <w:t>obese individuals, followed by a relatively high burden of unexplained LVH and CAD.</w:t>
      </w:r>
    </w:p>
    <w:p w14:paraId="0AA3C1AA" w14:textId="77777777" w:rsidR="00DF0FCA" w:rsidRPr="001038FE" w:rsidRDefault="00DF0FCA" w:rsidP="00AB1369">
      <w:pPr>
        <w:spacing w:line="480" w:lineRule="auto"/>
        <w:rPr>
          <w:b/>
          <w:spacing w:val="20"/>
          <w:sz w:val="24"/>
          <w:szCs w:val="24"/>
        </w:rPr>
      </w:pPr>
      <w:r w:rsidRPr="001038FE">
        <w:rPr>
          <w:b/>
          <w:spacing w:val="20"/>
          <w:sz w:val="24"/>
          <w:szCs w:val="24"/>
        </w:rPr>
        <w:t>SCD in obesity</w:t>
      </w:r>
    </w:p>
    <w:p w14:paraId="47493D0C" w14:textId="5AC01067" w:rsidR="00460FD1" w:rsidRPr="001038FE" w:rsidRDefault="00DF0FCA" w:rsidP="00AB1369">
      <w:pPr>
        <w:spacing w:line="480" w:lineRule="auto"/>
        <w:rPr>
          <w:spacing w:val="20"/>
          <w:sz w:val="24"/>
          <w:szCs w:val="24"/>
        </w:rPr>
      </w:pPr>
      <w:r w:rsidRPr="001038FE">
        <w:rPr>
          <w:spacing w:val="20"/>
          <w:sz w:val="24"/>
          <w:szCs w:val="24"/>
        </w:rPr>
        <w:t>Our study shows that in a cohort of SCD victims</w:t>
      </w:r>
      <w:r w:rsidR="00170F60" w:rsidRPr="001038FE">
        <w:rPr>
          <w:spacing w:val="20"/>
          <w:sz w:val="24"/>
          <w:szCs w:val="24"/>
        </w:rPr>
        <w:t xml:space="preserve">, where the post-mortem was performed at a single expert cardiac pathology </w:t>
      </w:r>
      <w:r w:rsidR="00C82F71" w:rsidRPr="001038FE">
        <w:rPr>
          <w:spacing w:val="20"/>
          <w:sz w:val="24"/>
          <w:szCs w:val="24"/>
        </w:rPr>
        <w:t>centre</w:t>
      </w:r>
      <w:r w:rsidR="00170F60" w:rsidRPr="001038FE">
        <w:rPr>
          <w:spacing w:val="20"/>
          <w:sz w:val="24"/>
          <w:szCs w:val="24"/>
        </w:rPr>
        <w:t xml:space="preserve">, </w:t>
      </w:r>
      <w:r w:rsidR="00BC5FE9" w:rsidRPr="001038FE">
        <w:rPr>
          <w:spacing w:val="20"/>
          <w:sz w:val="24"/>
          <w:szCs w:val="24"/>
        </w:rPr>
        <w:t xml:space="preserve">the </w:t>
      </w:r>
      <w:r w:rsidR="00170F60" w:rsidRPr="001038FE">
        <w:rPr>
          <w:spacing w:val="20"/>
          <w:sz w:val="24"/>
          <w:szCs w:val="24"/>
        </w:rPr>
        <w:t xml:space="preserve">prevalence of obesity was similar </w:t>
      </w:r>
      <w:r w:rsidR="003C6E7F" w:rsidRPr="001038FE">
        <w:rPr>
          <w:spacing w:val="20"/>
          <w:sz w:val="24"/>
          <w:szCs w:val="24"/>
        </w:rPr>
        <w:t>to that observed</w:t>
      </w:r>
      <w:r w:rsidR="00170F60" w:rsidRPr="001038FE">
        <w:rPr>
          <w:spacing w:val="20"/>
          <w:sz w:val="24"/>
          <w:szCs w:val="24"/>
        </w:rPr>
        <w:t xml:space="preserve"> in the population under 35 in the UK</w:t>
      </w:r>
      <w:r w:rsidR="00661E8C" w:rsidRPr="001038FE">
        <w:rPr>
          <w:spacing w:val="20"/>
          <w:sz w:val="24"/>
          <w:szCs w:val="24"/>
        </w:rPr>
        <w:fldChar w:fldCharType="begin" w:fldLock="1"/>
      </w:r>
      <w:r w:rsidR="00661E8C" w:rsidRPr="001038FE">
        <w:rPr>
          <w:spacing w:val="20"/>
          <w:sz w:val="24"/>
          <w:szCs w:val="24"/>
        </w:rPr>
        <w:instrText>ADDIN CSL_CITATION { "citationItems" : [ { "id" : "ITEM-1", "itemData" : { "ISSN" : "1756-1833", "PMID" : "20603322", "author" : [ { "dropping-particle" : "", "family" : "Gulland", "given" : "Anne", "non-dropping-particle" : "", "parse-names" : false, "suffix" : "" } ], "container-title" : "BMJ (Clinical research ed.)", "id" : "ITEM-1", "issued" : { "date-parts" : [ [ "2010", "7", "5" ] ] }, "page" : "c3585", "title" : "Obesity among over 65s in UK reflects \"lifetime of gaining weight\".", "type" : "article-journal", "volume" : "341" }, "uris" : [ "http://www.mendeley.com/documents/?uuid=46ab3446-7931-424c-821e-346a9c8af598" ] } ], "mendeley" : { "formattedCitation" : "&lt;sup&gt;12&lt;/sup&gt;", "plainTextFormattedCitation" : "12", "previouslyFormattedCitation" : "&lt;sup&gt;12&lt;/sup&gt;" }, "properties" : { "noteIndex" : 0 }, "schema" : "https://github.com/citation-style-language/schema/raw/master/csl-citation.json" }</w:instrText>
      </w:r>
      <w:r w:rsidR="00661E8C" w:rsidRPr="001038FE">
        <w:rPr>
          <w:spacing w:val="20"/>
          <w:sz w:val="24"/>
          <w:szCs w:val="24"/>
        </w:rPr>
        <w:fldChar w:fldCharType="separate"/>
      </w:r>
      <w:r w:rsidR="00661E8C" w:rsidRPr="001038FE">
        <w:rPr>
          <w:noProof/>
          <w:spacing w:val="20"/>
          <w:sz w:val="24"/>
          <w:szCs w:val="24"/>
          <w:vertAlign w:val="superscript"/>
        </w:rPr>
        <w:t>12</w:t>
      </w:r>
      <w:r w:rsidR="00661E8C" w:rsidRPr="001038FE">
        <w:rPr>
          <w:spacing w:val="20"/>
          <w:sz w:val="24"/>
          <w:szCs w:val="24"/>
        </w:rPr>
        <w:fldChar w:fldCharType="end"/>
      </w:r>
      <w:r w:rsidR="00170F60" w:rsidRPr="001038FE">
        <w:rPr>
          <w:spacing w:val="20"/>
          <w:sz w:val="24"/>
          <w:szCs w:val="24"/>
        </w:rPr>
        <w:t>. These observational data</w:t>
      </w:r>
      <w:r w:rsidR="001A070B" w:rsidRPr="001038FE">
        <w:rPr>
          <w:spacing w:val="20"/>
          <w:sz w:val="24"/>
          <w:szCs w:val="24"/>
        </w:rPr>
        <w:t xml:space="preserve"> </w:t>
      </w:r>
      <w:r w:rsidR="00170F60" w:rsidRPr="001038FE">
        <w:rPr>
          <w:spacing w:val="20"/>
          <w:sz w:val="24"/>
          <w:szCs w:val="24"/>
        </w:rPr>
        <w:t>suggest that</w:t>
      </w:r>
      <w:r w:rsidR="001A070B" w:rsidRPr="001038FE">
        <w:rPr>
          <w:spacing w:val="20"/>
          <w:sz w:val="24"/>
          <w:szCs w:val="24"/>
        </w:rPr>
        <w:t xml:space="preserve"> at least in this</w:t>
      </w:r>
      <w:r w:rsidR="00B54E93" w:rsidRPr="001038FE">
        <w:rPr>
          <w:spacing w:val="20"/>
          <w:sz w:val="24"/>
          <w:szCs w:val="24"/>
        </w:rPr>
        <w:t xml:space="preserve"> young</w:t>
      </w:r>
      <w:r w:rsidR="001A070B" w:rsidRPr="001038FE">
        <w:rPr>
          <w:spacing w:val="20"/>
          <w:sz w:val="24"/>
          <w:szCs w:val="24"/>
        </w:rPr>
        <w:t xml:space="preserve"> age subgroup</w:t>
      </w:r>
      <w:r w:rsidRPr="001038FE">
        <w:rPr>
          <w:spacing w:val="20"/>
          <w:sz w:val="24"/>
          <w:szCs w:val="24"/>
        </w:rPr>
        <w:t>,</w:t>
      </w:r>
      <w:r w:rsidR="001A070B" w:rsidRPr="001038FE">
        <w:rPr>
          <w:spacing w:val="20"/>
          <w:sz w:val="24"/>
          <w:szCs w:val="24"/>
        </w:rPr>
        <w:t xml:space="preserve"> </w:t>
      </w:r>
      <w:r w:rsidR="00BC5FE9" w:rsidRPr="001038FE">
        <w:rPr>
          <w:spacing w:val="20"/>
          <w:sz w:val="24"/>
          <w:szCs w:val="24"/>
        </w:rPr>
        <w:t xml:space="preserve">the burden of </w:t>
      </w:r>
      <w:r w:rsidR="00B54E93" w:rsidRPr="001038FE">
        <w:rPr>
          <w:spacing w:val="20"/>
          <w:sz w:val="24"/>
          <w:szCs w:val="24"/>
        </w:rPr>
        <w:t xml:space="preserve">SCD </w:t>
      </w:r>
      <w:r w:rsidR="003C6E7F" w:rsidRPr="001038FE">
        <w:rPr>
          <w:spacing w:val="20"/>
          <w:sz w:val="24"/>
          <w:szCs w:val="24"/>
        </w:rPr>
        <w:t>is not</w:t>
      </w:r>
      <w:r w:rsidR="00B54E93" w:rsidRPr="001038FE">
        <w:rPr>
          <w:spacing w:val="20"/>
          <w:sz w:val="24"/>
          <w:szCs w:val="24"/>
        </w:rPr>
        <w:t xml:space="preserve"> higher in obese individuals</w:t>
      </w:r>
      <w:r w:rsidR="00BC5FE9" w:rsidRPr="001038FE">
        <w:rPr>
          <w:spacing w:val="20"/>
          <w:sz w:val="24"/>
          <w:szCs w:val="24"/>
        </w:rPr>
        <w:t xml:space="preserve"> compared with individuals with a normal body mass index</w:t>
      </w:r>
      <w:r w:rsidR="00D76D45" w:rsidRPr="001038FE">
        <w:rPr>
          <w:spacing w:val="20"/>
          <w:sz w:val="24"/>
          <w:szCs w:val="24"/>
        </w:rPr>
        <w:t>. Further</w:t>
      </w:r>
      <w:r w:rsidR="00B54E93" w:rsidRPr="001038FE">
        <w:rPr>
          <w:spacing w:val="20"/>
          <w:sz w:val="24"/>
          <w:szCs w:val="24"/>
        </w:rPr>
        <w:t xml:space="preserve"> </w:t>
      </w:r>
      <w:r w:rsidR="001A070B" w:rsidRPr="001038FE">
        <w:rPr>
          <w:spacing w:val="20"/>
          <w:sz w:val="24"/>
          <w:szCs w:val="24"/>
        </w:rPr>
        <w:t>longitudinal prospective studies</w:t>
      </w:r>
      <w:r w:rsidR="00B54E93" w:rsidRPr="001038FE">
        <w:rPr>
          <w:spacing w:val="20"/>
          <w:sz w:val="24"/>
          <w:szCs w:val="24"/>
        </w:rPr>
        <w:t xml:space="preserve"> are required to validate this concept</w:t>
      </w:r>
      <w:r w:rsidR="00B83627" w:rsidRPr="001038FE">
        <w:rPr>
          <w:spacing w:val="20"/>
          <w:sz w:val="24"/>
          <w:szCs w:val="24"/>
        </w:rPr>
        <w:t xml:space="preserve">. </w:t>
      </w:r>
    </w:p>
    <w:p w14:paraId="35F76D9F" w14:textId="2818AB6F" w:rsidR="00661E8C" w:rsidRPr="001038FE" w:rsidRDefault="00661E8C" w:rsidP="00AB1369">
      <w:pPr>
        <w:spacing w:line="480" w:lineRule="auto"/>
        <w:rPr>
          <w:spacing w:val="20"/>
          <w:sz w:val="24"/>
          <w:szCs w:val="24"/>
        </w:rPr>
      </w:pPr>
      <w:r w:rsidRPr="001038FE">
        <w:rPr>
          <w:bCs/>
          <w:spacing w:val="20"/>
          <w:sz w:val="24"/>
          <w:szCs w:val="24"/>
        </w:rPr>
        <w:t>A diverse spectrum of diseases are implicated in SCD and the prevalence of specific diseases is generally dependent on the demographics of the victims and the circumstances of death</w:t>
      </w:r>
      <w:r w:rsidRPr="001038FE">
        <w:rPr>
          <w:bCs/>
          <w:spacing w:val="20"/>
          <w:sz w:val="24"/>
          <w:szCs w:val="24"/>
        </w:rPr>
        <w:fldChar w:fldCharType="begin" w:fldLock="1"/>
      </w:r>
      <w:r w:rsidRPr="001038FE">
        <w:rPr>
          <w:bCs/>
          <w:spacing w:val="20"/>
          <w:sz w:val="24"/>
          <w:szCs w:val="24"/>
        </w:rPr>
        <w:instrText>ADDIN CSL_CITATION { "citationItems" : [ { "id" : "ITEM-1", "itemData" : { "DOI" : "10.1016/j.jacc.2016.02.062", "ISSN" : "1558-3597", "PMID" : "27151341", "abstract" : "BACKGROUND Accurate knowledge of causes of sudden cardiac death (SCD) in athletes and its precipitating factors is necessary to establish preventative strategies. OBJECTIVES This study investigated causes of SCD and their association with intensive physical activity in a large cohort of athletes. METHODS Between 1994 and 2014, 357 consecutive cases of athletes who died suddenly (mean 29 \u00b1 11 years of age, 92% males, 76% Caucasian, 69% competitive) were referred to our cardiac pathology center. All subjects underwent detailed post-mortem evaluation, including histological analysis by an expert cardiac pathologist. Clinical information was obtained from referring coroners. RESULTS Sudden arrhythmic death syndrome (SADS) was the most prevalent cause of death (n = 149 [42%]). Myocardial disease was detected in 40% of cases, including idiopathic left ventricular hypertrophy (LVH) and/or fibrosis (n = 59, 16%); arrhythmogenic right ventricular cardiomyopathy (ARVC) (13%); and hypertrophic cardiomyopathy (HCM) (6%). Coronary artery anomalies occurred in 5% of cases. SADS and coronary artery anomalies affected predominantly young athletes (\u2264 35 years of age), whereas myocardial disease was more common in older individuals. SCD during intense exertion occurred in 61% of cases; ARVC and left ventricular fibrosis most strongly predicted SCD during exertion. CONCLUSIONS Conditions predisposing to SCD in sports demonstrate a significant age predilection. The strong association of ARVC and left ventricular fibrosis with exercise-induced SCD reinforces the need for early detection and abstinence from intense exercise. However, almost 40% of athletes die at rest, highlighting the need for complementary preventive strategies.", "author" : [ { "dropping-particle" : "", "family" : "Finocchiaro", "given" : "Gherardo", "non-dropping-particle" : "", "parse-names" : false, "suffix" : "" }, { "dropping-particle" : "", "family" : "Papadakis", "given" : "Michael", "non-dropping-particle" : "", "parse-names" : false, "suffix" : "" }, { "dropping-particle" : "", "family" : "Robertus", "given" : "Jan-Lukas", "non-dropping-particle" : "", "parse-names" : false, "suffix" : "" }, { "dropping-particle" : "", "family" : "Dhutia", "given" : "Harshil", "non-dropping-particle" : "", "parse-names" : false, "suffix" : "" }, { "dropping-particle" : "", "family" : "Steriotis", "given" : "Alexandros Klavdios", "non-dropping-particle" : "", "parse-names" : false, "suffix" : "" }, { "dropping-particle" : "", "family" : "Tome", "given" : "Maite", "non-dropping-particle" : "", "parse-names" : false, "suffix" : "" }, { "dropping-particle" : "", "family" : "Mellor", "given" : "Greg", "non-dropping-particle" : "", "parse-names" : false, "suffix" : "" }, { "dropping-particle" : "", "family" : "Merghani", "given" : "Ahmed", "non-dropping-particle" : "", "parse-names" : false, "suffix" : "" }, { "dropping-particle" : "", "family" : "Malhotra", "given" : "Aneil", "non-dropping-particle" : "", "parse-names" : false, "suffix" : "" }, { "dropping-particle" : "", "family" : "Behr", "given" : "Elijah", "non-dropping-particle" : "", "parse-names" : false, "suffix" : "" }, { "dropping-particle" : "", "family" : "Sharma", "given" : "Sanjay", "non-dropping-particle" : "", "parse-names" : false, "suffix" : "" }, { "dropping-particle" : "", "family" : "Sheppard", "given" : "Mary N", "non-dropping-particle" : "", "parse-names" : false, "suffix" : "" } ], "container-title" : "Journal of the American College of Cardiology", "id" : "ITEM-1", "issue" : "18", "issued" : { "date-parts" : [ [ "2016", "5" ] ] }, "page" : "2108-15", "title" : "Etiology of Sudden Death in Sports: Insights From a United Kingdom Regional Registry.", "type" : "article-journal", "volume" : "67" }, "uris" : [ "http://www.mendeley.com/documents/?uuid=7ebbfb76-8740-4579-b581-b94c3996c422" ] }, { "id" : "ITEM-2", "itemData" : { "DOI" : "10.1177/2047487315594087", "ISSN" : "2047-4881", "PMID" : "26130495", "abstract" : "BACKGROUND Prospective national registries examining the incidence and aetiology of sports-related sudden cardiac death (SrSCD) not only in competitive athletes but also in recreational sports participants are uncommon. In May 2012, a prospective registry on SrSCD was installed to examine the incidence and particularly the aetiology of such events in the general population in Germany. METHODS The registry consists of a web-based platform to record SrSCD cases. Media-monitoring and cooperation with 15 institutes of forensic medicine complemented the search. SrSCD was defined as death occurring during sports activity or up to 1 hour after its cessation, regardless of successful resuscitation. We included subjects at all levels of competition as well as recreational athletes. RESULTS After 30 months of observation, 144 SrSCDs were recorded (mean age 46.8 \u00b1 16.2 years). The overall incidence was 1.2-1.5/million/year, with 97% being male. Most of the cases occurred in the context of non-elite competitive or recreational sports. Football and running were the most common disciplines. In subjects \u226435 years, myocarditis prevailed, whereas in athletes \u226535 years, CAD predominated by far. Few cardiomyopathies were observed. CONCLUSIONS In Germany, the largest proportion of SrSCDs occurs in middle-aged men during recreational sports or non-elite competitive sports. The distribution of cardiac diseases responsible for SrSCD seems to vary among European countries. Our findings may indicate the need for a larger focus on myocarditis prevention in the young as well as widening the screening scope to younger athletes below the 'elite' level and to senior athletes.", "author" : [ { "dropping-particle" : "", "family" : "Bohm", "given" : "Philipp", "non-dropping-particle" : "", "parse-names" : false, "suffix" : "" }, { "dropping-particle" : "", "family" : "Scharhag", "given" : "J\u00fcrgen", "non-dropping-particle" : "", "parse-names" : false, "suffix" : "" }, { "dropping-particle" : "", "family" : "Meyer", "given" : "Tim", "non-dropping-particle" : "", "parse-names" : false, "suffix" : "" } ], "container-title" : "European journal of preventive cardiology", "id" : "ITEM-2", "issue" : "6", "issued" : { "date-parts" : [ [ "2016", "4" ] ] }, "page" : "649-56", "title" : "Data from a nationwide registry on sports-related sudden cardiac deaths in Germany.", "type" : "article-journal", "volume" : "23" }, "uris" : [ "http://www.mendeley.com/documents/?uuid=0fc569af-1a38-4085-9365-36a9281dd28c" ] }, { "id" : "ITEM-3", "itemData" : { "DOI" : "10.1016/j.jacc.2011.01.049", "ISSN" : "1558-3597", "PMID" : "21903060", "abstract" : "OBJECTIVES The purpose of this study was to define the incidence and characterization of cardiovascular cause of sudden death in the young. BACKGROUND The epidemiology of sudden cardiac death (SCD) in young adults is based on small studies and uncontrolled observations. Identifying causes of sudden death in this population is important for guiding approaches to prevention. METHODS We performed a retrospective cohort study using demographic and autopsy data from the Department of Defense Cardiovascular Death Registry over a 10-year period comprising 15.2 million person-years of active surveillance. RESULTS We reviewed all nontraumatic sudden deaths in persons 18 years of age and over. We identified 902 subjects in whom the adjudicated cause of death was of potential cardiac etiology, with a mean age of 38 \u00b1 11 years. The mortality rate for SCD per 100,000 person-years for the study period was 6.7 for males and 1.4 for females (p &lt; 0.0001). Sudden death was attributed to a cardiac condition in 715 (79.3%) and was unexplained in 187 (20.7%). The incidence of sudden unexplained death (SUD) was 1.2 per 100,000 person-years for persons &lt;35 years of age, and 2.0 per 100,000 person-years for those \u2265 35 years of age (p &lt; 0.001). The incidence of fatal atherosclerotic coronary artery disease was 0.7 per 100,000 person-years for those &lt;35 years of age, and 13.7 per 100,000 person-years for those \u2265 35 years of age (p &lt; 0.001). CONCLUSIONS Prevention of sudden death in the young adult should focus on evaluation for causes known to be associated with SUD (e.g., primary arrhythmia) among persons &lt;35 years of age, with an emphasis on atherosclerotic coronary disease in those \u2265 35 years of age.", "author" : [ { "dropping-particle" : "", "family" : "Eckart", "given" : "Robert E", "non-dropping-particle" : "", "parse-names" : false, "suffix" : "" }, { "dropping-particle" : "", "family" : "Shry", "given" : "Eric A", "non-dropping-particle" : "", "parse-names" : false, "suffix" : "" }, { "dropping-particle" : "", "family" : "Burke", "given" : "Allen P", "non-dropping-particle" : "", "parse-names" : false, "suffix" : "" }, { "dropping-particle" : "", "family" : "McNear", "given" : "Jennifer A", "non-dropping-particle" : "", "parse-names" : false, "suffix" : "" }, { "dropping-particle" : "", "family" : "Appel", "given" : "David A", "non-dropping-particle" : "", "parse-names" : false, "suffix" : "" }, { "dropping-particle" : "", "family" : "Castillo-Rojas", "given" : "Laudino M", "non-dropping-particle" : "", "parse-names" : false, "suffix" : "" }, { "dropping-particle" : "", "family" : "Avedissian", "given" : "Lena", "non-dropping-particle" : "", "parse-names" : false, "suffix" : "" }, { "dropping-particle" : "", "family" : "Pearse", "given" : "Lisa A", "non-dropping-particle" : "", "parse-names" : false, "suffix" : "" }, { "dropping-particle" : "", "family" : "Potter", "given" : "Robert N", "non-dropping-particle" : "", "parse-names" : false, "suffix" : "" }, { "dropping-particle" : "", "family" : "Tremaine", "given" : "Ladd", "non-dropping-particle" : "", "parse-names" : false, "suffix" : "" }, { "dropping-particle" : "", "family" : "Gentlesk", "given" : "Philip J", "non-dropping-particle" : "", "parse-names" : false, "suffix" : "" }, { "dropping-particle" : "", "family" : "Huffer", "given" : "Linda", "non-dropping-particle" : "", "parse-names" : false, "suffix" : "" }, { "dropping-particle" : "", "family" : "Reich", "given" : "Stephen S", "non-dropping-particle" : "", "parse-names" : false, "suffix" : "" }, { "dropping-particle" : "", "family" : "Stevenson", "given" : "William G", "non-dropping-particle" : "", "parse-names" : false, "suffix" : "" }, { "dropping-particle" : "", "family" : "Department of Defense Cardiovascular Death Registry Group", "given" : "", "non-dropping-particle" : "", "parse-names" : false, "suffix" : "" } ], "container-title" : "Journal of the American College of Cardiology", "id" : "ITEM-3", "issue" : "12", "issued" : { "date-parts" : [ [ "2011", "9" ] ] }, "page" : "1254-61", "title" : "Sudden death in young adults: an autopsy-based series of a population undergoing active surveillance.", "type" : "article-journal", "volume" : "58" }, "uris" : [ "http://www.mendeley.com/documents/?uuid=1eb3c379-bf60-42e6-865a-95e7062fb3e2" ] }, { "id" : "ITEM-4", "itemData" : { "ISSN" : "0735-1097", "PMID" : "14662259", "abstract" : "OBJECTIVES We sought to assess the risk of sudden death (SD) in both male and female athletes age 12 to 35 years. BACKGROUND Little is known about the risk of SD in adolescents and young adults engaged in sports. METHODS We did a 21-year prospective cohort study of all young people of the Veneto Region of Italy. From 1979 to 1999, the total population of adolescents and young adults averaged 1,386,600 (692,100 males and 694,500 females), of which 112,790 (90,690 males and 22,100 females) were competitive athletes. An analysis by gender of risk of SD and underlying pathologic substrates was performed in the athletic and non-athletic populations. RESULTS There were 300 cases of SD, producing an overall cohort incidence rate of 1 in 100,000 persons per year. Fifty-five SDs occurred among athletes (2.3 in 100,000 per year) and 245 among non-athletes (0.9 in 100,000 per year), with an estimated relative risk (RR) of 2.5 (95% confidence interval [CI] 1.8 to 3.4; p &lt; 0.0001). The RR of SD among athletes versus non-athletes was 1.95 (CI 1.3 to 2.6; p = 0.0001) for males and 2.00 (CI 0.6 to 4.9; p = 0.15) for females. The higher risk of SD in athletes was strongly related to underlying cardiovascular diseases such as congenital coronary artery anomaly (RR 79, CI 10 to 3,564; p &lt; 0.0001), arrhythmogenic right ventricular cardiomyopathy (RR 5.4, CI 2.5 to 11.2; p &lt; 0.0001), and premature coronary artery disease (RR 2.6, CI 1.2 to 5.1; p = 0.008). CONCLUSIONS Sports activity in adolescents and young adults was associated with an increased risk of SD, both in males and females. Sports, per se, was not a cause of the enhanced mortality, but it triggered SD in those athletes who were affected by cardiovascular conditions predisposing to life-threatening ventricular arrhythmias during physical exercise.", "author" : [ { "dropping-particle" : "", "family" : "Corrado", "given" : "Domenico", "non-dropping-particle" : "", "parse-names" : false, "suffix" : "" }, { "dropping-particle" : "", "family" : "Basso", "given" : "Cristina", "non-dropping-particle" : "", "parse-names" : false, "suffix" : "" }, { "dropping-particle" : "", "family" : "Rizzoli", "given" : "Giulio", "non-dropping-particle" : "", "parse-names" : false, "suffix" : "" }, { "dropping-particle" : "", "family" : "Schiavon", "given" : "Maurizio", "non-dropping-particle" : "", "parse-names" : false, "suffix" : "" }, { "dropping-particle" : "", "family" : "Thiene", "given" : "Gaetano", "non-dropping-particle" : "", "parse-names" : false, "suffix" : "" } ], "container-title" : "Journal of the American College of Cardiology", "id" : "ITEM-4", "issue" : "11", "issued" : { "date-parts" : [ [ "2003", "12", "3" ] ] }, "page" : "1959-63", "title" : "Does sports activity enhance the risk of sudden death in adolescents and young adults?", "type" : "article-journal", "volume" : "42" }, "uris" : [ "http://www.mendeley.com/documents/?uuid=a5783c9a-bf76-406e-b04e-90c39cd5a84d" ] } ], "mendeley" : { "formattedCitation" : "&lt;sup&gt;9,13\u201315&lt;/sup&gt;", "plainTextFormattedCitation" : "9,13\u201315" }, "properties" : { "noteIndex" : 0 }, "schema" : "https://github.com/citation-style-language/schema/raw/master/csl-citation.json" }</w:instrText>
      </w:r>
      <w:r w:rsidRPr="001038FE">
        <w:rPr>
          <w:bCs/>
          <w:spacing w:val="20"/>
          <w:sz w:val="24"/>
          <w:szCs w:val="24"/>
        </w:rPr>
        <w:fldChar w:fldCharType="separate"/>
      </w:r>
      <w:r w:rsidRPr="001038FE">
        <w:rPr>
          <w:bCs/>
          <w:noProof/>
          <w:spacing w:val="20"/>
          <w:sz w:val="24"/>
          <w:szCs w:val="24"/>
          <w:vertAlign w:val="superscript"/>
        </w:rPr>
        <w:t>9,13–15</w:t>
      </w:r>
      <w:r w:rsidRPr="001038FE">
        <w:rPr>
          <w:bCs/>
          <w:spacing w:val="20"/>
          <w:sz w:val="24"/>
          <w:szCs w:val="24"/>
        </w:rPr>
        <w:fldChar w:fldCharType="end"/>
      </w:r>
      <w:r w:rsidRPr="001038FE">
        <w:rPr>
          <w:bCs/>
          <w:spacing w:val="20"/>
          <w:sz w:val="24"/>
          <w:szCs w:val="24"/>
        </w:rPr>
        <w:t>.</w:t>
      </w:r>
    </w:p>
    <w:p w14:paraId="5FB7C83A" w14:textId="1F6B3D61" w:rsidR="00D07F43" w:rsidRPr="001038FE" w:rsidRDefault="004803D7" w:rsidP="00D07F43">
      <w:pPr>
        <w:spacing w:line="480" w:lineRule="auto"/>
        <w:rPr>
          <w:spacing w:val="20"/>
          <w:sz w:val="24"/>
          <w:szCs w:val="24"/>
        </w:rPr>
      </w:pPr>
      <w:r w:rsidRPr="001038FE">
        <w:rPr>
          <w:spacing w:val="20"/>
          <w:sz w:val="24"/>
          <w:szCs w:val="24"/>
        </w:rPr>
        <w:t xml:space="preserve">SADS was the most common cause of death in both obese and non-obese SCD victims. The association between obesity and electrical instability and prolonged QT interval has been described </w:t>
      </w:r>
      <w:r w:rsidR="00BC5FE9" w:rsidRPr="001038FE">
        <w:rPr>
          <w:spacing w:val="20"/>
          <w:sz w:val="24"/>
          <w:szCs w:val="24"/>
        </w:rPr>
        <w:t xml:space="preserve">previously </w:t>
      </w:r>
      <w:r w:rsidRPr="001038FE">
        <w:rPr>
          <w:spacing w:val="20"/>
          <w:sz w:val="24"/>
          <w:szCs w:val="24"/>
        </w:rPr>
        <w:t>and it is possible that the QT prolongation is the mechanism underlying fatal arrhythmias in obese individuals with a structurally normal heart</w:t>
      </w:r>
      <w:r w:rsidRPr="001038FE">
        <w:rPr>
          <w:spacing w:val="20"/>
          <w:sz w:val="24"/>
          <w:szCs w:val="24"/>
        </w:rPr>
        <w:fldChar w:fldCharType="begin" w:fldLock="1"/>
      </w:r>
      <w:r w:rsidR="00661E8C" w:rsidRPr="001038FE">
        <w:rPr>
          <w:spacing w:val="20"/>
          <w:sz w:val="24"/>
          <w:szCs w:val="24"/>
        </w:rPr>
        <w:instrText>ADDIN CSL_CITATION { "citationItems" : [ { "id" : "ITEM-1", "itemData" : { "DOI" : "10.1161/01.CIR.102.6.649", "ISBN" : "1524-4539 (Electronic)", "ISSN" : "0009-7322", "PMID" : "10931805", "abstract" : "BACKGROUND: Mechanisms of sudden cardiac death (SCD) in subjects with apparently normal hearts are poorly understood. In survivors, clinical investigations may not establish normal cardiac structure with certainty. Large autopsy series may provide a unique opportunity to confirm structural normalcy of the heart before reviewing a patient's clinical history. METHODS AND RESULTS: We identified and reexamined structurally normal hearts from a 13-year series of archived hearts of patients who had sudden cardiac death. Subsequently, for each patient with a structurally normal heart, a detailed review of the circumstances of death as well as clinical history was performed. Of 270 archived SCD hearts identified, 190 were male and 80 female (mean age 42 years); 256 (95%) had evidence of structural abnormalities and 14 (5%) were structurally normal. In the group with structurally normal hearts (mean age 35 years), SCD was the first manifestation of disease in 7 (50%) of the 14 cases. In 6 cases, substances were identified in serum at postmortem examination without evidence of drug overdose; 2 of these chemicals have known associations with SCD. On analysis of ECGs, preexcitation was found in 2 cases. Comorbid conditions identified were seizure disorder and obesity (2 cases each). In 6 cases, there were no identifiable conditions associated with SCD. CONCLUSIONS: In 50% of cases of SCD with structurally normal hearts, sudden death was the first manifestation of disease. An approach combining archived heart examinations with detailed review of the clinical history was effective in elucidating potential SCD mechanisms in 57% of cases.", "author" : [ { "dropping-particle" : "", "family" : "Chugh", "given" : "S S", "non-dropping-particle" : "", "parse-names" : false, "suffix" : "" }, { "dropping-particle" : "", "family" : "Kelly", "given" : "K L", "non-dropping-particle" : "", "parse-names" : false, "suffix" : "" }, { "dropping-particle" : "", "family" : "Titus", "given" : "J L", "non-dropping-particle" : "", "parse-names" : false, "suffix" : "" } ], "container-title" : "Circulation", "id" : "ITEM-1", "issue" : "6", "issued" : { "date-parts" : [ [ "2000" ] ] }, "page" : "649-654", "title" : "Sudden cardiac death with apparently normal heart.", "type" : "article-journal", "volume" : "102" }, "uris" : [ "http://www.mendeley.com/documents/?uuid=94a5da22-ed8d-4758-835d-12ff1a3ceb4c" ] } ], "mendeley" : { "formattedCitation" : "&lt;sup&gt;16&lt;/sup&gt;", "plainTextFormattedCitation" : "16", "previouslyFormattedCitation" : "&lt;sup&gt;16&lt;/sup&gt;" }, "properties" : { "noteIndex" : 0 }, "schema" : "https://github.com/citation-style-language/schema/raw/master/csl-citation.json" }</w:instrText>
      </w:r>
      <w:r w:rsidRPr="001038FE">
        <w:rPr>
          <w:spacing w:val="20"/>
          <w:sz w:val="24"/>
          <w:szCs w:val="24"/>
        </w:rPr>
        <w:fldChar w:fldCharType="separate"/>
      </w:r>
      <w:r w:rsidR="00661E8C" w:rsidRPr="001038FE">
        <w:rPr>
          <w:noProof/>
          <w:spacing w:val="20"/>
          <w:sz w:val="24"/>
          <w:szCs w:val="24"/>
          <w:vertAlign w:val="superscript"/>
        </w:rPr>
        <w:t>16</w:t>
      </w:r>
      <w:r w:rsidRPr="001038FE">
        <w:rPr>
          <w:spacing w:val="20"/>
          <w:sz w:val="24"/>
          <w:szCs w:val="24"/>
        </w:rPr>
        <w:fldChar w:fldCharType="end"/>
      </w:r>
      <w:r w:rsidRPr="001038FE">
        <w:rPr>
          <w:spacing w:val="20"/>
          <w:sz w:val="24"/>
          <w:szCs w:val="24"/>
        </w:rPr>
        <w:t>.</w:t>
      </w:r>
      <w:r w:rsidR="00277288" w:rsidRPr="001038FE">
        <w:rPr>
          <w:spacing w:val="20"/>
          <w:sz w:val="24"/>
          <w:szCs w:val="24"/>
        </w:rPr>
        <w:t xml:space="preserve"> </w:t>
      </w:r>
      <w:r w:rsidR="007A6E93" w:rsidRPr="001038FE">
        <w:rPr>
          <w:spacing w:val="20"/>
          <w:sz w:val="24"/>
          <w:szCs w:val="24"/>
          <w:lang w:val="en-US"/>
        </w:rPr>
        <w:t>Unexplained</w:t>
      </w:r>
      <w:r w:rsidRPr="001038FE">
        <w:rPr>
          <w:spacing w:val="20"/>
          <w:sz w:val="24"/>
          <w:szCs w:val="24"/>
          <w:lang w:val="en-US"/>
        </w:rPr>
        <w:t xml:space="preserve"> LVH was more </w:t>
      </w:r>
      <w:r w:rsidRPr="001038FE">
        <w:rPr>
          <w:spacing w:val="20"/>
          <w:sz w:val="24"/>
          <w:szCs w:val="24"/>
          <w:lang w:val="en-US"/>
        </w:rPr>
        <w:lastRenderedPageBreak/>
        <w:t xml:space="preserve">frequently </w:t>
      </w:r>
      <w:r w:rsidR="0082230A" w:rsidRPr="001038FE">
        <w:rPr>
          <w:spacing w:val="20"/>
          <w:sz w:val="24"/>
          <w:szCs w:val="24"/>
          <w:lang w:val="en-US"/>
        </w:rPr>
        <w:t>observed in</w:t>
      </w:r>
      <w:r w:rsidRPr="001038FE">
        <w:rPr>
          <w:spacing w:val="20"/>
          <w:sz w:val="24"/>
          <w:szCs w:val="24"/>
          <w:lang w:val="en-US"/>
        </w:rPr>
        <w:t xml:space="preserve"> obese young SCD victims </w:t>
      </w:r>
      <w:r w:rsidR="00BC5FE9" w:rsidRPr="001038FE">
        <w:rPr>
          <w:spacing w:val="20"/>
          <w:sz w:val="24"/>
          <w:szCs w:val="24"/>
          <w:lang w:val="en-US"/>
        </w:rPr>
        <w:t xml:space="preserve">compared </w:t>
      </w:r>
      <w:r w:rsidR="0082230A" w:rsidRPr="001038FE">
        <w:rPr>
          <w:spacing w:val="20"/>
          <w:sz w:val="24"/>
          <w:szCs w:val="24"/>
          <w:lang w:val="en-US"/>
        </w:rPr>
        <w:t>with non</w:t>
      </w:r>
      <w:r w:rsidRPr="001038FE">
        <w:rPr>
          <w:spacing w:val="20"/>
          <w:sz w:val="24"/>
          <w:szCs w:val="24"/>
          <w:lang w:val="en-US"/>
        </w:rPr>
        <w:t>-obese</w:t>
      </w:r>
      <w:r w:rsidR="00BC5FE9" w:rsidRPr="001038FE">
        <w:rPr>
          <w:spacing w:val="20"/>
          <w:sz w:val="24"/>
          <w:szCs w:val="24"/>
          <w:lang w:val="en-US"/>
        </w:rPr>
        <w:t xml:space="preserve"> individuals</w:t>
      </w:r>
      <w:r w:rsidRPr="001038FE">
        <w:rPr>
          <w:spacing w:val="20"/>
          <w:sz w:val="24"/>
          <w:szCs w:val="24"/>
          <w:lang w:val="en-US"/>
        </w:rPr>
        <w:t xml:space="preserve">. </w:t>
      </w:r>
      <w:r w:rsidR="00BC5FE9" w:rsidRPr="001038FE">
        <w:rPr>
          <w:spacing w:val="20"/>
          <w:sz w:val="24"/>
          <w:szCs w:val="24"/>
          <w:lang w:val="en-US"/>
        </w:rPr>
        <w:t>B</w:t>
      </w:r>
      <w:r w:rsidR="00EF71CA" w:rsidRPr="001038FE">
        <w:rPr>
          <w:spacing w:val="20"/>
          <w:sz w:val="24"/>
          <w:szCs w:val="24"/>
          <w:lang w:val="en-US"/>
        </w:rPr>
        <w:t xml:space="preserve">ody weight is likely to </w:t>
      </w:r>
      <w:r w:rsidR="0082230A" w:rsidRPr="001038FE">
        <w:rPr>
          <w:spacing w:val="20"/>
          <w:sz w:val="24"/>
          <w:szCs w:val="24"/>
          <w:lang w:val="en-US"/>
        </w:rPr>
        <w:t>affect the</w:t>
      </w:r>
      <w:r w:rsidR="00EF71CA" w:rsidRPr="001038FE">
        <w:rPr>
          <w:spacing w:val="20"/>
          <w:sz w:val="24"/>
          <w:szCs w:val="24"/>
          <w:lang w:val="en-US"/>
        </w:rPr>
        <w:t xml:space="preserve"> heart weight</w:t>
      </w:r>
      <w:r w:rsidR="00BC5FE9" w:rsidRPr="001038FE">
        <w:rPr>
          <w:spacing w:val="20"/>
          <w:sz w:val="24"/>
          <w:szCs w:val="24"/>
          <w:lang w:val="en-US"/>
        </w:rPr>
        <w:t xml:space="preserve"> due to several reasons.</w:t>
      </w:r>
      <w:r w:rsidR="00D07F43" w:rsidRPr="001038FE">
        <w:rPr>
          <w:spacing w:val="20"/>
          <w:sz w:val="24"/>
          <w:szCs w:val="24"/>
          <w:lang w:val="en-US"/>
        </w:rPr>
        <w:t xml:space="preserve"> Obesity is characterized by</w:t>
      </w:r>
      <w:r w:rsidR="00BC5FE9" w:rsidRPr="001038FE">
        <w:rPr>
          <w:spacing w:val="20"/>
          <w:sz w:val="24"/>
          <w:szCs w:val="24"/>
          <w:lang w:val="en-US"/>
        </w:rPr>
        <w:t xml:space="preserve"> a hyperdynamic </w:t>
      </w:r>
      <w:r w:rsidR="0082230A" w:rsidRPr="001038FE">
        <w:rPr>
          <w:spacing w:val="20"/>
          <w:sz w:val="24"/>
          <w:szCs w:val="24"/>
          <w:lang w:val="en-US"/>
        </w:rPr>
        <w:t xml:space="preserve">circulation </w:t>
      </w:r>
      <w:r w:rsidR="0082230A" w:rsidRPr="001038FE">
        <w:rPr>
          <w:spacing w:val="20"/>
          <w:sz w:val="24"/>
          <w:szCs w:val="24"/>
        </w:rPr>
        <w:t>due</w:t>
      </w:r>
      <w:r w:rsidR="00D07F43" w:rsidRPr="001038FE">
        <w:rPr>
          <w:spacing w:val="20"/>
          <w:sz w:val="24"/>
          <w:szCs w:val="24"/>
        </w:rPr>
        <w:t xml:space="preserve"> to the increased metabolic demand imposed by the expanded adipose tissue </w:t>
      </w:r>
      <w:r w:rsidR="0082230A" w:rsidRPr="001038FE">
        <w:rPr>
          <w:spacing w:val="20"/>
          <w:sz w:val="24"/>
          <w:szCs w:val="24"/>
        </w:rPr>
        <w:t>and increased</w:t>
      </w:r>
      <w:r w:rsidR="00D07F43" w:rsidRPr="001038FE">
        <w:rPr>
          <w:spacing w:val="20"/>
          <w:sz w:val="24"/>
          <w:szCs w:val="24"/>
        </w:rPr>
        <w:t xml:space="preserve"> blood volume. In addition to the increased preload, LV afterload is also elevated in obese individuals due to both increased peripheral resistance and greater arter</w:t>
      </w:r>
      <w:r w:rsidR="00BC5FE9" w:rsidRPr="001038FE">
        <w:rPr>
          <w:spacing w:val="20"/>
          <w:sz w:val="24"/>
          <w:szCs w:val="24"/>
        </w:rPr>
        <w:t>ial</w:t>
      </w:r>
      <w:r w:rsidR="00D07F43" w:rsidRPr="001038FE">
        <w:rPr>
          <w:spacing w:val="20"/>
          <w:sz w:val="24"/>
          <w:szCs w:val="24"/>
        </w:rPr>
        <w:t xml:space="preserve"> stiffness</w:t>
      </w:r>
      <w:r w:rsidR="00D07F43" w:rsidRPr="001038FE">
        <w:rPr>
          <w:spacing w:val="20"/>
          <w:sz w:val="24"/>
          <w:szCs w:val="24"/>
        </w:rPr>
        <w:fldChar w:fldCharType="begin" w:fldLock="1"/>
      </w:r>
      <w:r w:rsidR="00661E8C" w:rsidRPr="001038FE">
        <w:rPr>
          <w:spacing w:val="20"/>
          <w:sz w:val="24"/>
          <w:szCs w:val="24"/>
        </w:rPr>
        <w:instrText>ADDIN CSL_CITATION { "citationItems" : [ { "id" : "ITEM-1", "itemData" : { "ISSN" : "0735-1097", "PMID" : "12225719", "abstract" : "OBJECTIVES The study goals were to: 1) define the relationship between body mass index (BMI) and insulin resistance in 314 nondiabetic, normotensive, healthy volunteers; and 2) determine the relationship between each of these two variables and coronary heart disease (CHD) risk factors. BACKGROUND The importance of obesity as a risk factor for type 2 diabetes and hypertension is well-recognized, but its role as a CHD risk factor in nondiabetic, normotensive individuals is less well established. METHODS Insulin resistance was quantified by determining the steady-state plasma glucose (SSPG) concentration during the last 30 min of a 180-min infusion of octreotide, glucose, and insulin. In addition, nine CHD risk factors: age, systolic blood pressure, diastolic blood pressure (DBP), total cholesterol, triglycerides (TG), high-density lipoprotein (HDL) cholesterol and low-density lipoprotein cholesterol concentrations, and glucose and insulin responses to a 75-g oral glucose load were measured in the volunteers. RESULTS The BMI and the SSPG concentration were significantly related (r = 0.465, p &lt; 0.001). The BMI and SSPG were both independently associated with each of the nine risk factors. In multiple regression analysis, SSPG concentration added modest to substantial power to BMI with regard to the prediction of DBP, HDL cholesterol and TG concentrations, and the glucose and insulin responses. CONCLUSIONS Obesity and insulin resistance are both powerful predictors of CHD risk, and insulin resistance at any given degree of obesity accentuates the risk of CHD and type 2 diabetes.", "author" : [ { "dropping-particle" : "", "family" : "Abbasi", "given" : "Fahim", "non-dropping-particle" : "", "parse-names" : false, "suffix" : "" }, { "dropping-particle" : "", "family" : "Brown", "given" : "Byron William", "non-dropping-particle" : "", "parse-names" : false, "suffix" : "" }, { "dropping-particle" : "", "family" : "Lamendola", "given" : "Cindy", "non-dropping-particle" : "", "parse-names" : false, "suffix" : "" }, { "dropping-particle" : "", "family" : "McLaughlin", "given" : "Tracey", "non-dropping-particle" : "", "parse-names" : false, "suffix" : "" }, { "dropping-particle" : "", "family" : "Reaven", "given" : "Gerald M", "non-dropping-particle" : "", "parse-names" : false, "suffix" : "" } ], "container-title" : "Journal of the American College of Cardiology", "id" : "ITEM-1", "issue" : "5", "issued" : { "date-parts" : [ [ "2002", "9", "4" ] ] }, "page" : "937-43", "title" : "Relationship between obesity, insulin resistance, and coronary heart disease risk.", "type" : "article-journal", "volume" : "40" }, "uris" : [ "http://www.mendeley.com/documents/?uuid=b1a621f4-206d-4e45-a9a0-43da788fd119" ] } ], "mendeley" : { "formattedCitation" : "&lt;sup&gt;17&lt;/sup&gt;", "plainTextFormattedCitation" : "17", "previouslyFormattedCitation" : "&lt;sup&gt;17&lt;/sup&gt;" }, "properties" : { "noteIndex" : 0 }, "schema" : "https://github.com/citation-style-language/schema/raw/master/csl-citation.json" }</w:instrText>
      </w:r>
      <w:r w:rsidR="00D07F43" w:rsidRPr="001038FE">
        <w:rPr>
          <w:spacing w:val="20"/>
          <w:sz w:val="24"/>
          <w:szCs w:val="24"/>
        </w:rPr>
        <w:fldChar w:fldCharType="separate"/>
      </w:r>
      <w:r w:rsidR="00661E8C" w:rsidRPr="001038FE">
        <w:rPr>
          <w:noProof/>
          <w:spacing w:val="20"/>
          <w:sz w:val="24"/>
          <w:szCs w:val="24"/>
          <w:vertAlign w:val="superscript"/>
        </w:rPr>
        <w:t>17</w:t>
      </w:r>
      <w:r w:rsidR="00D07F43" w:rsidRPr="001038FE">
        <w:rPr>
          <w:spacing w:val="20"/>
          <w:sz w:val="24"/>
          <w:szCs w:val="24"/>
        </w:rPr>
        <w:fldChar w:fldCharType="end"/>
      </w:r>
      <w:r w:rsidR="00D07F43" w:rsidRPr="001038FE">
        <w:rPr>
          <w:spacing w:val="20"/>
          <w:sz w:val="24"/>
          <w:szCs w:val="24"/>
        </w:rPr>
        <w:t>. All these changes are likely contribute to the development of LVH.</w:t>
      </w:r>
      <w:r w:rsidR="00EF71CA" w:rsidRPr="001038FE">
        <w:rPr>
          <w:spacing w:val="20"/>
          <w:sz w:val="24"/>
          <w:szCs w:val="24"/>
          <w:lang w:val="en-US"/>
        </w:rPr>
        <w:t xml:space="preserve"> However previous studies</w:t>
      </w:r>
      <w:r w:rsidR="008427A6" w:rsidRPr="001038FE">
        <w:rPr>
          <w:spacing w:val="20"/>
          <w:sz w:val="24"/>
          <w:szCs w:val="24"/>
          <w:lang w:val="en-US"/>
        </w:rPr>
        <w:t xml:space="preserve"> have</w:t>
      </w:r>
      <w:r w:rsidR="00EF71CA" w:rsidRPr="001038FE">
        <w:rPr>
          <w:spacing w:val="20"/>
          <w:sz w:val="24"/>
          <w:szCs w:val="24"/>
          <w:lang w:val="en-US"/>
        </w:rPr>
        <w:t xml:space="preserve"> show</w:t>
      </w:r>
      <w:r w:rsidR="008427A6" w:rsidRPr="001038FE">
        <w:rPr>
          <w:spacing w:val="20"/>
          <w:sz w:val="24"/>
          <w:szCs w:val="24"/>
          <w:lang w:val="en-US"/>
        </w:rPr>
        <w:t>n</w:t>
      </w:r>
      <w:r w:rsidR="00EF71CA" w:rsidRPr="001038FE">
        <w:rPr>
          <w:spacing w:val="20"/>
          <w:sz w:val="24"/>
          <w:szCs w:val="24"/>
          <w:lang w:val="en-US"/>
        </w:rPr>
        <w:t xml:space="preserve"> that the average weight for an adult male heart is 365 ± 71 g and the average for an adult female is 312 ± 78 g</w:t>
      </w:r>
      <w:r w:rsidR="00512E61" w:rsidRPr="001038FE">
        <w:rPr>
          <w:spacing w:val="20"/>
          <w:sz w:val="24"/>
          <w:szCs w:val="24"/>
          <w:lang w:val="en-US"/>
        </w:rPr>
        <w:t>. These values are</w:t>
      </w:r>
      <w:r w:rsidR="00EF71CA" w:rsidRPr="001038FE">
        <w:rPr>
          <w:spacing w:val="20"/>
          <w:sz w:val="24"/>
          <w:szCs w:val="24"/>
          <w:lang w:val="en-US"/>
        </w:rPr>
        <w:t xml:space="preserve"> </w:t>
      </w:r>
      <w:r w:rsidR="00512E61" w:rsidRPr="001038FE">
        <w:rPr>
          <w:spacing w:val="20"/>
          <w:sz w:val="24"/>
          <w:szCs w:val="24"/>
          <w:lang w:val="en-US"/>
        </w:rPr>
        <w:t>well</w:t>
      </w:r>
      <w:r w:rsidR="00EF71CA" w:rsidRPr="001038FE">
        <w:rPr>
          <w:spacing w:val="20"/>
          <w:sz w:val="24"/>
          <w:szCs w:val="24"/>
          <w:lang w:val="en-US"/>
        </w:rPr>
        <w:t xml:space="preserve"> below the current definition of idiopathic LVH (&gt; 500 g in males and &gt; 400 g in females)</w:t>
      </w:r>
      <w:r w:rsidR="004D6791" w:rsidRPr="001038FE">
        <w:rPr>
          <w:spacing w:val="20"/>
          <w:sz w:val="24"/>
          <w:szCs w:val="24"/>
          <w:lang w:val="en-US"/>
        </w:rPr>
        <w:fldChar w:fldCharType="begin" w:fldLock="1"/>
      </w:r>
      <w:r w:rsidR="00661E8C" w:rsidRPr="001038FE">
        <w:rPr>
          <w:spacing w:val="20"/>
          <w:sz w:val="24"/>
          <w:szCs w:val="24"/>
          <w:lang w:val="en-US"/>
        </w:rPr>
        <w:instrText>ADDIN CSL_CITATION { "citationItems" : [ { "id" : "ITEM-1", "itemData" : { "DOI" : "10.1016/S0379-0738(00)00401-1", "ISBN" : "0379-0738 (Print)\\r0379-0738", "ISSN" : "0379-0738", "PMID" : "11376980", "abstract" : "The weights of normal organs were retrospectively culled for the years 1987-1991 from 684 forensic autopsy cases. All the subjects were Caucasoid adults who died of external causes and showed no pathological changes. The weights of the following organs were available: the heart, the right and the left lung, the liver, the spleen, the pancreas, the right and the left kidney and the thyroid gland. The external parameters used for statistical correlation were the age, the height, the body weight and the body mass index (BMI) of the deceased. The weight of all the organs was shown to correlate with at least one external parameter, with the exception of thyroids in females. Organ weights decreased with age except for the heart and the thyroid, and increased in relation to body height and/or BMI. Except for the heart, the organ weight showed a better statistical correlation with the body height than the BMI. These updated tables of organ weight were compared with the data collected in previous studies. Such tables have to be regularly updated by pathologists in order to keep organ weight as a good criterion to be used in post-mortem diagnosis", "author" : [ { "dropping-particle" : "", "family" : "la Grandmaison", "given" : "Geoffroy Lorin", "non-dropping-particle" : "de", "parse-names" : false, "suffix" : "" }, { "dropping-particle" : "", "family" : "Clairand", "given" : "Isabelle", "non-dropping-particle" : "", "parse-names" : false, "suffix" : "" }, { "dropping-particle" : "", "family" : "Durigon", "given" : "Michel", "non-dropping-particle" : "", "parse-names" : false, "suffix" : "" } ], "container-title" : "Forensic Science International", "id" : "ITEM-1", "issue" : "2", "issued" : { "date-parts" : [ [ "2001" ] ] }, "page" : "149-154", "title" : "Organ weight in 684 adult autopsies: new tables for a Caucasoid population", "type" : "article-journal", "volume" : "119" }, "uris" : [ "http://www.mendeley.com/documents/?uuid=bd906e02-80ab-4322-86a8-dfbe98057a10" ] }, { "id" : "ITEM-2", "itemData" : { "DOI" : "10.1093/europace/eut329", "ISSN" : "1532-2092", "PMID" : "24148315", "abstract" : "AIMS Post-mortem examination of the heart in young sudden cardiac death (SCD) is vital as the underlying aetiology is often an inherited cardiac disease with implications for surviving relatives. Our aim is to demonstrate the improvement in diagnostic quality offered by a specialist cardiac pathology service established to investigate SCD with fast-track reporting on hearts sent by pathologists in cases of SCD. METHODS AND RESULTS A tertiary centre prospective observational study was conducted. Detailed histopathological examination was performed in a tertiary centre specialized in the investigation of cardiac pathology in SCD. Hearts from 720 consecutive cases of SCD referred by coroners and pathologists from 2007 to 2009 were included. A comparison was drawn with diagnoses from referring pathologists. Most SCDs occurred in males (66%), with the median age being 32 years. The majority (57%) of deaths occurred at home. The main diagnoses were a morphologically normal heart (n = 321; 45%), cardiomyopathy (n = 207, 29%), and coronary artery pathology (n = 71; 10%). In 158 out of a sample of 200 consecutive cases, a cardiac examination was also performed by the referring pathologist with a disparity in diagnosis in 41% of the cases (\u03ba = 0.48). Referring pathologists were more inclined to diagnose cardiomyopathy than normality with only 50 out of 80 (63%) normal hearts being described correctly. CONCLUSION Expert cardiac pathology improves the accuracy of coronial post-mortem diagnoses in young SCD. This is important as the majority of cases may be due to inherited cardiac diseases and the autopsy guides the appropriate cardiological evaluation of blood relatives for their risk of sudden death.", "author" : [ { "dropping-particle" : "V", "family" : "Noronha", "given" : "Sofia", "non-dropping-particle" : "de", "parse-names" : false, "suffix" : "" }, { "dropping-particle" : "", "family" : "Behr", "given" : "Elijah R", "non-dropping-particle" : "", "parse-names" : false, "suffix" : "" }, { "dropping-particle" : "", "family" : "Papadakis", "given" : "Michael", "non-dropping-particle" : "", "parse-names" : false, "suffix" : "" }, { "dropping-particle" : "", "family" : "Ohta-Ogo", "given" : "Keiko", "non-dropping-particle" : "", "parse-names" : false, "suffix" : "" }, { "dropping-particle" : "", "family" : "Banya", "given" : "Winston", "non-dropping-particle" : "", "parse-names" : false, "suffix" : "" }, { "dropping-particle" : "", "family" : "Wells", "given" : "Jemma", "non-dropping-particle" : "", "parse-names" : false, "suffix" : "" }, { "dropping-particle" : "", "family" : "Cox", "given" : "Steve", "non-dropping-particle" : "", "parse-names" : false, "suffix" : "" }, { "dropping-particle" : "", "family" : "Cox", "given" : "Alison", "non-dropping-particle" : "", "parse-names" : false, "suffix" : "" }, { "dropping-particle" : "", "family" : "Sharma", "given" : "Sanjay", "non-dropping-particle" : "", "parse-names" : false, "suffix" : "" }, { "dropping-particle" : "", "family" : "Sheppard", "given" : "Mary N", "non-dropping-particle" : "", "parse-names" : false, "suffix" : "" } ], "container-title" : "Europace : European pacing, arrhythmias, and cardiac electrophysiology : journal of the working groups on cardiac pacing, arrhythmias, and cardiac cellular electrophysiology of the European Society of Cardiology", "id" : "ITEM-2", "issue" : "6", "issued" : { "date-parts" : [ [ "2014", "6" ] ] }, "page" : "899-907", "title" : "The importance of specialist cardiac histopathological examination in the investigation of young sudden cardiac deaths.", "type" : "article-journal", "volume" : "16" }, "uris" : [ "http://www.mendeley.com/documents/?uuid=c95875b2-1dfb-47cc-acd3-472ad1d43a06" ] }, { "id" : "ITEM-3", "itemData" : { "DOI" : "10.1136/hrt.2009.168369", "ISSN" : "1468-201X", "PMID" : "19443476", "abstract" : "OBJECTIVE To characterise the demographics and aetiology of sudden cardiac death (SCD) in athletes referred to a tertiary cardiac pathology centre in the UK. DESIGN Retrospective non-case controlled analysis. SETTING Cardiac pathology centre at the National Heart and Lung Institute and Royal Brompton Hospital. SUBJECTS Between 1996 and 2008, the hearts of 118 athletes were referred for pathological assessment to ascertain the precise aetiology of SCD. RESULTS The majority of athletes (n = 113; 96%) were male and most (107; 91%) were amateurs participating predominantly in football, rugby and running. The mean (SD) age of death was 28 (12) years (range 7-59); 75% athletes were aged &lt; or =35 years. Most deaths (81%) occurred during or immediately after exercise. Antecedent symptoms of cardiac disease were reported in 21 (18%) subjects, and 20 (17%) had a family history of premature cardiovascular disease and/or SCD. 25 (21%) athletes had relevant past medical history which included a known history of cardiac disease. Cardiomyopathy was the commonest cause of death and accounted for 62% of all the SCDs. A significantly high proportion of athletes (23%) exhibited a morphologically normal heart. Atherosclerotic coronary disease accounted for only 3% of cases and was confined to athletes aged &gt;35 years. CONCLUSIONS SCD in sport is largely due to clinically silent cardiomyopathies or primary electrical disorders (morphologically normal heart). Antecedent symptoms and family history are absent in over 80% of cases, and therefore clinical screening with health questionnaires will fail to identify most athletes with potentially sinister cardiac disorders.", "author" : [ { "dropping-particle" : "V", "family" : "Noronha", "given" : "S", "non-dropping-particle" : "de", "parse-names" : false, "suffix" : "" }, { "dropping-particle" : "", "family" : "Sharma", "given" : "S", "non-dropping-particle" : "", "parse-names" : false, "suffix" : "" }, { "dropping-particle" : "", "family" : "Papadakis", "given" : "M", "non-dropping-particle" : "", "parse-names" : false, "suffix" : "" }, { "dropping-particle" : "", "family" : "Desai", "given" : "S", "non-dropping-particle" : "", "parse-names" : false, "suffix" : "" }, { "dropping-particle" : "", "family" : "Whyte", "given" : "G", "non-dropping-particle" : "", "parse-names" : false, "suffix" : "" }, { "dropping-particle" : "", "family" : "Sheppard", "given" : "M N", "non-dropping-particle" : "", "parse-names" : false, "suffix" : "" } ], "container-title" : "Heart (British Cardiac Society)", "id" : "ITEM-3", "issue" : "17", "issued" : { "date-parts" : [ [ "2009", "9" ] ] }, "page" : "1409-14", "title" : "Aetiology of sudden cardiac death in athletes in the United Kingdom: a pathological study.", "type" : "article-journal", "volume" : "95" }, "uris" : [ "http://www.mendeley.com/documents/?uuid=7db93642-1764-46e1-805c-7c3d720b75d7" ] }, { "id" : "ITEM-4", "itemData" : { "DOI" : "10.1016/j.jacc.2016.02.062", "ISSN" : "1558-3597", "PMID" : "27151341", "abstract" : "BACKGROUND Accurate knowledge of causes of sudden cardiac death (SCD) in athletes and its precipitating factors is necessary to establish preventative strategies. OBJECTIVES This study investigated causes of SCD and their association with intensive physical activity in a large cohort of athletes. METHODS Between 1994 and 2014, 357 consecutive cases of athletes who died suddenly (mean 29 \u00b1 11 years of age, 92% males, 76% Caucasian, 69% competitive) were referred to our cardiac pathology center. All subjects underwent detailed post-mortem evaluation, including histological analysis by an expert cardiac pathologist. Clinical information was obtained from referring coroners. RESULTS Sudden arrhythmic death syndrome (SADS) was the most prevalent cause of death (n = 149 [42%]). Myocardial disease was detected in 40% of cases, including idiopathic left ventricular hypertrophy (LVH) and/or fibrosis (n = 59, 16%); arrhythmogenic right ventricular cardiomyopathy (ARVC) (13%); and hypertrophic cardiomyopathy (HCM) (6%). Coronary artery anomalies occurred in 5% of cases. SADS and coronary artery anomalies affected predominantly young athletes (\u2264 35 years of age), whereas myocardial disease was more common in older individuals. SCD during intense exertion occurred in 61% of cases; ARVC and left ventricular fibrosis most strongly predicted SCD during exertion. CONCLUSIONS Conditions predisposing to SCD in sports demonstrate a significant age predilection. The strong association of ARVC and left ventricular fibrosis with exercise-induced SCD reinforces the need for early detection and abstinence from intense exercise. However, almost 40% of athletes die at rest, highlighting the need for complementary preventive strategies.", "author" : [ { "dropping-particle" : "", "family" : "Finocchiaro", "given" : "Gherardo", "non-dropping-particle" : "", "parse-names" : false, "suffix" : "" }, { "dropping-particle" : "", "family" : "Papadakis", "given" : "Michael", "non-dropping-particle" : "", "parse-names" : false, "suffix" : "" }, { "dropping-particle" : "", "family" : "Robertus", "given" : "Jan-Lukas", "non-dropping-particle" : "", "parse-names" : false, "suffix" : "" }, { "dropping-particle" : "", "family" : "Dhutia", "given" : "Harshil", "non-dropping-particle" : "", "parse-names" : false, "suffix" : "" }, { "dropping-particle" : "", "family" : "Steriotis", "given" : "Alexandros Klavdios", "non-dropping-particle" : "", "parse-names" : false, "suffix" : "" }, { "dropping-particle" : "", "family" : "Tome", "given" : "Maite", "non-dropping-particle" : "", "parse-names" : false, "suffix" : "" }, { "dropping-particle" : "", "family" : "Mellor", "given" : "Greg", "non-dropping-particle" : "", "parse-names" : false, "suffix" : "" }, { "dropping-particle" : "", "family" : "Merghani", "given" : "Ahmed", "non-dropping-particle" : "", "parse-names" : false, "suffix" : "" }, { "dropping-particle" : "", "family" : "Malhotra", "given" : "Aneil", "non-dropping-particle" : "", "parse-names" : false, "suffix" : "" }, { "dropping-particle" : "", "family" : "Behr", "given" : "Elijah", "non-dropping-particle" : "", "parse-names" : false, "suffix" : "" }, { "dropping-particle" : "", "family" : "Sharma", "given" : "Sanjay", "non-dropping-particle" : "", "parse-names" : false, "suffix" : "" }, { "dropping-particle" : "", "family" : "Sheppard", "given" : "Mary N", "non-dropping-particle" : "", "parse-names" : false, "suffix" : "" } ], "container-title" : "Journal of the American College of Cardiology", "id" : "ITEM-4", "issue" : "18", "issued" : { "date-parts" : [ [ "2016", "5", "10" ] ] }, "page" : "2108-15", "title" : "Etiology of Sudden Death in Sports: Insights From a United Kingdom Regional Registry.", "type" : "article-journal", "volume" : "67" }, "uris" : [ "http://www.mendeley.com/documents/?uuid=f732a49f-ed7b-44f2-b7dd-ba88a4e6e461" ] } ], "mendeley" : { "formattedCitation" : "&lt;sup&gt;7,8,18,19&lt;/sup&gt;", "plainTextFormattedCitation" : "7,8,18,19", "previouslyFormattedCitation" : "&lt;sup&gt;7,8,18,19&lt;/sup&gt;" }, "properties" : { "noteIndex" : 0 }, "schema" : "https://github.com/citation-style-language/schema/raw/master/csl-citation.json" }</w:instrText>
      </w:r>
      <w:r w:rsidR="004D6791" w:rsidRPr="001038FE">
        <w:rPr>
          <w:spacing w:val="20"/>
          <w:sz w:val="24"/>
          <w:szCs w:val="24"/>
          <w:lang w:val="en-US"/>
        </w:rPr>
        <w:fldChar w:fldCharType="separate"/>
      </w:r>
      <w:r w:rsidR="00661E8C" w:rsidRPr="001038FE">
        <w:rPr>
          <w:noProof/>
          <w:spacing w:val="20"/>
          <w:sz w:val="24"/>
          <w:szCs w:val="24"/>
          <w:vertAlign w:val="superscript"/>
          <w:lang w:val="en-US"/>
        </w:rPr>
        <w:t>7,8,18,19</w:t>
      </w:r>
      <w:r w:rsidR="004D6791" w:rsidRPr="001038FE">
        <w:rPr>
          <w:spacing w:val="20"/>
          <w:sz w:val="24"/>
          <w:szCs w:val="24"/>
          <w:lang w:val="en-US"/>
        </w:rPr>
        <w:fldChar w:fldCharType="end"/>
      </w:r>
      <w:r w:rsidR="00EF71CA" w:rsidRPr="001038FE">
        <w:rPr>
          <w:spacing w:val="20"/>
          <w:sz w:val="24"/>
          <w:szCs w:val="24"/>
          <w:lang w:val="en-US"/>
        </w:rPr>
        <w:t>. An autopsy study including obese individuals (BMI 25 to 34</w:t>
      </w:r>
      <w:r w:rsidR="008427A6" w:rsidRPr="001038FE">
        <w:rPr>
          <w:spacing w:val="20"/>
          <w:sz w:val="24"/>
          <w:szCs w:val="24"/>
          <w:lang w:val="en-US"/>
        </w:rPr>
        <w:t xml:space="preserve"> kg/m</w:t>
      </w:r>
      <w:r w:rsidR="008427A6" w:rsidRPr="001038FE">
        <w:rPr>
          <w:spacing w:val="20"/>
          <w:sz w:val="24"/>
          <w:szCs w:val="24"/>
          <w:vertAlign w:val="superscript"/>
          <w:lang w:val="en-US"/>
        </w:rPr>
        <w:t>2</w:t>
      </w:r>
      <w:r w:rsidR="008427A6" w:rsidRPr="001038FE">
        <w:rPr>
          <w:spacing w:val="20"/>
          <w:sz w:val="24"/>
          <w:szCs w:val="24"/>
          <w:lang w:val="en-US"/>
        </w:rPr>
        <w:t xml:space="preserve"> with an</w:t>
      </w:r>
      <w:r w:rsidR="00174E18" w:rsidRPr="001038FE">
        <w:rPr>
          <w:spacing w:val="20"/>
          <w:sz w:val="24"/>
          <w:szCs w:val="24"/>
          <w:lang w:val="en-US"/>
        </w:rPr>
        <w:t xml:space="preserve"> average age</w:t>
      </w:r>
      <w:r w:rsidR="008427A6" w:rsidRPr="001038FE">
        <w:rPr>
          <w:spacing w:val="20"/>
          <w:sz w:val="24"/>
          <w:szCs w:val="24"/>
          <w:lang w:val="en-US"/>
        </w:rPr>
        <w:t xml:space="preserve"> of</w:t>
      </w:r>
      <w:r w:rsidR="00174E18" w:rsidRPr="001038FE">
        <w:rPr>
          <w:spacing w:val="20"/>
          <w:sz w:val="24"/>
          <w:szCs w:val="24"/>
          <w:lang w:val="en-US"/>
        </w:rPr>
        <w:t xml:space="preserve"> 42</w:t>
      </w:r>
      <w:r w:rsidR="008427A6" w:rsidRPr="001038FE">
        <w:rPr>
          <w:spacing w:val="20"/>
          <w:sz w:val="24"/>
          <w:szCs w:val="24"/>
          <w:lang w:val="en-US"/>
        </w:rPr>
        <w:t xml:space="preserve"> in males</w:t>
      </w:r>
      <w:r w:rsidR="00174E18" w:rsidRPr="001038FE">
        <w:rPr>
          <w:spacing w:val="20"/>
          <w:sz w:val="24"/>
          <w:szCs w:val="24"/>
          <w:lang w:val="en-US"/>
        </w:rPr>
        <w:t xml:space="preserve"> and 49 in  females</w:t>
      </w:r>
      <w:r w:rsidR="00EF71CA" w:rsidRPr="001038FE">
        <w:rPr>
          <w:spacing w:val="20"/>
          <w:sz w:val="24"/>
          <w:szCs w:val="24"/>
          <w:lang w:val="en-US"/>
        </w:rPr>
        <w:t xml:space="preserve">) without any known comorbidities, showed an average heart weight of </w:t>
      </w:r>
      <w:r w:rsidR="00EF71CA" w:rsidRPr="001038FE">
        <w:rPr>
          <w:bCs/>
          <w:spacing w:val="20"/>
          <w:sz w:val="24"/>
          <w:szCs w:val="24"/>
        </w:rPr>
        <w:t>400 ± 69 g in males and 362 ± 77 g in females</w:t>
      </w:r>
      <w:r w:rsidR="00EF71CA" w:rsidRPr="001038FE">
        <w:rPr>
          <w:bCs/>
          <w:spacing w:val="20"/>
          <w:sz w:val="24"/>
          <w:szCs w:val="24"/>
        </w:rPr>
        <w:fldChar w:fldCharType="begin" w:fldLock="1"/>
      </w:r>
      <w:r w:rsidR="00661E8C" w:rsidRPr="001038FE">
        <w:rPr>
          <w:bCs/>
          <w:spacing w:val="20"/>
          <w:sz w:val="24"/>
          <w:szCs w:val="24"/>
        </w:rPr>
        <w:instrText>ADDIN CSL_CITATION { "citationItems" : [ { "id" : "ITEM-1", "itemData" : { "DOI" : "10.1016/S0379-0738(00)00401-1", "ISBN" : "0379-0738 (Print)\\r0379-0738", "ISSN" : "0379-0738", "PMID" : "11376980", "abstract" : "The weights of normal organs were retrospectively culled for the years 1987-1991 from 684 forensic autopsy cases. All the subjects were Caucasoid adults who died of external causes and showed no pathological changes. The weights of the following organs were available: the heart, the right and the left lung, the liver, the spleen, the pancreas, the right and the left kidney and the thyroid gland. The external parameters used for statistical correlation were the age, the height, the body weight and the body mass index (BMI) of the deceased. The weight of all the organs was shown to correlate with at least one external parameter, with the exception of thyroids in females. Organ weights decreased with age except for the heart and the thyroid, and increased in relation to body height and/or BMI. Except for the heart, the organ weight showed a better statistical correlation with the body height than the BMI. These updated tables of organ weight were compared with the data collected in previous studies. Such tables have to be regularly updated by pathologists in order to keep organ weight as a good criterion to be used in post-mortem diagnosis", "author" : [ { "dropping-particle" : "", "family" : "la Grandmaison", "given" : "Geoffroy Lorin", "non-dropping-particle" : "de", "parse-names" : false, "suffix" : "" }, { "dropping-particle" : "", "family" : "Clairand", "given" : "Isabelle", "non-dropping-particle" : "", "parse-names" : false, "suffix" : "" }, { "dropping-particle" : "", "family" : "Durigon", "given" : "Michel", "non-dropping-particle" : "", "parse-names" : false, "suffix" : "" } ], "container-title" : "Forensic Science International", "id" : "ITEM-1", "issue" : "2", "issued" : { "date-parts" : [ [ "2001" ] ] }, "page" : "149-154", "title" : "Organ weight in 684 adult autopsies: new tables for a Caucasoid population", "type" : "article-journal", "volume" : "119" }, "uris" : [ "http://www.mendeley.com/documents/?uuid=bd906e02-80ab-4322-86a8-dfbe98057a10" ] } ], "mendeley" : { "formattedCitation" : "&lt;sup&gt;18&lt;/sup&gt;", "plainTextFormattedCitation" : "18", "previouslyFormattedCitation" : "&lt;sup&gt;18&lt;/sup&gt;" }, "properties" : { "noteIndex" : 0 }, "schema" : "https://github.com/citation-style-language/schema/raw/master/csl-citation.json" }</w:instrText>
      </w:r>
      <w:r w:rsidR="00EF71CA" w:rsidRPr="001038FE">
        <w:rPr>
          <w:bCs/>
          <w:spacing w:val="20"/>
          <w:sz w:val="24"/>
          <w:szCs w:val="24"/>
        </w:rPr>
        <w:fldChar w:fldCharType="separate"/>
      </w:r>
      <w:r w:rsidR="00661E8C" w:rsidRPr="001038FE">
        <w:rPr>
          <w:bCs/>
          <w:noProof/>
          <w:spacing w:val="20"/>
          <w:sz w:val="24"/>
          <w:szCs w:val="24"/>
          <w:vertAlign w:val="superscript"/>
        </w:rPr>
        <w:t>18</w:t>
      </w:r>
      <w:r w:rsidR="00EF71CA" w:rsidRPr="001038FE">
        <w:rPr>
          <w:spacing w:val="20"/>
          <w:sz w:val="24"/>
          <w:szCs w:val="24"/>
        </w:rPr>
        <w:fldChar w:fldCharType="end"/>
      </w:r>
      <w:r w:rsidR="00EF71CA" w:rsidRPr="001038FE">
        <w:rPr>
          <w:bCs/>
          <w:spacing w:val="20"/>
          <w:sz w:val="24"/>
          <w:szCs w:val="24"/>
        </w:rPr>
        <w:t>.</w:t>
      </w:r>
      <w:r w:rsidR="00D07F43" w:rsidRPr="001038FE">
        <w:rPr>
          <w:bCs/>
          <w:spacing w:val="20"/>
          <w:sz w:val="24"/>
          <w:szCs w:val="24"/>
        </w:rPr>
        <w:t xml:space="preserve"> Therefore</w:t>
      </w:r>
      <w:r w:rsidR="0028082F" w:rsidRPr="001038FE">
        <w:rPr>
          <w:bCs/>
          <w:spacing w:val="20"/>
          <w:sz w:val="24"/>
          <w:szCs w:val="24"/>
        </w:rPr>
        <w:t>,</w:t>
      </w:r>
      <w:r w:rsidR="00D07F43" w:rsidRPr="001038FE">
        <w:rPr>
          <w:bCs/>
          <w:spacing w:val="20"/>
          <w:sz w:val="24"/>
          <w:szCs w:val="24"/>
        </w:rPr>
        <w:t xml:space="preserve"> the average heart weight in obese individuals is lower than the proposed </w:t>
      </w:r>
      <w:r w:rsidR="0082230A" w:rsidRPr="001038FE">
        <w:rPr>
          <w:bCs/>
          <w:spacing w:val="20"/>
          <w:sz w:val="24"/>
          <w:szCs w:val="24"/>
        </w:rPr>
        <w:t>value of</w:t>
      </w:r>
      <w:r w:rsidR="00D07F43" w:rsidRPr="001038FE">
        <w:rPr>
          <w:bCs/>
          <w:spacing w:val="20"/>
          <w:sz w:val="24"/>
          <w:szCs w:val="24"/>
        </w:rPr>
        <w:t xml:space="preserve"> 500 g in males and 400 g in females</w:t>
      </w:r>
      <w:r w:rsidR="008427A6" w:rsidRPr="001038FE">
        <w:rPr>
          <w:bCs/>
          <w:spacing w:val="20"/>
          <w:sz w:val="24"/>
          <w:szCs w:val="24"/>
        </w:rPr>
        <w:t xml:space="preserve"> for idiopathic LVH</w:t>
      </w:r>
      <w:r w:rsidR="00D07F43" w:rsidRPr="001038FE">
        <w:rPr>
          <w:bCs/>
          <w:spacing w:val="20"/>
          <w:sz w:val="24"/>
          <w:szCs w:val="24"/>
        </w:rPr>
        <w:t>.</w:t>
      </w:r>
      <w:r w:rsidR="007A6E93" w:rsidRPr="001038FE">
        <w:rPr>
          <w:bCs/>
          <w:spacing w:val="20"/>
          <w:sz w:val="24"/>
          <w:szCs w:val="24"/>
        </w:rPr>
        <w:t xml:space="preserve"> </w:t>
      </w:r>
      <w:r w:rsidR="00D07F43" w:rsidRPr="001038FE">
        <w:rPr>
          <w:bCs/>
          <w:spacing w:val="20"/>
          <w:sz w:val="24"/>
          <w:szCs w:val="24"/>
        </w:rPr>
        <w:t>B</w:t>
      </w:r>
      <w:r w:rsidR="004545EC" w:rsidRPr="001038FE">
        <w:rPr>
          <w:spacing w:val="20"/>
          <w:sz w:val="24"/>
          <w:szCs w:val="24"/>
        </w:rPr>
        <w:t>ased on</w:t>
      </w:r>
      <w:r w:rsidR="0000734E" w:rsidRPr="001038FE">
        <w:rPr>
          <w:spacing w:val="20"/>
          <w:sz w:val="24"/>
          <w:szCs w:val="24"/>
        </w:rPr>
        <w:t xml:space="preserve"> the current</w:t>
      </w:r>
      <w:r w:rsidR="002C2F17" w:rsidRPr="001038FE">
        <w:rPr>
          <w:spacing w:val="20"/>
          <w:sz w:val="24"/>
          <w:szCs w:val="24"/>
        </w:rPr>
        <w:t xml:space="preserve"> literature</w:t>
      </w:r>
      <w:r w:rsidR="00661E8C" w:rsidRPr="001038FE">
        <w:rPr>
          <w:spacing w:val="20"/>
          <w:sz w:val="24"/>
          <w:szCs w:val="24"/>
        </w:rPr>
        <w:fldChar w:fldCharType="begin" w:fldLock="1"/>
      </w:r>
      <w:r w:rsidR="00661E8C" w:rsidRPr="001038FE">
        <w:rPr>
          <w:spacing w:val="20"/>
          <w:sz w:val="24"/>
          <w:szCs w:val="24"/>
        </w:rPr>
        <w:instrText>ADDIN CSL_CITATION { "citationItems" : [ { "id" : "ITEM-1", "itemData" : { "DOI" : "10.1016/S0379-0738(00)00401-1", "ISBN" : "0379-0738 (Print)\\r0379-0738", "ISSN" : "0379-0738", "PMID" : "11376980", "abstract" : "The weights of normal organs were retrospectively culled for the years 1987-1991 from 684 forensic autopsy cases. All the subjects were Caucasoid adults who died of external causes and showed no pathological changes. The weights of the following organs were available: the heart, the right and the left lung, the liver, the spleen, the pancreas, the right and the left kidney and the thyroid gland. The external parameters used for statistical correlation were the age, the height, the body weight and the body mass index (BMI) of the deceased. The weight of all the organs was shown to correlate with at least one external parameter, with the exception of thyroids in females. Organ weights decreased with age except for the heart and the thyroid, and increased in relation to body height and/or BMI. Except for the heart, the organ weight showed a better statistical correlation with the body height than the BMI. These updated tables of organ weight were compared with the data collected in previous studies. Such tables have to be regularly updated by pathologists in order to keep organ weight as a good criterion to be used in post-mortem diagnosis", "author" : [ { "dropping-particle" : "", "family" : "la Grandmaison", "given" : "Geoffroy Lorin", "non-dropping-particle" : "de", "parse-names" : false, "suffix" : "" }, { "dropping-particle" : "", "family" : "Clairand", "given" : "Isabelle", "non-dropping-particle" : "", "parse-names" : false, "suffix" : "" }, { "dropping-particle" : "", "family" : "Durigon", "given" : "Michel", "non-dropping-particle" : "", "parse-names" : false, "suffix" : "" } ], "container-title" : "Forensic Science International", "id" : "ITEM-1", "issue" : "2", "issued" : { "date-parts" : [ [ "2001" ] ] }, "page" : "149-154", "title" : "Organ weight in 684 adult autopsies: new tables for a Caucasoid population", "type" : "article-journal", "volume" : "119" }, "uris" : [ "http://www.mendeley.com/documents/?uuid=bd906e02-80ab-4322-86a8-dfbe98057a10" ] } ], "mendeley" : { "formattedCitation" : "&lt;sup&gt;18&lt;/sup&gt;", "plainTextFormattedCitation" : "18", "previouslyFormattedCitation" : "&lt;sup&gt;18&lt;/sup&gt;" }, "properties" : { "noteIndex" : 0 }, "schema" : "https://github.com/citation-style-language/schema/raw/master/csl-citation.json" }</w:instrText>
      </w:r>
      <w:r w:rsidR="00661E8C" w:rsidRPr="001038FE">
        <w:rPr>
          <w:spacing w:val="20"/>
          <w:sz w:val="24"/>
          <w:szCs w:val="24"/>
        </w:rPr>
        <w:fldChar w:fldCharType="separate"/>
      </w:r>
      <w:r w:rsidR="00661E8C" w:rsidRPr="001038FE">
        <w:rPr>
          <w:noProof/>
          <w:spacing w:val="20"/>
          <w:sz w:val="24"/>
          <w:szCs w:val="24"/>
          <w:vertAlign w:val="superscript"/>
        </w:rPr>
        <w:t>18</w:t>
      </w:r>
      <w:r w:rsidR="00661E8C" w:rsidRPr="001038FE">
        <w:rPr>
          <w:spacing w:val="20"/>
          <w:sz w:val="24"/>
          <w:szCs w:val="24"/>
        </w:rPr>
        <w:fldChar w:fldCharType="end"/>
      </w:r>
      <w:r w:rsidR="002C2F17" w:rsidRPr="001038FE">
        <w:rPr>
          <w:spacing w:val="20"/>
          <w:sz w:val="24"/>
          <w:szCs w:val="24"/>
        </w:rPr>
        <w:t>, t</w:t>
      </w:r>
      <w:r w:rsidR="008E4753" w:rsidRPr="001038FE">
        <w:rPr>
          <w:spacing w:val="20"/>
          <w:sz w:val="24"/>
          <w:szCs w:val="24"/>
        </w:rPr>
        <w:t xml:space="preserve">he </w:t>
      </w:r>
      <w:r w:rsidR="00AB39C8" w:rsidRPr="001038FE">
        <w:rPr>
          <w:spacing w:val="20"/>
          <w:sz w:val="24"/>
          <w:szCs w:val="24"/>
        </w:rPr>
        <w:t xml:space="preserve">degree of </w:t>
      </w:r>
      <w:r w:rsidR="0000734E" w:rsidRPr="001038FE">
        <w:rPr>
          <w:spacing w:val="20"/>
          <w:sz w:val="24"/>
          <w:szCs w:val="24"/>
        </w:rPr>
        <w:t>h</w:t>
      </w:r>
      <w:r w:rsidR="00AB39C8" w:rsidRPr="001038FE">
        <w:rPr>
          <w:spacing w:val="20"/>
          <w:sz w:val="24"/>
          <w:szCs w:val="24"/>
        </w:rPr>
        <w:t xml:space="preserve">ypertrophy measured by </w:t>
      </w:r>
      <w:r w:rsidR="004F38EC" w:rsidRPr="001038FE">
        <w:rPr>
          <w:spacing w:val="20"/>
          <w:sz w:val="24"/>
          <w:szCs w:val="24"/>
        </w:rPr>
        <w:t>heart weight</w:t>
      </w:r>
      <w:r w:rsidR="0000734E" w:rsidRPr="001038FE">
        <w:rPr>
          <w:spacing w:val="20"/>
          <w:sz w:val="24"/>
          <w:szCs w:val="24"/>
        </w:rPr>
        <w:t xml:space="preserve"> in obese individuals</w:t>
      </w:r>
      <w:r w:rsidR="00AB39C8" w:rsidRPr="001038FE">
        <w:rPr>
          <w:spacing w:val="20"/>
          <w:sz w:val="24"/>
          <w:szCs w:val="24"/>
        </w:rPr>
        <w:t xml:space="preserve"> </w:t>
      </w:r>
      <w:r w:rsidR="00B54E93" w:rsidRPr="001038FE">
        <w:rPr>
          <w:spacing w:val="20"/>
          <w:sz w:val="24"/>
          <w:szCs w:val="24"/>
        </w:rPr>
        <w:t>wa</w:t>
      </w:r>
      <w:r w:rsidR="002C2F17" w:rsidRPr="001038FE">
        <w:rPr>
          <w:spacing w:val="20"/>
          <w:sz w:val="24"/>
          <w:szCs w:val="24"/>
        </w:rPr>
        <w:t>s</w:t>
      </w:r>
      <w:r w:rsidR="008E4753" w:rsidRPr="001038FE">
        <w:rPr>
          <w:spacing w:val="20"/>
          <w:sz w:val="24"/>
          <w:szCs w:val="24"/>
        </w:rPr>
        <w:t xml:space="preserve"> </w:t>
      </w:r>
      <w:r w:rsidR="0000734E" w:rsidRPr="001038FE">
        <w:rPr>
          <w:spacing w:val="20"/>
          <w:sz w:val="24"/>
          <w:szCs w:val="24"/>
        </w:rPr>
        <w:t>excessive</w:t>
      </w:r>
      <w:r w:rsidR="008E4753" w:rsidRPr="001038FE">
        <w:rPr>
          <w:spacing w:val="20"/>
          <w:sz w:val="24"/>
          <w:szCs w:val="24"/>
        </w:rPr>
        <w:t xml:space="preserve"> even after correction for </w:t>
      </w:r>
      <w:r w:rsidR="00B91050" w:rsidRPr="001038FE">
        <w:rPr>
          <w:spacing w:val="20"/>
          <w:sz w:val="24"/>
          <w:szCs w:val="24"/>
        </w:rPr>
        <w:t>body size</w:t>
      </w:r>
      <w:r w:rsidR="00967943" w:rsidRPr="001038FE">
        <w:rPr>
          <w:spacing w:val="20"/>
          <w:sz w:val="24"/>
          <w:szCs w:val="24"/>
        </w:rPr>
        <w:t>, therefore</w:t>
      </w:r>
      <w:r w:rsidR="00F60AEB" w:rsidRPr="001038FE">
        <w:rPr>
          <w:spacing w:val="20"/>
          <w:sz w:val="24"/>
          <w:szCs w:val="24"/>
        </w:rPr>
        <w:t xml:space="preserve"> it is possible that in these individuals </w:t>
      </w:r>
      <w:r w:rsidR="00967943" w:rsidRPr="001038FE">
        <w:rPr>
          <w:spacing w:val="20"/>
          <w:sz w:val="24"/>
          <w:szCs w:val="24"/>
        </w:rPr>
        <w:t xml:space="preserve">the disproportionate amount of </w:t>
      </w:r>
      <w:r w:rsidR="00F60AEB" w:rsidRPr="001038FE">
        <w:rPr>
          <w:spacing w:val="20"/>
          <w:sz w:val="24"/>
          <w:szCs w:val="24"/>
        </w:rPr>
        <w:t xml:space="preserve">LVH </w:t>
      </w:r>
      <w:r w:rsidR="00967943" w:rsidRPr="001038FE">
        <w:rPr>
          <w:spacing w:val="20"/>
          <w:sz w:val="24"/>
          <w:szCs w:val="24"/>
        </w:rPr>
        <w:t xml:space="preserve">may have been </w:t>
      </w:r>
      <w:r w:rsidR="00F60AEB" w:rsidRPr="001038FE">
        <w:rPr>
          <w:spacing w:val="20"/>
          <w:sz w:val="24"/>
          <w:szCs w:val="24"/>
        </w:rPr>
        <w:t xml:space="preserve"> a substrate</w:t>
      </w:r>
      <w:r w:rsidR="00B91050" w:rsidRPr="001038FE">
        <w:rPr>
          <w:spacing w:val="20"/>
          <w:sz w:val="24"/>
          <w:szCs w:val="24"/>
        </w:rPr>
        <w:t xml:space="preserve"> </w:t>
      </w:r>
      <w:r w:rsidR="00F60AEB" w:rsidRPr="001038FE">
        <w:rPr>
          <w:spacing w:val="20"/>
          <w:sz w:val="24"/>
          <w:szCs w:val="24"/>
        </w:rPr>
        <w:t>for</w:t>
      </w:r>
      <w:r w:rsidR="00AE1BA8" w:rsidRPr="001038FE">
        <w:rPr>
          <w:spacing w:val="20"/>
          <w:sz w:val="24"/>
          <w:szCs w:val="24"/>
        </w:rPr>
        <w:t xml:space="preserve"> fatal arrhythmias</w:t>
      </w:r>
      <w:r w:rsidR="00967943" w:rsidRPr="001038FE">
        <w:rPr>
          <w:spacing w:val="20"/>
          <w:sz w:val="24"/>
          <w:szCs w:val="24"/>
        </w:rPr>
        <w:t xml:space="preserve">. </w:t>
      </w:r>
      <w:r w:rsidR="0082230A" w:rsidRPr="001038FE">
        <w:rPr>
          <w:spacing w:val="20"/>
          <w:sz w:val="24"/>
          <w:szCs w:val="24"/>
        </w:rPr>
        <w:t>Since the</w:t>
      </w:r>
      <w:r w:rsidR="00D07F43" w:rsidRPr="001038FE">
        <w:rPr>
          <w:spacing w:val="20"/>
          <w:sz w:val="24"/>
          <w:szCs w:val="24"/>
        </w:rPr>
        <w:t xml:space="preserve"> nature of our study was observational, questions </w:t>
      </w:r>
      <w:r w:rsidR="0082230A" w:rsidRPr="001038FE">
        <w:rPr>
          <w:spacing w:val="20"/>
          <w:sz w:val="24"/>
          <w:szCs w:val="24"/>
        </w:rPr>
        <w:t>regarding the</w:t>
      </w:r>
      <w:r w:rsidR="00D07F43" w:rsidRPr="001038FE">
        <w:rPr>
          <w:spacing w:val="20"/>
          <w:sz w:val="24"/>
          <w:szCs w:val="24"/>
        </w:rPr>
        <w:t xml:space="preserve"> pathophysiological mechanisms leading to LVH and to arrhythmias in obese individuals remain unanswered.</w:t>
      </w:r>
    </w:p>
    <w:p w14:paraId="247FEDA4" w14:textId="727CE1F1" w:rsidR="00C568CE" w:rsidRPr="001038FE" w:rsidRDefault="00D07F43" w:rsidP="00D07F43">
      <w:pPr>
        <w:spacing w:line="480" w:lineRule="auto"/>
        <w:rPr>
          <w:spacing w:val="20"/>
          <w:sz w:val="24"/>
          <w:szCs w:val="24"/>
        </w:rPr>
      </w:pPr>
      <w:r w:rsidRPr="001038FE">
        <w:rPr>
          <w:spacing w:val="20"/>
          <w:sz w:val="24"/>
          <w:szCs w:val="24"/>
        </w:rPr>
        <w:lastRenderedPageBreak/>
        <w:t xml:space="preserve">Almost one in four young obese individuals showed </w:t>
      </w:r>
      <w:r w:rsidR="0082230A" w:rsidRPr="001038FE">
        <w:rPr>
          <w:spacing w:val="20"/>
          <w:sz w:val="24"/>
          <w:szCs w:val="24"/>
        </w:rPr>
        <w:t>CAD at</w:t>
      </w:r>
      <w:r w:rsidRPr="001038FE">
        <w:rPr>
          <w:spacing w:val="20"/>
          <w:sz w:val="24"/>
          <w:szCs w:val="24"/>
        </w:rPr>
        <w:t xml:space="preserve"> post-mortem. 12% had critical CAD in at least one main epicardial vessel, which </w:t>
      </w:r>
      <w:r w:rsidR="00967943" w:rsidRPr="001038FE">
        <w:rPr>
          <w:spacing w:val="20"/>
          <w:sz w:val="24"/>
          <w:szCs w:val="24"/>
        </w:rPr>
        <w:t xml:space="preserve">was the </w:t>
      </w:r>
      <w:r w:rsidRPr="001038FE">
        <w:rPr>
          <w:spacing w:val="20"/>
          <w:sz w:val="24"/>
          <w:szCs w:val="24"/>
        </w:rPr>
        <w:t xml:space="preserve"> likely  cause of SCD</w:t>
      </w:r>
      <w:r w:rsidR="007A6E93" w:rsidRPr="001038FE">
        <w:rPr>
          <w:spacing w:val="20"/>
          <w:sz w:val="24"/>
          <w:szCs w:val="24"/>
        </w:rPr>
        <w:t xml:space="preserve"> and 23% had mild to moderate coronary atherosclerosis which is a remarkable finding considering that obese individuals that died suddenly</w:t>
      </w:r>
      <w:r w:rsidR="00967943" w:rsidRPr="001038FE">
        <w:rPr>
          <w:spacing w:val="20"/>
          <w:sz w:val="24"/>
          <w:szCs w:val="24"/>
        </w:rPr>
        <w:t xml:space="preserve"> had an average age of </w:t>
      </w:r>
      <w:r w:rsidR="007A6E93" w:rsidRPr="001038FE">
        <w:rPr>
          <w:spacing w:val="20"/>
          <w:sz w:val="24"/>
          <w:szCs w:val="24"/>
        </w:rPr>
        <w:t xml:space="preserve"> 23 years old</w:t>
      </w:r>
      <w:r w:rsidRPr="001038FE">
        <w:rPr>
          <w:spacing w:val="20"/>
          <w:sz w:val="24"/>
          <w:szCs w:val="24"/>
        </w:rPr>
        <w:t>.</w:t>
      </w:r>
      <w:r w:rsidR="007A6E93" w:rsidRPr="001038FE">
        <w:rPr>
          <w:spacing w:val="20"/>
          <w:sz w:val="24"/>
          <w:szCs w:val="24"/>
        </w:rPr>
        <w:t xml:space="preserve"> </w:t>
      </w:r>
      <w:r w:rsidR="00C568CE" w:rsidRPr="001038FE">
        <w:rPr>
          <w:spacing w:val="20"/>
          <w:sz w:val="24"/>
          <w:szCs w:val="24"/>
        </w:rPr>
        <w:t>CAD has been shown to be the most common cause of sports-related sudden cardiac death in the young in Switzerland</w:t>
      </w:r>
      <w:r w:rsidR="00C568CE" w:rsidRPr="001038FE">
        <w:rPr>
          <w:spacing w:val="20"/>
          <w:sz w:val="24"/>
          <w:szCs w:val="24"/>
        </w:rPr>
        <w:fldChar w:fldCharType="begin" w:fldLock="1"/>
      </w:r>
      <w:r w:rsidR="00661E8C" w:rsidRPr="001038FE">
        <w:rPr>
          <w:spacing w:val="20"/>
          <w:sz w:val="24"/>
          <w:szCs w:val="24"/>
        </w:rPr>
        <w:instrText>ADDIN CSL_CITATION { "citationItems" : [ { "id" : "ITEM-1", "itemData" : { "DOI" : "10.1177/2047487316632967", "ISSN" : "2047-4881", "PMID" : "26915579", "abstract" : "BACKGROUND Sports-related sudden cardiac deaths (SrSCDs) occur most frequently in highly dynamic and/or static sports. We aimed to assess the incidence and characteristics of SrSCDs in Switzerland and to compare SrSCD occurrence according to sports categories with the sports participation behaviour in the general population. METHODS Between 1999 and 2010, forensic reports of SrSCDs in young individuals (10-39 years of age) were retrospectively reviewed and categorised based on peak static (increasing from I to III) and dynamic sports components (increasing from A to C). Data were compared to the sports participation behaviour of the Swiss population. RESULTS Sixty-nine SrSCDs were identified. Forty-eight (69.6%) occurred during recreational sports (REC) and 21 (30.4%) during competitive sports (COMP). Incidences (per 100,000 athlete person-years) for COMP and REC were 0.90 and 0.52, respectively (p = 0.001). Most SrSCDs occurred in IC (23 cases, 33.3%), followed by IIC (13, 18.9%), IIIA and IIIC (11 each, 15.9%), IIIB (6, 8.7%), IIA (4, 5.8%) and IB sports categories (1, 1.5%). No SrSCDs were found in IA and IIB sports categories. Incidences between sports categories (IIIA 0.25, IB 0.25, IC 0.18, IIC 0.33 and IIIC 0.25) were not significantly different except to IIA (0.94, p &lt; 0.001), due to the fact that few people were involved in this sports category. Coronary artery disease (CAD) was the most common underlying pathology of SrSCD. CONCLUSIONS In this Swiss cohort, incidence of SrSCD was very low and similar in all sports categories classified by their static and dynamic components. However, the incidence was higher in COMP compared to REC, and CAD proved to be the most common underlying cause of SrSCD.", "author" : [ { "dropping-particle" : "", "family" : "Gr\u00e4ni", "given" : "Christoph", "non-dropping-particle" : "", "parse-names" : false, "suffix" : "" }, { "dropping-particle" : "", "family" : "Chappex", "given" : "Nina", "non-dropping-particle" : "", "parse-names" : false, "suffix" : "" }, { "dropping-particle" : "", "family" : "Fracasso", "given" : "Tony", "non-dropping-particle" : "", "parse-names" : false, "suffix" : "" }, { "dropping-particle" : "", "family" : "Vital", "given" : "Cristina", "non-dropping-particle" : "", "parse-names" : false, "suffix" : "" }, { "dropping-particle" : "", "family" : "Kellerhals", "given" : "Christoph", "non-dropping-particle" : "", "parse-names" : false, "suffix" : "" }, { "dropping-particle" : "", "family" : "Schmied", "given" : "Christian", "non-dropping-particle" : "", "parse-names" : false, "suffix" : "" }, { "dropping-particle" : "", "family" : "Saguner", "given" : "Ardan M", "non-dropping-particle" : "", "parse-names" : false, "suffix" : "" }, { "dropping-particle" : "", "family" : "Trachsel", "given" : "Lukas D", "non-dropping-particle" : "", "parse-names" : false, "suffix" : "" }, { "dropping-particle" : "", "family" : "Eser", "given" : "Prisca", "non-dropping-particle" : "", "parse-names" : false, "suffix" : "" }, { "dropping-particle" : "", "family" : "Michaud", "given" : "Katarzyna", "non-dropping-particle" : "", "parse-names" : false, "suffix" : "" }, { "dropping-particle" : "", "family" : "Wilhelm", "given" : "Matthias", "non-dropping-particle" : "", "parse-names" : false, "suffix" : "" } ], "container-title" : "European journal of preventive cardiology", "id" : "ITEM-1", "issue" : "11", "issued" : { "date-parts" : [ [ "2016", "7" ] ] }, "page" : "1228-36", "title" : "Sports-related sudden cardiac death in Switzerland classified by static and dynamic components of exercise.", "type" : "article-journal", "volume" : "23" }, "uris" : [ "http://www.mendeley.com/documents/?uuid=ec6ee348-0580-4430-8f08-bdd186e70ae3" ] } ], "mendeley" : { "formattedCitation" : "&lt;sup&gt;20&lt;/sup&gt;", "plainTextFormattedCitation" : "20", "previouslyFormattedCitation" : "&lt;sup&gt;20&lt;/sup&gt;" }, "properties" : { "noteIndex" : 0 }, "schema" : "https://github.com/citation-style-language/schema/raw/master/csl-citation.json" }</w:instrText>
      </w:r>
      <w:r w:rsidR="00C568CE" w:rsidRPr="001038FE">
        <w:rPr>
          <w:spacing w:val="20"/>
          <w:sz w:val="24"/>
          <w:szCs w:val="24"/>
        </w:rPr>
        <w:fldChar w:fldCharType="separate"/>
      </w:r>
      <w:r w:rsidR="00661E8C" w:rsidRPr="001038FE">
        <w:rPr>
          <w:noProof/>
          <w:spacing w:val="20"/>
          <w:sz w:val="24"/>
          <w:szCs w:val="24"/>
          <w:vertAlign w:val="superscript"/>
        </w:rPr>
        <w:t>20</w:t>
      </w:r>
      <w:r w:rsidR="00C568CE" w:rsidRPr="001038FE">
        <w:rPr>
          <w:spacing w:val="20"/>
          <w:sz w:val="24"/>
          <w:szCs w:val="24"/>
        </w:rPr>
        <w:fldChar w:fldCharType="end"/>
      </w:r>
      <w:r w:rsidR="00C568CE" w:rsidRPr="001038FE">
        <w:rPr>
          <w:spacing w:val="20"/>
          <w:sz w:val="24"/>
          <w:szCs w:val="24"/>
        </w:rPr>
        <w:t xml:space="preserve">. </w:t>
      </w:r>
      <w:r w:rsidR="00501C40" w:rsidRPr="001038FE">
        <w:rPr>
          <w:spacing w:val="20"/>
          <w:sz w:val="24"/>
          <w:szCs w:val="24"/>
        </w:rPr>
        <w:t xml:space="preserve"> </w:t>
      </w:r>
      <w:r w:rsidR="00C568CE" w:rsidRPr="001038FE">
        <w:rPr>
          <w:spacing w:val="20"/>
          <w:sz w:val="24"/>
          <w:szCs w:val="24"/>
        </w:rPr>
        <w:t>Our findings underscore the need for primary prevention especially in obese individuals.</w:t>
      </w:r>
    </w:p>
    <w:p w14:paraId="2889553A" w14:textId="5ACC83DE" w:rsidR="00D07F43" w:rsidRPr="001038FE" w:rsidRDefault="00501C40" w:rsidP="00D07F43">
      <w:pPr>
        <w:spacing w:line="480" w:lineRule="auto"/>
        <w:rPr>
          <w:spacing w:val="20"/>
          <w:sz w:val="24"/>
          <w:szCs w:val="24"/>
        </w:rPr>
      </w:pPr>
      <w:r w:rsidRPr="001038FE">
        <w:rPr>
          <w:spacing w:val="20"/>
          <w:sz w:val="24"/>
          <w:szCs w:val="24"/>
        </w:rPr>
        <w:t>SCD</w:t>
      </w:r>
      <w:r w:rsidR="005948FE" w:rsidRPr="001038FE">
        <w:rPr>
          <w:spacing w:val="20"/>
          <w:sz w:val="24"/>
          <w:szCs w:val="24"/>
        </w:rPr>
        <w:t xml:space="preserve"> in young obese individuals</w:t>
      </w:r>
      <w:r w:rsidRPr="001038FE">
        <w:rPr>
          <w:spacing w:val="20"/>
          <w:sz w:val="24"/>
          <w:szCs w:val="24"/>
        </w:rPr>
        <w:t xml:space="preserve"> </w:t>
      </w:r>
      <w:r w:rsidR="00B54E93" w:rsidRPr="001038FE">
        <w:rPr>
          <w:spacing w:val="20"/>
          <w:sz w:val="24"/>
          <w:szCs w:val="24"/>
        </w:rPr>
        <w:t>occurred</w:t>
      </w:r>
      <w:r w:rsidRPr="001038FE">
        <w:rPr>
          <w:spacing w:val="20"/>
          <w:sz w:val="24"/>
          <w:szCs w:val="24"/>
        </w:rPr>
        <w:t xml:space="preserve"> frequently without</w:t>
      </w:r>
      <w:r w:rsidR="0058326F" w:rsidRPr="001038FE">
        <w:rPr>
          <w:spacing w:val="20"/>
          <w:sz w:val="24"/>
          <w:szCs w:val="24"/>
        </w:rPr>
        <w:t xml:space="preserve"> antecedent</w:t>
      </w:r>
      <w:r w:rsidRPr="001038FE">
        <w:rPr>
          <w:spacing w:val="20"/>
          <w:sz w:val="24"/>
          <w:szCs w:val="24"/>
        </w:rPr>
        <w:t xml:space="preserve"> symptoms</w:t>
      </w:r>
      <w:r w:rsidR="00653F64" w:rsidRPr="001038FE">
        <w:rPr>
          <w:spacing w:val="20"/>
          <w:sz w:val="24"/>
          <w:szCs w:val="24"/>
        </w:rPr>
        <w:t xml:space="preserve"> </w:t>
      </w:r>
      <w:r w:rsidR="000534FD" w:rsidRPr="001038FE">
        <w:rPr>
          <w:spacing w:val="20"/>
          <w:sz w:val="24"/>
          <w:szCs w:val="24"/>
        </w:rPr>
        <w:t>or significant</w:t>
      </w:r>
      <w:r w:rsidR="00653F64" w:rsidRPr="001038FE">
        <w:rPr>
          <w:spacing w:val="20"/>
          <w:sz w:val="24"/>
          <w:szCs w:val="24"/>
        </w:rPr>
        <w:t xml:space="preserve"> past medical history</w:t>
      </w:r>
      <w:r w:rsidR="005948FE" w:rsidRPr="001038FE">
        <w:rPr>
          <w:spacing w:val="20"/>
          <w:sz w:val="24"/>
          <w:szCs w:val="24"/>
        </w:rPr>
        <w:t>.</w:t>
      </w:r>
      <w:r w:rsidR="00D07F43" w:rsidRPr="001038FE">
        <w:rPr>
          <w:spacing w:val="20"/>
          <w:sz w:val="24"/>
          <w:szCs w:val="24"/>
        </w:rPr>
        <w:t xml:space="preserve"> Further studies are required to establish the possible role of cardiac screening in young otherwise healthy obese individuals for early detection of potentially fatal cardiac disease. Family screening of obese individuals who died suddenly with a post-mortem consistent with SADS </w:t>
      </w:r>
      <w:r w:rsidR="00967943" w:rsidRPr="001038FE">
        <w:rPr>
          <w:spacing w:val="20"/>
          <w:sz w:val="24"/>
          <w:szCs w:val="24"/>
        </w:rPr>
        <w:t xml:space="preserve">or </w:t>
      </w:r>
      <w:r w:rsidR="0082230A" w:rsidRPr="001038FE">
        <w:rPr>
          <w:spacing w:val="20"/>
          <w:sz w:val="24"/>
          <w:szCs w:val="24"/>
        </w:rPr>
        <w:t>excessive LVH</w:t>
      </w:r>
      <w:r w:rsidR="00D07F43" w:rsidRPr="001038FE">
        <w:rPr>
          <w:spacing w:val="20"/>
          <w:sz w:val="24"/>
          <w:szCs w:val="24"/>
        </w:rPr>
        <w:t xml:space="preserve"> may provide important information regarding the heritability and genetic background of these conditions.</w:t>
      </w:r>
    </w:p>
    <w:p w14:paraId="37976B16" w14:textId="77777777" w:rsidR="00EB4C30" w:rsidRPr="001038FE" w:rsidRDefault="00EB4C30" w:rsidP="00EF71CA">
      <w:pPr>
        <w:spacing w:line="480" w:lineRule="auto"/>
        <w:rPr>
          <w:b/>
          <w:spacing w:val="20"/>
          <w:sz w:val="24"/>
          <w:szCs w:val="24"/>
        </w:rPr>
      </w:pPr>
      <w:r w:rsidRPr="001038FE">
        <w:rPr>
          <w:b/>
          <w:spacing w:val="20"/>
          <w:sz w:val="24"/>
          <w:szCs w:val="24"/>
        </w:rPr>
        <w:t>Limitations</w:t>
      </w:r>
    </w:p>
    <w:p w14:paraId="46F3FCBD" w14:textId="585D42D2" w:rsidR="00EF71CA" w:rsidRPr="001038FE" w:rsidRDefault="00E70A6B" w:rsidP="00EF71CA">
      <w:pPr>
        <w:spacing w:line="480" w:lineRule="auto"/>
        <w:rPr>
          <w:spacing w:val="20"/>
          <w:sz w:val="24"/>
          <w:szCs w:val="24"/>
        </w:rPr>
      </w:pPr>
      <w:r w:rsidRPr="001038FE">
        <w:rPr>
          <w:spacing w:val="20"/>
          <w:sz w:val="24"/>
          <w:szCs w:val="24"/>
        </w:rPr>
        <w:t>The study may suffer from a referral bias, since local pathologist</w:t>
      </w:r>
      <w:r w:rsidR="00967943" w:rsidRPr="001038FE">
        <w:rPr>
          <w:spacing w:val="20"/>
          <w:sz w:val="24"/>
          <w:szCs w:val="24"/>
        </w:rPr>
        <w:t>s</w:t>
      </w:r>
      <w:r w:rsidRPr="001038FE">
        <w:rPr>
          <w:spacing w:val="20"/>
          <w:sz w:val="24"/>
          <w:szCs w:val="24"/>
        </w:rPr>
        <w:t xml:space="preserve"> tend to refer cases were the diagnosis is uncertain. However</w:t>
      </w:r>
      <w:r w:rsidR="004B7DFC" w:rsidRPr="001038FE">
        <w:rPr>
          <w:spacing w:val="20"/>
          <w:sz w:val="24"/>
          <w:szCs w:val="24"/>
        </w:rPr>
        <w:t>,</w:t>
      </w:r>
      <w:r w:rsidRPr="001038FE">
        <w:rPr>
          <w:spacing w:val="20"/>
          <w:sz w:val="24"/>
          <w:szCs w:val="24"/>
        </w:rPr>
        <w:t xml:space="preserve"> the St George’s cardiac pathology center </w:t>
      </w:r>
      <w:r w:rsidR="004B7DFC" w:rsidRPr="001038FE">
        <w:rPr>
          <w:spacing w:val="20"/>
          <w:sz w:val="24"/>
          <w:szCs w:val="24"/>
        </w:rPr>
        <w:t>evaluate a</w:t>
      </w:r>
      <w:r w:rsidRPr="001038FE">
        <w:rPr>
          <w:spacing w:val="20"/>
          <w:sz w:val="24"/>
          <w:szCs w:val="24"/>
        </w:rPr>
        <w:t xml:space="preserve"> high volumes of cases annually (&gt; 500) and given that SCD in the young is relatively rare, we believe that these data are </w:t>
      </w:r>
      <w:r w:rsidRPr="001038FE">
        <w:rPr>
          <w:bCs/>
          <w:spacing w:val="20"/>
          <w:sz w:val="24"/>
          <w:szCs w:val="24"/>
          <w:lang w:val="en-US"/>
        </w:rPr>
        <w:t xml:space="preserve">a genuine representation of the type and frequency of cardiac diseases implicated in SCD in young individuals. </w:t>
      </w:r>
      <w:r w:rsidR="00EF71CA" w:rsidRPr="001038FE">
        <w:rPr>
          <w:spacing w:val="20"/>
          <w:sz w:val="24"/>
          <w:szCs w:val="24"/>
        </w:rPr>
        <w:t xml:space="preserve">As our study included cases examined </w:t>
      </w:r>
      <w:r w:rsidR="00EF71CA" w:rsidRPr="001038FE">
        <w:rPr>
          <w:spacing w:val="20"/>
          <w:sz w:val="24"/>
          <w:szCs w:val="24"/>
        </w:rPr>
        <w:lastRenderedPageBreak/>
        <w:t xml:space="preserve">more than 20 years ago, we could not explore the role of molecular autopsy in individuals dying from SADS. </w:t>
      </w:r>
    </w:p>
    <w:p w14:paraId="1933BF05" w14:textId="77777777" w:rsidR="00EF71CA" w:rsidRPr="001038FE" w:rsidRDefault="00EF71CA" w:rsidP="00AB1369">
      <w:pPr>
        <w:spacing w:line="480" w:lineRule="auto"/>
        <w:rPr>
          <w:spacing w:val="20"/>
          <w:sz w:val="24"/>
          <w:szCs w:val="24"/>
        </w:rPr>
      </w:pPr>
    </w:p>
    <w:p w14:paraId="7133ECEB" w14:textId="77777777" w:rsidR="00EB4C30" w:rsidRPr="001038FE" w:rsidRDefault="00EB4C30" w:rsidP="00AB1369">
      <w:pPr>
        <w:spacing w:line="480" w:lineRule="auto"/>
        <w:rPr>
          <w:b/>
          <w:spacing w:val="20"/>
          <w:sz w:val="24"/>
          <w:szCs w:val="24"/>
        </w:rPr>
      </w:pPr>
      <w:r w:rsidRPr="001038FE">
        <w:rPr>
          <w:b/>
          <w:spacing w:val="20"/>
          <w:sz w:val="24"/>
          <w:szCs w:val="24"/>
        </w:rPr>
        <w:t>Conclusions</w:t>
      </w:r>
    </w:p>
    <w:p w14:paraId="7014E5DC" w14:textId="77777777" w:rsidR="00277288" w:rsidRPr="001038FE" w:rsidRDefault="00277288" w:rsidP="00AB1369">
      <w:pPr>
        <w:spacing w:line="480" w:lineRule="auto"/>
        <w:rPr>
          <w:b/>
          <w:spacing w:val="20"/>
          <w:sz w:val="24"/>
          <w:szCs w:val="24"/>
        </w:rPr>
      </w:pPr>
    </w:p>
    <w:p w14:paraId="6CC317BD" w14:textId="1D1669D5" w:rsidR="00D07F43" w:rsidRPr="001038FE" w:rsidRDefault="00D07F43" w:rsidP="00D07F43">
      <w:pPr>
        <w:spacing w:line="480" w:lineRule="auto"/>
        <w:rPr>
          <w:spacing w:val="20"/>
          <w:sz w:val="24"/>
          <w:szCs w:val="24"/>
        </w:rPr>
      </w:pPr>
      <w:r w:rsidRPr="001038FE">
        <w:rPr>
          <w:spacing w:val="20"/>
          <w:sz w:val="24"/>
          <w:szCs w:val="24"/>
        </w:rPr>
        <w:t>Various cardiac disease underlie SCD in obesity, with a</w:t>
      </w:r>
      <w:r w:rsidR="004B7DFC" w:rsidRPr="001038FE">
        <w:rPr>
          <w:spacing w:val="20"/>
          <w:sz w:val="24"/>
          <w:szCs w:val="24"/>
        </w:rPr>
        <w:t xml:space="preserve"> relatively high</w:t>
      </w:r>
      <w:r w:rsidRPr="001038FE">
        <w:rPr>
          <w:spacing w:val="20"/>
          <w:sz w:val="24"/>
          <w:szCs w:val="24"/>
        </w:rPr>
        <w:t xml:space="preserve"> prevalence of SADS, idiopathic LVH and CAD. According to literature data</w:t>
      </w:r>
      <w:r w:rsidR="00661E8C" w:rsidRPr="001038FE">
        <w:rPr>
          <w:spacing w:val="20"/>
          <w:sz w:val="24"/>
          <w:szCs w:val="24"/>
        </w:rPr>
        <w:fldChar w:fldCharType="begin" w:fldLock="1"/>
      </w:r>
      <w:r w:rsidR="00661E8C" w:rsidRPr="001038FE">
        <w:rPr>
          <w:spacing w:val="20"/>
          <w:sz w:val="24"/>
          <w:szCs w:val="24"/>
        </w:rPr>
        <w:instrText>ADDIN CSL_CITATION { "citationItems" : [ { "id" : "ITEM-1", "itemData" : { "DOI" : "10.1016/S0379-0738(00)00401-1", "ISBN" : "0379-0738 (Print)\\r0379-0738", "ISSN" : "0379-0738", "PMID" : "11376980", "abstract" : "The weights of normal organs were retrospectively culled for the years 1987-1991 from 684 forensic autopsy cases. All the subjects were Caucasoid adults who died of external causes and showed no pathological changes. The weights of the following organs were available: the heart, the right and the left lung, the liver, the spleen, the pancreas, the right and the left kidney and the thyroid gland. The external parameters used for statistical correlation were the age, the height, the body weight and the body mass index (BMI) of the deceased. The weight of all the organs was shown to correlate with at least one external parameter, with the exception of thyroids in females. Organ weights decreased with age except for the heart and the thyroid, and increased in relation to body height and/or BMI. Except for the heart, the organ weight showed a better statistical correlation with the body height than the BMI. These updated tables of organ weight were compared with the data collected in previous studies. Such tables have to be regularly updated by pathologists in order to keep organ weight as a good criterion to be used in post-mortem diagnosis", "author" : [ { "dropping-particle" : "", "family" : "la Grandmaison", "given" : "Geoffroy Lorin", "non-dropping-particle" : "de", "parse-names" : false, "suffix" : "" }, { "dropping-particle" : "", "family" : "Clairand", "given" : "Isabelle", "non-dropping-particle" : "", "parse-names" : false, "suffix" : "" }, { "dropping-particle" : "", "family" : "Durigon", "given" : "Michel", "non-dropping-particle" : "", "parse-names" : false, "suffix" : "" } ], "container-title" : "Forensic Science International", "id" : "ITEM-1", "issue" : "2", "issued" : { "date-parts" : [ [ "2001" ] ] }, "page" : "149-154", "title" : "Organ weight in 684 adult autopsies: new tables for a Caucasoid population", "type" : "article-journal", "volume" : "119" }, "uris" : [ "http://www.mendeley.com/documents/?uuid=bd906e02-80ab-4322-86a8-dfbe98057a10" ] } ], "mendeley" : { "formattedCitation" : "&lt;sup&gt;18&lt;/sup&gt;", "plainTextFormattedCitation" : "18", "previouslyFormattedCitation" : "&lt;sup&gt;18&lt;/sup&gt;" }, "properties" : { "noteIndex" : 0 }, "schema" : "https://github.com/citation-style-language/schema/raw/master/csl-citation.json" }</w:instrText>
      </w:r>
      <w:r w:rsidR="00661E8C" w:rsidRPr="001038FE">
        <w:rPr>
          <w:spacing w:val="20"/>
          <w:sz w:val="24"/>
          <w:szCs w:val="24"/>
        </w:rPr>
        <w:fldChar w:fldCharType="separate"/>
      </w:r>
      <w:r w:rsidR="00661E8C" w:rsidRPr="001038FE">
        <w:rPr>
          <w:noProof/>
          <w:spacing w:val="20"/>
          <w:sz w:val="24"/>
          <w:szCs w:val="24"/>
          <w:vertAlign w:val="superscript"/>
        </w:rPr>
        <w:t>18</w:t>
      </w:r>
      <w:r w:rsidR="00661E8C" w:rsidRPr="001038FE">
        <w:rPr>
          <w:spacing w:val="20"/>
          <w:sz w:val="24"/>
          <w:szCs w:val="24"/>
        </w:rPr>
        <w:fldChar w:fldCharType="end"/>
      </w:r>
      <w:r w:rsidRPr="001038FE">
        <w:rPr>
          <w:spacing w:val="20"/>
          <w:sz w:val="24"/>
          <w:szCs w:val="24"/>
        </w:rPr>
        <w:t>, the degree of hypertrophy measured by heart weight</w:t>
      </w:r>
      <w:r w:rsidR="004B7DFC" w:rsidRPr="001038FE">
        <w:rPr>
          <w:spacing w:val="20"/>
          <w:sz w:val="24"/>
          <w:szCs w:val="24"/>
        </w:rPr>
        <w:t xml:space="preserve"> in some obese victims of SCD</w:t>
      </w:r>
      <w:r w:rsidRPr="001038FE">
        <w:rPr>
          <w:spacing w:val="20"/>
          <w:sz w:val="24"/>
          <w:szCs w:val="24"/>
        </w:rPr>
        <w:t xml:space="preserve"> is  excess</w:t>
      </w:r>
      <w:r w:rsidR="004B7DFC" w:rsidRPr="001038FE">
        <w:rPr>
          <w:spacing w:val="20"/>
          <w:sz w:val="24"/>
          <w:szCs w:val="24"/>
        </w:rPr>
        <w:t>ive</w:t>
      </w:r>
      <w:r w:rsidRPr="001038FE">
        <w:rPr>
          <w:spacing w:val="20"/>
          <w:sz w:val="24"/>
          <w:szCs w:val="24"/>
        </w:rPr>
        <w:t xml:space="preserve"> even after correction for body size</w:t>
      </w:r>
      <w:r w:rsidR="00D75CCA" w:rsidRPr="001038FE">
        <w:rPr>
          <w:spacing w:val="20"/>
          <w:sz w:val="24"/>
          <w:szCs w:val="24"/>
        </w:rPr>
        <w:t>.</w:t>
      </w:r>
      <w:r w:rsidRPr="001038FE">
        <w:rPr>
          <w:spacing w:val="20"/>
          <w:sz w:val="24"/>
          <w:szCs w:val="24"/>
        </w:rPr>
        <w:t xml:space="preserve"> Almost one in four young obese SCD victims shows a certain degree of CAD, underscoring the need for primary prevention specifically on these individuals.</w:t>
      </w:r>
    </w:p>
    <w:p w14:paraId="1372A061" w14:textId="77777777" w:rsidR="00D07F43" w:rsidRPr="001038FE" w:rsidRDefault="00D07F43" w:rsidP="00AB1369">
      <w:pPr>
        <w:spacing w:line="480" w:lineRule="auto"/>
        <w:rPr>
          <w:b/>
          <w:spacing w:val="20"/>
          <w:sz w:val="24"/>
          <w:szCs w:val="24"/>
        </w:rPr>
      </w:pPr>
    </w:p>
    <w:p w14:paraId="2F7F6050" w14:textId="77777777" w:rsidR="000A455B" w:rsidRPr="001038FE" w:rsidRDefault="000A455B">
      <w:pPr>
        <w:rPr>
          <w:b/>
          <w:spacing w:val="20"/>
          <w:sz w:val="24"/>
          <w:szCs w:val="24"/>
        </w:rPr>
      </w:pPr>
    </w:p>
    <w:p w14:paraId="449EA3F2" w14:textId="77777777" w:rsidR="000A455B" w:rsidRPr="001038FE" w:rsidRDefault="000A455B" w:rsidP="00B02979">
      <w:pPr>
        <w:spacing w:line="480" w:lineRule="auto"/>
        <w:rPr>
          <w:spacing w:val="20"/>
          <w:sz w:val="24"/>
          <w:szCs w:val="24"/>
        </w:rPr>
      </w:pPr>
    </w:p>
    <w:p w14:paraId="15044E50" w14:textId="77777777" w:rsidR="00911E00" w:rsidRPr="001038FE" w:rsidRDefault="000A455B" w:rsidP="00B02979">
      <w:pPr>
        <w:spacing w:line="480" w:lineRule="auto"/>
        <w:rPr>
          <w:b/>
          <w:spacing w:val="20"/>
          <w:sz w:val="24"/>
          <w:szCs w:val="24"/>
        </w:rPr>
      </w:pPr>
      <w:r w:rsidRPr="001038FE">
        <w:rPr>
          <w:b/>
          <w:spacing w:val="20"/>
          <w:sz w:val="24"/>
          <w:szCs w:val="24"/>
        </w:rPr>
        <w:t>Acknowledgements:</w:t>
      </w:r>
      <w:r w:rsidRPr="001038FE">
        <w:rPr>
          <w:spacing w:val="20"/>
          <w:sz w:val="24"/>
          <w:szCs w:val="24"/>
        </w:rPr>
        <w:t xml:space="preserve"> </w:t>
      </w:r>
      <w:r w:rsidR="0058326F" w:rsidRPr="001038FE">
        <w:rPr>
          <w:spacing w:val="20"/>
          <w:sz w:val="24"/>
          <w:szCs w:val="24"/>
        </w:rPr>
        <w:t xml:space="preserve">charity </w:t>
      </w:r>
      <w:r w:rsidRPr="001038FE">
        <w:rPr>
          <w:spacing w:val="20"/>
          <w:sz w:val="24"/>
          <w:szCs w:val="24"/>
        </w:rPr>
        <w:t>Cardiac Risk in the Young (CRY)</w:t>
      </w:r>
      <w:r w:rsidR="002F06C5" w:rsidRPr="001038FE">
        <w:rPr>
          <w:spacing w:val="20"/>
          <w:sz w:val="24"/>
          <w:szCs w:val="24"/>
        </w:rPr>
        <w:t xml:space="preserve">, </w:t>
      </w:r>
      <w:r w:rsidR="00570161" w:rsidRPr="001038FE">
        <w:rPr>
          <w:spacing w:val="20"/>
          <w:sz w:val="24"/>
          <w:szCs w:val="24"/>
        </w:rPr>
        <w:t xml:space="preserve">Charles </w:t>
      </w:r>
      <w:r w:rsidR="002F06C5" w:rsidRPr="001038FE">
        <w:rPr>
          <w:spacing w:val="20"/>
          <w:sz w:val="24"/>
          <w:szCs w:val="24"/>
        </w:rPr>
        <w:t>Wolfson</w:t>
      </w:r>
      <w:r w:rsidR="00570161" w:rsidRPr="001038FE">
        <w:rPr>
          <w:spacing w:val="20"/>
          <w:sz w:val="24"/>
          <w:szCs w:val="24"/>
        </w:rPr>
        <w:t xml:space="preserve"> Charitable Trust.</w:t>
      </w:r>
      <w:r w:rsidR="00570161" w:rsidRPr="001038FE" w:rsidDel="00570161">
        <w:rPr>
          <w:spacing w:val="20"/>
          <w:sz w:val="24"/>
          <w:szCs w:val="24"/>
        </w:rPr>
        <w:t xml:space="preserve"> </w:t>
      </w:r>
      <w:r w:rsidR="00911E00" w:rsidRPr="001038FE">
        <w:rPr>
          <w:b/>
          <w:spacing w:val="20"/>
          <w:sz w:val="24"/>
          <w:szCs w:val="24"/>
        </w:rPr>
        <w:br w:type="page"/>
      </w:r>
    </w:p>
    <w:p w14:paraId="4E4A7BCA" w14:textId="77777777" w:rsidR="001D2D5C" w:rsidRPr="001038FE" w:rsidRDefault="001D2D5C" w:rsidP="001D2D5C">
      <w:pPr>
        <w:spacing w:after="0" w:line="240" w:lineRule="auto"/>
        <w:ind w:left="100"/>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u w:val="single" w:color="000000"/>
          <w:lang w:val="it-IT" w:eastAsia="ja-JP"/>
        </w:rPr>
        <w:lastRenderedPageBreak/>
        <w:t>Contr</w:t>
      </w:r>
      <w:r w:rsidRPr="001038FE">
        <w:rPr>
          <w:rFonts w:ascii="Times New Roman" w:eastAsia="Times New Roman" w:hAnsi="Times New Roman" w:cs="Times New Roman"/>
          <w:spacing w:val="1"/>
          <w:sz w:val="24"/>
          <w:szCs w:val="24"/>
          <w:u w:val="single" w:color="000000"/>
          <w:lang w:val="it-IT" w:eastAsia="ja-JP"/>
        </w:rPr>
        <w:t>i</w:t>
      </w:r>
      <w:r w:rsidRPr="001038FE">
        <w:rPr>
          <w:rFonts w:ascii="Times New Roman" w:eastAsia="Times New Roman" w:hAnsi="Times New Roman" w:cs="Times New Roman"/>
          <w:sz w:val="24"/>
          <w:szCs w:val="24"/>
          <w:u w:val="single" w:color="000000"/>
          <w:lang w:val="it-IT" w:eastAsia="ja-JP"/>
        </w:rPr>
        <w:t>bu</w:t>
      </w:r>
      <w:r w:rsidRPr="001038FE">
        <w:rPr>
          <w:rFonts w:ascii="Times New Roman" w:eastAsia="Times New Roman" w:hAnsi="Times New Roman" w:cs="Times New Roman"/>
          <w:spacing w:val="-1"/>
          <w:sz w:val="24"/>
          <w:szCs w:val="24"/>
          <w:u w:val="single" w:color="000000"/>
          <w:lang w:val="it-IT" w:eastAsia="ja-JP"/>
        </w:rPr>
        <w:t>t</w:t>
      </w:r>
      <w:r w:rsidRPr="001038FE">
        <w:rPr>
          <w:rFonts w:ascii="Times New Roman" w:eastAsia="Times New Roman" w:hAnsi="Times New Roman" w:cs="Times New Roman"/>
          <w:sz w:val="24"/>
          <w:szCs w:val="24"/>
          <w:u w:val="single" w:color="000000"/>
          <w:lang w:val="it-IT" w:eastAsia="ja-JP"/>
        </w:rPr>
        <w:t>ion</w:t>
      </w:r>
      <w:r w:rsidRPr="001038FE">
        <w:rPr>
          <w:rFonts w:ascii="Times New Roman" w:eastAsia="Times New Roman" w:hAnsi="Times New Roman" w:cs="Times New Roman"/>
          <w:spacing w:val="-1"/>
          <w:sz w:val="24"/>
          <w:szCs w:val="24"/>
          <w:u w:val="single" w:color="000000"/>
          <w:lang w:val="it-IT" w:eastAsia="ja-JP"/>
        </w:rPr>
        <w:t xml:space="preserve"> </w:t>
      </w:r>
      <w:r w:rsidRPr="001038FE">
        <w:rPr>
          <w:rFonts w:ascii="Times New Roman" w:eastAsia="Times New Roman" w:hAnsi="Times New Roman" w:cs="Times New Roman"/>
          <w:sz w:val="24"/>
          <w:szCs w:val="24"/>
          <w:u w:val="single" w:color="000000"/>
          <w:lang w:val="it-IT" w:eastAsia="ja-JP"/>
        </w:rPr>
        <w:t>of each</w:t>
      </w:r>
      <w:r w:rsidRPr="001038FE">
        <w:rPr>
          <w:rFonts w:ascii="Times New Roman" w:eastAsia="Times New Roman" w:hAnsi="Times New Roman" w:cs="Times New Roman"/>
          <w:spacing w:val="1"/>
          <w:sz w:val="24"/>
          <w:szCs w:val="24"/>
          <w:u w:val="single" w:color="000000"/>
          <w:lang w:val="it-IT" w:eastAsia="ja-JP"/>
        </w:rPr>
        <w:t xml:space="preserve"> </w:t>
      </w:r>
      <w:r w:rsidRPr="001038FE">
        <w:rPr>
          <w:rFonts w:ascii="Times New Roman" w:eastAsia="Times New Roman" w:hAnsi="Times New Roman" w:cs="Times New Roman"/>
          <w:sz w:val="24"/>
          <w:szCs w:val="24"/>
          <w:u w:val="single" w:color="000000"/>
          <w:lang w:val="it-IT" w:eastAsia="ja-JP"/>
        </w:rPr>
        <w:t>author:</w:t>
      </w:r>
    </w:p>
    <w:p w14:paraId="1A7BD33F" w14:textId="77777777" w:rsidR="001D2D5C" w:rsidRPr="001038FE" w:rsidRDefault="001D2D5C" w:rsidP="001D2D5C">
      <w:pPr>
        <w:spacing w:before="9" w:after="0" w:line="140" w:lineRule="exact"/>
        <w:rPr>
          <w:rFonts w:ascii="Arial" w:eastAsia="MS Mincho" w:hAnsi="Arial" w:cs="Times New Roman"/>
          <w:sz w:val="14"/>
          <w:szCs w:val="14"/>
          <w:lang w:val="it-IT" w:eastAsia="ja-JP"/>
        </w:rPr>
      </w:pPr>
    </w:p>
    <w:p w14:paraId="1B63C9B7" w14:textId="77777777" w:rsidR="001D2D5C" w:rsidRPr="001038FE" w:rsidRDefault="001D2D5C" w:rsidP="001D2D5C">
      <w:pPr>
        <w:spacing w:after="0" w:line="200" w:lineRule="exact"/>
        <w:rPr>
          <w:rFonts w:ascii="Arial" w:eastAsia="MS Mincho" w:hAnsi="Arial" w:cs="Times New Roman"/>
          <w:sz w:val="24"/>
          <w:szCs w:val="24"/>
          <w:lang w:val="it-IT" w:eastAsia="ja-JP"/>
        </w:rPr>
      </w:pPr>
    </w:p>
    <w:p w14:paraId="5E3E434D" w14:textId="77777777" w:rsidR="001D2D5C" w:rsidRPr="001038FE" w:rsidRDefault="001D2D5C" w:rsidP="001D2D5C">
      <w:pPr>
        <w:spacing w:after="0" w:line="200" w:lineRule="exact"/>
        <w:rPr>
          <w:rFonts w:ascii="Arial" w:eastAsia="MS Mincho" w:hAnsi="Arial" w:cs="Times New Roman"/>
          <w:sz w:val="24"/>
          <w:szCs w:val="24"/>
          <w:lang w:val="it-IT" w:eastAsia="ja-JP"/>
        </w:rPr>
      </w:pPr>
    </w:p>
    <w:tbl>
      <w:tblPr>
        <w:tblW w:w="10675" w:type="dxa"/>
        <w:tblInd w:w="-420" w:type="dxa"/>
        <w:tblLayout w:type="fixed"/>
        <w:tblCellMar>
          <w:left w:w="0" w:type="dxa"/>
          <w:right w:w="0" w:type="dxa"/>
        </w:tblCellMar>
        <w:tblLook w:val="01E0" w:firstRow="1" w:lastRow="1" w:firstColumn="1" w:lastColumn="1" w:noHBand="0" w:noVBand="0"/>
      </w:tblPr>
      <w:tblGrid>
        <w:gridCol w:w="1483"/>
        <w:gridCol w:w="1222"/>
        <w:gridCol w:w="1222"/>
        <w:gridCol w:w="1357"/>
        <w:gridCol w:w="1086"/>
        <w:gridCol w:w="1274"/>
        <w:gridCol w:w="1306"/>
        <w:gridCol w:w="1725"/>
      </w:tblGrid>
      <w:tr w:rsidR="001038FE" w:rsidRPr="001038FE" w14:paraId="11DC085E" w14:textId="77777777" w:rsidTr="001D2D5C">
        <w:trPr>
          <w:trHeight w:hRule="exact" w:val="888"/>
        </w:trPr>
        <w:tc>
          <w:tcPr>
            <w:tcW w:w="1483" w:type="dxa"/>
            <w:tcBorders>
              <w:top w:val="single" w:sz="5" w:space="0" w:color="000000"/>
              <w:left w:val="single" w:sz="5" w:space="0" w:color="000000"/>
              <w:bottom w:val="single" w:sz="5" w:space="0" w:color="000000"/>
              <w:right w:val="single" w:sz="5" w:space="0" w:color="000000"/>
            </w:tcBorders>
          </w:tcPr>
          <w:p w14:paraId="15A8C84D" w14:textId="77777777" w:rsidR="001D2D5C" w:rsidRPr="001038FE" w:rsidRDefault="001D2D5C" w:rsidP="001D2D5C">
            <w:pPr>
              <w:spacing w:after="0" w:line="240" w:lineRule="auto"/>
              <w:rPr>
                <w:rFonts w:ascii="Arial" w:eastAsia="MS Mincho" w:hAnsi="Arial" w:cs="Times New Roman"/>
                <w:sz w:val="24"/>
                <w:szCs w:val="24"/>
                <w:lang w:val="it-IT" w:eastAsia="ja-JP"/>
              </w:rPr>
            </w:pPr>
          </w:p>
        </w:tc>
        <w:tc>
          <w:tcPr>
            <w:tcW w:w="1222" w:type="dxa"/>
            <w:tcBorders>
              <w:top w:val="single" w:sz="5" w:space="0" w:color="000000"/>
              <w:left w:val="single" w:sz="5" w:space="0" w:color="000000"/>
              <w:bottom w:val="single" w:sz="5" w:space="0" w:color="000000"/>
              <w:right w:val="single" w:sz="5" w:space="0" w:color="000000"/>
            </w:tcBorders>
          </w:tcPr>
          <w:p w14:paraId="0718F7F6" w14:textId="77777777" w:rsidR="001D2D5C" w:rsidRPr="001038FE" w:rsidRDefault="001D2D5C" w:rsidP="001D2D5C">
            <w:pPr>
              <w:spacing w:after="0" w:line="260" w:lineRule="exact"/>
              <w:ind w:left="281"/>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Study</w:t>
            </w:r>
          </w:p>
          <w:p w14:paraId="63ED3E81" w14:textId="77777777" w:rsidR="001D2D5C" w:rsidRPr="001038FE" w:rsidRDefault="001D2D5C" w:rsidP="001D2D5C">
            <w:pPr>
              <w:spacing w:after="0" w:line="240" w:lineRule="auto"/>
              <w:ind w:left="221"/>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Design</w:t>
            </w:r>
          </w:p>
        </w:tc>
        <w:tc>
          <w:tcPr>
            <w:tcW w:w="1222" w:type="dxa"/>
            <w:tcBorders>
              <w:top w:val="single" w:sz="5" w:space="0" w:color="000000"/>
              <w:left w:val="single" w:sz="5" w:space="0" w:color="000000"/>
              <w:bottom w:val="single" w:sz="5" w:space="0" w:color="000000"/>
              <w:right w:val="single" w:sz="5" w:space="0" w:color="000000"/>
            </w:tcBorders>
          </w:tcPr>
          <w:p w14:paraId="1F83C62A" w14:textId="77777777" w:rsidR="001D2D5C" w:rsidRPr="001038FE" w:rsidRDefault="001D2D5C" w:rsidP="001D2D5C">
            <w:pPr>
              <w:spacing w:after="0" w:line="260" w:lineRule="exact"/>
              <w:ind w:left="367" w:right="369"/>
              <w:jc w:val="center"/>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Data</w:t>
            </w:r>
          </w:p>
          <w:p w14:paraId="1D55F0EF" w14:textId="77777777" w:rsidR="001D2D5C" w:rsidRPr="001038FE" w:rsidRDefault="001D2D5C" w:rsidP="001D2D5C">
            <w:pPr>
              <w:spacing w:after="0" w:line="240" w:lineRule="auto"/>
              <w:ind w:left="94" w:right="94"/>
              <w:jc w:val="center"/>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Colle</w:t>
            </w:r>
            <w:r w:rsidRPr="001038FE">
              <w:rPr>
                <w:rFonts w:ascii="Times New Roman" w:eastAsia="Times New Roman" w:hAnsi="Times New Roman" w:cs="Times New Roman"/>
                <w:spacing w:val="1"/>
                <w:sz w:val="24"/>
                <w:szCs w:val="24"/>
                <w:lang w:val="it-IT" w:eastAsia="ja-JP"/>
              </w:rPr>
              <w:t>c</w:t>
            </w:r>
            <w:r w:rsidRPr="001038FE">
              <w:rPr>
                <w:rFonts w:ascii="Times New Roman" w:eastAsia="Times New Roman" w:hAnsi="Times New Roman" w:cs="Times New Roman"/>
                <w:sz w:val="24"/>
                <w:szCs w:val="24"/>
                <w:lang w:val="it-IT" w:eastAsia="ja-JP"/>
              </w:rPr>
              <w:t>tion</w:t>
            </w:r>
          </w:p>
        </w:tc>
        <w:tc>
          <w:tcPr>
            <w:tcW w:w="1357" w:type="dxa"/>
            <w:tcBorders>
              <w:top w:val="single" w:sz="5" w:space="0" w:color="000000"/>
              <w:left w:val="single" w:sz="5" w:space="0" w:color="000000"/>
              <w:bottom w:val="single" w:sz="5" w:space="0" w:color="000000"/>
              <w:right w:val="single" w:sz="5" w:space="0" w:color="000000"/>
            </w:tcBorders>
          </w:tcPr>
          <w:p w14:paraId="0508B2BB" w14:textId="77777777" w:rsidR="001D2D5C" w:rsidRPr="001038FE" w:rsidRDefault="001D2D5C" w:rsidP="001D2D5C">
            <w:pPr>
              <w:spacing w:after="0" w:line="260" w:lineRule="exact"/>
              <w:ind w:left="289" w:right="294"/>
              <w:jc w:val="center"/>
              <w:rPr>
                <w:rFonts w:ascii="Arial" w:eastAsia="MS Mincho" w:hAnsi="Arial" w:cs="Times New Roman"/>
                <w:sz w:val="24"/>
                <w:szCs w:val="24"/>
                <w:lang w:val="it-IT" w:eastAsia="ja-JP"/>
              </w:rPr>
            </w:pPr>
            <w:r w:rsidRPr="001038FE">
              <w:rPr>
                <w:rFonts w:ascii="Times New Roman" w:eastAsia="Times New Roman" w:hAnsi="Times New Roman" w:cs="Times New Roman"/>
                <w:position w:val="-1"/>
                <w:sz w:val="24"/>
                <w:szCs w:val="24"/>
                <w:lang w:val="it-IT" w:eastAsia="ja-JP"/>
              </w:rPr>
              <w:t>Data</w:t>
            </w:r>
          </w:p>
          <w:p w14:paraId="39BD625C" w14:textId="2D609D0D" w:rsidR="001D2D5C" w:rsidRPr="001038FE" w:rsidRDefault="001D2D5C" w:rsidP="001D2D5C">
            <w:pPr>
              <w:spacing w:after="0" w:line="280" w:lineRule="exact"/>
              <w:ind w:left="66" w:right="67"/>
              <w:jc w:val="center"/>
              <w:rPr>
                <w:rFonts w:ascii="Arial" w:eastAsia="MS Mincho" w:hAnsi="Arial" w:cs="Times New Roman"/>
                <w:sz w:val="16"/>
                <w:szCs w:val="16"/>
                <w:lang w:val="it-IT" w:eastAsia="ja-JP"/>
              </w:rPr>
            </w:pPr>
            <w:r w:rsidRPr="001038FE">
              <w:rPr>
                <w:rFonts w:ascii="Times New Roman" w:eastAsia="Times New Roman" w:hAnsi="Times New Roman" w:cs="Times New Roman"/>
                <w:sz w:val="24"/>
                <w:szCs w:val="24"/>
                <w:lang w:val="it-IT" w:eastAsia="ja-JP"/>
              </w:rPr>
              <w:t>In</w:t>
            </w:r>
            <w:r w:rsidRPr="001038FE">
              <w:rPr>
                <w:rFonts w:ascii="Times New Roman" w:eastAsia="Times New Roman" w:hAnsi="Times New Roman" w:cs="Times New Roman"/>
                <w:spacing w:val="1"/>
                <w:sz w:val="24"/>
                <w:szCs w:val="24"/>
                <w:lang w:val="it-IT" w:eastAsia="ja-JP"/>
              </w:rPr>
              <w:t>t</w:t>
            </w:r>
            <w:r w:rsidRPr="001038FE">
              <w:rPr>
                <w:rFonts w:ascii="Times New Roman" w:eastAsia="Times New Roman" w:hAnsi="Times New Roman" w:cs="Times New Roman"/>
                <w:sz w:val="24"/>
                <w:szCs w:val="24"/>
                <w:lang w:val="it-IT" w:eastAsia="ja-JP"/>
              </w:rPr>
              <w:t>er</w:t>
            </w:r>
            <w:r w:rsidRPr="001038FE">
              <w:rPr>
                <w:rFonts w:ascii="Times New Roman" w:eastAsia="Times New Roman" w:hAnsi="Times New Roman" w:cs="Times New Roman"/>
                <w:spacing w:val="-1"/>
                <w:sz w:val="24"/>
                <w:szCs w:val="24"/>
                <w:lang w:val="it-IT" w:eastAsia="ja-JP"/>
              </w:rPr>
              <w:t>p</w:t>
            </w:r>
            <w:r w:rsidRPr="001038FE">
              <w:rPr>
                <w:rFonts w:ascii="Times New Roman" w:eastAsia="Times New Roman" w:hAnsi="Times New Roman" w:cs="Times New Roman"/>
                <w:sz w:val="24"/>
                <w:szCs w:val="24"/>
                <w:lang w:val="it-IT" w:eastAsia="ja-JP"/>
              </w:rPr>
              <w:t>re</w:t>
            </w:r>
            <w:r w:rsidRPr="001038FE">
              <w:rPr>
                <w:rFonts w:ascii="Times New Roman" w:eastAsia="Times New Roman" w:hAnsi="Times New Roman" w:cs="Times New Roman"/>
                <w:spacing w:val="1"/>
                <w:sz w:val="24"/>
                <w:szCs w:val="24"/>
                <w:lang w:val="it-IT" w:eastAsia="ja-JP"/>
              </w:rPr>
              <w:t>tion</w:t>
            </w:r>
          </w:p>
        </w:tc>
        <w:tc>
          <w:tcPr>
            <w:tcW w:w="1086" w:type="dxa"/>
            <w:tcBorders>
              <w:top w:val="single" w:sz="5" w:space="0" w:color="000000"/>
              <w:left w:val="single" w:sz="5" w:space="0" w:color="000000"/>
              <w:bottom w:val="single" w:sz="5" w:space="0" w:color="000000"/>
              <w:right w:val="single" w:sz="5" w:space="0" w:color="000000"/>
            </w:tcBorders>
          </w:tcPr>
          <w:p w14:paraId="317346A1" w14:textId="77777777" w:rsidR="001D2D5C" w:rsidRPr="001038FE" w:rsidRDefault="001D2D5C" w:rsidP="001D2D5C">
            <w:pPr>
              <w:spacing w:after="0" w:line="260" w:lineRule="exact"/>
              <w:ind w:left="129"/>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Quality</w:t>
            </w:r>
          </w:p>
          <w:p w14:paraId="2E6954D9" w14:textId="77777777" w:rsidR="001D2D5C" w:rsidRPr="001038FE" w:rsidRDefault="001D2D5C" w:rsidP="001D2D5C">
            <w:pPr>
              <w:spacing w:after="0" w:line="240" w:lineRule="auto"/>
              <w:ind w:left="123"/>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Control</w:t>
            </w:r>
          </w:p>
        </w:tc>
        <w:tc>
          <w:tcPr>
            <w:tcW w:w="1274" w:type="dxa"/>
            <w:tcBorders>
              <w:top w:val="single" w:sz="5" w:space="0" w:color="000000"/>
              <w:left w:val="single" w:sz="5" w:space="0" w:color="000000"/>
              <w:bottom w:val="single" w:sz="5" w:space="0" w:color="000000"/>
              <w:right w:val="single" w:sz="5" w:space="0" w:color="000000"/>
            </w:tcBorders>
          </w:tcPr>
          <w:p w14:paraId="19E8D1D1" w14:textId="77777777" w:rsidR="001D2D5C" w:rsidRPr="001038FE" w:rsidRDefault="001D2D5C" w:rsidP="001D2D5C">
            <w:pPr>
              <w:spacing w:after="0" w:line="260" w:lineRule="exact"/>
              <w:ind w:left="157"/>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Sta</w:t>
            </w:r>
            <w:r w:rsidRPr="001038FE">
              <w:rPr>
                <w:rFonts w:ascii="Times New Roman" w:eastAsia="Times New Roman" w:hAnsi="Times New Roman" w:cs="Times New Roman"/>
                <w:spacing w:val="1"/>
                <w:sz w:val="24"/>
                <w:szCs w:val="24"/>
                <w:lang w:val="it-IT" w:eastAsia="ja-JP"/>
              </w:rPr>
              <w:t>t</w:t>
            </w:r>
            <w:r w:rsidRPr="001038FE">
              <w:rPr>
                <w:rFonts w:ascii="Times New Roman" w:eastAsia="Times New Roman" w:hAnsi="Times New Roman" w:cs="Times New Roman"/>
                <w:sz w:val="24"/>
                <w:szCs w:val="24"/>
                <w:lang w:val="it-IT" w:eastAsia="ja-JP"/>
              </w:rPr>
              <w:t>ist</w:t>
            </w:r>
            <w:r w:rsidRPr="001038FE">
              <w:rPr>
                <w:rFonts w:ascii="Times New Roman" w:eastAsia="Times New Roman" w:hAnsi="Times New Roman" w:cs="Times New Roman"/>
                <w:spacing w:val="-1"/>
                <w:sz w:val="24"/>
                <w:szCs w:val="24"/>
                <w:lang w:val="it-IT" w:eastAsia="ja-JP"/>
              </w:rPr>
              <w:t>i</w:t>
            </w:r>
            <w:r w:rsidRPr="001038FE">
              <w:rPr>
                <w:rFonts w:ascii="Times New Roman" w:eastAsia="Times New Roman" w:hAnsi="Times New Roman" w:cs="Times New Roman"/>
                <w:sz w:val="24"/>
                <w:szCs w:val="24"/>
                <w:lang w:val="it-IT" w:eastAsia="ja-JP"/>
              </w:rPr>
              <w:t>cal</w:t>
            </w:r>
          </w:p>
          <w:p w14:paraId="13C5EF42" w14:textId="77777777" w:rsidR="001D2D5C" w:rsidRPr="001038FE" w:rsidRDefault="001D2D5C" w:rsidP="001D2D5C">
            <w:pPr>
              <w:spacing w:after="0" w:line="240" w:lineRule="auto"/>
              <w:ind w:left="211"/>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Analys</w:t>
            </w:r>
            <w:r w:rsidRPr="001038FE">
              <w:rPr>
                <w:rFonts w:ascii="Times New Roman" w:eastAsia="Times New Roman" w:hAnsi="Times New Roman" w:cs="Times New Roman"/>
                <w:spacing w:val="1"/>
                <w:sz w:val="24"/>
                <w:szCs w:val="24"/>
                <w:lang w:val="it-IT" w:eastAsia="ja-JP"/>
              </w:rPr>
              <w:t>i</w:t>
            </w:r>
            <w:r w:rsidRPr="001038FE">
              <w:rPr>
                <w:rFonts w:ascii="Times New Roman" w:eastAsia="Times New Roman" w:hAnsi="Times New Roman" w:cs="Times New Roman"/>
                <w:sz w:val="24"/>
                <w:szCs w:val="24"/>
                <w:lang w:val="it-IT" w:eastAsia="ja-JP"/>
              </w:rPr>
              <w:t>s</w:t>
            </w:r>
          </w:p>
        </w:tc>
        <w:tc>
          <w:tcPr>
            <w:tcW w:w="1306" w:type="dxa"/>
            <w:tcBorders>
              <w:top w:val="single" w:sz="5" w:space="0" w:color="000000"/>
              <w:left w:val="single" w:sz="5" w:space="0" w:color="000000"/>
              <w:bottom w:val="single" w:sz="5" w:space="0" w:color="000000"/>
              <w:right w:val="single" w:sz="5" w:space="0" w:color="000000"/>
            </w:tcBorders>
          </w:tcPr>
          <w:p w14:paraId="2B787086" w14:textId="77777777" w:rsidR="001D2D5C" w:rsidRPr="001038FE" w:rsidRDefault="001D2D5C" w:rsidP="001D2D5C">
            <w:pPr>
              <w:spacing w:after="0" w:line="260" w:lineRule="exact"/>
              <w:ind w:left="155"/>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Manuscript</w:t>
            </w:r>
          </w:p>
          <w:p w14:paraId="46818B56" w14:textId="77777777" w:rsidR="001D2D5C" w:rsidRPr="001038FE" w:rsidRDefault="001D2D5C" w:rsidP="001D2D5C">
            <w:pPr>
              <w:spacing w:after="0" w:line="240" w:lineRule="auto"/>
              <w:ind w:left="149"/>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Preparation</w:t>
            </w:r>
          </w:p>
        </w:tc>
        <w:tc>
          <w:tcPr>
            <w:tcW w:w="1725" w:type="dxa"/>
            <w:tcBorders>
              <w:top w:val="single" w:sz="5" w:space="0" w:color="000000"/>
              <w:left w:val="single" w:sz="5" w:space="0" w:color="000000"/>
              <w:bottom w:val="single" w:sz="5" w:space="0" w:color="000000"/>
              <w:right w:val="single" w:sz="5" w:space="0" w:color="000000"/>
            </w:tcBorders>
          </w:tcPr>
          <w:p w14:paraId="72CB4718" w14:textId="77777777" w:rsidR="001D2D5C" w:rsidRPr="001038FE" w:rsidRDefault="001D2D5C" w:rsidP="001D2D5C">
            <w:pPr>
              <w:spacing w:after="0" w:line="260" w:lineRule="exact"/>
              <w:ind w:left="118" w:right="119"/>
              <w:jc w:val="center"/>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Manuscript</w:t>
            </w:r>
          </w:p>
          <w:p w14:paraId="7B735049" w14:textId="77777777" w:rsidR="001D2D5C" w:rsidRPr="001038FE" w:rsidRDefault="001D2D5C" w:rsidP="001D2D5C">
            <w:pPr>
              <w:spacing w:after="0" w:line="240" w:lineRule="auto"/>
              <w:ind w:left="238" w:right="238"/>
              <w:jc w:val="center"/>
              <w:rPr>
                <w:rFonts w:ascii="Arial" w:eastAsia="MS Mincho" w:hAnsi="Arial" w:cs="Times New Roman"/>
                <w:sz w:val="24"/>
                <w:szCs w:val="24"/>
                <w:lang w:val="it-IT" w:eastAsia="ja-JP"/>
              </w:rPr>
            </w:pPr>
            <w:r w:rsidRPr="001038FE">
              <w:rPr>
                <w:rFonts w:ascii="Times New Roman" w:eastAsia="Times New Roman" w:hAnsi="Times New Roman" w:cs="Times New Roman"/>
                <w:sz w:val="24"/>
                <w:szCs w:val="24"/>
                <w:lang w:val="it-IT" w:eastAsia="ja-JP"/>
              </w:rPr>
              <w:t>Revis</w:t>
            </w:r>
            <w:r w:rsidRPr="001038FE">
              <w:rPr>
                <w:rFonts w:ascii="Times New Roman" w:eastAsia="Times New Roman" w:hAnsi="Times New Roman" w:cs="Times New Roman"/>
                <w:spacing w:val="1"/>
                <w:sz w:val="24"/>
                <w:szCs w:val="24"/>
                <w:lang w:val="it-IT" w:eastAsia="ja-JP"/>
              </w:rPr>
              <w:t>i</w:t>
            </w:r>
            <w:r w:rsidRPr="001038FE">
              <w:rPr>
                <w:rFonts w:ascii="Times New Roman" w:eastAsia="Times New Roman" w:hAnsi="Times New Roman" w:cs="Times New Roman"/>
                <w:sz w:val="24"/>
                <w:szCs w:val="24"/>
                <w:lang w:val="it-IT" w:eastAsia="ja-JP"/>
              </w:rPr>
              <w:t>on</w:t>
            </w:r>
          </w:p>
        </w:tc>
      </w:tr>
      <w:tr w:rsidR="001038FE" w:rsidRPr="001038FE" w14:paraId="2C9BE54D" w14:textId="77777777" w:rsidTr="001D2D5C">
        <w:trPr>
          <w:trHeight w:hRule="exact" w:val="281"/>
        </w:trPr>
        <w:tc>
          <w:tcPr>
            <w:tcW w:w="1483" w:type="dxa"/>
            <w:tcBorders>
              <w:top w:val="single" w:sz="5" w:space="0" w:color="000000"/>
              <w:left w:val="single" w:sz="5" w:space="0" w:color="000000"/>
              <w:bottom w:val="single" w:sz="5" w:space="0" w:color="000000"/>
              <w:right w:val="single" w:sz="5" w:space="0" w:color="000000"/>
            </w:tcBorders>
          </w:tcPr>
          <w:p w14:paraId="4139BDC3" w14:textId="295744C6" w:rsidR="001D2D5C" w:rsidRPr="001038FE" w:rsidRDefault="001D2D5C" w:rsidP="001D2D5C">
            <w:pPr>
              <w:spacing w:after="0" w:line="260" w:lineRule="exact"/>
              <w:ind w:left="102"/>
              <w:rPr>
                <w:rFonts w:ascii="Times New Roman" w:eastAsia="MS Mincho" w:hAnsi="Times New Roman" w:cs="Times New Roman"/>
                <w:sz w:val="24"/>
                <w:szCs w:val="24"/>
                <w:lang w:val="it-IT" w:eastAsia="ja-JP"/>
              </w:rPr>
            </w:pPr>
            <w:r w:rsidRPr="001038FE">
              <w:rPr>
                <w:rFonts w:ascii="Times New Roman" w:eastAsia="Times New Roman" w:hAnsi="Times New Roman" w:cs="Times New Roman"/>
                <w:sz w:val="24"/>
                <w:szCs w:val="24"/>
                <w:lang w:val="it-IT" w:eastAsia="ja-JP"/>
              </w:rPr>
              <w:t>Dr GF</w:t>
            </w:r>
          </w:p>
        </w:tc>
        <w:tc>
          <w:tcPr>
            <w:tcW w:w="1222" w:type="dxa"/>
            <w:tcBorders>
              <w:top w:val="single" w:sz="5" w:space="0" w:color="000000"/>
              <w:left w:val="single" w:sz="5" w:space="0" w:color="000000"/>
              <w:bottom w:val="single" w:sz="5" w:space="0" w:color="000000"/>
              <w:right w:val="single" w:sz="5" w:space="0" w:color="000000"/>
            </w:tcBorders>
          </w:tcPr>
          <w:p w14:paraId="5F31C3D8"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222" w:type="dxa"/>
            <w:tcBorders>
              <w:top w:val="single" w:sz="5" w:space="0" w:color="000000"/>
              <w:left w:val="single" w:sz="5" w:space="0" w:color="000000"/>
              <w:bottom w:val="single" w:sz="5" w:space="0" w:color="000000"/>
              <w:right w:val="single" w:sz="5" w:space="0" w:color="000000"/>
            </w:tcBorders>
          </w:tcPr>
          <w:p w14:paraId="133325CA"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357" w:type="dxa"/>
            <w:tcBorders>
              <w:top w:val="single" w:sz="5" w:space="0" w:color="000000"/>
              <w:left w:val="single" w:sz="5" w:space="0" w:color="000000"/>
              <w:bottom w:val="single" w:sz="5" w:space="0" w:color="000000"/>
              <w:right w:val="single" w:sz="5" w:space="0" w:color="000000"/>
            </w:tcBorders>
          </w:tcPr>
          <w:p w14:paraId="2C3D7493" w14:textId="77777777" w:rsidR="001D2D5C" w:rsidRPr="001038FE" w:rsidRDefault="001D2D5C" w:rsidP="001D2D5C">
            <w:pPr>
              <w:spacing w:after="0" w:line="240" w:lineRule="exact"/>
              <w:ind w:left="101"/>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086" w:type="dxa"/>
            <w:tcBorders>
              <w:top w:val="single" w:sz="5" w:space="0" w:color="000000"/>
              <w:left w:val="single" w:sz="5" w:space="0" w:color="000000"/>
              <w:bottom w:val="single" w:sz="5" w:space="0" w:color="000000"/>
              <w:right w:val="single" w:sz="5" w:space="0" w:color="000000"/>
            </w:tcBorders>
          </w:tcPr>
          <w:p w14:paraId="4CADFC1A" w14:textId="77777777" w:rsidR="001D2D5C" w:rsidRPr="001038FE" w:rsidRDefault="001D2D5C" w:rsidP="001D2D5C">
            <w:pPr>
              <w:spacing w:after="0" w:line="240" w:lineRule="exact"/>
              <w:ind w:left="101"/>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274" w:type="dxa"/>
            <w:tcBorders>
              <w:top w:val="single" w:sz="5" w:space="0" w:color="000000"/>
              <w:left w:val="single" w:sz="5" w:space="0" w:color="000000"/>
              <w:bottom w:val="single" w:sz="5" w:space="0" w:color="000000"/>
              <w:right w:val="single" w:sz="5" w:space="0" w:color="000000"/>
            </w:tcBorders>
          </w:tcPr>
          <w:p w14:paraId="49AD3CF9"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306" w:type="dxa"/>
            <w:tcBorders>
              <w:top w:val="single" w:sz="5" w:space="0" w:color="000000"/>
              <w:left w:val="single" w:sz="5" w:space="0" w:color="000000"/>
              <w:bottom w:val="single" w:sz="5" w:space="0" w:color="000000"/>
              <w:right w:val="single" w:sz="5" w:space="0" w:color="000000"/>
            </w:tcBorders>
          </w:tcPr>
          <w:p w14:paraId="1608F9E5"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725" w:type="dxa"/>
            <w:tcBorders>
              <w:top w:val="single" w:sz="5" w:space="0" w:color="000000"/>
              <w:left w:val="single" w:sz="5" w:space="0" w:color="000000"/>
              <w:bottom w:val="single" w:sz="5" w:space="0" w:color="000000"/>
              <w:right w:val="single" w:sz="5" w:space="0" w:color="000000"/>
            </w:tcBorders>
          </w:tcPr>
          <w:p w14:paraId="71678D12"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r>
      <w:tr w:rsidR="001038FE" w:rsidRPr="001038FE" w14:paraId="5469755C" w14:textId="77777777" w:rsidTr="001D2D5C">
        <w:trPr>
          <w:trHeight w:hRule="exact" w:val="280"/>
        </w:trPr>
        <w:tc>
          <w:tcPr>
            <w:tcW w:w="1483" w:type="dxa"/>
            <w:tcBorders>
              <w:top w:val="single" w:sz="5" w:space="0" w:color="000000"/>
              <w:left w:val="single" w:sz="5" w:space="0" w:color="000000"/>
              <w:bottom w:val="single" w:sz="5" w:space="0" w:color="000000"/>
              <w:right w:val="single" w:sz="5" w:space="0" w:color="000000"/>
            </w:tcBorders>
          </w:tcPr>
          <w:p w14:paraId="73B874E4" w14:textId="681E8BB8" w:rsidR="001D2D5C" w:rsidRPr="001038FE" w:rsidRDefault="001D2D5C" w:rsidP="001D2D5C">
            <w:pPr>
              <w:spacing w:after="0" w:line="260" w:lineRule="exact"/>
              <w:ind w:left="102"/>
              <w:rPr>
                <w:rFonts w:ascii="Times New Roman" w:eastAsia="MS Mincho" w:hAnsi="Times New Roman" w:cs="Times New Roman"/>
                <w:sz w:val="24"/>
                <w:szCs w:val="24"/>
                <w:lang w:val="it-IT" w:eastAsia="ja-JP"/>
              </w:rPr>
            </w:pPr>
            <w:r w:rsidRPr="001038FE">
              <w:rPr>
                <w:rFonts w:ascii="Times New Roman" w:eastAsia="MS Mincho" w:hAnsi="Times New Roman" w:cs="Times New Roman"/>
                <w:sz w:val="24"/>
                <w:szCs w:val="24"/>
                <w:lang w:val="it-IT" w:eastAsia="ja-JP"/>
              </w:rPr>
              <w:t>Dr MP</w:t>
            </w:r>
          </w:p>
        </w:tc>
        <w:tc>
          <w:tcPr>
            <w:tcW w:w="1222" w:type="dxa"/>
            <w:tcBorders>
              <w:top w:val="single" w:sz="5" w:space="0" w:color="000000"/>
              <w:left w:val="single" w:sz="5" w:space="0" w:color="000000"/>
              <w:bottom w:val="single" w:sz="5" w:space="0" w:color="000000"/>
              <w:right w:val="single" w:sz="5" w:space="0" w:color="000000"/>
            </w:tcBorders>
          </w:tcPr>
          <w:p w14:paraId="06693855"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222" w:type="dxa"/>
            <w:tcBorders>
              <w:top w:val="single" w:sz="5" w:space="0" w:color="000000"/>
              <w:left w:val="single" w:sz="5" w:space="0" w:color="000000"/>
              <w:bottom w:val="single" w:sz="5" w:space="0" w:color="000000"/>
              <w:right w:val="single" w:sz="5" w:space="0" w:color="000000"/>
            </w:tcBorders>
          </w:tcPr>
          <w:p w14:paraId="0DA2BEC4" w14:textId="77777777" w:rsidR="001D2D5C" w:rsidRPr="001038FE" w:rsidRDefault="001D2D5C" w:rsidP="001D2D5C">
            <w:pPr>
              <w:spacing w:after="0" w:line="240" w:lineRule="auto"/>
              <w:rPr>
                <w:rFonts w:ascii="Times New Roman" w:eastAsia="MS Mincho" w:hAnsi="Times New Roman" w:cs="Times New Roman"/>
                <w:sz w:val="24"/>
                <w:szCs w:val="24"/>
                <w:lang w:val="it-IT" w:eastAsia="ja-JP"/>
              </w:rPr>
            </w:pPr>
          </w:p>
        </w:tc>
        <w:tc>
          <w:tcPr>
            <w:tcW w:w="1357" w:type="dxa"/>
            <w:tcBorders>
              <w:top w:val="single" w:sz="5" w:space="0" w:color="000000"/>
              <w:left w:val="single" w:sz="5" w:space="0" w:color="000000"/>
              <w:bottom w:val="single" w:sz="5" w:space="0" w:color="000000"/>
              <w:right w:val="single" w:sz="5" w:space="0" w:color="000000"/>
            </w:tcBorders>
          </w:tcPr>
          <w:p w14:paraId="377D2D49"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086" w:type="dxa"/>
            <w:tcBorders>
              <w:top w:val="single" w:sz="5" w:space="0" w:color="000000"/>
              <w:left w:val="single" w:sz="5" w:space="0" w:color="000000"/>
              <w:bottom w:val="single" w:sz="5" w:space="0" w:color="000000"/>
              <w:right w:val="single" w:sz="5" w:space="0" w:color="000000"/>
            </w:tcBorders>
          </w:tcPr>
          <w:p w14:paraId="583F1951"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274" w:type="dxa"/>
            <w:tcBorders>
              <w:top w:val="single" w:sz="5" w:space="0" w:color="000000"/>
              <w:left w:val="single" w:sz="5" w:space="0" w:color="000000"/>
              <w:bottom w:val="single" w:sz="5" w:space="0" w:color="000000"/>
              <w:right w:val="single" w:sz="5" w:space="0" w:color="000000"/>
            </w:tcBorders>
          </w:tcPr>
          <w:p w14:paraId="07BB236D"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p>
        </w:tc>
        <w:tc>
          <w:tcPr>
            <w:tcW w:w="1306" w:type="dxa"/>
            <w:tcBorders>
              <w:top w:val="single" w:sz="5" w:space="0" w:color="000000"/>
              <w:left w:val="single" w:sz="5" w:space="0" w:color="000000"/>
              <w:bottom w:val="single" w:sz="5" w:space="0" w:color="000000"/>
              <w:right w:val="single" w:sz="5" w:space="0" w:color="000000"/>
            </w:tcBorders>
          </w:tcPr>
          <w:p w14:paraId="314ACEC3"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725" w:type="dxa"/>
            <w:tcBorders>
              <w:top w:val="single" w:sz="5" w:space="0" w:color="000000"/>
              <w:left w:val="single" w:sz="5" w:space="0" w:color="000000"/>
              <w:bottom w:val="single" w:sz="5" w:space="0" w:color="000000"/>
              <w:right w:val="single" w:sz="5" w:space="0" w:color="000000"/>
            </w:tcBorders>
          </w:tcPr>
          <w:p w14:paraId="1DEAD13B"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r>
      <w:tr w:rsidR="001038FE" w:rsidRPr="001038FE" w14:paraId="3376D170" w14:textId="77777777" w:rsidTr="001D2D5C">
        <w:trPr>
          <w:trHeight w:hRule="exact" w:val="280"/>
        </w:trPr>
        <w:tc>
          <w:tcPr>
            <w:tcW w:w="1483" w:type="dxa"/>
            <w:tcBorders>
              <w:top w:val="single" w:sz="5" w:space="0" w:color="000000"/>
              <w:left w:val="single" w:sz="5" w:space="0" w:color="000000"/>
              <w:bottom w:val="single" w:sz="5" w:space="0" w:color="000000"/>
              <w:right w:val="single" w:sz="5" w:space="0" w:color="000000"/>
            </w:tcBorders>
          </w:tcPr>
          <w:p w14:paraId="6CC83BB6" w14:textId="7DAE8541" w:rsidR="001D2D5C" w:rsidRPr="001038FE" w:rsidRDefault="001D2D5C" w:rsidP="001D2D5C">
            <w:pPr>
              <w:spacing w:after="0" w:line="260" w:lineRule="exact"/>
              <w:ind w:left="102"/>
              <w:rPr>
                <w:rFonts w:ascii="Times New Roman" w:eastAsia="MS Mincho" w:hAnsi="Times New Roman" w:cs="Times New Roman"/>
                <w:sz w:val="24"/>
                <w:szCs w:val="24"/>
                <w:lang w:val="it-IT" w:eastAsia="ja-JP"/>
              </w:rPr>
            </w:pPr>
            <w:r w:rsidRPr="001038FE">
              <w:rPr>
                <w:rFonts w:ascii="Times New Roman" w:eastAsia="MS Mincho" w:hAnsi="Times New Roman" w:cs="Times New Roman"/>
                <w:sz w:val="24"/>
                <w:szCs w:val="24"/>
                <w:lang w:val="it-IT" w:eastAsia="ja-JP"/>
              </w:rPr>
              <w:t>Dr HD</w:t>
            </w:r>
          </w:p>
        </w:tc>
        <w:tc>
          <w:tcPr>
            <w:tcW w:w="1222" w:type="dxa"/>
            <w:tcBorders>
              <w:top w:val="single" w:sz="5" w:space="0" w:color="000000"/>
              <w:left w:val="single" w:sz="5" w:space="0" w:color="000000"/>
              <w:bottom w:val="single" w:sz="5" w:space="0" w:color="000000"/>
              <w:right w:val="single" w:sz="5" w:space="0" w:color="000000"/>
            </w:tcBorders>
          </w:tcPr>
          <w:p w14:paraId="58A7A788"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c>
          <w:tcPr>
            <w:tcW w:w="1222" w:type="dxa"/>
            <w:tcBorders>
              <w:top w:val="single" w:sz="5" w:space="0" w:color="000000"/>
              <w:left w:val="single" w:sz="5" w:space="0" w:color="000000"/>
              <w:bottom w:val="single" w:sz="5" w:space="0" w:color="000000"/>
              <w:right w:val="single" w:sz="5" w:space="0" w:color="000000"/>
            </w:tcBorders>
          </w:tcPr>
          <w:p w14:paraId="32D2F455" w14:textId="77777777" w:rsidR="001D2D5C" w:rsidRPr="001038FE" w:rsidRDefault="001D2D5C" w:rsidP="001D2D5C">
            <w:pPr>
              <w:spacing w:after="0" w:line="240" w:lineRule="auto"/>
              <w:rPr>
                <w:rFonts w:ascii="Times New Roman" w:eastAsia="MS Mincho" w:hAnsi="Times New Roman" w:cs="Times New Roman"/>
                <w:sz w:val="24"/>
                <w:szCs w:val="24"/>
                <w:lang w:val="it-IT" w:eastAsia="ja-JP"/>
              </w:rPr>
            </w:pPr>
          </w:p>
        </w:tc>
        <w:tc>
          <w:tcPr>
            <w:tcW w:w="1357" w:type="dxa"/>
            <w:tcBorders>
              <w:top w:val="single" w:sz="5" w:space="0" w:color="000000"/>
              <w:left w:val="single" w:sz="5" w:space="0" w:color="000000"/>
              <w:bottom w:val="single" w:sz="5" w:space="0" w:color="000000"/>
              <w:right w:val="single" w:sz="5" w:space="0" w:color="000000"/>
            </w:tcBorders>
          </w:tcPr>
          <w:p w14:paraId="61F4383E"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086" w:type="dxa"/>
            <w:tcBorders>
              <w:top w:val="single" w:sz="5" w:space="0" w:color="000000"/>
              <w:left w:val="single" w:sz="5" w:space="0" w:color="000000"/>
              <w:bottom w:val="single" w:sz="5" w:space="0" w:color="000000"/>
              <w:right w:val="single" w:sz="5" w:space="0" w:color="000000"/>
            </w:tcBorders>
          </w:tcPr>
          <w:p w14:paraId="711E9AC8"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274" w:type="dxa"/>
            <w:tcBorders>
              <w:top w:val="single" w:sz="5" w:space="0" w:color="000000"/>
              <w:left w:val="single" w:sz="5" w:space="0" w:color="000000"/>
              <w:bottom w:val="single" w:sz="5" w:space="0" w:color="000000"/>
              <w:right w:val="single" w:sz="5" w:space="0" w:color="000000"/>
            </w:tcBorders>
          </w:tcPr>
          <w:p w14:paraId="3E24D8F3"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p>
        </w:tc>
        <w:tc>
          <w:tcPr>
            <w:tcW w:w="1306" w:type="dxa"/>
            <w:tcBorders>
              <w:top w:val="single" w:sz="5" w:space="0" w:color="000000"/>
              <w:left w:val="single" w:sz="5" w:space="0" w:color="000000"/>
              <w:bottom w:val="single" w:sz="5" w:space="0" w:color="000000"/>
              <w:right w:val="single" w:sz="5" w:space="0" w:color="000000"/>
            </w:tcBorders>
          </w:tcPr>
          <w:p w14:paraId="26A3CA81"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725" w:type="dxa"/>
            <w:tcBorders>
              <w:top w:val="single" w:sz="5" w:space="0" w:color="000000"/>
              <w:left w:val="single" w:sz="5" w:space="0" w:color="000000"/>
              <w:bottom w:val="single" w:sz="5" w:space="0" w:color="000000"/>
              <w:right w:val="single" w:sz="5" w:space="0" w:color="000000"/>
            </w:tcBorders>
          </w:tcPr>
          <w:p w14:paraId="749C83BD"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r>
      <w:tr w:rsidR="001038FE" w:rsidRPr="001038FE" w14:paraId="3A7BFA02" w14:textId="77777777" w:rsidTr="001D2D5C">
        <w:trPr>
          <w:trHeight w:hRule="exact" w:val="280"/>
        </w:trPr>
        <w:tc>
          <w:tcPr>
            <w:tcW w:w="1483" w:type="dxa"/>
            <w:tcBorders>
              <w:top w:val="single" w:sz="5" w:space="0" w:color="000000"/>
              <w:left w:val="single" w:sz="5" w:space="0" w:color="000000"/>
              <w:bottom w:val="single" w:sz="5" w:space="0" w:color="000000"/>
              <w:right w:val="single" w:sz="5" w:space="0" w:color="000000"/>
            </w:tcBorders>
          </w:tcPr>
          <w:p w14:paraId="2E59927A" w14:textId="4132FEDC" w:rsidR="001D2D5C" w:rsidRPr="001038FE" w:rsidRDefault="001D2D5C" w:rsidP="001D2D5C">
            <w:pPr>
              <w:spacing w:after="0" w:line="260" w:lineRule="exact"/>
              <w:ind w:left="102"/>
              <w:rPr>
                <w:rFonts w:ascii="Times New Roman" w:eastAsia="MS Mincho" w:hAnsi="Times New Roman" w:cs="Times New Roman"/>
                <w:sz w:val="24"/>
                <w:szCs w:val="24"/>
                <w:lang w:val="it-IT" w:eastAsia="ja-JP"/>
              </w:rPr>
            </w:pPr>
            <w:r w:rsidRPr="001038FE">
              <w:rPr>
                <w:rFonts w:ascii="Times New Roman" w:eastAsia="MS Mincho" w:hAnsi="Times New Roman" w:cs="Times New Roman"/>
                <w:sz w:val="24"/>
                <w:szCs w:val="24"/>
                <w:lang w:val="it-IT" w:eastAsia="ja-JP"/>
              </w:rPr>
              <w:t>Ms DC</w:t>
            </w:r>
          </w:p>
        </w:tc>
        <w:tc>
          <w:tcPr>
            <w:tcW w:w="1222" w:type="dxa"/>
            <w:tcBorders>
              <w:top w:val="single" w:sz="5" w:space="0" w:color="000000"/>
              <w:left w:val="single" w:sz="5" w:space="0" w:color="000000"/>
              <w:bottom w:val="single" w:sz="5" w:space="0" w:color="000000"/>
              <w:right w:val="single" w:sz="5" w:space="0" w:color="000000"/>
            </w:tcBorders>
          </w:tcPr>
          <w:p w14:paraId="3D550FE9" w14:textId="190E61FE"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222" w:type="dxa"/>
            <w:tcBorders>
              <w:top w:val="single" w:sz="5" w:space="0" w:color="000000"/>
              <w:left w:val="single" w:sz="5" w:space="0" w:color="000000"/>
              <w:bottom w:val="single" w:sz="5" w:space="0" w:color="000000"/>
              <w:right w:val="single" w:sz="5" w:space="0" w:color="000000"/>
            </w:tcBorders>
          </w:tcPr>
          <w:p w14:paraId="03504354" w14:textId="77777777" w:rsidR="001D2D5C" w:rsidRPr="001038FE" w:rsidRDefault="001D2D5C" w:rsidP="001D2D5C">
            <w:pPr>
              <w:spacing w:after="0" w:line="240" w:lineRule="auto"/>
              <w:rPr>
                <w:rFonts w:ascii="Times New Roman" w:eastAsia="MS Mincho" w:hAnsi="Times New Roman" w:cs="Times New Roman"/>
                <w:sz w:val="24"/>
                <w:szCs w:val="24"/>
                <w:lang w:val="it-IT" w:eastAsia="ja-JP"/>
              </w:rPr>
            </w:pPr>
          </w:p>
        </w:tc>
        <w:tc>
          <w:tcPr>
            <w:tcW w:w="1357" w:type="dxa"/>
            <w:tcBorders>
              <w:top w:val="single" w:sz="5" w:space="0" w:color="000000"/>
              <w:left w:val="single" w:sz="5" w:space="0" w:color="000000"/>
              <w:bottom w:val="single" w:sz="5" w:space="0" w:color="000000"/>
              <w:right w:val="single" w:sz="5" w:space="0" w:color="000000"/>
            </w:tcBorders>
          </w:tcPr>
          <w:p w14:paraId="39338D49"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p>
        </w:tc>
        <w:tc>
          <w:tcPr>
            <w:tcW w:w="1086" w:type="dxa"/>
            <w:tcBorders>
              <w:top w:val="single" w:sz="5" w:space="0" w:color="000000"/>
              <w:left w:val="single" w:sz="5" w:space="0" w:color="000000"/>
              <w:bottom w:val="single" w:sz="5" w:space="0" w:color="000000"/>
              <w:right w:val="single" w:sz="5" w:space="0" w:color="000000"/>
            </w:tcBorders>
          </w:tcPr>
          <w:p w14:paraId="09C003F7"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p>
        </w:tc>
        <w:tc>
          <w:tcPr>
            <w:tcW w:w="1274" w:type="dxa"/>
            <w:tcBorders>
              <w:top w:val="single" w:sz="5" w:space="0" w:color="000000"/>
              <w:left w:val="single" w:sz="5" w:space="0" w:color="000000"/>
              <w:bottom w:val="single" w:sz="5" w:space="0" w:color="000000"/>
              <w:right w:val="single" w:sz="5" w:space="0" w:color="000000"/>
            </w:tcBorders>
          </w:tcPr>
          <w:p w14:paraId="2664C810"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p>
        </w:tc>
        <w:tc>
          <w:tcPr>
            <w:tcW w:w="1306" w:type="dxa"/>
            <w:tcBorders>
              <w:top w:val="single" w:sz="5" w:space="0" w:color="000000"/>
              <w:left w:val="single" w:sz="5" w:space="0" w:color="000000"/>
              <w:bottom w:val="single" w:sz="5" w:space="0" w:color="000000"/>
              <w:right w:val="single" w:sz="5" w:space="0" w:color="000000"/>
            </w:tcBorders>
          </w:tcPr>
          <w:p w14:paraId="035BE389"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c>
          <w:tcPr>
            <w:tcW w:w="1725" w:type="dxa"/>
            <w:tcBorders>
              <w:top w:val="single" w:sz="5" w:space="0" w:color="000000"/>
              <w:left w:val="single" w:sz="5" w:space="0" w:color="000000"/>
              <w:bottom w:val="single" w:sz="5" w:space="0" w:color="000000"/>
              <w:right w:val="single" w:sz="5" w:space="0" w:color="000000"/>
            </w:tcBorders>
          </w:tcPr>
          <w:p w14:paraId="7734AA73"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r>
      <w:tr w:rsidR="001038FE" w:rsidRPr="001038FE" w14:paraId="4F0299F1" w14:textId="77777777" w:rsidTr="001D2D5C">
        <w:trPr>
          <w:trHeight w:hRule="exact" w:val="280"/>
        </w:trPr>
        <w:tc>
          <w:tcPr>
            <w:tcW w:w="1483" w:type="dxa"/>
            <w:tcBorders>
              <w:top w:val="single" w:sz="5" w:space="0" w:color="000000"/>
              <w:left w:val="single" w:sz="5" w:space="0" w:color="000000"/>
              <w:bottom w:val="single" w:sz="5" w:space="0" w:color="000000"/>
              <w:right w:val="single" w:sz="5" w:space="0" w:color="000000"/>
            </w:tcBorders>
          </w:tcPr>
          <w:p w14:paraId="764A83D0" w14:textId="31D89981" w:rsidR="001D2D5C" w:rsidRPr="001038FE" w:rsidRDefault="001D2D5C" w:rsidP="001D2D5C">
            <w:pPr>
              <w:spacing w:after="0" w:line="260" w:lineRule="exact"/>
              <w:ind w:left="102"/>
              <w:rPr>
                <w:rFonts w:ascii="Times New Roman" w:eastAsia="MS Mincho" w:hAnsi="Times New Roman" w:cs="Times New Roman"/>
                <w:sz w:val="24"/>
                <w:szCs w:val="24"/>
                <w:lang w:val="it-IT" w:eastAsia="ja-JP"/>
              </w:rPr>
            </w:pPr>
            <w:r w:rsidRPr="001038FE">
              <w:rPr>
                <w:rFonts w:ascii="Times New Roman" w:eastAsia="MS Mincho" w:hAnsi="Times New Roman" w:cs="Times New Roman"/>
                <w:sz w:val="24"/>
                <w:szCs w:val="24"/>
                <w:lang w:val="it-IT" w:eastAsia="ja-JP"/>
              </w:rPr>
              <w:t>DR ERB</w:t>
            </w:r>
          </w:p>
        </w:tc>
        <w:tc>
          <w:tcPr>
            <w:tcW w:w="1222" w:type="dxa"/>
            <w:tcBorders>
              <w:top w:val="single" w:sz="5" w:space="0" w:color="000000"/>
              <w:left w:val="single" w:sz="5" w:space="0" w:color="000000"/>
              <w:bottom w:val="single" w:sz="5" w:space="0" w:color="000000"/>
              <w:right w:val="single" w:sz="5" w:space="0" w:color="000000"/>
            </w:tcBorders>
          </w:tcPr>
          <w:p w14:paraId="23AFC491" w14:textId="6D3EFE41"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222" w:type="dxa"/>
            <w:tcBorders>
              <w:top w:val="single" w:sz="5" w:space="0" w:color="000000"/>
              <w:left w:val="single" w:sz="5" w:space="0" w:color="000000"/>
              <w:bottom w:val="single" w:sz="5" w:space="0" w:color="000000"/>
              <w:right w:val="single" w:sz="5" w:space="0" w:color="000000"/>
            </w:tcBorders>
          </w:tcPr>
          <w:p w14:paraId="2914A7D9" w14:textId="77777777" w:rsidR="001D2D5C" w:rsidRPr="001038FE" w:rsidRDefault="001D2D5C" w:rsidP="001D2D5C">
            <w:pPr>
              <w:spacing w:after="0" w:line="240" w:lineRule="auto"/>
              <w:rPr>
                <w:rFonts w:ascii="Times New Roman" w:eastAsia="MS Mincho" w:hAnsi="Times New Roman" w:cs="Times New Roman"/>
                <w:sz w:val="24"/>
                <w:szCs w:val="24"/>
                <w:lang w:val="it-IT" w:eastAsia="ja-JP"/>
              </w:rPr>
            </w:pPr>
          </w:p>
        </w:tc>
        <w:tc>
          <w:tcPr>
            <w:tcW w:w="1357" w:type="dxa"/>
            <w:tcBorders>
              <w:top w:val="single" w:sz="5" w:space="0" w:color="000000"/>
              <w:left w:val="single" w:sz="5" w:space="0" w:color="000000"/>
              <w:bottom w:val="single" w:sz="5" w:space="0" w:color="000000"/>
              <w:right w:val="single" w:sz="5" w:space="0" w:color="000000"/>
            </w:tcBorders>
          </w:tcPr>
          <w:p w14:paraId="1877FA04" w14:textId="24ACED0A"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086" w:type="dxa"/>
            <w:tcBorders>
              <w:top w:val="single" w:sz="5" w:space="0" w:color="000000"/>
              <w:left w:val="single" w:sz="5" w:space="0" w:color="000000"/>
              <w:bottom w:val="single" w:sz="5" w:space="0" w:color="000000"/>
              <w:right w:val="single" w:sz="5" w:space="0" w:color="000000"/>
            </w:tcBorders>
          </w:tcPr>
          <w:p w14:paraId="4DBF182F"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p>
        </w:tc>
        <w:tc>
          <w:tcPr>
            <w:tcW w:w="1274" w:type="dxa"/>
            <w:tcBorders>
              <w:top w:val="single" w:sz="5" w:space="0" w:color="000000"/>
              <w:left w:val="single" w:sz="5" w:space="0" w:color="000000"/>
              <w:bottom w:val="single" w:sz="5" w:space="0" w:color="000000"/>
              <w:right w:val="single" w:sz="5" w:space="0" w:color="000000"/>
            </w:tcBorders>
          </w:tcPr>
          <w:p w14:paraId="370FADC6"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p>
        </w:tc>
        <w:tc>
          <w:tcPr>
            <w:tcW w:w="1306" w:type="dxa"/>
            <w:tcBorders>
              <w:top w:val="single" w:sz="5" w:space="0" w:color="000000"/>
              <w:left w:val="single" w:sz="5" w:space="0" w:color="000000"/>
              <w:bottom w:val="single" w:sz="5" w:space="0" w:color="000000"/>
              <w:right w:val="single" w:sz="5" w:space="0" w:color="000000"/>
            </w:tcBorders>
          </w:tcPr>
          <w:p w14:paraId="6F8A5194"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c>
          <w:tcPr>
            <w:tcW w:w="1725" w:type="dxa"/>
            <w:tcBorders>
              <w:top w:val="single" w:sz="5" w:space="0" w:color="000000"/>
              <w:left w:val="single" w:sz="5" w:space="0" w:color="000000"/>
              <w:bottom w:val="single" w:sz="5" w:space="0" w:color="000000"/>
              <w:right w:val="single" w:sz="5" w:space="0" w:color="000000"/>
            </w:tcBorders>
          </w:tcPr>
          <w:p w14:paraId="28689400"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r>
      <w:tr w:rsidR="001038FE" w:rsidRPr="001038FE" w14:paraId="030B90AF" w14:textId="77777777" w:rsidTr="001D2D5C">
        <w:trPr>
          <w:trHeight w:hRule="exact" w:val="280"/>
        </w:trPr>
        <w:tc>
          <w:tcPr>
            <w:tcW w:w="1483" w:type="dxa"/>
            <w:tcBorders>
              <w:top w:val="single" w:sz="5" w:space="0" w:color="000000"/>
              <w:left w:val="single" w:sz="5" w:space="0" w:color="000000"/>
              <w:bottom w:val="single" w:sz="5" w:space="0" w:color="000000"/>
              <w:right w:val="single" w:sz="5" w:space="0" w:color="000000"/>
            </w:tcBorders>
          </w:tcPr>
          <w:p w14:paraId="704D7F31" w14:textId="153B2816" w:rsidR="001D2D5C" w:rsidRPr="001038FE" w:rsidRDefault="001D2D5C" w:rsidP="001D2D5C">
            <w:pPr>
              <w:spacing w:after="0" w:line="260" w:lineRule="exact"/>
              <w:ind w:left="102"/>
              <w:rPr>
                <w:rFonts w:ascii="Times New Roman" w:eastAsia="MS Mincho" w:hAnsi="Times New Roman" w:cs="Times New Roman"/>
                <w:sz w:val="24"/>
                <w:szCs w:val="24"/>
                <w:lang w:val="it-IT" w:eastAsia="ja-JP"/>
              </w:rPr>
            </w:pPr>
            <w:r w:rsidRPr="001038FE">
              <w:rPr>
                <w:rFonts w:ascii="Times New Roman" w:eastAsia="MS Mincho" w:hAnsi="Times New Roman" w:cs="Times New Roman"/>
                <w:sz w:val="24"/>
                <w:szCs w:val="24"/>
                <w:lang w:val="it-IT" w:eastAsia="ja-JP"/>
              </w:rPr>
              <w:t>Dr MT</w:t>
            </w:r>
          </w:p>
        </w:tc>
        <w:tc>
          <w:tcPr>
            <w:tcW w:w="1222" w:type="dxa"/>
            <w:tcBorders>
              <w:top w:val="single" w:sz="5" w:space="0" w:color="000000"/>
              <w:left w:val="single" w:sz="5" w:space="0" w:color="000000"/>
              <w:bottom w:val="single" w:sz="5" w:space="0" w:color="000000"/>
              <w:right w:val="single" w:sz="5" w:space="0" w:color="000000"/>
            </w:tcBorders>
          </w:tcPr>
          <w:p w14:paraId="68155BE8"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c>
          <w:tcPr>
            <w:tcW w:w="1222" w:type="dxa"/>
            <w:tcBorders>
              <w:top w:val="single" w:sz="5" w:space="0" w:color="000000"/>
              <w:left w:val="single" w:sz="5" w:space="0" w:color="000000"/>
              <w:bottom w:val="single" w:sz="5" w:space="0" w:color="000000"/>
              <w:right w:val="single" w:sz="5" w:space="0" w:color="000000"/>
            </w:tcBorders>
          </w:tcPr>
          <w:p w14:paraId="1673BCB5" w14:textId="77777777" w:rsidR="001D2D5C" w:rsidRPr="001038FE" w:rsidRDefault="001D2D5C" w:rsidP="001D2D5C">
            <w:pPr>
              <w:spacing w:after="0" w:line="240" w:lineRule="auto"/>
              <w:rPr>
                <w:rFonts w:ascii="Times New Roman" w:eastAsia="MS Mincho" w:hAnsi="Times New Roman" w:cs="Times New Roman"/>
                <w:sz w:val="24"/>
                <w:szCs w:val="24"/>
                <w:lang w:val="it-IT" w:eastAsia="ja-JP"/>
              </w:rPr>
            </w:pPr>
          </w:p>
        </w:tc>
        <w:tc>
          <w:tcPr>
            <w:tcW w:w="1357" w:type="dxa"/>
            <w:tcBorders>
              <w:top w:val="single" w:sz="5" w:space="0" w:color="000000"/>
              <w:left w:val="single" w:sz="5" w:space="0" w:color="000000"/>
              <w:bottom w:val="single" w:sz="5" w:space="0" w:color="000000"/>
              <w:right w:val="single" w:sz="5" w:space="0" w:color="000000"/>
            </w:tcBorders>
          </w:tcPr>
          <w:p w14:paraId="711B3508"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p>
        </w:tc>
        <w:tc>
          <w:tcPr>
            <w:tcW w:w="1086" w:type="dxa"/>
            <w:tcBorders>
              <w:top w:val="single" w:sz="5" w:space="0" w:color="000000"/>
              <w:left w:val="single" w:sz="5" w:space="0" w:color="000000"/>
              <w:bottom w:val="single" w:sz="5" w:space="0" w:color="000000"/>
              <w:right w:val="single" w:sz="5" w:space="0" w:color="000000"/>
            </w:tcBorders>
          </w:tcPr>
          <w:p w14:paraId="3BCE6679"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274" w:type="dxa"/>
            <w:tcBorders>
              <w:top w:val="single" w:sz="5" w:space="0" w:color="000000"/>
              <w:left w:val="single" w:sz="5" w:space="0" w:color="000000"/>
              <w:bottom w:val="single" w:sz="5" w:space="0" w:color="000000"/>
              <w:right w:val="single" w:sz="5" w:space="0" w:color="000000"/>
            </w:tcBorders>
          </w:tcPr>
          <w:p w14:paraId="783DFF74"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p>
        </w:tc>
        <w:tc>
          <w:tcPr>
            <w:tcW w:w="1306" w:type="dxa"/>
            <w:tcBorders>
              <w:top w:val="single" w:sz="5" w:space="0" w:color="000000"/>
              <w:left w:val="single" w:sz="5" w:space="0" w:color="000000"/>
              <w:bottom w:val="single" w:sz="5" w:space="0" w:color="000000"/>
              <w:right w:val="single" w:sz="5" w:space="0" w:color="000000"/>
            </w:tcBorders>
          </w:tcPr>
          <w:p w14:paraId="7D7DFAA0"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725" w:type="dxa"/>
            <w:tcBorders>
              <w:top w:val="single" w:sz="5" w:space="0" w:color="000000"/>
              <w:left w:val="single" w:sz="5" w:space="0" w:color="000000"/>
              <w:bottom w:val="single" w:sz="5" w:space="0" w:color="000000"/>
              <w:right w:val="single" w:sz="5" w:space="0" w:color="000000"/>
            </w:tcBorders>
          </w:tcPr>
          <w:p w14:paraId="6504C522"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r>
      <w:tr w:rsidR="001038FE" w:rsidRPr="001038FE" w14:paraId="005CAD08" w14:textId="77777777" w:rsidTr="001D2D5C">
        <w:trPr>
          <w:trHeight w:hRule="exact" w:val="280"/>
        </w:trPr>
        <w:tc>
          <w:tcPr>
            <w:tcW w:w="1483" w:type="dxa"/>
            <w:tcBorders>
              <w:top w:val="single" w:sz="5" w:space="0" w:color="000000"/>
              <w:left w:val="single" w:sz="5" w:space="0" w:color="000000"/>
              <w:bottom w:val="single" w:sz="5" w:space="0" w:color="000000"/>
              <w:right w:val="single" w:sz="5" w:space="0" w:color="000000"/>
            </w:tcBorders>
          </w:tcPr>
          <w:p w14:paraId="6DBA2931" w14:textId="02FBD327" w:rsidR="001D2D5C" w:rsidRPr="001038FE" w:rsidRDefault="001D2D5C" w:rsidP="001D2D5C">
            <w:pPr>
              <w:spacing w:after="0" w:line="260" w:lineRule="exact"/>
              <w:ind w:left="102"/>
              <w:rPr>
                <w:rFonts w:ascii="Times New Roman" w:eastAsia="MS Mincho" w:hAnsi="Times New Roman" w:cs="Times New Roman"/>
                <w:sz w:val="24"/>
                <w:szCs w:val="24"/>
                <w:lang w:val="it-IT" w:eastAsia="ja-JP"/>
              </w:rPr>
            </w:pPr>
            <w:r w:rsidRPr="001038FE">
              <w:rPr>
                <w:rFonts w:ascii="Times New Roman" w:eastAsia="MS Mincho" w:hAnsi="Times New Roman" w:cs="Times New Roman"/>
                <w:sz w:val="24"/>
                <w:szCs w:val="24"/>
                <w:lang w:val="it-IT" w:eastAsia="ja-JP"/>
              </w:rPr>
              <w:t>Prof SS</w:t>
            </w:r>
          </w:p>
        </w:tc>
        <w:tc>
          <w:tcPr>
            <w:tcW w:w="1222" w:type="dxa"/>
            <w:tcBorders>
              <w:top w:val="single" w:sz="5" w:space="0" w:color="000000"/>
              <w:left w:val="single" w:sz="5" w:space="0" w:color="000000"/>
              <w:bottom w:val="single" w:sz="5" w:space="0" w:color="000000"/>
              <w:right w:val="single" w:sz="5" w:space="0" w:color="000000"/>
            </w:tcBorders>
          </w:tcPr>
          <w:p w14:paraId="19CB2FAC"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c>
          <w:tcPr>
            <w:tcW w:w="1222" w:type="dxa"/>
            <w:tcBorders>
              <w:top w:val="single" w:sz="5" w:space="0" w:color="000000"/>
              <w:left w:val="single" w:sz="5" w:space="0" w:color="000000"/>
              <w:bottom w:val="single" w:sz="5" w:space="0" w:color="000000"/>
              <w:right w:val="single" w:sz="5" w:space="0" w:color="000000"/>
            </w:tcBorders>
          </w:tcPr>
          <w:p w14:paraId="22F08F0F" w14:textId="77777777" w:rsidR="001D2D5C" w:rsidRPr="001038FE" w:rsidRDefault="001D2D5C" w:rsidP="001D2D5C">
            <w:pPr>
              <w:spacing w:after="0" w:line="240" w:lineRule="auto"/>
              <w:rPr>
                <w:rFonts w:ascii="Times New Roman" w:eastAsia="MS Mincho" w:hAnsi="Times New Roman" w:cs="Times New Roman"/>
                <w:sz w:val="24"/>
                <w:szCs w:val="24"/>
                <w:lang w:val="it-IT" w:eastAsia="ja-JP"/>
              </w:rPr>
            </w:pPr>
          </w:p>
        </w:tc>
        <w:tc>
          <w:tcPr>
            <w:tcW w:w="1357" w:type="dxa"/>
            <w:tcBorders>
              <w:top w:val="single" w:sz="5" w:space="0" w:color="000000"/>
              <w:left w:val="single" w:sz="5" w:space="0" w:color="000000"/>
              <w:bottom w:val="single" w:sz="5" w:space="0" w:color="000000"/>
              <w:right w:val="single" w:sz="5" w:space="0" w:color="000000"/>
            </w:tcBorders>
          </w:tcPr>
          <w:p w14:paraId="01AD076C"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086" w:type="dxa"/>
            <w:tcBorders>
              <w:top w:val="single" w:sz="5" w:space="0" w:color="000000"/>
              <w:left w:val="single" w:sz="5" w:space="0" w:color="000000"/>
              <w:bottom w:val="single" w:sz="5" w:space="0" w:color="000000"/>
              <w:right w:val="single" w:sz="5" w:space="0" w:color="000000"/>
            </w:tcBorders>
          </w:tcPr>
          <w:p w14:paraId="66026CF5" w14:textId="77777777" w:rsidR="001D2D5C" w:rsidRPr="001038FE" w:rsidRDefault="001D2D5C" w:rsidP="001D2D5C">
            <w:pPr>
              <w:spacing w:after="0" w:line="240" w:lineRule="exact"/>
              <w:ind w:left="101"/>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274" w:type="dxa"/>
            <w:tcBorders>
              <w:top w:val="single" w:sz="5" w:space="0" w:color="000000"/>
              <w:left w:val="single" w:sz="5" w:space="0" w:color="000000"/>
              <w:bottom w:val="single" w:sz="5" w:space="0" w:color="000000"/>
              <w:right w:val="single" w:sz="5" w:space="0" w:color="000000"/>
            </w:tcBorders>
          </w:tcPr>
          <w:p w14:paraId="061AF217"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p>
        </w:tc>
        <w:tc>
          <w:tcPr>
            <w:tcW w:w="1306" w:type="dxa"/>
            <w:tcBorders>
              <w:top w:val="single" w:sz="5" w:space="0" w:color="000000"/>
              <w:left w:val="single" w:sz="5" w:space="0" w:color="000000"/>
              <w:bottom w:val="single" w:sz="5" w:space="0" w:color="000000"/>
              <w:right w:val="single" w:sz="5" w:space="0" w:color="000000"/>
            </w:tcBorders>
          </w:tcPr>
          <w:p w14:paraId="52C602DE"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725" w:type="dxa"/>
            <w:tcBorders>
              <w:top w:val="single" w:sz="5" w:space="0" w:color="000000"/>
              <w:left w:val="single" w:sz="5" w:space="0" w:color="000000"/>
              <w:bottom w:val="single" w:sz="5" w:space="0" w:color="000000"/>
              <w:right w:val="single" w:sz="5" w:space="0" w:color="000000"/>
            </w:tcBorders>
          </w:tcPr>
          <w:p w14:paraId="1168E66D"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r>
      <w:tr w:rsidR="001038FE" w:rsidRPr="001038FE" w14:paraId="5E73B208" w14:textId="77777777" w:rsidTr="001D2D5C">
        <w:trPr>
          <w:trHeight w:hRule="exact" w:val="280"/>
        </w:trPr>
        <w:tc>
          <w:tcPr>
            <w:tcW w:w="1483" w:type="dxa"/>
            <w:tcBorders>
              <w:top w:val="single" w:sz="5" w:space="0" w:color="000000"/>
              <w:left w:val="single" w:sz="5" w:space="0" w:color="000000"/>
              <w:bottom w:val="single" w:sz="5" w:space="0" w:color="000000"/>
              <w:right w:val="single" w:sz="5" w:space="0" w:color="000000"/>
            </w:tcBorders>
          </w:tcPr>
          <w:p w14:paraId="7E66BFAE" w14:textId="61EC8B23" w:rsidR="001D2D5C" w:rsidRPr="001038FE" w:rsidRDefault="001D2D5C" w:rsidP="001D2D5C">
            <w:pPr>
              <w:spacing w:after="0" w:line="260" w:lineRule="exact"/>
              <w:ind w:left="102"/>
              <w:rPr>
                <w:rFonts w:ascii="Times New Roman" w:eastAsia="MS Mincho" w:hAnsi="Times New Roman" w:cs="Times New Roman"/>
                <w:sz w:val="24"/>
                <w:szCs w:val="24"/>
                <w:lang w:val="it-IT" w:eastAsia="ja-JP"/>
              </w:rPr>
            </w:pPr>
            <w:r w:rsidRPr="001038FE">
              <w:rPr>
                <w:rFonts w:ascii="Times New Roman" w:eastAsia="MS Mincho" w:hAnsi="Times New Roman" w:cs="Times New Roman"/>
                <w:sz w:val="24"/>
                <w:szCs w:val="24"/>
                <w:lang w:val="it-IT" w:eastAsia="ja-JP"/>
              </w:rPr>
              <w:t>Prof MNS</w:t>
            </w:r>
          </w:p>
          <w:p w14:paraId="46D463C2" w14:textId="77777777" w:rsidR="001D2D5C" w:rsidRPr="001038FE" w:rsidRDefault="001D2D5C" w:rsidP="001D2D5C">
            <w:pPr>
              <w:spacing w:after="0" w:line="240" w:lineRule="auto"/>
              <w:jc w:val="center"/>
              <w:rPr>
                <w:rFonts w:ascii="Times New Roman" w:eastAsia="MS Mincho" w:hAnsi="Times New Roman" w:cs="Times New Roman"/>
                <w:sz w:val="24"/>
                <w:szCs w:val="24"/>
                <w:lang w:val="it-IT" w:eastAsia="ja-JP"/>
              </w:rPr>
            </w:pPr>
          </w:p>
        </w:tc>
        <w:tc>
          <w:tcPr>
            <w:tcW w:w="1222" w:type="dxa"/>
            <w:tcBorders>
              <w:top w:val="single" w:sz="5" w:space="0" w:color="000000"/>
              <w:left w:val="single" w:sz="5" w:space="0" w:color="000000"/>
              <w:bottom w:val="single" w:sz="5" w:space="0" w:color="000000"/>
              <w:right w:val="single" w:sz="5" w:space="0" w:color="000000"/>
            </w:tcBorders>
          </w:tcPr>
          <w:p w14:paraId="5D03E0C4" w14:textId="77777777" w:rsidR="001D2D5C" w:rsidRPr="001038FE" w:rsidRDefault="001D2D5C" w:rsidP="001D2D5C">
            <w:pPr>
              <w:spacing w:after="0" w:line="240" w:lineRule="exact"/>
              <w:ind w:left="102"/>
              <w:rPr>
                <w:rFonts w:ascii="Times New Roman" w:eastAsia="Wingdings" w:hAnsi="Times New Roman" w:cs="Times New Roman"/>
                <w:w w:val="70"/>
                <w:sz w:val="24"/>
                <w:szCs w:val="24"/>
                <w:lang w:val="it-IT" w:eastAsia="ja-JP"/>
              </w:rPr>
            </w:pPr>
          </w:p>
        </w:tc>
        <w:tc>
          <w:tcPr>
            <w:tcW w:w="1222" w:type="dxa"/>
            <w:tcBorders>
              <w:top w:val="single" w:sz="5" w:space="0" w:color="000000"/>
              <w:left w:val="single" w:sz="5" w:space="0" w:color="000000"/>
              <w:bottom w:val="single" w:sz="5" w:space="0" w:color="000000"/>
              <w:right w:val="single" w:sz="5" w:space="0" w:color="000000"/>
            </w:tcBorders>
          </w:tcPr>
          <w:p w14:paraId="78D2B07E" w14:textId="77777777" w:rsidR="001D2D5C" w:rsidRPr="001038FE" w:rsidRDefault="001D2D5C" w:rsidP="001D2D5C">
            <w:pPr>
              <w:spacing w:after="0" w:line="240" w:lineRule="auto"/>
              <w:rPr>
                <w:rFonts w:ascii="Times New Roman" w:eastAsia="MS Mincho"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 xml:space="preserve">  </w:t>
            </w:r>
            <w:r w:rsidRPr="001038FE">
              <w:rPr>
                <w:rFonts w:ascii="Times New Roman" w:eastAsia="Wingdings" w:hAnsi="Times New Roman" w:cs="Times New Roman"/>
                <w:w w:val="70"/>
                <w:sz w:val="24"/>
                <w:szCs w:val="24"/>
                <w:lang w:val="it-IT" w:eastAsia="ja-JP"/>
              </w:rPr>
              <w:t></w:t>
            </w:r>
          </w:p>
        </w:tc>
        <w:tc>
          <w:tcPr>
            <w:tcW w:w="1357" w:type="dxa"/>
            <w:tcBorders>
              <w:top w:val="single" w:sz="5" w:space="0" w:color="000000"/>
              <w:left w:val="single" w:sz="5" w:space="0" w:color="000000"/>
              <w:bottom w:val="single" w:sz="5" w:space="0" w:color="000000"/>
              <w:right w:val="single" w:sz="5" w:space="0" w:color="000000"/>
            </w:tcBorders>
          </w:tcPr>
          <w:p w14:paraId="45C9C430" w14:textId="77777777" w:rsidR="001D2D5C" w:rsidRPr="001038FE" w:rsidRDefault="001D2D5C" w:rsidP="001D2D5C">
            <w:pPr>
              <w:spacing w:after="0" w:line="240" w:lineRule="exact"/>
              <w:ind w:left="101"/>
              <w:rPr>
                <w:rFonts w:ascii="Times New Roman" w:eastAsia="Wingdings" w:hAnsi="Times New Roman" w:cs="Times New Roman"/>
                <w:w w:val="70"/>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086" w:type="dxa"/>
            <w:tcBorders>
              <w:top w:val="single" w:sz="5" w:space="0" w:color="000000"/>
              <w:left w:val="single" w:sz="5" w:space="0" w:color="000000"/>
              <w:bottom w:val="single" w:sz="5" w:space="0" w:color="000000"/>
              <w:right w:val="single" w:sz="5" w:space="0" w:color="000000"/>
            </w:tcBorders>
          </w:tcPr>
          <w:p w14:paraId="68784D5C" w14:textId="77777777" w:rsidR="001D2D5C" w:rsidRPr="001038FE" w:rsidRDefault="001D2D5C" w:rsidP="001D2D5C">
            <w:pPr>
              <w:spacing w:after="0" w:line="240" w:lineRule="exact"/>
              <w:ind w:left="101"/>
              <w:rPr>
                <w:rFonts w:ascii="Times New Roman" w:eastAsia="Wingdings" w:hAnsi="Times New Roman" w:cs="Times New Roman"/>
                <w:sz w:val="24"/>
                <w:szCs w:val="24"/>
                <w:lang w:val="it-IT" w:eastAsia="ja-JP"/>
              </w:rPr>
            </w:pPr>
          </w:p>
        </w:tc>
        <w:tc>
          <w:tcPr>
            <w:tcW w:w="1274" w:type="dxa"/>
            <w:tcBorders>
              <w:top w:val="single" w:sz="5" w:space="0" w:color="000000"/>
              <w:left w:val="single" w:sz="5" w:space="0" w:color="000000"/>
              <w:bottom w:val="single" w:sz="5" w:space="0" w:color="000000"/>
              <w:right w:val="single" w:sz="5" w:space="0" w:color="000000"/>
            </w:tcBorders>
          </w:tcPr>
          <w:p w14:paraId="6A3CC026"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p>
        </w:tc>
        <w:tc>
          <w:tcPr>
            <w:tcW w:w="1306" w:type="dxa"/>
            <w:tcBorders>
              <w:top w:val="single" w:sz="5" w:space="0" w:color="000000"/>
              <w:left w:val="single" w:sz="5" w:space="0" w:color="000000"/>
              <w:bottom w:val="single" w:sz="5" w:space="0" w:color="000000"/>
              <w:right w:val="single" w:sz="5" w:space="0" w:color="000000"/>
            </w:tcBorders>
          </w:tcPr>
          <w:p w14:paraId="37A46A11"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c>
          <w:tcPr>
            <w:tcW w:w="1725" w:type="dxa"/>
            <w:tcBorders>
              <w:top w:val="single" w:sz="5" w:space="0" w:color="000000"/>
              <w:left w:val="single" w:sz="5" w:space="0" w:color="000000"/>
              <w:bottom w:val="single" w:sz="5" w:space="0" w:color="000000"/>
              <w:right w:val="single" w:sz="5" w:space="0" w:color="000000"/>
            </w:tcBorders>
          </w:tcPr>
          <w:p w14:paraId="3985D61C" w14:textId="77777777" w:rsidR="001D2D5C" w:rsidRPr="001038FE" w:rsidRDefault="001D2D5C" w:rsidP="001D2D5C">
            <w:pPr>
              <w:spacing w:after="0" w:line="240" w:lineRule="exact"/>
              <w:ind w:left="102"/>
              <w:rPr>
                <w:rFonts w:ascii="Times New Roman" w:eastAsia="Wingdings" w:hAnsi="Times New Roman" w:cs="Times New Roman"/>
                <w:sz w:val="24"/>
                <w:szCs w:val="24"/>
                <w:lang w:val="it-IT" w:eastAsia="ja-JP"/>
              </w:rPr>
            </w:pPr>
            <w:r w:rsidRPr="001038FE">
              <w:rPr>
                <w:rFonts w:ascii="Times New Roman" w:eastAsia="Wingdings" w:hAnsi="Times New Roman" w:cs="Times New Roman"/>
                <w:w w:val="70"/>
                <w:sz w:val="24"/>
                <w:szCs w:val="24"/>
                <w:lang w:val="it-IT" w:eastAsia="ja-JP"/>
              </w:rPr>
              <w:t></w:t>
            </w:r>
          </w:p>
        </w:tc>
      </w:tr>
    </w:tbl>
    <w:p w14:paraId="1781D026" w14:textId="77777777" w:rsidR="001D2D5C" w:rsidRPr="001038FE" w:rsidRDefault="001D2D5C" w:rsidP="001D2D5C">
      <w:pPr>
        <w:spacing w:after="0" w:line="240" w:lineRule="auto"/>
        <w:jc w:val="both"/>
        <w:rPr>
          <w:rFonts w:ascii="Times New Roman" w:eastAsia="Times New Roman" w:hAnsi="Times New Roman" w:cs="Times New Roman"/>
          <w:sz w:val="24"/>
          <w:szCs w:val="24"/>
          <w:lang w:val="en-US" w:eastAsia="it-IT"/>
        </w:rPr>
      </w:pPr>
    </w:p>
    <w:p w14:paraId="3D178D69" w14:textId="77777777" w:rsidR="00957B28" w:rsidRPr="001038FE" w:rsidRDefault="00957B28" w:rsidP="00957B28">
      <w:pPr>
        <w:spacing w:line="480" w:lineRule="auto"/>
        <w:rPr>
          <w:b/>
          <w:spacing w:val="20"/>
          <w:sz w:val="24"/>
          <w:szCs w:val="24"/>
        </w:rPr>
      </w:pPr>
    </w:p>
    <w:p w14:paraId="09A83256" w14:textId="4B98D188" w:rsidR="00957B28" w:rsidRPr="001038FE" w:rsidRDefault="00957B28" w:rsidP="00957B28">
      <w:pPr>
        <w:spacing w:line="480" w:lineRule="auto"/>
        <w:rPr>
          <w:spacing w:val="20"/>
          <w:sz w:val="24"/>
          <w:szCs w:val="24"/>
        </w:rPr>
      </w:pPr>
      <w:r w:rsidRPr="001038FE">
        <w:rPr>
          <w:spacing w:val="20"/>
          <w:sz w:val="24"/>
          <w:szCs w:val="24"/>
        </w:rPr>
        <w:t>All authors gave final approval and agree to be accountable for all aspects of work ensuring integrity and accuracy.</w:t>
      </w:r>
    </w:p>
    <w:p w14:paraId="62470648" w14:textId="77777777" w:rsidR="001D2D5C" w:rsidRPr="001038FE" w:rsidRDefault="001D2D5C" w:rsidP="0022219D">
      <w:pPr>
        <w:spacing w:line="480" w:lineRule="auto"/>
        <w:rPr>
          <w:b/>
          <w:spacing w:val="20"/>
          <w:sz w:val="24"/>
          <w:szCs w:val="24"/>
        </w:rPr>
      </w:pPr>
    </w:p>
    <w:p w14:paraId="59C8E720" w14:textId="77777777" w:rsidR="001D2D5C" w:rsidRPr="001038FE" w:rsidRDefault="001D2D5C" w:rsidP="0022219D">
      <w:pPr>
        <w:spacing w:line="480" w:lineRule="auto"/>
        <w:rPr>
          <w:b/>
          <w:spacing w:val="20"/>
          <w:sz w:val="24"/>
          <w:szCs w:val="24"/>
        </w:rPr>
      </w:pPr>
    </w:p>
    <w:p w14:paraId="0B5790D8" w14:textId="77777777" w:rsidR="001D2D5C" w:rsidRPr="001038FE" w:rsidRDefault="001D2D5C" w:rsidP="0022219D">
      <w:pPr>
        <w:spacing w:line="480" w:lineRule="auto"/>
        <w:rPr>
          <w:b/>
          <w:spacing w:val="20"/>
          <w:sz w:val="24"/>
          <w:szCs w:val="24"/>
        </w:rPr>
      </w:pPr>
    </w:p>
    <w:p w14:paraId="395C5642" w14:textId="77777777" w:rsidR="001D2D5C" w:rsidRPr="001038FE" w:rsidRDefault="001D2D5C" w:rsidP="0022219D">
      <w:pPr>
        <w:spacing w:line="480" w:lineRule="auto"/>
        <w:rPr>
          <w:b/>
          <w:spacing w:val="20"/>
          <w:sz w:val="24"/>
          <w:szCs w:val="24"/>
        </w:rPr>
      </w:pPr>
    </w:p>
    <w:p w14:paraId="2665E6C3" w14:textId="77777777" w:rsidR="001D2D5C" w:rsidRPr="001038FE" w:rsidRDefault="001D2D5C" w:rsidP="0022219D">
      <w:pPr>
        <w:spacing w:line="480" w:lineRule="auto"/>
        <w:rPr>
          <w:b/>
          <w:spacing w:val="20"/>
          <w:sz w:val="24"/>
          <w:szCs w:val="24"/>
        </w:rPr>
      </w:pPr>
    </w:p>
    <w:p w14:paraId="2E5296F1" w14:textId="77777777" w:rsidR="001D2D5C" w:rsidRPr="001038FE" w:rsidRDefault="001D2D5C" w:rsidP="0022219D">
      <w:pPr>
        <w:spacing w:line="480" w:lineRule="auto"/>
        <w:rPr>
          <w:b/>
          <w:spacing w:val="20"/>
          <w:sz w:val="24"/>
          <w:szCs w:val="24"/>
        </w:rPr>
      </w:pPr>
    </w:p>
    <w:p w14:paraId="317555B2" w14:textId="77777777" w:rsidR="001D2D5C" w:rsidRPr="001038FE" w:rsidRDefault="001D2D5C" w:rsidP="0022219D">
      <w:pPr>
        <w:spacing w:line="480" w:lineRule="auto"/>
        <w:rPr>
          <w:b/>
          <w:spacing w:val="20"/>
          <w:sz w:val="24"/>
          <w:szCs w:val="24"/>
        </w:rPr>
      </w:pPr>
    </w:p>
    <w:p w14:paraId="7D6565B4" w14:textId="77777777" w:rsidR="001D2D5C" w:rsidRPr="001038FE" w:rsidRDefault="001D2D5C" w:rsidP="0022219D">
      <w:pPr>
        <w:spacing w:line="480" w:lineRule="auto"/>
        <w:rPr>
          <w:b/>
          <w:spacing w:val="20"/>
          <w:sz w:val="24"/>
          <w:szCs w:val="24"/>
        </w:rPr>
      </w:pPr>
    </w:p>
    <w:p w14:paraId="35FB94A4" w14:textId="77777777" w:rsidR="001D2D5C" w:rsidRPr="001038FE" w:rsidRDefault="001D2D5C" w:rsidP="0022219D">
      <w:pPr>
        <w:spacing w:line="480" w:lineRule="auto"/>
        <w:rPr>
          <w:b/>
          <w:spacing w:val="20"/>
          <w:sz w:val="24"/>
          <w:szCs w:val="24"/>
        </w:rPr>
      </w:pPr>
    </w:p>
    <w:p w14:paraId="0F8220F0" w14:textId="77777777" w:rsidR="001D2D5C" w:rsidRPr="001038FE" w:rsidRDefault="001D2D5C" w:rsidP="0022219D">
      <w:pPr>
        <w:spacing w:line="480" w:lineRule="auto"/>
        <w:rPr>
          <w:b/>
          <w:spacing w:val="20"/>
          <w:sz w:val="24"/>
          <w:szCs w:val="24"/>
        </w:rPr>
      </w:pPr>
    </w:p>
    <w:p w14:paraId="613D0CE8" w14:textId="77777777" w:rsidR="0022219D" w:rsidRPr="001038FE" w:rsidRDefault="0022219D" w:rsidP="0022219D">
      <w:pPr>
        <w:spacing w:line="480" w:lineRule="auto"/>
        <w:rPr>
          <w:b/>
          <w:spacing w:val="20"/>
          <w:sz w:val="24"/>
          <w:szCs w:val="24"/>
        </w:rPr>
      </w:pPr>
      <w:r w:rsidRPr="001038FE">
        <w:rPr>
          <w:b/>
          <w:spacing w:val="20"/>
          <w:sz w:val="24"/>
          <w:szCs w:val="24"/>
        </w:rPr>
        <w:lastRenderedPageBreak/>
        <w:t>REFERENCES:</w:t>
      </w:r>
    </w:p>
    <w:p w14:paraId="6B1D903B" w14:textId="2A0C432E" w:rsidR="00661E8C" w:rsidRPr="001038FE" w:rsidRDefault="0022219D">
      <w:pPr>
        <w:widowControl w:val="0"/>
        <w:autoSpaceDE w:val="0"/>
        <w:autoSpaceDN w:val="0"/>
        <w:adjustRightInd w:val="0"/>
        <w:spacing w:after="140" w:line="288" w:lineRule="auto"/>
        <w:rPr>
          <w:rFonts w:ascii="Calibri" w:hAnsi="Calibri" w:cs="Times New Roman"/>
          <w:noProof/>
          <w:sz w:val="24"/>
          <w:szCs w:val="24"/>
        </w:rPr>
      </w:pPr>
      <w:r w:rsidRPr="001038FE">
        <w:rPr>
          <w:b/>
          <w:spacing w:val="20"/>
          <w:sz w:val="24"/>
          <w:szCs w:val="24"/>
        </w:rPr>
        <w:fldChar w:fldCharType="begin" w:fldLock="1"/>
      </w:r>
      <w:r w:rsidRPr="001038FE">
        <w:rPr>
          <w:b/>
          <w:spacing w:val="20"/>
          <w:sz w:val="24"/>
          <w:szCs w:val="24"/>
        </w:rPr>
        <w:instrText xml:space="preserve">ADDIN Mendeley Bibliography CSL_BIBLIOGRAPHY </w:instrText>
      </w:r>
      <w:r w:rsidRPr="001038FE">
        <w:rPr>
          <w:b/>
          <w:spacing w:val="20"/>
          <w:sz w:val="24"/>
          <w:szCs w:val="24"/>
        </w:rPr>
        <w:fldChar w:fldCharType="separate"/>
      </w:r>
    </w:p>
    <w:p w14:paraId="68330A7D"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 </w:t>
      </w:r>
      <w:r w:rsidRPr="001038FE">
        <w:rPr>
          <w:rFonts w:ascii="Calibri" w:hAnsi="Calibri" w:cs="Times New Roman"/>
          <w:noProof/>
          <w:sz w:val="24"/>
          <w:szCs w:val="24"/>
        </w:rPr>
        <w:tab/>
        <w:t xml:space="preserve">Twig G, Yaniv G, Levine H, Leiba A, Goldberger N, Derazne E, Ben-Ami Shor D, Tzur D, Afek A, Shamiss A, Haklai Z, Kark JD. Body-Mass Index in 2.3 Million Adolescents and Cardiovascular Death in Adulthood. </w:t>
      </w:r>
      <w:r w:rsidRPr="001038FE">
        <w:rPr>
          <w:rFonts w:ascii="Calibri" w:hAnsi="Calibri" w:cs="Times New Roman"/>
          <w:i/>
          <w:iCs/>
          <w:noProof/>
          <w:sz w:val="24"/>
          <w:szCs w:val="24"/>
        </w:rPr>
        <w:t>N Engl J Med</w:t>
      </w:r>
      <w:r w:rsidRPr="001038FE">
        <w:rPr>
          <w:rFonts w:ascii="Calibri" w:hAnsi="Calibri" w:cs="Times New Roman"/>
          <w:noProof/>
          <w:sz w:val="24"/>
          <w:szCs w:val="24"/>
        </w:rPr>
        <w:t xml:space="preserve"> [Internet]. 2016;374:2430–40. Available from: http://www.ncbi.nlm.nih.gov/pubmed/27074389</w:t>
      </w:r>
    </w:p>
    <w:p w14:paraId="09263C59"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1AE5DB21"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2. </w:t>
      </w:r>
      <w:r w:rsidRPr="001038FE">
        <w:rPr>
          <w:rFonts w:ascii="Calibri" w:hAnsi="Calibri" w:cs="Times New Roman"/>
          <w:noProof/>
          <w:sz w:val="24"/>
          <w:szCs w:val="24"/>
        </w:rPr>
        <w:tab/>
        <w:t xml:space="preserve">Adabag S, Huxley RR, Lopez FL, Chen LY, Sotoodehnia N, Siscovick D, Deo R, Konety S, Alonso A, Folsom AR. Obesity related risk of sudden cardiac death in the atherosclerosis risk in communities study. </w:t>
      </w:r>
      <w:r w:rsidRPr="001038FE">
        <w:rPr>
          <w:rFonts w:ascii="Calibri" w:hAnsi="Calibri" w:cs="Times New Roman"/>
          <w:i/>
          <w:iCs/>
          <w:noProof/>
          <w:sz w:val="24"/>
          <w:szCs w:val="24"/>
        </w:rPr>
        <w:t>Heart</w:t>
      </w:r>
      <w:r w:rsidRPr="001038FE">
        <w:rPr>
          <w:rFonts w:ascii="Calibri" w:hAnsi="Calibri" w:cs="Times New Roman"/>
          <w:noProof/>
          <w:sz w:val="24"/>
          <w:szCs w:val="24"/>
        </w:rPr>
        <w:t xml:space="preserve"> [Internet]. 2015;101:215–21. Available from: http://www.ncbi.nlm.nih.gov/pubmed/25410499</w:t>
      </w:r>
    </w:p>
    <w:p w14:paraId="7F144EAF"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491B9DA3"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3. </w:t>
      </w:r>
      <w:r w:rsidRPr="001038FE">
        <w:rPr>
          <w:rFonts w:ascii="Calibri" w:hAnsi="Calibri" w:cs="Times New Roman"/>
          <w:noProof/>
          <w:sz w:val="24"/>
          <w:szCs w:val="24"/>
        </w:rPr>
        <w:tab/>
        <w:t xml:space="preserve">Pontiroli AE, Pizzocri P, Saibene A, Girola A, Koprivec D, Fragasso G. Left ventricular hypertrophy and QT interval in obesity and in hypertension: effects of weight loss and of normalisation of blood pressure. </w:t>
      </w:r>
      <w:r w:rsidRPr="001038FE">
        <w:rPr>
          <w:rFonts w:ascii="Calibri" w:hAnsi="Calibri" w:cs="Times New Roman"/>
          <w:i/>
          <w:iCs/>
          <w:noProof/>
          <w:sz w:val="24"/>
          <w:szCs w:val="24"/>
        </w:rPr>
        <w:t>Int J Obes Relat Metab Disord</w:t>
      </w:r>
      <w:r w:rsidRPr="001038FE">
        <w:rPr>
          <w:rFonts w:ascii="Calibri" w:hAnsi="Calibri" w:cs="Times New Roman"/>
          <w:noProof/>
          <w:sz w:val="24"/>
          <w:szCs w:val="24"/>
        </w:rPr>
        <w:t xml:space="preserve"> [Internet]. 2004;28:1118–23. Available from: http://www.ncbi.nlm.nih.gov/pubmed/15263923</w:t>
      </w:r>
    </w:p>
    <w:p w14:paraId="437B5F0A"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6EF9E0E4"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4. </w:t>
      </w:r>
      <w:r w:rsidRPr="001038FE">
        <w:rPr>
          <w:rFonts w:ascii="Calibri" w:hAnsi="Calibri" w:cs="Times New Roman"/>
          <w:noProof/>
          <w:sz w:val="24"/>
          <w:szCs w:val="24"/>
        </w:rPr>
        <w:tab/>
        <w:t xml:space="preserve">Peiris AN, Thakur RK, Sothmann MS, Gustafson AB, Hennes MI, Wilson CR, Kissebah AH. Relationship of regional fat distribution and obesity to electrocardiographic parameters in healthy premenopausal women. </w:t>
      </w:r>
      <w:r w:rsidRPr="001038FE">
        <w:rPr>
          <w:rFonts w:ascii="Calibri" w:hAnsi="Calibri" w:cs="Times New Roman"/>
          <w:i/>
          <w:iCs/>
          <w:noProof/>
          <w:sz w:val="24"/>
          <w:szCs w:val="24"/>
        </w:rPr>
        <w:t>South Med J</w:t>
      </w:r>
      <w:r w:rsidRPr="001038FE">
        <w:rPr>
          <w:rFonts w:ascii="Calibri" w:hAnsi="Calibri" w:cs="Times New Roman"/>
          <w:noProof/>
          <w:sz w:val="24"/>
          <w:szCs w:val="24"/>
        </w:rPr>
        <w:t xml:space="preserve"> [Internet]. 1991;84:961–5. Available from: http://www.ncbi.nlm.nih.gov/pubmed/1882272</w:t>
      </w:r>
    </w:p>
    <w:p w14:paraId="03357801"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35496481"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5. </w:t>
      </w:r>
      <w:r w:rsidRPr="001038FE">
        <w:rPr>
          <w:rFonts w:ascii="Calibri" w:hAnsi="Calibri" w:cs="Times New Roman"/>
          <w:noProof/>
          <w:sz w:val="24"/>
          <w:szCs w:val="24"/>
        </w:rPr>
        <w:tab/>
        <w:t xml:space="preserve">Lalani AP, Kanna B, John J, Ferrick KJ, Huber MS, Shapiro LE. Abnormal signal-averaged electrocardiogram (SAECG) in obesity. </w:t>
      </w:r>
      <w:r w:rsidRPr="001038FE">
        <w:rPr>
          <w:rFonts w:ascii="Calibri" w:hAnsi="Calibri" w:cs="Times New Roman"/>
          <w:i/>
          <w:iCs/>
          <w:noProof/>
          <w:sz w:val="24"/>
          <w:szCs w:val="24"/>
        </w:rPr>
        <w:t>Obes Res</w:t>
      </w:r>
      <w:r w:rsidRPr="001038FE">
        <w:rPr>
          <w:rFonts w:ascii="Calibri" w:hAnsi="Calibri" w:cs="Times New Roman"/>
          <w:noProof/>
          <w:sz w:val="24"/>
          <w:szCs w:val="24"/>
        </w:rPr>
        <w:t xml:space="preserve"> [Internet]. 2000;8:20–8. Available from: http://www.ncbi.nlm.nih.gov/pubmed/10678255</w:t>
      </w:r>
    </w:p>
    <w:p w14:paraId="5BA16DCC"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5AFE2025"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6. </w:t>
      </w:r>
      <w:r w:rsidRPr="001038FE">
        <w:rPr>
          <w:rFonts w:ascii="Calibri" w:hAnsi="Calibri" w:cs="Times New Roman"/>
          <w:noProof/>
          <w:sz w:val="24"/>
          <w:szCs w:val="24"/>
        </w:rPr>
        <w:tab/>
        <w:t xml:space="preserve">Basso C, Burke M, Fornes P, Gallagher PJ, de Gouveia RH, Sheppard M, Thiene G, van der Wal A, Association for European Cardiovascular Pathology. Guidelines for autopsy investigation of sudden cardiac death. </w:t>
      </w:r>
      <w:r w:rsidRPr="001038FE">
        <w:rPr>
          <w:rFonts w:ascii="Calibri" w:hAnsi="Calibri" w:cs="Times New Roman"/>
          <w:i/>
          <w:iCs/>
          <w:noProof/>
          <w:sz w:val="24"/>
          <w:szCs w:val="24"/>
        </w:rPr>
        <w:t>Virchows Arch</w:t>
      </w:r>
      <w:r w:rsidRPr="001038FE">
        <w:rPr>
          <w:rFonts w:ascii="Calibri" w:hAnsi="Calibri" w:cs="Times New Roman"/>
          <w:noProof/>
          <w:sz w:val="24"/>
          <w:szCs w:val="24"/>
        </w:rPr>
        <w:t xml:space="preserve"> [Internet]. 2008;452:11–8. Available from: http://www.ncbi.nlm.nih.gov/pubmed/17952460</w:t>
      </w:r>
    </w:p>
    <w:p w14:paraId="62242101"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1F12FCFB"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7. </w:t>
      </w:r>
      <w:r w:rsidRPr="001038FE">
        <w:rPr>
          <w:rFonts w:ascii="Calibri" w:hAnsi="Calibri" w:cs="Times New Roman"/>
          <w:noProof/>
          <w:sz w:val="24"/>
          <w:szCs w:val="24"/>
        </w:rPr>
        <w:tab/>
        <w:t xml:space="preserve">de Noronha S V, Behr ER, Papadakis M, Ohta-Ogo K, Banya W, Wells J, Cox S, Cox A, Sharma S, Sheppard MN. The importance of specialist cardiac histopathological examination in the investigation of young sudden cardiac deaths. </w:t>
      </w:r>
      <w:r w:rsidRPr="001038FE">
        <w:rPr>
          <w:rFonts w:ascii="Calibri" w:hAnsi="Calibri" w:cs="Times New Roman"/>
          <w:i/>
          <w:iCs/>
          <w:noProof/>
          <w:sz w:val="24"/>
          <w:szCs w:val="24"/>
        </w:rPr>
        <w:t>Europace</w:t>
      </w:r>
      <w:r w:rsidRPr="001038FE">
        <w:rPr>
          <w:rFonts w:ascii="Calibri" w:hAnsi="Calibri" w:cs="Times New Roman"/>
          <w:noProof/>
          <w:sz w:val="24"/>
          <w:szCs w:val="24"/>
        </w:rPr>
        <w:t xml:space="preserve"> [Internet]. 2014;16:899–907. Available from: http://www.ncbi.nlm.nih.gov/pubmed/24148315</w:t>
      </w:r>
    </w:p>
    <w:p w14:paraId="367FE5F4"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63A58107"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8. </w:t>
      </w:r>
      <w:r w:rsidRPr="001038FE">
        <w:rPr>
          <w:rFonts w:ascii="Calibri" w:hAnsi="Calibri" w:cs="Times New Roman"/>
          <w:noProof/>
          <w:sz w:val="24"/>
          <w:szCs w:val="24"/>
        </w:rPr>
        <w:tab/>
        <w:t xml:space="preserve">de Noronha S V, Sharma S, Papadakis M, Desai S, Whyte G, Sheppard MN. Aetiology of sudden cardiac death in athletes in the United Kingdom: a pathological study. </w:t>
      </w:r>
      <w:r w:rsidRPr="001038FE">
        <w:rPr>
          <w:rFonts w:ascii="Calibri" w:hAnsi="Calibri" w:cs="Times New Roman"/>
          <w:i/>
          <w:iCs/>
          <w:noProof/>
          <w:sz w:val="24"/>
          <w:szCs w:val="24"/>
        </w:rPr>
        <w:t>Heart</w:t>
      </w:r>
      <w:r w:rsidRPr="001038FE">
        <w:rPr>
          <w:rFonts w:ascii="Calibri" w:hAnsi="Calibri" w:cs="Times New Roman"/>
          <w:noProof/>
          <w:sz w:val="24"/>
          <w:szCs w:val="24"/>
        </w:rPr>
        <w:t xml:space="preserve"> [Internet]. 2009;95:1409–14. Available from: http://www.ncbi.nlm.nih.gov/pubmed/19443476</w:t>
      </w:r>
    </w:p>
    <w:p w14:paraId="5F53DD02"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2F526C0C"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9. </w:t>
      </w:r>
      <w:r w:rsidRPr="001038FE">
        <w:rPr>
          <w:rFonts w:ascii="Calibri" w:hAnsi="Calibri" w:cs="Times New Roman"/>
          <w:noProof/>
          <w:sz w:val="24"/>
          <w:szCs w:val="24"/>
        </w:rPr>
        <w:tab/>
        <w:t xml:space="preserve">Finocchiaro G, Papadakis M, Robertus J-L, Dhutia H, Steriotis AK, Tome M, Mellor G, Merghani A, Malhotra A, Behr E, Sharma S, Sheppard MN. Etiology of Sudden Death in Sports: Insights From a United Kingdom Regional Registry. </w:t>
      </w:r>
      <w:r w:rsidRPr="001038FE">
        <w:rPr>
          <w:rFonts w:ascii="Calibri" w:hAnsi="Calibri" w:cs="Times New Roman"/>
          <w:i/>
          <w:iCs/>
          <w:noProof/>
          <w:sz w:val="24"/>
          <w:szCs w:val="24"/>
        </w:rPr>
        <w:t>J Am Coll Cardiol</w:t>
      </w:r>
      <w:r w:rsidRPr="001038FE">
        <w:rPr>
          <w:rFonts w:ascii="Calibri" w:hAnsi="Calibri" w:cs="Times New Roman"/>
          <w:noProof/>
          <w:sz w:val="24"/>
          <w:szCs w:val="24"/>
        </w:rPr>
        <w:t xml:space="preserve">. 2016;67:2108–15. </w:t>
      </w:r>
    </w:p>
    <w:p w14:paraId="0807C56E"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2D2DC1DD"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10. </w:t>
      </w:r>
      <w:r w:rsidRPr="001038FE">
        <w:rPr>
          <w:rFonts w:ascii="Calibri" w:hAnsi="Calibri" w:cs="Times New Roman"/>
          <w:noProof/>
          <w:sz w:val="24"/>
          <w:szCs w:val="24"/>
        </w:rPr>
        <w:tab/>
        <w:t xml:space="preserve">Sheppard MN. Aetiology of sudden cardiac death in sport: a histopathologist’s perspective. </w:t>
      </w:r>
      <w:r w:rsidRPr="001038FE">
        <w:rPr>
          <w:rFonts w:ascii="Calibri" w:hAnsi="Calibri" w:cs="Times New Roman"/>
          <w:i/>
          <w:iCs/>
          <w:noProof/>
          <w:sz w:val="24"/>
          <w:szCs w:val="24"/>
        </w:rPr>
        <w:t>Br J Sports Med</w:t>
      </w:r>
      <w:r w:rsidRPr="001038FE">
        <w:rPr>
          <w:rFonts w:ascii="Calibri" w:hAnsi="Calibri" w:cs="Times New Roman"/>
          <w:noProof/>
          <w:sz w:val="24"/>
          <w:szCs w:val="24"/>
        </w:rPr>
        <w:t xml:space="preserve">. 2012;46:i15–i21. </w:t>
      </w:r>
    </w:p>
    <w:p w14:paraId="4F72F7E7"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089D30BD"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11. </w:t>
      </w:r>
      <w:r w:rsidRPr="001038FE">
        <w:rPr>
          <w:rFonts w:ascii="Calibri" w:hAnsi="Calibri" w:cs="Times New Roman"/>
          <w:noProof/>
          <w:sz w:val="24"/>
          <w:szCs w:val="24"/>
        </w:rPr>
        <w:tab/>
        <w:t xml:space="preserve">Sheppard MN. Aetiology of sudden cardiac death in sport: a histopathologist’s perspective. </w:t>
      </w:r>
      <w:r w:rsidRPr="001038FE">
        <w:rPr>
          <w:rFonts w:ascii="Calibri" w:hAnsi="Calibri" w:cs="Times New Roman"/>
          <w:i/>
          <w:iCs/>
          <w:noProof/>
          <w:sz w:val="24"/>
          <w:szCs w:val="24"/>
        </w:rPr>
        <w:t>Br J Sports Med</w:t>
      </w:r>
      <w:r w:rsidRPr="001038FE">
        <w:rPr>
          <w:rFonts w:ascii="Calibri" w:hAnsi="Calibri" w:cs="Times New Roman"/>
          <w:noProof/>
          <w:sz w:val="24"/>
          <w:szCs w:val="24"/>
        </w:rPr>
        <w:t xml:space="preserve"> [Internet]. 2012;46 Suppl 1:i15–21. Available from: http://www.ncbi.nlm.nih.gov/pubmed/23097474</w:t>
      </w:r>
    </w:p>
    <w:p w14:paraId="116371A5"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2F0B7626"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12. </w:t>
      </w:r>
      <w:r w:rsidRPr="001038FE">
        <w:rPr>
          <w:rFonts w:ascii="Calibri" w:hAnsi="Calibri" w:cs="Times New Roman"/>
          <w:noProof/>
          <w:sz w:val="24"/>
          <w:szCs w:val="24"/>
        </w:rPr>
        <w:tab/>
        <w:t xml:space="preserve">Gulland A. Obesity among over 65s in UK reflects “lifetime of gaining weight”. </w:t>
      </w:r>
      <w:r w:rsidRPr="001038FE">
        <w:rPr>
          <w:rFonts w:ascii="Calibri" w:hAnsi="Calibri" w:cs="Times New Roman"/>
          <w:i/>
          <w:iCs/>
          <w:noProof/>
          <w:sz w:val="24"/>
          <w:szCs w:val="24"/>
        </w:rPr>
        <w:t>BMJ</w:t>
      </w:r>
      <w:r w:rsidRPr="001038FE">
        <w:rPr>
          <w:rFonts w:ascii="Calibri" w:hAnsi="Calibri" w:cs="Times New Roman"/>
          <w:noProof/>
          <w:sz w:val="24"/>
          <w:szCs w:val="24"/>
        </w:rPr>
        <w:t xml:space="preserve"> [Internet]. 2010;341:c3585. Available from: http://www.ncbi.nlm.nih.gov/pubmed/20603322</w:t>
      </w:r>
    </w:p>
    <w:p w14:paraId="65C053EA"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1E60161F"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13. </w:t>
      </w:r>
      <w:r w:rsidRPr="001038FE">
        <w:rPr>
          <w:rFonts w:ascii="Calibri" w:hAnsi="Calibri" w:cs="Times New Roman"/>
          <w:noProof/>
          <w:sz w:val="24"/>
          <w:szCs w:val="24"/>
        </w:rPr>
        <w:tab/>
        <w:t xml:space="preserve">Bohm P, Scharhag J, Meyer T. Data from a nationwide registry on sports-related sudden cardiac deaths in Germany. </w:t>
      </w:r>
      <w:r w:rsidRPr="001038FE">
        <w:rPr>
          <w:rFonts w:ascii="Calibri" w:hAnsi="Calibri" w:cs="Times New Roman"/>
          <w:i/>
          <w:iCs/>
          <w:noProof/>
          <w:sz w:val="24"/>
          <w:szCs w:val="24"/>
        </w:rPr>
        <w:t>Eur J Prev Cardiol</w:t>
      </w:r>
      <w:r w:rsidRPr="001038FE">
        <w:rPr>
          <w:rFonts w:ascii="Calibri" w:hAnsi="Calibri" w:cs="Times New Roman"/>
          <w:noProof/>
          <w:sz w:val="24"/>
          <w:szCs w:val="24"/>
        </w:rPr>
        <w:t xml:space="preserve"> [Internet]. 2016;23:649–56. Available from: http://www.ncbi.nlm.nih.gov/pubmed/26130495</w:t>
      </w:r>
    </w:p>
    <w:p w14:paraId="673D5C21"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38045905"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14. </w:t>
      </w:r>
      <w:r w:rsidRPr="001038FE">
        <w:rPr>
          <w:rFonts w:ascii="Calibri" w:hAnsi="Calibri" w:cs="Times New Roman"/>
          <w:noProof/>
          <w:sz w:val="24"/>
          <w:szCs w:val="24"/>
        </w:rPr>
        <w:tab/>
        <w:t xml:space="preserve">Eckart RE, Shry EA, Burke AP, McNear JA, Appel DA, Castillo-Rojas LM, Avedissian L, Pearse LA, Potter RN, Tremaine L, Gentlesk PJ, Huffer L, Reich SS, Stevenson WG, Department of Defense Cardiovascular Death Registry Group. Sudden death in young adults: an autopsy-based series of a population undergoing active surveillance. </w:t>
      </w:r>
      <w:r w:rsidRPr="001038FE">
        <w:rPr>
          <w:rFonts w:ascii="Calibri" w:hAnsi="Calibri" w:cs="Times New Roman"/>
          <w:i/>
          <w:iCs/>
          <w:noProof/>
          <w:sz w:val="24"/>
          <w:szCs w:val="24"/>
        </w:rPr>
        <w:t>J Am Coll Cardiol</w:t>
      </w:r>
      <w:r w:rsidRPr="001038FE">
        <w:rPr>
          <w:rFonts w:ascii="Calibri" w:hAnsi="Calibri" w:cs="Times New Roman"/>
          <w:noProof/>
          <w:sz w:val="24"/>
          <w:szCs w:val="24"/>
        </w:rPr>
        <w:t xml:space="preserve">. 2011;58:1254–61. </w:t>
      </w:r>
    </w:p>
    <w:p w14:paraId="19D7F866"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0D6123E5"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15. </w:t>
      </w:r>
      <w:r w:rsidRPr="001038FE">
        <w:rPr>
          <w:rFonts w:ascii="Calibri" w:hAnsi="Calibri" w:cs="Times New Roman"/>
          <w:noProof/>
          <w:sz w:val="24"/>
          <w:szCs w:val="24"/>
        </w:rPr>
        <w:tab/>
        <w:t xml:space="preserve">Corrado D, Basso C, Rizzoli G, Schiavon M, Thiene G. Does sports activity enhance the risk of sudden death in adolescents and young adults? </w:t>
      </w:r>
      <w:r w:rsidRPr="001038FE">
        <w:rPr>
          <w:rFonts w:ascii="Calibri" w:hAnsi="Calibri" w:cs="Times New Roman"/>
          <w:i/>
          <w:iCs/>
          <w:noProof/>
          <w:sz w:val="24"/>
          <w:szCs w:val="24"/>
        </w:rPr>
        <w:t>J Am Coll Cardiol</w:t>
      </w:r>
      <w:r w:rsidRPr="001038FE">
        <w:rPr>
          <w:rFonts w:ascii="Calibri" w:hAnsi="Calibri" w:cs="Times New Roman"/>
          <w:noProof/>
          <w:sz w:val="24"/>
          <w:szCs w:val="24"/>
        </w:rPr>
        <w:t xml:space="preserve"> [Internet]. 2003;42:1959–63. Available from: http://www.ncbi.nlm.nih.gov/pubmed/14662259</w:t>
      </w:r>
    </w:p>
    <w:p w14:paraId="62AABC91"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4B10DF3E"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16. </w:t>
      </w:r>
      <w:r w:rsidRPr="001038FE">
        <w:rPr>
          <w:rFonts w:ascii="Calibri" w:hAnsi="Calibri" w:cs="Times New Roman"/>
          <w:noProof/>
          <w:sz w:val="24"/>
          <w:szCs w:val="24"/>
        </w:rPr>
        <w:tab/>
        <w:t xml:space="preserve">Chugh SS, Kelly KL, Titus JL. Sudden cardiac death with apparently normal heart. </w:t>
      </w:r>
      <w:r w:rsidRPr="001038FE">
        <w:rPr>
          <w:rFonts w:ascii="Calibri" w:hAnsi="Calibri" w:cs="Times New Roman"/>
          <w:i/>
          <w:iCs/>
          <w:noProof/>
          <w:sz w:val="24"/>
          <w:szCs w:val="24"/>
        </w:rPr>
        <w:t>Circulation</w:t>
      </w:r>
      <w:r w:rsidRPr="001038FE">
        <w:rPr>
          <w:rFonts w:ascii="Calibri" w:hAnsi="Calibri" w:cs="Times New Roman"/>
          <w:noProof/>
          <w:sz w:val="24"/>
          <w:szCs w:val="24"/>
        </w:rPr>
        <w:t xml:space="preserve">. 2000;102:649–654. </w:t>
      </w:r>
    </w:p>
    <w:p w14:paraId="61511BD2"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7FA5405F"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17. </w:t>
      </w:r>
      <w:r w:rsidRPr="001038FE">
        <w:rPr>
          <w:rFonts w:ascii="Calibri" w:hAnsi="Calibri" w:cs="Times New Roman"/>
          <w:noProof/>
          <w:sz w:val="24"/>
          <w:szCs w:val="24"/>
        </w:rPr>
        <w:tab/>
        <w:t xml:space="preserve">Abbasi F, Brown BW, Lamendola C, McLaughlin T, Reaven GM. Relationship between obesity, insulin resistance, and coronary heart disease risk. </w:t>
      </w:r>
      <w:r w:rsidRPr="001038FE">
        <w:rPr>
          <w:rFonts w:ascii="Calibri" w:hAnsi="Calibri" w:cs="Times New Roman"/>
          <w:i/>
          <w:iCs/>
          <w:noProof/>
          <w:sz w:val="24"/>
          <w:szCs w:val="24"/>
        </w:rPr>
        <w:t>J Am Coll Cardiol</w:t>
      </w:r>
      <w:r w:rsidRPr="001038FE">
        <w:rPr>
          <w:rFonts w:ascii="Calibri" w:hAnsi="Calibri" w:cs="Times New Roman"/>
          <w:noProof/>
          <w:sz w:val="24"/>
          <w:szCs w:val="24"/>
        </w:rPr>
        <w:t xml:space="preserve"> [Internet]. 2002;40:937–43. Available from: http://www.ncbi.nlm.nih.gov/pubmed/12225719</w:t>
      </w:r>
    </w:p>
    <w:p w14:paraId="01A36ABC"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75426943"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18. </w:t>
      </w:r>
      <w:r w:rsidRPr="001038FE">
        <w:rPr>
          <w:rFonts w:ascii="Calibri" w:hAnsi="Calibri" w:cs="Times New Roman"/>
          <w:noProof/>
          <w:sz w:val="24"/>
          <w:szCs w:val="24"/>
        </w:rPr>
        <w:tab/>
        <w:t xml:space="preserve">de la Grandmaison GL, Clairand I, Durigon M. Organ weight in 684 adult autopsies: </w:t>
      </w:r>
      <w:r w:rsidRPr="001038FE">
        <w:rPr>
          <w:rFonts w:ascii="Calibri" w:hAnsi="Calibri" w:cs="Times New Roman"/>
          <w:noProof/>
          <w:sz w:val="24"/>
          <w:szCs w:val="24"/>
        </w:rPr>
        <w:lastRenderedPageBreak/>
        <w:t xml:space="preserve">new tables for a Caucasoid population. </w:t>
      </w:r>
      <w:r w:rsidRPr="001038FE">
        <w:rPr>
          <w:rFonts w:ascii="Calibri" w:hAnsi="Calibri" w:cs="Times New Roman"/>
          <w:i/>
          <w:iCs/>
          <w:noProof/>
          <w:sz w:val="24"/>
          <w:szCs w:val="24"/>
        </w:rPr>
        <w:t>Forensic Sci Int</w:t>
      </w:r>
      <w:r w:rsidRPr="001038FE">
        <w:rPr>
          <w:rFonts w:ascii="Calibri" w:hAnsi="Calibri" w:cs="Times New Roman"/>
          <w:noProof/>
          <w:sz w:val="24"/>
          <w:szCs w:val="24"/>
        </w:rPr>
        <w:t xml:space="preserve">. 2001;119:149–154. </w:t>
      </w:r>
    </w:p>
    <w:p w14:paraId="0FCD2DAC"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4D5DE7F1" w14:textId="77777777" w:rsidR="00661E8C" w:rsidRPr="001038FE" w:rsidRDefault="00661E8C">
      <w:pPr>
        <w:widowControl w:val="0"/>
        <w:autoSpaceDE w:val="0"/>
        <w:autoSpaceDN w:val="0"/>
        <w:adjustRightInd w:val="0"/>
        <w:spacing w:after="0" w:line="240" w:lineRule="auto"/>
        <w:ind w:left="640" w:hanging="640"/>
        <w:rPr>
          <w:rFonts w:ascii="Calibri" w:hAnsi="Calibri" w:cs="Times New Roman"/>
          <w:noProof/>
          <w:sz w:val="24"/>
          <w:szCs w:val="24"/>
        </w:rPr>
      </w:pPr>
      <w:r w:rsidRPr="001038FE">
        <w:rPr>
          <w:rFonts w:ascii="Calibri" w:hAnsi="Calibri" w:cs="Times New Roman"/>
          <w:noProof/>
          <w:sz w:val="24"/>
          <w:szCs w:val="24"/>
        </w:rPr>
        <w:t xml:space="preserve">19. </w:t>
      </w:r>
      <w:r w:rsidRPr="001038FE">
        <w:rPr>
          <w:rFonts w:ascii="Calibri" w:hAnsi="Calibri" w:cs="Times New Roman"/>
          <w:noProof/>
          <w:sz w:val="24"/>
          <w:szCs w:val="24"/>
        </w:rPr>
        <w:tab/>
        <w:t xml:space="preserve">Finocchiaro G, Papadakis M, Robertus J-L, Dhutia H, Steriotis AK, Tome M, Mellor G, Merghani A, Malhotra A, Behr E, Sharma S, Sheppard MN. Etiology of Sudden Death in Sports: Insights From a United Kingdom Regional Registry. </w:t>
      </w:r>
      <w:r w:rsidRPr="001038FE">
        <w:rPr>
          <w:rFonts w:ascii="Calibri" w:hAnsi="Calibri" w:cs="Times New Roman"/>
          <w:i/>
          <w:iCs/>
          <w:noProof/>
          <w:sz w:val="24"/>
          <w:szCs w:val="24"/>
        </w:rPr>
        <w:t>J Am Coll Cardiol</w:t>
      </w:r>
      <w:r w:rsidRPr="001038FE">
        <w:rPr>
          <w:rFonts w:ascii="Calibri" w:hAnsi="Calibri" w:cs="Times New Roman"/>
          <w:noProof/>
          <w:sz w:val="24"/>
          <w:szCs w:val="24"/>
        </w:rPr>
        <w:t xml:space="preserve"> [Internet]. 2016;67:2108–15. Available from: http://www.ncbi.nlm.nih.gov/pubmed/27151341</w:t>
      </w:r>
    </w:p>
    <w:p w14:paraId="2697D4D4" w14:textId="77777777" w:rsidR="00661E8C" w:rsidRPr="001038FE" w:rsidRDefault="00661E8C">
      <w:pPr>
        <w:widowControl w:val="0"/>
        <w:autoSpaceDE w:val="0"/>
        <w:autoSpaceDN w:val="0"/>
        <w:adjustRightInd w:val="0"/>
        <w:spacing w:after="140" w:line="288" w:lineRule="auto"/>
        <w:rPr>
          <w:rFonts w:ascii="Calibri" w:hAnsi="Calibri" w:cs="Times New Roman"/>
          <w:noProof/>
          <w:sz w:val="24"/>
          <w:szCs w:val="24"/>
        </w:rPr>
      </w:pPr>
    </w:p>
    <w:p w14:paraId="29CC9F69" w14:textId="77777777" w:rsidR="00661E8C" w:rsidRPr="001038FE" w:rsidRDefault="00661E8C">
      <w:pPr>
        <w:widowControl w:val="0"/>
        <w:autoSpaceDE w:val="0"/>
        <w:autoSpaceDN w:val="0"/>
        <w:adjustRightInd w:val="0"/>
        <w:spacing w:after="0" w:line="240" w:lineRule="auto"/>
        <w:ind w:left="640" w:hanging="640"/>
        <w:rPr>
          <w:rFonts w:ascii="Calibri" w:hAnsi="Calibri"/>
          <w:noProof/>
          <w:sz w:val="24"/>
        </w:rPr>
      </w:pPr>
      <w:r w:rsidRPr="001038FE">
        <w:rPr>
          <w:rFonts w:ascii="Calibri" w:hAnsi="Calibri" w:cs="Times New Roman"/>
          <w:noProof/>
          <w:sz w:val="24"/>
          <w:szCs w:val="24"/>
        </w:rPr>
        <w:t xml:space="preserve">20. </w:t>
      </w:r>
      <w:r w:rsidRPr="001038FE">
        <w:rPr>
          <w:rFonts w:ascii="Calibri" w:hAnsi="Calibri" w:cs="Times New Roman"/>
          <w:noProof/>
          <w:sz w:val="24"/>
          <w:szCs w:val="24"/>
        </w:rPr>
        <w:tab/>
        <w:t xml:space="preserve">Gräni C, Chappex N, Fracasso T, Vital C, Kellerhals C, Schmied C, Saguner AM, Trachsel LD, Eser P, Michaud K, Wilhelm M. Sports-related sudden cardiac death in Switzerland classified by static and dynamic components of exercise. </w:t>
      </w:r>
      <w:r w:rsidRPr="001038FE">
        <w:rPr>
          <w:rFonts w:ascii="Calibri" w:hAnsi="Calibri" w:cs="Times New Roman"/>
          <w:i/>
          <w:iCs/>
          <w:noProof/>
          <w:sz w:val="24"/>
          <w:szCs w:val="24"/>
        </w:rPr>
        <w:t>Eur J Prev Cardiol</w:t>
      </w:r>
      <w:r w:rsidRPr="001038FE">
        <w:rPr>
          <w:rFonts w:ascii="Calibri" w:hAnsi="Calibri" w:cs="Times New Roman"/>
          <w:noProof/>
          <w:sz w:val="24"/>
          <w:szCs w:val="24"/>
        </w:rPr>
        <w:t xml:space="preserve"> [Internet]. 2016;23:1228–36. Available from: http://www.ncbi.nlm.nih.gov/pubmed/26915579</w:t>
      </w:r>
    </w:p>
    <w:p w14:paraId="0F24F8A5" w14:textId="77777777" w:rsidR="0022219D" w:rsidRPr="001038FE" w:rsidRDefault="0022219D" w:rsidP="0022219D">
      <w:pPr>
        <w:spacing w:line="480" w:lineRule="auto"/>
        <w:rPr>
          <w:b/>
          <w:spacing w:val="20"/>
          <w:sz w:val="24"/>
          <w:szCs w:val="24"/>
        </w:rPr>
      </w:pPr>
      <w:r w:rsidRPr="001038FE">
        <w:rPr>
          <w:b/>
          <w:spacing w:val="20"/>
          <w:sz w:val="24"/>
          <w:szCs w:val="24"/>
        </w:rPr>
        <w:fldChar w:fldCharType="end"/>
      </w:r>
    </w:p>
    <w:p w14:paraId="18639382" w14:textId="77777777" w:rsidR="0022219D" w:rsidRPr="001038FE" w:rsidRDefault="0022219D">
      <w:pPr>
        <w:rPr>
          <w:sz w:val="24"/>
          <w:szCs w:val="24"/>
        </w:rPr>
      </w:pPr>
      <w:r w:rsidRPr="001038FE">
        <w:rPr>
          <w:sz w:val="24"/>
          <w:szCs w:val="24"/>
        </w:rPr>
        <w:br w:type="page"/>
      </w:r>
    </w:p>
    <w:p w14:paraId="3F1E933B" w14:textId="77777777" w:rsidR="00836A8A" w:rsidRPr="001038FE" w:rsidRDefault="00836A8A" w:rsidP="0022219D">
      <w:pPr>
        <w:spacing w:line="480" w:lineRule="auto"/>
        <w:rPr>
          <w:b/>
          <w:sz w:val="24"/>
          <w:szCs w:val="24"/>
        </w:rPr>
      </w:pPr>
      <w:r w:rsidRPr="001038FE">
        <w:rPr>
          <w:b/>
          <w:sz w:val="24"/>
          <w:szCs w:val="24"/>
        </w:rPr>
        <w:lastRenderedPageBreak/>
        <w:t xml:space="preserve">Table 1. </w:t>
      </w:r>
      <w:r w:rsidRPr="001038FE">
        <w:rPr>
          <w:sz w:val="24"/>
          <w:szCs w:val="24"/>
        </w:rPr>
        <w:t>Pathological macroscopic and microscopic criteria defining main underlying diseases.</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119"/>
        <w:gridCol w:w="3118"/>
      </w:tblGrid>
      <w:tr w:rsidR="001038FE" w:rsidRPr="001038FE" w14:paraId="0C4C2F8D" w14:textId="77777777" w:rsidTr="00BC5FE9">
        <w:tc>
          <w:tcPr>
            <w:tcW w:w="3403" w:type="dxa"/>
          </w:tcPr>
          <w:p w14:paraId="13031055" w14:textId="77777777" w:rsidR="00836A8A" w:rsidRPr="001038FE" w:rsidRDefault="00836A8A" w:rsidP="00BC5FE9">
            <w:pPr>
              <w:spacing w:after="0" w:line="360" w:lineRule="auto"/>
              <w:rPr>
                <w:sz w:val="24"/>
                <w:szCs w:val="24"/>
              </w:rPr>
            </w:pPr>
          </w:p>
        </w:tc>
        <w:tc>
          <w:tcPr>
            <w:tcW w:w="3119" w:type="dxa"/>
          </w:tcPr>
          <w:p w14:paraId="779654CF" w14:textId="77777777" w:rsidR="00836A8A" w:rsidRPr="001038FE" w:rsidRDefault="00836A8A" w:rsidP="00BC5FE9">
            <w:pPr>
              <w:spacing w:after="0" w:line="360" w:lineRule="auto"/>
              <w:rPr>
                <w:b/>
                <w:sz w:val="24"/>
                <w:szCs w:val="24"/>
              </w:rPr>
            </w:pPr>
            <w:r w:rsidRPr="001038FE">
              <w:rPr>
                <w:b/>
                <w:sz w:val="24"/>
                <w:szCs w:val="24"/>
              </w:rPr>
              <w:t>Macroscopic</w:t>
            </w:r>
          </w:p>
        </w:tc>
        <w:tc>
          <w:tcPr>
            <w:tcW w:w="3118" w:type="dxa"/>
          </w:tcPr>
          <w:p w14:paraId="5D40716C" w14:textId="77777777" w:rsidR="00836A8A" w:rsidRPr="001038FE" w:rsidRDefault="00836A8A" w:rsidP="00BC5FE9">
            <w:pPr>
              <w:spacing w:after="0" w:line="360" w:lineRule="auto"/>
              <w:rPr>
                <w:b/>
                <w:sz w:val="24"/>
                <w:szCs w:val="24"/>
              </w:rPr>
            </w:pPr>
            <w:r w:rsidRPr="001038FE">
              <w:rPr>
                <w:b/>
                <w:sz w:val="24"/>
                <w:szCs w:val="24"/>
              </w:rPr>
              <w:t>Microscopic</w:t>
            </w:r>
          </w:p>
        </w:tc>
      </w:tr>
      <w:tr w:rsidR="001038FE" w:rsidRPr="001038FE" w14:paraId="28D202AB" w14:textId="77777777" w:rsidTr="00BC5FE9">
        <w:tc>
          <w:tcPr>
            <w:tcW w:w="3403" w:type="dxa"/>
          </w:tcPr>
          <w:p w14:paraId="61C8FC9A" w14:textId="77777777" w:rsidR="00836A8A" w:rsidRPr="001038FE" w:rsidRDefault="00836A8A" w:rsidP="00BC5FE9">
            <w:pPr>
              <w:spacing w:after="0" w:line="360" w:lineRule="auto"/>
              <w:rPr>
                <w:sz w:val="24"/>
                <w:szCs w:val="24"/>
              </w:rPr>
            </w:pPr>
            <w:r w:rsidRPr="001038FE">
              <w:rPr>
                <w:sz w:val="24"/>
                <w:szCs w:val="24"/>
              </w:rPr>
              <w:t>Hypertrophic cardiomyopathy</w:t>
            </w:r>
          </w:p>
        </w:tc>
        <w:tc>
          <w:tcPr>
            <w:tcW w:w="3119" w:type="dxa"/>
          </w:tcPr>
          <w:p w14:paraId="768F8B9D" w14:textId="77777777" w:rsidR="00836A8A" w:rsidRPr="001038FE" w:rsidRDefault="00836A8A" w:rsidP="00BC5FE9">
            <w:pPr>
              <w:spacing w:after="0" w:line="360" w:lineRule="auto"/>
              <w:rPr>
                <w:sz w:val="24"/>
                <w:szCs w:val="24"/>
              </w:rPr>
            </w:pPr>
            <w:r w:rsidRPr="001038FE">
              <w:rPr>
                <w:sz w:val="24"/>
                <w:szCs w:val="24"/>
              </w:rPr>
              <w:t>Left ventricular wall thickness &gt;15 mm circumferentially or focally and/or heart weight &gt;500 g*∞</w:t>
            </w:r>
          </w:p>
        </w:tc>
        <w:tc>
          <w:tcPr>
            <w:tcW w:w="3118" w:type="dxa"/>
          </w:tcPr>
          <w:p w14:paraId="7BEC06E9" w14:textId="77777777" w:rsidR="00836A8A" w:rsidRPr="001038FE" w:rsidRDefault="00836A8A" w:rsidP="00BC5FE9">
            <w:pPr>
              <w:spacing w:after="0" w:line="360" w:lineRule="auto"/>
              <w:rPr>
                <w:sz w:val="24"/>
                <w:szCs w:val="24"/>
              </w:rPr>
            </w:pPr>
            <w:r w:rsidRPr="001038FE">
              <w:rPr>
                <w:sz w:val="24"/>
                <w:szCs w:val="24"/>
              </w:rPr>
              <w:t>Myocyte hypertrophy, myocyte disarray (&gt; 20% of myocardial disarray in at least two tissue blocks of 4 cm2) and interstitial fibrosis</w:t>
            </w:r>
          </w:p>
        </w:tc>
      </w:tr>
      <w:tr w:rsidR="001038FE" w:rsidRPr="001038FE" w14:paraId="34CD31D7" w14:textId="77777777" w:rsidTr="00BC5FE9">
        <w:tc>
          <w:tcPr>
            <w:tcW w:w="3403" w:type="dxa"/>
          </w:tcPr>
          <w:p w14:paraId="1BBD34DD" w14:textId="77777777" w:rsidR="00836A8A" w:rsidRPr="001038FE" w:rsidRDefault="00836A8A" w:rsidP="00BC5FE9">
            <w:pPr>
              <w:spacing w:after="0" w:line="360" w:lineRule="auto"/>
              <w:rPr>
                <w:sz w:val="24"/>
                <w:szCs w:val="24"/>
              </w:rPr>
            </w:pPr>
            <w:r w:rsidRPr="001038FE">
              <w:rPr>
                <w:sz w:val="24"/>
                <w:szCs w:val="24"/>
              </w:rPr>
              <w:t>Idiopathic left ventricular hypertrophy</w:t>
            </w:r>
          </w:p>
        </w:tc>
        <w:tc>
          <w:tcPr>
            <w:tcW w:w="3119" w:type="dxa"/>
          </w:tcPr>
          <w:p w14:paraId="44A1B47D" w14:textId="77777777" w:rsidR="00836A8A" w:rsidRPr="001038FE" w:rsidRDefault="00836A8A" w:rsidP="00BC5FE9">
            <w:pPr>
              <w:spacing w:after="0" w:line="360" w:lineRule="auto"/>
              <w:rPr>
                <w:sz w:val="24"/>
                <w:szCs w:val="24"/>
              </w:rPr>
            </w:pPr>
            <w:r w:rsidRPr="001038FE">
              <w:rPr>
                <w:sz w:val="24"/>
                <w:szCs w:val="24"/>
              </w:rPr>
              <w:t>Left ventricular wall thickness &gt;15 mm and heart weight &gt;500 g*</w:t>
            </w:r>
          </w:p>
        </w:tc>
        <w:tc>
          <w:tcPr>
            <w:tcW w:w="3118" w:type="dxa"/>
          </w:tcPr>
          <w:p w14:paraId="0A95EDB7" w14:textId="77777777" w:rsidR="00836A8A" w:rsidRPr="001038FE" w:rsidRDefault="00836A8A" w:rsidP="00BC5FE9">
            <w:pPr>
              <w:spacing w:after="0" w:line="360" w:lineRule="auto"/>
              <w:rPr>
                <w:sz w:val="24"/>
                <w:szCs w:val="24"/>
                <w:lang w:val="en-US"/>
              </w:rPr>
            </w:pPr>
            <w:r w:rsidRPr="001038FE">
              <w:rPr>
                <w:sz w:val="24"/>
                <w:szCs w:val="24"/>
              </w:rPr>
              <w:t>Myocyte hypertrophy +/-</w:t>
            </w:r>
            <w:r w:rsidRPr="001038FE">
              <w:rPr>
                <w:sz w:val="24"/>
                <w:szCs w:val="24"/>
                <w:lang w:val="en-US"/>
              </w:rPr>
              <w:t>fibrosis in the absence of myocyte disarray</w:t>
            </w:r>
          </w:p>
        </w:tc>
      </w:tr>
      <w:tr w:rsidR="001038FE" w:rsidRPr="001038FE" w14:paraId="693A75A9" w14:textId="77777777" w:rsidTr="00BC5FE9">
        <w:tc>
          <w:tcPr>
            <w:tcW w:w="3403" w:type="dxa"/>
          </w:tcPr>
          <w:p w14:paraId="3EFDCCF6" w14:textId="77777777" w:rsidR="00836A8A" w:rsidRPr="001038FE" w:rsidRDefault="00836A8A" w:rsidP="00BC5FE9">
            <w:pPr>
              <w:spacing w:after="0" w:line="360" w:lineRule="auto"/>
              <w:rPr>
                <w:sz w:val="24"/>
                <w:szCs w:val="24"/>
              </w:rPr>
            </w:pPr>
            <w:r w:rsidRPr="001038FE">
              <w:rPr>
                <w:sz w:val="24"/>
                <w:szCs w:val="24"/>
              </w:rPr>
              <w:t>Idiopathic left ventricular fibrosis</w:t>
            </w:r>
          </w:p>
        </w:tc>
        <w:tc>
          <w:tcPr>
            <w:tcW w:w="3119" w:type="dxa"/>
          </w:tcPr>
          <w:p w14:paraId="29ACDAA0" w14:textId="77777777" w:rsidR="00836A8A" w:rsidRPr="001038FE" w:rsidRDefault="00836A8A" w:rsidP="00BC5FE9">
            <w:pPr>
              <w:spacing w:after="0" w:line="360" w:lineRule="auto"/>
              <w:rPr>
                <w:sz w:val="24"/>
                <w:szCs w:val="24"/>
              </w:rPr>
            </w:pPr>
            <w:r w:rsidRPr="001038FE">
              <w:rPr>
                <w:sz w:val="24"/>
                <w:szCs w:val="24"/>
              </w:rPr>
              <w:t>Normal heart weight and wall thickness with/without scarring macroscopically</w:t>
            </w:r>
          </w:p>
        </w:tc>
        <w:tc>
          <w:tcPr>
            <w:tcW w:w="3118" w:type="dxa"/>
          </w:tcPr>
          <w:p w14:paraId="674BFD1F" w14:textId="77777777" w:rsidR="00836A8A" w:rsidRPr="001038FE" w:rsidRDefault="00836A8A" w:rsidP="00BC5FE9">
            <w:pPr>
              <w:spacing w:after="0" w:line="360" w:lineRule="auto"/>
              <w:rPr>
                <w:sz w:val="24"/>
                <w:szCs w:val="24"/>
              </w:rPr>
            </w:pPr>
            <w:r w:rsidRPr="001038FE">
              <w:rPr>
                <w:sz w:val="24"/>
                <w:szCs w:val="24"/>
              </w:rPr>
              <w:t>Fibrosis (&gt; 20% in at least two tissue blocks of 4 cm2) with no myocyte disarray</w:t>
            </w:r>
          </w:p>
        </w:tc>
      </w:tr>
      <w:tr w:rsidR="001038FE" w:rsidRPr="001038FE" w14:paraId="38DE1EB7" w14:textId="77777777" w:rsidTr="00BC5FE9">
        <w:tc>
          <w:tcPr>
            <w:tcW w:w="3403" w:type="dxa"/>
          </w:tcPr>
          <w:p w14:paraId="02C0C7B7" w14:textId="77777777" w:rsidR="00836A8A" w:rsidRPr="001038FE" w:rsidRDefault="00836A8A" w:rsidP="00BC5FE9">
            <w:pPr>
              <w:spacing w:after="0" w:line="360" w:lineRule="auto"/>
              <w:rPr>
                <w:sz w:val="24"/>
                <w:szCs w:val="24"/>
              </w:rPr>
            </w:pPr>
            <w:r w:rsidRPr="001038FE">
              <w:rPr>
                <w:sz w:val="24"/>
                <w:szCs w:val="24"/>
              </w:rPr>
              <w:t>Arrhythmogenic right ventricular cardiomyopathy</w:t>
            </w:r>
          </w:p>
        </w:tc>
        <w:tc>
          <w:tcPr>
            <w:tcW w:w="3119" w:type="dxa"/>
          </w:tcPr>
          <w:p w14:paraId="38BA5980" w14:textId="77777777" w:rsidR="00836A8A" w:rsidRPr="001038FE" w:rsidRDefault="00836A8A" w:rsidP="00BC5FE9">
            <w:pPr>
              <w:spacing w:after="0" w:line="360" w:lineRule="auto"/>
              <w:rPr>
                <w:sz w:val="24"/>
                <w:szCs w:val="24"/>
              </w:rPr>
            </w:pPr>
            <w:r w:rsidRPr="001038FE">
              <w:rPr>
                <w:sz w:val="24"/>
                <w:szCs w:val="24"/>
              </w:rPr>
              <w:t>Right or left ventricular thinning, fatty replacement, fibrosis on the epicardial surface or outer wall</w:t>
            </w:r>
          </w:p>
        </w:tc>
        <w:tc>
          <w:tcPr>
            <w:tcW w:w="3118" w:type="dxa"/>
          </w:tcPr>
          <w:p w14:paraId="600848CF" w14:textId="77777777" w:rsidR="00836A8A" w:rsidRPr="001038FE" w:rsidRDefault="00836A8A" w:rsidP="00BC5FE9">
            <w:pPr>
              <w:spacing w:after="0" w:line="360" w:lineRule="auto"/>
              <w:rPr>
                <w:sz w:val="24"/>
                <w:szCs w:val="24"/>
              </w:rPr>
            </w:pPr>
            <w:r w:rsidRPr="001038FE">
              <w:rPr>
                <w:sz w:val="24"/>
                <w:szCs w:val="24"/>
              </w:rPr>
              <w:t>Fat and fibrosis (&gt; 20% in at least two tissue blocks of 4 cm2) in the wall of the right and/or left ventricle, particularly in outer wall, with degenerative changes in the myocytes</w:t>
            </w:r>
          </w:p>
        </w:tc>
      </w:tr>
      <w:tr w:rsidR="001038FE" w:rsidRPr="001038FE" w14:paraId="411A67B3" w14:textId="77777777" w:rsidTr="00BC5FE9">
        <w:tc>
          <w:tcPr>
            <w:tcW w:w="3403" w:type="dxa"/>
          </w:tcPr>
          <w:p w14:paraId="3C4D3370" w14:textId="77777777" w:rsidR="00836A8A" w:rsidRPr="001038FE" w:rsidRDefault="00836A8A" w:rsidP="00BC5FE9">
            <w:pPr>
              <w:spacing w:after="0" w:line="360" w:lineRule="auto"/>
              <w:rPr>
                <w:sz w:val="24"/>
                <w:szCs w:val="24"/>
              </w:rPr>
            </w:pPr>
            <w:r w:rsidRPr="001038FE">
              <w:rPr>
                <w:sz w:val="24"/>
                <w:szCs w:val="24"/>
              </w:rPr>
              <w:t>Myocarditis</w:t>
            </w:r>
          </w:p>
        </w:tc>
        <w:tc>
          <w:tcPr>
            <w:tcW w:w="3119" w:type="dxa"/>
          </w:tcPr>
          <w:p w14:paraId="78BB2B2C" w14:textId="77777777" w:rsidR="00836A8A" w:rsidRPr="001038FE" w:rsidRDefault="00836A8A" w:rsidP="00BC5FE9">
            <w:pPr>
              <w:spacing w:after="0" w:line="360" w:lineRule="auto"/>
              <w:rPr>
                <w:sz w:val="24"/>
                <w:szCs w:val="24"/>
              </w:rPr>
            </w:pPr>
            <w:r w:rsidRPr="001038FE">
              <w:rPr>
                <w:sz w:val="24"/>
                <w:szCs w:val="24"/>
              </w:rPr>
              <w:t>Normal or dilated ventricles</w:t>
            </w:r>
          </w:p>
        </w:tc>
        <w:tc>
          <w:tcPr>
            <w:tcW w:w="3118" w:type="dxa"/>
          </w:tcPr>
          <w:p w14:paraId="3F742EDF" w14:textId="77777777" w:rsidR="00836A8A" w:rsidRPr="001038FE" w:rsidRDefault="00836A8A" w:rsidP="00BC5FE9">
            <w:pPr>
              <w:spacing w:after="0" w:line="360" w:lineRule="auto"/>
              <w:rPr>
                <w:sz w:val="24"/>
                <w:szCs w:val="24"/>
              </w:rPr>
            </w:pPr>
            <w:r w:rsidRPr="001038FE">
              <w:rPr>
                <w:sz w:val="24"/>
                <w:szCs w:val="24"/>
              </w:rPr>
              <w:t>Inflammation (&gt; 20% in at least two tissue blocks of 4 cm2) with myocyte</w:t>
            </w:r>
          </w:p>
          <w:p w14:paraId="6736EC76" w14:textId="77777777" w:rsidR="00836A8A" w:rsidRPr="001038FE" w:rsidRDefault="00836A8A" w:rsidP="00BC5FE9">
            <w:pPr>
              <w:spacing w:after="0" w:line="360" w:lineRule="auto"/>
              <w:rPr>
                <w:sz w:val="24"/>
                <w:szCs w:val="24"/>
              </w:rPr>
            </w:pPr>
            <w:r w:rsidRPr="001038FE">
              <w:rPr>
                <w:sz w:val="24"/>
                <w:szCs w:val="24"/>
              </w:rPr>
              <w:t>Necrosis</w:t>
            </w:r>
          </w:p>
        </w:tc>
      </w:tr>
      <w:tr w:rsidR="001038FE" w:rsidRPr="001038FE" w14:paraId="541A560D" w14:textId="77777777" w:rsidTr="00BC5FE9">
        <w:tc>
          <w:tcPr>
            <w:tcW w:w="3403" w:type="dxa"/>
          </w:tcPr>
          <w:p w14:paraId="2D090908" w14:textId="77777777" w:rsidR="00836A8A" w:rsidRPr="001038FE" w:rsidRDefault="00836A8A" w:rsidP="00BC5FE9">
            <w:pPr>
              <w:spacing w:after="0" w:line="360" w:lineRule="auto"/>
              <w:rPr>
                <w:sz w:val="24"/>
                <w:szCs w:val="24"/>
              </w:rPr>
            </w:pPr>
            <w:r w:rsidRPr="001038FE">
              <w:rPr>
                <w:sz w:val="24"/>
                <w:szCs w:val="24"/>
              </w:rPr>
              <w:t>Anomalous coronary artery</w:t>
            </w:r>
          </w:p>
        </w:tc>
        <w:tc>
          <w:tcPr>
            <w:tcW w:w="3119" w:type="dxa"/>
          </w:tcPr>
          <w:p w14:paraId="4EAC4AED" w14:textId="77777777" w:rsidR="00836A8A" w:rsidRPr="001038FE" w:rsidRDefault="00836A8A" w:rsidP="00BC5FE9">
            <w:pPr>
              <w:spacing w:after="0" w:line="360" w:lineRule="auto"/>
              <w:rPr>
                <w:sz w:val="24"/>
                <w:szCs w:val="24"/>
              </w:rPr>
            </w:pPr>
            <w:r w:rsidRPr="001038FE">
              <w:rPr>
                <w:sz w:val="24"/>
                <w:szCs w:val="24"/>
              </w:rPr>
              <w:t>Anomalous origin of the coronary artery,</w:t>
            </w:r>
          </w:p>
          <w:p w14:paraId="42C349D4" w14:textId="77777777" w:rsidR="00836A8A" w:rsidRPr="001038FE" w:rsidRDefault="00836A8A" w:rsidP="00BC5FE9">
            <w:pPr>
              <w:spacing w:after="0" w:line="360" w:lineRule="auto"/>
              <w:rPr>
                <w:sz w:val="24"/>
                <w:szCs w:val="24"/>
              </w:rPr>
            </w:pPr>
            <w:r w:rsidRPr="001038FE">
              <w:rPr>
                <w:sz w:val="24"/>
                <w:szCs w:val="24"/>
              </w:rPr>
              <w:t>coronary artery atresia, stenosis</w:t>
            </w:r>
          </w:p>
        </w:tc>
        <w:tc>
          <w:tcPr>
            <w:tcW w:w="3118" w:type="dxa"/>
          </w:tcPr>
          <w:p w14:paraId="58F41ACA" w14:textId="77777777" w:rsidR="00836A8A" w:rsidRPr="001038FE" w:rsidRDefault="00836A8A" w:rsidP="00BC5FE9">
            <w:pPr>
              <w:spacing w:after="0" w:line="360" w:lineRule="auto"/>
              <w:rPr>
                <w:sz w:val="24"/>
                <w:szCs w:val="24"/>
              </w:rPr>
            </w:pPr>
            <w:r w:rsidRPr="001038FE">
              <w:rPr>
                <w:sz w:val="24"/>
                <w:szCs w:val="24"/>
              </w:rPr>
              <w:t>Fibrosis/acute/chronic infarction in the left</w:t>
            </w:r>
          </w:p>
          <w:p w14:paraId="27B489E1" w14:textId="77777777" w:rsidR="00836A8A" w:rsidRPr="001038FE" w:rsidRDefault="00836A8A" w:rsidP="00BC5FE9">
            <w:pPr>
              <w:spacing w:after="0" w:line="360" w:lineRule="auto"/>
              <w:rPr>
                <w:sz w:val="24"/>
                <w:szCs w:val="24"/>
              </w:rPr>
            </w:pPr>
            <w:r w:rsidRPr="001038FE">
              <w:rPr>
                <w:sz w:val="24"/>
                <w:szCs w:val="24"/>
              </w:rPr>
              <w:t>Ventricle</w:t>
            </w:r>
          </w:p>
        </w:tc>
      </w:tr>
      <w:tr w:rsidR="001038FE" w:rsidRPr="001038FE" w14:paraId="031EF7AE" w14:textId="77777777" w:rsidTr="00BC5FE9">
        <w:tc>
          <w:tcPr>
            <w:tcW w:w="3403" w:type="dxa"/>
          </w:tcPr>
          <w:p w14:paraId="11641E59" w14:textId="77777777" w:rsidR="00836A8A" w:rsidRPr="001038FE" w:rsidRDefault="00836A8A" w:rsidP="00BC5FE9">
            <w:pPr>
              <w:spacing w:after="0" w:line="360" w:lineRule="auto"/>
              <w:rPr>
                <w:sz w:val="24"/>
                <w:szCs w:val="24"/>
              </w:rPr>
            </w:pPr>
            <w:r w:rsidRPr="001038FE">
              <w:rPr>
                <w:sz w:val="24"/>
                <w:szCs w:val="24"/>
              </w:rPr>
              <w:lastRenderedPageBreak/>
              <w:t>Coronary atherosclerosis</w:t>
            </w:r>
          </w:p>
        </w:tc>
        <w:tc>
          <w:tcPr>
            <w:tcW w:w="3119" w:type="dxa"/>
          </w:tcPr>
          <w:p w14:paraId="48ECE5D8" w14:textId="77777777" w:rsidR="00836A8A" w:rsidRPr="001038FE" w:rsidRDefault="00836A8A" w:rsidP="00BC5FE9">
            <w:pPr>
              <w:spacing w:after="0" w:line="360" w:lineRule="auto"/>
              <w:rPr>
                <w:sz w:val="24"/>
                <w:szCs w:val="24"/>
              </w:rPr>
            </w:pPr>
            <w:r w:rsidRPr="001038FE">
              <w:rPr>
                <w:sz w:val="24"/>
                <w:szCs w:val="24"/>
              </w:rPr>
              <w:t>Atherosclerosis with estimated luminal narrowing &gt;75%</w:t>
            </w:r>
          </w:p>
        </w:tc>
        <w:tc>
          <w:tcPr>
            <w:tcW w:w="3118" w:type="dxa"/>
          </w:tcPr>
          <w:p w14:paraId="433A5B12" w14:textId="77777777" w:rsidR="00836A8A" w:rsidRPr="001038FE" w:rsidRDefault="00836A8A" w:rsidP="00BC5FE9">
            <w:pPr>
              <w:spacing w:after="0" w:line="360" w:lineRule="auto"/>
              <w:rPr>
                <w:sz w:val="24"/>
                <w:szCs w:val="24"/>
              </w:rPr>
            </w:pPr>
            <w:r w:rsidRPr="001038FE">
              <w:rPr>
                <w:sz w:val="24"/>
                <w:szCs w:val="24"/>
              </w:rPr>
              <w:t>Acute or chronic infarction in</w:t>
            </w:r>
          </w:p>
          <w:p w14:paraId="30C4A5F2" w14:textId="77777777" w:rsidR="00836A8A" w:rsidRPr="001038FE" w:rsidRDefault="00836A8A" w:rsidP="00BC5FE9">
            <w:pPr>
              <w:spacing w:after="0" w:line="360" w:lineRule="auto"/>
              <w:rPr>
                <w:sz w:val="24"/>
                <w:szCs w:val="24"/>
              </w:rPr>
            </w:pPr>
            <w:r w:rsidRPr="001038FE">
              <w:rPr>
                <w:sz w:val="24"/>
                <w:szCs w:val="24"/>
              </w:rPr>
              <w:t>the left ventricle</w:t>
            </w:r>
          </w:p>
        </w:tc>
      </w:tr>
      <w:tr w:rsidR="001038FE" w:rsidRPr="001038FE" w14:paraId="062E5BEA" w14:textId="77777777" w:rsidTr="00BC5FE9">
        <w:tc>
          <w:tcPr>
            <w:tcW w:w="3403" w:type="dxa"/>
          </w:tcPr>
          <w:p w14:paraId="56107B9E" w14:textId="77777777" w:rsidR="00836A8A" w:rsidRPr="001038FE" w:rsidRDefault="00836A8A" w:rsidP="00BC5FE9">
            <w:pPr>
              <w:spacing w:after="0" w:line="360" w:lineRule="auto"/>
              <w:rPr>
                <w:sz w:val="24"/>
                <w:szCs w:val="24"/>
              </w:rPr>
            </w:pPr>
            <w:r w:rsidRPr="001038FE">
              <w:rPr>
                <w:sz w:val="24"/>
                <w:szCs w:val="24"/>
              </w:rPr>
              <w:t>Dilated cardiomyopathy</w:t>
            </w:r>
          </w:p>
        </w:tc>
        <w:tc>
          <w:tcPr>
            <w:tcW w:w="3119" w:type="dxa"/>
          </w:tcPr>
          <w:p w14:paraId="51633916" w14:textId="77777777" w:rsidR="00836A8A" w:rsidRPr="001038FE" w:rsidRDefault="00836A8A" w:rsidP="00BC5FE9">
            <w:pPr>
              <w:spacing w:after="0" w:line="360" w:lineRule="auto"/>
              <w:rPr>
                <w:sz w:val="24"/>
                <w:szCs w:val="24"/>
              </w:rPr>
            </w:pPr>
            <w:r w:rsidRPr="001038FE">
              <w:rPr>
                <w:sz w:val="24"/>
                <w:szCs w:val="24"/>
              </w:rPr>
              <w:t>Increase in heart weight (&gt; 500 g in males, &gt; 400 g in females) with dilated left ventricle (&gt; 4cm) and thin wall (&lt;10mm). Absence of coronary artery disease.</w:t>
            </w:r>
          </w:p>
        </w:tc>
        <w:tc>
          <w:tcPr>
            <w:tcW w:w="3118" w:type="dxa"/>
          </w:tcPr>
          <w:p w14:paraId="6691E5EB" w14:textId="77777777" w:rsidR="00836A8A" w:rsidRPr="001038FE" w:rsidRDefault="00836A8A" w:rsidP="00BC5FE9">
            <w:pPr>
              <w:spacing w:after="0" w:line="360" w:lineRule="auto"/>
              <w:rPr>
                <w:sz w:val="24"/>
                <w:szCs w:val="24"/>
              </w:rPr>
            </w:pPr>
            <w:r w:rsidRPr="001038FE">
              <w:rPr>
                <w:sz w:val="24"/>
                <w:szCs w:val="24"/>
              </w:rPr>
              <w:t>Diffuse interstitial and replacement fibrosis (&gt; 20% in at least two tissue blocks of 4 cm2) in the left ventricle with degenerative changes in the myocytes</w:t>
            </w:r>
          </w:p>
        </w:tc>
      </w:tr>
      <w:tr w:rsidR="001038FE" w:rsidRPr="001038FE" w14:paraId="1BFCA65A" w14:textId="77777777" w:rsidTr="00BC5FE9">
        <w:tc>
          <w:tcPr>
            <w:tcW w:w="3403" w:type="dxa"/>
          </w:tcPr>
          <w:p w14:paraId="3B88D6EE" w14:textId="77777777" w:rsidR="00836A8A" w:rsidRPr="001038FE" w:rsidRDefault="00836A8A" w:rsidP="00BC5FE9">
            <w:pPr>
              <w:spacing w:after="0" w:line="360" w:lineRule="auto"/>
              <w:rPr>
                <w:sz w:val="24"/>
                <w:szCs w:val="24"/>
              </w:rPr>
            </w:pPr>
            <w:r w:rsidRPr="001038FE">
              <w:rPr>
                <w:sz w:val="24"/>
                <w:szCs w:val="24"/>
              </w:rPr>
              <w:t>Mitral valve prolapse</w:t>
            </w:r>
          </w:p>
        </w:tc>
        <w:tc>
          <w:tcPr>
            <w:tcW w:w="3119" w:type="dxa"/>
          </w:tcPr>
          <w:p w14:paraId="0BAA47C6" w14:textId="77777777" w:rsidR="00836A8A" w:rsidRPr="001038FE" w:rsidRDefault="00836A8A" w:rsidP="00BC5FE9">
            <w:pPr>
              <w:spacing w:after="0" w:line="360" w:lineRule="auto"/>
              <w:rPr>
                <w:sz w:val="24"/>
                <w:szCs w:val="24"/>
              </w:rPr>
            </w:pPr>
            <w:r w:rsidRPr="001038FE">
              <w:rPr>
                <w:sz w:val="24"/>
                <w:szCs w:val="24"/>
              </w:rPr>
              <w:t>Prolapse of mitral valve above the atrio-ventricular junction with ballooning between chordae in one or both leaflets</w:t>
            </w:r>
          </w:p>
        </w:tc>
        <w:tc>
          <w:tcPr>
            <w:tcW w:w="3118" w:type="dxa"/>
          </w:tcPr>
          <w:p w14:paraId="1E902C35" w14:textId="77777777" w:rsidR="00836A8A" w:rsidRPr="001038FE" w:rsidRDefault="00836A8A" w:rsidP="00BC5FE9">
            <w:pPr>
              <w:spacing w:after="0" w:line="360" w:lineRule="auto"/>
              <w:rPr>
                <w:sz w:val="24"/>
                <w:szCs w:val="24"/>
              </w:rPr>
            </w:pPr>
            <w:r w:rsidRPr="001038FE">
              <w:rPr>
                <w:sz w:val="24"/>
                <w:szCs w:val="24"/>
              </w:rPr>
              <w:t xml:space="preserve">Myxoid degeneration with expansion in spongiosa of leaflets and destruction of fibrosa layer </w:t>
            </w:r>
          </w:p>
        </w:tc>
      </w:tr>
      <w:tr w:rsidR="001038FE" w:rsidRPr="001038FE" w14:paraId="0C3DDD0B" w14:textId="77777777" w:rsidTr="00BC5FE9">
        <w:tc>
          <w:tcPr>
            <w:tcW w:w="3403" w:type="dxa"/>
          </w:tcPr>
          <w:p w14:paraId="46868DE8" w14:textId="77777777" w:rsidR="00836A8A" w:rsidRPr="001038FE" w:rsidRDefault="00836A8A" w:rsidP="00BC5FE9">
            <w:pPr>
              <w:spacing w:after="0" w:line="360" w:lineRule="auto"/>
              <w:rPr>
                <w:sz w:val="24"/>
                <w:szCs w:val="24"/>
              </w:rPr>
            </w:pPr>
            <w:r w:rsidRPr="001038FE">
              <w:rPr>
                <w:sz w:val="24"/>
                <w:szCs w:val="24"/>
              </w:rPr>
              <w:t>Bicuspid aortic valve</w:t>
            </w:r>
          </w:p>
        </w:tc>
        <w:tc>
          <w:tcPr>
            <w:tcW w:w="3119" w:type="dxa"/>
          </w:tcPr>
          <w:p w14:paraId="32FED480" w14:textId="77777777" w:rsidR="00836A8A" w:rsidRPr="001038FE" w:rsidRDefault="00836A8A" w:rsidP="00BC5FE9">
            <w:pPr>
              <w:spacing w:after="0" w:line="360" w:lineRule="auto"/>
              <w:rPr>
                <w:sz w:val="24"/>
                <w:szCs w:val="24"/>
              </w:rPr>
            </w:pPr>
            <w:r w:rsidRPr="001038FE">
              <w:rPr>
                <w:sz w:val="24"/>
                <w:szCs w:val="24"/>
              </w:rPr>
              <w:t>Fusion of two aortic cusps, with or without presence of a raphe often with significant valve stenosis</w:t>
            </w:r>
          </w:p>
        </w:tc>
        <w:tc>
          <w:tcPr>
            <w:tcW w:w="3118" w:type="dxa"/>
          </w:tcPr>
          <w:p w14:paraId="752AF675" w14:textId="77777777" w:rsidR="00836A8A" w:rsidRPr="001038FE" w:rsidRDefault="00836A8A" w:rsidP="00BC5FE9">
            <w:pPr>
              <w:spacing w:after="0" w:line="360" w:lineRule="auto"/>
              <w:rPr>
                <w:sz w:val="24"/>
                <w:szCs w:val="24"/>
              </w:rPr>
            </w:pPr>
          </w:p>
        </w:tc>
      </w:tr>
      <w:tr w:rsidR="001038FE" w:rsidRPr="001038FE" w14:paraId="5F5C9545" w14:textId="77777777" w:rsidTr="00BC5FE9">
        <w:tc>
          <w:tcPr>
            <w:tcW w:w="3403" w:type="dxa"/>
          </w:tcPr>
          <w:p w14:paraId="3C55B042" w14:textId="77777777" w:rsidR="00836A8A" w:rsidRPr="001038FE" w:rsidRDefault="00836A8A" w:rsidP="00BC5FE9">
            <w:pPr>
              <w:spacing w:after="0" w:line="360" w:lineRule="auto"/>
              <w:rPr>
                <w:sz w:val="24"/>
                <w:szCs w:val="24"/>
              </w:rPr>
            </w:pPr>
            <w:r w:rsidRPr="001038FE">
              <w:rPr>
                <w:sz w:val="24"/>
                <w:szCs w:val="24"/>
              </w:rPr>
              <w:t>Morphologically normal heart</w:t>
            </w:r>
          </w:p>
        </w:tc>
        <w:tc>
          <w:tcPr>
            <w:tcW w:w="3119" w:type="dxa"/>
          </w:tcPr>
          <w:p w14:paraId="3E57B5D5" w14:textId="77777777" w:rsidR="00836A8A" w:rsidRPr="001038FE" w:rsidRDefault="00836A8A" w:rsidP="00BC5FE9">
            <w:pPr>
              <w:spacing w:after="0" w:line="360" w:lineRule="auto"/>
              <w:rPr>
                <w:sz w:val="24"/>
                <w:szCs w:val="24"/>
              </w:rPr>
            </w:pPr>
            <w:r w:rsidRPr="001038FE">
              <w:rPr>
                <w:sz w:val="24"/>
                <w:szCs w:val="24"/>
              </w:rPr>
              <w:t>Normal</w:t>
            </w:r>
          </w:p>
        </w:tc>
        <w:tc>
          <w:tcPr>
            <w:tcW w:w="3118" w:type="dxa"/>
          </w:tcPr>
          <w:p w14:paraId="45E78EC2" w14:textId="77777777" w:rsidR="00836A8A" w:rsidRPr="001038FE" w:rsidRDefault="00836A8A" w:rsidP="00BC5FE9">
            <w:pPr>
              <w:spacing w:after="0" w:line="360" w:lineRule="auto"/>
              <w:rPr>
                <w:sz w:val="24"/>
                <w:szCs w:val="24"/>
              </w:rPr>
            </w:pPr>
            <w:r w:rsidRPr="001038FE">
              <w:rPr>
                <w:sz w:val="24"/>
                <w:szCs w:val="24"/>
              </w:rPr>
              <w:t>Normal</w:t>
            </w:r>
          </w:p>
        </w:tc>
      </w:tr>
    </w:tbl>
    <w:p w14:paraId="7DD76E60" w14:textId="77777777" w:rsidR="00836A8A" w:rsidRPr="001038FE" w:rsidRDefault="00836A8A" w:rsidP="00AB1369">
      <w:pPr>
        <w:spacing w:line="480" w:lineRule="auto"/>
        <w:rPr>
          <w:b/>
          <w:spacing w:val="20"/>
          <w:sz w:val="24"/>
          <w:szCs w:val="24"/>
        </w:rPr>
      </w:pPr>
    </w:p>
    <w:p w14:paraId="4CB251CF" w14:textId="77777777" w:rsidR="00836A8A" w:rsidRPr="001038FE" w:rsidRDefault="00836A8A" w:rsidP="00AB1369">
      <w:pPr>
        <w:spacing w:line="480" w:lineRule="auto"/>
        <w:rPr>
          <w:b/>
          <w:spacing w:val="20"/>
          <w:sz w:val="24"/>
          <w:szCs w:val="24"/>
        </w:rPr>
      </w:pPr>
    </w:p>
    <w:p w14:paraId="6FF952A1" w14:textId="77777777" w:rsidR="00836A8A" w:rsidRPr="001038FE" w:rsidRDefault="00836A8A" w:rsidP="00AB1369">
      <w:pPr>
        <w:spacing w:line="480" w:lineRule="auto"/>
        <w:rPr>
          <w:b/>
          <w:spacing w:val="20"/>
          <w:sz w:val="24"/>
          <w:szCs w:val="24"/>
        </w:rPr>
      </w:pPr>
    </w:p>
    <w:p w14:paraId="4AE3E1EC" w14:textId="77777777" w:rsidR="00836A8A" w:rsidRPr="001038FE" w:rsidRDefault="00836A8A" w:rsidP="00AB1369">
      <w:pPr>
        <w:spacing w:line="480" w:lineRule="auto"/>
        <w:rPr>
          <w:b/>
          <w:spacing w:val="20"/>
          <w:sz w:val="24"/>
          <w:szCs w:val="24"/>
        </w:rPr>
      </w:pPr>
    </w:p>
    <w:p w14:paraId="235F0941" w14:textId="77777777" w:rsidR="00836A8A" w:rsidRPr="001038FE" w:rsidRDefault="00836A8A" w:rsidP="00AB1369">
      <w:pPr>
        <w:spacing w:line="480" w:lineRule="auto"/>
        <w:rPr>
          <w:b/>
          <w:spacing w:val="20"/>
          <w:sz w:val="24"/>
          <w:szCs w:val="24"/>
        </w:rPr>
      </w:pPr>
    </w:p>
    <w:p w14:paraId="0FF2D962" w14:textId="77777777" w:rsidR="00836A8A" w:rsidRPr="001038FE" w:rsidRDefault="00836A8A" w:rsidP="00AB1369">
      <w:pPr>
        <w:spacing w:line="480" w:lineRule="auto"/>
        <w:rPr>
          <w:b/>
          <w:spacing w:val="20"/>
          <w:sz w:val="24"/>
          <w:szCs w:val="24"/>
        </w:rPr>
      </w:pPr>
    </w:p>
    <w:p w14:paraId="728A451D" w14:textId="77777777" w:rsidR="00836A8A" w:rsidRPr="001038FE" w:rsidRDefault="00836A8A" w:rsidP="00AB1369">
      <w:pPr>
        <w:spacing w:line="480" w:lineRule="auto"/>
        <w:rPr>
          <w:b/>
          <w:spacing w:val="20"/>
          <w:sz w:val="24"/>
          <w:szCs w:val="24"/>
        </w:rPr>
      </w:pPr>
    </w:p>
    <w:p w14:paraId="3D8A526F" w14:textId="77777777" w:rsidR="00484DF2" w:rsidRPr="001038FE" w:rsidRDefault="00484DF2" w:rsidP="00AB1369">
      <w:pPr>
        <w:spacing w:line="480" w:lineRule="auto"/>
        <w:rPr>
          <w:b/>
          <w:spacing w:val="20"/>
          <w:sz w:val="24"/>
          <w:szCs w:val="24"/>
        </w:rPr>
      </w:pPr>
      <w:r w:rsidRPr="001038FE">
        <w:rPr>
          <w:b/>
          <w:spacing w:val="20"/>
          <w:sz w:val="24"/>
          <w:szCs w:val="24"/>
        </w:rPr>
        <w:lastRenderedPageBreak/>
        <w:t xml:space="preserve">Table 2. </w:t>
      </w:r>
      <w:r w:rsidRPr="001038FE">
        <w:rPr>
          <w:spacing w:val="20"/>
          <w:sz w:val="24"/>
          <w:szCs w:val="24"/>
        </w:rPr>
        <w:t>Demographic and clinical data</w:t>
      </w:r>
      <w:r w:rsidR="0022219D" w:rsidRPr="001038FE">
        <w:rPr>
          <w:spacing w:val="20"/>
          <w:sz w:val="24"/>
          <w:szCs w:val="24"/>
        </w:rPr>
        <w:t xml:space="preserve"> of obese</w:t>
      </w:r>
      <w:r w:rsidR="00570161" w:rsidRPr="001038FE">
        <w:rPr>
          <w:spacing w:val="20"/>
          <w:sz w:val="24"/>
          <w:szCs w:val="24"/>
        </w:rPr>
        <w:t xml:space="preserve"> and non-obese</w:t>
      </w:r>
      <w:r w:rsidR="0022219D" w:rsidRPr="001038FE">
        <w:rPr>
          <w:spacing w:val="20"/>
          <w:sz w:val="24"/>
          <w:szCs w:val="24"/>
        </w:rPr>
        <w:t xml:space="preserve"> SCD victims.</w:t>
      </w:r>
    </w:p>
    <w:p w14:paraId="7E89518D" w14:textId="77777777" w:rsidR="0022219D" w:rsidRPr="001038FE" w:rsidRDefault="0022219D" w:rsidP="00AB1369">
      <w:pPr>
        <w:spacing w:line="480" w:lineRule="auto"/>
        <w:rPr>
          <w:b/>
          <w:spacing w:val="20"/>
          <w:sz w:val="24"/>
          <w:szCs w:val="24"/>
        </w:rPr>
      </w:pPr>
    </w:p>
    <w:tbl>
      <w:tblPr>
        <w:tblStyle w:val="TableGrid"/>
        <w:tblW w:w="9782" w:type="dxa"/>
        <w:tblInd w:w="-289" w:type="dxa"/>
        <w:tblLook w:val="04A0" w:firstRow="1" w:lastRow="0" w:firstColumn="1" w:lastColumn="0" w:noHBand="0" w:noVBand="1"/>
      </w:tblPr>
      <w:tblGrid>
        <w:gridCol w:w="3686"/>
        <w:gridCol w:w="1985"/>
        <w:gridCol w:w="2693"/>
        <w:gridCol w:w="1418"/>
      </w:tblGrid>
      <w:tr w:rsidR="001038FE" w:rsidRPr="001038FE" w14:paraId="1E1B85F7" w14:textId="77777777" w:rsidTr="00985595">
        <w:tc>
          <w:tcPr>
            <w:tcW w:w="3686" w:type="dxa"/>
          </w:tcPr>
          <w:p w14:paraId="750A7745" w14:textId="77777777" w:rsidR="00D13913" w:rsidRPr="001038FE" w:rsidRDefault="00D13913" w:rsidP="00AB1369">
            <w:pPr>
              <w:spacing w:line="480" w:lineRule="auto"/>
              <w:rPr>
                <w:b/>
                <w:spacing w:val="20"/>
                <w:sz w:val="24"/>
                <w:szCs w:val="24"/>
              </w:rPr>
            </w:pPr>
          </w:p>
        </w:tc>
        <w:tc>
          <w:tcPr>
            <w:tcW w:w="1985" w:type="dxa"/>
          </w:tcPr>
          <w:p w14:paraId="2D8E8562" w14:textId="77777777" w:rsidR="00D13913" w:rsidRPr="001038FE" w:rsidRDefault="00D13913" w:rsidP="00AB1369">
            <w:pPr>
              <w:spacing w:line="480" w:lineRule="auto"/>
              <w:rPr>
                <w:b/>
                <w:spacing w:val="20"/>
                <w:sz w:val="24"/>
                <w:szCs w:val="24"/>
              </w:rPr>
            </w:pPr>
            <w:r w:rsidRPr="001038FE">
              <w:rPr>
                <w:b/>
                <w:spacing w:val="20"/>
                <w:sz w:val="24"/>
                <w:szCs w:val="24"/>
              </w:rPr>
              <w:t>Obese (n=212)</w:t>
            </w:r>
          </w:p>
        </w:tc>
        <w:tc>
          <w:tcPr>
            <w:tcW w:w="2693" w:type="dxa"/>
          </w:tcPr>
          <w:p w14:paraId="4F9FC90E" w14:textId="77777777" w:rsidR="00D13913" w:rsidRPr="001038FE" w:rsidRDefault="00D13913" w:rsidP="00AB1369">
            <w:pPr>
              <w:spacing w:line="480" w:lineRule="auto"/>
              <w:rPr>
                <w:b/>
                <w:spacing w:val="20"/>
                <w:sz w:val="24"/>
                <w:szCs w:val="24"/>
              </w:rPr>
            </w:pPr>
            <w:r w:rsidRPr="001038FE">
              <w:rPr>
                <w:b/>
                <w:spacing w:val="20"/>
                <w:sz w:val="24"/>
                <w:szCs w:val="24"/>
              </w:rPr>
              <w:t>Non-obese (n=821)</w:t>
            </w:r>
          </w:p>
        </w:tc>
        <w:tc>
          <w:tcPr>
            <w:tcW w:w="1418" w:type="dxa"/>
          </w:tcPr>
          <w:p w14:paraId="3FF110BA" w14:textId="77777777" w:rsidR="00D13913" w:rsidRPr="001038FE" w:rsidRDefault="00D13913" w:rsidP="00AB1369">
            <w:pPr>
              <w:spacing w:line="480" w:lineRule="auto"/>
              <w:rPr>
                <w:b/>
                <w:spacing w:val="20"/>
                <w:sz w:val="24"/>
                <w:szCs w:val="24"/>
              </w:rPr>
            </w:pPr>
            <w:r w:rsidRPr="001038FE">
              <w:rPr>
                <w:b/>
                <w:spacing w:val="20"/>
                <w:sz w:val="24"/>
                <w:szCs w:val="24"/>
              </w:rPr>
              <w:t>p</w:t>
            </w:r>
          </w:p>
        </w:tc>
      </w:tr>
      <w:tr w:rsidR="001038FE" w:rsidRPr="001038FE" w14:paraId="01C14185" w14:textId="77777777" w:rsidTr="00985595">
        <w:tc>
          <w:tcPr>
            <w:tcW w:w="3686" w:type="dxa"/>
          </w:tcPr>
          <w:p w14:paraId="20EF18C5" w14:textId="77777777" w:rsidR="00D13913" w:rsidRPr="001038FE" w:rsidRDefault="00D13913" w:rsidP="00AB1369">
            <w:pPr>
              <w:spacing w:line="480" w:lineRule="auto"/>
              <w:rPr>
                <w:b/>
                <w:spacing w:val="20"/>
                <w:sz w:val="24"/>
                <w:szCs w:val="24"/>
              </w:rPr>
            </w:pPr>
            <w:r w:rsidRPr="001038FE">
              <w:rPr>
                <w:b/>
                <w:spacing w:val="20"/>
                <w:sz w:val="24"/>
                <w:szCs w:val="24"/>
              </w:rPr>
              <w:t>Age (years)</w:t>
            </w:r>
          </w:p>
        </w:tc>
        <w:tc>
          <w:tcPr>
            <w:tcW w:w="1985" w:type="dxa"/>
          </w:tcPr>
          <w:p w14:paraId="0F95EE59" w14:textId="77777777" w:rsidR="00D13913" w:rsidRPr="001038FE" w:rsidRDefault="00D13913" w:rsidP="00AB1369">
            <w:pPr>
              <w:spacing w:line="480" w:lineRule="auto"/>
              <w:rPr>
                <w:spacing w:val="20"/>
                <w:sz w:val="24"/>
                <w:szCs w:val="24"/>
              </w:rPr>
            </w:pPr>
            <w:r w:rsidRPr="001038FE">
              <w:rPr>
                <w:spacing w:val="20"/>
                <w:sz w:val="24"/>
                <w:szCs w:val="24"/>
              </w:rPr>
              <w:t>23±8</w:t>
            </w:r>
          </w:p>
        </w:tc>
        <w:tc>
          <w:tcPr>
            <w:tcW w:w="2693" w:type="dxa"/>
          </w:tcPr>
          <w:p w14:paraId="05E58954" w14:textId="77777777" w:rsidR="00D13913" w:rsidRPr="001038FE" w:rsidRDefault="00D13913" w:rsidP="00AB1369">
            <w:pPr>
              <w:spacing w:line="480" w:lineRule="auto"/>
              <w:rPr>
                <w:spacing w:val="20"/>
                <w:sz w:val="24"/>
                <w:szCs w:val="24"/>
              </w:rPr>
            </w:pPr>
            <w:r w:rsidRPr="001038FE">
              <w:rPr>
                <w:spacing w:val="20"/>
                <w:sz w:val="24"/>
                <w:szCs w:val="24"/>
              </w:rPr>
              <w:t>27±6</w:t>
            </w:r>
          </w:p>
        </w:tc>
        <w:tc>
          <w:tcPr>
            <w:tcW w:w="1418" w:type="dxa"/>
          </w:tcPr>
          <w:p w14:paraId="51D20972" w14:textId="77777777" w:rsidR="00D13913" w:rsidRPr="001038FE" w:rsidRDefault="00D13913" w:rsidP="00AB1369">
            <w:pPr>
              <w:spacing w:line="480" w:lineRule="auto"/>
              <w:rPr>
                <w:spacing w:val="20"/>
                <w:sz w:val="24"/>
                <w:szCs w:val="24"/>
              </w:rPr>
            </w:pPr>
            <w:r w:rsidRPr="001038FE">
              <w:rPr>
                <w:spacing w:val="20"/>
                <w:sz w:val="24"/>
                <w:szCs w:val="24"/>
              </w:rPr>
              <w:t>&lt;0.001</w:t>
            </w:r>
          </w:p>
        </w:tc>
      </w:tr>
      <w:tr w:rsidR="001038FE" w:rsidRPr="001038FE" w14:paraId="2032B9F2" w14:textId="77777777" w:rsidTr="00985595">
        <w:tc>
          <w:tcPr>
            <w:tcW w:w="3686" w:type="dxa"/>
          </w:tcPr>
          <w:p w14:paraId="6DFB3C64" w14:textId="77777777" w:rsidR="00D13913" w:rsidRPr="001038FE" w:rsidRDefault="00D13913" w:rsidP="00AB1369">
            <w:pPr>
              <w:spacing w:line="480" w:lineRule="auto"/>
              <w:rPr>
                <w:b/>
                <w:spacing w:val="20"/>
                <w:sz w:val="24"/>
                <w:szCs w:val="24"/>
              </w:rPr>
            </w:pPr>
            <w:r w:rsidRPr="001038FE">
              <w:rPr>
                <w:b/>
                <w:spacing w:val="20"/>
                <w:sz w:val="24"/>
                <w:szCs w:val="24"/>
              </w:rPr>
              <w:t>Males n (%)</w:t>
            </w:r>
          </w:p>
        </w:tc>
        <w:tc>
          <w:tcPr>
            <w:tcW w:w="1985" w:type="dxa"/>
          </w:tcPr>
          <w:p w14:paraId="5A48C78F" w14:textId="77777777" w:rsidR="00D13913" w:rsidRPr="001038FE" w:rsidRDefault="0079047B" w:rsidP="00AB1369">
            <w:pPr>
              <w:spacing w:line="480" w:lineRule="auto"/>
              <w:rPr>
                <w:spacing w:val="20"/>
                <w:sz w:val="24"/>
                <w:szCs w:val="24"/>
              </w:rPr>
            </w:pPr>
            <w:r w:rsidRPr="001038FE">
              <w:rPr>
                <w:spacing w:val="20"/>
                <w:sz w:val="24"/>
                <w:szCs w:val="24"/>
              </w:rPr>
              <w:t>137</w:t>
            </w:r>
            <w:r w:rsidR="0046257F" w:rsidRPr="001038FE">
              <w:rPr>
                <w:spacing w:val="20"/>
                <w:sz w:val="24"/>
                <w:szCs w:val="24"/>
              </w:rPr>
              <w:t xml:space="preserve"> (65)</w:t>
            </w:r>
          </w:p>
        </w:tc>
        <w:tc>
          <w:tcPr>
            <w:tcW w:w="2693" w:type="dxa"/>
          </w:tcPr>
          <w:p w14:paraId="351C93D7" w14:textId="77777777" w:rsidR="00D13913" w:rsidRPr="001038FE" w:rsidRDefault="0079047B" w:rsidP="00AB1369">
            <w:pPr>
              <w:spacing w:line="480" w:lineRule="auto"/>
              <w:rPr>
                <w:spacing w:val="20"/>
                <w:sz w:val="24"/>
                <w:szCs w:val="24"/>
              </w:rPr>
            </w:pPr>
            <w:r w:rsidRPr="001038FE">
              <w:rPr>
                <w:spacing w:val="20"/>
                <w:sz w:val="24"/>
                <w:szCs w:val="24"/>
              </w:rPr>
              <w:t>575</w:t>
            </w:r>
            <w:r w:rsidR="0046257F" w:rsidRPr="001038FE">
              <w:rPr>
                <w:spacing w:val="20"/>
                <w:sz w:val="24"/>
                <w:szCs w:val="24"/>
              </w:rPr>
              <w:t xml:space="preserve"> (70)</w:t>
            </w:r>
          </w:p>
        </w:tc>
        <w:tc>
          <w:tcPr>
            <w:tcW w:w="1418" w:type="dxa"/>
          </w:tcPr>
          <w:p w14:paraId="24605F3F" w14:textId="77777777" w:rsidR="00D13913" w:rsidRPr="001038FE" w:rsidRDefault="0031503C" w:rsidP="00AB1369">
            <w:pPr>
              <w:spacing w:line="480" w:lineRule="auto"/>
              <w:rPr>
                <w:spacing w:val="20"/>
                <w:sz w:val="24"/>
                <w:szCs w:val="24"/>
              </w:rPr>
            </w:pPr>
            <w:r w:rsidRPr="001038FE">
              <w:rPr>
                <w:spacing w:val="20"/>
                <w:sz w:val="24"/>
                <w:szCs w:val="24"/>
              </w:rPr>
              <w:t>0.19</w:t>
            </w:r>
          </w:p>
        </w:tc>
      </w:tr>
      <w:tr w:rsidR="001038FE" w:rsidRPr="001038FE" w14:paraId="607002E6" w14:textId="77777777" w:rsidTr="00985595">
        <w:tc>
          <w:tcPr>
            <w:tcW w:w="3686" w:type="dxa"/>
          </w:tcPr>
          <w:p w14:paraId="55144C62" w14:textId="77777777" w:rsidR="00D13913" w:rsidRPr="001038FE" w:rsidRDefault="006264B8" w:rsidP="00AB1369">
            <w:pPr>
              <w:spacing w:line="480" w:lineRule="auto"/>
              <w:rPr>
                <w:b/>
                <w:spacing w:val="20"/>
                <w:sz w:val="24"/>
                <w:szCs w:val="24"/>
              </w:rPr>
            </w:pPr>
            <w:r w:rsidRPr="001038FE">
              <w:rPr>
                <w:b/>
                <w:spacing w:val="20"/>
                <w:sz w:val="24"/>
                <w:szCs w:val="24"/>
              </w:rPr>
              <w:t>Caucasian n (%)</w:t>
            </w:r>
          </w:p>
        </w:tc>
        <w:tc>
          <w:tcPr>
            <w:tcW w:w="1985" w:type="dxa"/>
          </w:tcPr>
          <w:p w14:paraId="06C332C8" w14:textId="77777777" w:rsidR="00D13913" w:rsidRPr="001038FE" w:rsidRDefault="0079047B" w:rsidP="008A4AA2">
            <w:pPr>
              <w:spacing w:line="480" w:lineRule="auto"/>
              <w:rPr>
                <w:spacing w:val="20"/>
                <w:sz w:val="24"/>
                <w:szCs w:val="24"/>
              </w:rPr>
            </w:pPr>
            <w:r w:rsidRPr="001038FE">
              <w:rPr>
                <w:spacing w:val="20"/>
                <w:sz w:val="24"/>
                <w:szCs w:val="24"/>
              </w:rPr>
              <w:t>1</w:t>
            </w:r>
            <w:r w:rsidR="008A4AA2" w:rsidRPr="001038FE">
              <w:rPr>
                <w:spacing w:val="20"/>
                <w:sz w:val="24"/>
                <w:szCs w:val="24"/>
              </w:rPr>
              <w:t>94</w:t>
            </w:r>
            <w:r w:rsidR="0046257F" w:rsidRPr="001038FE">
              <w:rPr>
                <w:spacing w:val="20"/>
                <w:sz w:val="24"/>
                <w:szCs w:val="24"/>
              </w:rPr>
              <w:t xml:space="preserve"> (91)</w:t>
            </w:r>
          </w:p>
        </w:tc>
        <w:tc>
          <w:tcPr>
            <w:tcW w:w="2693" w:type="dxa"/>
          </w:tcPr>
          <w:p w14:paraId="097FDAB5" w14:textId="77777777" w:rsidR="00D13913" w:rsidRPr="001038FE" w:rsidRDefault="008A4AA2" w:rsidP="00AB1369">
            <w:pPr>
              <w:spacing w:line="480" w:lineRule="auto"/>
              <w:rPr>
                <w:spacing w:val="20"/>
                <w:sz w:val="24"/>
                <w:szCs w:val="24"/>
              </w:rPr>
            </w:pPr>
            <w:r w:rsidRPr="001038FE">
              <w:rPr>
                <w:spacing w:val="20"/>
                <w:sz w:val="24"/>
                <w:szCs w:val="24"/>
              </w:rPr>
              <w:t>749</w:t>
            </w:r>
            <w:r w:rsidR="0046257F" w:rsidRPr="001038FE">
              <w:rPr>
                <w:spacing w:val="20"/>
                <w:sz w:val="24"/>
                <w:szCs w:val="24"/>
              </w:rPr>
              <w:t xml:space="preserve"> (91)</w:t>
            </w:r>
          </w:p>
        </w:tc>
        <w:tc>
          <w:tcPr>
            <w:tcW w:w="1418" w:type="dxa"/>
          </w:tcPr>
          <w:p w14:paraId="08F60023" w14:textId="77777777" w:rsidR="00D13913" w:rsidRPr="001038FE" w:rsidRDefault="0031503C" w:rsidP="00AB1369">
            <w:pPr>
              <w:spacing w:line="480" w:lineRule="auto"/>
              <w:rPr>
                <w:spacing w:val="20"/>
                <w:sz w:val="24"/>
                <w:szCs w:val="24"/>
              </w:rPr>
            </w:pPr>
            <w:r w:rsidRPr="001038FE">
              <w:rPr>
                <w:spacing w:val="20"/>
                <w:sz w:val="24"/>
                <w:szCs w:val="24"/>
              </w:rPr>
              <w:t>0.89</w:t>
            </w:r>
          </w:p>
        </w:tc>
      </w:tr>
      <w:tr w:rsidR="001038FE" w:rsidRPr="001038FE" w14:paraId="7A3D70A7" w14:textId="77777777" w:rsidTr="00985595">
        <w:tc>
          <w:tcPr>
            <w:tcW w:w="3686" w:type="dxa"/>
          </w:tcPr>
          <w:p w14:paraId="442C16A2" w14:textId="77777777" w:rsidR="00915F0E" w:rsidRPr="001038FE" w:rsidRDefault="006264B8" w:rsidP="00AB1369">
            <w:pPr>
              <w:spacing w:line="480" w:lineRule="auto"/>
              <w:rPr>
                <w:b/>
                <w:spacing w:val="20"/>
                <w:sz w:val="24"/>
                <w:szCs w:val="24"/>
              </w:rPr>
            </w:pPr>
            <w:r w:rsidRPr="001038FE">
              <w:rPr>
                <w:b/>
                <w:spacing w:val="20"/>
                <w:sz w:val="24"/>
                <w:szCs w:val="24"/>
              </w:rPr>
              <w:t>BSA (m</w:t>
            </w:r>
            <w:r w:rsidRPr="001038FE">
              <w:rPr>
                <w:b/>
                <w:spacing w:val="20"/>
                <w:sz w:val="24"/>
                <w:szCs w:val="24"/>
                <w:vertAlign w:val="superscript"/>
              </w:rPr>
              <w:t>2</w:t>
            </w:r>
            <w:r w:rsidRPr="001038FE">
              <w:rPr>
                <w:b/>
                <w:spacing w:val="20"/>
                <w:sz w:val="24"/>
                <w:szCs w:val="24"/>
              </w:rPr>
              <w:t>)</w:t>
            </w:r>
            <w:r w:rsidRPr="001038FE">
              <w:rPr>
                <w:b/>
                <w:spacing w:val="20"/>
                <w:sz w:val="24"/>
                <w:szCs w:val="24"/>
                <w:vertAlign w:val="superscript"/>
              </w:rPr>
              <w:t xml:space="preserve"> </w:t>
            </w:r>
          </w:p>
        </w:tc>
        <w:tc>
          <w:tcPr>
            <w:tcW w:w="1985" w:type="dxa"/>
          </w:tcPr>
          <w:p w14:paraId="6A6D1FF6" w14:textId="77777777" w:rsidR="00915F0E" w:rsidRPr="001038FE" w:rsidRDefault="00BA1215" w:rsidP="00BA1215">
            <w:pPr>
              <w:spacing w:line="480" w:lineRule="auto"/>
              <w:rPr>
                <w:spacing w:val="20"/>
                <w:sz w:val="24"/>
                <w:szCs w:val="24"/>
              </w:rPr>
            </w:pPr>
            <w:r w:rsidRPr="001038FE">
              <w:rPr>
                <w:spacing w:val="20"/>
                <w:sz w:val="24"/>
                <w:szCs w:val="24"/>
              </w:rPr>
              <w:t>2.3±0.3</w:t>
            </w:r>
          </w:p>
        </w:tc>
        <w:tc>
          <w:tcPr>
            <w:tcW w:w="2693" w:type="dxa"/>
          </w:tcPr>
          <w:p w14:paraId="77701BC5" w14:textId="77777777" w:rsidR="00915F0E" w:rsidRPr="001038FE" w:rsidRDefault="00BA1215" w:rsidP="00AB1369">
            <w:pPr>
              <w:spacing w:line="480" w:lineRule="auto"/>
              <w:rPr>
                <w:spacing w:val="20"/>
                <w:sz w:val="24"/>
                <w:szCs w:val="24"/>
              </w:rPr>
            </w:pPr>
            <w:r w:rsidRPr="001038FE">
              <w:rPr>
                <w:spacing w:val="20"/>
                <w:sz w:val="24"/>
                <w:szCs w:val="24"/>
              </w:rPr>
              <w:t>1.8±0.4</w:t>
            </w:r>
          </w:p>
        </w:tc>
        <w:tc>
          <w:tcPr>
            <w:tcW w:w="1418" w:type="dxa"/>
          </w:tcPr>
          <w:p w14:paraId="22E65AFD" w14:textId="77777777" w:rsidR="00915F0E" w:rsidRPr="001038FE" w:rsidRDefault="00BA1215" w:rsidP="00AB1369">
            <w:pPr>
              <w:spacing w:line="480" w:lineRule="auto"/>
              <w:rPr>
                <w:spacing w:val="20"/>
                <w:sz w:val="24"/>
                <w:szCs w:val="24"/>
              </w:rPr>
            </w:pPr>
            <w:r w:rsidRPr="001038FE">
              <w:rPr>
                <w:spacing w:val="20"/>
                <w:sz w:val="24"/>
                <w:szCs w:val="24"/>
              </w:rPr>
              <w:t>&lt;0.001</w:t>
            </w:r>
          </w:p>
        </w:tc>
      </w:tr>
      <w:tr w:rsidR="001038FE" w:rsidRPr="001038FE" w14:paraId="3EAF9244" w14:textId="77777777" w:rsidTr="00985595">
        <w:tc>
          <w:tcPr>
            <w:tcW w:w="3686" w:type="dxa"/>
          </w:tcPr>
          <w:p w14:paraId="2217A138" w14:textId="77777777" w:rsidR="00915F0E" w:rsidRPr="001038FE" w:rsidRDefault="006264B8" w:rsidP="00AB1369">
            <w:pPr>
              <w:spacing w:line="480" w:lineRule="auto"/>
              <w:rPr>
                <w:b/>
                <w:spacing w:val="20"/>
                <w:sz w:val="24"/>
                <w:szCs w:val="24"/>
              </w:rPr>
            </w:pPr>
            <w:r w:rsidRPr="001038FE">
              <w:rPr>
                <w:b/>
                <w:spacing w:val="20"/>
                <w:sz w:val="24"/>
                <w:szCs w:val="24"/>
              </w:rPr>
              <w:t>Family history of SD</w:t>
            </w:r>
            <w:r w:rsidR="00776543" w:rsidRPr="001038FE">
              <w:rPr>
                <w:b/>
                <w:spacing w:val="20"/>
                <w:sz w:val="24"/>
                <w:szCs w:val="24"/>
              </w:rPr>
              <w:t>*</w:t>
            </w:r>
            <w:r w:rsidRPr="001038FE">
              <w:rPr>
                <w:b/>
                <w:spacing w:val="20"/>
                <w:sz w:val="24"/>
                <w:szCs w:val="24"/>
              </w:rPr>
              <w:t xml:space="preserve"> n (%)</w:t>
            </w:r>
          </w:p>
        </w:tc>
        <w:tc>
          <w:tcPr>
            <w:tcW w:w="1985" w:type="dxa"/>
          </w:tcPr>
          <w:p w14:paraId="7F90A034" w14:textId="77777777" w:rsidR="00915F0E" w:rsidRPr="001038FE" w:rsidRDefault="00BA1215" w:rsidP="00AB1369">
            <w:pPr>
              <w:spacing w:line="480" w:lineRule="auto"/>
              <w:rPr>
                <w:spacing w:val="20"/>
                <w:sz w:val="24"/>
                <w:szCs w:val="24"/>
              </w:rPr>
            </w:pPr>
            <w:r w:rsidRPr="001038FE">
              <w:rPr>
                <w:spacing w:val="20"/>
                <w:sz w:val="24"/>
                <w:szCs w:val="24"/>
              </w:rPr>
              <w:t>21</w:t>
            </w:r>
            <w:r w:rsidR="0046257F" w:rsidRPr="001038FE">
              <w:rPr>
                <w:spacing w:val="20"/>
                <w:sz w:val="24"/>
                <w:szCs w:val="24"/>
              </w:rPr>
              <w:t xml:space="preserve"> (9)</w:t>
            </w:r>
          </w:p>
        </w:tc>
        <w:tc>
          <w:tcPr>
            <w:tcW w:w="2693" w:type="dxa"/>
          </w:tcPr>
          <w:p w14:paraId="6A5EFA4D" w14:textId="77777777" w:rsidR="00915F0E" w:rsidRPr="001038FE" w:rsidRDefault="00C15A3F" w:rsidP="00AB1369">
            <w:pPr>
              <w:spacing w:line="480" w:lineRule="auto"/>
              <w:rPr>
                <w:spacing w:val="20"/>
                <w:sz w:val="24"/>
                <w:szCs w:val="24"/>
              </w:rPr>
            </w:pPr>
            <w:r w:rsidRPr="001038FE">
              <w:rPr>
                <w:spacing w:val="20"/>
                <w:sz w:val="24"/>
                <w:szCs w:val="24"/>
              </w:rPr>
              <w:t>70</w:t>
            </w:r>
            <w:r w:rsidR="0046257F" w:rsidRPr="001038FE">
              <w:rPr>
                <w:spacing w:val="20"/>
                <w:sz w:val="24"/>
                <w:szCs w:val="24"/>
              </w:rPr>
              <w:t xml:space="preserve"> (8)</w:t>
            </w:r>
          </w:p>
        </w:tc>
        <w:tc>
          <w:tcPr>
            <w:tcW w:w="1418" w:type="dxa"/>
          </w:tcPr>
          <w:p w14:paraId="58B54F49" w14:textId="77777777" w:rsidR="00915F0E" w:rsidRPr="001038FE" w:rsidRDefault="0031503C" w:rsidP="00AB1369">
            <w:pPr>
              <w:spacing w:line="480" w:lineRule="auto"/>
              <w:rPr>
                <w:spacing w:val="20"/>
                <w:sz w:val="24"/>
                <w:szCs w:val="24"/>
              </w:rPr>
            </w:pPr>
            <w:r w:rsidRPr="001038FE">
              <w:rPr>
                <w:spacing w:val="20"/>
                <w:sz w:val="24"/>
                <w:szCs w:val="24"/>
              </w:rPr>
              <w:t>0.74</w:t>
            </w:r>
          </w:p>
        </w:tc>
      </w:tr>
      <w:tr w:rsidR="001038FE" w:rsidRPr="001038FE" w14:paraId="3DDD7E13" w14:textId="77777777" w:rsidTr="00985595">
        <w:tc>
          <w:tcPr>
            <w:tcW w:w="3686" w:type="dxa"/>
          </w:tcPr>
          <w:p w14:paraId="708B0002" w14:textId="77777777" w:rsidR="00915F0E" w:rsidRPr="001038FE" w:rsidRDefault="006264B8" w:rsidP="00AB1369">
            <w:pPr>
              <w:spacing w:line="480" w:lineRule="auto"/>
              <w:rPr>
                <w:b/>
                <w:spacing w:val="20"/>
                <w:sz w:val="24"/>
                <w:szCs w:val="24"/>
              </w:rPr>
            </w:pPr>
            <w:r w:rsidRPr="001038FE">
              <w:rPr>
                <w:b/>
                <w:spacing w:val="20"/>
                <w:sz w:val="24"/>
                <w:szCs w:val="24"/>
              </w:rPr>
              <w:t>Hear</w:t>
            </w:r>
            <w:r w:rsidR="00563020" w:rsidRPr="001038FE">
              <w:rPr>
                <w:b/>
                <w:spacing w:val="20"/>
                <w:sz w:val="24"/>
                <w:szCs w:val="24"/>
              </w:rPr>
              <w:t>t</w:t>
            </w:r>
            <w:r w:rsidRPr="001038FE">
              <w:rPr>
                <w:b/>
                <w:spacing w:val="20"/>
                <w:sz w:val="24"/>
                <w:szCs w:val="24"/>
              </w:rPr>
              <w:t xml:space="preserve"> weight</w:t>
            </w:r>
            <w:r w:rsidR="00563020" w:rsidRPr="001038FE">
              <w:rPr>
                <w:b/>
                <w:spacing w:val="20"/>
                <w:sz w:val="24"/>
                <w:szCs w:val="24"/>
              </w:rPr>
              <w:t xml:space="preserve"> (g)</w:t>
            </w:r>
          </w:p>
        </w:tc>
        <w:tc>
          <w:tcPr>
            <w:tcW w:w="1985" w:type="dxa"/>
          </w:tcPr>
          <w:p w14:paraId="1F8C4D9B" w14:textId="77777777" w:rsidR="00915F0E" w:rsidRPr="001038FE" w:rsidRDefault="00193779" w:rsidP="00193779">
            <w:pPr>
              <w:spacing w:line="480" w:lineRule="auto"/>
              <w:rPr>
                <w:spacing w:val="20"/>
                <w:sz w:val="24"/>
                <w:szCs w:val="24"/>
              </w:rPr>
            </w:pPr>
            <w:r w:rsidRPr="001038FE">
              <w:rPr>
                <w:spacing w:val="20"/>
                <w:sz w:val="24"/>
                <w:szCs w:val="24"/>
              </w:rPr>
              <w:t>450±141</w:t>
            </w:r>
          </w:p>
        </w:tc>
        <w:tc>
          <w:tcPr>
            <w:tcW w:w="2693" w:type="dxa"/>
          </w:tcPr>
          <w:p w14:paraId="6489F6F8" w14:textId="77777777" w:rsidR="00915F0E" w:rsidRPr="001038FE" w:rsidRDefault="00193779" w:rsidP="00AB1369">
            <w:pPr>
              <w:spacing w:line="480" w:lineRule="auto"/>
              <w:rPr>
                <w:spacing w:val="20"/>
                <w:sz w:val="24"/>
                <w:szCs w:val="24"/>
              </w:rPr>
            </w:pPr>
            <w:r w:rsidRPr="001038FE">
              <w:rPr>
                <w:spacing w:val="20"/>
                <w:sz w:val="24"/>
                <w:szCs w:val="24"/>
              </w:rPr>
              <w:t>361±129</w:t>
            </w:r>
          </w:p>
        </w:tc>
        <w:tc>
          <w:tcPr>
            <w:tcW w:w="1418" w:type="dxa"/>
          </w:tcPr>
          <w:p w14:paraId="1BD462C2" w14:textId="77777777" w:rsidR="00915F0E" w:rsidRPr="001038FE" w:rsidRDefault="00193779" w:rsidP="00AB1369">
            <w:pPr>
              <w:spacing w:line="480" w:lineRule="auto"/>
              <w:rPr>
                <w:spacing w:val="20"/>
                <w:sz w:val="24"/>
                <w:szCs w:val="24"/>
              </w:rPr>
            </w:pPr>
            <w:r w:rsidRPr="001038FE">
              <w:rPr>
                <w:spacing w:val="20"/>
                <w:sz w:val="24"/>
                <w:szCs w:val="24"/>
              </w:rPr>
              <w:t>&lt;0.001</w:t>
            </w:r>
          </w:p>
        </w:tc>
      </w:tr>
      <w:tr w:rsidR="001038FE" w:rsidRPr="001038FE" w14:paraId="0078742E" w14:textId="77777777" w:rsidTr="00985595">
        <w:tc>
          <w:tcPr>
            <w:tcW w:w="3686" w:type="dxa"/>
          </w:tcPr>
          <w:p w14:paraId="753A7152" w14:textId="77777777" w:rsidR="00915F0E" w:rsidRPr="001038FE" w:rsidRDefault="006264B8" w:rsidP="00AB1369">
            <w:pPr>
              <w:spacing w:line="480" w:lineRule="auto"/>
              <w:rPr>
                <w:b/>
                <w:spacing w:val="20"/>
                <w:sz w:val="24"/>
                <w:szCs w:val="24"/>
              </w:rPr>
            </w:pPr>
            <w:r w:rsidRPr="001038FE">
              <w:rPr>
                <w:b/>
                <w:spacing w:val="20"/>
                <w:sz w:val="24"/>
                <w:szCs w:val="24"/>
              </w:rPr>
              <w:t>LV fibrosis</w:t>
            </w:r>
            <w:r w:rsidR="00563020" w:rsidRPr="001038FE">
              <w:rPr>
                <w:b/>
                <w:spacing w:val="20"/>
                <w:sz w:val="24"/>
                <w:szCs w:val="24"/>
              </w:rPr>
              <w:t xml:space="preserve"> n (%)</w:t>
            </w:r>
          </w:p>
        </w:tc>
        <w:tc>
          <w:tcPr>
            <w:tcW w:w="1985" w:type="dxa"/>
          </w:tcPr>
          <w:p w14:paraId="5E1A4F7F" w14:textId="77777777" w:rsidR="00915F0E" w:rsidRPr="001038FE" w:rsidRDefault="0046257F" w:rsidP="00AB1369">
            <w:pPr>
              <w:spacing w:line="480" w:lineRule="auto"/>
              <w:rPr>
                <w:spacing w:val="20"/>
                <w:sz w:val="24"/>
                <w:szCs w:val="24"/>
              </w:rPr>
            </w:pPr>
            <w:r w:rsidRPr="001038FE">
              <w:rPr>
                <w:spacing w:val="20"/>
                <w:sz w:val="24"/>
                <w:szCs w:val="24"/>
              </w:rPr>
              <w:t>42 (20)</w:t>
            </w:r>
          </w:p>
        </w:tc>
        <w:tc>
          <w:tcPr>
            <w:tcW w:w="2693" w:type="dxa"/>
          </w:tcPr>
          <w:p w14:paraId="3268ACF4" w14:textId="77777777" w:rsidR="00915F0E" w:rsidRPr="001038FE" w:rsidRDefault="0046257F" w:rsidP="00AB1369">
            <w:pPr>
              <w:spacing w:line="480" w:lineRule="auto"/>
              <w:rPr>
                <w:spacing w:val="20"/>
                <w:sz w:val="24"/>
                <w:szCs w:val="24"/>
              </w:rPr>
            </w:pPr>
            <w:r w:rsidRPr="001038FE">
              <w:rPr>
                <w:spacing w:val="20"/>
                <w:sz w:val="24"/>
                <w:szCs w:val="24"/>
              </w:rPr>
              <w:t>131 (16)</w:t>
            </w:r>
          </w:p>
        </w:tc>
        <w:tc>
          <w:tcPr>
            <w:tcW w:w="1418" w:type="dxa"/>
          </w:tcPr>
          <w:p w14:paraId="74BFE31B" w14:textId="77777777" w:rsidR="00915F0E" w:rsidRPr="001038FE" w:rsidRDefault="0031503C" w:rsidP="00AB1369">
            <w:pPr>
              <w:spacing w:line="480" w:lineRule="auto"/>
              <w:rPr>
                <w:spacing w:val="20"/>
                <w:sz w:val="24"/>
                <w:szCs w:val="24"/>
              </w:rPr>
            </w:pPr>
            <w:r w:rsidRPr="001038FE">
              <w:rPr>
                <w:spacing w:val="20"/>
                <w:sz w:val="24"/>
                <w:szCs w:val="24"/>
              </w:rPr>
              <w:t>0.19</w:t>
            </w:r>
          </w:p>
        </w:tc>
      </w:tr>
    </w:tbl>
    <w:p w14:paraId="280DB572" w14:textId="77777777" w:rsidR="0022219D" w:rsidRPr="001038FE" w:rsidRDefault="0031503C" w:rsidP="00AB1369">
      <w:pPr>
        <w:spacing w:line="480" w:lineRule="auto"/>
        <w:rPr>
          <w:spacing w:val="20"/>
          <w:sz w:val="24"/>
          <w:szCs w:val="24"/>
        </w:rPr>
      </w:pPr>
      <w:r w:rsidRPr="001038FE">
        <w:rPr>
          <w:b/>
          <w:spacing w:val="20"/>
          <w:sz w:val="24"/>
          <w:szCs w:val="24"/>
        </w:rPr>
        <w:t xml:space="preserve">Legends: </w:t>
      </w:r>
      <w:r w:rsidRPr="001038FE">
        <w:rPr>
          <w:spacing w:val="20"/>
          <w:sz w:val="24"/>
          <w:szCs w:val="24"/>
        </w:rPr>
        <w:t>BSA: body surface area; LV: left ventricular; SD: sudden death.</w:t>
      </w:r>
    </w:p>
    <w:p w14:paraId="30F69AC0" w14:textId="77777777" w:rsidR="00776543" w:rsidRPr="001038FE" w:rsidRDefault="00776543" w:rsidP="00AB1369">
      <w:pPr>
        <w:spacing w:line="480" w:lineRule="auto"/>
        <w:rPr>
          <w:b/>
          <w:spacing w:val="20"/>
          <w:sz w:val="24"/>
          <w:szCs w:val="24"/>
        </w:rPr>
      </w:pPr>
      <w:r w:rsidRPr="001038FE">
        <w:rPr>
          <w:spacing w:val="20"/>
          <w:sz w:val="24"/>
          <w:szCs w:val="24"/>
        </w:rPr>
        <w:t>*Sudden death in a family member of less than 50 years of age.</w:t>
      </w:r>
    </w:p>
    <w:p w14:paraId="7F9B8FE6" w14:textId="77777777" w:rsidR="00484DF2" w:rsidRPr="001038FE" w:rsidRDefault="00484DF2" w:rsidP="00AB1369">
      <w:pPr>
        <w:spacing w:line="480" w:lineRule="auto"/>
        <w:rPr>
          <w:b/>
          <w:spacing w:val="20"/>
          <w:sz w:val="24"/>
          <w:szCs w:val="24"/>
        </w:rPr>
      </w:pPr>
    </w:p>
    <w:p w14:paraId="0DEC7271" w14:textId="77777777" w:rsidR="00484DF2" w:rsidRPr="001038FE" w:rsidRDefault="00484DF2" w:rsidP="00AB1369">
      <w:pPr>
        <w:spacing w:line="480" w:lineRule="auto"/>
        <w:rPr>
          <w:b/>
          <w:spacing w:val="20"/>
          <w:sz w:val="24"/>
          <w:szCs w:val="24"/>
        </w:rPr>
      </w:pPr>
    </w:p>
    <w:p w14:paraId="42EF08EE" w14:textId="77777777" w:rsidR="00C81C58" w:rsidRPr="001038FE" w:rsidRDefault="00C81C58" w:rsidP="00AB1369">
      <w:pPr>
        <w:spacing w:line="480" w:lineRule="auto"/>
        <w:rPr>
          <w:b/>
          <w:spacing w:val="20"/>
          <w:sz w:val="24"/>
          <w:szCs w:val="24"/>
        </w:rPr>
      </w:pPr>
    </w:p>
    <w:p w14:paraId="67366EEC" w14:textId="77777777" w:rsidR="00273CA0" w:rsidRPr="001038FE" w:rsidRDefault="00273CA0" w:rsidP="00AB1369">
      <w:pPr>
        <w:spacing w:line="480" w:lineRule="auto"/>
        <w:rPr>
          <w:spacing w:val="20"/>
          <w:sz w:val="24"/>
          <w:szCs w:val="24"/>
        </w:rPr>
      </w:pPr>
    </w:p>
    <w:p w14:paraId="2E4A331F" w14:textId="77777777" w:rsidR="00C24C02" w:rsidRPr="001038FE" w:rsidRDefault="00C24C02" w:rsidP="00AB1369">
      <w:pPr>
        <w:tabs>
          <w:tab w:val="left" w:pos="1410"/>
        </w:tabs>
        <w:spacing w:line="480" w:lineRule="auto"/>
        <w:rPr>
          <w:spacing w:val="20"/>
          <w:sz w:val="24"/>
          <w:szCs w:val="24"/>
        </w:rPr>
      </w:pPr>
    </w:p>
    <w:p w14:paraId="6F97E880" w14:textId="77777777" w:rsidR="001C009D" w:rsidRPr="001038FE" w:rsidRDefault="001C009D" w:rsidP="00AB1369">
      <w:pPr>
        <w:tabs>
          <w:tab w:val="left" w:pos="1410"/>
        </w:tabs>
        <w:spacing w:line="480" w:lineRule="auto"/>
        <w:rPr>
          <w:spacing w:val="20"/>
          <w:sz w:val="24"/>
          <w:szCs w:val="24"/>
        </w:rPr>
      </w:pPr>
    </w:p>
    <w:p w14:paraId="31BF7834" w14:textId="77777777" w:rsidR="001C009D" w:rsidRPr="001038FE" w:rsidRDefault="001C009D" w:rsidP="00AB1369">
      <w:pPr>
        <w:tabs>
          <w:tab w:val="left" w:pos="1410"/>
        </w:tabs>
        <w:spacing w:line="480" w:lineRule="auto"/>
        <w:rPr>
          <w:spacing w:val="20"/>
          <w:sz w:val="24"/>
          <w:szCs w:val="24"/>
        </w:rPr>
      </w:pPr>
    </w:p>
    <w:p w14:paraId="1973268E" w14:textId="77777777" w:rsidR="001C009D" w:rsidRPr="001038FE" w:rsidRDefault="001C009D" w:rsidP="00AB1369">
      <w:pPr>
        <w:tabs>
          <w:tab w:val="left" w:pos="1410"/>
        </w:tabs>
        <w:spacing w:line="480" w:lineRule="auto"/>
        <w:rPr>
          <w:spacing w:val="20"/>
          <w:sz w:val="24"/>
          <w:szCs w:val="24"/>
        </w:rPr>
      </w:pPr>
    </w:p>
    <w:p w14:paraId="719AC9E2" w14:textId="77777777" w:rsidR="00E61D32" w:rsidRPr="001038FE" w:rsidRDefault="00E61D32" w:rsidP="00AB1369">
      <w:pPr>
        <w:tabs>
          <w:tab w:val="left" w:pos="1410"/>
        </w:tabs>
        <w:spacing w:line="480" w:lineRule="auto"/>
        <w:rPr>
          <w:b/>
          <w:spacing w:val="20"/>
          <w:sz w:val="24"/>
          <w:szCs w:val="24"/>
        </w:rPr>
      </w:pPr>
      <w:r w:rsidRPr="001038FE">
        <w:rPr>
          <w:b/>
          <w:spacing w:val="20"/>
          <w:sz w:val="24"/>
          <w:szCs w:val="24"/>
        </w:rPr>
        <w:lastRenderedPageBreak/>
        <w:t>Figure legends:</w:t>
      </w:r>
    </w:p>
    <w:p w14:paraId="5A3FDB0F" w14:textId="77777777" w:rsidR="00776543" w:rsidRPr="001038FE" w:rsidRDefault="00776543" w:rsidP="00776543">
      <w:pPr>
        <w:tabs>
          <w:tab w:val="left" w:pos="1410"/>
        </w:tabs>
        <w:spacing w:line="480" w:lineRule="auto"/>
        <w:rPr>
          <w:bCs/>
          <w:spacing w:val="20"/>
          <w:sz w:val="24"/>
          <w:szCs w:val="24"/>
        </w:rPr>
      </w:pPr>
      <w:r w:rsidRPr="001038FE">
        <w:rPr>
          <w:b/>
          <w:bCs/>
          <w:spacing w:val="20"/>
          <w:sz w:val="24"/>
          <w:szCs w:val="24"/>
        </w:rPr>
        <w:t>Figure 1.</w:t>
      </w:r>
      <w:r w:rsidRPr="001038FE">
        <w:rPr>
          <w:bCs/>
          <w:spacing w:val="20"/>
          <w:sz w:val="24"/>
          <w:szCs w:val="24"/>
        </w:rPr>
        <w:t xml:space="preserve"> Heart weight (g) in obese (A) and non-obese (B) SCD victims.</w:t>
      </w:r>
    </w:p>
    <w:p w14:paraId="5EC3C74F" w14:textId="77777777" w:rsidR="001C009D" w:rsidRPr="001038FE" w:rsidRDefault="001C009D" w:rsidP="0058326F">
      <w:pPr>
        <w:tabs>
          <w:tab w:val="left" w:pos="1410"/>
        </w:tabs>
        <w:spacing w:line="480" w:lineRule="auto"/>
        <w:rPr>
          <w:bCs/>
          <w:spacing w:val="20"/>
          <w:sz w:val="24"/>
          <w:szCs w:val="24"/>
        </w:rPr>
      </w:pPr>
      <w:r w:rsidRPr="001038FE">
        <w:rPr>
          <w:b/>
          <w:spacing w:val="20"/>
          <w:sz w:val="24"/>
          <w:szCs w:val="24"/>
        </w:rPr>
        <w:t xml:space="preserve">Figure </w:t>
      </w:r>
      <w:r w:rsidR="00776543" w:rsidRPr="001038FE">
        <w:rPr>
          <w:b/>
          <w:spacing w:val="20"/>
          <w:sz w:val="24"/>
          <w:szCs w:val="24"/>
        </w:rPr>
        <w:t>2</w:t>
      </w:r>
      <w:r w:rsidRPr="001038FE">
        <w:rPr>
          <w:b/>
          <w:spacing w:val="20"/>
          <w:sz w:val="24"/>
          <w:szCs w:val="24"/>
        </w:rPr>
        <w:t xml:space="preserve">. </w:t>
      </w:r>
      <w:r w:rsidRPr="001038FE">
        <w:rPr>
          <w:spacing w:val="20"/>
          <w:sz w:val="24"/>
          <w:szCs w:val="24"/>
        </w:rPr>
        <w:t>Causes of sudden cardiac death in obese and non-obese individuals</w:t>
      </w:r>
      <w:r w:rsidR="0058326F" w:rsidRPr="001038FE">
        <w:rPr>
          <w:spacing w:val="20"/>
          <w:sz w:val="24"/>
          <w:szCs w:val="24"/>
        </w:rPr>
        <w:t xml:space="preserve"> (A); P</w:t>
      </w:r>
      <w:r w:rsidRPr="001038FE">
        <w:rPr>
          <w:spacing w:val="20"/>
          <w:sz w:val="24"/>
          <w:szCs w:val="24"/>
        </w:rPr>
        <w:t>revalence of coronary artery disease in obese and non-obese individuals</w:t>
      </w:r>
      <w:r w:rsidR="0058326F" w:rsidRPr="001038FE">
        <w:rPr>
          <w:spacing w:val="20"/>
          <w:sz w:val="24"/>
          <w:szCs w:val="24"/>
        </w:rPr>
        <w:t xml:space="preserve"> (B)</w:t>
      </w:r>
      <w:r w:rsidRPr="001038FE">
        <w:rPr>
          <w:spacing w:val="20"/>
          <w:sz w:val="24"/>
          <w:szCs w:val="24"/>
        </w:rPr>
        <w:t>.</w:t>
      </w:r>
      <w:r w:rsidR="00B04389" w:rsidRPr="001038FE">
        <w:rPr>
          <w:spacing w:val="20"/>
          <w:sz w:val="24"/>
          <w:szCs w:val="24"/>
        </w:rPr>
        <w:t xml:space="preserve"> </w:t>
      </w:r>
      <w:r w:rsidR="00B04389" w:rsidRPr="001038FE">
        <w:rPr>
          <w:b/>
          <w:spacing w:val="20"/>
          <w:sz w:val="24"/>
          <w:szCs w:val="24"/>
        </w:rPr>
        <w:t>Abbreviations:</w:t>
      </w:r>
      <w:r w:rsidR="00B04389" w:rsidRPr="001038FE">
        <w:rPr>
          <w:spacing w:val="20"/>
          <w:sz w:val="24"/>
          <w:szCs w:val="24"/>
        </w:rPr>
        <w:t xml:space="preserve"> ARVC: arrhythmogenic right ventricular cardiomyopathy; CAD: coronary artery disease; DCM: dilated cardiomyopathy; HCM: hypertrophic cardiomyopathy</w:t>
      </w:r>
      <w:r w:rsidR="001A070B" w:rsidRPr="001038FE">
        <w:rPr>
          <w:spacing w:val="20"/>
          <w:sz w:val="24"/>
          <w:szCs w:val="24"/>
        </w:rPr>
        <w:t>;</w:t>
      </w:r>
      <w:r w:rsidR="00B04389" w:rsidRPr="001038FE">
        <w:rPr>
          <w:spacing w:val="20"/>
          <w:sz w:val="24"/>
          <w:szCs w:val="24"/>
        </w:rPr>
        <w:t xml:space="preserve"> LVH: left ventricular hypertrophy; IF: idiopathic fibrosis; SADS: </w:t>
      </w:r>
      <w:r w:rsidR="00B04389" w:rsidRPr="001038FE">
        <w:rPr>
          <w:bCs/>
          <w:spacing w:val="20"/>
          <w:sz w:val="24"/>
          <w:szCs w:val="24"/>
        </w:rPr>
        <w:t>sudden arrhythmic death syndrome</w:t>
      </w:r>
      <w:r w:rsidR="001A070B" w:rsidRPr="001038FE">
        <w:rPr>
          <w:bCs/>
          <w:spacing w:val="20"/>
          <w:sz w:val="24"/>
          <w:szCs w:val="24"/>
        </w:rPr>
        <w:t>.</w:t>
      </w:r>
      <w:r w:rsidR="00B04389" w:rsidRPr="001038FE">
        <w:rPr>
          <w:bCs/>
          <w:spacing w:val="20"/>
          <w:sz w:val="24"/>
          <w:szCs w:val="24"/>
        </w:rPr>
        <w:t xml:space="preserve"> </w:t>
      </w:r>
    </w:p>
    <w:p w14:paraId="17C1FB04" w14:textId="77777777" w:rsidR="00EB4C30" w:rsidRPr="001038FE" w:rsidRDefault="00EB4C30" w:rsidP="0058326F">
      <w:pPr>
        <w:tabs>
          <w:tab w:val="left" w:pos="1410"/>
        </w:tabs>
        <w:spacing w:line="480" w:lineRule="auto"/>
        <w:rPr>
          <w:bCs/>
          <w:spacing w:val="20"/>
          <w:sz w:val="24"/>
          <w:szCs w:val="24"/>
        </w:rPr>
      </w:pPr>
    </w:p>
    <w:p w14:paraId="07C78FB7" w14:textId="77777777" w:rsidR="00EB4C30" w:rsidRPr="001038FE" w:rsidRDefault="00EB4C30" w:rsidP="0058326F">
      <w:pPr>
        <w:tabs>
          <w:tab w:val="left" w:pos="1410"/>
        </w:tabs>
        <w:spacing w:line="480" w:lineRule="auto"/>
        <w:rPr>
          <w:bCs/>
          <w:spacing w:val="20"/>
          <w:sz w:val="24"/>
          <w:szCs w:val="24"/>
        </w:rPr>
      </w:pPr>
    </w:p>
    <w:p w14:paraId="0DE108FE" w14:textId="77777777" w:rsidR="00EB4C30" w:rsidRPr="001038FE" w:rsidRDefault="00EB4C30" w:rsidP="0058326F">
      <w:pPr>
        <w:tabs>
          <w:tab w:val="left" w:pos="1410"/>
        </w:tabs>
        <w:spacing w:line="480" w:lineRule="auto"/>
        <w:rPr>
          <w:bCs/>
          <w:spacing w:val="20"/>
          <w:sz w:val="24"/>
          <w:szCs w:val="24"/>
        </w:rPr>
      </w:pPr>
    </w:p>
    <w:p w14:paraId="0D22C3E1" w14:textId="77777777" w:rsidR="00EB4C30" w:rsidRPr="001038FE" w:rsidRDefault="00EB4C30" w:rsidP="0058326F">
      <w:pPr>
        <w:tabs>
          <w:tab w:val="left" w:pos="1410"/>
        </w:tabs>
        <w:spacing w:line="480" w:lineRule="auto"/>
        <w:rPr>
          <w:bCs/>
          <w:spacing w:val="20"/>
          <w:sz w:val="24"/>
          <w:szCs w:val="24"/>
        </w:rPr>
      </w:pPr>
    </w:p>
    <w:p w14:paraId="09C14CC8" w14:textId="77777777" w:rsidR="00EB4C30" w:rsidRPr="001038FE" w:rsidRDefault="00EB4C30" w:rsidP="0058326F">
      <w:pPr>
        <w:tabs>
          <w:tab w:val="left" w:pos="1410"/>
        </w:tabs>
        <w:spacing w:line="480" w:lineRule="auto"/>
        <w:rPr>
          <w:b/>
          <w:sz w:val="24"/>
          <w:szCs w:val="24"/>
        </w:rPr>
      </w:pPr>
    </w:p>
    <w:p w14:paraId="57AB576B" w14:textId="77777777" w:rsidR="001C009D" w:rsidRPr="001038FE" w:rsidRDefault="001C009D" w:rsidP="001C009D">
      <w:pPr>
        <w:tabs>
          <w:tab w:val="left" w:pos="2265"/>
        </w:tabs>
        <w:rPr>
          <w:sz w:val="24"/>
          <w:szCs w:val="24"/>
        </w:rPr>
      </w:pPr>
    </w:p>
    <w:p w14:paraId="634577A4" w14:textId="77777777" w:rsidR="00EB4C30" w:rsidRPr="001038FE" w:rsidRDefault="00EB4C30" w:rsidP="001C009D">
      <w:pPr>
        <w:tabs>
          <w:tab w:val="left" w:pos="2265"/>
        </w:tabs>
        <w:rPr>
          <w:sz w:val="24"/>
          <w:szCs w:val="24"/>
        </w:rPr>
      </w:pPr>
    </w:p>
    <w:p w14:paraId="7B0BAB43" w14:textId="77777777" w:rsidR="00EB4C30" w:rsidRPr="001038FE" w:rsidRDefault="00EB4C30" w:rsidP="001C009D">
      <w:pPr>
        <w:tabs>
          <w:tab w:val="left" w:pos="2265"/>
        </w:tabs>
        <w:rPr>
          <w:sz w:val="24"/>
          <w:szCs w:val="24"/>
        </w:rPr>
      </w:pPr>
    </w:p>
    <w:p w14:paraId="09B61DA2" w14:textId="77777777" w:rsidR="00EB4C30" w:rsidRPr="001038FE" w:rsidRDefault="00EB4C30" w:rsidP="001C009D">
      <w:pPr>
        <w:tabs>
          <w:tab w:val="left" w:pos="2265"/>
        </w:tabs>
        <w:rPr>
          <w:sz w:val="24"/>
          <w:szCs w:val="24"/>
        </w:rPr>
      </w:pPr>
    </w:p>
    <w:p w14:paraId="2A9B7FBB" w14:textId="77777777" w:rsidR="00EB4C30" w:rsidRPr="001038FE" w:rsidRDefault="00EB4C30" w:rsidP="001C009D">
      <w:pPr>
        <w:tabs>
          <w:tab w:val="left" w:pos="2265"/>
        </w:tabs>
        <w:rPr>
          <w:sz w:val="24"/>
          <w:szCs w:val="24"/>
        </w:rPr>
      </w:pPr>
    </w:p>
    <w:p w14:paraId="2A800566" w14:textId="77777777" w:rsidR="00EB4C30" w:rsidRPr="001038FE" w:rsidRDefault="00EB4C30" w:rsidP="001C009D">
      <w:pPr>
        <w:tabs>
          <w:tab w:val="left" w:pos="2265"/>
        </w:tabs>
        <w:rPr>
          <w:sz w:val="24"/>
          <w:szCs w:val="24"/>
        </w:rPr>
      </w:pPr>
    </w:p>
    <w:p w14:paraId="0C5BD314" w14:textId="77777777" w:rsidR="00EB4C30" w:rsidRPr="001038FE" w:rsidRDefault="00EB4C30" w:rsidP="001C009D">
      <w:pPr>
        <w:tabs>
          <w:tab w:val="left" w:pos="2265"/>
        </w:tabs>
        <w:rPr>
          <w:sz w:val="24"/>
          <w:szCs w:val="24"/>
        </w:rPr>
      </w:pPr>
    </w:p>
    <w:p w14:paraId="39BD6282" w14:textId="77777777" w:rsidR="00EB4C30" w:rsidRPr="001038FE" w:rsidRDefault="00EB4C30" w:rsidP="001C009D">
      <w:pPr>
        <w:tabs>
          <w:tab w:val="left" w:pos="2265"/>
        </w:tabs>
        <w:rPr>
          <w:sz w:val="24"/>
          <w:szCs w:val="24"/>
        </w:rPr>
      </w:pPr>
    </w:p>
    <w:p w14:paraId="3178F091" w14:textId="77777777" w:rsidR="00EB4C30" w:rsidRPr="001038FE" w:rsidRDefault="00EB4C30" w:rsidP="001C009D">
      <w:pPr>
        <w:tabs>
          <w:tab w:val="left" w:pos="2265"/>
        </w:tabs>
        <w:rPr>
          <w:b/>
          <w:sz w:val="24"/>
          <w:szCs w:val="24"/>
        </w:rPr>
      </w:pPr>
      <w:r w:rsidRPr="001038FE">
        <w:rPr>
          <w:b/>
          <w:sz w:val="24"/>
          <w:szCs w:val="24"/>
        </w:rPr>
        <w:lastRenderedPageBreak/>
        <w:t>Figure 1.</w:t>
      </w:r>
    </w:p>
    <w:p w14:paraId="07B1AE44" w14:textId="77777777" w:rsidR="00776543" w:rsidRPr="001038FE" w:rsidRDefault="00776543" w:rsidP="001C009D">
      <w:pPr>
        <w:tabs>
          <w:tab w:val="left" w:pos="2265"/>
        </w:tabs>
        <w:rPr>
          <w:b/>
          <w:sz w:val="24"/>
          <w:szCs w:val="24"/>
        </w:rPr>
      </w:pPr>
    </w:p>
    <w:p w14:paraId="46771409" w14:textId="77777777" w:rsidR="00776543" w:rsidRPr="001038FE" w:rsidRDefault="00776543" w:rsidP="001C009D">
      <w:pPr>
        <w:tabs>
          <w:tab w:val="left" w:pos="2265"/>
        </w:tabs>
        <w:rPr>
          <w:b/>
          <w:sz w:val="24"/>
          <w:szCs w:val="24"/>
        </w:rPr>
      </w:pPr>
      <w:r w:rsidRPr="001038FE">
        <w:rPr>
          <w:rFonts w:ascii="Arial" w:hAnsi="Arial" w:cs="Arial"/>
          <w:noProof/>
          <w:sz w:val="24"/>
          <w:szCs w:val="24"/>
          <w:lang w:eastAsia="en-GB"/>
        </w:rPr>
        <w:drawing>
          <wp:inline distT="0" distB="0" distL="0" distR="0" wp14:anchorId="4F3B3728" wp14:editId="2DBFE7D4">
            <wp:extent cx="5204999" cy="7354956"/>
            <wp:effectExtent l="0" t="0" r="0" b="0"/>
            <wp:docPr id="20" name="Picture 20" descr="G:\ST GEORGE'S\OBESITY AND SD\Heart weight in young S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 GEORGE'S\OBESITY AND SD\Heart weight in young SC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6924"/>
                    <a:stretch/>
                  </pic:blipFill>
                  <pic:spPr bwMode="auto">
                    <a:xfrm>
                      <a:off x="0" y="0"/>
                      <a:ext cx="5211674" cy="7364388"/>
                    </a:xfrm>
                    <a:prstGeom prst="rect">
                      <a:avLst/>
                    </a:prstGeom>
                    <a:noFill/>
                    <a:ln>
                      <a:noFill/>
                    </a:ln>
                    <a:extLst>
                      <a:ext uri="{53640926-AAD7-44D8-BBD7-CCE9431645EC}">
                        <a14:shadowObscured xmlns:a14="http://schemas.microsoft.com/office/drawing/2010/main"/>
                      </a:ext>
                    </a:extLst>
                  </pic:spPr>
                </pic:pic>
              </a:graphicData>
            </a:graphic>
          </wp:inline>
        </w:drawing>
      </w:r>
    </w:p>
    <w:p w14:paraId="614872FC" w14:textId="77777777" w:rsidR="00A80C8E" w:rsidRPr="001038FE" w:rsidRDefault="00A80C8E" w:rsidP="00776543">
      <w:pPr>
        <w:tabs>
          <w:tab w:val="left" w:pos="1177"/>
        </w:tabs>
        <w:rPr>
          <w:b/>
          <w:sz w:val="24"/>
          <w:szCs w:val="24"/>
        </w:rPr>
      </w:pPr>
    </w:p>
    <w:p w14:paraId="337025F5" w14:textId="77777777" w:rsidR="00A80C8E" w:rsidRPr="001038FE" w:rsidRDefault="00A80C8E" w:rsidP="00776543">
      <w:pPr>
        <w:tabs>
          <w:tab w:val="left" w:pos="1177"/>
        </w:tabs>
        <w:rPr>
          <w:b/>
          <w:sz w:val="24"/>
          <w:szCs w:val="24"/>
        </w:rPr>
      </w:pPr>
    </w:p>
    <w:p w14:paraId="706CFDDE" w14:textId="77777777" w:rsidR="00776543" w:rsidRPr="001038FE" w:rsidRDefault="00776543" w:rsidP="00776543">
      <w:pPr>
        <w:tabs>
          <w:tab w:val="left" w:pos="1177"/>
        </w:tabs>
        <w:rPr>
          <w:b/>
          <w:sz w:val="24"/>
          <w:szCs w:val="24"/>
        </w:rPr>
      </w:pPr>
      <w:r w:rsidRPr="001038FE">
        <w:rPr>
          <w:b/>
          <w:sz w:val="24"/>
          <w:szCs w:val="24"/>
        </w:rPr>
        <w:lastRenderedPageBreak/>
        <w:t>Figure 2.</w:t>
      </w:r>
    </w:p>
    <w:p w14:paraId="205433FF" w14:textId="77777777" w:rsidR="002F13A3" w:rsidRPr="001038FE" w:rsidRDefault="002F13A3" w:rsidP="001C009D">
      <w:pPr>
        <w:tabs>
          <w:tab w:val="left" w:pos="2265"/>
        </w:tabs>
        <w:rPr>
          <w:noProof/>
          <w:sz w:val="24"/>
          <w:szCs w:val="24"/>
          <w:lang w:eastAsia="en-GB"/>
        </w:rPr>
      </w:pPr>
    </w:p>
    <w:p w14:paraId="595B8B56" w14:textId="77777777" w:rsidR="002F13A3" w:rsidRPr="001038FE" w:rsidRDefault="00B04389" w:rsidP="001C009D">
      <w:pPr>
        <w:tabs>
          <w:tab w:val="left" w:pos="2265"/>
        </w:tabs>
        <w:rPr>
          <w:sz w:val="24"/>
          <w:szCs w:val="24"/>
        </w:rPr>
      </w:pPr>
      <w:r w:rsidRPr="001038FE">
        <w:rPr>
          <w:noProof/>
          <w:sz w:val="24"/>
          <w:szCs w:val="24"/>
          <w:lang w:eastAsia="en-GB"/>
        </w:rPr>
        <w:drawing>
          <wp:inline distT="0" distB="0" distL="0" distR="0" wp14:anchorId="362D71E1" wp14:editId="0876919E">
            <wp:extent cx="6219764" cy="4667415"/>
            <wp:effectExtent l="0" t="0" r="0" b="0"/>
            <wp:docPr id="2" name="Picture 2" descr="G:\ST GEORGE'S\OBESITY AND SD\JACC\FIgure 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 GEORGE'S\OBESITY AND SD\JACC\FIgure revis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0818" cy="4668206"/>
                    </a:xfrm>
                    <a:prstGeom prst="rect">
                      <a:avLst/>
                    </a:prstGeom>
                    <a:noFill/>
                    <a:ln>
                      <a:noFill/>
                    </a:ln>
                  </pic:spPr>
                </pic:pic>
              </a:graphicData>
            </a:graphic>
          </wp:inline>
        </w:drawing>
      </w:r>
    </w:p>
    <w:p w14:paraId="27FD49F2" w14:textId="77777777" w:rsidR="002F13A3" w:rsidRPr="001038FE" w:rsidRDefault="002F13A3" w:rsidP="002F13A3">
      <w:pPr>
        <w:rPr>
          <w:sz w:val="24"/>
          <w:szCs w:val="24"/>
        </w:rPr>
      </w:pPr>
    </w:p>
    <w:p w14:paraId="3B0A8B60" w14:textId="77777777" w:rsidR="002F13A3" w:rsidRPr="001038FE" w:rsidRDefault="002F13A3" w:rsidP="002F13A3">
      <w:pPr>
        <w:rPr>
          <w:sz w:val="24"/>
          <w:szCs w:val="24"/>
        </w:rPr>
      </w:pPr>
    </w:p>
    <w:p w14:paraId="1E91C023" w14:textId="77777777" w:rsidR="002F13A3" w:rsidRPr="001038FE" w:rsidRDefault="002F13A3" w:rsidP="002F13A3">
      <w:pPr>
        <w:rPr>
          <w:sz w:val="24"/>
          <w:szCs w:val="24"/>
        </w:rPr>
      </w:pPr>
    </w:p>
    <w:p w14:paraId="5884C585" w14:textId="77777777" w:rsidR="002F13A3" w:rsidRPr="001038FE" w:rsidRDefault="002F13A3" w:rsidP="002F13A3">
      <w:pPr>
        <w:rPr>
          <w:sz w:val="24"/>
          <w:szCs w:val="24"/>
        </w:rPr>
      </w:pPr>
    </w:p>
    <w:p w14:paraId="789A721A" w14:textId="77777777" w:rsidR="002F13A3" w:rsidRPr="001038FE" w:rsidRDefault="002F13A3" w:rsidP="002F13A3">
      <w:pPr>
        <w:rPr>
          <w:sz w:val="24"/>
          <w:szCs w:val="24"/>
        </w:rPr>
      </w:pPr>
    </w:p>
    <w:p w14:paraId="58185A23" w14:textId="77777777" w:rsidR="002F13A3" w:rsidRPr="001038FE" w:rsidRDefault="002F13A3" w:rsidP="002F13A3">
      <w:pPr>
        <w:rPr>
          <w:sz w:val="24"/>
          <w:szCs w:val="24"/>
        </w:rPr>
      </w:pPr>
    </w:p>
    <w:p w14:paraId="3946D2F2" w14:textId="77777777" w:rsidR="004E1485" w:rsidRPr="001038FE" w:rsidRDefault="002F13A3" w:rsidP="002F13A3">
      <w:pPr>
        <w:tabs>
          <w:tab w:val="left" w:pos="1177"/>
        </w:tabs>
        <w:rPr>
          <w:sz w:val="24"/>
          <w:szCs w:val="24"/>
        </w:rPr>
      </w:pPr>
      <w:r w:rsidRPr="001038FE">
        <w:rPr>
          <w:sz w:val="24"/>
          <w:szCs w:val="24"/>
        </w:rPr>
        <w:tab/>
      </w:r>
    </w:p>
    <w:p w14:paraId="6D176CC5" w14:textId="77777777" w:rsidR="002F13A3" w:rsidRPr="001038FE" w:rsidRDefault="002F13A3" w:rsidP="002F13A3">
      <w:pPr>
        <w:tabs>
          <w:tab w:val="left" w:pos="1177"/>
        </w:tabs>
        <w:rPr>
          <w:b/>
          <w:sz w:val="24"/>
          <w:szCs w:val="24"/>
        </w:rPr>
      </w:pPr>
    </w:p>
    <w:p w14:paraId="36B4C01F" w14:textId="77777777" w:rsidR="002F13A3" w:rsidRPr="001038FE" w:rsidRDefault="002F13A3" w:rsidP="002F13A3">
      <w:pPr>
        <w:tabs>
          <w:tab w:val="left" w:pos="1177"/>
        </w:tabs>
        <w:rPr>
          <w:b/>
          <w:sz w:val="24"/>
          <w:szCs w:val="24"/>
        </w:rPr>
      </w:pPr>
    </w:p>
    <w:sectPr w:rsidR="002F13A3" w:rsidRPr="001038FE" w:rsidSect="0034094D">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0C3FE" w16cid:durableId="1DC559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C621E" w14:textId="77777777" w:rsidR="00E63437" w:rsidRDefault="00E63437" w:rsidP="00273CA0">
      <w:pPr>
        <w:spacing w:after="0" w:line="240" w:lineRule="auto"/>
      </w:pPr>
      <w:r>
        <w:separator/>
      </w:r>
    </w:p>
  </w:endnote>
  <w:endnote w:type="continuationSeparator" w:id="0">
    <w:p w14:paraId="31276189" w14:textId="77777777" w:rsidR="00E63437" w:rsidRDefault="00E63437" w:rsidP="0027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856145"/>
      <w:docPartObj>
        <w:docPartGallery w:val="Page Numbers (Bottom of Page)"/>
        <w:docPartUnique/>
      </w:docPartObj>
    </w:sdtPr>
    <w:sdtEndPr>
      <w:rPr>
        <w:noProof/>
      </w:rPr>
    </w:sdtEndPr>
    <w:sdtContent>
      <w:p w14:paraId="68921408" w14:textId="3E3A6691" w:rsidR="00BC5FE9" w:rsidRDefault="00BC5FE9">
        <w:pPr>
          <w:pStyle w:val="Footer"/>
          <w:jc w:val="center"/>
        </w:pPr>
        <w:r>
          <w:fldChar w:fldCharType="begin"/>
        </w:r>
        <w:r>
          <w:instrText xml:space="preserve"> PAGE   \* MERGEFORMAT </w:instrText>
        </w:r>
        <w:r>
          <w:fldChar w:fldCharType="separate"/>
        </w:r>
        <w:r w:rsidR="00307E42">
          <w:rPr>
            <w:noProof/>
          </w:rPr>
          <w:t>4</w:t>
        </w:r>
        <w:r>
          <w:rPr>
            <w:noProof/>
          </w:rPr>
          <w:fldChar w:fldCharType="end"/>
        </w:r>
      </w:p>
    </w:sdtContent>
  </w:sdt>
  <w:p w14:paraId="471769C5" w14:textId="77777777" w:rsidR="00BC5FE9" w:rsidRDefault="00BC5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CA02B" w14:textId="77777777" w:rsidR="00E63437" w:rsidRDefault="00E63437" w:rsidP="00273CA0">
      <w:pPr>
        <w:spacing w:after="0" w:line="240" w:lineRule="auto"/>
      </w:pPr>
      <w:r>
        <w:separator/>
      </w:r>
    </w:p>
  </w:footnote>
  <w:footnote w:type="continuationSeparator" w:id="0">
    <w:p w14:paraId="7FCD62B2" w14:textId="77777777" w:rsidR="00E63437" w:rsidRDefault="00E63437" w:rsidP="00273C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C"/>
    <w:rsid w:val="0000660C"/>
    <w:rsid w:val="0000734E"/>
    <w:rsid w:val="000206DA"/>
    <w:rsid w:val="00045D14"/>
    <w:rsid w:val="00046AA8"/>
    <w:rsid w:val="000534FD"/>
    <w:rsid w:val="00075EB5"/>
    <w:rsid w:val="000A455B"/>
    <w:rsid w:val="0010208A"/>
    <w:rsid w:val="001038FE"/>
    <w:rsid w:val="00152E36"/>
    <w:rsid w:val="00163E55"/>
    <w:rsid w:val="00166101"/>
    <w:rsid w:val="00170F60"/>
    <w:rsid w:val="00172BCF"/>
    <w:rsid w:val="00174E18"/>
    <w:rsid w:val="00181538"/>
    <w:rsid w:val="001914E4"/>
    <w:rsid w:val="00193779"/>
    <w:rsid w:val="0019393F"/>
    <w:rsid w:val="001A070B"/>
    <w:rsid w:val="001A7519"/>
    <w:rsid w:val="001C009D"/>
    <w:rsid w:val="001D2D5C"/>
    <w:rsid w:val="001D40E7"/>
    <w:rsid w:val="001D73D7"/>
    <w:rsid w:val="001E419F"/>
    <w:rsid w:val="001F5955"/>
    <w:rsid w:val="002149D5"/>
    <w:rsid w:val="0022219D"/>
    <w:rsid w:val="00232B30"/>
    <w:rsid w:val="00273CA0"/>
    <w:rsid w:val="00277288"/>
    <w:rsid w:val="0028082F"/>
    <w:rsid w:val="0028194B"/>
    <w:rsid w:val="00295F84"/>
    <w:rsid w:val="002A2B33"/>
    <w:rsid w:val="002B1E2F"/>
    <w:rsid w:val="002B3EE0"/>
    <w:rsid w:val="002C1C9C"/>
    <w:rsid w:val="002C2F17"/>
    <w:rsid w:val="002C310F"/>
    <w:rsid w:val="002D3F92"/>
    <w:rsid w:val="002F06C5"/>
    <w:rsid w:val="002F13A3"/>
    <w:rsid w:val="003014B8"/>
    <w:rsid w:val="003049D3"/>
    <w:rsid w:val="00307E42"/>
    <w:rsid w:val="0031503C"/>
    <w:rsid w:val="0034094D"/>
    <w:rsid w:val="00377A98"/>
    <w:rsid w:val="00386494"/>
    <w:rsid w:val="00396D49"/>
    <w:rsid w:val="003A5162"/>
    <w:rsid w:val="003C17C1"/>
    <w:rsid w:val="003C408F"/>
    <w:rsid w:val="003C6E7F"/>
    <w:rsid w:val="003E3BA4"/>
    <w:rsid w:val="00400F74"/>
    <w:rsid w:val="004051EB"/>
    <w:rsid w:val="00410F30"/>
    <w:rsid w:val="0043456F"/>
    <w:rsid w:val="00434DEF"/>
    <w:rsid w:val="004545EC"/>
    <w:rsid w:val="00460345"/>
    <w:rsid w:val="00460FD1"/>
    <w:rsid w:val="0046257F"/>
    <w:rsid w:val="00477AF1"/>
    <w:rsid w:val="00477F82"/>
    <w:rsid w:val="004803D7"/>
    <w:rsid w:val="00481652"/>
    <w:rsid w:val="00484DF2"/>
    <w:rsid w:val="004A1673"/>
    <w:rsid w:val="004A722C"/>
    <w:rsid w:val="004B7DFC"/>
    <w:rsid w:val="004C2278"/>
    <w:rsid w:val="004D3A63"/>
    <w:rsid w:val="004D6791"/>
    <w:rsid w:val="004E1485"/>
    <w:rsid w:val="004F38EC"/>
    <w:rsid w:val="00500680"/>
    <w:rsid w:val="00501C40"/>
    <w:rsid w:val="00512E61"/>
    <w:rsid w:val="00533225"/>
    <w:rsid w:val="0056262B"/>
    <w:rsid w:val="00563020"/>
    <w:rsid w:val="00570161"/>
    <w:rsid w:val="0058326F"/>
    <w:rsid w:val="005941CA"/>
    <w:rsid w:val="005948FE"/>
    <w:rsid w:val="005B07B2"/>
    <w:rsid w:val="005B1F45"/>
    <w:rsid w:val="005C2003"/>
    <w:rsid w:val="005C7241"/>
    <w:rsid w:val="005C7622"/>
    <w:rsid w:val="005E136E"/>
    <w:rsid w:val="005F1676"/>
    <w:rsid w:val="005F4D07"/>
    <w:rsid w:val="005F5BD0"/>
    <w:rsid w:val="00606E1B"/>
    <w:rsid w:val="00622AE6"/>
    <w:rsid w:val="006264B8"/>
    <w:rsid w:val="00634709"/>
    <w:rsid w:val="006534AC"/>
    <w:rsid w:val="00653F64"/>
    <w:rsid w:val="00655BC1"/>
    <w:rsid w:val="00661E8C"/>
    <w:rsid w:val="006701FC"/>
    <w:rsid w:val="006A67CE"/>
    <w:rsid w:val="006E5B62"/>
    <w:rsid w:val="00702C96"/>
    <w:rsid w:val="00703EEF"/>
    <w:rsid w:val="007171A5"/>
    <w:rsid w:val="00746CD3"/>
    <w:rsid w:val="00776543"/>
    <w:rsid w:val="0078779A"/>
    <w:rsid w:val="0079047B"/>
    <w:rsid w:val="00796639"/>
    <w:rsid w:val="007A6E93"/>
    <w:rsid w:val="0080471A"/>
    <w:rsid w:val="0082230A"/>
    <w:rsid w:val="00836A8A"/>
    <w:rsid w:val="008427A6"/>
    <w:rsid w:val="0088054F"/>
    <w:rsid w:val="008858C4"/>
    <w:rsid w:val="008933D6"/>
    <w:rsid w:val="008A1BA4"/>
    <w:rsid w:val="008A4AA2"/>
    <w:rsid w:val="008D0EE6"/>
    <w:rsid w:val="008E4753"/>
    <w:rsid w:val="008E5FBC"/>
    <w:rsid w:val="00911E00"/>
    <w:rsid w:val="00914EE5"/>
    <w:rsid w:val="00915F0E"/>
    <w:rsid w:val="00921CFD"/>
    <w:rsid w:val="00946B16"/>
    <w:rsid w:val="00957B28"/>
    <w:rsid w:val="00961875"/>
    <w:rsid w:val="00967943"/>
    <w:rsid w:val="00972AC1"/>
    <w:rsid w:val="00985595"/>
    <w:rsid w:val="00985F8F"/>
    <w:rsid w:val="009C19D2"/>
    <w:rsid w:val="009D0F2D"/>
    <w:rsid w:val="009D2271"/>
    <w:rsid w:val="009E1C9D"/>
    <w:rsid w:val="00A029F9"/>
    <w:rsid w:val="00A3427B"/>
    <w:rsid w:val="00A80C8E"/>
    <w:rsid w:val="00A938C0"/>
    <w:rsid w:val="00AA4B8C"/>
    <w:rsid w:val="00AA6636"/>
    <w:rsid w:val="00AB1369"/>
    <w:rsid w:val="00AB39C8"/>
    <w:rsid w:val="00AC4770"/>
    <w:rsid w:val="00AC69D6"/>
    <w:rsid w:val="00AE1BA8"/>
    <w:rsid w:val="00AE4DD8"/>
    <w:rsid w:val="00B02979"/>
    <w:rsid w:val="00B04389"/>
    <w:rsid w:val="00B1365A"/>
    <w:rsid w:val="00B1462D"/>
    <w:rsid w:val="00B16CF4"/>
    <w:rsid w:val="00B30AE9"/>
    <w:rsid w:val="00B463BE"/>
    <w:rsid w:val="00B54E93"/>
    <w:rsid w:val="00B6582E"/>
    <w:rsid w:val="00B81573"/>
    <w:rsid w:val="00B83627"/>
    <w:rsid w:val="00B91050"/>
    <w:rsid w:val="00B91E46"/>
    <w:rsid w:val="00BA1215"/>
    <w:rsid w:val="00BA3FD6"/>
    <w:rsid w:val="00BC5FE9"/>
    <w:rsid w:val="00BE63D2"/>
    <w:rsid w:val="00C15A3F"/>
    <w:rsid w:val="00C24C02"/>
    <w:rsid w:val="00C30EE1"/>
    <w:rsid w:val="00C45DF4"/>
    <w:rsid w:val="00C568CE"/>
    <w:rsid w:val="00C669C3"/>
    <w:rsid w:val="00C67CCA"/>
    <w:rsid w:val="00C81C58"/>
    <w:rsid w:val="00C82F71"/>
    <w:rsid w:val="00C867E0"/>
    <w:rsid w:val="00C90C5B"/>
    <w:rsid w:val="00CB1761"/>
    <w:rsid w:val="00CD162E"/>
    <w:rsid w:val="00CD2386"/>
    <w:rsid w:val="00CF188D"/>
    <w:rsid w:val="00D07F43"/>
    <w:rsid w:val="00D13913"/>
    <w:rsid w:val="00D40427"/>
    <w:rsid w:val="00D555ED"/>
    <w:rsid w:val="00D66DE8"/>
    <w:rsid w:val="00D7103F"/>
    <w:rsid w:val="00D75CCA"/>
    <w:rsid w:val="00D76D45"/>
    <w:rsid w:val="00D77D48"/>
    <w:rsid w:val="00D95A73"/>
    <w:rsid w:val="00DA6E15"/>
    <w:rsid w:val="00DB1F96"/>
    <w:rsid w:val="00DB5087"/>
    <w:rsid w:val="00DE22E1"/>
    <w:rsid w:val="00DF0FCA"/>
    <w:rsid w:val="00E279CC"/>
    <w:rsid w:val="00E3775D"/>
    <w:rsid w:val="00E3797A"/>
    <w:rsid w:val="00E41055"/>
    <w:rsid w:val="00E61D32"/>
    <w:rsid w:val="00E63437"/>
    <w:rsid w:val="00E6346C"/>
    <w:rsid w:val="00E70A6B"/>
    <w:rsid w:val="00E734AA"/>
    <w:rsid w:val="00EA28EA"/>
    <w:rsid w:val="00EB4C30"/>
    <w:rsid w:val="00ED23DA"/>
    <w:rsid w:val="00EE49C4"/>
    <w:rsid w:val="00EF71CA"/>
    <w:rsid w:val="00F36564"/>
    <w:rsid w:val="00F52A1E"/>
    <w:rsid w:val="00F5399A"/>
    <w:rsid w:val="00F55F30"/>
    <w:rsid w:val="00F56EF4"/>
    <w:rsid w:val="00F60AEB"/>
    <w:rsid w:val="00F66CA6"/>
    <w:rsid w:val="00F774BC"/>
    <w:rsid w:val="00FB3503"/>
    <w:rsid w:val="00FD329D"/>
    <w:rsid w:val="00FD4B8C"/>
    <w:rsid w:val="00FF5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10E1"/>
  <w15:docId w15:val="{1C9E6A5B-2BDB-47B7-9815-0E1DC563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94D"/>
  </w:style>
  <w:style w:type="paragraph" w:styleId="Heading1">
    <w:name w:val="heading 1"/>
    <w:basedOn w:val="Normal"/>
    <w:next w:val="Normal"/>
    <w:link w:val="Heading1Char"/>
    <w:uiPriority w:val="9"/>
    <w:qFormat/>
    <w:rsid w:val="008805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EF4"/>
    <w:rPr>
      <w:color w:val="0000FF" w:themeColor="hyperlink"/>
      <w:u w:val="single"/>
    </w:rPr>
  </w:style>
  <w:style w:type="paragraph" w:styleId="BalloonText">
    <w:name w:val="Balloon Text"/>
    <w:basedOn w:val="Normal"/>
    <w:link w:val="BalloonTextChar"/>
    <w:uiPriority w:val="99"/>
    <w:semiHidden/>
    <w:unhideWhenUsed/>
    <w:rsid w:val="00273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CA0"/>
    <w:rPr>
      <w:rFonts w:ascii="Tahoma" w:hAnsi="Tahoma" w:cs="Tahoma"/>
      <w:sz w:val="16"/>
      <w:szCs w:val="16"/>
    </w:rPr>
  </w:style>
  <w:style w:type="paragraph" w:styleId="Header">
    <w:name w:val="header"/>
    <w:basedOn w:val="Normal"/>
    <w:link w:val="HeaderChar"/>
    <w:uiPriority w:val="99"/>
    <w:unhideWhenUsed/>
    <w:rsid w:val="0027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CA0"/>
  </w:style>
  <w:style w:type="paragraph" w:styleId="Footer">
    <w:name w:val="footer"/>
    <w:basedOn w:val="Normal"/>
    <w:link w:val="FooterChar"/>
    <w:uiPriority w:val="99"/>
    <w:unhideWhenUsed/>
    <w:rsid w:val="0027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CA0"/>
  </w:style>
  <w:style w:type="character" w:styleId="IntenseEmphasis">
    <w:name w:val="Intense Emphasis"/>
    <w:basedOn w:val="DefaultParagraphFont"/>
    <w:uiPriority w:val="21"/>
    <w:qFormat/>
    <w:rsid w:val="005F5BD0"/>
    <w:rPr>
      <w:i/>
      <w:iCs/>
      <w:color w:val="4F81BD" w:themeColor="accent1"/>
    </w:rPr>
  </w:style>
  <w:style w:type="character" w:styleId="IntenseReference">
    <w:name w:val="Intense Reference"/>
    <w:basedOn w:val="DefaultParagraphFont"/>
    <w:uiPriority w:val="32"/>
    <w:qFormat/>
    <w:rsid w:val="005F5BD0"/>
    <w:rPr>
      <w:b/>
      <w:bCs/>
      <w:smallCaps/>
      <w:color w:val="4F81BD" w:themeColor="accent1"/>
      <w:spacing w:val="5"/>
    </w:rPr>
  </w:style>
  <w:style w:type="paragraph" w:styleId="IntenseQuote">
    <w:name w:val="Intense Quote"/>
    <w:basedOn w:val="Normal"/>
    <w:next w:val="Normal"/>
    <w:link w:val="IntenseQuoteChar"/>
    <w:uiPriority w:val="30"/>
    <w:qFormat/>
    <w:rsid w:val="005F5B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5BD0"/>
    <w:rPr>
      <w:i/>
      <w:iCs/>
      <w:color w:val="4F81BD" w:themeColor="accent1"/>
    </w:rPr>
  </w:style>
  <w:style w:type="paragraph" w:styleId="NormalWeb">
    <w:name w:val="Normal (Web)"/>
    <w:basedOn w:val="Normal"/>
    <w:uiPriority w:val="99"/>
    <w:semiHidden/>
    <w:unhideWhenUsed/>
    <w:rsid w:val="00F66CA6"/>
    <w:rPr>
      <w:rFonts w:ascii="Times New Roman" w:hAnsi="Times New Roman" w:cs="Times New Roman"/>
      <w:sz w:val="24"/>
      <w:szCs w:val="24"/>
    </w:rPr>
  </w:style>
  <w:style w:type="character" w:customStyle="1" w:styleId="Heading1Char">
    <w:name w:val="Heading 1 Char"/>
    <w:basedOn w:val="DefaultParagraphFont"/>
    <w:link w:val="Heading1"/>
    <w:uiPriority w:val="9"/>
    <w:rsid w:val="0088054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1D40E7"/>
  </w:style>
  <w:style w:type="table" w:styleId="TableGrid">
    <w:name w:val="Table Grid"/>
    <w:basedOn w:val="TableNormal"/>
    <w:uiPriority w:val="59"/>
    <w:rsid w:val="0022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67CE"/>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BC5FE9"/>
    <w:rPr>
      <w:sz w:val="16"/>
      <w:szCs w:val="16"/>
    </w:rPr>
  </w:style>
  <w:style w:type="paragraph" w:styleId="CommentText">
    <w:name w:val="annotation text"/>
    <w:basedOn w:val="Normal"/>
    <w:link w:val="CommentTextChar"/>
    <w:uiPriority w:val="99"/>
    <w:semiHidden/>
    <w:unhideWhenUsed/>
    <w:rsid w:val="00BC5FE9"/>
    <w:pPr>
      <w:spacing w:line="240" w:lineRule="auto"/>
    </w:pPr>
    <w:rPr>
      <w:sz w:val="20"/>
      <w:szCs w:val="20"/>
    </w:rPr>
  </w:style>
  <w:style w:type="character" w:customStyle="1" w:styleId="CommentTextChar">
    <w:name w:val="Comment Text Char"/>
    <w:basedOn w:val="DefaultParagraphFont"/>
    <w:link w:val="CommentText"/>
    <w:uiPriority w:val="99"/>
    <w:semiHidden/>
    <w:rsid w:val="00BC5FE9"/>
    <w:rPr>
      <w:sz w:val="20"/>
      <w:szCs w:val="20"/>
    </w:rPr>
  </w:style>
  <w:style w:type="paragraph" w:styleId="CommentSubject">
    <w:name w:val="annotation subject"/>
    <w:basedOn w:val="CommentText"/>
    <w:next w:val="CommentText"/>
    <w:link w:val="CommentSubjectChar"/>
    <w:uiPriority w:val="99"/>
    <w:semiHidden/>
    <w:unhideWhenUsed/>
    <w:rsid w:val="00BC5FE9"/>
    <w:rPr>
      <w:b/>
      <w:bCs/>
    </w:rPr>
  </w:style>
  <w:style w:type="character" w:customStyle="1" w:styleId="CommentSubjectChar">
    <w:name w:val="Comment Subject Char"/>
    <w:basedOn w:val="CommentTextChar"/>
    <w:link w:val="CommentSubject"/>
    <w:uiPriority w:val="99"/>
    <w:semiHidden/>
    <w:rsid w:val="00BC5F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483">
      <w:bodyDiv w:val="1"/>
      <w:marLeft w:val="0"/>
      <w:marRight w:val="0"/>
      <w:marTop w:val="0"/>
      <w:marBottom w:val="0"/>
      <w:divBdr>
        <w:top w:val="none" w:sz="0" w:space="0" w:color="auto"/>
        <w:left w:val="none" w:sz="0" w:space="0" w:color="auto"/>
        <w:bottom w:val="none" w:sz="0" w:space="0" w:color="auto"/>
        <w:right w:val="none" w:sz="0" w:space="0" w:color="auto"/>
      </w:divBdr>
    </w:div>
    <w:div w:id="156844487">
      <w:bodyDiv w:val="1"/>
      <w:marLeft w:val="0"/>
      <w:marRight w:val="0"/>
      <w:marTop w:val="0"/>
      <w:marBottom w:val="0"/>
      <w:divBdr>
        <w:top w:val="none" w:sz="0" w:space="0" w:color="auto"/>
        <w:left w:val="none" w:sz="0" w:space="0" w:color="auto"/>
        <w:bottom w:val="none" w:sz="0" w:space="0" w:color="auto"/>
        <w:right w:val="none" w:sz="0" w:space="0" w:color="auto"/>
      </w:divBdr>
    </w:div>
    <w:div w:id="247160152">
      <w:bodyDiv w:val="1"/>
      <w:marLeft w:val="0"/>
      <w:marRight w:val="0"/>
      <w:marTop w:val="0"/>
      <w:marBottom w:val="0"/>
      <w:divBdr>
        <w:top w:val="none" w:sz="0" w:space="0" w:color="auto"/>
        <w:left w:val="none" w:sz="0" w:space="0" w:color="auto"/>
        <w:bottom w:val="none" w:sz="0" w:space="0" w:color="auto"/>
        <w:right w:val="none" w:sz="0" w:space="0" w:color="auto"/>
      </w:divBdr>
      <w:divsChild>
        <w:div w:id="61383012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25417216">
              <w:marLeft w:val="0"/>
              <w:marRight w:val="0"/>
              <w:marTop w:val="0"/>
              <w:marBottom w:val="0"/>
              <w:divBdr>
                <w:top w:val="none" w:sz="0" w:space="0" w:color="auto"/>
                <w:left w:val="none" w:sz="0" w:space="0" w:color="auto"/>
                <w:bottom w:val="none" w:sz="0" w:space="0" w:color="auto"/>
                <w:right w:val="none" w:sz="0" w:space="0" w:color="auto"/>
              </w:divBdr>
              <w:divsChild>
                <w:div w:id="2138335718">
                  <w:marLeft w:val="0"/>
                  <w:marRight w:val="0"/>
                  <w:marTop w:val="0"/>
                  <w:marBottom w:val="0"/>
                  <w:divBdr>
                    <w:top w:val="none" w:sz="0" w:space="0" w:color="auto"/>
                    <w:left w:val="none" w:sz="0" w:space="0" w:color="auto"/>
                    <w:bottom w:val="none" w:sz="0" w:space="0" w:color="auto"/>
                    <w:right w:val="none" w:sz="0" w:space="0" w:color="auto"/>
                  </w:divBdr>
                  <w:divsChild>
                    <w:div w:id="1517617442">
                      <w:marLeft w:val="0"/>
                      <w:marRight w:val="0"/>
                      <w:marTop w:val="0"/>
                      <w:marBottom w:val="0"/>
                      <w:divBdr>
                        <w:top w:val="none" w:sz="0" w:space="0" w:color="auto"/>
                        <w:left w:val="none" w:sz="0" w:space="0" w:color="auto"/>
                        <w:bottom w:val="none" w:sz="0" w:space="0" w:color="auto"/>
                        <w:right w:val="none" w:sz="0" w:space="0" w:color="auto"/>
                      </w:divBdr>
                      <w:divsChild>
                        <w:div w:id="727992494">
                          <w:marLeft w:val="0"/>
                          <w:marRight w:val="0"/>
                          <w:marTop w:val="0"/>
                          <w:marBottom w:val="0"/>
                          <w:divBdr>
                            <w:top w:val="none" w:sz="0" w:space="0" w:color="auto"/>
                            <w:left w:val="none" w:sz="0" w:space="0" w:color="auto"/>
                            <w:bottom w:val="none" w:sz="0" w:space="0" w:color="auto"/>
                            <w:right w:val="none" w:sz="0" w:space="0" w:color="auto"/>
                          </w:divBdr>
                          <w:divsChild>
                            <w:div w:id="977884467">
                              <w:marLeft w:val="0"/>
                              <w:marRight w:val="0"/>
                              <w:marTop w:val="0"/>
                              <w:marBottom w:val="0"/>
                              <w:divBdr>
                                <w:top w:val="none" w:sz="0" w:space="0" w:color="auto"/>
                                <w:left w:val="none" w:sz="0" w:space="0" w:color="auto"/>
                                <w:bottom w:val="none" w:sz="0" w:space="0" w:color="auto"/>
                                <w:right w:val="none" w:sz="0" w:space="0" w:color="auto"/>
                              </w:divBdr>
                              <w:divsChild>
                                <w:div w:id="1351448262">
                                  <w:marLeft w:val="0"/>
                                  <w:marRight w:val="0"/>
                                  <w:marTop w:val="0"/>
                                  <w:marBottom w:val="0"/>
                                  <w:divBdr>
                                    <w:top w:val="none" w:sz="0" w:space="0" w:color="auto"/>
                                    <w:left w:val="none" w:sz="0" w:space="0" w:color="auto"/>
                                    <w:bottom w:val="none" w:sz="0" w:space="0" w:color="auto"/>
                                    <w:right w:val="none" w:sz="0" w:space="0" w:color="auto"/>
                                  </w:divBdr>
                                  <w:divsChild>
                                    <w:div w:id="1795634081">
                                      <w:marLeft w:val="0"/>
                                      <w:marRight w:val="0"/>
                                      <w:marTop w:val="0"/>
                                      <w:marBottom w:val="0"/>
                                      <w:divBdr>
                                        <w:top w:val="none" w:sz="0" w:space="0" w:color="auto"/>
                                        <w:left w:val="none" w:sz="0" w:space="0" w:color="auto"/>
                                        <w:bottom w:val="none" w:sz="0" w:space="0" w:color="auto"/>
                                        <w:right w:val="none" w:sz="0" w:space="0" w:color="auto"/>
                                      </w:divBdr>
                                      <w:divsChild>
                                        <w:div w:id="1587690509">
                                          <w:marLeft w:val="0"/>
                                          <w:marRight w:val="0"/>
                                          <w:marTop w:val="0"/>
                                          <w:marBottom w:val="0"/>
                                          <w:divBdr>
                                            <w:top w:val="none" w:sz="0" w:space="0" w:color="auto"/>
                                            <w:left w:val="none" w:sz="0" w:space="0" w:color="auto"/>
                                            <w:bottom w:val="none" w:sz="0" w:space="0" w:color="auto"/>
                                            <w:right w:val="none" w:sz="0" w:space="0" w:color="auto"/>
                                          </w:divBdr>
                                          <w:divsChild>
                                            <w:div w:id="2119328107">
                                              <w:marLeft w:val="0"/>
                                              <w:marRight w:val="0"/>
                                              <w:marTop w:val="0"/>
                                              <w:marBottom w:val="0"/>
                                              <w:divBdr>
                                                <w:top w:val="none" w:sz="0" w:space="0" w:color="auto"/>
                                                <w:left w:val="none" w:sz="0" w:space="0" w:color="auto"/>
                                                <w:bottom w:val="none" w:sz="0" w:space="0" w:color="auto"/>
                                                <w:right w:val="none" w:sz="0" w:space="0" w:color="auto"/>
                                              </w:divBdr>
                                              <w:divsChild>
                                                <w:div w:id="59535881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32293094">
                                                      <w:marLeft w:val="0"/>
                                                      <w:marRight w:val="0"/>
                                                      <w:marTop w:val="0"/>
                                                      <w:marBottom w:val="0"/>
                                                      <w:divBdr>
                                                        <w:top w:val="none" w:sz="0" w:space="0" w:color="auto"/>
                                                        <w:left w:val="none" w:sz="0" w:space="0" w:color="auto"/>
                                                        <w:bottom w:val="none" w:sz="0" w:space="0" w:color="auto"/>
                                                        <w:right w:val="none" w:sz="0" w:space="0" w:color="auto"/>
                                                      </w:divBdr>
                                                      <w:divsChild>
                                                        <w:div w:id="1308247231">
                                                          <w:marLeft w:val="0"/>
                                                          <w:marRight w:val="0"/>
                                                          <w:marTop w:val="0"/>
                                                          <w:marBottom w:val="0"/>
                                                          <w:divBdr>
                                                            <w:top w:val="none" w:sz="0" w:space="0" w:color="auto"/>
                                                            <w:left w:val="none" w:sz="0" w:space="0" w:color="auto"/>
                                                            <w:bottom w:val="none" w:sz="0" w:space="0" w:color="auto"/>
                                                            <w:right w:val="none" w:sz="0" w:space="0" w:color="auto"/>
                                                          </w:divBdr>
                                                          <w:divsChild>
                                                            <w:div w:id="1185170232">
                                                              <w:marLeft w:val="0"/>
                                                              <w:marRight w:val="0"/>
                                                              <w:marTop w:val="0"/>
                                                              <w:marBottom w:val="0"/>
                                                              <w:divBdr>
                                                                <w:top w:val="none" w:sz="0" w:space="0" w:color="auto"/>
                                                                <w:left w:val="none" w:sz="0" w:space="0" w:color="auto"/>
                                                                <w:bottom w:val="none" w:sz="0" w:space="0" w:color="auto"/>
                                                                <w:right w:val="none" w:sz="0" w:space="0" w:color="auto"/>
                                                              </w:divBdr>
                                                              <w:divsChild>
                                                                <w:div w:id="1106268848">
                                                                  <w:marLeft w:val="0"/>
                                                                  <w:marRight w:val="0"/>
                                                                  <w:marTop w:val="0"/>
                                                                  <w:marBottom w:val="0"/>
                                                                  <w:divBdr>
                                                                    <w:top w:val="none" w:sz="0" w:space="0" w:color="auto"/>
                                                                    <w:left w:val="none" w:sz="0" w:space="0" w:color="auto"/>
                                                                    <w:bottom w:val="none" w:sz="0" w:space="0" w:color="auto"/>
                                                                    <w:right w:val="none" w:sz="0" w:space="0" w:color="auto"/>
                                                                  </w:divBdr>
                                                                  <w:divsChild>
                                                                    <w:div w:id="73597927">
                                                                      <w:marLeft w:val="0"/>
                                                                      <w:marRight w:val="0"/>
                                                                      <w:marTop w:val="0"/>
                                                                      <w:marBottom w:val="0"/>
                                                                      <w:divBdr>
                                                                        <w:top w:val="none" w:sz="0" w:space="0" w:color="auto"/>
                                                                        <w:left w:val="none" w:sz="0" w:space="0" w:color="auto"/>
                                                                        <w:bottom w:val="none" w:sz="0" w:space="0" w:color="auto"/>
                                                                        <w:right w:val="none" w:sz="0" w:space="0" w:color="auto"/>
                                                                      </w:divBdr>
                                                                      <w:divsChild>
                                                                        <w:div w:id="940526464">
                                                                          <w:marLeft w:val="0"/>
                                                                          <w:marRight w:val="0"/>
                                                                          <w:marTop w:val="0"/>
                                                                          <w:marBottom w:val="0"/>
                                                                          <w:divBdr>
                                                                            <w:top w:val="none" w:sz="0" w:space="0" w:color="auto"/>
                                                                            <w:left w:val="none" w:sz="0" w:space="0" w:color="auto"/>
                                                                            <w:bottom w:val="none" w:sz="0" w:space="0" w:color="auto"/>
                                                                            <w:right w:val="none" w:sz="0" w:space="0" w:color="auto"/>
                                                                          </w:divBdr>
                                                                          <w:divsChild>
                                                                            <w:div w:id="137497862">
                                                                              <w:marLeft w:val="0"/>
                                                                              <w:marRight w:val="0"/>
                                                                              <w:marTop w:val="0"/>
                                                                              <w:marBottom w:val="0"/>
                                                                              <w:divBdr>
                                                                                <w:top w:val="none" w:sz="0" w:space="0" w:color="auto"/>
                                                                                <w:left w:val="none" w:sz="0" w:space="0" w:color="auto"/>
                                                                                <w:bottom w:val="none" w:sz="0" w:space="0" w:color="auto"/>
                                                                                <w:right w:val="none" w:sz="0" w:space="0" w:color="auto"/>
                                                                              </w:divBdr>
                                                                              <w:divsChild>
                                                                                <w:div w:id="642004746">
                                                                                  <w:marLeft w:val="0"/>
                                                                                  <w:marRight w:val="0"/>
                                                                                  <w:marTop w:val="0"/>
                                                                                  <w:marBottom w:val="0"/>
                                                                                  <w:divBdr>
                                                                                    <w:top w:val="none" w:sz="0" w:space="0" w:color="auto"/>
                                                                                    <w:left w:val="none" w:sz="0" w:space="0" w:color="auto"/>
                                                                                    <w:bottom w:val="none" w:sz="0" w:space="0" w:color="auto"/>
                                                                                    <w:right w:val="none" w:sz="0" w:space="0" w:color="auto"/>
                                                                                  </w:divBdr>
                                                                                  <w:divsChild>
                                                                                    <w:div w:id="1148133633">
                                                                                      <w:marLeft w:val="0"/>
                                                                                      <w:marRight w:val="0"/>
                                                                                      <w:marTop w:val="0"/>
                                                                                      <w:marBottom w:val="0"/>
                                                                                      <w:divBdr>
                                                                                        <w:top w:val="none" w:sz="0" w:space="0" w:color="auto"/>
                                                                                        <w:left w:val="none" w:sz="0" w:space="0" w:color="auto"/>
                                                                                        <w:bottom w:val="none" w:sz="0" w:space="0" w:color="auto"/>
                                                                                        <w:right w:val="none" w:sz="0" w:space="0" w:color="auto"/>
                                                                                      </w:divBdr>
                                                                                      <w:divsChild>
                                                                                        <w:div w:id="202377475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44282623">
                                                                                              <w:marLeft w:val="0"/>
                                                                                              <w:marRight w:val="0"/>
                                                                                              <w:marTop w:val="0"/>
                                                                                              <w:marBottom w:val="0"/>
                                                                                              <w:divBdr>
                                                                                                <w:top w:val="none" w:sz="0" w:space="0" w:color="auto"/>
                                                                                                <w:left w:val="none" w:sz="0" w:space="0" w:color="auto"/>
                                                                                                <w:bottom w:val="none" w:sz="0" w:space="0" w:color="auto"/>
                                                                                                <w:right w:val="none" w:sz="0" w:space="0" w:color="auto"/>
                                                                                              </w:divBdr>
                                                                                              <w:divsChild>
                                                                                                <w:div w:id="112919944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5441182">
                                                                                                      <w:marLeft w:val="0"/>
                                                                                                      <w:marRight w:val="0"/>
                                                                                                      <w:marTop w:val="0"/>
                                                                                                      <w:marBottom w:val="0"/>
                                                                                                      <w:divBdr>
                                                                                                        <w:top w:val="none" w:sz="0" w:space="0" w:color="auto"/>
                                                                                                        <w:left w:val="none" w:sz="0" w:space="0" w:color="auto"/>
                                                                                                        <w:bottom w:val="none" w:sz="0" w:space="0" w:color="auto"/>
                                                                                                        <w:right w:val="none" w:sz="0" w:space="0" w:color="auto"/>
                                                                                                      </w:divBdr>
                                                                                                      <w:divsChild>
                                                                                                        <w:div w:id="1764758261">
                                                                                                          <w:marLeft w:val="0"/>
                                                                                                          <w:marRight w:val="0"/>
                                                                                                          <w:marTop w:val="0"/>
                                                                                                          <w:marBottom w:val="0"/>
                                                                                                          <w:divBdr>
                                                                                                            <w:top w:val="none" w:sz="0" w:space="0" w:color="auto"/>
                                                                                                            <w:left w:val="none" w:sz="0" w:space="0" w:color="auto"/>
                                                                                                            <w:bottom w:val="none" w:sz="0" w:space="0" w:color="auto"/>
                                                                                                            <w:right w:val="none" w:sz="0" w:space="0" w:color="auto"/>
                                                                                                          </w:divBdr>
                                                                                                          <w:divsChild>
                                                                                                            <w:div w:id="1406804417">
                                                                                                              <w:marLeft w:val="0"/>
                                                                                                              <w:marRight w:val="0"/>
                                                                                                              <w:marTop w:val="0"/>
                                                                                                              <w:marBottom w:val="0"/>
                                                                                                              <w:divBdr>
                                                                                                                <w:top w:val="none" w:sz="0" w:space="0" w:color="auto"/>
                                                                                                                <w:left w:val="none" w:sz="0" w:space="0" w:color="auto"/>
                                                                                                                <w:bottom w:val="none" w:sz="0" w:space="0" w:color="auto"/>
                                                                                                                <w:right w:val="none" w:sz="0" w:space="0" w:color="auto"/>
                                                                                                              </w:divBdr>
                                                                                                              <w:divsChild>
                                                                                                                <w:div w:id="1309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140949">
      <w:bodyDiv w:val="1"/>
      <w:marLeft w:val="0"/>
      <w:marRight w:val="0"/>
      <w:marTop w:val="0"/>
      <w:marBottom w:val="0"/>
      <w:divBdr>
        <w:top w:val="none" w:sz="0" w:space="0" w:color="auto"/>
        <w:left w:val="none" w:sz="0" w:space="0" w:color="auto"/>
        <w:bottom w:val="none" w:sz="0" w:space="0" w:color="auto"/>
        <w:right w:val="none" w:sz="0" w:space="0" w:color="auto"/>
      </w:divBdr>
      <w:divsChild>
        <w:div w:id="1383797383">
          <w:marLeft w:val="0"/>
          <w:marRight w:val="0"/>
          <w:marTop w:val="0"/>
          <w:marBottom w:val="0"/>
          <w:divBdr>
            <w:top w:val="none" w:sz="0" w:space="0" w:color="auto"/>
            <w:left w:val="none" w:sz="0" w:space="0" w:color="auto"/>
            <w:bottom w:val="none" w:sz="0" w:space="0" w:color="auto"/>
            <w:right w:val="none" w:sz="0" w:space="0" w:color="auto"/>
          </w:divBdr>
        </w:div>
        <w:div w:id="1104426403">
          <w:marLeft w:val="0"/>
          <w:marRight w:val="0"/>
          <w:marTop w:val="0"/>
          <w:marBottom w:val="0"/>
          <w:divBdr>
            <w:top w:val="none" w:sz="0" w:space="0" w:color="auto"/>
            <w:left w:val="none" w:sz="0" w:space="0" w:color="auto"/>
            <w:bottom w:val="none" w:sz="0" w:space="0" w:color="auto"/>
            <w:right w:val="none" w:sz="0" w:space="0" w:color="auto"/>
          </w:divBdr>
        </w:div>
        <w:div w:id="1280261425">
          <w:marLeft w:val="0"/>
          <w:marRight w:val="0"/>
          <w:marTop w:val="0"/>
          <w:marBottom w:val="0"/>
          <w:divBdr>
            <w:top w:val="none" w:sz="0" w:space="0" w:color="auto"/>
            <w:left w:val="none" w:sz="0" w:space="0" w:color="auto"/>
            <w:bottom w:val="none" w:sz="0" w:space="0" w:color="auto"/>
            <w:right w:val="none" w:sz="0" w:space="0" w:color="auto"/>
          </w:divBdr>
        </w:div>
      </w:divsChild>
    </w:div>
    <w:div w:id="367754421">
      <w:bodyDiv w:val="1"/>
      <w:marLeft w:val="0"/>
      <w:marRight w:val="0"/>
      <w:marTop w:val="0"/>
      <w:marBottom w:val="0"/>
      <w:divBdr>
        <w:top w:val="none" w:sz="0" w:space="0" w:color="auto"/>
        <w:left w:val="none" w:sz="0" w:space="0" w:color="auto"/>
        <w:bottom w:val="none" w:sz="0" w:space="0" w:color="auto"/>
        <w:right w:val="none" w:sz="0" w:space="0" w:color="auto"/>
      </w:divBdr>
    </w:div>
    <w:div w:id="726535634">
      <w:bodyDiv w:val="1"/>
      <w:marLeft w:val="0"/>
      <w:marRight w:val="0"/>
      <w:marTop w:val="0"/>
      <w:marBottom w:val="0"/>
      <w:divBdr>
        <w:top w:val="none" w:sz="0" w:space="0" w:color="auto"/>
        <w:left w:val="none" w:sz="0" w:space="0" w:color="auto"/>
        <w:bottom w:val="none" w:sz="0" w:space="0" w:color="auto"/>
        <w:right w:val="none" w:sz="0" w:space="0" w:color="auto"/>
      </w:divBdr>
    </w:div>
    <w:div w:id="804355845">
      <w:bodyDiv w:val="1"/>
      <w:marLeft w:val="0"/>
      <w:marRight w:val="0"/>
      <w:marTop w:val="0"/>
      <w:marBottom w:val="0"/>
      <w:divBdr>
        <w:top w:val="none" w:sz="0" w:space="0" w:color="auto"/>
        <w:left w:val="none" w:sz="0" w:space="0" w:color="auto"/>
        <w:bottom w:val="none" w:sz="0" w:space="0" w:color="auto"/>
        <w:right w:val="none" w:sz="0" w:space="0" w:color="auto"/>
      </w:divBdr>
    </w:div>
    <w:div w:id="859124257">
      <w:bodyDiv w:val="1"/>
      <w:marLeft w:val="0"/>
      <w:marRight w:val="0"/>
      <w:marTop w:val="0"/>
      <w:marBottom w:val="0"/>
      <w:divBdr>
        <w:top w:val="none" w:sz="0" w:space="0" w:color="auto"/>
        <w:left w:val="none" w:sz="0" w:space="0" w:color="auto"/>
        <w:bottom w:val="none" w:sz="0" w:space="0" w:color="auto"/>
        <w:right w:val="none" w:sz="0" w:space="0" w:color="auto"/>
      </w:divBdr>
    </w:div>
    <w:div w:id="939067855">
      <w:bodyDiv w:val="1"/>
      <w:marLeft w:val="0"/>
      <w:marRight w:val="0"/>
      <w:marTop w:val="0"/>
      <w:marBottom w:val="0"/>
      <w:divBdr>
        <w:top w:val="none" w:sz="0" w:space="0" w:color="auto"/>
        <w:left w:val="none" w:sz="0" w:space="0" w:color="auto"/>
        <w:bottom w:val="none" w:sz="0" w:space="0" w:color="auto"/>
        <w:right w:val="none" w:sz="0" w:space="0" w:color="auto"/>
      </w:divBdr>
    </w:div>
    <w:div w:id="1037852036">
      <w:bodyDiv w:val="1"/>
      <w:marLeft w:val="0"/>
      <w:marRight w:val="0"/>
      <w:marTop w:val="0"/>
      <w:marBottom w:val="0"/>
      <w:divBdr>
        <w:top w:val="none" w:sz="0" w:space="0" w:color="auto"/>
        <w:left w:val="none" w:sz="0" w:space="0" w:color="auto"/>
        <w:bottom w:val="none" w:sz="0" w:space="0" w:color="auto"/>
        <w:right w:val="none" w:sz="0" w:space="0" w:color="auto"/>
      </w:divBdr>
      <w:divsChild>
        <w:div w:id="720833599">
          <w:marLeft w:val="0"/>
          <w:marRight w:val="0"/>
          <w:marTop w:val="0"/>
          <w:marBottom w:val="0"/>
          <w:divBdr>
            <w:top w:val="none" w:sz="0" w:space="0" w:color="auto"/>
            <w:left w:val="none" w:sz="0" w:space="0" w:color="auto"/>
            <w:bottom w:val="none" w:sz="0" w:space="0" w:color="auto"/>
            <w:right w:val="none" w:sz="0" w:space="0" w:color="auto"/>
          </w:divBdr>
        </w:div>
        <w:div w:id="1616130165">
          <w:marLeft w:val="0"/>
          <w:marRight w:val="0"/>
          <w:marTop w:val="0"/>
          <w:marBottom w:val="0"/>
          <w:divBdr>
            <w:top w:val="none" w:sz="0" w:space="0" w:color="auto"/>
            <w:left w:val="none" w:sz="0" w:space="0" w:color="auto"/>
            <w:bottom w:val="none" w:sz="0" w:space="0" w:color="auto"/>
            <w:right w:val="none" w:sz="0" w:space="0" w:color="auto"/>
          </w:divBdr>
        </w:div>
        <w:div w:id="383993212">
          <w:marLeft w:val="0"/>
          <w:marRight w:val="0"/>
          <w:marTop w:val="0"/>
          <w:marBottom w:val="0"/>
          <w:divBdr>
            <w:top w:val="none" w:sz="0" w:space="0" w:color="auto"/>
            <w:left w:val="none" w:sz="0" w:space="0" w:color="auto"/>
            <w:bottom w:val="none" w:sz="0" w:space="0" w:color="auto"/>
            <w:right w:val="none" w:sz="0" w:space="0" w:color="auto"/>
          </w:divBdr>
        </w:div>
      </w:divsChild>
    </w:div>
    <w:div w:id="1194806000">
      <w:bodyDiv w:val="1"/>
      <w:marLeft w:val="0"/>
      <w:marRight w:val="0"/>
      <w:marTop w:val="0"/>
      <w:marBottom w:val="0"/>
      <w:divBdr>
        <w:top w:val="none" w:sz="0" w:space="0" w:color="auto"/>
        <w:left w:val="none" w:sz="0" w:space="0" w:color="auto"/>
        <w:bottom w:val="none" w:sz="0" w:space="0" w:color="auto"/>
        <w:right w:val="none" w:sz="0" w:space="0" w:color="auto"/>
      </w:divBdr>
      <w:divsChild>
        <w:div w:id="117265165">
          <w:marLeft w:val="0"/>
          <w:marRight w:val="0"/>
          <w:marTop w:val="0"/>
          <w:marBottom w:val="0"/>
          <w:divBdr>
            <w:top w:val="none" w:sz="0" w:space="0" w:color="auto"/>
            <w:left w:val="none" w:sz="0" w:space="0" w:color="auto"/>
            <w:bottom w:val="none" w:sz="0" w:space="0" w:color="auto"/>
            <w:right w:val="none" w:sz="0" w:space="0" w:color="auto"/>
          </w:divBdr>
        </w:div>
        <w:div w:id="1085153074">
          <w:marLeft w:val="0"/>
          <w:marRight w:val="0"/>
          <w:marTop w:val="0"/>
          <w:marBottom w:val="0"/>
          <w:divBdr>
            <w:top w:val="none" w:sz="0" w:space="0" w:color="auto"/>
            <w:left w:val="none" w:sz="0" w:space="0" w:color="auto"/>
            <w:bottom w:val="none" w:sz="0" w:space="0" w:color="auto"/>
            <w:right w:val="none" w:sz="0" w:space="0" w:color="auto"/>
          </w:divBdr>
        </w:div>
      </w:divsChild>
    </w:div>
    <w:div w:id="1298534522">
      <w:bodyDiv w:val="1"/>
      <w:marLeft w:val="0"/>
      <w:marRight w:val="0"/>
      <w:marTop w:val="0"/>
      <w:marBottom w:val="0"/>
      <w:divBdr>
        <w:top w:val="none" w:sz="0" w:space="0" w:color="auto"/>
        <w:left w:val="none" w:sz="0" w:space="0" w:color="auto"/>
        <w:bottom w:val="none" w:sz="0" w:space="0" w:color="auto"/>
        <w:right w:val="none" w:sz="0" w:space="0" w:color="auto"/>
      </w:divBdr>
    </w:div>
    <w:div w:id="1368020474">
      <w:bodyDiv w:val="1"/>
      <w:marLeft w:val="0"/>
      <w:marRight w:val="0"/>
      <w:marTop w:val="0"/>
      <w:marBottom w:val="0"/>
      <w:divBdr>
        <w:top w:val="none" w:sz="0" w:space="0" w:color="auto"/>
        <w:left w:val="none" w:sz="0" w:space="0" w:color="auto"/>
        <w:bottom w:val="none" w:sz="0" w:space="0" w:color="auto"/>
        <w:right w:val="none" w:sz="0" w:space="0" w:color="auto"/>
      </w:divBdr>
    </w:div>
    <w:div w:id="1590694907">
      <w:bodyDiv w:val="1"/>
      <w:marLeft w:val="0"/>
      <w:marRight w:val="0"/>
      <w:marTop w:val="0"/>
      <w:marBottom w:val="0"/>
      <w:divBdr>
        <w:top w:val="none" w:sz="0" w:space="0" w:color="auto"/>
        <w:left w:val="none" w:sz="0" w:space="0" w:color="auto"/>
        <w:bottom w:val="none" w:sz="0" w:space="0" w:color="auto"/>
        <w:right w:val="none" w:sz="0" w:space="0" w:color="auto"/>
      </w:divBdr>
    </w:div>
    <w:div w:id="1701856619">
      <w:bodyDiv w:val="1"/>
      <w:marLeft w:val="0"/>
      <w:marRight w:val="0"/>
      <w:marTop w:val="0"/>
      <w:marBottom w:val="0"/>
      <w:divBdr>
        <w:top w:val="none" w:sz="0" w:space="0" w:color="auto"/>
        <w:left w:val="none" w:sz="0" w:space="0" w:color="auto"/>
        <w:bottom w:val="none" w:sz="0" w:space="0" w:color="auto"/>
        <w:right w:val="none" w:sz="0" w:space="0" w:color="auto"/>
      </w:divBdr>
    </w:div>
    <w:div w:id="1716851774">
      <w:bodyDiv w:val="1"/>
      <w:marLeft w:val="0"/>
      <w:marRight w:val="0"/>
      <w:marTop w:val="0"/>
      <w:marBottom w:val="0"/>
      <w:divBdr>
        <w:top w:val="none" w:sz="0" w:space="0" w:color="auto"/>
        <w:left w:val="none" w:sz="0" w:space="0" w:color="auto"/>
        <w:bottom w:val="none" w:sz="0" w:space="0" w:color="auto"/>
        <w:right w:val="none" w:sz="0" w:space="0" w:color="auto"/>
      </w:divBdr>
    </w:div>
    <w:div w:id="1753308288">
      <w:bodyDiv w:val="1"/>
      <w:marLeft w:val="0"/>
      <w:marRight w:val="0"/>
      <w:marTop w:val="0"/>
      <w:marBottom w:val="0"/>
      <w:divBdr>
        <w:top w:val="none" w:sz="0" w:space="0" w:color="auto"/>
        <w:left w:val="none" w:sz="0" w:space="0" w:color="auto"/>
        <w:bottom w:val="none" w:sz="0" w:space="0" w:color="auto"/>
        <w:right w:val="none" w:sz="0" w:space="0" w:color="auto"/>
      </w:divBdr>
      <w:divsChild>
        <w:div w:id="1719552833">
          <w:marLeft w:val="0"/>
          <w:marRight w:val="0"/>
          <w:marTop w:val="0"/>
          <w:marBottom w:val="0"/>
          <w:divBdr>
            <w:top w:val="none" w:sz="0" w:space="0" w:color="auto"/>
            <w:left w:val="none" w:sz="0" w:space="0" w:color="auto"/>
            <w:bottom w:val="none" w:sz="0" w:space="0" w:color="auto"/>
            <w:right w:val="none" w:sz="0" w:space="0" w:color="auto"/>
          </w:divBdr>
        </w:div>
        <w:div w:id="37258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E577-A4C1-412F-AAD6-F58FF005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18341</Words>
  <Characters>104544</Characters>
  <Application>Microsoft Office Word</Application>
  <DocSecurity>0</DocSecurity>
  <Lines>871</Lines>
  <Paragraphs>245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SGUL</Company>
  <LinksUpToDate>false</LinksUpToDate>
  <CharactersWithSpaces>122640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Sanjay Sharma</cp:lastModifiedBy>
  <cp:revision>2</cp:revision>
  <cp:lastPrinted>2017-09-05T13:26:00Z</cp:lastPrinted>
  <dcterms:created xsi:type="dcterms:W3CDTF">2017-12-12T18:53:00Z</dcterms:created>
  <dcterms:modified xsi:type="dcterms:W3CDTF">2017-12-12T18:53:00Z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gherardobis@yahoo.it@www.mendeley.com</vt:lpwstr>
  </property>
  <property fmtid="{D5CDD505-2E9C-101B-9397-08002B2CF9AE}" pid="4" name="Mendeley Citation Style_1">
    <vt:lpwstr>http://www.zotero.org/styles/circulation</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http://www.zotero.org/styles/circulation</vt:lpwstr>
  </property>
  <property fmtid="{D5CDD505-2E9C-101B-9397-08002B2CF9AE}" pid="10" name="Mendeley Recent Style Name 2_1">
    <vt:lpwstr>Circulation</vt:lpwstr>
  </property>
  <property fmtid="{D5CDD505-2E9C-101B-9397-08002B2CF9AE}" pid="11" name="Mendeley Recent Style Id 3_1">
    <vt:lpwstr>http://www.zotero.org/styles/future-cardiology</vt:lpwstr>
  </property>
  <property fmtid="{D5CDD505-2E9C-101B-9397-08002B2CF9AE}" pid="12" name="Mendeley Recent Style Name 3_1">
    <vt:lpwstr>Future Cardiology</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http://www.zotero.org/styles/jacc-cardiovascular-imaging</vt:lpwstr>
  </property>
  <property fmtid="{D5CDD505-2E9C-101B-9397-08002B2CF9AE}" pid="18" name="Mendeley Recent Style Name 6_1">
    <vt:lpwstr>JACC: Cardiovascular Imaging</vt:lpwstr>
  </property>
  <property fmtid="{D5CDD505-2E9C-101B-9397-08002B2CF9AE}" pid="19" name="Mendeley Recent Style Id 7_1">
    <vt:lpwstr>http://www.zotero.org/styles/journal-of-the-american-society-of-echocardiography</vt:lpwstr>
  </property>
  <property fmtid="{D5CDD505-2E9C-101B-9397-08002B2CF9AE}" pid="20" name="Mendeley Recent Style Name 7_1">
    <vt:lpwstr>Journal of the American Society of Echocardiography</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