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A3C" w:rsidRPr="00AA7427" w:rsidRDefault="00AA7427" w:rsidP="00AD2A3C">
      <w:pPr>
        <w:jc w:val="center"/>
        <w:rPr>
          <w:rFonts w:asciiTheme="minorHAnsi" w:hAnsiTheme="minorHAnsi"/>
          <w:b/>
          <w:sz w:val="32"/>
          <w:szCs w:val="32"/>
        </w:rPr>
      </w:pPr>
      <w:bookmarkStart w:id="0" w:name="_GoBack"/>
      <w:bookmarkEnd w:id="0"/>
      <w:r w:rsidRPr="00AA7427">
        <w:rPr>
          <w:rFonts w:asciiTheme="minorHAnsi" w:hAnsiTheme="minorHAnsi"/>
          <w:b/>
          <w:sz w:val="32"/>
          <w:szCs w:val="32"/>
        </w:rPr>
        <w:t>Reference Values of Heart Rate Variability</w:t>
      </w:r>
    </w:p>
    <w:p w:rsidR="00AD2A3C" w:rsidRPr="00CD2A83" w:rsidRDefault="00AD2A3C" w:rsidP="00AD2A3C">
      <w:pPr>
        <w:jc w:val="center"/>
        <w:rPr>
          <w:rFonts w:asciiTheme="minorHAnsi" w:hAnsiTheme="minorHAnsi"/>
          <w:sz w:val="10"/>
          <w:szCs w:val="10"/>
        </w:rPr>
      </w:pPr>
    </w:p>
    <w:p w:rsidR="00AA7427" w:rsidRDefault="00AA7427" w:rsidP="00AD2A3C">
      <w:pPr>
        <w:jc w:val="center"/>
        <w:rPr>
          <w:rFonts w:asciiTheme="minorHAnsi" w:hAnsiTheme="minorHAnsi"/>
          <w:sz w:val="10"/>
          <w:szCs w:val="10"/>
        </w:rPr>
      </w:pPr>
    </w:p>
    <w:p w:rsidR="00B07D8E" w:rsidRPr="00CD2A83" w:rsidRDefault="00B07D8E" w:rsidP="00AD2A3C">
      <w:pPr>
        <w:jc w:val="center"/>
        <w:rPr>
          <w:rFonts w:asciiTheme="minorHAnsi" w:hAnsiTheme="minorHAnsi"/>
          <w:sz w:val="10"/>
          <w:szCs w:val="10"/>
        </w:rPr>
      </w:pPr>
    </w:p>
    <w:p w:rsidR="00AF1BF7" w:rsidRPr="00AF1BF7" w:rsidRDefault="00B07D8E" w:rsidP="00AD2A3C">
      <w:pPr>
        <w:jc w:val="center"/>
        <w:rPr>
          <w:rFonts w:asciiTheme="minorHAnsi" w:hAnsiTheme="minorHAnsi"/>
          <w:sz w:val="22"/>
          <w:szCs w:val="22"/>
        </w:rPr>
      </w:pPr>
      <w:r>
        <w:rPr>
          <w:rFonts w:asciiTheme="minorHAnsi" w:hAnsiTheme="minorHAnsi"/>
          <w:sz w:val="22"/>
          <w:szCs w:val="22"/>
        </w:rPr>
        <w:t>Axel Bauer,</w:t>
      </w:r>
      <w:r w:rsidR="00AD2A3C" w:rsidRPr="00AD2A3C">
        <w:rPr>
          <w:rFonts w:asciiTheme="minorHAnsi" w:hAnsiTheme="minorHAnsi"/>
          <w:sz w:val="22"/>
          <w:szCs w:val="22"/>
        </w:rPr>
        <w:t>MD,</w:t>
      </w:r>
      <w:r w:rsidR="00AD2A3C" w:rsidRPr="00AD2A3C">
        <w:rPr>
          <w:rFonts w:asciiTheme="minorHAnsi" w:hAnsiTheme="minorHAnsi"/>
          <w:sz w:val="22"/>
          <w:szCs w:val="22"/>
          <w:vertAlign w:val="superscript"/>
        </w:rPr>
        <w:t>a</w:t>
      </w:r>
      <w:r w:rsidR="00AD2A3C" w:rsidRPr="00AD2A3C">
        <w:rPr>
          <w:rFonts w:asciiTheme="minorHAnsi" w:hAnsiTheme="minorHAnsi"/>
          <w:sz w:val="22"/>
          <w:szCs w:val="22"/>
        </w:rPr>
        <w:t xml:space="preserve">  </w:t>
      </w:r>
      <w:r>
        <w:rPr>
          <w:rFonts w:asciiTheme="minorHAnsi" w:hAnsiTheme="minorHAnsi"/>
          <w:sz w:val="22"/>
          <w:szCs w:val="22"/>
        </w:rPr>
        <w:t>A. John Camm,</w:t>
      </w:r>
      <w:r w:rsidR="00AF1BF7">
        <w:rPr>
          <w:rFonts w:asciiTheme="minorHAnsi" w:hAnsiTheme="minorHAnsi"/>
          <w:sz w:val="22"/>
          <w:szCs w:val="22"/>
        </w:rPr>
        <w:t>MD,</w:t>
      </w:r>
      <w:r w:rsidR="00AF1BF7" w:rsidRPr="00AF1BF7">
        <w:rPr>
          <w:rFonts w:asciiTheme="minorHAnsi" w:hAnsiTheme="minorHAnsi"/>
          <w:sz w:val="22"/>
          <w:szCs w:val="22"/>
          <w:vertAlign w:val="superscript"/>
        </w:rPr>
        <w:t>b</w:t>
      </w:r>
      <w:r w:rsidR="00AF1BF7">
        <w:rPr>
          <w:rFonts w:asciiTheme="minorHAnsi" w:hAnsiTheme="minorHAnsi"/>
          <w:sz w:val="22"/>
          <w:szCs w:val="22"/>
        </w:rPr>
        <w:t xml:space="preserve">  </w:t>
      </w:r>
      <w:r>
        <w:rPr>
          <w:rFonts w:asciiTheme="minorHAnsi" w:hAnsiTheme="minorHAnsi"/>
          <w:sz w:val="22"/>
          <w:szCs w:val="22"/>
        </w:rPr>
        <w:t>Sergio Cerutti,</w:t>
      </w:r>
      <w:r w:rsidR="00AD2A3C" w:rsidRPr="00AD2A3C">
        <w:rPr>
          <w:rFonts w:asciiTheme="minorHAnsi" w:hAnsiTheme="minorHAnsi"/>
          <w:sz w:val="22"/>
          <w:szCs w:val="22"/>
        </w:rPr>
        <w:t>PhD,</w:t>
      </w:r>
      <w:r w:rsidR="00AF1BF7">
        <w:rPr>
          <w:rFonts w:asciiTheme="minorHAnsi" w:hAnsiTheme="minorHAnsi"/>
          <w:sz w:val="22"/>
          <w:szCs w:val="22"/>
          <w:vertAlign w:val="superscript"/>
        </w:rPr>
        <w:t>c</w:t>
      </w:r>
      <w:r>
        <w:rPr>
          <w:rFonts w:asciiTheme="minorHAnsi" w:hAnsiTheme="minorHAnsi"/>
          <w:sz w:val="22"/>
          <w:szCs w:val="22"/>
        </w:rPr>
        <w:t xml:space="preserve">  Przemyslaw Guzik,</w:t>
      </w:r>
      <w:r w:rsidR="00AD2A3C" w:rsidRPr="00AD2A3C">
        <w:rPr>
          <w:rFonts w:asciiTheme="minorHAnsi" w:hAnsiTheme="minorHAnsi"/>
          <w:sz w:val="22"/>
          <w:szCs w:val="22"/>
        </w:rPr>
        <w:t>MD,</w:t>
      </w:r>
      <w:r w:rsidR="00AF1BF7">
        <w:rPr>
          <w:rFonts w:asciiTheme="minorHAnsi" w:hAnsiTheme="minorHAnsi"/>
          <w:sz w:val="22"/>
          <w:szCs w:val="22"/>
          <w:vertAlign w:val="superscript"/>
        </w:rPr>
        <w:t>d</w:t>
      </w:r>
      <w:r w:rsidR="00AD2A3C" w:rsidRPr="00AD2A3C">
        <w:rPr>
          <w:rFonts w:asciiTheme="minorHAnsi" w:hAnsiTheme="minorHAnsi"/>
          <w:sz w:val="22"/>
          <w:szCs w:val="22"/>
        </w:rPr>
        <w:t xml:space="preserve">  </w:t>
      </w:r>
      <w:r w:rsidR="00AF1BF7">
        <w:rPr>
          <w:rFonts w:asciiTheme="minorHAnsi" w:hAnsiTheme="minorHAnsi"/>
          <w:sz w:val="22"/>
          <w:szCs w:val="22"/>
        </w:rPr>
        <w:br/>
      </w:r>
      <w:r>
        <w:rPr>
          <w:rFonts w:asciiTheme="minorHAnsi" w:hAnsiTheme="minorHAnsi"/>
          <w:sz w:val="22"/>
          <w:szCs w:val="22"/>
        </w:rPr>
        <w:t>Heikki Huikuri,</w:t>
      </w:r>
      <w:r w:rsidR="00AD2A3C" w:rsidRPr="00AD2A3C">
        <w:rPr>
          <w:rFonts w:asciiTheme="minorHAnsi" w:hAnsiTheme="minorHAnsi"/>
          <w:sz w:val="22"/>
          <w:szCs w:val="22"/>
        </w:rPr>
        <w:t>MD,</w:t>
      </w:r>
      <w:r w:rsidR="00AF1BF7">
        <w:rPr>
          <w:rFonts w:asciiTheme="minorHAnsi" w:hAnsiTheme="minorHAnsi"/>
          <w:sz w:val="22"/>
          <w:szCs w:val="22"/>
          <w:vertAlign w:val="superscript"/>
        </w:rPr>
        <w:t>e</w:t>
      </w:r>
      <w:r w:rsidR="00AF1BF7">
        <w:rPr>
          <w:rFonts w:asciiTheme="minorHAnsi" w:hAnsiTheme="minorHAnsi"/>
          <w:sz w:val="22"/>
          <w:szCs w:val="22"/>
        </w:rPr>
        <w:t xml:space="preserve"> </w:t>
      </w:r>
      <w:r>
        <w:rPr>
          <w:rFonts w:asciiTheme="minorHAnsi" w:hAnsiTheme="minorHAnsi"/>
          <w:sz w:val="22"/>
          <w:szCs w:val="22"/>
        </w:rPr>
        <w:t>Federico Lombardi,</w:t>
      </w:r>
      <w:r w:rsidR="00AD2A3C" w:rsidRPr="00AD2A3C">
        <w:rPr>
          <w:rFonts w:asciiTheme="minorHAnsi" w:hAnsiTheme="minorHAnsi"/>
          <w:sz w:val="22"/>
          <w:szCs w:val="22"/>
        </w:rPr>
        <w:t>MD,</w:t>
      </w:r>
      <w:r w:rsidR="00AF1BF7">
        <w:rPr>
          <w:rFonts w:asciiTheme="minorHAnsi" w:hAnsiTheme="minorHAnsi"/>
          <w:sz w:val="22"/>
          <w:szCs w:val="22"/>
          <w:vertAlign w:val="superscript"/>
        </w:rPr>
        <w:t>f</w:t>
      </w:r>
      <w:r w:rsidR="00AD2A3C">
        <w:rPr>
          <w:rFonts w:asciiTheme="minorHAnsi" w:hAnsiTheme="minorHAnsi"/>
          <w:sz w:val="22"/>
          <w:szCs w:val="22"/>
        </w:rPr>
        <w:t xml:space="preserve">  </w:t>
      </w:r>
      <w:r>
        <w:rPr>
          <w:rFonts w:asciiTheme="minorHAnsi" w:hAnsiTheme="minorHAnsi"/>
          <w:sz w:val="22"/>
          <w:szCs w:val="22"/>
        </w:rPr>
        <w:t>Marek Malik,PhD,</w:t>
      </w:r>
      <w:r w:rsidR="00AD2A3C" w:rsidRPr="00AD2A3C">
        <w:rPr>
          <w:rFonts w:asciiTheme="minorHAnsi" w:hAnsiTheme="minorHAnsi"/>
          <w:sz w:val="22"/>
          <w:szCs w:val="22"/>
        </w:rPr>
        <w:t>MD,</w:t>
      </w:r>
      <w:r w:rsidR="00AF1BF7">
        <w:rPr>
          <w:rFonts w:asciiTheme="minorHAnsi" w:hAnsiTheme="minorHAnsi"/>
          <w:sz w:val="22"/>
          <w:szCs w:val="22"/>
          <w:vertAlign w:val="superscript"/>
        </w:rPr>
        <w:t>g</w:t>
      </w:r>
    </w:p>
    <w:p w:rsidR="00AD2A3C" w:rsidRDefault="00B07D8E" w:rsidP="00AD2A3C">
      <w:pPr>
        <w:jc w:val="center"/>
        <w:rPr>
          <w:rFonts w:asciiTheme="minorHAnsi" w:hAnsiTheme="minorHAnsi"/>
          <w:sz w:val="22"/>
          <w:szCs w:val="22"/>
        </w:rPr>
      </w:pPr>
      <w:r>
        <w:rPr>
          <w:rFonts w:asciiTheme="minorHAnsi" w:hAnsiTheme="minorHAnsi"/>
          <w:sz w:val="22"/>
          <w:szCs w:val="22"/>
        </w:rPr>
        <w:t>Chung-Kang Peng,</w:t>
      </w:r>
      <w:r w:rsidR="000D2AFA">
        <w:rPr>
          <w:rFonts w:asciiTheme="minorHAnsi" w:hAnsiTheme="minorHAnsi"/>
          <w:sz w:val="22"/>
          <w:szCs w:val="22"/>
        </w:rPr>
        <w:t>Ph</w:t>
      </w:r>
      <w:r w:rsidR="00AD2A3C" w:rsidRPr="00AD2A3C">
        <w:rPr>
          <w:rFonts w:asciiTheme="minorHAnsi" w:hAnsiTheme="minorHAnsi"/>
          <w:sz w:val="22"/>
          <w:szCs w:val="22"/>
        </w:rPr>
        <w:t>D,</w:t>
      </w:r>
      <w:r w:rsidR="00AF1BF7">
        <w:rPr>
          <w:rFonts w:asciiTheme="minorHAnsi" w:hAnsiTheme="minorHAnsi"/>
          <w:sz w:val="22"/>
          <w:szCs w:val="22"/>
          <w:vertAlign w:val="superscript"/>
        </w:rPr>
        <w:t>h</w:t>
      </w:r>
      <w:r w:rsidR="00AF1BF7">
        <w:rPr>
          <w:rFonts w:asciiTheme="minorHAnsi" w:hAnsiTheme="minorHAnsi"/>
          <w:sz w:val="22"/>
          <w:szCs w:val="22"/>
        </w:rPr>
        <w:t xml:space="preserve">  </w:t>
      </w:r>
      <w:r>
        <w:rPr>
          <w:rFonts w:asciiTheme="minorHAnsi" w:hAnsiTheme="minorHAnsi"/>
          <w:sz w:val="22"/>
          <w:szCs w:val="22"/>
        </w:rPr>
        <w:t>Alberto Porta,</w:t>
      </w:r>
      <w:r w:rsidR="00AD2A3C" w:rsidRPr="00AD2A3C">
        <w:rPr>
          <w:rFonts w:asciiTheme="minorHAnsi" w:hAnsiTheme="minorHAnsi"/>
          <w:sz w:val="22"/>
          <w:szCs w:val="22"/>
        </w:rPr>
        <w:t>PhD,</w:t>
      </w:r>
      <w:r w:rsidR="00AF1BF7">
        <w:rPr>
          <w:rFonts w:asciiTheme="minorHAnsi" w:hAnsiTheme="minorHAnsi"/>
          <w:sz w:val="22"/>
          <w:szCs w:val="22"/>
          <w:vertAlign w:val="superscript"/>
        </w:rPr>
        <w:t>i</w:t>
      </w:r>
      <w:r w:rsidR="00AD2A3C">
        <w:rPr>
          <w:rFonts w:asciiTheme="minorHAnsi" w:hAnsiTheme="minorHAnsi"/>
          <w:sz w:val="22"/>
          <w:szCs w:val="22"/>
        </w:rPr>
        <w:t xml:space="preserve">  </w:t>
      </w:r>
      <w:r>
        <w:rPr>
          <w:rFonts w:asciiTheme="minorHAnsi" w:hAnsiTheme="minorHAnsi"/>
          <w:sz w:val="22"/>
          <w:szCs w:val="22"/>
        </w:rPr>
        <w:t>Roberto Sassi,</w:t>
      </w:r>
      <w:r w:rsidR="00AD2A3C" w:rsidRPr="00AD2A3C">
        <w:rPr>
          <w:rFonts w:asciiTheme="minorHAnsi" w:hAnsiTheme="minorHAnsi"/>
          <w:sz w:val="22"/>
          <w:szCs w:val="22"/>
        </w:rPr>
        <w:t>PhD,</w:t>
      </w:r>
      <w:r w:rsidR="00AF1BF7">
        <w:rPr>
          <w:rFonts w:asciiTheme="minorHAnsi" w:hAnsiTheme="minorHAnsi"/>
          <w:sz w:val="22"/>
          <w:szCs w:val="22"/>
          <w:vertAlign w:val="superscript"/>
        </w:rPr>
        <w:t>j</w:t>
      </w:r>
      <w:r w:rsidR="00AD2A3C">
        <w:rPr>
          <w:rFonts w:asciiTheme="minorHAnsi" w:hAnsiTheme="minorHAnsi"/>
          <w:sz w:val="22"/>
          <w:szCs w:val="22"/>
        </w:rPr>
        <w:t xml:space="preserve">  </w:t>
      </w:r>
      <w:r>
        <w:rPr>
          <w:rFonts w:asciiTheme="minorHAnsi" w:hAnsiTheme="minorHAnsi"/>
          <w:sz w:val="22"/>
          <w:szCs w:val="22"/>
        </w:rPr>
        <w:t>Georg Schmidt,</w:t>
      </w:r>
      <w:r w:rsidR="00AD2A3C" w:rsidRPr="00AD2A3C">
        <w:rPr>
          <w:rFonts w:asciiTheme="minorHAnsi" w:hAnsiTheme="minorHAnsi"/>
          <w:sz w:val="22"/>
          <w:szCs w:val="22"/>
        </w:rPr>
        <w:t>MD,</w:t>
      </w:r>
      <w:r w:rsidR="00AF1BF7">
        <w:rPr>
          <w:rFonts w:asciiTheme="minorHAnsi" w:hAnsiTheme="minorHAnsi"/>
          <w:sz w:val="22"/>
          <w:szCs w:val="22"/>
          <w:vertAlign w:val="superscript"/>
        </w:rPr>
        <w:t>k</w:t>
      </w:r>
    </w:p>
    <w:p w:rsidR="00AD2A3C" w:rsidRPr="00AD2A3C" w:rsidRDefault="00AD2A3C" w:rsidP="00AD2A3C">
      <w:pPr>
        <w:jc w:val="center"/>
        <w:rPr>
          <w:rFonts w:asciiTheme="minorHAnsi" w:hAnsiTheme="minorHAnsi"/>
          <w:sz w:val="22"/>
          <w:szCs w:val="22"/>
        </w:rPr>
      </w:pPr>
      <w:r w:rsidRPr="00AD2A3C">
        <w:rPr>
          <w:rFonts w:asciiTheme="minorHAnsi" w:hAnsiTheme="minorHAnsi"/>
          <w:sz w:val="22"/>
          <w:szCs w:val="22"/>
        </w:rPr>
        <w:t>Pe</w:t>
      </w:r>
      <w:r>
        <w:rPr>
          <w:rFonts w:asciiTheme="minorHAnsi" w:hAnsiTheme="minorHAnsi"/>
          <w:sz w:val="22"/>
          <w:szCs w:val="22"/>
        </w:rPr>
        <w:t>t</w:t>
      </w:r>
      <w:r w:rsidR="00B07D8E">
        <w:rPr>
          <w:rFonts w:asciiTheme="minorHAnsi" w:hAnsiTheme="minorHAnsi"/>
          <w:sz w:val="22"/>
          <w:szCs w:val="22"/>
        </w:rPr>
        <w:t>er J. Schwartz,</w:t>
      </w:r>
      <w:r w:rsidRPr="00AD2A3C">
        <w:rPr>
          <w:rFonts w:asciiTheme="minorHAnsi" w:hAnsiTheme="minorHAnsi"/>
          <w:sz w:val="22"/>
          <w:szCs w:val="22"/>
        </w:rPr>
        <w:t>MD,</w:t>
      </w:r>
      <w:r w:rsidR="00AF1BF7">
        <w:rPr>
          <w:rFonts w:asciiTheme="minorHAnsi" w:hAnsiTheme="minorHAnsi"/>
          <w:sz w:val="22"/>
          <w:szCs w:val="22"/>
          <w:vertAlign w:val="superscript"/>
        </w:rPr>
        <w:t>l</w:t>
      </w:r>
      <w:r>
        <w:rPr>
          <w:rFonts w:asciiTheme="minorHAnsi" w:hAnsiTheme="minorHAnsi"/>
          <w:sz w:val="22"/>
          <w:szCs w:val="22"/>
        </w:rPr>
        <w:t xml:space="preserve">  </w:t>
      </w:r>
      <w:r w:rsidRPr="00AD2A3C">
        <w:rPr>
          <w:rFonts w:asciiTheme="minorHAnsi" w:hAnsiTheme="minorHAnsi"/>
          <w:sz w:val="22"/>
          <w:szCs w:val="22"/>
        </w:rPr>
        <w:t>Phyllis K. Stein,</w:t>
      </w:r>
      <w:r>
        <w:rPr>
          <w:rFonts w:asciiTheme="minorHAnsi" w:hAnsiTheme="minorHAnsi"/>
          <w:sz w:val="22"/>
          <w:szCs w:val="22"/>
        </w:rPr>
        <w:t>PhD,</w:t>
      </w:r>
      <w:r w:rsidR="00AF1BF7">
        <w:rPr>
          <w:rFonts w:asciiTheme="minorHAnsi" w:hAnsiTheme="minorHAnsi"/>
          <w:sz w:val="22"/>
          <w:szCs w:val="22"/>
          <w:vertAlign w:val="superscript"/>
        </w:rPr>
        <w:t>m</w:t>
      </w:r>
      <w:r>
        <w:rPr>
          <w:rFonts w:asciiTheme="minorHAnsi" w:hAnsiTheme="minorHAnsi"/>
          <w:sz w:val="22"/>
          <w:szCs w:val="22"/>
        </w:rPr>
        <w:t xml:space="preserve">  </w:t>
      </w:r>
      <w:r w:rsidR="00B07D8E">
        <w:rPr>
          <w:rFonts w:asciiTheme="minorHAnsi" w:hAnsiTheme="minorHAnsi"/>
          <w:sz w:val="22"/>
          <w:szCs w:val="22"/>
        </w:rPr>
        <w:t>Yoshiharu Yamamoto,</w:t>
      </w:r>
      <w:r w:rsidRPr="00AD2A3C">
        <w:rPr>
          <w:rFonts w:asciiTheme="minorHAnsi" w:hAnsiTheme="minorHAnsi"/>
          <w:sz w:val="22"/>
          <w:szCs w:val="22"/>
        </w:rPr>
        <w:t>Ph</w:t>
      </w:r>
      <w:r>
        <w:rPr>
          <w:rFonts w:asciiTheme="minorHAnsi" w:hAnsiTheme="minorHAnsi"/>
          <w:sz w:val="22"/>
          <w:szCs w:val="22"/>
        </w:rPr>
        <w:t>D</w:t>
      </w:r>
      <w:r w:rsidR="00AF1BF7">
        <w:rPr>
          <w:rFonts w:asciiTheme="minorHAnsi" w:hAnsiTheme="minorHAnsi"/>
          <w:sz w:val="22"/>
          <w:szCs w:val="22"/>
          <w:vertAlign w:val="superscript"/>
        </w:rPr>
        <w:t>n</w:t>
      </w:r>
    </w:p>
    <w:p w:rsidR="00AD2A3C" w:rsidRDefault="00AD2A3C" w:rsidP="00AD2A3C">
      <w:pPr>
        <w:jc w:val="center"/>
        <w:rPr>
          <w:rFonts w:asciiTheme="minorHAnsi" w:hAnsiTheme="minorHAnsi"/>
          <w:sz w:val="16"/>
          <w:szCs w:val="16"/>
        </w:rPr>
      </w:pPr>
    </w:p>
    <w:p w:rsidR="00B07D8E" w:rsidRPr="00CD2A83" w:rsidRDefault="00B07D8E" w:rsidP="00AD2A3C">
      <w:pPr>
        <w:jc w:val="center"/>
        <w:rPr>
          <w:rFonts w:asciiTheme="minorHAnsi" w:hAnsiTheme="minorHAnsi"/>
          <w:sz w:val="16"/>
          <w:szCs w:val="16"/>
        </w:rPr>
      </w:pPr>
    </w:p>
    <w:p w:rsidR="00AD2A3C" w:rsidRDefault="00AD2A3C" w:rsidP="001300E4">
      <w:pPr>
        <w:ind w:left="142" w:hanging="142"/>
        <w:rPr>
          <w:rFonts w:asciiTheme="minorHAnsi" w:hAnsiTheme="minorHAnsi"/>
          <w:sz w:val="22"/>
          <w:szCs w:val="22"/>
        </w:rPr>
      </w:pPr>
      <w:r w:rsidRPr="00AD2A3C">
        <w:rPr>
          <w:rFonts w:asciiTheme="minorHAnsi" w:hAnsiTheme="minorHAnsi"/>
          <w:sz w:val="22"/>
          <w:szCs w:val="22"/>
          <w:vertAlign w:val="superscript"/>
        </w:rPr>
        <w:t>a</w:t>
      </w:r>
      <w:r w:rsidR="001300E4">
        <w:rPr>
          <w:rFonts w:asciiTheme="minorHAnsi" w:hAnsiTheme="minorHAnsi"/>
          <w:sz w:val="22"/>
          <w:szCs w:val="22"/>
        </w:rPr>
        <w:tab/>
      </w:r>
      <w:r w:rsidRPr="00AD2A3C">
        <w:rPr>
          <w:rFonts w:asciiTheme="minorHAnsi" w:hAnsiTheme="minorHAnsi"/>
          <w:sz w:val="22"/>
          <w:szCs w:val="22"/>
        </w:rPr>
        <w:t xml:space="preserve">Munich University Clinic, </w:t>
      </w:r>
      <w:r w:rsidR="00AF1BF7">
        <w:rPr>
          <w:rFonts w:asciiTheme="minorHAnsi" w:hAnsiTheme="minorHAnsi"/>
          <w:sz w:val="22"/>
          <w:szCs w:val="22"/>
        </w:rPr>
        <w:t xml:space="preserve">and </w:t>
      </w:r>
      <w:r w:rsidR="00AF1BF7" w:rsidRPr="00AD2A3C">
        <w:rPr>
          <w:rFonts w:asciiTheme="minorHAnsi" w:hAnsiTheme="minorHAnsi"/>
          <w:sz w:val="22"/>
          <w:szCs w:val="22"/>
        </w:rPr>
        <w:t xml:space="preserve">German Center for Cardiovascular Research, Munich, </w:t>
      </w:r>
      <w:r w:rsidRPr="00AD2A3C">
        <w:rPr>
          <w:rFonts w:asciiTheme="minorHAnsi" w:hAnsiTheme="minorHAnsi"/>
          <w:sz w:val="22"/>
          <w:szCs w:val="22"/>
        </w:rPr>
        <w:t xml:space="preserve"> Germany</w:t>
      </w:r>
    </w:p>
    <w:p w:rsidR="00AF1BF7" w:rsidRPr="00AF1BF7" w:rsidRDefault="00AF1BF7" w:rsidP="001300E4">
      <w:pPr>
        <w:ind w:left="142" w:hanging="142"/>
        <w:rPr>
          <w:rFonts w:asciiTheme="minorHAnsi" w:hAnsiTheme="minorHAnsi"/>
          <w:sz w:val="22"/>
          <w:szCs w:val="22"/>
        </w:rPr>
      </w:pPr>
      <w:r w:rsidRPr="00AF1BF7">
        <w:rPr>
          <w:rFonts w:asciiTheme="minorHAnsi" w:hAnsiTheme="minorHAnsi"/>
          <w:sz w:val="22"/>
          <w:szCs w:val="22"/>
          <w:vertAlign w:val="superscript"/>
        </w:rPr>
        <w:t>b</w:t>
      </w:r>
      <w:r w:rsidRPr="00AF1BF7">
        <w:rPr>
          <w:rFonts w:asciiTheme="minorHAnsi" w:hAnsiTheme="minorHAnsi"/>
          <w:sz w:val="22"/>
          <w:szCs w:val="22"/>
          <w:vertAlign w:val="superscript"/>
        </w:rPr>
        <w:tab/>
      </w:r>
      <w:r>
        <w:rPr>
          <w:rFonts w:asciiTheme="minorHAnsi" w:hAnsiTheme="minorHAnsi"/>
          <w:sz w:val="22"/>
          <w:szCs w:val="22"/>
        </w:rPr>
        <w:t>St. Ge</w:t>
      </w:r>
      <w:r w:rsidR="00931639">
        <w:rPr>
          <w:rFonts w:asciiTheme="minorHAnsi" w:hAnsiTheme="minorHAnsi"/>
          <w:sz w:val="22"/>
          <w:szCs w:val="22"/>
        </w:rPr>
        <w:t>o</w:t>
      </w:r>
      <w:r>
        <w:rPr>
          <w:rFonts w:asciiTheme="minorHAnsi" w:hAnsiTheme="minorHAnsi"/>
          <w:sz w:val="22"/>
          <w:szCs w:val="22"/>
        </w:rPr>
        <w:t>rge’s and Imperial College, London, England</w:t>
      </w:r>
    </w:p>
    <w:p w:rsidR="00AD2A3C" w:rsidRPr="00AD2A3C" w:rsidRDefault="00AF1BF7" w:rsidP="001300E4">
      <w:pPr>
        <w:ind w:left="142" w:hanging="142"/>
        <w:rPr>
          <w:rFonts w:asciiTheme="minorHAnsi" w:hAnsiTheme="minorHAnsi"/>
          <w:sz w:val="22"/>
          <w:szCs w:val="22"/>
        </w:rPr>
      </w:pPr>
      <w:r>
        <w:rPr>
          <w:rFonts w:asciiTheme="minorHAnsi" w:hAnsiTheme="minorHAnsi"/>
          <w:sz w:val="22"/>
          <w:szCs w:val="22"/>
          <w:vertAlign w:val="superscript"/>
        </w:rPr>
        <w:t>c</w:t>
      </w:r>
      <w:r w:rsidR="001300E4">
        <w:rPr>
          <w:rFonts w:asciiTheme="minorHAnsi" w:hAnsiTheme="minorHAnsi"/>
          <w:sz w:val="22"/>
          <w:szCs w:val="22"/>
        </w:rPr>
        <w:tab/>
      </w:r>
      <w:r w:rsidR="00AD2A3C" w:rsidRPr="00AD2A3C">
        <w:rPr>
          <w:rFonts w:asciiTheme="minorHAnsi" w:hAnsiTheme="minorHAnsi"/>
          <w:sz w:val="22"/>
          <w:szCs w:val="22"/>
        </w:rPr>
        <w:t>Politecnico di Milano, Milan, Italy</w:t>
      </w:r>
    </w:p>
    <w:p w:rsidR="00AD2A3C" w:rsidRPr="00AD2A3C" w:rsidRDefault="00AF1BF7" w:rsidP="001300E4">
      <w:pPr>
        <w:ind w:left="142" w:hanging="142"/>
        <w:rPr>
          <w:rFonts w:asciiTheme="minorHAnsi" w:hAnsiTheme="minorHAnsi"/>
          <w:sz w:val="22"/>
          <w:szCs w:val="22"/>
        </w:rPr>
      </w:pPr>
      <w:r>
        <w:rPr>
          <w:rFonts w:asciiTheme="minorHAnsi" w:hAnsiTheme="minorHAnsi"/>
          <w:sz w:val="22"/>
          <w:szCs w:val="22"/>
          <w:vertAlign w:val="superscript"/>
        </w:rPr>
        <w:t>d</w:t>
      </w:r>
      <w:r w:rsidR="001300E4">
        <w:rPr>
          <w:rFonts w:asciiTheme="minorHAnsi" w:hAnsiTheme="minorHAnsi"/>
          <w:sz w:val="22"/>
          <w:szCs w:val="22"/>
        </w:rPr>
        <w:tab/>
      </w:r>
      <w:r w:rsidR="00AD2A3C" w:rsidRPr="00AD2A3C">
        <w:rPr>
          <w:rFonts w:asciiTheme="minorHAnsi" w:hAnsiTheme="minorHAnsi"/>
          <w:sz w:val="22"/>
          <w:szCs w:val="22"/>
        </w:rPr>
        <w:t>Poznan University of Medical Sciences, Poznan, Poland</w:t>
      </w:r>
    </w:p>
    <w:p w:rsidR="00AD2A3C" w:rsidRPr="00AD2A3C" w:rsidRDefault="00AF1BF7" w:rsidP="001300E4">
      <w:pPr>
        <w:ind w:left="142" w:hanging="142"/>
        <w:rPr>
          <w:rFonts w:asciiTheme="minorHAnsi" w:hAnsiTheme="minorHAnsi"/>
          <w:sz w:val="22"/>
          <w:szCs w:val="22"/>
        </w:rPr>
      </w:pPr>
      <w:r>
        <w:rPr>
          <w:rFonts w:asciiTheme="minorHAnsi" w:hAnsiTheme="minorHAnsi"/>
          <w:sz w:val="22"/>
          <w:szCs w:val="22"/>
          <w:vertAlign w:val="superscript"/>
        </w:rPr>
        <w:t>e</w:t>
      </w:r>
      <w:r w:rsidR="001300E4">
        <w:rPr>
          <w:rFonts w:asciiTheme="minorHAnsi" w:hAnsiTheme="minorHAnsi"/>
          <w:sz w:val="22"/>
          <w:szCs w:val="22"/>
        </w:rPr>
        <w:tab/>
      </w:r>
      <w:r w:rsidR="00AD2A3C" w:rsidRPr="00AD2A3C">
        <w:rPr>
          <w:rFonts w:asciiTheme="minorHAnsi" w:hAnsiTheme="minorHAnsi"/>
          <w:sz w:val="22"/>
          <w:szCs w:val="22"/>
        </w:rPr>
        <w:t>University Hospital and University of Oulu, Oulu, Finland</w:t>
      </w:r>
    </w:p>
    <w:p w:rsidR="00AD2A3C" w:rsidRPr="00AD2A3C" w:rsidRDefault="00AF1BF7" w:rsidP="001300E4">
      <w:pPr>
        <w:ind w:left="142" w:hanging="142"/>
        <w:rPr>
          <w:rFonts w:asciiTheme="minorHAnsi" w:hAnsiTheme="minorHAnsi"/>
          <w:sz w:val="22"/>
          <w:szCs w:val="22"/>
        </w:rPr>
      </w:pPr>
      <w:r>
        <w:rPr>
          <w:rFonts w:asciiTheme="minorHAnsi" w:hAnsiTheme="minorHAnsi"/>
          <w:sz w:val="22"/>
          <w:szCs w:val="22"/>
          <w:vertAlign w:val="superscript"/>
        </w:rPr>
        <w:t>f</w:t>
      </w:r>
      <w:r w:rsidR="001300E4">
        <w:rPr>
          <w:rFonts w:asciiTheme="minorHAnsi" w:hAnsiTheme="minorHAnsi"/>
          <w:sz w:val="22"/>
          <w:szCs w:val="22"/>
        </w:rPr>
        <w:tab/>
      </w:r>
      <w:r w:rsidR="00AD2A3C" w:rsidRPr="00AD2A3C">
        <w:rPr>
          <w:rFonts w:asciiTheme="minorHAnsi" w:hAnsiTheme="minorHAnsi"/>
          <w:sz w:val="22"/>
          <w:szCs w:val="22"/>
        </w:rPr>
        <w:t>Università degli Studi di Milano, Milan, Italy</w:t>
      </w:r>
    </w:p>
    <w:p w:rsidR="00AD2A3C" w:rsidRPr="00AD2A3C" w:rsidRDefault="00AF1BF7" w:rsidP="001300E4">
      <w:pPr>
        <w:ind w:left="142" w:hanging="142"/>
        <w:rPr>
          <w:rFonts w:asciiTheme="minorHAnsi" w:hAnsiTheme="minorHAnsi"/>
          <w:sz w:val="22"/>
          <w:szCs w:val="22"/>
        </w:rPr>
      </w:pPr>
      <w:r>
        <w:rPr>
          <w:rFonts w:asciiTheme="minorHAnsi" w:hAnsiTheme="minorHAnsi"/>
          <w:sz w:val="22"/>
          <w:szCs w:val="22"/>
          <w:vertAlign w:val="superscript"/>
        </w:rPr>
        <w:t>g</w:t>
      </w:r>
      <w:r w:rsidR="001300E4">
        <w:rPr>
          <w:rFonts w:asciiTheme="minorHAnsi" w:hAnsiTheme="minorHAnsi"/>
          <w:sz w:val="22"/>
          <w:szCs w:val="22"/>
        </w:rPr>
        <w:tab/>
      </w:r>
      <w:r w:rsidR="00AD2A3C" w:rsidRPr="00AD2A3C">
        <w:rPr>
          <w:rFonts w:asciiTheme="minorHAnsi" w:hAnsiTheme="minorHAnsi"/>
          <w:sz w:val="22"/>
          <w:szCs w:val="22"/>
        </w:rPr>
        <w:t>Imperial College, London, England</w:t>
      </w:r>
    </w:p>
    <w:p w:rsidR="00AD2A3C" w:rsidRPr="00AD2A3C" w:rsidRDefault="00AF1BF7" w:rsidP="001300E4">
      <w:pPr>
        <w:ind w:left="142" w:hanging="142"/>
        <w:rPr>
          <w:rFonts w:asciiTheme="minorHAnsi" w:hAnsiTheme="minorHAnsi"/>
          <w:sz w:val="22"/>
          <w:szCs w:val="22"/>
        </w:rPr>
      </w:pPr>
      <w:r>
        <w:rPr>
          <w:rFonts w:asciiTheme="minorHAnsi" w:hAnsiTheme="minorHAnsi"/>
          <w:sz w:val="22"/>
          <w:szCs w:val="22"/>
          <w:vertAlign w:val="superscript"/>
        </w:rPr>
        <w:t>h</w:t>
      </w:r>
      <w:r w:rsidR="001300E4">
        <w:rPr>
          <w:rFonts w:asciiTheme="minorHAnsi" w:hAnsiTheme="minorHAnsi"/>
          <w:sz w:val="22"/>
          <w:szCs w:val="22"/>
        </w:rPr>
        <w:tab/>
      </w:r>
      <w:r w:rsidR="00AD2A3C" w:rsidRPr="00AD2A3C">
        <w:rPr>
          <w:rFonts w:asciiTheme="minorHAnsi" w:hAnsiTheme="minorHAnsi"/>
          <w:sz w:val="22"/>
          <w:szCs w:val="22"/>
        </w:rPr>
        <w:t>Beth Israel Deaconess Medical Center, Harvard Medical School, Boston, MA, USA</w:t>
      </w:r>
    </w:p>
    <w:p w:rsidR="00AD2A3C" w:rsidRPr="00AD2A3C" w:rsidRDefault="00AF1BF7" w:rsidP="001300E4">
      <w:pPr>
        <w:ind w:left="142" w:hanging="142"/>
        <w:rPr>
          <w:rFonts w:asciiTheme="minorHAnsi" w:hAnsiTheme="minorHAnsi"/>
          <w:sz w:val="22"/>
          <w:szCs w:val="22"/>
        </w:rPr>
      </w:pPr>
      <w:r>
        <w:rPr>
          <w:rFonts w:asciiTheme="minorHAnsi" w:hAnsiTheme="minorHAnsi"/>
          <w:sz w:val="22"/>
          <w:szCs w:val="22"/>
          <w:vertAlign w:val="superscript"/>
        </w:rPr>
        <w:t>i</w:t>
      </w:r>
      <w:r w:rsidR="001300E4">
        <w:rPr>
          <w:rFonts w:asciiTheme="minorHAnsi" w:hAnsiTheme="minorHAnsi"/>
          <w:sz w:val="22"/>
          <w:szCs w:val="22"/>
        </w:rPr>
        <w:tab/>
      </w:r>
      <w:r w:rsidR="00AD2A3C" w:rsidRPr="00AD2A3C">
        <w:rPr>
          <w:rFonts w:asciiTheme="minorHAnsi" w:hAnsiTheme="minorHAnsi"/>
          <w:sz w:val="22"/>
          <w:szCs w:val="22"/>
        </w:rPr>
        <w:t>University of Milan, and  IRCCS Policlinico San Donato, Milan, Italy</w:t>
      </w:r>
    </w:p>
    <w:p w:rsidR="00AD2A3C" w:rsidRPr="00AD2A3C" w:rsidRDefault="00AF1BF7" w:rsidP="001300E4">
      <w:pPr>
        <w:ind w:left="142" w:hanging="142"/>
        <w:rPr>
          <w:rFonts w:asciiTheme="minorHAnsi" w:hAnsiTheme="minorHAnsi"/>
          <w:sz w:val="22"/>
          <w:szCs w:val="22"/>
        </w:rPr>
      </w:pPr>
      <w:r>
        <w:rPr>
          <w:rFonts w:asciiTheme="minorHAnsi" w:hAnsiTheme="minorHAnsi"/>
          <w:sz w:val="22"/>
          <w:szCs w:val="22"/>
          <w:vertAlign w:val="superscript"/>
        </w:rPr>
        <w:t>j</w:t>
      </w:r>
      <w:r w:rsidR="001300E4">
        <w:rPr>
          <w:rFonts w:asciiTheme="minorHAnsi" w:hAnsiTheme="minorHAnsi"/>
          <w:sz w:val="22"/>
          <w:szCs w:val="22"/>
        </w:rPr>
        <w:tab/>
      </w:r>
      <w:r w:rsidR="00AD2A3C" w:rsidRPr="00AD2A3C">
        <w:rPr>
          <w:rFonts w:asciiTheme="minorHAnsi" w:hAnsiTheme="minorHAnsi"/>
          <w:sz w:val="22"/>
          <w:szCs w:val="22"/>
        </w:rPr>
        <w:t>Università degli Studi di Milano, Milan, Italy</w:t>
      </w:r>
    </w:p>
    <w:p w:rsidR="00AD2A3C" w:rsidRPr="00AD2A3C" w:rsidRDefault="00AF1BF7" w:rsidP="001300E4">
      <w:pPr>
        <w:ind w:left="142" w:hanging="142"/>
        <w:rPr>
          <w:rFonts w:asciiTheme="minorHAnsi" w:hAnsiTheme="minorHAnsi"/>
          <w:sz w:val="22"/>
          <w:szCs w:val="22"/>
        </w:rPr>
      </w:pPr>
      <w:r>
        <w:rPr>
          <w:rFonts w:asciiTheme="minorHAnsi" w:hAnsiTheme="minorHAnsi"/>
          <w:sz w:val="22"/>
          <w:szCs w:val="22"/>
          <w:vertAlign w:val="superscript"/>
        </w:rPr>
        <w:t>k</w:t>
      </w:r>
      <w:r w:rsidR="001300E4">
        <w:rPr>
          <w:rFonts w:asciiTheme="minorHAnsi" w:hAnsiTheme="minorHAnsi"/>
          <w:sz w:val="22"/>
          <w:szCs w:val="22"/>
        </w:rPr>
        <w:tab/>
      </w:r>
      <w:r w:rsidR="00AD2A3C" w:rsidRPr="00AD2A3C">
        <w:rPr>
          <w:rFonts w:asciiTheme="minorHAnsi" w:hAnsiTheme="minorHAnsi"/>
          <w:sz w:val="22"/>
          <w:szCs w:val="22"/>
        </w:rPr>
        <w:t>Technische Universität München</w:t>
      </w:r>
      <w:r>
        <w:rPr>
          <w:rFonts w:asciiTheme="minorHAnsi" w:hAnsiTheme="minorHAnsi"/>
          <w:sz w:val="22"/>
          <w:szCs w:val="22"/>
        </w:rPr>
        <w:t>,</w:t>
      </w:r>
      <w:r w:rsidR="00AD2A3C" w:rsidRPr="00AD2A3C">
        <w:rPr>
          <w:rFonts w:asciiTheme="minorHAnsi" w:hAnsiTheme="minorHAnsi"/>
          <w:sz w:val="22"/>
          <w:szCs w:val="22"/>
        </w:rPr>
        <w:t xml:space="preserve"> and German Center for Cardiovascular Research  Munich, Germany</w:t>
      </w:r>
    </w:p>
    <w:p w:rsidR="00AD2A3C" w:rsidRPr="00AD2A3C" w:rsidRDefault="00AF1BF7" w:rsidP="001300E4">
      <w:pPr>
        <w:ind w:left="142" w:hanging="142"/>
        <w:rPr>
          <w:rFonts w:asciiTheme="minorHAnsi" w:hAnsiTheme="minorHAnsi"/>
          <w:sz w:val="22"/>
          <w:szCs w:val="22"/>
        </w:rPr>
      </w:pPr>
      <w:r>
        <w:rPr>
          <w:rFonts w:asciiTheme="minorHAnsi" w:hAnsiTheme="minorHAnsi"/>
          <w:sz w:val="22"/>
          <w:szCs w:val="22"/>
          <w:vertAlign w:val="superscript"/>
        </w:rPr>
        <w:t>l</w:t>
      </w:r>
      <w:r w:rsidR="001300E4">
        <w:rPr>
          <w:rFonts w:asciiTheme="minorHAnsi" w:hAnsiTheme="minorHAnsi"/>
          <w:sz w:val="22"/>
          <w:szCs w:val="22"/>
        </w:rPr>
        <w:tab/>
      </w:r>
      <w:r w:rsidR="00AD2A3C" w:rsidRPr="00AD2A3C">
        <w:rPr>
          <w:rFonts w:asciiTheme="minorHAnsi" w:hAnsiTheme="minorHAnsi"/>
          <w:sz w:val="22"/>
          <w:szCs w:val="22"/>
        </w:rPr>
        <w:t>IRCCS Istituto Auxologico Italiano, Milan, Italy</w:t>
      </w:r>
    </w:p>
    <w:p w:rsidR="00AD2A3C" w:rsidRPr="00AD2A3C" w:rsidRDefault="00AF1BF7" w:rsidP="001300E4">
      <w:pPr>
        <w:ind w:left="142" w:hanging="142"/>
        <w:rPr>
          <w:rFonts w:asciiTheme="minorHAnsi" w:hAnsiTheme="minorHAnsi"/>
          <w:sz w:val="22"/>
          <w:szCs w:val="22"/>
        </w:rPr>
      </w:pPr>
      <w:r>
        <w:rPr>
          <w:rFonts w:asciiTheme="minorHAnsi" w:hAnsiTheme="minorHAnsi"/>
          <w:sz w:val="22"/>
          <w:szCs w:val="22"/>
          <w:vertAlign w:val="superscript"/>
        </w:rPr>
        <w:t>m</w:t>
      </w:r>
      <w:r w:rsidR="001300E4">
        <w:rPr>
          <w:rFonts w:asciiTheme="minorHAnsi" w:hAnsiTheme="minorHAnsi"/>
          <w:sz w:val="22"/>
          <w:szCs w:val="22"/>
        </w:rPr>
        <w:tab/>
      </w:r>
      <w:r w:rsidR="00AD2A3C" w:rsidRPr="00AD2A3C">
        <w:rPr>
          <w:rFonts w:asciiTheme="minorHAnsi" w:hAnsiTheme="minorHAnsi"/>
          <w:sz w:val="22"/>
          <w:szCs w:val="22"/>
        </w:rPr>
        <w:t>Washington University School of Medicine, St. Louis, MO, USA</w:t>
      </w:r>
    </w:p>
    <w:p w:rsidR="00AD2A3C" w:rsidRPr="00AD2A3C" w:rsidRDefault="00AF1BF7" w:rsidP="001300E4">
      <w:pPr>
        <w:ind w:left="142" w:hanging="142"/>
        <w:rPr>
          <w:rFonts w:asciiTheme="minorHAnsi" w:hAnsiTheme="minorHAnsi"/>
          <w:sz w:val="22"/>
          <w:szCs w:val="22"/>
        </w:rPr>
      </w:pPr>
      <w:r>
        <w:rPr>
          <w:rFonts w:asciiTheme="minorHAnsi" w:hAnsiTheme="minorHAnsi"/>
          <w:sz w:val="22"/>
          <w:szCs w:val="22"/>
          <w:vertAlign w:val="superscript"/>
        </w:rPr>
        <w:t>n</w:t>
      </w:r>
      <w:r w:rsidR="001300E4">
        <w:rPr>
          <w:rFonts w:asciiTheme="minorHAnsi" w:hAnsiTheme="minorHAnsi"/>
          <w:sz w:val="22"/>
          <w:szCs w:val="22"/>
        </w:rPr>
        <w:tab/>
      </w:r>
      <w:r w:rsidR="00AD2A3C" w:rsidRPr="00AD2A3C">
        <w:rPr>
          <w:rFonts w:asciiTheme="minorHAnsi" w:hAnsiTheme="minorHAnsi"/>
          <w:sz w:val="22"/>
          <w:szCs w:val="22"/>
        </w:rPr>
        <w:t>Graduate School of Education, The University of Tokyo, Tokyo, Japan</w:t>
      </w:r>
    </w:p>
    <w:p w:rsidR="00AD2A3C" w:rsidRPr="00CD2A83" w:rsidRDefault="00AD2A3C" w:rsidP="00AD2A3C">
      <w:pPr>
        <w:rPr>
          <w:rFonts w:asciiTheme="minorHAnsi" w:hAnsiTheme="minorHAnsi"/>
          <w:sz w:val="36"/>
          <w:szCs w:val="36"/>
        </w:rPr>
      </w:pPr>
    </w:p>
    <w:p w:rsidR="00CD2A83" w:rsidRPr="00CD2A83" w:rsidRDefault="00CD2A83" w:rsidP="00CD2A83">
      <w:pPr>
        <w:jc w:val="center"/>
        <w:rPr>
          <w:rFonts w:asciiTheme="minorHAnsi" w:hAnsiTheme="minorHAnsi"/>
          <w:i/>
          <w:sz w:val="22"/>
          <w:szCs w:val="22"/>
        </w:rPr>
      </w:pPr>
      <w:r w:rsidRPr="00CD2A83">
        <w:rPr>
          <w:rFonts w:asciiTheme="minorHAnsi" w:hAnsiTheme="minorHAnsi"/>
          <w:i/>
          <w:sz w:val="22"/>
          <w:szCs w:val="22"/>
        </w:rPr>
        <w:t>Short title:</w:t>
      </w:r>
    </w:p>
    <w:p w:rsidR="00CD2A83" w:rsidRPr="00CD2A83" w:rsidRDefault="00CD2A83" w:rsidP="00CD2A83">
      <w:pPr>
        <w:jc w:val="center"/>
        <w:rPr>
          <w:rFonts w:asciiTheme="minorHAnsi" w:hAnsiTheme="minorHAnsi"/>
          <w:b/>
          <w:sz w:val="22"/>
          <w:szCs w:val="22"/>
        </w:rPr>
      </w:pPr>
      <w:r w:rsidRPr="00CD2A83">
        <w:rPr>
          <w:rFonts w:asciiTheme="minorHAnsi" w:hAnsiTheme="minorHAnsi"/>
          <w:b/>
          <w:sz w:val="22"/>
          <w:szCs w:val="22"/>
        </w:rPr>
        <w:t>HRV Reference Values</w:t>
      </w:r>
    </w:p>
    <w:p w:rsidR="00AD2A3C" w:rsidRPr="00CD2A83" w:rsidRDefault="00AD2A3C" w:rsidP="00AD2A3C">
      <w:pPr>
        <w:rPr>
          <w:rFonts w:asciiTheme="minorHAnsi" w:hAnsiTheme="minorHAnsi"/>
          <w:sz w:val="36"/>
          <w:szCs w:val="36"/>
        </w:rPr>
      </w:pPr>
    </w:p>
    <w:p w:rsidR="00AD2A3C" w:rsidRDefault="00CD2A83" w:rsidP="00CD2A83">
      <w:pPr>
        <w:jc w:val="center"/>
        <w:rPr>
          <w:rFonts w:asciiTheme="minorHAnsi" w:hAnsiTheme="minorHAnsi"/>
          <w:sz w:val="22"/>
          <w:szCs w:val="22"/>
        </w:rPr>
      </w:pPr>
      <w:r>
        <w:rPr>
          <w:rFonts w:asciiTheme="minorHAnsi" w:hAnsiTheme="minorHAnsi"/>
          <w:sz w:val="22"/>
          <w:szCs w:val="22"/>
        </w:rPr>
        <w:t>None relevant conflict</w:t>
      </w:r>
      <w:r w:rsidR="00B07D8E">
        <w:rPr>
          <w:rFonts w:asciiTheme="minorHAnsi" w:hAnsiTheme="minorHAnsi"/>
          <w:sz w:val="22"/>
          <w:szCs w:val="22"/>
        </w:rPr>
        <w:t>s</w:t>
      </w:r>
      <w:r>
        <w:rPr>
          <w:rFonts w:asciiTheme="minorHAnsi" w:hAnsiTheme="minorHAnsi"/>
          <w:sz w:val="22"/>
          <w:szCs w:val="22"/>
        </w:rPr>
        <w:t xml:space="preserve"> of interest to declare</w:t>
      </w:r>
    </w:p>
    <w:p w:rsidR="00CD2A83" w:rsidRPr="00CD2A83" w:rsidRDefault="00CD2A83" w:rsidP="00AD2A3C">
      <w:pPr>
        <w:rPr>
          <w:rFonts w:asciiTheme="minorHAnsi" w:hAnsiTheme="minorHAnsi"/>
          <w:sz w:val="36"/>
          <w:szCs w:val="36"/>
        </w:rPr>
      </w:pPr>
    </w:p>
    <w:p w:rsidR="00CD2A83" w:rsidRPr="00CD2A83" w:rsidRDefault="00CD2A83" w:rsidP="00CD2A83">
      <w:pPr>
        <w:jc w:val="center"/>
        <w:rPr>
          <w:rFonts w:asciiTheme="minorHAnsi" w:hAnsiTheme="minorHAnsi"/>
          <w:i/>
          <w:sz w:val="22"/>
          <w:szCs w:val="22"/>
        </w:rPr>
      </w:pPr>
      <w:r w:rsidRPr="00CD2A83">
        <w:rPr>
          <w:rFonts w:asciiTheme="minorHAnsi" w:hAnsiTheme="minorHAnsi"/>
          <w:i/>
          <w:sz w:val="22"/>
          <w:szCs w:val="22"/>
        </w:rPr>
        <w:t>Word count</w:t>
      </w:r>
      <w:r w:rsidR="00B07D8E">
        <w:rPr>
          <w:rFonts w:asciiTheme="minorHAnsi" w:hAnsiTheme="minorHAnsi"/>
          <w:i/>
          <w:sz w:val="22"/>
          <w:szCs w:val="22"/>
        </w:rPr>
        <w:t xml:space="preserve"> (without this line)</w:t>
      </w:r>
      <w:r w:rsidRPr="00CD2A83">
        <w:rPr>
          <w:rFonts w:asciiTheme="minorHAnsi" w:hAnsiTheme="minorHAnsi"/>
          <w:i/>
          <w:sz w:val="22"/>
          <w:szCs w:val="22"/>
        </w:rPr>
        <w:t>:</w:t>
      </w:r>
      <w:r w:rsidR="00B07D8E">
        <w:rPr>
          <w:rFonts w:asciiTheme="minorHAnsi" w:hAnsiTheme="minorHAnsi"/>
          <w:i/>
          <w:sz w:val="22"/>
          <w:szCs w:val="22"/>
        </w:rPr>
        <w:t xml:space="preserve"> </w:t>
      </w:r>
      <w:r w:rsidR="003F1727">
        <w:rPr>
          <w:rFonts w:asciiTheme="minorHAnsi" w:hAnsiTheme="minorHAnsi"/>
          <w:i/>
          <w:sz w:val="22"/>
          <w:szCs w:val="22"/>
        </w:rPr>
        <w:t>1</w:t>
      </w:r>
      <w:r w:rsidR="00102DF6">
        <w:rPr>
          <w:rFonts w:asciiTheme="minorHAnsi" w:hAnsiTheme="minorHAnsi"/>
          <w:i/>
          <w:sz w:val="22"/>
          <w:szCs w:val="22"/>
        </w:rPr>
        <w:t>499</w:t>
      </w:r>
    </w:p>
    <w:p w:rsidR="00CD2A83" w:rsidRPr="00CD2A83" w:rsidRDefault="00CD2A83" w:rsidP="00AD2A3C">
      <w:pPr>
        <w:rPr>
          <w:rFonts w:asciiTheme="minorHAnsi" w:hAnsiTheme="minorHAnsi"/>
          <w:sz w:val="36"/>
          <w:szCs w:val="36"/>
        </w:rPr>
      </w:pPr>
    </w:p>
    <w:p w:rsidR="008920D3" w:rsidRPr="00CD2A83" w:rsidRDefault="008920D3" w:rsidP="008920D3">
      <w:pPr>
        <w:jc w:val="center"/>
        <w:rPr>
          <w:rFonts w:asciiTheme="minorHAnsi" w:hAnsiTheme="minorHAnsi"/>
          <w:i/>
          <w:sz w:val="22"/>
          <w:szCs w:val="22"/>
        </w:rPr>
      </w:pPr>
      <w:r w:rsidRPr="00CD2A83">
        <w:rPr>
          <w:rFonts w:asciiTheme="minorHAnsi" w:hAnsiTheme="minorHAnsi"/>
          <w:i/>
          <w:sz w:val="22"/>
          <w:szCs w:val="22"/>
        </w:rPr>
        <w:t>Address for correspondence:</w:t>
      </w:r>
    </w:p>
    <w:p w:rsidR="008920D3" w:rsidRDefault="008920D3" w:rsidP="008920D3">
      <w:pPr>
        <w:jc w:val="center"/>
        <w:rPr>
          <w:rFonts w:asciiTheme="minorHAnsi" w:hAnsiTheme="minorHAnsi"/>
          <w:sz w:val="22"/>
          <w:szCs w:val="22"/>
        </w:rPr>
      </w:pPr>
      <w:r>
        <w:rPr>
          <w:rFonts w:asciiTheme="minorHAnsi" w:hAnsiTheme="minorHAnsi"/>
          <w:sz w:val="22"/>
          <w:szCs w:val="22"/>
        </w:rPr>
        <w:t>Marek Malik,</w:t>
      </w:r>
    </w:p>
    <w:p w:rsidR="008920D3" w:rsidRDefault="008920D3" w:rsidP="008920D3">
      <w:pPr>
        <w:jc w:val="center"/>
        <w:rPr>
          <w:rFonts w:asciiTheme="minorHAnsi" w:hAnsiTheme="minorHAnsi"/>
          <w:sz w:val="22"/>
          <w:szCs w:val="22"/>
        </w:rPr>
      </w:pPr>
      <w:r>
        <w:rPr>
          <w:rFonts w:asciiTheme="minorHAnsi" w:hAnsiTheme="minorHAnsi"/>
          <w:sz w:val="22"/>
          <w:szCs w:val="22"/>
        </w:rPr>
        <w:t>Imperial College,</w:t>
      </w:r>
    </w:p>
    <w:p w:rsidR="008920D3" w:rsidRDefault="008920D3" w:rsidP="008920D3">
      <w:pPr>
        <w:jc w:val="center"/>
        <w:rPr>
          <w:rFonts w:asciiTheme="minorHAnsi" w:hAnsiTheme="minorHAnsi"/>
          <w:sz w:val="22"/>
          <w:szCs w:val="22"/>
        </w:rPr>
      </w:pPr>
      <w:r>
        <w:rPr>
          <w:rFonts w:asciiTheme="minorHAnsi" w:hAnsiTheme="minorHAnsi"/>
          <w:sz w:val="22"/>
          <w:szCs w:val="22"/>
        </w:rPr>
        <w:t xml:space="preserve">London </w:t>
      </w:r>
      <w:r w:rsidRPr="008920D3">
        <w:rPr>
          <w:rFonts w:asciiTheme="minorHAnsi" w:hAnsiTheme="minorHAnsi"/>
          <w:sz w:val="22"/>
          <w:szCs w:val="22"/>
        </w:rPr>
        <w:t>SW3 6LY</w:t>
      </w:r>
      <w:r>
        <w:rPr>
          <w:rFonts w:asciiTheme="minorHAnsi" w:hAnsiTheme="minorHAnsi"/>
          <w:sz w:val="22"/>
          <w:szCs w:val="22"/>
        </w:rPr>
        <w:t>,</w:t>
      </w:r>
      <w:r w:rsidR="00CD2A83">
        <w:rPr>
          <w:rFonts w:asciiTheme="minorHAnsi" w:hAnsiTheme="minorHAnsi"/>
          <w:sz w:val="22"/>
          <w:szCs w:val="22"/>
        </w:rPr>
        <w:t xml:space="preserve"> </w:t>
      </w:r>
      <w:r>
        <w:rPr>
          <w:rFonts w:asciiTheme="minorHAnsi" w:hAnsiTheme="minorHAnsi"/>
          <w:sz w:val="22"/>
          <w:szCs w:val="22"/>
        </w:rPr>
        <w:t>England</w:t>
      </w:r>
    </w:p>
    <w:p w:rsidR="008920D3" w:rsidRDefault="008920D3" w:rsidP="008920D3">
      <w:pPr>
        <w:jc w:val="center"/>
        <w:rPr>
          <w:rFonts w:asciiTheme="minorHAnsi" w:hAnsiTheme="minorHAnsi"/>
          <w:sz w:val="22"/>
          <w:szCs w:val="22"/>
        </w:rPr>
      </w:pPr>
      <w:r>
        <w:rPr>
          <w:rFonts w:asciiTheme="minorHAnsi" w:hAnsiTheme="minorHAnsi"/>
          <w:sz w:val="22"/>
          <w:szCs w:val="22"/>
        </w:rPr>
        <w:t>marek.malik@btinternet.com</w:t>
      </w:r>
    </w:p>
    <w:p w:rsidR="00183D61" w:rsidRDefault="00183D61">
      <w:pPr>
        <w:rPr>
          <w:rFonts w:asciiTheme="minorHAnsi" w:hAnsiTheme="minorHAnsi"/>
          <w:sz w:val="22"/>
          <w:szCs w:val="22"/>
        </w:rPr>
      </w:pPr>
      <w:r>
        <w:rPr>
          <w:rFonts w:asciiTheme="minorHAnsi" w:hAnsiTheme="minorHAnsi"/>
          <w:sz w:val="22"/>
          <w:szCs w:val="22"/>
        </w:rPr>
        <w:br w:type="page"/>
      </w:r>
    </w:p>
    <w:p w:rsidR="001300E4" w:rsidRPr="00A315D4" w:rsidRDefault="001300E4" w:rsidP="001300E4">
      <w:pPr>
        <w:spacing w:after="120"/>
        <w:rPr>
          <w:rFonts w:asciiTheme="minorHAnsi" w:hAnsiTheme="minorHAnsi"/>
          <w:sz w:val="22"/>
          <w:szCs w:val="22"/>
          <w:lang w:val="en-US"/>
        </w:rPr>
      </w:pPr>
      <w:r w:rsidRPr="00A315D4">
        <w:rPr>
          <w:rFonts w:asciiTheme="minorHAnsi" w:hAnsiTheme="minorHAnsi"/>
          <w:sz w:val="22"/>
          <w:szCs w:val="22"/>
          <w:lang w:val="en-US"/>
        </w:rPr>
        <w:lastRenderedPageBreak/>
        <w:t xml:space="preserve">We read the </w:t>
      </w:r>
      <w:r>
        <w:rPr>
          <w:rFonts w:asciiTheme="minorHAnsi" w:hAnsiTheme="minorHAnsi"/>
          <w:sz w:val="22"/>
          <w:szCs w:val="22"/>
          <w:lang w:val="en-US"/>
        </w:rPr>
        <w:t>contribution</w:t>
      </w:r>
      <w:r w:rsidRPr="00A315D4">
        <w:rPr>
          <w:rFonts w:asciiTheme="minorHAnsi" w:hAnsiTheme="minorHAnsi"/>
          <w:sz w:val="22"/>
          <w:szCs w:val="22"/>
          <w:lang w:val="en-US"/>
        </w:rPr>
        <w:t xml:space="preserve"> by Sammito and Böckelmann [</w:t>
      </w:r>
      <w:r w:rsidR="00024359">
        <w:fldChar w:fldCharType="begin"/>
      </w:r>
      <w:r w:rsidR="00024359">
        <w:instrText xml:space="preserve"> REF _Ref454370278 \r \h  \* MERGEFORMAT </w:instrText>
      </w:r>
      <w:r w:rsidR="00024359">
        <w:fldChar w:fldCharType="separate"/>
      </w:r>
      <w:r w:rsidR="008C104E" w:rsidRPr="008C104E">
        <w:t>1</w:t>
      </w:r>
      <w:r w:rsidR="00024359">
        <w:fldChar w:fldCharType="end"/>
      </w:r>
      <w:r w:rsidRPr="00A315D4">
        <w:rPr>
          <w:rFonts w:asciiTheme="minorHAnsi" w:hAnsiTheme="minorHAnsi"/>
          <w:sz w:val="22"/>
          <w:szCs w:val="22"/>
          <w:lang w:val="en-US"/>
        </w:rPr>
        <w:t xml:space="preserve">] with </w:t>
      </w:r>
      <w:r w:rsidRPr="001300E4">
        <w:rPr>
          <w:rFonts w:asciiTheme="minorHAnsi" w:hAnsiTheme="minorHAnsi"/>
          <w:sz w:val="22"/>
          <w:szCs w:val="22"/>
          <w:lang w:val="en-US"/>
        </w:rPr>
        <w:t>dismay</w:t>
      </w:r>
      <w:r w:rsidRPr="00A315D4">
        <w:rPr>
          <w:rFonts w:asciiTheme="minorHAnsi" w:hAnsiTheme="minorHAnsi"/>
          <w:sz w:val="22"/>
          <w:szCs w:val="22"/>
          <w:lang w:val="en-US"/>
        </w:rPr>
        <w:t xml:space="preserve">. The article not only describes a problematic </w:t>
      </w:r>
      <w:r w:rsidR="00B07D8E" w:rsidRPr="00A315D4">
        <w:rPr>
          <w:rFonts w:asciiTheme="minorHAnsi" w:hAnsiTheme="minorHAnsi"/>
          <w:sz w:val="22"/>
          <w:szCs w:val="22"/>
          <w:lang w:val="en-US"/>
        </w:rPr>
        <w:t xml:space="preserve">study </w:t>
      </w:r>
      <w:r w:rsidRPr="00A315D4">
        <w:rPr>
          <w:rFonts w:asciiTheme="minorHAnsi" w:hAnsiTheme="minorHAnsi"/>
          <w:sz w:val="22"/>
          <w:szCs w:val="22"/>
          <w:lang w:val="en-US"/>
        </w:rPr>
        <w:t xml:space="preserve">but also reports inconsistent numerical values. </w:t>
      </w:r>
    </w:p>
    <w:p w:rsidR="001300E4" w:rsidRPr="00A315D4" w:rsidRDefault="001300E4" w:rsidP="001300E4">
      <w:pPr>
        <w:spacing w:after="120"/>
        <w:rPr>
          <w:rFonts w:asciiTheme="minorHAnsi" w:hAnsiTheme="minorHAnsi"/>
          <w:sz w:val="22"/>
          <w:szCs w:val="22"/>
          <w:lang w:val="en-US"/>
        </w:rPr>
      </w:pPr>
      <w:r w:rsidRPr="00A315D4">
        <w:rPr>
          <w:rFonts w:asciiTheme="minorHAnsi" w:hAnsiTheme="minorHAnsi"/>
          <w:sz w:val="22"/>
          <w:szCs w:val="22"/>
          <w:lang w:val="en-US"/>
        </w:rPr>
        <w:t xml:space="preserve">The authors analyzed 24-hour </w:t>
      </w:r>
      <w:r w:rsidR="001D3ED5">
        <w:rPr>
          <w:rFonts w:asciiTheme="minorHAnsi" w:hAnsiTheme="minorHAnsi"/>
          <w:sz w:val="22"/>
          <w:szCs w:val="22"/>
          <w:lang w:val="en-US"/>
        </w:rPr>
        <w:t xml:space="preserve">ECG </w:t>
      </w:r>
      <w:r w:rsidRPr="00A315D4">
        <w:rPr>
          <w:rFonts w:asciiTheme="minorHAnsi" w:hAnsiTheme="minorHAnsi"/>
          <w:sz w:val="22"/>
          <w:szCs w:val="22"/>
          <w:lang w:val="en-US"/>
        </w:rPr>
        <w:t xml:space="preserve">Holter recordings </w:t>
      </w:r>
      <w:r w:rsidR="00B07D8E">
        <w:rPr>
          <w:rFonts w:asciiTheme="minorHAnsi" w:hAnsiTheme="minorHAnsi"/>
          <w:sz w:val="22"/>
          <w:szCs w:val="22"/>
          <w:lang w:val="en-US"/>
        </w:rPr>
        <w:t>of</w:t>
      </w:r>
      <w:r w:rsidRPr="00A315D4">
        <w:rPr>
          <w:rFonts w:asciiTheme="minorHAnsi" w:hAnsiTheme="minorHAnsi"/>
          <w:sz w:val="22"/>
          <w:szCs w:val="22"/>
          <w:lang w:val="en-US"/>
        </w:rPr>
        <w:t xml:space="preserve"> 695 apparently healthy subjects and report normative heart rate variability (HRV) </w:t>
      </w:r>
      <w:r w:rsidR="00B07D8E">
        <w:rPr>
          <w:rFonts w:asciiTheme="minorHAnsi" w:hAnsiTheme="minorHAnsi"/>
          <w:sz w:val="22"/>
          <w:szCs w:val="22"/>
          <w:lang w:val="en-US"/>
        </w:rPr>
        <w:t xml:space="preserve">values </w:t>
      </w:r>
      <w:r w:rsidRPr="00A315D4">
        <w:rPr>
          <w:rFonts w:asciiTheme="minorHAnsi" w:hAnsiTheme="minorHAnsi"/>
          <w:sz w:val="22"/>
          <w:szCs w:val="22"/>
          <w:lang w:val="en-US"/>
        </w:rPr>
        <w:t xml:space="preserve">summarized by age and </w:t>
      </w:r>
      <w:r w:rsidR="000D2AFA">
        <w:rPr>
          <w:rFonts w:asciiTheme="minorHAnsi" w:hAnsiTheme="minorHAnsi"/>
          <w:sz w:val="22"/>
          <w:szCs w:val="22"/>
          <w:lang w:val="en-US"/>
        </w:rPr>
        <w:t>sex</w:t>
      </w:r>
      <w:r w:rsidRPr="00A315D4">
        <w:rPr>
          <w:rFonts w:asciiTheme="minorHAnsi" w:hAnsiTheme="minorHAnsi"/>
          <w:sz w:val="22"/>
          <w:szCs w:val="22"/>
          <w:lang w:val="en-US"/>
        </w:rPr>
        <w:t>.</w:t>
      </w:r>
    </w:p>
    <w:p w:rsidR="001300E4" w:rsidRPr="00A315D4" w:rsidRDefault="001300E4" w:rsidP="001300E4">
      <w:pPr>
        <w:spacing w:after="120"/>
        <w:rPr>
          <w:rFonts w:asciiTheme="minorHAnsi" w:hAnsiTheme="minorHAnsi"/>
          <w:sz w:val="22"/>
          <w:szCs w:val="22"/>
          <w:lang w:val="en-US"/>
        </w:rPr>
      </w:pPr>
      <w:r w:rsidRPr="00A315D4">
        <w:rPr>
          <w:rFonts w:asciiTheme="minorHAnsi" w:hAnsiTheme="minorHAnsi"/>
          <w:sz w:val="22"/>
          <w:szCs w:val="22"/>
          <w:lang w:val="en-US"/>
        </w:rPr>
        <w:t xml:space="preserve">The </w:t>
      </w:r>
      <w:r w:rsidR="00B07D8E">
        <w:rPr>
          <w:rFonts w:asciiTheme="minorHAnsi" w:hAnsiTheme="minorHAnsi"/>
          <w:sz w:val="22"/>
          <w:szCs w:val="22"/>
          <w:lang w:val="en-US"/>
        </w:rPr>
        <w:t>major</w:t>
      </w:r>
      <w:r w:rsidRPr="00A315D4">
        <w:rPr>
          <w:rFonts w:asciiTheme="minorHAnsi" w:hAnsiTheme="minorHAnsi"/>
          <w:sz w:val="22"/>
          <w:szCs w:val="22"/>
          <w:lang w:val="en-US"/>
        </w:rPr>
        <w:t xml:space="preserve"> problem </w:t>
      </w:r>
      <w:r w:rsidR="00B07D8E">
        <w:rPr>
          <w:rFonts w:asciiTheme="minorHAnsi" w:hAnsiTheme="minorHAnsi"/>
          <w:sz w:val="22"/>
          <w:szCs w:val="22"/>
          <w:lang w:val="en-US"/>
        </w:rPr>
        <w:t>to note</w:t>
      </w:r>
      <w:r w:rsidRPr="00A315D4">
        <w:rPr>
          <w:rFonts w:asciiTheme="minorHAnsi" w:hAnsiTheme="minorHAnsi"/>
          <w:sz w:val="22"/>
          <w:szCs w:val="22"/>
          <w:lang w:val="en-US"/>
        </w:rPr>
        <w:t xml:space="preserve"> is the substantial difference between the small SDNN and much larger SDANN values. This </w:t>
      </w:r>
      <w:r w:rsidR="00B07D8E">
        <w:rPr>
          <w:rFonts w:asciiTheme="minorHAnsi" w:hAnsiTheme="minorHAnsi"/>
          <w:sz w:val="22"/>
          <w:szCs w:val="22"/>
          <w:lang w:val="en-US"/>
        </w:rPr>
        <w:t>contradicts</w:t>
      </w:r>
      <w:r w:rsidRPr="00A315D4">
        <w:rPr>
          <w:rFonts w:asciiTheme="minorHAnsi" w:hAnsiTheme="minorHAnsi"/>
          <w:sz w:val="22"/>
          <w:szCs w:val="22"/>
          <w:lang w:val="en-US"/>
        </w:rPr>
        <w:t xml:space="preserve"> previous publications [</w:t>
      </w:r>
      <w:r w:rsidR="00095805" w:rsidRPr="00A315D4">
        <w:rPr>
          <w:rFonts w:asciiTheme="minorHAnsi" w:hAnsiTheme="minorHAnsi"/>
          <w:sz w:val="22"/>
          <w:szCs w:val="22"/>
          <w:lang w:val="en-US"/>
        </w:rPr>
        <w:fldChar w:fldCharType="begin"/>
      </w:r>
      <w:r w:rsidRPr="00A315D4">
        <w:rPr>
          <w:rFonts w:asciiTheme="minorHAnsi" w:hAnsiTheme="minorHAnsi"/>
          <w:sz w:val="22"/>
          <w:szCs w:val="22"/>
          <w:lang w:val="en-US"/>
        </w:rPr>
        <w:instrText xml:space="preserve"> REF _Ref454372298 \r \h </w:instrText>
      </w:r>
      <w:r w:rsidR="00095805" w:rsidRPr="00A315D4">
        <w:rPr>
          <w:rFonts w:asciiTheme="minorHAnsi" w:hAnsiTheme="minorHAnsi"/>
          <w:sz w:val="22"/>
          <w:szCs w:val="22"/>
          <w:lang w:val="en-US"/>
        </w:rPr>
      </w:r>
      <w:r w:rsidR="00095805" w:rsidRPr="00A315D4">
        <w:rPr>
          <w:rFonts w:asciiTheme="minorHAnsi" w:hAnsiTheme="minorHAnsi"/>
          <w:sz w:val="22"/>
          <w:szCs w:val="22"/>
          <w:lang w:val="en-US"/>
        </w:rPr>
        <w:fldChar w:fldCharType="separate"/>
      </w:r>
      <w:r w:rsidR="00B07D8E">
        <w:rPr>
          <w:rFonts w:asciiTheme="minorHAnsi" w:hAnsiTheme="minorHAnsi"/>
          <w:sz w:val="22"/>
          <w:szCs w:val="22"/>
          <w:lang w:val="en-US"/>
        </w:rPr>
        <w:t>2</w:t>
      </w:r>
      <w:r w:rsidR="00095805" w:rsidRPr="00A315D4">
        <w:rPr>
          <w:rFonts w:asciiTheme="minorHAnsi" w:hAnsiTheme="minorHAnsi"/>
          <w:sz w:val="22"/>
          <w:szCs w:val="22"/>
          <w:lang w:val="en-US"/>
        </w:rPr>
        <w:fldChar w:fldCharType="end"/>
      </w:r>
      <w:r w:rsidRPr="00A315D4">
        <w:rPr>
          <w:rFonts w:asciiTheme="minorHAnsi" w:hAnsiTheme="minorHAnsi"/>
          <w:sz w:val="22"/>
          <w:szCs w:val="22"/>
          <w:lang w:val="en-US"/>
        </w:rPr>
        <w:t>-</w:t>
      </w:r>
      <w:r w:rsidR="00095805" w:rsidRPr="00A315D4">
        <w:rPr>
          <w:rFonts w:asciiTheme="minorHAnsi" w:hAnsiTheme="minorHAnsi"/>
          <w:sz w:val="22"/>
          <w:szCs w:val="22"/>
          <w:lang w:val="en-US"/>
        </w:rPr>
        <w:fldChar w:fldCharType="begin"/>
      </w:r>
      <w:r w:rsidRPr="00A315D4">
        <w:rPr>
          <w:rFonts w:asciiTheme="minorHAnsi" w:hAnsiTheme="minorHAnsi"/>
          <w:sz w:val="22"/>
          <w:szCs w:val="22"/>
          <w:lang w:val="en-US"/>
        </w:rPr>
        <w:instrText xml:space="preserve"> REF _Ref454372300 \r \h </w:instrText>
      </w:r>
      <w:r w:rsidR="00095805" w:rsidRPr="00A315D4">
        <w:rPr>
          <w:rFonts w:asciiTheme="minorHAnsi" w:hAnsiTheme="minorHAnsi"/>
          <w:sz w:val="22"/>
          <w:szCs w:val="22"/>
          <w:lang w:val="en-US"/>
        </w:rPr>
      </w:r>
      <w:r w:rsidR="00095805" w:rsidRPr="00A315D4">
        <w:rPr>
          <w:rFonts w:asciiTheme="minorHAnsi" w:hAnsiTheme="minorHAnsi"/>
          <w:sz w:val="22"/>
          <w:szCs w:val="22"/>
          <w:lang w:val="en-US"/>
        </w:rPr>
        <w:fldChar w:fldCharType="separate"/>
      </w:r>
      <w:r w:rsidR="00B07D8E">
        <w:rPr>
          <w:rFonts w:asciiTheme="minorHAnsi" w:hAnsiTheme="minorHAnsi"/>
          <w:sz w:val="22"/>
          <w:szCs w:val="22"/>
          <w:lang w:val="en-US"/>
        </w:rPr>
        <w:t>5</w:t>
      </w:r>
      <w:r w:rsidR="00095805" w:rsidRPr="00A315D4">
        <w:rPr>
          <w:rFonts w:asciiTheme="minorHAnsi" w:hAnsiTheme="minorHAnsi"/>
          <w:sz w:val="22"/>
          <w:szCs w:val="22"/>
          <w:lang w:val="en-US"/>
        </w:rPr>
        <w:fldChar w:fldCharType="end"/>
      </w:r>
      <w:r w:rsidRPr="00A315D4">
        <w:rPr>
          <w:rFonts w:asciiTheme="minorHAnsi" w:hAnsiTheme="minorHAnsi"/>
          <w:sz w:val="22"/>
          <w:szCs w:val="22"/>
          <w:lang w:val="en-US"/>
        </w:rPr>
        <w:t xml:space="preserve">] </w:t>
      </w:r>
      <w:r w:rsidR="00B07D8E">
        <w:rPr>
          <w:rFonts w:asciiTheme="minorHAnsi" w:hAnsiTheme="minorHAnsi"/>
          <w:sz w:val="22"/>
          <w:szCs w:val="22"/>
          <w:lang w:val="en-US"/>
        </w:rPr>
        <w:t>and</w:t>
      </w:r>
      <w:r w:rsidRPr="00A315D4">
        <w:rPr>
          <w:rFonts w:asciiTheme="minorHAnsi" w:hAnsiTheme="minorHAnsi"/>
          <w:sz w:val="22"/>
          <w:szCs w:val="22"/>
          <w:lang w:val="en-US"/>
        </w:rPr>
        <w:t>, as we understand, result</w:t>
      </w:r>
      <w:r>
        <w:rPr>
          <w:rFonts w:asciiTheme="minorHAnsi" w:hAnsiTheme="minorHAnsi"/>
          <w:sz w:val="22"/>
          <w:szCs w:val="22"/>
          <w:lang w:val="en-US"/>
        </w:rPr>
        <w:t>ed</w:t>
      </w:r>
      <w:r w:rsidRPr="00A315D4">
        <w:rPr>
          <w:rFonts w:asciiTheme="minorHAnsi" w:hAnsiTheme="minorHAnsi"/>
          <w:sz w:val="22"/>
          <w:szCs w:val="22"/>
          <w:lang w:val="en-US"/>
        </w:rPr>
        <w:t xml:space="preserve"> from a methodological error. </w:t>
      </w:r>
      <w:r w:rsidR="00B07D8E">
        <w:rPr>
          <w:rFonts w:asciiTheme="minorHAnsi" w:hAnsiTheme="minorHAnsi"/>
          <w:sz w:val="22"/>
          <w:szCs w:val="22"/>
          <w:lang w:val="en-US"/>
        </w:rPr>
        <w:t>T</w:t>
      </w:r>
      <w:r w:rsidRPr="00A315D4">
        <w:rPr>
          <w:rFonts w:asciiTheme="minorHAnsi" w:hAnsiTheme="minorHAnsi"/>
          <w:sz w:val="22"/>
          <w:szCs w:val="22"/>
          <w:lang w:val="en-US"/>
        </w:rPr>
        <w:t>he authors admittedly removed the heart rate trend over the 24 hours (</w:t>
      </w:r>
      <w:r w:rsidR="00B07D8E">
        <w:rPr>
          <w:rFonts w:asciiTheme="minorHAnsi" w:hAnsiTheme="minorHAnsi"/>
          <w:sz w:val="22"/>
          <w:szCs w:val="22"/>
          <w:lang w:val="en-US"/>
        </w:rPr>
        <w:t>by</w:t>
      </w:r>
      <w:r w:rsidRPr="00A315D4">
        <w:rPr>
          <w:rFonts w:asciiTheme="minorHAnsi" w:hAnsiTheme="minorHAnsi"/>
          <w:sz w:val="22"/>
          <w:szCs w:val="22"/>
          <w:lang w:val="en-US"/>
        </w:rPr>
        <w:t xml:space="preserve"> </w:t>
      </w:r>
      <w:r w:rsidR="007F5FB9">
        <w:rPr>
          <w:rFonts w:asciiTheme="minorHAnsi" w:hAnsiTheme="minorHAnsi"/>
          <w:sz w:val="22"/>
          <w:szCs w:val="22"/>
          <w:lang w:val="en-US"/>
        </w:rPr>
        <w:t>“</w:t>
      </w:r>
      <w:r w:rsidR="007F5FB9" w:rsidRPr="00564C9C">
        <w:rPr>
          <w:rFonts w:asciiTheme="minorHAnsi" w:hAnsiTheme="minorHAnsi"/>
          <w:sz w:val="22"/>
          <w:szCs w:val="22"/>
          <w:lang w:val="en-US"/>
        </w:rPr>
        <w:t>smoothness priors</w:t>
      </w:r>
      <w:r w:rsidR="007F5FB9">
        <w:rPr>
          <w:rFonts w:asciiTheme="minorHAnsi" w:hAnsiTheme="minorHAnsi"/>
          <w:sz w:val="22"/>
          <w:szCs w:val="22"/>
          <w:lang w:val="en-US"/>
        </w:rPr>
        <w:t>”</w:t>
      </w:r>
      <w:r w:rsidR="007F5FB9" w:rsidRPr="00564C9C">
        <w:rPr>
          <w:rFonts w:asciiTheme="minorHAnsi" w:hAnsiTheme="minorHAnsi"/>
          <w:sz w:val="22"/>
          <w:szCs w:val="22"/>
          <w:lang w:val="en-US"/>
        </w:rPr>
        <w:t xml:space="preserve"> detrending</w:t>
      </w:r>
      <w:r w:rsidRPr="00A315D4">
        <w:rPr>
          <w:rFonts w:asciiTheme="minorHAnsi" w:hAnsiTheme="minorHAnsi"/>
          <w:sz w:val="22"/>
          <w:szCs w:val="22"/>
          <w:lang w:val="en-US"/>
        </w:rPr>
        <w:t xml:space="preserve">). This </w:t>
      </w:r>
      <w:r>
        <w:rPr>
          <w:rFonts w:asciiTheme="minorHAnsi" w:hAnsiTheme="minorHAnsi"/>
          <w:sz w:val="22"/>
          <w:szCs w:val="22"/>
          <w:lang w:val="en-US"/>
        </w:rPr>
        <w:t>ha</w:t>
      </w:r>
      <w:r w:rsidR="00B07D8E">
        <w:rPr>
          <w:rFonts w:asciiTheme="minorHAnsi" w:hAnsiTheme="minorHAnsi"/>
          <w:sz w:val="22"/>
          <w:szCs w:val="22"/>
          <w:lang w:val="en-US"/>
        </w:rPr>
        <w:t>s</w:t>
      </w:r>
      <w:r w:rsidRPr="00A315D4">
        <w:rPr>
          <w:rFonts w:asciiTheme="minorHAnsi" w:hAnsiTheme="minorHAnsi"/>
          <w:sz w:val="22"/>
          <w:szCs w:val="22"/>
          <w:lang w:val="en-US"/>
        </w:rPr>
        <w:t xml:space="preserve"> erroneously reduced </w:t>
      </w:r>
      <w:r w:rsidR="00B07D8E">
        <w:rPr>
          <w:rFonts w:asciiTheme="minorHAnsi" w:hAnsiTheme="minorHAnsi"/>
          <w:sz w:val="22"/>
          <w:szCs w:val="22"/>
          <w:lang w:val="en-US"/>
        </w:rPr>
        <w:t xml:space="preserve">reported </w:t>
      </w:r>
      <w:r w:rsidRPr="00A315D4">
        <w:rPr>
          <w:rFonts w:asciiTheme="minorHAnsi" w:hAnsiTheme="minorHAnsi"/>
          <w:sz w:val="22"/>
          <w:szCs w:val="22"/>
          <w:lang w:val="en-US"/>
        </w:rPr>
        <w:t xml:space="preserve">SDNN values </w:t>
      </w:r>
      <w:r w:rsidR="00B07D8E">
        <w:rPr>
          <w:rFonts w:asciiTheme="minorHAnsi" w:hAnsiTheme="minorHAnsi"/>
          <w:sz w:val="22"/>
          <w:szCs w:val="22"/>
          <w:lang w:val="en-US"/>
        </w:rPr>
        <w:t>which only reflect</w:t>
      </w:r>
      <w:r w:rsidRPr="00A315D4">
        <w:rPr>
          <w:rFonts w:asciiTheme="minorHAnsi" w:hAnsiTheme="minorHAnsi"/>
          <w:sz w:val="22"/>
          <w:szCs w:val="22"/>
          <w:lang w:val="en-US"/>
        </w:rPr>
        <w:t xml:space="preserve"> short-term variability with ranges </w:t>
      </w:r>
      <w:r>
        <w:rPr>
          <w:rFonts w:asciiTheme="minorHAnsi" w:hAnsiTheme="minorHAnsi"/>
          <w:sz w:val="22"/>
          <w:szCs w:val="22"/>
          <w:lang w:val="en-US"/>
        </w:rPr>
        <w:t xml:space="preserve">consistent </w:t>
      </w:r>
      <w:r w:rsidRPr="00A315D4">
        <w:rPr>
          <w:rFonts w:asciiTheme="minorHAnsi" w:hAnsiTheme="minorHAnsi"/>
          <w:sz w:val="22"/>
          <w:szCs w:val="22"/>
          <w:lang w:val="en-US"/>
        </w:rPr>
        <w:t xml:space="preserve">with </w:t>
      </w:r>
      <w:r w:rsidR="00B07D8E">
        <w:rPr>
          <w:rFonts w:asciiTheme="minorHAnsi" w:hAnsiTheme="minorHAnsi"/>
          <w:sz w:val="22"/>
          <w:szCs w:val="22"/>
          <w:lang w:val="en-US"/>
        </w:rPr>
        <w:t>those</w:t>
      </w:r>
      <w:r w:rsidRPr="00A315D4">
        <w:rPr>
          <w:rFonts w:asciiTheme="minorHAnsi" w:hAnsiTheme="minorHAnsi"/>
          <w:sz w:val="22"/>
          <w:szCs w:val="22"/>
          <w:lang w:val="en-US"/>
        </w:rPr>
        <w:t xml:space="preserve"> typically obtained </w:t>
      </w:r>
      <w:r w:rsidR="00B07D8E">
        <w:rPr>
          <w:rFonts w:asciiTheme="minorHAnsi" w:hAnsiTheme="minorHAnsi"/>
          <w:sz w:val="22"/>
          <w:szCs w:val="22"/>
          <w:lang w:val="en-US"/>
        </w:rPr>
        <w:t>by</w:t>
      </w:r>
      <w:r>
        <w:rPr>
          <w:rFonts w:asciiTheme="minorHAnsi" w:hAnsiTheme="minorHAnsi"/>
          <w:sz w:val="22"/>
          <w:szCs w:val="22"/>
          <w:lang w:val="en-US"/>
        </w:rPr>
        <w:t xml:space="preserve"> averaging </w:t>
      </w:r>
      <w:r w:rsidRPr="00A315D4">
        <w:rPr>
          <w:rFonts w:asciiTheme="minorHAnsi" w:hAnsiTheme="minorHAnsi"/>
          <w:sz w:val="22"/>
          <w:szCs w:val="22"/>
          <w:lang w:val="en-US"/>
        </w:rPr>
        <w:t xml:space="preserve"> 5</w:t>
      </w:r>
      <w:r>
        <w:rPr>
          <w:rFonts w:asciiTheme="minorHAnsi" w:hAnsiTheme="minorHAnsi"/>
          <w:sz w:val="22"/>
          <w:szCs w:val="22"/>
          <w:lang w:val="en-US"/>
        </w:rPr>
        <w:t>-</w:t>
      </w:r>
      <w:r w:rsidRPr="00A315D4">
        <w:rPr>
          <w:rFonts w:asciiTheme="minorHAnsi" w:hAnsiTheme="minorHAnsi"/>
          <w:sz w:val="22"/>
          <w:szCs w:val="22"/>
          <w:lang w:val="en-US"/>
        </w:rPr>
        <w:t>minute</w:t>
      </w:r>
      <w:r>
        <w:rPr>
          <w:rFonts w:asciiTheme="minorHAnsi" w:hAnsiTheme="minorHAnsi"/>
          <w:sz w:val="22"/>
          <w:szCs w:val="22"/>
          <w:lang w:val="en-US"/>
        </w:rPr>
        <w:t xml:space="preserve"> values</w:t>
      </w:r>
      <w:r w:rsidRPr="00A315D4">
        <w:rPr>
          <w:rFonts w:asciiTheme="minorHAnsi" w:hAnsiTheme="minorHAnsi"/>
          <w:sz w:val="22"/>
          <w:szCs w:val="22"/>
          <w:lang w:val="en-US"/>
        </w:rPr>
        <w:t xml:space="preserve"> [</w:t>
      </w:r>
      <w:r w:rsidR="00095805">
        <w:rPr>
          <w:rFonts w:asciiTheme="minorHAnsi" w:hAnsiTheme="minorHAnsi"/>
          <w:sz w:val="22"/>
          <w:szCs w:val="22"/>
          <w:lang w:val="en-US"/>
        </w:rPr>
        <w:fldChar w:fldCharType="begin"/>
      </w:r>
      <w:r w:rsidR="007D6A2F">
        <w:rPr>
          <w:rFonts w:asciiTheme="minorHAnsi" w:hAnsiTheme="minorHAnsi"/>
          <w:sz w:val="22"/>
          <w:szCs w:val="22"/>
          <w:lang w:val="en-US"/>
        </w:rPr>
        <w:instrText xml:space="preserve"> REF _Ref454372578 \r \h </w:instrText>
      </w:r>
      <w:r w:rsidR="00095805">
        <w:rPr>
          <w:rFonts w:asciiTheme="minorHAnsi" w:hAnsiTheme="minorHAnsi"/>
          <w:sz w:val="22"/>
          <w:szCs w:val="22"/>
          <w:lang w:val="en-US"/>
        </w:rPr>
      </w:r>
      <w:r w:rsidR="00095805">
        <w:rPr>
          <w:rFonts w:asciiTheme="minorHAnsi" w:hAnsiTheme="minorHAnsi"/>
          <w:sz w:val="22"/>
          <w:szCs w:val="22"/>
          <w:lang w:val="en-US"/>
        </w:rPr>
        <w:fldChar w:fldCharType="separate"/>
      </w:r>
      <w:r w:rsidR="00B07D8E">
        <w:rPr>
          <w:rFonts w:asciiTheme="minorHAnsi" w:hAnsiTheme="minorHAnsi"/>
          <w:sz w:val="22"/>
          <w:szCs w:val="22"/>
          <w:lang w:val="en-US"/>
        </w:rPr>
        <w:t>6</w:t>
      </w:r>
      <w:r w:rsidR="00095805">
        <w:rPr>
          <w:rFonts w:asciiTheme="minorHAnsi" w:hAnsiTheme="minorHAnsi"/>
          <w:sz w:val="22"/>
          <w:szCs w:val="22"/>
          <w:lang w:val="en-US"/>
        </w:rPr>
        <w:fldChar w:fldCharType="end"/>
      </w:r>
      <w:r w:rsidR="007D6A2F">
        <w:rPr>
          <w:rFonts w:asciiTheme="minorHAnsi" w:hAnsiTheme="minorHAnsi"/>
          <w:sz w:val="22"/>
          <w:szCs w:val="22"/>
          <w:lang w:val="en-US"/>
        </w:rPr>
        <w:t>-</w:t>
      </w:r>
      <w:r w:rsidR="00095805">
        <w:rPr>
          <w:rFonts w:asciiTheme="minorHAnsi" w:hAnsiTheme="minorHAnsi"/>
          <w:sz w:val="22"/>
          <w:szCs w:val="22"/>
          <w:lang w:val="en-US"/>
        </w:rPr>
        <w:fldChar w:fldCharType="begin"/>
      </w:r>
      <w:r w:rsidR="007D6A2F">
        <w:rPr>
          <w:rFonts w:asciiTheme="minorHAnsi" w:hAnsiTheme="minorHAnsi"/>
          <w:sz w:val="22"/>
          <w:szCs w:val="22"/>
          <w:lang w:val="en-US"/>
        </w:rPr>
        <w:instrText xml:space="preserve"> REF _Ref455956172 \r \h </w:instrText>
      </w:r>
      <w:r w:rsidR="00095805">
        <w:rPr>
          <w:rFonts w:asciiTheme="minorHAnsi" w:hAnsiTheme="minorHAnsi"/>
          <w:sz w:val="22"/>
          <w:szCs w:val="22"/>
          <w:lang w:val="en-US"/>
        </w:rPr>
      </w:r>
      <w:r w:rsidR="00095805">
        <w:rPr>
          <w:rFonts w:asciiTheme="minorHAnsi" w:hAnsiTheme="minorHAnsi"/>
          <w:sz w:val="22"/>
          <w:szCs w:val="22"/>
          <w:lang w:val="en-US"/>
        </w:rPr>
        <w:fldChar w:fldCharType="separate"/>
      </w:r>
      <w:r w:rsidR="00B07D8E">
        <w:rPr>
          <w:rFonts w:asciiTheme="minorHAnsi" w:hAnsiTheme="minorHAnsi"/>
          <w:sz w:val="22"/>
          <w:szCs w:val="22"/>
          <w:lang w:val="en-US"/>
        </w:rPr>
        <w:t>7</w:t>
      </w:r>
      <w:r w:rsidR="00095805">
        <w:rPr>
          <w:rFonts w:asciiTheme="minorHAnsi" w:hAnsiTheme="minorHAnsi"/>
          <w:sz w:val="22"/>
          <w:szCs w:val="22"/>
          <w:lang w:val="en-US"/>
        </w:rPr>
        <w:fldChar w:fldCharType="end"/>
      </w:r>
      <w:r w:rsidRPr="00A315D4">
        <w:rPr>
          <w:rFonts w:asciiTheme="minorHAnsi" w:hAnsiTheme="minorHAnsi"/>
          <w:sz w:val="22"/>
          <w:szCs w:val="22"/>
          <w:lang w:val="en-US"/>
        </w:rPr>
        <w:t xml:space="preserve">]. Also, </w:t>
      </w:r>
      <w:r w:rsidR="00B07D8E">
        <w:rPr>
          <w:rFonts w:asciiTheme="minorHAnsi" w:hAnsiTheme="minorHAnsi"/>
          <w:sz w:val="22"/>
          <w:szCs w:val="22"/>
          <w:lang w:val="en-US"/>
        </w:rPr>
        <w:t>trend removal</w:t>
      </w:r>
      <w:r w:rsidRPr="00A315D4">
        <w:rPr>
          <w:rFonts w:asciiTheme="minorHAnsi" w:hAnsiTheme="minorHAnsi"/>
          <w:sz w:val="22"/>
          <w:szCs w:val="22"/>
          <w:lang w:val="en-US"/>
        </w:rPr>
        <w:t xml:space="preserve"> completely </w:t>
      </w:r>
      <w:r>
        <w:rPr>
          <w:rFonts w:asciiTheme="minorHAnsi" w:hAnsiTheme="minorHAnsi"/>
          <w:sz w:val="22"/>
          <w:szCs w:val="22"/>
          <w:lang w:val="en-US"/>
        </w:rPr>
        <w:t xml:space="preserve">suppressed and </w:t>
      </w:r>
      <w:r w:rsidRPr="00A315D4">
        <w:rPr>
          <w:rFonts w:asciiTheme="minorHAnsi" w:hAnsiTheme="minorHAnsi"/>
          <w:sz w:val="22"/>
          <w:szCs w:val="22"/>
          <w:lang w:val="en-US"/>
        </w:rPr>
        <w:t>ignored</w:t>
      </w:r>
      <w:r w:rsidR="00B07D8E">
        <w:rPr>
          <w:rFonts w:asciiTheme="minorHAnsi" w:hAnsiTheme="minorHAnsi"/>
          <w:sz w:val="22"/>
          <w:szCs w:val="22"/>
          <w:lang w:val="en-US"/>
        </w:rPr>
        <w:t xml:space="preserve"> </w:t>
      </w:r>
      <w:r w:rsidR="00B07D8E" w:rsidRPr="00A315D4">
        <w:rPr>
          <w:rFonts w:asciiTheme="minorHAnsi" w:hAnsiTheme="minorHAnsi"/>
          <w:sz w:val="22"/>
          <w:szCs w:val="22"/>
          <w:lang w:val="en-US"/>
        </w:rPr>
        <w:t>day-night variability</w:t>
      </w:r>
      <w:r>
        <w:rPr>
          <w:rFonts w:asciiTheme="minorHAnsi" w:hAnsiTheme="minorHAnsi"/>
          <w:sz w:val="22"/>
          <w:szCs w:val="22"/>
          <w:lang w:val="en-US"/>
        </w:rPr>
        <w:t xml:space="preserve">, </w:t>
      </w:r>
      <w:r w:rsidR="00B07D8E">
        <w:rPr>
          <w:rFonts w:asciiTheme="minorHAnsi" w:hAnsiTheme="minorHAnsi"/>
          <w:sz w:val="22"/>
          <w:szCs w:val="22"/>
          <w:lang w:val="en-US"/>
        </w:rPr>
        <w:t xml:space="preserve">although </w:t>
      </w:r>
      <w:r>
        <w:rPr>
          <w:rFonts w:asciiTheme="minorHAnsi" w:hAnsiTheme="minorHAnsi"/>
          <w:sz w:val="22"/>
          <w:szCs w:val="22"/>
          <w:lang w:val="en-US"/>
        </w:rPr>
        <w:t xml:space="preserve">the day-night differences </w:t>
      </w:r>
      <w:r w:rsidR="00B07D8E">
        <w:rPr>
          <w:rFonts w:asciiTheme="minorHAnsi" w:hAnsiTheme="minorHAnsi"/>
          <w:sz w:val="22"/>
          <w:szCs w:val="22"/>
          <w:lang w:val="en-US"/>
        </w:rPr>
        <w:t>are</w:t>
      </w:r>
      <w:r>
        <w:rPr>
          <w:rFonts w:asciiTheme="minorHAnsi" w:hAnsiTheme="minorHAnsi"/>
          <w:sz w:val="22"/>
          <w:szCs w:val="22"/>
          <w:lang w:val="en-US"/>
        </w:rPr>
        <w:t xml:space="preserve"> a major, if not the major, contributor to 24-hour SDNN</w:t>
      </w:r>
      <w:r w:rsidRPr="00A315D4">
        <w:rPr>
          <w:rFonts w:asciiTheme="minorHAnsi" w:hAnsiTheme="minorHAnsi"/>
          <w:sz w:val="22"/>
          <w:szCs w:val="22"/>
          <w:lang w:val="en-US"/>
        </w:rPr>
        <w:t xml:space="preserve">. On the contrary, </w:t>
      </w:r>
      <w:r>
        <w:rPr>
          <w:rFonts w:asciiTheme="minorHAnsi" w:hAnsiTheme="minorHAnsi"/>
          <w:sz w:val="22"/>
          <w:szCs w:val="22"/>
          <w:lang w:val="en-US"/>
        </w:rPr>
        <w:t xml:space="preserve">the reported </w:t>
      </w:r>
      <w:r w:rsidRPr="00A315D4">
        <w:rPr>
          <w:rFonts w:asciiTheme="minorHAnsi" w:hAnsiTheme="minorHAnsi"/>
          <w:sz w:val="22"/>
          <w:szCs w:val="22"/>
          <w:lang w:val="en-US"/>
        </w:rPr>
        <w:t xml:space="preserve">SDANN values </w:t>
      </w:r>
      <w:r>
        <w:rPr>
          <w:rFonts w:asciiTheme="minorHAnsi" w:hAnsiTheme="minorHAnsi"/>
          <w:sz w:val="22"/>
          <w:szCs w:val="22"/>
          <w:lang w:val="en-US"/>
        </w:rPr>
        <w:t xml:space="preserve">include </w:t>
      </w:r>
      <w:r w:rsidR="00B07D8E">
        <w:rPr>
          <w:rFonts w:asciiTheme="minorHAnsi" w:hAnsiTheme="minorHAnsi"/>
          <w:sz w:val="22"/>
          <w:szCs w:val="22"/>
          <w:lang w:val="en-US"/>
        </w:rPr>
        <w:t xml:space="preserve">complete 24-hour </w:t>
      </w:r>
      <w:r w:rsidRPr="00A315D4">
        <w:rPr>
          <w:rFonts w:asciiTheme="minorHAnsi" w:hAnsiTheme="minorHAnsi"/>
          <w:sz w:val="22"/>
          <w:szCs w:val="22"/>
          <w:lang w:val="en-US"/>
        </w:rPr>
        <w:t>variability.</w:t>
      </w:r>
    </w:p>
    <w:p w:rsidR="001300E4" w:rsidRPr="00A315D4" w:rsidRDefault="001300E4" w:rsidP="001300E4">
      <w:pPr>
        <w:spacing w:after="120"/>
        <w:rPr>
          <w:rFonts w:asciiTheme="minorHAnsi" w:hAnsiTheme="minorHAnsi"/>
          <w:sz w:val="22"/>
          <w:szCs w:val="22"/>
          <w:lang w:val="en-US"/>
        </w:rPr>
      </w:pPr>
      <w:r w:rsidRPr="00A315D4">
        <w:rPr>
          <w:rFonts w:asciiTheme="minorHAnsi" w:hAnsiTheme="minorHAnsi"/>
          <w:sz w:val="22"/>
          <w:szCs w:val="22"/>
          <w:lang w:val="en-US"/>
        </w:rPr>
        <w:t xml:space="preserve">Since SDNN </w:t>
      </w:r>
      <w:r w:rsidR="00B07D8E">
        <w:rPr>
          <w:rFonts w:asciiTheme="minorHAnsi" w:hAnsiTheme="minorHAnsi"/>
          <w:sz w:val="22"/>
          <w:szCs w:val="22"/>
          <w:lang w:val="en-US"/>
        </w:rPr>
        <w:t>reflects</w:t>
      </w:r>
      <w:r w:rsidRPr="00A315D4">
        <w:rPr>
          <w:rFonts w:asciiTheme="minorHAnsi" w:hAnsiTheme="minorHAnsi"/>
          <w:sz w:val="22"/>
          <w:szCs w:val="22"/>
          <w:lang w:val="en-US"/>
        </w:rPr>
        <w:t xml:space="preserve"> the total </w:t>
      </w:r>
      <w:r w:rsidR="00B07D8E" w:rsidRPr="00A315D4">
        <w:rPr>
          <w:rFonts w:asciiTheme="minorHAnsi" w:hAnsiTheme="minorHAnsi"/>
          <w:sz w:val="22"/>
          <w:szCs w:val="22"/>
          <w:lang w:val="en-US"/>
        </w:rPr>
        <w:t xml:space="preserve">24-hour NN interval </w:t>
      </w:r>
      <w:r w:rsidRPr="00A315D4">
        <w:rPr>
          <w:rFonts w:asciiTheme="minorHAnsi" w:hAnsiTheme="minorHAnsi"/>
          <w:sz w:val="22"/>
          <w:szCs w:val="22"/>
          <w:lang w:val="en-US"/>
        </w:rPr>
        <w:t>variance while SDANN relate</w:t>
      </w:r>
      <w:r w:rsidR="00B07D8E">
        <w:rPr>
          <w:rFonts w:asciiTheme="minorHAnsi" w:hAnsiTheme="minorHAnsi"/>
          <w:sz w:val="22"/>
          <w:szCs w:val="22"/>
          <w:lang w:val="en-US"/>
        </w:rPr>
        <w:t xml:space="preserve">s </w:t>
      </w:r>
      <w:r w:rsidRPr="00A315D4">
        <w:rPr>
          <w:rFonts w:asciiTheme="minorHAnsi" w:hAnsiTheme="minorHAnsi"/>
          <w:sz w:val="22"/>
          <w:szCs w:val="22"/>
          <w:lang w:val="en-US"/>
        </w:rPr>
        <w:t xml:space="preserve">to the variance below the </w:t>
      </w:r>
      <w:r w:rsidR="00B07D8E" w:rsidRPr="00A315D4">
        <w:rPr>
          <w:rFonts w:asciiTheme="minorHAnsi" w:hAnsiTheme="minorHAnsi"/>
          <w:sz w:val="22"/>
          <w:szCs w:val="22"/>
          <w:lang w:val="en-US"/>
        </w:rPr>
        <w:t xml:space="preserve">0.0033 Hz </w:t>
      </w:r>
      <w:r w:rsidRPr="00A315D4">
        <w:rPr>
          <w:rFonts w:asciiTheme="minorHAnsi" w:hAnsiTheme="minorHAnsi"/>
          <w:sz w:val="22"/>
          <w:szCs w:val="22"/>
          <w:lang w:val="en-US"/>
        </w:rPr>
        <w:t xml:space="preserve">spectral frequency, </w:t>
      </w:r>
      <w:r w:rsidR="00B07D8E">
        <w:rPr>
          <w:rFonts w:asciiTheme="minorHAnsi" w:hAnsiTheme="minorHAnsi"/>
          <w:sz w:val="22"/>
          <w:szCs w:val="22"/>
          <w:lang w:val="en-US"/>
        </w:rPr>
        <w:t>i.e.</w:t>
      </w:r>
      <w:r w:rsidRPr="00A315D4">
        <w:rPr>
          <w:rFonts w:asciiTheme="minorHAnsi" w:hAnsiTheme="minorHAnsi"/>
          <w:sz w:val="22"/>
          <w:szCs w:val="22"/>
          <w:lang w:val="en-US"/>
        </w:rPr>
        <w:t xml:space="preserve"> the ultra low (ULF) spectral components [</w:t>
      </w:r>
      <w:r w:rsidR="00095805" w:rsidRPr="00A315D4">
        <w:rPr>
          <w:rFonts w:asciiTheme="minorHAnsi" w:hAnsiTheme="minorHAnsi"/>
          <w:sz w:val="22"/>
          <w:szCs w:val="22"/>
          <w:lang w:val="en-US"/>
        </w:rPr>
        <w:fldChar w:fldCharType="begin"/>
      </w:r>
      <w:r w:rsidRPr="00A315D4">
        <w:rPr>
          <w:rFonts w:asciiTheme="minorHAnsi" w:hAnsiTheme="minorHAnsi"/>
          <w:sz w:val="22"/>
          <w:szCs w:val="22"/>
          <w:lang w:val="en-US"/>
        </w:rPr>
        <w:instrText xml:space="preserve"> REF _Ref454372578 \r \h </w:instrText>
      </w:r>
      <w:r w:rsidR="00095805" w:rsidRPr="00A315D4">
        <w:rPr>
          <w:rFonts w:asciiTheme="minorHAnsi" w:hAnsiTheme="minorHAnsi"/>
          <w:sz w:val="22"/>
          <w:szCs w:val="22"/>
          <w:lang w:val="en-US"/>
        </w:rPr>
      </w:r>
      <w:r w:rsidR="00095805" w:rsidRPr="00A315D4">
        <w:rPr>
          <w:rFonts w:asciiTheme="minorHAnsi" w:hAnsiTheme="minorHAnsi"/>
          <w:sz w:val="22"/>
          <w:szCs w:val="22"/>
          <w:lang w:val="en-US"/>
        </w:rPr>
        <w:fldChar w:fldCharType="separate"/>
      </w:r>
      <w:r w:rsidR="00B07D8E">
        <w:rPr>
          <w:rFonts w:asciiTheme="minorHAnsi" w:hAnsiTheme="minorHAnsi"/>
          <w:sz w:val="22"/>
          <w:szCs w:val="22"/>
          <w:lang w:val="en-US"/>
        </w:rPr>
        <w:t>6</w:t>
      </w:r>
      <w:r w:rsidR="00095805" w:rsidRPr="00A315D4">
        <w:rPr>
          <w:rFonts w:asciiTheme="minorHAnsi" w:hAnsiTheme="minorHAnsi"/>
          <w:sz w:val="22"/>
          <w:szCs w:val="22"/>
          <w:lang w:val="en-US"/>
        </w:rPr>
        <w:fldChar w:fldCharType="end"/>
      </w:r>
      <w:r w:rsidRPr="00A315D4">
        <w:rPr>
          <w:rFonts w:asciiTheme="minorHAnsi" w:hAnsiTheme="minorHAnsi"/>
          <w:sz w:val="22"/>
          <w:szCs w:val="22"/>
          <w:lang w:val="en-US"/>
        </w:rPr>
        <w:t>], it is mathematical</w:t>
      </w:r>
      <w:r w:rsidR="00B07D8E">
        <w:rPr>
          <w:rFonts w:asciiTheme="minorHAnsi" w:hAnsiTheme="minorHAnsi"/>
          <w:sz w:val="22"/>
          <w:szCs w:val="22"/>
          <w:lang w:val="en-US"/>
        </w:rPr>
        <w:t>ly</w:t>
      </w:r>
      <w:r w:rsidRPr="00A315D4">
        <w:rPr>
          <w:rFonts w:asciiTheme="minorHAnsi" w:hAnsiTheme="minorHAnsi"/>
          <w:sz w:val="22"/>
          <w:szCs w:val="22"/>
          <w:lang w:val="en-US"/>
        </w:rPr>
        <w:t xml:space="preserve"> </w:t>
      </w:r>
      <w:r w:rsidR="00B07D8E" w:rsidRPr="00A315D4">
        <w:rPr>
          <w:rFonts w:asciiTheme="minorHAnsi" w:hAnsiTheme="minorHAnsi"/>
          <w:sz w:val="22"/>
          <w:szCs w:val="22"/>
          <w:lang w:val="en-US"/>
        </w:rPr>
        <w:t>impossible</w:t>
      </w:r>
      <w:r w:rsidRPr="00A315D4">
        <w:rPr>
          <w:rFonts w:asciiTheme="minorHAnsi" w:hAnsiTheme="minorHAnsi"/>
          <w:sz w:val="22"/>
          <w:szCs w:val="22"/>
          <w:lang w:val="en-US"/>
        </w:rPr>
        <w:t xml:space="preserve"> to have SDNN values </w:t>
      </w:r>
      <w:r w:rsidR="00B07D8E">
        <w:rPr>
          <w:rFonts w:asciiTheme="minorHAnsi" w:hAnsiTheme="minorHAnsi"/>
          <w:sz w:val="22"/>
          <w:szCs w:val="22"/>
          <w:lang w:val="en-US"/>
        </w:rPr>
        <w:t>this</w:t>
      </w:r>
      <w:r w:rsidRPr="00A315D4">
        <w:rPr>
          <w:rFonts w:asciiTheme="minorHAnsi" w:hAnsiTheme="minorHAnsi"/>
          <w:sz w:val="22"/>
          <w:szCs w:val="22"/>
          <w:lang w:val="en-US"/>
        </w:rPr>
        <w:t xml:space="preserve"> smaller than SDANN values</w:t>
      </w:r>
      <w:r>
        <w:rPr>
          <w:rFonts w:asciiTheme="minorHAnsi" w:hAnsiTheme="minorHAnsi"/>
          <w:sz w:val="22"/>
          <w:szCs w:val="22"/>
          <w:lang w:val="en-US"/>
        </w:rPr>
        <w:t>.</w:t>
      </w:r>
      <w:r w:rsidRPr="00A315D4">
        <w:rPr>
          <w:rFonts w:asciiTheme="minorHAnsi" w:hAnsiTheme="minorHAnsi"/>
          <w:sz w:val="22"/>
          <w:szCs w:val="22"/>
          <w:lang w:val="en-US"/>
        </w:rPr>
        <w:t xml:space="preserve"> SDANN </w:t>
      </w:r>
      <w:r w:rsidR="00B07D8E">
        <w:rPr>
          <w:rFonts w:asciiTheme="minorHAnsi" w:hAnsiTheme="minorHAnsi"/>
          <w:sz w:val="22"/>
          <w:szCs w:val="22"/>
          <w:lang w:val="en-US"/>
        </w:rPr>
        <w:t>might</w:t>
      </w:r>
      <w:r w:rsidRPr="00A315D4">
        <w:rPr>
          <w:rFonts w:asciiTheme="minorHAnsi" w:hAnsiTheme="minorHAnsi"/>
          <w:sz w:val="22"/>
          <w:szCs w:val="22"/>
          <w:lang w:val="en-US"/>
        </w:rPr>
        <w:t xml:space="preserve"> be as large as SDNN</w:t>
      </w:r>
      <w:r>
        <w:rPr>
          <w:rFonts w:asciiTheme="minorHAnsi" w:hAnsiTheme="minorHAnsi"/>
          <w:sz w:val="22"/>
          <w:szCs w:val="22"/>
          <w:lang w:val="en-US"/>
        </w:rPr>
        <w:t xml:space="preserve"> but cannot be larger</w:t>
      </w:r>
      <w:r w:rsidRPr="00A315D4">
        <w:rPr>
          <w:rFonts w:asciiTheme="minorHAnsi" w:hAnsiTheme="minorHAnsi"/>
          <w:sz w:val="22"/>
          <w:szCs w:val="22"/>
          <w:lang w:val="en-US"/>
        </w:rPr>
        <w:t xml:space="preserve">. </w:t>
      </w:r>
      <w:r w:rsidR="00B07D8E">
        <w:rPr>
          <w:rFonts w:asciiTheme="minorHAnsi" w:hAnsiTheme="minorHAnsi"/>
          <w:sz w:val="22"/>
          <w:szCs w:val="22"/>
          <w:lang w:val="en-US"/>
        </w:rPr>
        <w:t>Unfortunately,</w:t>
      </w:r>
      <w:r>
        <w:rPr>
          <w:rFonts w:asciiTheme="minorHAnsi" w:hAnsiTheme="minorHAnsi"/>
          <w:sz w:val="22"/>
          <w:szCs w:val="22"/>
          <w:lang w:val="en-US"/>
        </w:rPr>
        <w:t xml:space="preserve"> </w:t>
      </w:r>
      <w:r w:rsidRPr="00A315D4">
        <w:rPr>
          <w:rFonts w:asciiTheme="minorHAnsi" w:hAnsiTheme="minorHAnsi"/>
          <w:sz w:val="22"/>
          <w:szCs w:val="22"/>
          <w:lang w:val="en-US"/>
        </w:rPr>
        <w:t>neither the authors nor t</w:t>
      </w:r>
      <w:r w:rsidR="00B07D8E">
        <w:rPr>
          <w:rFonts w:asciiTheme="minorHAnsi" w:hAnsiTheme="minorHAnsi"/>
          <w:sz w:val="22"/>
          <w:szCs w:val="22"/>
          <w:lang w:val="en-US"/>
        </w:rPr>
        <w:t>he Journal reviewers noticed this numerical</w:t>
      </w:r>
      <w:r w:rsidRPr="00A315D4">
        <w:rPr>
          <w:rFonts w:asciiTheme="minorHAnsi" w:hAnsiTheme="minorHAnsi"/>
          <w:sz w:val="22"/>
          <w:szCs w:val="22"/>
          <w:lang w:val="en-US"/>
        </w:rPr>
        <w:t xml:space="preserve"> impossibility.</w:t>
      </w:r>
    </w:p>
    <w:p w:rsidR="001300E4" w:rsidRPr="00A315D4" w:rsidRDefault="001300E4" w:rsidP="001300E4">
      <w:pPr>
        <w:spacing w:after="120"/>
        <w:rPr>
          <w:rFonts w:asciiTheme="minorHAnsi" w:hAnsiTheme="minorHAnsi"/>
          <w:sz w:val="22"/>
          <w:szCs w:val="22"/>
          <w:lang w:val="en-US"/>
        </w:rPr>
      </w:pPr>
      <w:r w:rsidRPr="00A315D4">
        <w:rPr>
          <w:rFonts w:asciiTheme="minorHAnsi" w:hAnsiTheme="minorHAnsi"/>
          <w:sz w:val="22"/>
          <w:szCs w:val="22"/>
          <w:lang w:val="en-US"/>
        </w:rPr>
        <w:t xml:space="preserve">We also note the heterogeneity of the </w:t>
      </w:r>
      <w:r w:rsidR="00B07D8E">
        <w:rPr>
          <w:rFonts w:asciiTheme="minorHAnsi" w:hAnsiTheme="minorHAnsi"/>
          <w:sz w:val="22"/>
          <w:szCs w:val="22"/>
          <w:lang w:val="en-US"/>
        </w:rPr>
        <w:t xml:space="preserve">investigated </w:t>
      </w:r>
      <w:r w:rsidRPr="00A315D4">
        <w:rPr>
          <w:rFonts w:asciiTheme="minorHAnsi" w:hAnsiTheme="minorHAnsi"/>
          <w:sz w:val="22"/>
          <w:szCs w:val="22"/>
          <w:lang w:val="en-US"/>
        </w:rPr>
        <w:t xml:space="preserve">population. HRV, as well known, quantifies the </w:t>
      </w:r>
      <w:r w:rsidR="00B07D8E">
        <w:rPr>
          <w:rFonts w:asciiTheme="minorHAnsi" w:hAnsiTheme="minorHAnsi"/>
          <w:sz w:val="22"/>
          <w:szCs w:val="22"/>
          <w:lang w:val="en-US"/>
        </w:rPr>
        <w:t xml:space="preserve">cardiac period </w:t>
      </w:r>
      <w:r w:rsidRPr="00A315D4">
        <w:rPr>
          <w:rFonts w:asciiTheme="minorHAnsi" w:hAnsiTheme="minorHAnsi"/>
          <w:sz w:val="22"/>
          <w:szCs w:val="22"/>
          <w:lang w:val="en-US"/>
        </w:rPr>
        <w:t>responses to autonomic changes [</w:t>
      </w:r>
      <w:r w:rsidR="00095805" w:rsidRPr="00A315D4">
        <w:rPr>
          <w:rFonts w:asciiTheme="minorHAnsi" w:hAnsiTheme="minorHAnsi"/>
          <w:sz w:val="22"/>
          <w:szCs w:val="22"/>
          <w:lang w:val="en-US"/>
        </w:rPr>
        <w:fldChar w:fldCharType="begin"/>
      </w:r>
      <w:r w:rsidRPr="00A315D4">
        <w:rPr>
          <w:rFonts w:asciiTheme="minorHAnsi" w:hAnsiTheme="minorHAnsi"/>
          <w:sz w:val="22"/>
          <w:szCs w:val="22"/>
          <w:lang w:val="en-US"/>
        </w:rPr>
        <w:instrText xml:space="preserve"> REF _Ref454372578 \r \h </w:instrText>
      </w:r>
      <w:r w:rsidR="00095805" w:rsidRPr="00A315D4">
        <w:rPr>
          <w:rFonts w:asciiTheme="minorHAnsi" w:hAnsiTheme="minorHAnsi"/>
          <w:sz w:val="22"/>
          <w:szCs w:val="22"/>
          <w:lang w:val="en-US"/>
        </w:rPr>
      </w:r>
      <w:r w:rsidR="00095805" w:rsidRPr="00A315D4">
        <w:rPr>
          <w:rFonts w:asciiTheme="minorHAnsi" w:hAnsiTheme="minorHAnsi"/>
          <w:sz w:val="22"/>
          <w:szCs w:val="22"/>
          <w:lang w:val="en-US"/>
        </w:rPr>
        <w:fldChar w:fldCharType="separate"/>
      </w:r>
      <w:r w:rsidR="00B07D8E">
        <w:rPr>
          <w:rFonts w:asciiTheme="minorHAnsi" w:hAnsiTheme="minorHAnsi"/>
          <w:sz w:val="22"/>
          <w:szCs w:val="22"/>
          <w:lang w:val="en-US"/>
        </w:rPr>
        <w:t>6</w:t>
      </w:r>
      <w:r w:rsidR="00095805" w:rsidRPr="00A315D4">
        <w:rPr>
          <w:rFonts w:asciiTheme="minorHAnsi" w:hAnsiTheme="minorHAnsi"/>
          <w:sz w:val="22"/>
          <w:szCs w:val="22"/>
          <w:lang w:val="en-US"/>
        </w:rPr>
        <w:fldChar w:fldCharType="end"/>
      </w:r>
      <w:r w:rsidRPr="00A315D4">
        <w:rPr>
          <w:rFonts w:asciiTheme="minorHAnsi" w:hAnsiTheme="minorHAnsi"/>
          <w:sz w:val="22"/>
          <w:szCs w:val="22"/>
          <w:lang w:val="en-US"/>
        </w:rPr>
        <w:t>]. In healthy subjects</w:t>
      </w:r>
      <w:r>
        <w:rPr>
          <w:rFonts w:asciiTheme="minorHAnsi" w:hAnsiTheme="minorHAnsi"/>
          <w:sz w:val="22"/>
          <w:szCs w:val="22"/>
          <w:lang w:val="en-US"/>
        </w:rPr>
        <w:t>, these</w:t>
      </w:r>
      <w:r w:rsidRPr="00A315D4">
        <w:rPr>
          <w:rFonts w:asciiTheme="minorHAnsi" w:hAnsiTheme="minorHAnsi"/>
          <w:sz w:val="22"/>
          <w:szCs w:val="22"/>
          <w:lang w:val="en-US"/>
        </w:rPr>
        <w:t xml:space="preserve"> mainly reflect </w:t>
      </w:r>
      <w:r w:rsidR="00B07D8E">
        <w:rPr>
          <w:rFonts w:asciiTheme="minorHAnsi" w:hAnsiTheme="minorHAnsi"/>
          <w:sz w:val="22"/>
          <w:szCs w:val="22"/>
          <w:lang w:val="en-US"/>
        </w:rPr>
        <w:t xml:space="preserve">environment </w:t>
      </w:r>
      <w:r w:rsidRPr="00A315D4">
        <w:rPr>
          <w:rFonts w:asciiTheme="minorHAnsi" w:hAnsiTheme="minorHAnsi"/>
          <w:sz w:val="22"/>
          <w:szCs w:val="22"/>
          <w:lang w:val="en-US"/>
        </w:rPr>
        <w:t xml:space="preserve">challenges and sleep. Hence, </w:t>
      </w:r>
      <w:r w:rsidR="00B07D8E">
        <w:rPr>
          <w:rFonts w:asciiTheme="minorHAnsi" w:hAnsiTheme="minorHAnsi"/>
          <w:sz w:val="22"/>
          <w:szCs w:val="22"/>
          <w:lang w:val="en-US"/>
        </w:rPr>
        <w:t xml:space="preserve">healthy </w:t>
      </w:r>
      <w:r w:rsidRPr="00A315D4">
        <w:rPr>
          <w:rFonts w:asciiTheme="minorHAnsi" w:hAnsiTheme="minorHAnsi"/>
          <w:sz w:val="22"/>
          <w:szCs w:val="22"/>
          <w:lang w:val="en-US"/>
        </w:rPr>
        <w:t xml:space="preserve">24-hour HRV </w:t>
      </w:r>
      <w:r>
        <w:rPr>
          <w:rFonts w:asciiTheme="minorHAnsi" w:hAnsiTheme="minorHAnsi"/>
          <w:sz w:val="22"/>
          <w:szCs w:val="22"/>
          <w:lang w:val="en-US"/>
        </w:rPr>
        <w:t xml:space="preserve">significantly </w:t>
      </w:r>
      <w:r w:rsidRPr="00A315D4">
        <w:rPr>
          <w:rFonts w:asciiTheme="minorHAnsi" w:hAnsiTheme="minorHAnsi"/>
          <w:sz w:val="22"/>
          <w:szCs w:val="22"/>
          <w:lang w:val="en-US"/>
        </w:rPr>
        <w:t>depends on activity. Mixing HRV data of subjects with obviously different daily activities</w:t>
      </w:r>
      <w:r w:rsidR="00B07D8E">
        <w:rPr>
          <w:rFonts w:asciiTheme="minorHAnsi" w:hAnsiTheme="minorHAnsi"/>
          <w:sz w:val="22"/>
          <w:szCs w:val="22"/>
          <w:lang w:val="en-US"/>
        </w:rPr>
        <w:t xml:space="preserve"> </w:t>
      </w:r>
      <w:r w:rsidRPr="00A315D4">
        <w:rPr>
          <w:rFonts w:asciiTheme="minorHAnsi" w:hAnsiTheme="minorHAnsi"/>
          <w:sz w:val="22"/>
          <w:szCs w:val="22"/>
          <w:lang w:val="en-US"/>
        </w:rPr>
        <w:t xml:space="preserve">is </w:t>
      </w:r>
      <w:r w:rsidR="00B07D8E">
        <w:rPr>
          <w:rFonts w:asciiTheme="minorHAnsi" w:hAnsiTheme="minorHAnsi"/>
          <w:sz w:val="22"/>
          <w:szCs w:val="22"/>
          <w:lang w:val="en-US"/>
        </w:rPr>
        <w:t>in</w:t>
      </w:r>
      <w:r w:rsidRPr="00A315D4">
        <w:rPr>
          <w:rFonts w:asciiTheme="minorHAnsi" w:hAnsiTheme="minorHAnsi"/>
          <w:sz w:val="22"/>
          <w:szCs w:val="22"/>
          <w:lang w:val="en-US"/>
        </w:rPr>
        <w:t>appropriate and leads to values that are of little</w:t>
      </w:r>
      <w:r w:rsidRPr="003E2EE7">
        <w:rPr>
          <w:rFonts w:asciiTheme="minorHAnsi" w:hAnsiTheme="minorHAnsi"/>
          <w:sz w:val="22"/>
          <w:szCs w:val="22"/>
          <w:lang w:val="en-US"/>
        </w:rPr>
        <w:t xml:space="preserve"> </w:t>
      </w:r>
      <w:r w:rsidR="000D2AFA">
        <w:rPr>
          <w:rFonts w:asciiTheme="minorHAnsi" w:hAnsiTheme="minorHAnsi"/>
          <w:sz w:val="22"/>
          <w:szCs w:val="22"/>
          <w:lang w:val="en-US"/>
        </w:rPr>
        <w:t xml:space="preserve">use </w:t>
      </w:r>
      <w:r>
        <w:rPr>
          <w:rFonts w:asciiTheme="minorHAnsi" w:hAnsiTheme="minorHAnsi"/>
          <w:sz w:val="22"/>
          <w:szCs w:val="22"/>
          <w:lang w:val="en-US"/>
        </w:rPr>
        <w:t xml:space="preserve">as age and </w:t>
      </w:r>
      <w:r w:rsidR="00E44701">
        <w:rPr>
          <w:rFonts w:asciiTheme="minorHAnsi" w:hAnsiTheme="minorHAnsi"/>
          <w:sz w:val="22"/>
          <w:szCs w:val="22"/>
          <w:lang w:val="en-US"/>
        </w:rPr>
        <w:t>sex</w:t>
      </w:r>
      <w:r>
        <w:rPr>
          <w:rFonts w:asciiTheme="minorHAnsi" w:hAnsiTheme="minorHAnsi"/>
          <w:sz w:val="22"/>
          <w:szCs w:val="22"/>
          <w:lang w:val="en-US"/>
        </w:rPr>
        <w:t>-based norms</w:t>
      </w:r>
      <w:r w:rsidRPr="00A315D4">
        <w:rPr>
          <w:rFonts w:asciiTheme="minorHAnsi" w:hAnsiTheme="minorHAnsi"/>
          <w:sz w:val="22"/>
          <w:szCs w:val="22"/>
          <w:lang w:val="en-US"/>
        </w:rPr>
        <w:t>. The authors clearly have a valuable data source in their Holter recordings</w:t>
      </w:r>
      <w:r>
        <w:rPr>
          <w:rFonts w:asciiTheme="minorHAnsi" w:hAnsiTheme="minorHAnsi"/>
          <w:sz w:val="22"/>
          <w:szCs w:val="22"/>
          <w:lang w:val="en-US"/>
        </w:rPr>
        <w:t>,</w:t>
      </w:r>
      <w:r w:rsidRPr="00A315D4">
        <w:rPr>
          <w:rFonts w:asciiTheme="minorHAnsi" w:hAnsiTheme="minorHAnsi"/>
          <w:sz w:val="22"/>
          <w:szCs w:val="22"/>
          <w:lang w:val="en-US"/>
        </w:rPr>
        <w:t xml:space="preserve"> but </w:t>
      </w:r>
      <w:r>
        <w:rPr>
          <w:rFonts w:asciiTheme="minorHAnsi" w:hAnsiTheme="minorHAnsi"/>
          <w:sz w:val="22"/>
          <w:szCs w:val="22"/>
          <w:lang w:val="en-US"/>
        </w:rPr>
        <w:t xml:space="preserve">the </w:t>
      </w:r>
      <w:r w:rsidRPr="00A315D4">
        <w:rPr>
          <w:rFonts w:asciiTheme="minorHAnsi" w:hAnsiTheme="minorHAnsi"/>
          <w:sz w:val="22"/>
          <w:szCs w:val="22"/>
          <w:lang w:val="en-US"/>
        </w:rPr>
        <w:t xml:space="preserve">24-hour HRV values </w:t>
      </w:r>
      <w:r>
        <w:rPr>
          <w:rFonts w:asciiTheme="minorHAnsi" w:hAnsiTheme="minorHAnsi"/>
          <w:sz w:val="22"/>
          <w:szCs w:val="22"/>
          <w:lang w:val="en-US"/>
        </w:rPr>
        <w:t>need</w:t>
      </w:r>
      <w:r w:rsidRPr="00A315D4">
        <w:rPr>
          <w:rFonts w:asciiTheme="minorHAnsi" w:hAnsiTheme="minorHAnsi"/>
          <w:sz w:val="22"/>
          <w:szCs w:val="22"/>
          <w:lang w:val="en-US"/>
        </w:rPr>
        <w:t xml:space="preserve"> to </w:t>
      </w:r>
      <w:r>
        <w:rPr>
          <w:rFonts w:asciiTheme="minorHAnsi" w:hAnsiTheme="minorHAnsi"/>
          <w:sz w:val="22"/>
          <w:szCs w:val="22"/>
          <w:lang w:val="en-US"/>
        </w:rPr>
        <w:t xml:space="preserve">be considered in terms </w:t>
      </w:r>
      <w:r w:rsidRPr="00A315D4">
        <w:rPr>
          <w:rFonts w:asciiTheme="minorHAnsi" w:hAnsiTheme="minorHAnsi"/>
          <w:sz w:val="22"/>
          <w:szCs w:val="22"/>
          <w:lang w:val="en-US"/>
        </w:rPr>
        <w:t xml:space="preserve">not only </w:t>
      </w:r>
      <w:r>
        <w:rPr>
          <w:rFonts w:asciiTheme="minorHAnsi" w:hAnsiTheme="minorHAnsi"/>
          <w:sz w:val="22"/>
          <w:szCs w:val="22"/>
          <w:lang w:val="en-US"/>
        </w:rPr>
        <w:t>of</w:t>
      </w:r>
      <w:r w:rsidRPr="00A315D4">
        <w:rPr>
          <w:rFonts w:asciiTheme="minorHAnsi" w:hAnsiTheme="minorHAnsi"/>
          <w:sz w:val="22"/>
          <w:szCs w:val="22"/>
          <w:lang w:val="en-US"/>
        </w:rPr>
        <w:t xml:space="preserve"> age and sex but also </w:t>
      </w:r>
      <w:r>
        <w:rPr>
          <w:rFonts w:asciiTheme="minorHAnsi" w:hAnsiTheme="minorHAnsi"/>
          <w:sz w:val="22"/>
          <w:szCs w:val="22"/>
          <w:lang w:val="en-US"/>
        </w:rPr>
        <w:t>in terms of</w:t>
      </w:r>
      <w:r w:rsidRPr="00A315D4">
        <w:rPr>
          <w:rFonts w:asciiTheme="minorHAnsi" w:hAnsiTheme="minorHAnsi"/>
          <w:sz w:val="22"/>
          <w:szCs w:val="22"/>
          <w:lang w:val="en-US"/>
        </w:rPr>
        <w:t xml:space="preserve"> the level of daily physical </w:t>
      </w:r>
      <w:r>
        <w:rPr>
          <w:rFonts w:asciiTheme="minorHAnsi" w:hAnsiTheme="minorHAnsi"/>
          <w:sz w:val="22"/>
          <w:szCs w:val="22"/>
          <w:lang w:val="en-US"/>
        </w:rPr>
        <w:t xml:space="preserve">and mental </w:t>
      </w:r>
      <w:r w:rsidRPr="00A315D4">
        <w:rPr>
          <w:rFonts w:asciiTheme="minorHAnsi" w:hAnsiTheme="minorHAnsi"/>
          <w:sz w:val="22"/>
          <w:szCs w:val="22"/>
          <w:lang w:val="en-US"/>
        </w:rPr>
        <w:t>activity.</w:t>
      </w:r>
    </w:p>
    <w:p w:rsidR="000D2AFA" w:rsidRDefault="001300E4" w:rsidP="001300E4">
      <w:pPr>
        <w:spacing w:after="120"/>
        <w:rPr>
          <w:rFonts w:asciiTheme="minorHAnsi" w:hAnsiTheme="minorHAnsi"/>
          <w:sz w:val="22"/>
          <w:szCs w:val="22"/>
          <w:lang w:val="en-US"/>
        </w:rPr>
      </w:pPr>
      <w:r w:rsidRPr="00A315D4">
        <w:rPr>
          <w:rFonts w:asciiTheme="minorHAnsi" w:hAnsiTheme="minorHAnsi"/>
          <w:sz w:val="22"/>
          <w:szCs w:val="22"/>
          <w:lang w:val="en-US"/>
        </w:rPr>
        <w:t xml:space="preserve">Sammito and Böckelmann also report spectral HRV analyses </w:t>
      </w:r>
      <w:r w:rsidR="00B07D8E">
        <w:rPr>
          <w:rFonts w:asciiTheme="minorHAnsi" w:hAnsiTheme="minorHAnsi"/>
          <w:sz w:val="22"/>
          <w:szCs w:val="22"/>
          <w:lang w:val="en-US"/>
        </w:rPr>
        <w:t>in</w:t>
      </w:r>
      <w:r>
        <w:rPr>
          <w:rFonts w:asciiTheme="minorHAnsi" w:hAnsiTheme="minorHAnsi"/>
          <w:sz w:val="22"/>
          <w:szCs w:val="22"/>
          <w:lang w:val="en-US"/>
        </w:rPr>
        <w:t>consistent</w:t>
      </w:r>
      <w:r w:rsidRPr="00A315D4">
        <w:rPr>
          <w:rFonts w:asciiTheme="minorHAnsi" w:hAnsiTheme="minorHAnsi"/>
          <w:sz w:val="22"/>
          <w:szCs w:val="22"/>
          <w:lang w:val="en-US"/>
        </w:rPr>
        <w:t xml:space="preserve"> with their</w:t>
      </w:r>
      <w:r>
        <w:rPr>
          <w:rFonts w:asciiTheme="minorHAnsi" w:hAnsiTheme="minorHAnsi"/>
          <w:sz w:val="22"/>
          <w:szCs w:val="22"/>
          <w:lang w:val="en-US"/>
        </w:rPr>
        <w:t xml:space="preserve"> stated </w:t>
      </w:r>
      <w:r w:rsidRPr="00A315D4">
        <w:rPr>
          <w:rFonts w:asciiTheme="minorHAnsi" w:hAnsiTheme="minorHAnsi"/>
          <w:sz w:val="22"/>
          <w:szCs w:val="22"/>
          <w:lang w:val="en-US"/>
        </w:rPr>
        <w:t>aims. Indeed, while stating that they “identified reference values for commonly used HRV measures for 24-hour ECG measurements</w:t>
      </w:r>
      <w:r>
        <w:rPr>
          <w:rFonts w:asciiTheme="minorHAnsi" w:hAnsiTheme="minorHAnsi"/>
          <w:sz w:val="22"/>
          <w:szCs w:val="22"/>
          <w:lang w:val="en-US"/>
        </w:rPr>
        <w:t>,</w:t>
      </w:r>
      <w:r w:rsidRPr="00A315D4">
        <w:rPr>
          <w:rFonts w:asciiTheme="minorHAnsi" w:hAnsiTheme="minorHAnsi"/>
          <w:sz w:val="22"/>
          <w:szCs w:val="22"/>
          <w:lang w:val="en-US"/>
        </w:rPr>
        <w:t xml:space="preserve">” they employed a non-parametric Welch spectral analysis with a FFT width of 256 seconds. </w:t>
      </w:r>
      <w:r w:rsidR="00B07D8E">
        <w:rPr>
          <w:rFonts w:asciiTheme="minorHAnsi" w:hAnsiTheme="minorHAnsi"/>
          <w:sz w:val="22"/>
          <w:szCs w:val="22"/>
          <w:lang w:val="en-US"/>
        </w:rPr>
        <w:t>T</w:t>
      </w:r>
      <w:r w:rsidRPr="00A315D4">
        <w:rPr>
          <w:rFonts w:asciiTheme="minorHAnsi" w:hAnsiTheme="minorHAnsi"/>
          <w:sz w:val="22"/>
          <w:szCs w:val="22"/>
          <w:lang w:val="en-US"/>
        </w:rPr>
        <w:t xml:space="preserve">he reported values </w:t>
      </w:r>
      <w:r w:rsidR="00B07D8E">
        <w:rPr>
          <w:rFonts w:asciiTheme="minorHAnsi" w:hAnsiTheme="minorHAnsi"/>
          <w:sz w:val="22"/>
          <w:szCs w:val="22"/>
          <w:lang w:val="en-US"/>
        </w:rPr>
        <w:t xml:space="preserve">thus </w:t>
      </w:r>
      <w:r w:rsidRPr="00A315D4">
        <w:rPr>
          <w:rFonts w:asciiTheme="minorHAnsi" w:hAnsiTheme="minorHAnsi"/>
          <w:sz w:val="22"/>
          <w:szCs w:val="22"/>
          <w:lang w:val="en-US"/>
        </w:rPr>
        <w:t xml:space="preserve">relate to averages over </w:t>
      </w:r>
      <w:r>
        <w:rPr>
          <w:rFonts w:asciiTheme="minorHAnsi" w:hAnsiTheme="minorHAnsi"/>
          <w:sz w:val="22"/>
          <w:szCs w:val="22"/>
          <w:lang w:val="en-US"/>
        </w:rPr>
        <w:t>little less than</w:t>
      </w:r>
      <w:r w:rsidRPr="00A315D4">
        <w:rPr>
          <w:rFonts w:asciiTheme="minorHAnsi" w:hAnsiTheme="minorHAnsi"/>
          <w:sz w:val="22"/>
          <w:szCs w:val="22"/>
          <w:lang w:val="en-US"/>
        </w:rPr>
        <w:t xml:space="preserve"> 5 minutes and do not reflect 24-hour spectral analysis. As reported in </w:t>
      </w:r>
      <w:r>
        <w:rPr>
          <w:rFonts w:asciiTheme="minorHAnsi" w:hAnsiTheme="minorHAnsi"/>
          <w:sz w:val="22"/>
          <w:szCs w:val="22"/>
          <w:lang w:val="en-US"/>
        </w:rPr>
        <w:t xml:space="preserve">the Task Force standards </w:t>
      </w:r>
      <w:r w:rsidRPr="00A315D4">
        <w:rPr>
          <w:rFonts w:asciiTheme="minorHAnsi" w:hAnsiTheme="minorHAnsi"/>
          <w:sz w:val="22"/>
          <w:szCs w:val="22"/>
          <w:lang w:val="en-US"/>
        </w:rPr>
        <w:t>[</w:t>
      </w:r>
      <w:r w:rsidR="00024359">
        <w:fldChar w:fldCharType="begin"/>
      </w:r>
      <w:r w:rsidR="00024359">
        <w:instrText xml:space="preserve"> REF _Ref454372578 \r \h  \* MERGEFORMAT </w:instrText>
      </w:r>
      <w:r w:rsidR="00024359">
        <w:fldChar w:fldCharType="separate"/>
      </w:r>
      <w:r w:rsidR="00B07D8E" w:rsidRPr="00B07D8E">
        <w:t>6</w:t>
      </w:r>
      <w:r w:rsidR="00024359">
        <w:fldChar w:fldCharType="end"/>
      </w:r>
      <w:r w:rsidRPr="00A315D4">
        <w:rPr>
          <w:rFonts w:asciiTheme="minorHAnsi" w:hAnsiTheme="minorHAnsi"/>
          <w:sz w:val="22"/>
          <w:szCs w:val="22"/>
          <w:lang w:val="en-US"/>
        </w:rPr>
        <w:t xml:space="preserve">] and </w:t>
      </w:r>
      <w:r>
        <w:rPr>
          <w:rFonts w:asciiTheme="minorHAnsi" w:hAnsiTheme="minorHAnsi"/>
          <w:sz w:val="22"/>
          <w:szCs w:val="22"/>
          <w:lang w:val="en-US"/>
        </w:rPr>
        <w:t xml:space="preserve">as </w:t>
      </w:r>
      <w:r w:rsidRPr="00A315D4">
        <w:rPr>
          <w:rFonts w:asciiTheme="minorHAnsi" w:hAnsiTheme="minorHAnsi"/>
          <w:sz w:val="22"/>
          <w:szCs w:val="22"/>
          <w:lang w:val="en-US"/>
        </w:rPr>
        <w:t xml:space="preserve">more recently discussed </w:t>
      </w:r>
      <w:r>
        <w:rPr>
          <w:rFonts w:asciiTheme="minorHAnsi" w:hAnsiTheme="minorHAnsi"/>
          <w:sz w:val="22"/>
          <w:szCs w:val="22"/>
          <w:lang w:val="en-US"/>
        </w:rPr>
        <w:t xml:space="preserve">in more detail </w:t>
      </w:r>
      <w:r w:rsidRPr="00A315D4">
        <w:rPr>
          <w:rFonts w:asciiTheme="minorHAnsi" w:hAnsiTheme="minorHAnsi"/>
          <w:sz w:val="22"/>
          <w:szCs w:val="22"/>
          <w:lang w:val="en-US"/>
        </w:rPr>
        <w:t>[</w:t>
      </w:r>
      <w:r w:rsidR="00095805">
        <w:rPr>
          <w:rFonts w:asciiTheme="minorHAnsi" w:hAnsiTheme="minorHAnsi"/>
          <w:sz w:val="22"/>
          <w:szCs w:val="22"/>
          <w:lang w:val="en-US"/>
        </w:rPr>
        <w:fldChar w:fldCharType="begin"/>
      </w:r>
      <w:r>
        <w:rPr>
          <w:rFonts w:asciiTheme="minorHAnsi" w:hAnsiTheme="minorHAnsi"/>
          <w:sz w:val="22"/>
          <w:szCs w:val="22"/>
          <w:lang w:val="en-US"/>
        </w:rPr>
        <w:instrText xml:space="preserve"> REF _Ref454374766 \r \h </w:instrText>
      </w:r>
      <w:r w:rsidR="00095805">
        <w:rPr>
          <w:rFonts w:asciiTheme="minorHAnsi" w:hAnsiTheme="minorHAnsi"/>
          <w:sz w:val="22"/>
          <w:szCs w:val="22"/>
          <w:lang w:val="en-US"/>
        </w:rPr>
      </w:r>
      <w:r w:rsidR="00095805">
        <w:rPr>
          <w:rFonts w:asciiTheme="minorHAnsi" w:hAnsiTheme="minorHAnsi"/>
          <w:sz w:val="22"/>
          <w:szCs w:val="22"/>
          <w:lang w:val="en-US"/>
        </w:rPr>
        <w:fldChar w:fldCharType="separate"/>
      </w:r>
      <w:r w:rsidR="00B07D8E">
        <w:rPr>
          <w:rFonts w:asciiTheme="minorHAnsi" w:hAnsiTheme="minorHAnsi"/>
          <w:sz w:val="22"/>
          <w:szCs w:val="22"/>
          <w:lang w:val="en-US"/>
        </w:rPr>
        <w:t>10</w:t>
      </w:r>
      <w:r w:rsidR="00095805">
        <w:rPr>
          <w:rFonts w:asciiTheme="minorHAnsi" w:hAnsiTheme="minorHAnsi"/>
          <w:sz w:val="22"/>
          <w:szCs w:val="22"/>
          <w:lang w:val="en-US"/>
        </w:rPr>
        <w:fldChar w:fldCharType="end"/>
      </w:r>
      <w:r w:rsidRPr="00A315D4">
        <w:rPr>
          <w:rFonts w:asciiTheme="minorHAnsi" w:hAnsiTheme="minorHAnsi"/>
          <w:sz w:val="22"/>
          <w:szCs w:val="22"/>
          <w:lang w:val="en-US"/>
        </w:rPr>
        <w:t xml:space="preserve">], other parameters </w:t>
      </w:r>
      <w:r>
        <w:rPr>
          <w:rFonts w:asciiTheme="minorHAnsi" w:hAnsiTheme="minorHAnsi"/>
          <w:sz w:val="22"/>
          <w:szCs w:val="22"/>
          <w:lang w:val="en-US"/>
        </w:rPr>
        <w:t>have been</w:t>
      </w:r>
      <w:r w:rsidRPr="00A315D4">
        <w:rPr>
          <w:rFonts w:asciiTheme="minorHAnsi" w:hAnsiTheme="minorHAnsi"/>
          <w:sz w:val="22"/>
          <w:szCs w:val="22"/>
          <w:lang w:val="en-US"/>
        </w:rPr>
        <w:t xml:space="preserve"> suggested for 24-hour spectral indices, </w:t>
      </w:r>
      <w:r w:rsidR="00B07D8E">
        <w:rPr>
          <w:rFonts w:asciiTheme="minorHAnsi" w:hAnsiTheme="minorHAnsi"/>
          <w:sz w:val="22"/>
          <w:szCs w:val="22"/>
          <w:lang w:val="en-US"/>
        </w:rPr>
        <w:t>e.g.</w:t>
      </w:r>
      <w:r w:rsidRPr="00A315D4">
        <w:rPr>
          <w:rFonts w:asciiTheme="minorHAnsi" w:hAnsiTheme="minorHAnsi"/>
          <w:sz w:val="22"/>
          <w:szCs w:val="22"/>
          <w:lang w:val="en-US"/>
        </w:rPr>
        <w:t xml:space="preserve"> the α coefficient. </w:t>
      </w:r>
    </w:p>
    <w:p w:rsidR="001300E4" w:rsidRPr="00A315D4" w:rsidRDefault="001300E4" w:rsidP="001300E4">
      <w:pPr>
        <w:spacing w:after="120"/>
        <w:rPr>
          <w:rFonts w:asciiTheme="minorHAnsi" w:hAnsiTheme="minorHAnsi"/>
          <w:sz w:val="22"/>
          <w:szCs w:val="22"/>
          <w:lang w:val="en-US"/>
        </w:rPr>
      </w:pPr>
      <w:r>
        <w:rPr>
          <w:rFonts w:asciiTheme="minorHAnsi" w:hAnsiTheme="minorHAnsi"/>
          <w:sz w:val="22"/>
          <w:szCs w:val="22"/>
          <w:lang w:val="en-US"/>
        </w:rPr>
        <w:t>Generally</w:t>
      </w:r>
      <w:r w:rsidRPr="00A315D4">
        <w:rPr>
          <w:rFonts w:asciiTheme="minorHAnsi" w:hAnsiTheme="minorHAnsi"/>
          <w:sz w:val="22"/>
          <w:szCs w:val="22"/>
          <w:lang w:val="en-US"/>
        </w:rPr>
        <w:t>, however, even in stable data</w:t>
      </w:r>
      <w:r>
        <w:rPr>
          <w:rFonts w:asciiTheme="minorHAnsi" w:hAnsiTheme="minorHAnsi"/>
          <w:sz w:val="22"/>
          <w:szCs w:val="22"/>
          <w:lang w:val="en-US"/>
        </w:rPr>
        <w:t xml:space="preserve"> analyse</w:t>
      </w:r>
      <w:r w:rsidRPr="00A315D4">
        <w:rPr>
          <w:rFonts w:asciiTheme="minorHAnsi" w:hAnsiTheme="minorHAnsi"/>
          <w:sz w:val="22"/>
          <w:szCs w:val="22"/>
          <w:lang w:val="en-US"/>
        </w:rPr>
        <w:t>s</w:t>
      </w:r>
      <w:r>
        <w:rPr>
          <w:rFonts w:asciiTheme="minorHAnsi" w:hAnsiTheme="minorHAnsi"/>
          <w:sz w:val="22"/>
          <w:szCs w:val="22"/>
          <w:lang w:val="en-US"/>
        </w:rPr>
        <w:t xml:space="preserve"> [</w:t>
      </w:r>
      <w:r w:rsidR="00095805">
        <w:rPr>
          <w:rFonts w:asciiTheme="minorHAnsi" w:hAnsiTheme="minorHAnsi"/>
          <w:sz w:val="22"/>
          <w:szCs w:val="22"/>
          <w:lang w:val="en-US"/>
        </w:rPr>
        <w:fldChar w:fldCharType="begin"/>
      </w:r>
      <w:r>
        <w:rPr>
          <w:rFonts w:asciiTheme="minorHAnsi" w:hAnsiTheme="minorHAnsi"/>
          <w:sz w:val="22"/>
          <w:szCs w:val="22"/>
          <w:lang w:val="en-US"/>
        </w:rPr>
        <w:instrText xml:space="preserve"> REF _Ref454740980 \r \h </w:instrText>
      </w:r>
      <w:r w:rsidR="00095805">
        <w:rPr>
          <w:rFonts w:asciiTheme="minorHAnsi" w:hAnsiTheme="minorHAnsi"/>
          <w:sz w:val="22"/>
          <w:szCs w:val="22"/>
          <w:lang w:val="en-US"/>
        </w:rPr>
      </w:r>
      <w:r w:rsidR="00095805">
        <w:rPr>
          <w:rFonts w:asciiTheme="minorHAnsi" w:hAnsiTheme="minorHAnsi"/>
          <w:sz w:val="22"/>
          <w:szCs w:val="22"/>
          <w:lang w:val="en-US"/>
        </w:rPr>
        <w:fldChar w:fldCharType="separate"/>
      </w:r>
      <w:r w:rsidR="00B07D8E">
        <w:rPr>
          <w:rFonts w:asciiTheme="minorHAnsi" w:hAnsiTheme="minorHAnsi"/>
          <w:sz w:val="22"/>
          <w:szCs w:val="22"/>
          <w:lang w:val="en-US"/>
        </w:rPr>
        <w:t>11</w:t>
      </w:r>
      <w:r w:rsidR="00095805">
        <w:rPr>
          <w:rFonts w:asciiTheme="minorHAnsi" w:hAnsiTheme="minorHAnsi"/>
          <w:sz w:val="22"/>
          <w:szCs w:val="22"/>
          <w:lang w:val="en-US"/>
        </w:rPr>
        <w:fldChar w:fldCharType="end"/>
      </w:r>
      <w:r>
        <w:rPr>
          <w:rFonts w:asciiTheme="minorHAnsi" w:hAnsiTheme="minorHAnsi"/>
          <w:sz w:val="22"/>
          <w:szCs w:val="22"/>
          <w:lang w:val="en-US"/>
        </w:rPr>
        <w:t>]</w:t>
      </w:r>
      <w:r w:rsidRPr="00A315D4">
        <w:rPr>
          <w:rFonts w:asciiTheme="minorHAnsi" w:hAnsiTheme="minorHAnsi"/>
          <w:sz w:val="22"/>
          <w:szCs w:val="22"/>
          <w:lang w:val="en-US"/>
        </w:rPr>
        <w:t xml:space="preserve">, the proportion of low (LF) and high (HF) frequency </w:t>
      </w:r>
      <w:r w:rsidR="00B07D8E">
        <w:rPr>
          <w:rFonts w:asciiTheme="minorHAnsi" w:hAnsiTheme="minorHAnsi"/>
          <w:sz w:val="22"/>
          <w:szCs w:val="22"/>
          <w:lang w:val="en-US"/>
        </w:rPr>
        <w:t xml:space="preserve">HRV </w:t>
      </w:r>
      <w:r w:rsidRPr="00A315D4">
        <w:rPr>
          <w:rFonts w:asciiTheme="minorHAnsi" w:hAnsiTheme="minorHAnsi"/>
          <w:sz w:val="22"/>
          <w:szCs w:val="22"/>
          <w:lang w:val="en-US"/>
        </w:rPr>
        <w:t>components depend</w:t>
      </w:r>
      <w:r>
        <w:rPr>
          <w:rFonts w:asciiTheme="minorHAnsi" w:hAnsiTheme="minorHAnsi"/>
          <w:sz w:val="22"/>
          <w:szCs w:val="22"/>
          <w:lang w:val="en-US"/>
        </w:rPr>
        <w:t>s</w:t>
      </w:r>
      <w:r w:rsidRPr="00A315D4">
        <w:rPr>
          <w:rFonts w:asciiTheme="minorHAnsi" w:hAnsiTheme="minorHAnsi"/>
          <w:sz w:val="22"/>
          <w:szCs w:val="22"/>
          <w:lang w:val="en-US"/>
        </w:rPr>
        <w:t xml:space="preserve"> substantially on </w:t>
      </w:r>
      <w:r w:rsidR="00B07D8E">
        <w:rPr>
          <w:rFonts w:asciiTheme="minorHAnsi" w:hAnsiTheme="minorHAnsi"/>
          <w:sz w:val="22"/>
          <w:szCs w:val="22"/>
          <w:lang w:val="en-US"/>
        </w:rPr>
        <w:t>circumstances.</w:t>
      </w:r>
      <w:r w:rsidRPr="00A315D4">
        <w:rPr>
          <w:rFonts w:asciiTheme="minorHAnsi" w:hAnsiTheme="minorHAnsi"/>
          <w:sz w:val="22"/>
          <w:szCs w:val="22"/>
          <w:lang w:val="en-US"/>
        </w:rPr>
        <w:t xml:space="preserve"> HF power decreases </w:t>
      </w:r>
      <w:r w:rsidR="00B07D8E">
        <w:rPr>
          <w:rFonts w:asciiTheme="minorHAnsi" w:hAnsiTheme="minorHAnsi"/>
          <w:sz w:val="22"/>
          <w:szCs w:val="22"/>
          <w:lang w:val="en-US"/>
        </w:rPr>
        <w:t>with</w:t>
      </w:r>
      <w:r w:rsidRPr="00A315D4">
        <w:rPr>
          <w:rFonts w:asciiTheme="minorHAnsi" w:hAnsiTheme="minorHAnsi"/>
          <w:sz w:val="22"/>
          <w:szCs w:val="22"/>
          <w:lang w:val="en-US"/>
        </w:rPr>
        <w:t xml:space="preserve"> position </w:t>
      </w:r>
      <w:r w:rsidR="00B07D8E">
        <w:rPr>
          <w:rFonts w:asciiTheme="minorHAnsi" w:hAnsiTheme="minorHAnsi"/>
          <w:sz w:val="22"/>
          <w:szCs w:val="22"/>
          <w:lang w:val="en-US"/>
        </w:rPr>
        <w:t xml:space="preserve">changes </w:t>
      </w:r>
      <w:r w:rsidRPr="00A315D4">
        <w:rPr>
          <w:rFonts w:asciiTheme="minorHAnsi" w:hAnsiTheme="minorHAnsi"/>
          <w:sz w:val="22"/>
          <w:szCs w:val="22"/>
          <w:lang w:val="en-US"/>
        </w:rPr>
        <w:t>from supine or sitting</w:t>
      </w:r>
      <w:r w:rsidR="00B07D8E">
        <w:rPr>
          <w:rFonts w:asciiTheme="minorHAnsi" w:hAnsiTheme="minorHAnsi"/>
          <w:sz w:val="22"/>
          <w:szCs w:val="22"/>
          <w:lang w:val="en-US"/>
        </w:rPr>
        <w:t>/</w:t>
      </w:r>
      <w:r w:rsidRPr="00A315D4">
        <w:rPr>
          <w:rFonts w:asciiTheme="minorHAnsi" w:hAnsiTheme="minorHAnsi"/>
          <w:sz w:val="22"/>
          <w:szCs w:val="22"/>
          <w:lang w:val="en-US"/>
        </w:rPr>
        <w:t xml:space="preserve">standing. Without controlling the </w:t>
      </w:r>
      <w:r w:rsidR="00B07D8E">
        <w:rPr>
          <w:rFonts w:asciiTheme="minorHAnsi" w:hAnsiTheme="minorHAnsi"/>
          <w:sz w:val="22"/>
          <w:szCs w:val="22"/>
          <w:lang w:val="en-US"/>
        </w:rPr>
        <w:t>environment</w:t>
      </w:r>
      <w:r w:rsidRPr="00A315D4">
        <w:rPr>
          <w:rFonts w:asciiTheme="minorHAnsi" w:hAnsiTheme="minorHAnsi"/>
          <w:sz w:val="22"/>
          <w:szCs w:val="22"/>
          <w:lang w:val="en-US"/>
        </w:rPr>
        <w:t xml:space="preserve">, there is little </w:t>
      </w:r>
      <w:r w:rsidR="00B0320B">
        <w:rPr>
          <w:rFonts w:asciiTheme="minorHAnsi" w:hAnsiTheme="minorHAnsi"/>
          <w:sz w:val="22"/>
          <w:szCs w:val="22"/>
          <w:lang w:val="en-US"/>
        </w:rPr>
        <w:t>value</w:t>
      </w:r>
      <w:r w:rsidRPr="00A315D4">
        <w:rPr>
          <w:rFonts w:asciiTheme="minorHAnsi" w:hAnsiTheme="minorHAnsi"/>
          <w:sz w:val="22"/>
          <w:szCs w:val="22"/>
          <w:lang w:val="en-US"/>
        </w:rPr>
        <w:t xml:space="preserve"> </w:t>
      </w:r>
      <w:r>
        <w:rPr>
          <w:rFonts w:asciiTheme="minorHAnsi" w:hAnsiTheme="minorHAnsi"/>
          <w:sz w:val="22"/>
          <w:szCs w:val="22"/>
          <w:lang w:val="en-US"/>
        </w:rPr>
        <w:t>in</w:t>
      </w:r>
      <w:r w:rsidRPr="00A315D4">
        <w:rPr>
          <w:rFonts w:asciiTheme="minorHAnsi" w:hAnsiTheme="minorHAnsi"/>
          <w:sz w:val="22"/>
          <w:szCs w:val="22"/>
          <w:lang w:val="en-US"/>
        </w:rPr>
        <w:t xml:space="preserve"> reporting 24-hour averages of LF and HF power proportions. In uncontrolled long-term situations, the LF/HF averaged values, even when accurately calculated, have no physiologic or clinical meaning. </w:t>
      </w:r>
      <w:r w:rsidR="000D2AFA">
        <w:rPr>
          <w:rFonts w:asciiTheme="minorHAnsi" w:hAnsiTheme="minorHAnsi"/>
          <w:sz w:val="22"/>
          <w:szCs w:val="22"/>
          <w:lang w:val="en-US"/>
        </w:rPr>
        <w:t xml:space="preserve">It might be argued that if similarly diverse population were </w:t>
      </w:r>
      <w:r w:rsidR="00B07D8E">
        <w:rPr>
          <w:rFonts w:asciiTheme="minorHAnsi" w:hAnsiTheme="minorHAnsi"/>
          <w:sz w:val="22"/>
          <w:szCs w:val="22"/>
          <w:lang w:val="en-US"/>
        </w:rPr>
        <w:t>re-</w:t>
      </w:r>
      <w:r w:rsidR="000D2AFA">
        <w:rPr>
          <w:rFonts w:asciiTheme="minorHAnsi" w:hAnsiTheme="minorHAnsi"/>
          <w:sz w:val="22"/>
          <w:szCs w:val="22"/>
          <w:lang w:val="en-US"/>
        </w:rPr>
        <w:t xml:space="preserve">sampled with recordings obtained under similarly variable conditions and if the same short-term </w:t>
      </w:r>
      <w:r w:rsidR="00B07D8E">
        <w:rPr>
          <w:rFonts w:asciiTheme="minorHAnsi" w:hAnsiTheme="minorHAnsi"/>
          <w:sz w:val="22"/>
          <w:szCs w:val="22"/>
          <w:lang w:val="en-US"/>
        </w:rPr>
        <w:t xml:space="preserve">HRV </w:t>
      </w:r>
      <w:r w:rsidR="000D2AFA">
        <w:rPr>
          <w:rFonts w:asciiTheme="minorHAnsi" w:hAnsiTheme="minorHAnsi"/>
          <w:sz w:val="22"/>
          <w:szCs w:val="22"/>
          <w:lang w:val="en-US"/>
        </w:rPr>
        <w:t xml:space="preserve">techniques were used, the reported </w:t>
      </w:r>
      <w:r w:rsidR="00F34584">
        <w:rPr>
          <w:rFonts w:asciiTheme="minorHAnsi" w:hAnsiTheme="minorHAnsi"/>
          <w:sz w:val="22"/>
          <w:szCs w:val="22"/>
          <w:lang w:val="en-US"/>
        </w:rPr>
        <w:t xml:space="preserve">LF/HF </w:t>
      </w:r>
      <w:r w:rsidR="000D2AFA">
        <w:rPr>
          <w:rFonts w:asciiTheme="minorHAnsi" w:hAnsiTheme="minorHAnsi"/>
          <w:sz w:val="22"/>
          <w:szCs w:val="22"/>
          <w:lang w:val="en-US"/>
        </w:rPr>
        <w:t>results would be more or less reproduced. However, that does not make the</w:t>
      </w:r>
      <w:r w:rsidR="00B07D8E">
        <w:rPr>
          <w:rFonts w:asciiTheme="minorHAnsi" w:hAnsiTheme="minorHAnsi"/>
          <w:sz w:val="22"/>
          <w:szCs w:val="22"/>
          <w:lang w:val="en-US"/>
        </w:rPr>
        <w:t>m</w:t>
      </w:r>
      <w:r w:rsidR="000D2AFA">
        <w:rPr>
          <w:rFonts w:asciiTheme="minorHAnsi" w:hAnsiTheme="minorHAnsi"/>
          <w:sz w:val="22"/>
          <w:szCs w:val="22"/>
          <w:lang w:val="en-US"/>
        </w:rPr>
        <w:t xml:space="preserve"> useful for any physiologic, epidemiological, or clinical purposes.</w:t>
      </w:r>
    </w:p>
    <w:p w:rsidR="001300E4" w:rsidRPr="00A315D4" w:rsidRDefault="001300E4" w:rsidP="001300E4">
      <w:pPr>
        <w:spacing w:after="120"/>
        <w:rPr>
          <w:rFonts w:asciiTheme="minorHAnsi" w:hAnsiTheme="minorHAnsi"/>
          <w:sz w:val="22"/>
          <w:szCs w:val="22"/>
          <w:lang w:val="en-US"/>
        </w:rPr>
      </w:pPr>
      <w:r w:rsidRPr="00A315D4">
        <w:rPr>
          <w:rFonts w:asciiTheme="minorHAnsi" w:hAnsiTheme="minorHAnsi"/>
          <w:sz w:val="22"/>
          <w:szCs w:val="22"/>
          <w:lang w:val="en-US"/>
        </w:rPr>
        <w:t>We are aware of clinically relevant applications of FFT analyses of 24-hour Holter data [</w:t>
      </w:r>
      <w:r w:rsidR="00095805" w:rsidRPr="00A315D4">
        <w:rPr>
          <w:rFonts w:asciiTheme="minorHAnsi" w:hAnsiTheme="minorHAnsi"/>
          <w:sz w:val="22"/>
          <w:szCs w:val="22"/>
          <w:lang w:val="en-US"/>
        </w:rPr>
        <w:fldChar w:fldCharType="begin"/>
      </w:r>
      <w:r w:rsidRPr="00A315D4">
        <w:rPr>
          <w:rFonts w:asciiTheme="minorHAnsi" w:hAnsiTheme="minorHAnsi"/>
          <w:sz w:val="22"/>
          <w:szCs w:val="22"/>
          <w:lang w:val="en-US"/>
        </w:rPr>
        <w:instrText xml:space="preserve"> REF _Ref454372298 \r \h </w:instrText>
      </w:r>
      <w:r w:rsidR="00095805" w:rsidRPr="00A315D4">
        <w:rPr>
          <w:rFonts w:asciiTheme="minorHAnsi" w:hAnsiTheme="minorHAnsi"/>
          <w:sz w:val="22"/>
          <w:szCs w:val="22"/>
          <w:lang w:val="en-US"/>
        </w:rPr>
      </w:r>
      <w:r w:rsidR="00095805" w:rsidRPr="00A315D4">
        <w:rPr>
          <w:rFonts w:asciiTheme="minorHAnsi" w:hAnsiTheme="minorHAnsi"/>
          <w:sz w:val="22"/>
          <w:szCs w:val="22"/>
          <w:lang w:val="en-US"/>
        </w:rPr>
        <w:fldChar w:fldCharType="separate"/>
      </w:r>
      <w:r w:rsidR="00B07D8E">
        <w:rPr>
          <w:rFonts w:asciiTheme="minorHAnsi" w:hAnsiTheme="minorHAnsi"/>
          <w:sz w:val="22"/>
          <w:szCs w:val="22"/>
          <w:lang w:val="en-US"/>
        </w:rPr>
        <w:t>2</w:t>
      </w:r>
      <w:r w:rsidR="00095805" w:rsidRPr="00A315D4">
        <w:rPr>
          <w:rFonts w:asciiTheme="minorHAnsi" w:hAnsiTheme="minorHAnsi"/>
          <w:sz w:val="22"/>
          <w:szCs w:val="22"/>
          <w:lang w:val="en-US"/>
        </w:rPr>
        <w:fldChar w:fldCharType="end"/>
      </w:r>
      <w:r w:rsidRPr="00A315D4">
        <w:rPr>
          <w:rFonts w:asciiTheme="minorHAnsi" w:hAnsiTheme="minorHAnsi"/>
          <w:sz w:val="22"/>
          <w:szCs w:val="22"/>
          <w:lang w:val="en-US"/>
        </w:rPr>
        <w:t>,</w:t>
      </w:r>
      <w:r w:rsidR="00095805" w:rsidRPr="00A315D4">
        <w:rPr>
          <w:rFonts w:asciiTheme="minorHAnsi" w:hAnsiTheme="minorHAnsi"/>
          <w:sz w:val="22"/>
          <w:szCs w:val="22"/>
          <w:lang w:val="en-US"/>
        </w:rPr>
        <w:fldChar w:fldCharType="begin"/>
      </w:r>
      <w:r w:rsidRPr="00A315D4">
        <w:rPr>
          <w:rFonts w:asciiTheme="minorHAnsi" w:hAnsiTheme="minorHAnsi"/>
          <w:sz w:val="22"/>
          <w:szCs w:val="22"/>
          <w:lang w:val="en-US"/>
        </w:rPr>
        <w:instrText xml:space="preserve"> REF _Ref454372578 \r \h </w:instrText>
      </w:r>
      <w:r w:rsidR="00095805" w:rsidRPr="00A315D4">
        <w:rPr>
          <w:rFonts w:asciiTheme="minorHAnsi" w:hAnsiTheme="minorHAnsi"/>
          <w:sz w:val="22"/>
          <w:szCs w:val="22"/>
          <w:lang w:val="en-US"/>
        </w:rPr>
      </w:r>
      <w:r w:rsidR="00095805" w:rsidRPr="00A315D4">
        <w:rPr>
          <w:rFonts w:asciiTheme="minorHAnsi" w:hAnsiTheme="minorHAnsi"/>
          <w:sz w:val="22"/>
          <w:szCs w:val="22"/>
          <w:lang w:val="en-US"/>
        </w:rPr>
        <w:fldChar w:fldCharType="separate"/>
      </w:r>
      <w:r w:rsidR="00B07D8E">
        <w:rPr>
          <w:rFonts w:asciiTheme="minorHAnsi" w:hAnsiTheme="minorHAnsi"/>
          <w:sz w:val="22"/>
          <w:szCs w:val="22"/>
          <w:lang w:val="en-US"/>
        </w:rPr>
        <w:t>6</w:t>
      </w:r>
      <w:r w:rsidR="00095805" w:rsidRPr="00A315D4">
        <w:rPr>
          <w:rFonts w:asciiTheme="minorHAnsi" w:hAnsiTheme="minorHAnsi"/>
          <w:sz w:val="22"/>
          <w:szCs w:val="22"/>
          <w:lang w:val="en-US"/>
        </w:rPr>
        <w:fldChar w:fldCharType="end"/>
      </w:r>
      <w:r w:rsidRPr="00A315D4">
        <w:rPr>
          <w:rFonts w:asciiTheme="minorHAnsi" w:hAnsiTheme="minorHAnsi"/>
          <w:sz w:val="22"/>
          <w:szCs w:val="22"/>
          <w:lang w:val="en-US"/>
        </w:rPr>
        <w:t>,</w:t>
      </w:r>
      <w:r w:rsidR="00095805">
        <w:rPr>
          <w:rFonts w:asciiTheme="minorHAnsi" w:hAnsiTheme="minorHAnsi"/>
          <w:sz w:val="22"/>
          <w:szCs w:val="22"/>
          <w:lang w:val="en-US"/>
        </w:rPr>
        <w:fldChar w:fldCharType="begin"/>
      </w:r>
      <w:r w:rsidR="008F3E6C">
        <w:rPr>
          <w:rFonts w:asciiTheme="minorHAnsi" w:hAnsiTheme="minorHAnsi"/>
          <w:sz w:val="22"/>
          <w:szCs w:val="22"/>
          <w:lang w:val="en-US"/>
        </w:rPr>
        <w:instrText xml:space="preserve"> REF _Ref455503322 \r \h </w:instrText>
      </w:r>
      <w:r w:rsidR="00095805">
        <w:rPr>
          <w:rFonts w:asciiTheme="minorHAnsi" w:hAnsiTheme="minorHAnsi"/>
          <w:sz w:val="22"/>
          <w:szCs w:val="22"/>
          <w:lang w:val="en-US"/>
        </w:rPr>
      </w:r>
      <w:r w:rsidR="00095805">
        <w:rPr>
          <w:rFonts w:asciiTheme="minorHAnsi" w:hAnsiTheme="minorHAnsi"/>
          <w:sz w:val="22"/>
          <w:szCs w:val="22"/>
          <w:lang w:val="en-US"/>
        </w:rPr>
        <w:fldChar w:fldCharType="separate"/>
      </w:r>
      <w:r w:rsidR="00B07D8E">
        <w:rPr>
          <w:rFonts w:asciiTheme="minorHAnsi" w:hAnsiTheme="minorHAnsi"/>
          <w:sz w:val="22"/>
          <w:szCs w:val="22"/>
          <w:lang w:val="en-US"/>
        </w:rPr>
        <w:t>12</w:t>
      </w:r>
      <w:r w:rsidR="00095805">
        <w:rPr>
          <w:rFonts w:asciiTheme="minorHAnsi" w:hAnsiTheme="minorHAnsi"/>
          <w:sz w:val="22"/>
          <w:szCs w:val="22"/>
          <w:lang w:val="en-US"/>
        </w:rPr>
        <w:fldChar w:fldCharType="end"/>
      </w:r>
      <w:r w:rsidRPr="00A315D4">
        <w:rPr>
          <w:rFonts w:asciiTheme="minorHAnsi" w:hAnsiTheme="minorHAnsi"/>
          <w:sz w:val="22"/>
          <w:szCs w:val="22"/>
          <w:lang w:val="en-US"/>
        </w:rPr>
        <w:t xml:space="preserve">]. </w:t>
      </w:r>
      <w:r w:rsidR="00B07D8E">
        <w:rPr>
          <w:rFonts w:asciiTheme="minorHAnsi" w:hAnsiTheme="minorHAnsi"/>
          <w:sz w:val="22"/>
          <w:szCs w:val="22"/>
          <w:lang w:val="en-US"/>
        </w:rPr>
        <w:t>T</w:t>
      </w:r>
      <w:r w:rsidRPr="00A315D4">
        <w:rPr>
          <w:rFonts w:asciiTheme="minorHAnsi" w:hAnsiTheme="minorHAnsi"/>
          <w:sz w:val="22"/>
          <w:szCs w:val="22"/>
          <w:lang w:val="en-US"/>
        </w:rPr>
        <w:t xml:space="preserve">hese </w:t>
      </w:r>
      <w:r>
        <w:rPr>
          <w:rFonts w:asciiTheme="minorHAnsi" w:hAnsiTheme="minorHAnsi"/>
          <w:sz w:val="22"/>
          <w:szCs w:val="22"/>
          <w:lang w:val="en-US"/>
        </w:rPr>
        <w:t xml:space="preserve">were </w:t>
      </w:r>
      <w:r w:rsidRPr="00A315D4">
        <w:rPr>
          <w:rFonts w:asciiTheme="minorHAnsi" w:hAnsiTheme="minorHAnsi"/>
          <w:sz w:val="22"/>
          <w:szCs w:val="22"/>
          <w:lang w:val="en-US"/>
        </w:rPr>
        <w:t xml:space="preserve">primarily </w:t>
      </w:r>
      <w:r>
        <w:rPr>
          <w:rFonts w:asciiTheme="minorHAnsi" w:hAnsiTheme="minorHAnsi"/>
          <w:sz w:val="22"/>
          <w:szCs w:val="22"/>
          <w:lang w:val="en-US"/>
        </w:rPr>
        <w:t xml:space="preserve">based on </w:t>
      </w:r>
      <w:r w:rsidRPr="00A315D4">
        <w:rPr>
          <w:rFonts w:asciiTheme="minorHAnsi" w:hAnsiTheme="minorHAnsi"/>
          <w:sz w:val="22"/>
          <w:szCs w:val="22"/>
          <w:lang w:val="en-US"/>
        </w:rPr>
        <w:t>very low (VLF) and ULF components which are mainly</w:t>
      </w:r>
      <w:r>
        <w:rPr>
          <w:rFonts w:asciiTheme="minorHAnsi" w:hAnsiTheme="minorHAnsi"/>
          <w:sz w:val="22"/>
          <w:szCs w:val="22"/>
          <w:lang w:val="en-US"/>
        </w:rPr>
        <w:t>,</w:t>
      </w:r>
      <w:r w:rsidRPr="00A315D4">
        <w:rPr>
          <w:rFonts w:asciiTheme="minorHAnsi" w:hAnsiTheme="minorHAnsi"/>
          <w:sz w:val="22"/>
          <w:szCs w:val="22"/>
          <w:lang w:val="en-US"/>
        </w:rPr>
        <w:t xml:space="preserve"> although not exclusively</w:t>
      </w:r>
      <w:r>
        <w:rPr>
          <w:rFonts w:asciiTheme="minorHAnsi" w:hAnsiTheme="minorHAnsi"/>
          <w:sz w:val="22"/>
          <w:szCs w:val="22"/>
          <w:lang w:val="en-US"/>
        </w:rPr>
        <w:t>,</w:t>
      </w:r>
      <w:r w:rsidRPr="00A315D4">
        <w:rPr>
          <w:rFonts w:asciiTheme="minorHAnsi" w:hAnsiTheme="minorHAnsi"/>
          <w:sz w:val="22"/>
          <w:szCs w:val="22"/>
          <w:lang w:val="en-US"/>
        </w:rPr>
        <w:t xml:space="preserve"> influenced by the day-night heart rate differences. The VLF and ULF components can only be derived when the FFT is applied to the entire 24-hour data in one block. They cannot be estimated in very short segments of 256 seconds with </w:t>
      </w:r>
      <w:r w:rsidRPr="00A315D4">
        <w:rPr>
          <w:rFonts w:asciiTheme="minorHAnsi" w:hAnsiTheme="minorHAnsi"/>
          <w:sz w:val="22"/>
          <w:szCs w:val="22"/>
          <w:lang w:val="en-US"/>
        </w:rPr>
        <w:lastRenderedPageBreak/>
        <w:t xml:space="preserve">subsequent averages. It could be acceptable to report some spectral data in normalized units, even if a non-parametric method is employed, provided that they are properly computed. However, much more importantly, reporting these values without the absolute values of LF and HF power is a </w:t>
      </w:r>
      <w:r w:rsidR="00B0320B" w:rsidRPr="00B0320B">
        <w:rPr>
          <w:rFonts w:asciiTheme="minorHAnsi" w:hAnsiTheme="minorHAnsi"/>
          <w:sz w:val="22"/>
          <w:szCs w:val="22"/>
          <w:lang w:val="en-US"/>
        </w:rPr>
        <w:t>methodological</w:t>
      </w:r>
      <w:r w:rsidRPr="00A315D4">
        <w:rPr>
          <w:rFonts w:asciiTheme="minorHAnsi" w:hAnsiTheme="minorHAnsi"/>
          <w:sz w:val="22"/>
          <w:szCs w:val="22"/>
          <w:lang w:val="en-US"/>
        </w:rPr>
        <w:t xml:space="preserve"> mistake.</w:t>
      </w:r>
    </w:p>
    <w:p w:rsidR="001300E4" w:rsidRPr="00A315D4" w:rsidRDefault="001300E4" w:rsidP="001300E4">
      <w:pPr>
        <w:spacing w:after="120"/>
        <w:rPr>
          <w:rFonts w:asciiTheme="minorHAnsi" w:hAnsiTheme="minorHAnsi"/>
          <w:sz w:val="22"/>
          <w:szCs w:val="22"/>
          <w:lang w:val="en-US"/>
        </w:rPr>
      </w:pPr>
      <w:r w:rsidRPr="00A315D4">
        <w:rPr>
          <w:rFonts w:asciiTheme="minorHAnsi" w:hAnsiTheme="minorHAnsi"/>
          <w:sz w:val="22"/>
          <w:szCs w:val="22"/>
          <w:lang w:val="en-US"/>
        </w:rPr>
        <w:t xml:space="preserve">To return to the SDNN and SDANN values, repeated reports </w:t>
      </w:r>
      <w:r>
        <w:rPr>
          <w:rFonts w:asciiTheme="minorHAnsi" w:hAnsiTheme="minorHAnsi"/>
          <w:sz w:val="22"/>
          <w:szCs w:val="22"/>
          <w:lang w:val="en-US"/>
        </w:rPr>
        <w:t xml:space="preserve">by different groups </w:t>
      </w:r>
      <w:r w:rsidRPr="00A315D4">
        <w:rPr>
          <w:rFonts w:asciiTheme="minorHAnsi" w:hAnsiTheme="minorHAnsi"/>
          <w:sz w:val="22"/>
          <w:szCs w:val="22"/>
          <w:lang w:val="en-US"/>
        </w:rPr>
        <w:t>showed that cardiac patients</w:t>
      </w:r>
      <w:r w:rsidR="00B07D8E">
        <w:rPr>
          <w:rFonts w:asciiTheme="minorHAnsi" w:hAnsiTheme="minorHAnsi"/>
          <w:sz w:val="22"/>
          <w:szCs w:val="22"/>
          <w:lang w:val="en-US"/>
        </w:rPr>
        <w:t xml:space="preserve"> </w:t>
      </w:r>
      <w:r w:rsidRPr="00A315D4">
        <w:rPr>
          <w:rFonts w:asciiTheme="minorHAnsi" w:hAnsiTheme="minorHAnsi"/>
          <w:sz w:val="22"/>
          <w:szCs w:val="22"/>
          <w:lang w:val="en-US"/>
        </w:rPr>
        <w:t>are at substantially increased risk if their SDNN is below 50</w:t>
      </w:r>
      <w:r w:rsidR="00102DF6">
        <w:rPr>
          <w:rFonts w:asciiTheme="minorHAnsi" w:hAnsiTheme="minorHAnsi"/>
          <w:sz w:val="22"/>
          <w:szCs w:val="22"/>
          <w:lang w:val="en-US"/>
        </w:rPr>
        <w:t>-</w:t>
      </w:r>
      <w:r w:rsidRPr="00A315D4">
        <w:rPr>
          <w:rFonts w:asciiTheme="minorHAnsi" w:hAnsiTheme="minorHAnsi"/>
          <w:sz w:val="22"/>
          <w:szCs w:val="22"/>
          <w:lang w:val="en-US"/>
        </w:rPr>
        <w:t>70 ms [</w:t>
      </w:r>
      <w:r w:rsidR="00024359">
        <w:fldChar w:fldCharType="begin"/>
      </w:r>
      <w:r w:rsidR="00024359">
        <w:instrText xml:space="preserve"> REF _Ref454372578 \r \h  \* MERGEFORMAT </w:instrText>
      </w:r>
      <w:r w:rsidR="00024359">
        <w:fldChar w:fldCharType="separate"/>
      </w:r>
      <w:r w:rsidR="00B07D8E" w:rsidRPr="00B07D8E">
        <w:t>6</w:t>
      </w:r>
      <w:r w:rsidR="00024359">
        <w:fldChar w:fldCharType="end"/>
      </w:r>
      <w:r w:rsidRPr="00A315D4">
        <w:rPr>
          <w:rFonts w:asciiTheme="minorHAnsi" w:hAnsiTheme="minorHAnsi"/>
          <w:sz w:val="22"/>
          <w:szCs w:val="22"/>
          <w:lang w:val="en-US"/>
        </w:rPr>
        <w:t>,</w:t>
      </w:r>
      <w:r w:rsidR="00095805" w:rsidRPr="00A315D4">
        <w:rPr>
          <w:rFonts w:asciiTheme="minorHAnsi" w:hAnsiTheme="minorHAnsi"/>
          <w:sz w:val="22"/>
          <w:szCs w:val="22"/>
          <w:lang w:val="en-US"/>
        </w:rPr>
        <w:fldChar w:fldCharType="begin"/>
      </w:r>
      <w:r w:rsidRPr="00A315D4">
        <w:rPr>
          <w:rFonts w:asciiTheme="minorHAnsi" w:hAnsiTheme="minorHAnsi"/>
          <w:sz w:val="22"/>
          <w:szCs w:val="22"/>
          <w:lang w:val="en-US"/>
        </w:rPr>
        <w:instrText xml:space="preserve"> REF _Ref454374585 \r \h </w:instrText>
      </w:r>
      <w:r w:rsidR="00095805" w:rsidRPr="00A315D4">
        <w:rPr>
          <w:rFonts w:asciiTheme="minorHAnsi" w:hAnsiTheme="minorHAnsi"/>
          <w:sz w:val="22"/>
          <w:szCs w:val="22"/>
          <w:lang w:val="en-US"/>
        </w:rPr>
      </w:r>
      <w:r w:rsidR="00095805" w:rsidRPr="00A315D4">
        <w:rPr>
          <w:rFonts w:asciiTheme="minorHAnsi" w:hAnsiTheme="minorHAnsi"/>
          <w:sz w:val="22"/>
          <w:szCs w:val="22"/>
          <w:lang w:val="en-US"/>
        </w:rPr>
        <w:fldChar w:fldCharType="separate"/>
      </w:r>
      <w:r w:rsidR="00B07D8E">
        <w:rPr>
          <w:rFonts w:asciiTheme="minorHAnsi" w:hAnsiTheme="minorHAnsi"/>
          <w:sz w:val="22"/>
          <w:szCs w:val="22"/>
          <w:lang w:val="en-US"/>
        </w:rPr>
        <w:t>11</w:t>
      </w:r>
      <w:r w:rsidR="00095805" w:rsidRPr="00A315D4">
        <w:rPr>
          <w:rFonts w:asciiTheme="minorHAnsi" w:hAnsiTheme="minorHAnsi"/>
          <w:sz w:val="22"/>
          <w:szCs w:val="22"/>
          <w:lang w:val="en-US"/>
        </w:rPr>
        <w:fldChar w:fldCharType="end"/>
      </w:r>
      <w:r w:rsidRPr="00A315D4">
        <w:rPr>
          <w:rFonts w:asciiTheme="minorHAnsi" w:hAnsiTheme="minorHAnsi"/>
          <w:sz w:val="22"/>
          <w:szCs w:val="22"/>
          <w:lang w:val="en-US"/>
        </w:rPr>
        <w:t>-</w:t>
      </w:r>
      <w:r w:rsidR="00095805">
        <w:rPr>
          <w:rFonts w:asciiTheme="minorHAnsi" w:hAnsiTheme="minorHAnsi"/>
          <w:sz w:val="22"/>
          <w:szCs w:val="22"/>
          <w:lang w:val="en-US"/>
        </w:rPr>
        <w:fldChar w:fldCharType="begin"/>
      </w:r>
      <w:r w:rsidR="00B07D8E">
        <w:rPr>
          <w:rFonts w:asciiTheme="minorHAnsi" w:hAnsiTheme="minorHAnsi"/>
          <w:sz w:val="22"/>
          <w:szCs w:val="22"/>
          <w:lang w:val="en-US"/>
        </w:rPr>
        <w:instrText xml:space="preserve"> REF _Ref456816785 \r \h </w:instrText>
      </w:r>
      <w:r w:rsidR="00095805">
        <w:rPr>
          <w:rFonts w:asciiTheme="minorHAnsi" w:hAnsiTheme="minorHAnsi"/>
          <w:sz w:val="22"/>
          <w:szCs w:val="22"/>
          <w:lang w:val="en-US"/>
        </w:rPr>
      </w:r>
      <w:r w:rsidR="00095805">
        <w:rPr>
          <w:rFonts w:asciiTheme="minorHAnsi" w:hAnsiTheme="minorHAnsi"/>
          <w:sz w:val="22"/>
          <w:szCs w:val="22"/>
          <w:lang w:val="en-US"/>
        </w:rPr>
        <w:fldChar w:fldCharType="separate"/>
      </w:r>
      <w:r w:rsidR="00B07D8E">
        <w:rPr>
          <w:rFonts w:asciiTheme="minorHAnsi" w:hAnsiTheme="minorHAnsi"/>
          <w:sz w:val="22"/>
          <w:szCs w:val="22"/>
          <w:lang w:val="en-US"/>
        </w:rPr>
        <w:t>15</w:t>
      </w:r>
      <w:r w:rsidR="00095805">
        <w:rPr>
          <w:rFonts w:asciiTheme="minorHAnsi" w:hAnsiTheme="minorHAnsi"/>
          <w:sz w:val="22"/>
          <w:szCs w:val="22"/>
          <w:lang w:val="en-US"/>
        </w:rPr>
        <w:fldChar w:fldCharType="end"/>
      </w:r>
      <w:r w:rsidRPr="00A315D4">
        <w:rPr>
          <w:rFonts w:asciiTheme="minorHAnsi" w:hAnsiTheme="minorHAnsi"/>
          <w:sz w:val="22"/>
          <w:szCs w:val="22"/>
          <w:lang w:val="en-US"/>
        </w:rPr>
        <w:t xml:space="preserve">]. </w:t>
      </w:r>
      <w:r w:rsidR="00B07D8E">
        <w:rPr>
          <w:rFonts w:asciiTheme="minorHAnsi" w:hAnsiTheme="minorHAnsi"/>
          <w:sz w:val="22"/>
          <w:szCs w:val="22"/>
          <w:lang w:val="en-US"/>
        </w:rPr>
        <w:t>Regrettably,</w:t>
      </w:r>
      <w:r w:rsidRPr="00A315D4">
        <w:rPr>
          <w:rFonts w:asciiTheme="minorHAnsi" w:hAnsiTheme="minorHAnsi"/>
          <w:sz w:val="22"/>
          <w:szCs w:val="22"/>
          <w:lang w:val="en-US"/>
        </w:rPr>
        <w:t xml:space="preserve"> it </w:t>
      </w:r>
      <w:r>
        <w:rPr>
          <w:rFonts w:asciiTheme="minorHAnsi" w:hAnsiTheme="minorHAnsi"/>
          <w:sz w:val="22"/>
          <w:szCs w:val="22"/>
          <w:lang w:val="en-US"/>
        </w:rPr>
        <w:t>did not appear</w:t>
      </w:r>
      <w:r w:rsidRPr="00A315D4">
        <w:rPr>
          <w:rFonts w:asciiTheme="minorHAnsi" w:hAnsiTheme="minorHAnsi"/>
          <w:sz w:val="22"/>
          <w:szCs w:val="22"/>
          <w:lang w:val="en-US"/>
        </w:rPr>
        <w:t xml:space="preserve"> strange to Sammito and Böckelmann that the vast majority of their </w:t>
      </w:r>
      <w:r w:rsidRPr="00A315D4">
        <w:rPr>
          <w:rFonts w:asciiTheme="minorHAnsi" w:hAnsiTheme="minorHAnsi"/>
          <w:i/>
          <w:sz w:val="22"/>
          <w:szCs w:val="22"/>
          <w:lang w:val="en-US"/>
        </w:rPr>
        <w:t xml:space="preserve">normal </w:t>
      </w:r>
      <w:r w:rsidRPr="00A315D4">
        <w:rPr>
          <w:rFonts w:asciiTheme="minorHAnsi" w:hAnsiTheme="minorHAnsi"/>
          <w:sz w:val="22"/>
          <w:szCs w:val="22"/>
          <w:lang w:val="en-US"/>
        </w:rPr>
        <w:t xml:space="preserve">subjects </w:t>
      </w:r>
      <w:r>
        <w:rPr>
          <w:rFonts w:asciiTheme="minorHAnsi" w:hAnsiTheme="minorHAnsi"/>
          <w:sz w:val="22"/>
          <w:szCs w:val="22"/>
          <w:lang w:val="en-US"/>
        </w:rPr>
        <w:t xml:space="preserve">were apparently </w:t>
      </w:r>
      <w:r w:rsidRPr="00A315D4">
        <w:rPr>
          <w:rFonts w:asciiTheme="minorHAnsi" w:hAnsiTheme="minorHAnsi"/>
          <w:sz w:val="22"/>
          <w:szCs w:val="22"/>
          <w:lang w:val="en-US"/>
        </w:rPr>
        <w:t xml:space="preserve">in the very high risk category because of the SDNN values. </w:t>
      </w:r>
    </w:p>
    <w:p w:rsidR="001300E4" w:rsidRDefault="00B07D8E" w:rsidP="001300E4">
      <w:pPr>
        <w:spacing w:after="120"/>
        <w:rPr>
          <w:rFonts w:asciiTheme="minorHAnsi" w:hAnsiTheme="minorHAnsi"/>
          <w:sz w:val="22"/>
          <w:szCs w:val="22"/>
          <w:lang w:val="en-US"/>
        </w:rPr>
      </w:pPr>
      <w:r>
        <w:rPr>
          <w:rFonts w:asciiTheme="minorHAnsi" w:hAnsiTheme="minorHAnsi"/>
          <w:sz w:val="22"/>
          <w:szCs w:val="22"/>
          <w:lang w:val="en-US"/>
        </w:rPr>
        <w:t xml:space="preserve">Although ICD guidelines rely on left ventricular ejection fraction, it is not uncommon for additional factors to be used in borderline situations or when resources are limited. Autonomic indices belong to the most powerful of such factors. Of these, SDNN is the most frequently used 24-hour HRV index. Patients with 24-hour SDNN values around 30-50 ms are at high risk of fatal complications. It is </w:t>
      </w:r>
      <w:r w:rsidR="00102DF6">
        <w:rPr>
          <w:rFonts w:asciiTheme="minorHAnsi" w:hAnsiTheme="minorHAnsi"/>
          <w:sz w:val="22"/>
          <w:szCs w:val="22"/>
          <w:lang w:val="en-US"/>
        </w:rPr>
        <w:t xml:space="preserve">thus most </w:t>
      </w:r>
      <w:r>
        <w:rPr>
          <w:rFonts w:asciiTheme="minorHAnsi" w:hAnsiTheme="minorHAnsi"/>
          <w:sz w:val="22"/>
          <w:szCs w:val="22"/>
          <w:lang w:val="en-US"/>
        </w:rPr>
        <w:t xml:space="preserve">unfortunate that Heart Rhythm accepted a publication that may endanger patients’ lives. </w:t>
      </w:r>
      <w:r w:rsidR="00B0320B">
        <w:rPr>
          <w:rFonts w:asciiTheme="minorHAnsi" w:hAnsiTheme="minorHAnsi"/>
          <w:sz w:val="22"/>
          <w:szCs w:val="22"/>
          <w:lang w:val="en-US"/>
        </w:rPr>
        <w:t>Regretfully, w</w:t>
      </w:r>
      <w:r w:rsidR="001300E4">
        <w:rPr>
          <w:rFonts w:asciiTheme="minorHAnsi" w:hAnsiTheme="minorHAnsi"/>
          <w:sz w:val="22"/>
          <w:szCs w:val="22"/>
          <w:lang w:val="en-US"/>
        </w:rPr>
        <w:t xml:space="preserve">e are therefore of the unanimous opinion that the article </w:t>
      </w:r>
      <w:r>
        <w:rPr>
          <w:rFonts w:asciiTheme="minorHAnsi" w:hAnsiTheme="minorHAnsi"/>
          <w:sz w:val="22"/>
          <w:szCs w:val="22"/>
          <w:lang w:val="en-US"/>
        </w:rPr>
        <w:t xml:space="preserve">by </w:t>
      </w:r>
      <w:r w:rsidRPr="00A315D4">
        <w:rPr>
          <w:rFonts w:asciiTheme="minorHAnsi" w:hAnsiTheme="minorHAnsi"/>
          <w:sz w:val="22"/>
          <w:szCs w:val="22"/>
          <w:lang w:val="en-US"/>
        </w:rPr>
        <w:t xml:space="preserve">Sammito and Böckelmann </w:t>
      </w:r>
      <w:r>
        <w:rPr>
          <w:rFonts w:asciiTheme="minorHAnsi" w:hAnsiTheme="minorHAnsi"/>
          <w:sz w:val="22"/>
          <w:szCs w:val="22"/>
          <w:lang w:val="en-US"/>
        </w:rPr>
        <w:t>needs</w:t>
      </w:r>
      <w:r w:rsidR="001300E4">
        <w:rPr>
          <w:rFonts w:asciiTheme="minorHAnsi" w:hAnsiTheme="minorHAnsi"/>
          <w:sz w:val="22"/>
          <w:szCs w:val="22"/>
          <w:lang w:val="en-US"/>
        </w:rPr>
        <w:t xml:space="preserve"> to be revoked and withdrawn.</w:t>
      </w:r>
    </w:p>
    <w:p w:rsidR="001300E4" w:rsidRDefault="001300E4" w:rsidP="001300E4">
      <w:pPr>
        <w:rPr>
          <w:rFonts w:asciiTheme="minorHAnsi" w:hAnsiTheme="minorHAnsi"/>
          <w:b/>
          <w:sz w:val="22"/>
          <w:lang w:val="en-US"/>
        </w:rPr>
      </w:pPr>
      <w:r>
        <w:rPr>
          <w:rFonts w:asciiTheme="minorHAnsi" w:hAnsiTheme="minorHAnsi"/>
          <w:b/>
          <w:sz w:val="22"/>
          <w:lang w:val="en-US"/>
        </w:rPr>
        <w:br w:type="page"/>
      </w:r>
    </w:p>
    <w:p w:rsidR="001300E4" w:rsidRPr="00FF2229" w:rsidRDefault="001300E4" w:rsidP="001300E4">
      <w:pPr>
        <w:spacing w:after="120"/>
        <w:rPr>
          <w:rFonts w:asciiTheme="minorHAnsi" w:hAnsiTheme="minorHAnsi"/>
          <w:b/>
          <w:sz w:val="22"/>
          <w:lang w:val="en-US"/>
        </w:rPr>
      </w:pPr>
      <w:r w:rsidRPr="00FF2229">
        <w:rPr>
          <w:rFonts w:asciiTheme="minorHAnsi" w:hAnsiTheme="minorHAnsi"/>
          <w:b/>
          <w:sz w:val="22"/>
          <w:lang w:val="en-US"/>
        </w:rPr>
        <w:lastRenderedPageBreak/>
        <w:t>References</w:t>
      </w:r>
    </w:p>
    <w:p w:rsidR="001300E4" w:rsidRPr="00A315D4" w:rsidRDefault="001300E4" w:rsidP="001300E4">
      <w:pPr>
        <w:pStyle w:val="ListParagraph"/>
        <w:numPr>
          <w:ilvl w:val="0"/>
          <w:numId w:val="1"/>
        </w:numPr>
        <w:spacing w:after="120"/>
        <w:ind w:left="426" w:hanging="426"/>
        <w:rPr>
          <w:rFonts w:asciiTheme="minorHAnsi" w:hAnsiTheme="minorHAnsi"/>
          <w:sz w:val="22"/>
          <w:szCs w:val="22"/>
          <w:lang w:val="en-US"/>
        </w:rPr>
      </w:pPr>
      <w:bookmarkStart w:id="1" w:name="_Ref454370278"/>
      <w:r w:rsidRPr="00A315D4">
        <w:rPr>
          <w:rFonts w:asciiTheme="minorHAnsi" w:hAnsiTheme="minorHAnsi"/>
          <w:sz w:val="22"/>
          <w:szCs w:val="22"/>
          <w:lang w:val="en-US"/>
        </w:rPr>
        <w:t>Sammito S, Böckelmann I. Reference values for time- and frequency-domain heart rate variability measures. Heart Rhythm 2016; 13:1309-16.</w:t>
      </w:r>
      <w:bookmarkEnd w:id="1"/>
    </w:p>
    <w:p w:rsidR="001300E4" w:rsidRPr="00A315D4" w:rsidRDefault="001300E4" w:rsidP="001300E4">
      <w:pPr>
        <w:pStyle w:val="ListParagraph"/>
        <w:numPr>
          <w:ilvl w:val="0"/>
          <w:numId w:val="1"/>
        </w:numPr>
        <w:spacing w:after="120"/>
        <w:ind w:left="426" w:hanging="426"/>
        <w:rPr>
          <w:rFonts w:asciiTheme="minorHAnsi" w:hAnsiTheme="minorHAnsi"/>
          <w:sz w:val="22"/>
          <w:szCs w:val="22"/>
          <w:lang w:val="en-US"/>
        </w:rPr>
      </w:pPr>
      <w:bookmarkStart w:id="2" w:name="_Ref454372298"/>
      <w:r w:rsidRPr="00A315D4">
        <w:rPr>
          <w:rFonts w:asciiTheme="minorHAnsi" w:hAnsiTheme="minorHAnsi"/>
          <w:sz w:val="22"/>
          <w:szCs w:val="22"/>
          <w:lang w:val="en-US"/>
        </w:rPr>
        <w:t>Bigger JT Jr, Fleiss JL, Steinman RC, Rolnitzky LM, Kleiger RE, Rottman JN. Correlations among time and frequency domain measures of heart period variability two weeks after acute myocardial infarction. Am J Cardiol 1992; 69:891-8.</w:t>
      </w:r>
      <w:bookmarkEnd w:id="2"/>
    </w:p>
    <w:p w:rsidR="001300E4" w:rsidRPr="00A315D4" w:rsidRDefault="001300E4" w:rsidP="001300E4">
      <w:pPr>
        <w:pStyle w:val="ListParagraph"/>
        <w:numPr>
          <w:ilvl w:val="0"/>
          <w:numId w:val="1"/>
        </w:numPr>
        <w:spacing w:after="120"/>
        <w:ind w:left="426" w:hanging="426"/>
        <w:rPr>
          <w:rFonts w:asciiTheme="minorHAnsi" w:hAnsiTheme="minorHAnsi"/>
          <w:sz w:val="22"/>
          <w:szCs w:val="22"/>
          <w:lang w:val="en-US"/>
        </w:rPr>
      </w:pPr>
      <w:r w:rsidRPr="00A315D4">
        <w:rPr>
          <w:rFonts w:asciiTheme="minorHAnsi" w:hAnsiTheme="minorHAnsi"/>
          <w:sz w:val="22"/>
          <w:szCs w:val="22"/>
          <w:lang w:val="en-US"/>
        </w:rPr>
        <w:t>Bonnemeier H, Richardt G, Potratz J, Wiegand UK, Brandes A, Kluge N, Katus HA. Circadian profile of cardiac autonomic nervous modulation in healthy subjects: differing effects of aging and gender on heart rate variability. J Cardiovasc Electrophysiol 2003; 14:791-9.</w:t>
      </w:r>
    </w:p>
    <w:p w:rsidR="001300E4" w:rsidRPr="00A315D4" w:rsidRDefault="001300E4" w:rsidP="001300E4">
      <w:pPr>
        <w:pStyle w:val="ListParagraph"/>
        <w:numPr>
          <w:ilvl w:val="0"/>
          <w:numId w:val="1"/>
        </w:numPr>
        <w:spacing w:after="120"/>
        <w:ind w:left="426" w:hanging="426"/>
        <w:rPr>
          <w:rFonts w:asciiTheme="minorHAnsi" w:hAnsiTheme="minorHAnsi"/>
          <w:sz w:val="22"/>
          <w:szCs w:val="22"/>
          <w:lang w:val="en-US"/>
        </w:rPr>
      </w:pPr>
      <w:r w:rsidRPr="00A315D4">
        <w:rPr>
          <w:rFonts w:asciiTheme="minorHAnsi" w:hAnsiTheme="minorHAnsi"/>
          <w:sz w:val="22"/>
          <w:szCs w:val="22"/>
          <w:lang w:val="en-US"/>
        </w:rPr>
        <w:t>Segerson NM, Smith ML, Wasmund SL, Lux RL, Daccarett M, Hamdan MH. Heart rate variability measures during sinus rhythm predict cycle length entropy during atrial fibrillation. J Cardiovasc Electrophysiol 2008; 19:1031-6.</w:t>
      </w:r>
    </w:p>
    <w:p w:rsidR="001300E4" w:rsidRPr="00A315D4" w:rsidRDefault="001300E4" w:rsidP="001300E4">
      <w:pPr>
        <w:pStyle w:val="ListParagraph"/>
        <w:numPr>
          <w:ilvl w:val="0"/>
          <w:numId w:val="1"/>
        </w:numPr>
        <w:spacing w:after="120"/>
        <w:ind w:left="426" w:hanging="426"/>
        <w:rPr>
          <w:rFonts w:asciiTheme="minorHAnsi" w:hAnsiTheme="minorHAnsi"/>
          <w:sz w:val="22"/>
          <w:szCs w:val="22"/>
          <w:lang w:val="en-US"/>
        </w:rPr>
      </w:pPr>
      <w:bookmarkStart w:id="3" w:name="_Ref454372300"/>
      <w:r w:rsidRPr="00A315D4">
        <w:rPr>
          <w:rFonts w:asciiTheme="minorHAnsi" w:hAnsiTheme="minorHAnsi"/>
          <w:sz w:val="22"/>
          <w:szCs w:val="22"/>
          <w:lang w:val="en-US"/>
        </w:rPr>
        <w:t>Almeida-Santos MA, Barreto-Filho JA, Oliveira JL, Reis FP, da Cunha Oliveira CC, Sousa AC. Aging, heart rate variability and patterns of autonomic regulation of the heart. Arch Gerontol Geriatr 2016; 63:1-8.</w:t>
      </w:r>
      <w:bookmarkEnd w:id="3"/>
    </w:p>
    <w:p w:rsidR="001300E4" w:rsidRDefault="001300E4" w:rsidP="001300E4">
      <w:pPr>
        <w:pStyle w:val="ListParagraph"/>
        <w:numPr>
          <w:ilvl w:val="0"/>
          <w:numId w:val="1"/>
        </w:numPr>
        <w:spacing w:after="120"/>
        <w:ind w:left="426" w:hanging="426"/>
        <w:rPr>
          <w:rFonts w:asciiTheme="minorHAnsi" w:hAnsiTheme="minorHAnsi"/>
          <w:sz w:val="22"/>
          <w:szCs w:val="22"/>
          <w:lang w:val="en-US"/>
        </w:rPr>
      </w:pPr>
      <w:bookmarkStart w:id="4" w:name="_Ref454372578"/>
      <w:r w:rsidRPr="00A315D4">
        <w:rPr>
          <w:rFonts w:asciiTheme="minorHAnsi" w:hAnsiTheme="minorHAnsi"/>
          <w:sz w:val="22"/>
          <w:szCs w:val="22"/>
          <w:lang w:val="en-US"/>
        </w:rPr>
        <w:t>Task Force of the European Society of Cardiology and the North American Society of Pacing and Electrophysiology: Heart rate variability – Standards of measurement, physiological interpretation, and clinical use. Circulation 1996; 93:1043-65.</w:t>
      </w:r>
      <w:bookmarkEnd w:id="4"/>
    </w:p>
    <w:p w:rsidR="001300E4" w:rsidRDefault="001300E4" w:rsidP="001300E4">
      <w:pPr>
        <w:pStyle w:val="ListParagraph"/>
        <w:numPr>
          <w:ilvl w:val="0"/>
          <w:numId w:val="1"/>
        </w:numPr>
        <w:spacing w:after="120"/>
        <w:ind w:left="426" w:hanging="426"/>
        <w:rPr>
          <w:rFonts w:asciiTheme="minorHAnsi" w:hAnsiTheme="minorHAnsi"/>
          <w:sz w:val="22"/>
          <w:szCs w:val="22"/>
          <w:lang w:val="en-US"/>
        </w:rPr>
      </w:pPr>
      <w:bookmarkStart w:id="5" w:name="_Ref454741226"/>
      <w:bookmarkStart w:id="6" w:name="_Ref455956172"/>
      <w:r w:rsidRPr="00FF2229">
        <w:rPr>
          <w:rFonts w:asciiTheme="minorHAnsi" w:hAnsiTheme="minorHAnsi"/>
          <w:sz w:val="22"/>
          <w:szCs w:val="22"/>
          <w:lang w:val="en-US"/>
        </w:rPr>
        <w:t>Voss A, Schroeder R, Heitmann A, Peters A, Perz S</w:t>
      </w:r>
      <w:r>
        <w:rPr>
          <w:rFonts w:asciiTheme="minorHAnsi" w:hAnsiTheme="minorHAnsi"/>
          <w:sz w:val="22"/>
          <w:szCs w:val="22"/>
          <w:lang w:val="en-US"/>
        </w:rPr>
        <w:t xml:space="preserve">. </w:t>
      </w:r>
      <w:r w:rsidRPr="00FF2229">
        <w:rPr>
          <w:rFonts w:asciiTheme="minorHAnsi" w:hAnsiTheme="minorHAnsi"/>
          <w:sz w:val="22"/>
          <w:szCs w:val="22"/>
          <w:lang w:val="en-US"/>
        </w:rPr>
        <w:t>Sh</w:t>
      </w:r>
      <w:r>
        <w:rPr>
          <w:rFonts w:asciiTheme="minorHAnsi" w:hAnsiTheme="minorHAnsi"/>
          <w:sz w:val="22"/>
          <w:szCs w:val="22"/>
          <w:lang w:val="en-US"/>
        </w:rPr>
        <w:t xml:space="preserve">ort-term heart rate variability </w:t>
      </w:r>
      <w:r w:rsidRPr="00FF2229">
        <w:rPr>
          <w:rFonts w:asciiTheme="minorHAnsi" w:hAnsiTheme="minorHAnsi"/>
          <w:sz w:val="22"/>
          <w:szCs w:val="22"/>
          <w:lang w:val="en-US"/>
        </w:rPr>
        <w:t>-influence of gender and age in healthy subjects</w:t>
      </w:r>
      <w:r>
        <w:rPr>
          <w:rFonts w:asciiTheme="minorHAnsi" w:hAnsiTheme="minorHAnsi"/>
          <w:sz w:val="22"/>
          <w:szCs w:val="22"/>
          <w:lang w:val="en-US"/>
        </w:rPr>
        <w:t>. PLoS One</w:t>
      </w:r>
      <w:r w:rsidRPr="00FF2229">
        <w:rPr>
          <w:rFonts w:asciiTheme="minorHAnsi" w:hAnsiTheme="minorHAnsi"/>
          <w:sz w:val="22"/>
          <w:szCs w:val="22"/>
          <w:lang w:val="en-US"/>
        </w:rPr>
        <w:t xml:space="preserve"> 2015;</w:t>
      </w:r>
      <w:r>
        <w:rPr>
          <w:rFonts w:asciiTheme="minorHAnsi" w:hAnsiTheme="minorHAnsi"/>
          <w:sz w:val="22"/>
          <w:szCs w:val="22"/>
          <w:lang w:val="en-US"/>
        </w:rPr>
        <w:t xml:space="preserve"> </w:t>
      </w:r>
      <w:r w:rsidRPr="00FF2229">
        <w:rPr>
          <w:rFonts w:asciiTheme="minorHAnsi" w:hAnsiTheme="minorHAnsi"/>
          <w:sz w:val="22"/>
          <w:szCs w:val="22"/>
          <w:lang w:val="en-US"/>
        </w:rPr>
        <w:t>10:e0118308</w:t>
      </w:r>
      <w:r>
        <w:rPr>
          <w:rFonts w:asciiTheme="minorHAnsi" w:hAnsiTheme="minorHAnsi"/>
          <w:sz w:val="22"/>
          <w:szCs w:val="22"/>
          <w:lang w:val="en-US"/>
        </w:rPr>
        <w:t>.</w:t>
      </w:r>
      <w:bookmarkEnd w:id="5"/>
      <w:bookmarkEnd w:id="6"/>
    </w:p>
    <w:p w:rsidR="001300E4" w:rsidRDefault="001300E4" w:rsidP="001300E4">
      <w:pPr>
        <w:pStyle w:val="ListParagraph"/>
        <w:numPr>
          <w:ilvl w:val="0"/>
          <w:numId w:val="1"/>
        </w:numPr>
        <w:spacing w:after="120"/>
        <w:ind w:left="426" w:hanging="426"/>
        <w:rPr>
          <w:rFonts w:asciiTheme="minorHAnsi" w:hAnsiTheme="minorHAnsi"/>
          <w:sz w:val="22"/>
          <w:szCs w:val="22"/>
          <w:lang w:val="en-US"/>
        </w:rPr>
      </w:pPr>
      <w:bookmarkStart w:id="7" w:name="_Ref454374766"/>
      <w:r w:rsidRPr="00A315D4">
        <w:rPr>
          <w:rFonts w:asciiTheme="minorHAnsi" w:hAnsiTheme="minorHAnsi"/>
          <w:sz w:val="22"/>
          <w:szCs w:val="22"/>
          <w:lang w:val="en-US"/>
        </w:rPr>
        <w:t>Sassi R, Cerutti S, Lombardi F, Malik M, Huikuri HV, Peng CK, Schmidt G, Yamamoto Y. Advances in heart rate variability signal analysis: joint position statement by the e-Cardiology ESC Working Group and the European Heart Rhythm Association co-endorsed by the Asia Pacific Heart Rhythm Society. Europace  2015; 17:1341-53.</w:t>
      </w:r>
      <w:bookmarkEnd w:id="7"/>
    </w:p>
    <w:p w:rsidR="001300E4" w:rsidRPr="00A315D4" w:rsidRDefault="001300E4" w:rsidP="001300E4">
      <w:pPr>
        <w:pStyle w:val="ListParagraph"/>
        <w:numPr>
          <w:ilvl w:val="0"/>
          <w:numId w:val="1"/>
        </w:numPr>
        <w:spacing w:after="120"/>
        <w:ind w:left="426" w:hanging="426"/>
        <w:rPr>
          <w:rFonts w:asciiTheme="minorHAnsi" w:hAnsiTheme="minorHAnsi"/>
          <w:sz w:val="22"/>
          <w:szCs w:val="22"/>
          <w:lang w:val="en-US"/>
        </w:rPr>
      </w:pPr>
      <w:bookmarkStart w:id="8" w:name="_Ref454740980"/>
      <w:r w:rsidRPr="00FF2229">
        <w:rPr>
          <w:rFonts w:asciiTheme="minorHAnsi" w:hAnsiTheme="minorHAnsi"/>
          <w:sz w:val="22"/>
          <w:szCs w:val="22"/>
          <w:lang w:val="en-US"/>
        </w:rPr>
        <w:t>Magagnin V, Bassani T, Bari V, Turiel M, Maestri R, Pinna GD, Porta A</w:t>
      </w:r>
      <w:r>
        <w:rPr>
          <w:rFonts w:asciiTheme="minorHAnsi" w:hAnsiTheme="minorHAnsi"/>
          <w:sz w:val="22"/>
          <w:szCs w:val="22"/>
          <w:lang w:val="en-US"/>
        </w:rPr>
        <w:t xml:space="preserve">. </w:t>
      </w:r>
      <w:r w:rsidRPr="00FF2229">
        <w:rPr>
          <w:rFonts w:asciiTheme="minorHAnsi" w:hAnsiTheme="minorHAnsi"/>
          <w:sz w:val="22"/>
          <w:szCs w:val="22"/>
          <w:lang w:val="en-US"/>
        </w:rPr>
        <w:t>Non-stationarities significantly distort short-term spectral, symbolic and entropy heart rate variability indices</w:t>
      </w:r>
      <w:r>
        <w:rPr>
          <w:rFonts w:asciiTheme="minorHAnsi" w:hAnsiTheme="minorHAnsi"/>
          <w:sz w:val="22"/>
          <w:szCs w:val="22"/>
          <w:lang w:val="en-US"/>
        </w:rPr>
        <w:t>. Physiol Meas</w:t>
      </w:r>
      <w:r w:rsidRPr="00FF2229">
        <w:rPr>
          <w:rFonts w:asciiTheme="minorHAnsi" w:hAnsiTheme="minorHAnsi"/>
          <w:sz w:val="22"/>
          <w:szCs w:val="22"/>
          <w:lang w:val="en-US"/>
        </w:rPr>
        <w:t xml:space="preserve"> 2011;</w:t>
      </w:r>
      <w:r>
        <w:rPr>
          <w:rFonts w:asciiTheme="minorHAnsi" w:hAnsiTheme="minorHAnsi"/>
          <w:sz w:val="22"/>
          <w:szCs w:val="22"/>
          <w:lang w:val="en-US"/>
        </w:rPr>
        <w:t xml:space="preserve"> </w:t>
      </w:r>
      <w:r w:rsidRPr="00FF2229">
        <w:rPr>
          <w:rFonts w:asciiTheme="minorHAnsi" w:hAnsiTheme="minorHAnsi"/>
          <w:sz w:val="22"/>
          <w:szCs w:val="22"/>
          <w:lang w:val="en-US"/>
        </w:rPr>
        <w:t>32:1775-86.</w:t>
      </w:r>
      <w:bookmarkEnd w:id="8"/>
    </w:p>
    <w:p w:rsidR="008F3E6C" w:rsidRPr="00A315D4" w:rsidRDefault="008F3E6C" w:rsidP="008F3E6C">
      <w:pPr>
        <w:pStyle w:val="ListParagraph"/>
        <w:numPr>
          <w:ilvl w:val="0"/>
          <w:numId w:val="1"/>
        </w:numPr>
        <w:spacing w:after="120"/>
        <w:ind w:left="426" w:hanging="426"/>
        <w:rPr>
          <w:rFonts w:asciiTheme="minorHAnsi" w:hAnsiTheme="minorHAnsi"/>
          <w:sz w:val="22"/>
          <w:szCs w:val="22"/>
          <w:lang w:val="en-US"/>
        </w:rPr>
      </w:pPr>
      <w:bookmarkStart w:id="9" w:name="_Ref455503322"/>
      <w:bookmarkStart w:id="10" w:name="_Ref454374585"/>
      <w:r w:rsidRPr="00A315D4">
        <w:rPr>
          <w:rFonts w:asciiTheme="minorHAnsi" w:hAnsiTheme="minorHAnsi"/>
          <w:sz w:val="22"/>
          <w:szCs w:val="22"/>
          <w:lang w:val="en-US"/>
        </w:rPr>
        <w:t>Bigger JT Jr, Fleiss JL, Steinman RC, Rolnitzky LM, Kleiger RE, Rottman JN. Frequency domain measures of heart period variability and mortality after myocardial infarction. Circulation 1992; 85:164-71.</w:t>
      </w:r>
      <w:bookmarkEnd w:id="9"/>
    </w:p>
    <w:p w:rsidR="001300E4" w:rsidRPr="00A315D4" w:rsidRDefault="001300E4" w:rsidP="001300E4">
      <w:pPr>
        <w:pStyle w:val="ListParagraph"/>
        <w:numPr>
          <w:ilvl w:val="0"/>
          <w:numId w:val="1"/>
        </w:numPr>
        <w:spacing w:after="120"/>
        <w:ind w:left="426" w:hanging="426"/>
        <w:rPr>
          <w:rFonts w:asciiTheme="minorHAnsi" w:hAnsiTheme="minorHAnsi"/>
          <w:sz w:val="22"/>
          <w:szCs w:val="22"/>
          <w:lang w:val="en-US"/>
        </w:rPr>
      </w:pPr>
      <w:r w:rsidRPr="00A315D4">
        <w:rPr>
          <w:rFonts w:asciiTheme="minorHAnsi" w:hAnsiTheme="minorHAnsi"/>
          <w:sz w:val="22"/>
          <w:szCs w:val="22"/>
          <w:lang w:val="en-US"/>
        </w:rPr>
        <w:t>Kleiger RE, Miller JP, Bigger JT Jr, Moss AJ. Decreased heart rate variability and its association with increased mortality after acute myocardial infarction. Am J Cardiol 1987; 59:256-62.</w:t>
      </w:r>
      <w:bookmarkEnd w:id="10"/>
    </w:p>
    <w:p w:rsidR="001300E4" w:rsidRPr="00A315D4" w:rsidRDefault="001300E4" w:rsidP="001300E4">
      <w:pPr>
        <w:pStyle w:val="ListParagraph"/>
        <w:numPr>
          <w:ilvl w:val="0"/>
          <w:numId w:val="1"/>
        </w:numPr>
        <w:spacing w:after="120"/>
        <w:ind w:left="426" w:hanging="426"/>
        <w:rPr>
          <w:rFonts w:asciiTheme="minorHAnsi" w:hAnsiTheme="minorHAnsi"/>
          <w:sz w:val="22"/>
          <w:szCs w:val="22"/>
          <w:lang w:val="en-US"/>
        </w:rPr>
      </w:pPr>
      <w:r w:rsidRPr="00A315D4">
        <w:rPr>
          <w:rFonts w:asciiTheme="minorHAnsi" w:hAnsiTheme="minorHAnsi"/>
          <w:sz w:val="22"/>
          <w:szCs w:val="22"/>
          <w:lang w:val="en-US"/>
        </w:rPr>
        <w:t>La Rovere MT, Bigger JT Jr, Marcus FI, Mortara A, Schwartz PJ. Baroreflex sensitivity and heart-rate variability in prediction of total cardiac mortality after myocardial infarction. ATRAMI (Autonomic Tone and Reflexes After Myocardial Infarction) Investigators. Lancet 1998; 351:478-84.</w:t>
      </w:r>
    </w:p>
    <w:p w:rsidR="001300E4" w:rsidRPr="00A315D4" w:rsidRDefault="001300E4" w:rsidP="001300E4">
      <w:pPr>
        <w:pStyle w:val="ListParagraph"/>
        <w:numPr>
          <w:ilvl w:val="0"/>
          <w:numId w:val="1"/>
        </w:numPr>
        <w:spacing w:after="120"/>
        <w:ind w:left="426" w:hanging="426"/>
        <w:rPr>
          <w:rFonts w:asciiTheme="minorHAnsi" w:hAnsiTheme="minorHAnsi"/>
          <w:sz w:val="22"/>
          <w:szCs w:val="22"/>
          <w:lang w:val="en-US"/>
        </w:rPr>
      </w:pPr>
      <w:r w:rsidRPr="00A315D4">
        <w:rPr>
          <w:rFonts w:asciiTheme="minorHAnsi" w:hAnsiTheme="minorHAnsi"/>
          <w:sz w:val="22"/>
          <w:szCs w:val="22"/>
          <w:lang w:val="en-US"/>
        </w:rPr>
        <w:t>Malik M, Camm AJ, Janse MJ, Julian DG, Frangin GA, Schwartz PJ. Depressed heart rate variability identifies postinfarction patients who might benefit from prophylactic treatment with amiodarone: a substudy of EMIAT (The European Myocardial Infarct Amiodarone Trial). J Am Coll Cardiol 2000; 35:1263-75.</w:t>
      </w:r>
    </w:p>
    <w:p w:rsidR="001300E4" w:rsidRPr="00A315D4" w:rsidRDefault="001300E4" w:rsidP="001300E4">
      <w:pPr>
        <w:pStyle w:val="ListParagraph"/>
        <w:numPr>
          <w:ilvl w:val="0"/>
          <w:numId w:val="1"/>
        </w:numPr>
        <w:spacing w:after="120"/>
        <w:ind w:left="426" w:hanging="426"/>
        <w:rPr>
          <w:rFonts w:asciiTheme="minorHAnsi" w:hAnsiTheme="minorHAnsi"/>
          <w:sz w:val="22"/>
          <w:szCs w:val="22"/>
          <w:lang w:val="en-US"/>
        </w:rPr>
      </w:pPr>
      <w:bookmarkStart w:id="11" w:name="_Ref456816785"/>
      <w:r w:rsidRPr="00A315D4">
        <w:rPr>
          <w:rFonts w:asciiTheme="minorHAnsi" w:hAnsiTheme="minorHAnsi"/>
          <w:sz w:val="22"/>
          <w:szCs w:val="22"/>
          <w:lang w:val="en-US"/>
        </w:rPr>
        <w:t>Bauer A, Kantelhardt JW, Barthel P, Schneider R, Mäkikallio T, Ulm K, Hnatkova K, Schömig A, Huikuri H, Bunde A, Malik M, Schmidt G. Deceleration capacity of heart rate as a predictor of mortality after myocardial infarction: cohort study. Lancet 2006; 367:1674-81.</w:t>
      </w:r>
      <w:bookmarkEnd w:id="11"/>
    </w:p>
    <w:p w:rsidR="00183D61" w:rsidRPr="00AD2A3C" w:rsidRDefault="00183D61" w:rsidP="00AD2A3C">
      <w:pPr>
        <w:rPr>
          <w:rFonts w:asciiTheme="minorHAnsi" w:hAnsiTheme="minorHAnsi"/>
          <w:sz w:val="22"/>
          <w:szCs w:val="22"/>
        </w:rPr>
      </w:pPr>
    </w:p>
    <w:sectPr w:rsidR="00183D61" w:rsidRPr="00AD2A3C" w:rsidSect="003E3008">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359" w:rsidRDefault="00024359" w:rsidP="001300E4">
      <w:r>
        <w:separator/>
      </w:r>
    </w:p>
  </w:endnote>
  <w:endnote w:type="continuationSeparator" w:id="0">
    <w:p w:rsidR="00024359" w:rsidRDefault="00024359" w:rsidP="00130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51704"/>
      <w:docPartObj>
        <w:docPartGallery w:val="Page Numbers (Bottom of Page)"/>
        <w:docPartUnique/>
      </w:docPartObj>
    </w:sdtPr>
    <w:sdtEndPr>
      <w:rPr>
        <w:rFonts w:asciiTheme="minorHAnsi" w:hAnsiTheme="minorHAnsi"/>
        <w:sz w:val="22"/>
        <w:szCs w:val="22"/>
      </w:rPr>
    </w:sdtEndPr>
    <w:sdtContent>
      <w:p w:rsidR="001300E4" w:rsidRDefault="00095805">
        <w:pPr>
          <w:pStyle w:val="Footer"/>
          <w:jc w:val="center"/>
        </w:pPr>
        <w:r w:rsidRPr="001300E4">
          <w:rPr>
            <w:rFonts w:asciiTheme="minorHAnsi" w:hAnsiTheme="minorHAnsi"/>
            <w:sz w:val="22"/>
            <w:szCs w:val="22"/>
          </w:rPr>
          <w:fldChar w:fldCharType="begin"/>
        </w:r>
        <w:r w:rsidR="001300E4" w:rsidRPr="001300E4">
          <w:rPr>
            <w:rFonts w:asciiTheme="minorHAnsi" w:hAnsiTheme="minorHAnsi"/>
            <w:sz w:val="22"/>
            <w:szCs w:val="22"/>
          </w:rPr>
          <w:instrText xml:space="preserve"> PAGE   \* MERGEFORMAT </w:instrText>
        </w:r>
        <w:r w:rsidRPr="001300E4">
          <w:rPr>
            <w:rFonts w:asciiTheme="minorHAnsi" w:hAnsiTheme="minorHAnsi"/>
            <w:sz w:val="22"/>
            <w:szCs w:val="22"/>
          </w:rPr>
          <w:fldChar w:fldCharType="separate"/>
        </w:r>
        <w:r w:rsidR="00EC4FEC">
          <w:rPr>
            <w:rFonts w:asciiTheme="minorHAnsi" w:hAnsiTheme="minorHAnsi"/>
            <w:noProof/>
            <w:sz w:val="22"/>
            <w:szCs w:val="22"/>
          </w:rPr>
          <w:t>1</w:t>
        </w:r>
        <w:r w:rsidRPr="001300E4">
          <w:rPr>
            <w:rFonts w:asciiTheme="minorHAnsi" w:hAnsiTheme="minorHAnsi"/>
            <w:sz w:val="22"/>
            <w:szCs w:val="22"/>
          </w:rPr>
          <w:fldChar w:fldCharType="end"/>
        </w:r>
      </w:p>
    </w:sdtContent>
  </w:sdt>
  <w:p w:rsidR="001300E4" w:rsidRDefault="00130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359" w:rsidRDefault="00024359" w:rsidP="001300E4">
      <w:r>
        <w:separator/>
      </w:r>
    </w:p>
  </w:footnote>
  <w:footnote w:type="continuationSeparator" w:id="0">
    <w:p w:rsidR="00024359" w:rsidRDefault="00024359" w:rsidP="00130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13268"/>
    <w:multiLevelType w:val="hybridMultilevel"/>
    <w:tmpl w:val="06E8574E"/>
    <w:lvl w:ilvl="0" w:tplc="9ED841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A3C"/>
    <w:rsid w:val="00024359"/>
    <w:rsid w:val="00095805"/>
    <w:rsid w:val="000D2AFA"/>
    <w:rsid w:val="000F28A4"/>
    <w:rsid w:val="00102DF6"/>
    <w:rsid w:val="001300E4"/>
    <w:rsid w:val="00183D61"/>
    <w:rsid w:val="001D3ED5"/>
    <w:rsid w:val="00201E33"/>
    <w:rsid w:val="00237608"/>
    <w:rsid w:val="002850D3"/>
    <w:rsid w:val="003E3008"/>
    <w:rsid w:val="003F1727"/>
    <w:rsid w:val="004B7B3B"/>
    <w:rsid w:val="005A43FD"/>
    <w:rsid w:val="006153C6"/>
    <w:rsid w:val="00714DEE"/>
    <w:rsid w:val="007D6A2F"/>
    <w:rsid w:val="007F5FB9"/>
    <w:rsid w:val="008920D3"/>
    <w:rsid w:val="008C104E"/>
    <w:rsid w:val="008F3E6C"/>
    <w:rsid w:val="00925687"/>
    <w:rsid w:val="00931639"/>
    <w:rsid w:val="00AA7427"/>
    <w:rsid w:val="00AD2A3C"/>
    <w:rsid w:val="00AF1BF7"/>
    <w:rsid w:val="00B0320B"/>
    <w:rsid w:val="00B07D8E"/>
    <w:rsid w:val="00B31263"/>
    <w:rsid w:val="00B556DB"/>
    <w:rsid w:val="00CC3A86"/>
    <w:rsid w:val="00CD2A83"/>
    <w:rsid w:val="00CE6D8A"/>
    <w:rsid w:val="00D8001E"/>
    <w:rsid w:val="00E44701"/>
    <w:rsid w:val="00EB1B46"/>
    <w:rsid w:val="00EC4FEC"/>
    <w:rsid w:val="00F34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36F5B4-9BF9-420B-939A-559322CE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30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0E4"/>
    <w:pPr>
      <w:ind w:left="720"/>
      <w:contextualSpacing/>
    </w:pPr>
  </w:style>
  <w:style w:type="paragraph" w:styleId="Header">
    <w:name w:val="header"/>
    <w:basedOn w:val="Normal"/>
    <w:link w:val="HeaderChar"/>
    <w:uiPriority w:val="99"/>
    <w:semiHidden/>
    <w:unhideWhenUsed/>
    <w:rsid w:val="001300E4"/>
    <w:pPr>
      <w:tabs>
        <w:tab w:val="center" w:pos="4513"/>
        <w:tab w:val="right" w:pos="9026"/>
      </w:tabs>
    </w:pPr>
  </w:style>
  <w:style w:type="character" w:customStyle="1" w:styleId="HeaderChar">
    <w:name w:val="Header Char"/>
    <w:basedOn w:val="DefaultParagraphFont"/>
    <w:link w:val="Header"/>
    <w:uiPriority w:val="99"/>
    <w:semiHidden/>
    <w:rsid w:val="001300E4"/>
    <w:rPr>
      <w:sz w:val="24"/>
      <w:szCs w:val="24"/>
    </w:rPr>
  </w:style>
  <w:style w:type="paragraph" w:styleId="Footer">
    <w:name w:val="footer"/>
    <w:basedOn w:val="Normal"/>
    <w:link w:val="FooterChar"/>
    <w:uiPriority w:val="99"/>
    <w:unhideWhenUsed/>
    <w:rsid w:val="001300E4"/>
    <w:pPr>
      <w:tabs>
        <w:tab w:val="center" w:pos="4513"/>
        <w:tab w:val="right" w:pos="9026"/>
      </w:tabs>
    </w:pPr>
  </w:style>
  <w:style w:type="character" w:customStyle="1" w:styleId="FooterChar">
    <w:name w:val="Footer Char"/>
    <w:basedOn w:val="DefaultParagraphFont"/>
    <w:link w:val="Footer"/>
    <w:uiPriority w:val="99"/>
    <w:rsid w:val="001300E4"/>
    <w:rPr>
      <w:sz w:val="24"/>
      <w:szCs w:val="24"/>
    </w:rPr>
  </w:style>
  <w:style w:type="paragraph" w:styleId="BalloonText">
    <w:name w:val="Balloon Text"/>
    <w:basedOn w:val="Normal"/>
    <w:link w:val="BalloonTextChar"/>
    <w:uiPriority w:val="99"/>
    <w:semiHidden/>
    <w:unhideWhenUsed/>
    <w:rsid w:val="008F3E6C"/>
    <w:rPr>
      <w:rFonts w:ascii="Tahoma" w:hAnsi="Tahoma" w:cs="Tahoma"/>
      <w:sz w:val="16"/>
      <w:szCs w:val="16"/>
    </w:rPr>
  </w:style>
  <w:style w:type="character" w:customStyle="1" w:styleId="BalloonTextChar">
    <w:name w:val="Balloon Text Char"/>
    <w:basedOn w:val="DefaultParagraphFont"/>
    <w:link w:val="BalloonText"/>
    <w:uiPriority w:val="99"/>
    <w:semiHidden/>
    <w:rsid w:val="008F3E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103746">
      <w:bodyDiv w:val="1"/>
      <w:marLeft w:val="0"/>
      <w:marRight w:val="0"/>
      <w:marTop w:val="0"/>
      <w:marBottom w:val="0"/>
      <w:divBdr>
        <w:top w:val="none" w:sz="0" w:space="0" w:color="auto"/>
        <w:left w:val="none" w:sz="0" w:space="0" w:color="auto"/>
        <w:bottom w:val="none" w:sz="0" w:space="0" w:color="auto"/>
        <w:right w:val="none" w:sz="0" w:space="0" w:color="auto"/>
      </w:divBdr>
      <w:divsChild>
        <w:div w:id="1012221085">
          <w:marLeft w:val="0"/>
          <w:marRight w:val="0"/>
          <w:marTop w:val="0"/>
          <w:marBottom w:val="0"/>
          <w:divBdr>
            <w:top w:val="none" w:sz="0" w:space="0" w:color="auto"/>
            <w:left w:val="none" w:sz="0" w:space="0" w:color="auto"/>
            <w:bottom w:val="none" w:sz="0" w:space="0" w:color="auto"/>
            <w:right w:val="none" w:sz="0" w:space="0" w:color="auto"/>
          </w:divBdr>
          <w:divsChild>
            <w:div w:id="381635955">
              <w:marLeft w:val="0"/>
              <w:marRight w:val="0"/>
              <w:marTop w:val="0"/>
              <w:marBottom w:val="0"/>
              <w:divBdr>
                <w:top w:val="none" w:sz="0" w:space="0" w:color="auto"/>
                <w:left w:val="none" w:sz="0" w:space="0" w:color="auto"/>
                <w:bottom w:val="none" w:sz="0" w:space="0" w:color="auto"/>
                <w:right w:val="none" w:sz="0" w:space="0" w:color="auto"/>
              </w:divBdr>
            </w:div>
            <w:div w:id="136381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1587</Words>
  <Characters>9049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Malik</dc:creator>
  <cp:keywords/>
  <dc:description/>
  <cp:lastModifiedBy>Petula Potts</cp:lastModifiedBy>
  <cp:revision>2</cp:revision>
  <dcterms:created xsi:type="dcterms:W3CDTF">2017-12-19T11:43:00Z</dcterms:created>
  <dcterms:modified xsi:type="dcterms:W3CDTF">2017-12-19T11:43:00Z</dcterms:modified>
</cp:coreProperties>
</file>